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57425" w14:textId="77777777" w:rsidR="00147FFD" w:rsidRPr="00170997" w:rsidRDefault="00147FFD" w:rsidP="00147FFD">
      <w:pPr>
        <w:spacing w:line="240" w:lineRule="auto"/>
        <w:rPr>
          <w:sz w:val="2"/>
          <w:lang w:val="fr-FR"/>
        </w:rPr>
        <w:sectPr w:rsidR="00147FFD" w:rsidRPr="00170997" w:rsidSect="00A55849">
          <w:headerReference w:type="even" r:id="rId8"/>
          <w:headerReference w:type="default" r:id="rId9"/>
          <w:footerReference w:type="even" r:id="rId10"/>
          <w:footerReference w:type="default" r:id="rId11"/>
          <w:headerReference w:type="first" r:id="rId12"/>
          <w:footerReference w:type="first" r:id="rId13"/>
          <w:pgSz w:w="12240" w:h="15840"/>
          <w:pgMar w:top="1440" w:right="1200" w:bottom="1728" w:left="1200" w:header="432" w:footer="576" w:gutter="0"/>
          <w:cols w:space="720"/>
          <w:titlePg/>
          <w:docGrid w:linePitch="360"/>
        </w:sectPr>
      </w:pPr>
      <w:commentRangeStart w:id="0"/>
      <w:commentRangeEnd w:id="0"/>
      <w:r w:rsidRPr="00F8666F">
        <w:rPr>
          <w:rStyle w:val="CommentReference"/>
        </w:rPr>
        <w:commentReference w:id="0"/>
      </w:r>
    </w:p>
    <w:p w14:paraId="72DD13A6" w14:textId="1E232061" w:rsidR="00A55849" w:rsidRPr="00F8666F" w:rsidRDefault="00A55849" w:rsidP="00A5584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620"/>
        <w:rPr>
          <w:lang w:val="fr-FR"/>
        </w:rPr>
      </w:pPr>
      <w:r w:rsidRPr="00F8666F">
        <w:rPr>
          <w:lang w:val="fr-FR"/>
        </w:rPr>
        <w:tab/>
        <w:t>Comité pour l</w:t>
      </w:r>
      <w:r w:rsidR="00806D7C" w:rsidRPr="00F8666F">
        <w:rPr>
          <w:lang w:val="fr-FR"/>
        </w:rPr>
        <w:t>’</w:t>
      </w:r>
      <w:r w:rsidRPr="00F8666F">
        <w:rPr>
          <w:lang w:val="fr-FR"/>
        </w:rPr>
        <w:t>élimination de la discrimination à l</w:t>
      </w:r>
      <w:r w:rsidR="00806D7C" w:rsidRPr="00F8666F">
        <w:rPr>
          <w:lang w:val="fr-FR"/>
        </w:rPr>
        <w:t>’</w:t>
      </w:r>
      <w:r w:rsidRPr="00F8666F">
        <w:rPr>
          <w:lang w:val="fr-FR"/>
        </w:rPr>
        <w:t>égard des femmes</w:t>
      </w:r>
    </w:p>
    <w:p w14:paraId="5D608460" w14:textId="5AC3470B" w:rsidR="00A55849" w:rsidRPr="00F8666F" w:rsidRDefault="00A55849" w:rsidP="00A55849">
      <w:pPr>
        <w:pStyle w:val="SingleTxt"/>
        <w:spacing w:after="0" w:line="120" w:lineRule="exact"/>
        <w:rPr>
          <w:sz w:val="10"/>
          <w:lang w:val="fr-FR"/>
        </w:rPr>
      </w:pPr>
    </w:p>
    <w:p w14:paraId="1089479E" w14:textId="7D8D2AF9" w:rsidR="00A55849" w:rsidRPr="00F8666F" w:rsidRDefault="00A55849" w:rsidP="00A55849">
      <w:pPr>
        <w:pStyle w:val="SingleTxt"/>
        <w:spacing w:after="0" w:line="120" w:lineRule="exact"/>
        <w:rPr>
          <w:sz w:val="10"/>
          <w:lang w:val="fr-FR"/>
        </w:rPr>
      </w:pPr>
    </w:p>
    <w:p w14:paraId="2BB6839A" w14:textId="13E36937" w:rsidR="00A55849" w:rsidRPr="00F8666F" w:rsidRDefault="00A55849" w:rsidP="00A55849">
      <w:pPr>
        <w:pStyle w:val="SingleTxt"/>
        <w:spacing w:after="0" w:line="120" w:lineRule="exact"/>
        <w:rPr>
          <w:sz w:val="10"/>
          <w:lang w:val="fr-FR"/>
        </w:rPr>
      </w:pPr>
    </w:p>
    <w:p w14:paraId="2647B740" w14:textId="786DFB89" w:rsidR="00A55849" w:rsidRPr="00F8666F" w:rsidRDefault="00A55849" w:rsidP="00A55849">
      <w:pPr>
        <w:pStyle w:val="TitleHCH"/>
        <w:ind w:right="1260"/>
        <w:rPr>
          <w:b w:val="0"/>
          <w:bCs/>
          <w:sz w:val="20"/>
          <w:szCs w:val="20"/>
          <w:lang w:val="fr-FR"/>
        </w:rPr>
      </w:pPr>
      <w:r w:rsidRPr="00F8666F">
        <w:rPr>
          <w:lang w:val="fr-FR"/>
        </w:rPr>
        <w:tab/>
      </w:r>
      <w:r w:rsidRPr="00F8666F">
        <w:rPr>
          <w:lang w:val="fr-FR"/>
        </w:rPr>
        <w:tab/>
        <w:t>Quatrième rapport périodique soumis par la Mauritanie en application de l</w:t>
      </w:r>
      <w:r w:rsidR="00806D7C" w:rsidRPr="00F8666F">
        <w:rPr>
          <w:lang w:val="fr-FR"/>
        </w:rPr>
        <w:t>’</w:t>
      </w:r>
      <w:r w:rsidRPr="00F8666F">
        <w:rPr>
          <w:lang w:val="fr-FR"/>
        </w:rPr>
        <w:t>article 18 de la Convention, attendu en 2018</w:t>
      </w:r>
      <w:r w:rsidRPr="00F8666F">
        <w:rPr>
          <w:b w:val="0"/>
          <w:bCs/>
          <w:sz w:val="20"/>
          <w:szCs w:val="20"/>
          <w:lang w:val="fr-FR"/>
        </w:rPr>
        <w:footnoteReference w:customMarkFollows="1" w:id="1"/>
        <w:t>*</w:t>
      </w:r>
    </w:p>
    <w:p w14:paraId="131F5185" w14:textId="33871709" w:rsidR="00A55849" w:rsidRPr="00F8666F" w:rsidRDefault="00A55849" w:rsidP="00A55849">
      <w:pPr>
        <w:pStyle w:val="SingleTxt"/>
        <w:spacing w:after="0" w:line="120" w:lineRule="exact"/>
        <w:rPr>
          <w:sz w:val="10"/>
          <w:lang w:val="fr-FR"/>
        </w:rPr>
      </w:pPr>
    </w:p>
    <w:p w14:paraId="608B8531" w14:textId="6381893B" w:rsidR="00A55849" w:rsidRPr="00F8666F" w:rsidRDefault="00A55849" w:rsidP="00A55849">
      <w:pPr>
        <w:pStyle w:val="SingleTxt"/>
        <w:spacing w:after="0" w:line="120" w:lineRule="exact"/>
        <w:rPr>
          <w:sz w:val="10"/>
          <w:lang w:val="fr-FR"/>
        </w:rPr>
      </w:pPr>
    </w:p>
    <w:p w14:paraId="284DD41D" w14:textId="03473657" w:rsidR="00A55849" w:rsidRPr="00F8666F" w:rsidRDefault="00A55849" w:rsidP="00A55849">
      <w:pPr>
        <w:pStyle w:val="SingleTxt"/>
        <w:jc w:val="right"/>
        <w:rPr>
          <w:lang w:val="fr-FR"/>
        </w:rPr>
      </w:pPr>
      <w:r w:rsidRPr="00F8666F">
        <w:rPr>
          <w:lang w:val="fr-FR"/>
        </w:rPr>
        <w:t>[Date de réception</w:t>
      </w:r>
      <w:r w:rsidR="00806D7C" w:rsidRPr="00F8666F">
        <w:rPr>
          <w:lang w:val="fr-FR"/>
        </w:rPr>
        <w:t> :</w:t>
      </w:r>
      <w:r w:rsidRPr="00F8666F">
        <w:rPr>
          <w:lang w:val="fr-FR"/>
        </w:rPr>
        <w:t xml:space="preserve"> 14 </w:t>
      </w:r>
      <w:r w:rsidR="00F86724">
        <w:rPr>
          <w:lang w:val="fr-FR"/>
        </w:rPr>
        <w:t>août</w:t>
      </w:r>
      <w:r w:rsidRPr="00F8666F">
        <w:rPr>
          <w:lang w:val="fr-FR"/>
        </w:rPr>
        <w:t xml:space="preserve"> 2020]</w:t>
      </w:r>
    </w:p>
    <w:p w14:paraId="4CCF2969" w14:textId="77777777" w:rsidR="00A55849" w:rsidRPr="00F8666F" w:rsidRDefault="00A55849" w:rsidP="00A55849">
      <w:pPr>
        <w:pStyle w:val="SingleTxt"/>
        <w:rPr>
          <w:lang w:val="fr-FR"/>
        </w:rPr>
      </w:pPr>
      <w:r w:rsidRPr="00F8666F">
        <w:rPr>
          <w:lang w:val="fr-FR"/>
        </w:rPr>
        <w:br w:type="page"/>
      </w:r>
    </w:p>
    <w:p w14:paraId="427488EC" w14:textId="1C203B75" w:rsidR="00A55849" w:rsidRPr="00F8666F" w:rsidRDefault="00A55849" w:rsidP="00A5584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1" w:name="_Hlk40055760"/>
      <w:r w:rsidRPr="00F8666F">
        <w:rPr>
          <w:lang w:val="fr-FR"/>
        </w:rPr>
        <w:lastRenderedPageBreak/>
        <w:tab/>
      </w:r>
      <w:r w:rsidRPr="00F8666F">
        <w:rPr>
          <w:lang w:val="fr-FR"/>
        </w:rPr>
        <w:tab/>
        <w:t>Liste des abréviations</w:t>
      </w:r>
      <w:bookmarkEnd w:id="1"/>
    </w:p>
    <w:p w14:paraId="1B95CAFA" w14:textId="5C9899A2" w:rsidR="00A55849" w:rsidRPr="00F8666F" w:rsidRDefault="00A55849" w:rsidP="00A55849">
      <w:pPr>
        <w:pStyle w:val="SingleTxt"/>
        <w:spacing w:after="0" w:line="120" w:lineRule="exact"/>
        <w:rPr>
          <w:sz w:val="10"/>
          <w:lang w:val="fr-FR"/>
        </w:rPr>
      </w:pPr>
    </w:p>
    <w:p w14:paraId="654ABA42" w14:textId="7ED87115" w:rsidR="00A55849" w:rsidRPr="00F8666F" w:rsidRDefault="00A55849" w:rsidP="00A55849">
      <w:pPr>
        <w:pStyle w:val="SingleTxt"/>
        <w:spacing w:after="0" w:line="120" w:lineRule="exact"/>
        <w:rPr>
          <w:sz w:val="10"/>
          <w:lang w:val="fr-FR"/>
        </w:rPr>
      </w:pPr>
    </w:p>
    <w:p w14:paraId="0BB58F2B" w14:textId="77777777" w:rsidR="00A55849" w:rsidRPr="00F8666F" w:rsidRDefault="00A55849" w:rsidP="00A55849">
      <w:pPr>
        <w:pStyle w:val="SingleTxt"/>
        <w:rPr>
          <w:lang w:val="fr-FR"/>
        </w:rPr>
      </w:pPr>
      <w:r w:rsidRPr="00F8666F">
        <w:rPr>
          <w:lang w:val="fr-FR"/>
        </w:rPr>
        <w:t>AGR</w:t>
      </w:r>
      <w:r w:rsidRPr="00F8666F">
        <w:rPr>
          <w:lang w:val="fr-FR"/>
        </w:rPr>
        <w:tab/>
      </w:r>
      <w:r w:rsidRPr="00F8666F">
        <w:rPr>
          <w:lang w:val="fr-FR"/>
        </w:rPr>
        <w:tab/>
        <w:t>Activités Génératrices de Revenus</w:t>
      </w:r>
    </w:p>
    <w:p w14:paraId="4F421865" w14:textId="77777777" w:rsidR="00A55849" w:rsidRPr="00F8666F" w:rsidRDefault="00A55849" w:rsidP="00A55849">
      <w:pPr>
        <w:pStyle w:val="SingleTxt"/>
        <w:rPr>
          <w:lang w:val="fr-FR"/>
        </w:rPr>
      </w:pPr>
      <w:r w:rsidRPr="00F8666F">
        <w:rPr>
          <w:lang w:val="fr-FR"/>
        </w:rPr>
        <w:t>BIT</w:t>
      </w:r>
      <w:r w:rsidRPr="00F8666F">
        <w:rPr>
          <w:lang w:val="fr-FR"/>
        </w:rPr>
        <w:tab/>
      </w:r>
      <w:r w:rsidRPr="00F8666F">
        <w:rPr>
          <w:lang w:val="fr-FR"/>
        </w:rPr>
        <w:tab/>
        <w:t>Bureau International du Travail</w:t>
      </w:r>
    </w:p>
    <w:p w14:paraId="35AEC83D" w14:textId="77777777" w:rsidR="00A55849" w:rsidRPr="00F8666F" w:rsidRDefault="00A55849" w:rsidP="00A55849">
      <w:pPr>
        <w:pStyle w:val="SingleTxt"/>
        <w:rPr>
          <w:lang w:val="fr-FR"/>
        </w:rPr>
      </w:pPr>
      <w:r w:rsidRPr="00F8666F">
        <w:rPr>
          <w:lang w:val="fr-FR"/>
        </w:rPr>
        <w:t>CHN</w:t>
      </w:r>
      <w:r w:rsidRPr="00F8666F">
        <w:rPr>
          <w:lang w:val="fr-FR"/>
        </w:rPr>
        <w:tab/>
      </w:r>
      <w:r w:rsidRPr="00F8666F">
        <w:rPr>
          <w:lang w:val="fr-FR"/>
        </w:rPr>
        <w:tab/>
        <w:t>Centre Hospitalier National</w:t>
      </w:r>
    </w:p>
    <w:p w14:paraId="0D449512" w14:textId="7535EA3C" w:rsidR="00A55849" w:rsidRPr="00F8666F" w:rsidRDefault="00A55849" w:rsidP="00A55849">
      <w:pPr>
        <w:pStyle w:val="SingleTxt"/>
        <w:rPr>
          <w:lang w:val="fr-FR"/>
        </w:rPr>
      </w:pPr>
      <w:r w:rsidRPr="00F8666F">
        <w:rPr>
          <w:lang w:val="fr-FR"/>
        </w:rPr>
        <w:t xml:space="preserve">CNAM </w:t>
      </w:r>
      <w:r w:rsidRPr="00F8666F">
        <w:rPr>
          <w:lang w:val="fr-FR"/>
        </w:rPr>
        <w:tab/>
        <w:t>Caisse Nationale d</w:t>
      </w:r>
      <w:r w:rsidR="00806D7C" w:rsidRPr="00F8666F">
        <w:rPr>
          <w:lang w:val="fr-FR"/>
        </w:rPr>
        <w:t>’</w:t>
      </w:r>
      <w:r w:rsidRPr="00F8666F">
        <w:rPr>
          <w:lang w:val="fr-FR"/>
        </w:rPr>
        <w:t>Assurance Maladie</w:t>
      </w:r>
    </w:p>
    <w:p w14:paraId="1B177CE7" w14:textId="04A72C94" w:rsidR="00A55849" w:rsidRPr="00F8666F" w:rsidRDefault="00A55849" w:rsidP="00A55849">
      <w:pPr>
        <w:pStyle w:val="SingleTxt"/>
        <w:rPr>
          <w:lang w:val="fr-FR"/>
        </w:rPr>
      </w:pPr>
      <w:r w:rsidRPr="00F8666F">
        <w:rPr>
          <w:lang w:val="fr-FR"/>
        </w:rPr>
        <w:t xml:space="preserve">CNSS </w:t>
      </w:r>
      <w:r w:rsidRPr="00F8666F">
        <w:rPr>
          <w:lang w:val="fr-FR"/>
        </w:rPr>
        <w:tab/>
        <w:t>Caisse Nationale de Sécurité Sociale</w:t>
      </w:r>
    </w:p>
    <w:p w14:paraId="6F1F6795" w14:textId="1C65EC74" w:rsidR="00A55849" w:rsidRPr="00F8666F" w:rsidRDefault="00A55849" w:rsidP="00A55849">
      <w:pPr>
        <w:pStyle w:val="SingleTxt"/>
        <w:rPr>
          <w:lang w:val="fr-FR"/>
        </w:rPr>
      </w:pPr>
      <w:r w:rsidRPr="00F8666F">
        <w:rPr>
          <w:lang w:val="fr-FR"/>
        </w:rPr>
        <w:t xml:space="preserve">CSLP </w:t>
      </w:r>
      <w:r w:rsidRPr="00F8666F">
        <w:rPr>
          <w:lang w:val="fr-FR"/>
        </w:rPr>
        <w:tab/>
        <w:t>Cadre Stratégique de Lutte contre la Pauvreté</w:t>
      </w:r>
    </w:p>
    <w:p w14:paraId="22D5ABC7" w14:textId="0D2CEAF2" w:rsidR="00A55849" w:rsidRPr="00F8666F" w:rsidRDefault="00A55849" w:rsidP="00A55849">
      <w:pPr>
        <w:pStyle w:val="SingleTxt"/>
        <w:rPr>
          <w:lang w:val="fr-FR"/>
        </w:rPr>
      </w:pPr>
      <w:r w:rsidRPr="00F8666F">
        <w:rPr>
          <w:lang w:val="fr-FR"/>
        </w:rPr>
        <w:t>ENSP</w:t>
      </w:r>
      <w:r w:rsidRPr="00F8666F">
        <w:rPr>
          <w:lang w:val="fr-FR"/>
        </w:rPr>
        <w:tab/>
        <w:t>École Nationale de Santé Publique</w:t>
      </w:r>
    </w:p>
    <w:p w14:paraId="7A2BB374" w14:textId="0F3E005D" w:rsidR="00A55849" w:rsidRPr="00F8666F" w:rsidRDefault="00A55849" w:rsidP="00A55849">
      <w:pPr>
        <w:pStyle w:val="SingleTxt"/>
        <w:rPr>
          <w:lang w:val="fr-FR"/>
        </w:rPr>
      </w:pPr>
      <w:r w:rsidRPr="00F8666F">
        <w:rPr>
          <w:lang w:val="fr-FR"/>
        </w:rPr>
        <w:t>EPCV</w:t>
      </w:r>
      <w:r w:rsidRPr="00F8666F">
        <w:rPr>
          <w:lang w:val="fr-FR"/>
        </w:rPr>
        <w:tab/>
        <w:t>Enquête Permanente sur des Conditions de Vie</w:t>
      </w:r>
    </w:p>
    <w:p w14:paraId="799051E3" w14:textId="77777777" w:rsidR="00A55849" w:rsidRPr="00F8666F" w:rsidRDefault="00A55849" w:rsidP="00A55849">
      <w:pPr>
        <w:pStyle w:val="SingleTxt"/>
        <w:rPr>
          <w:lang w:val="fr-FR"/>
        </w:rPr>
      </w:pPr>
      <w:r w:rsidRPr="00F8666F">
        <w:rPr>
          <w:lang w:val="fr-FR"/>
        </w:rPr>
        <w:t>FTP</w:t>
      </w:r>
      <w:r w:rsidRPr="00F8666F">
        <w:rPr>
          <w:lang w:val="fr-FR"/>
        </w:rPr>
        <w:tab/>
      </w:r>
      <w:r w:rsidRPr="00F8666F">
        <w:rPr>
          <w:lang w:val="fr-FR"/>
        </w:rPr>
        <w:tab/>
        <w:t>Formation Technique Professionnelle</w:t>
      </w:r>
    </w:p>
    <w:p w14:paraId="30A26F45" w14:textId="1EAA0AC9" w:rsidR="00A55849" w:rsidRPr="00F8666F" w:rsidRDefault="00A55849" w:rsidP="00A55849">
      <w:pPr>
        <w:pStyle w:val="SingleTxt"/>
        <w:rPr>
          <w:lang w:val="fr-FR"/>
        </w:rPr>
      </w:pPr>
      <w:r w:rsidRPr="00F8666F">
        <w:rPr>
          <w:lang w:val="fr-FR"/>
        </w:rPr>
        <w:t>MASFE</w:t>
      </w:r>
      <w:r w:rsidRPr="00F8666F">
        <w:rPr>
          <w:lang w:val="fr-FR"/>
        </w:rPr>
        <w:tab/>
        <w:t>Ministère des Affaires Sociales, de la Famille et de l</w:t>
      </w:r>
      <w:r w:rsidR="00806D7C" w:rsidRPr="00F8666F">
        <w:rPr>
          <w:lang w:val="fr-FR"/>
        </w:rPr>
        <w:t>’</w:t>
      </w:r>
      <w:r w:rsidRPr="00F8666F">
        <w:rPr>
          <w:lang w:val="fr-FR"/>
        </w:rPr>
        <w:t>Enfance</w:t>
      </w:r>
    </w:p>
    <w:p w14:paraId="62938301" w14:textId="77777777" w:rsidR="00A55849" w:rsidRPr="00F8666F" w:rsidRDefault="00A55849" w:rsidP="00A55849">
      <w:pPr>
        <w:pStyle w:val="SingleTxt"/>
        <w:rPr>
          <w:lang w:val="fr-FR"/>
        </w:rPr>
      </w:pPr>
      <w:r w:rsidRPr="00F8666F">
        <w:rPr>
          <w:lang w:val="fr-FR"/>
        </w:rPr>
        <w:t>OIT</w:t>
      </w:r>
      <w:r w:rsidRPr="00F8666F">
        <w:rPr>
          <w:lang w:val="fr-FR"/>
        </w:rPr>
        <w:tab/>
      </w:r>
      <w:r w:rsidRPr="00F8666F">
        <w:rPr>
          <w:lang w:val="fr-FR"/>
        </w:rPr>
        <w:tab/>
        <w:t>Organisation Internationale du Travail</w:t>
      </w:r>
    </w:p>
    <w:p w14:paraId="5015AE81" w14:textId="58A096F9" w:rsidR="00A55849" w:rsidRPr="00F8666F" w:rsidRDefault="00A55849" w:rsidP="00A55849">
      <w:pPr>
        <w:pStyle w:val="SingleTxt"/>
        <w:rPr>
          <w:lang w:val="fr-FR"/>
        </w:rPr>
      </w:pPr>
      <w:r w:rsidRPr="00F8666F">
        <w:rPr>
          <w:lang w:val="fr-FR"/>
        </w:rPr>
        <w:t>PNUD</w:t>
      </w:r>
      <w:r w:rsidRPr="00F8666F">
        <w:rPr>
          <w:lang w:val="fr-FR"/>
        </w:rPr>
        <w:tab/>
        <w:t>Programme des Nations Unies pour le Développement</w:t>
      </w:r>
    </w:p>
    <w:p w14:paraId="6AD46F57" w14:textId="77777777" w:rsidR="00A55849" w:rsidRPr="00F8666F" w:rsidRDefault="00A55849" w:rsidP="00A55849">
      <w:pPr>
        <w:pStyle w:val="SingleTxt"/>
        <w:rPr>
          <w:lang w:val="fr-FR"/>
        </w:rPr>
      </w:pPr>
      <w:r w:rsidRPr="00F8666F">
        <w:rPr>
          <w:lang w:val="fr-FR"/>
        </w:rPr>
        <w:t>RIM</w:t>
      </w:r>
      <w:r w:rsidRPr="00F8666F">
        <w:rPr>
          <w:lang w:val="fr-FR"/>
        </w:rPr>
        <w:tab/>
      </w:r>
      <w:r w:rsidRPr="00F8666F">
        <w:rPr>
          <w:lang w:val="fr-FR"/>
        </w:rPr>
        <w:tab/>
        <w:t>République Islamique de Mauritanie</w:t>
      </w:r>
    </w:p>
    <w:p w14:paraId="72C04CB2" w14:textId="23CCA839" w:rsidR="00A55849" w:rsidRPr="00F8666F" w:rsidRDefault="00A55849" w:rsidP="00A55849">
      <w:pPr>
        <w:pStyle w:val="SingleTxt"/>
        <w:rPr>
          <w:lang w:val="fr-FR"/>
        </w:rPr>
      </w:pPr>
      <w:r w:rsidRPr="00F8666F">
        <w:rPr>
          <w:lang w:val="fr-FR"/>
        </w:rPr>
        <w:t>SMIG</w:t>
      </w:r>
      <w:r w:rsidRPr="00F8666F">
        <w:rPr>
          <w:lang w:val="fr-FR"/>
        </w:rPr>
        <w:tab/>
        <w:t>Salaire Minimum Interprofessionnel Garanti</w:t>
      </w:r>
    </w:p>
    <w:p w14:paraId="564B3EAD" w14:textId="77777777" w:rsidR="00A55849" w:rsidRPr="00F8666F" w:rsidRDefault="00A55849" w:rsidP="00A55849">
      <w:pPr>
        <w:pStyle w:val="SingleTxt"/>
        <w:rPr>
          <w:lang w:val="fr-FR"/>
        </w:rPr>
      </w:pPr>
      <w:r w:rsidRPr="00F8666F">
        <w:rPr>
          <w:lang w:val="fr-FR"/>
        </w:rPr>
        <w:t>TBS</w:t>
      </w:r>
      <w:r w:rsidRPr="00F8666F">
        <w:rPr>
          <w:lang w:val="fr-FR"/>
        </w:rPr>
        <w:tab/>
      </w:r>
      <w:r w:rsidRPr="00F8666F">
        <w:rPr>
          <w:lang w:val="fr-FR"/>
        </w:rPr>
        <w:tab/>
        <w:t>Taux Brut de Scolarisation</w:t>
      </w:r>
    </w:p>
    <w:p w14:paraId="1FB04FFC" w14:textId="77777777" w:rsidR="00A55849" w:rsidRPr="00F8666F" w:rsidRDefault="00A55849" w:rsidP="00A55849">
      <w:pPr>
        <w:pStyle w:val="SingleTxt"/>
        <w:rPr>
          <w:lang w:val="fr-FR"/>
        </w:rPr>
      </w:pPr>
      <w:r w:rsidRPr="00F8666F">
        <w:rPr>
          <w:lang w:val="fr-FR"/>
        </w:rPr>
        <w:br w:type="page"/>
      </w:r>
    </w:p>
    <w:p w14:paraId="49F947EB" w14:textId="51277D4D" w:rsidR="00A55849" w:rsidRPr="00F8666F" w:rsidRDefault="00A55849" w:rsidP="00F8758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8666F">
        <w:rPr>
          <w:lang w:val="fr-FR"/>
        </w:rPr>
        <w:lastRenderedPageBreak/>
        <w:tab/>
      </w:r>
      <w:bookmarkStart w:id="2" w:name="_Toc498901308"/>
      <w:r w:rsidRPr="00F8666F">
        <w:rPr>
          <w:lang w:val="fr-FR"/>
        </w:rPr>
        <w:t>I.</w:t>
      </w:r>
      <w:r w:rsidRPr="00F8666F">
        <w:rPr>
          <w:lang w:val="fr-FR"/>
        </w:rPr>
        <w:tab/>
        <w:t>Introduction</w:t>
      </w:r>
      <w:bookmarkEnd w:id="2"/>
    </w:p>
    <w:p w14:paraId="72FEE0F7" w14:textId="37095672" w:rsidR="00F87589" w:rsidRPr="00F8666F" w:rsidRDefault="00F87589" w:rsidP="00F87589">
      <w:pPr>
        <w:pStyle w:val="SingleTxt"/>
        <w:spacing w:after="0" w:line="120" w:lineRule="exact"/>
        <w:rPr>
          <w:sz w:val="10"/>
          <w:lang w:val="fr-FR"/>
        </w:rPr>
      </w:pPr>
    </w:p>
    <w:p w14:paraId="7C4630D9" w14:textId="2BCCE214" w:rsidR="00F87589" w:rsidRPr="00F8666F" w:rsidRDefault="00F87589" w:rsidP="00F87589">
      <w:pPr>
        <w:pStyle w:val="SingleTxt"/>
        <w:spacing w:after="0" w:line="120" w:lineRule="exact"/>
        <w:rPr>
          <w:sz w:val="10"/>
          <w:lang w:val="fr-FR"/>
        </w:rPr>
      </w:pPr>
    </w:p>
    <w:p w14:paraId="7B48E63F" w14:textId="6DB58967" w:rsidR="00A55849" w:rsidRPr="00F8666F" w:rsidRDefault="00A55849" w:rsidP="00B47997">
      <w:pPr>
        <w:pStyle w:val="SingleTxt"/>
        <w:numPr>
          <w:ilvl w:val="0"/>
          <w:numId w:val="5"/>
        </w:numPr>
        <w:tabs>
          <w:tab w:val="num" w:pos="2804"/>
        </w:tabs>
        <w:spacing w:line="240" w:lineRule="exact"/>
        <w:ind w:left="1267"/>
        <w:rPr>
          <w:lang w:val="fr-FR"/>
        </w:rPr>
      </w:pPr>
      <w:r w:rsidRPr="00F8666F">
        <w:rPr>
          <w:lang w:val="fr-FR"/>
        </w:rPr>
        <w:t>Le présent rapport est le quatrième rapport périodique de la Mauritanie sur la mise en œuvre de la Convention sur l</w:t>
      </w:r>
      <w:r w:rsidR="00806D7C" w:rsidRPr="00F8666F">
        <w:rPr>
          <w:lang w:val="fr-FR"/>
        </w:rPr>
        <w:t>’</w:t>
      </w:r>
      <w:r w:rsidRPr="00F8666F">
        <w:rPr>
          <w:lang w:val="fr-FR"/>
        </w:rPr>
        <w:t>élimination de toutes les formes de discrimination à l</w:t>
      </w:r>
      <w:r w:rsidR="00806D7C" w:rsidRPr="00F8666F">
        <w:rPr>
          <w:lang w:val="fr-FR"/>
        </w:rPr>
        <w:t>’</w:t>
      </w:r>
      <w:r w:rsidRPr="00F8666F">
        <w:rPr>
          <w:lang w:val="fr-FR"/>
        </w:rPr>
        <w:t>égard des femmes pendant la période de 2014 à 2018. Il fournit des réponses aux observations finales formulées par le Comité à l</w:t>
      </w:r>
      <w:r w:rsidR="00806D7C" w:rsidRPr="00F8666F">
        <w:rPr>
          <w:lang w:val="fr-FR"/>
        </w:rPr>
        <w:t>’</w:t>
      </w:r>
      <w:r w:rsidRPr="00F8666F">
        <w:rPr>
          <w:lang w:val="fr-FR"/>
        </w:rPr>
        <w:t>issue de l</w:t>
      </w:r>
      <w:r w:rsidR="00806D7C" w:rsidRPr="00F8666F">
        <w:rPr>
          <w:lang w:val="fr-FR"/>
        </w:rPr>
        <w:t>’</w:t>
      </w:r>
      <w:r w:rsidRPr="00F8666F">
        <w:rPr>
          <w:lang w:val="fr-FR"/>
        </w:rPr>
        <w:t>examen du rapport valant deuxièmes et troisièmes rapports périodiques (</w:t>
      </w:r>
      <w:bookmarkStart w:id="3" w:name="_Hlt394650417"/>
      <w:bookmarkStart w:id="4" w:name="_Hlt394650418"/>
      <w:r w:rsidR="00F8666F">
        <w:rPr>
          <w:lang w:val="fr-FR"/>
        </w:rPr>
        <w:fldChar w:fldCharType="begin"/>
      </w:r>
      <w:r w:rsidR="00F8666F">
        <w:rPr>
          <w:lang w:val="fr-FR"/>
        </w:rPr>
        <w:instrText xml:space="preserve"> HYPERLINK "https://undocs.org/fr/CEDAW/C/MRT/2-3" </w:instrText>
      </w:r>
      <w:r w:rsidR="00692C68">
        <w:rPr>
          <w:lang w:val="fr-FR"/>
        </w:rPr>
      </w:r>
      <w:r w:rsidR="00F8666F">
        <w:rPr>
          <w:lang w:val="fr-FR"/>
        </w:rPr>
        <w:fldChar w:fldCharType="separate"/>
      </w:r>
      <w:r w:rsidRPr="00F8666F">
        <w:rPr>
          <w:rStyle w:val="Hyperlink"/>
          <w:lang w:val="fr-FR"/>
        </w:rPr>
        <w:t>CEDAW/C/MRT/2-3</w:t>
      </w:r>
      <w:bookmarkEnd w:id="3"/>
      <w:bookmarkEnd w:id="4"/>
      <w:r w:rsidR="00F8666F">
        <w:rPr>
          <w:lang w:val="fr-FR"/>
        </w:rPr>
        <w:fldChar w:fldCharType="end"/>
      </w:r>
      <w:r w:rsidRPr="00F8666F">
        <w:rPr>
          <w:lang w:val="fr-FR"/>
        </w:rPr>
        <w:t>) présentés en un seul document aux ses 1221</w:t>
      </w:r>
      <w:r w:rsidRPr="00F8666F">
        <w:rPr>
          <w:vertAlign w:val="superscript"/>
          <w:lang w:val="fr-FR"/>
        </w:rPr>
        <w:t>e</w:t>
      </w:r>
      <w:r w:rsidRPr="00F8666F">
        <w:rPr>
          <w:lang w:val="fr-FR"/>
        </w:rPr>
        <w:t xml:space="preserve"> et 1222</w:t>
      </w:r>
      <w:r w:rsidRPr="00F8666F">
        <w:rPr>
          <w:vertAlign w:val="superscript"/>
          <w:lang w:val="fr-FR"/>
        </w:rPr>
        <w:t>e</w:t>
      </w:r>
      <w:r w:rsidRPr="00F8666F">
        <w:rPr>
          <w:lang w:val="fr-FR"/>
        </w:rPr>
        <w:t xml:space="preserve"> séances du Comité, le 3 juillet 2014 (</w:t>
      </w:r>
      <w:hyperlink r:id="rId17" w:history="1">
        <w:r w:rsidRPr="00F8666F">
          <w:rPr>
            <w:rStyle w:val="Hyperlink"/>
            <w:lang w:val="fr-FR"/>
          </w:rPr>
          <w:t>CEDAW/C/SR.1221</w:t>
        </w:r>
      </w:hyperlink>
      <w:r w:rsidRPr="00F8666F">
        <w:rPr>
          <w:lang w:val="fr-FR"/>
        </w:rPr>
        <w:t xml:space="preserve"> et 1222). Il rend également compte des progrès accomplis et des résultats obtenus dans le cadre de la mise en œuvre des dispositions de la Convention au cours de la période couverte.</w:t>
      </w:r>
    </w:p>
    <w:p w14:paraId="36B603F6" w14:textId="4CEEA40E" w:rsidR="00A55849" w:rsidRPr="00F8666F" w:rsidRDefault="00A55849" w:rsidP="00B47997">
      <w:pPr>
        <w:pStyle w:val="SingleTxt"/>
        <w:numPr>
          <w:ilvl w:val="0"/>
          <w:numId w:val="5"/>
        </w:numPr>
        <w:tabs>
          <w:tab w:val="num" w:pos="2804"/>
        </w:tabs>
        <w:spacing w:line="240" w:lineRule="exact"/>
        <w:ind w:left="1267"/>
        <w:rPr>
          <w:lang w:val="fr-FR"/>
        </w:rPr>
      </w:pPr>
      <w:bookmarkStart w:id="5" w:name="_Hlk40047707"/>
      <w:r w:rsidRPr="00F8666F">
        <w:rPr>
          <w:lang w:val="fr-FR"/>
        </w:rPr>
        <w:t>Le Gouvernement note avec regret qu</w:t>
      </w:r>
      <w:r w:rsidR="00806D7C" w:rsidRPr="00F8666F">
        <w:rPr>
          <w:lang w:val="fr-FR"/>
        </w:rPr>
        <w:t>’</w:t>
      </w:r>
      <w:r w:rsidRPr="00F8666F">
        <w:rPr>
          <w:lang w:val="fr-FR"/>
        </w:rPr>
        <w:t xml:space="preserve">il a soumis tardivement le présent rapport périodique qui aurait dû être remis en juillet 2018. </w:t>
      </w:r>
    </w:p>
    <w:bookmarkEnd w:id="5"/>
    <w:p w14:paraId="7FC2BE9E" w14:textId="17C7C6E7" w:rsidR="00A55849" w:rsidRPr="00F8666F" w:rsidRDefault="00A55849" w:rsidP="00B47997">
      <w:pPr>
        <w:pStyle w:val="SingleTxt"/>
        <w:numPr>
          <w:ilvl w:val="0"/>
          <w:numId w:val="5"/>
        </w:numPr>
        <w:tabs>
          <w:tab w:val="num" w:pos="2804"/>
        </w:tabs>
        <w:spacing w:line="240" w:lineRule="exact"/>
        <w:ind w:left="1267"/>
        <w:rPr>
          <w:lang w:val="fr-FR"/>
        </w:rPr>
      </w:pPr>
      <w:r w:rsidRPr="00F8666F">
        <w:rPr>
          <w:lang w:val="fr-FR"/>
        </w:rPr>
        <w:t xml:space="preserve">Le présent rapport périodique, présenté en vertu des dispositions des articles 18 de la Convention, est établi conformément aux directives du Comité, relatives à la présentation des rapports. </w:t>
      </w:r>
    </w:p>
    <w:p w14:paraId="6D17B3D3" w14:textId="199F9803" w:rsidR="00A55849" w:rsidRPr="00F8666F" w:rsidRDefault="00A55849" w:rsidP="00B47997">
      <w:pPr>
        <w:pStyle w:val="SingleTxt"/>
        <w:numPr>
          <w:ilvl w:val="0"/>
          <w:numId w:val="5"/>
        </w:numPr>
        <w:tabs>
          <w:tab w:val="num" w:pos="2804"/>
        </w:tabs>
        <w:spacing w:line="240" w:lineRule="exact"/>
        <w:ind w:left="1267"/>
        <w:rPr>
          <w:lang w:val="fr-FR"/>
        </w:rPr>
      </w:pPr>
      <w:r w:rsidRPr="00F8666F">
        <w:rPr>
          <w:lang w:val="fr-FR"/>
        </w:rPr>
        <w:t>Il aborde principalement la suite donnée aux recommandations du Comité lors de l</w:t>
      </w:r>
      <w:r w:rsidR="00806D7C" w:rsidRPr="00F8666F">
        <w:rPr>
          <w:lang w:val="fr-FR"/>
        </w:rPr>
        <w:t>’</w:t>
      </w:r>
      <w:r w:rsidRPr="00F8666F">
        <w:rPr>
          <w:lang w:val="fr-FR"/>
        </w:rPr>
        <w:t>examen précèdent ainsi que la mise en œuvre des dispositions de la Convention.</w:t>
      </w:r>
    </w:p>
    <w:p w14:paraId="415A8C61" w14:textId="1D91D7A4" w:rsidR="00A55849" w:rsidRPr="00F8666F" w:rsidRDefault="00A55849" w:rsidP="00B47997">
      <w:pPr>
        <w:pStyle w:val="SingleTxt"/>
        <w:numPr>
          <w:ilvl w:val="0"/>
          <w:numId w:val="5"/>
        </w:numPr>
        <w:tabs>
          <w:tab w:val="num" w:pos="2804"/>
        </w:tabs>
        <w:spacing w:line="240" w:lineRule="exact"/>
        <w:ind w:left="1267"/>
        <w:rPr>
          <w:lang w:val="fr-FR"/>
        </w:rPr>
      </w:pPr>
      <w:r w:rsidRPr="00F8666F">
        <w:rPr>
          <w:lang w:val="fr-FR"/>
        </w:rPr>
        <w:t>Sa soumission témoigne de l</w:t>
      </w:r>
      <w:r w:rsidR="00806D7C" w:rsidRPr="00F8666F">
        <w:rPr>
          <w:lang w:val="fr-FR"/>
        </w:rPr>
        <w:t>’</w:t>
      </w:r>
      <w:r w:rsidRPr="00F8666F">
        <w:rPr>
          <w:lang w:val="fr-FR"/>
        </w:rPr>
        <w:t>attachement de la Mauritanie à honorer ses engagements conventionnels en matière des droits de l</w:t>
      </w:r>
      <w:r w:rsidR="00806D7C" w:rsidRPr="00F8666F">
        <w:rPr>
          <w:lang w:val="fr-FR"/>
        </w:rPr>
        <w:t>’</w:t>
      </w:r>
      <w:r w:rsidRPr="00F8666F">
        <w:rPr>
          <w:lang w:val="fr-FR"/>
        </w:rPr>
        <w:t>homme et sa détermination à mettre en œuvre les dispositions de cet instrument juridique international.</w:t>
      </w:r>
    </w:p>
    <w:p w14:paraId="49C84047" w14:textId="13F6EAD7" w:rsidR="00A55849" w:rsidRPr="00F8666F" w:rsidRDefault="00825A13" w:rsidP="00B47997">
      <w:pPr>
        <w:pStyle w:val="SingleTxt"/>
        <w:numPr>
          <w:ilvl w:val="0"/>
          <w:numId w:val="5"/>
        </w:numPr>
        <w:tabs>
          <w:tab w:val="num" w:pos="2804"/>
        </w:tabs>
        <w:spacing w:line="240" w:lineRule="exact"/>
        <w:ind w:left="1267"/>
        <w:rPr>
          <w:lang w:val="fr-FR"/>
        </w:rPr>
      </w:pPr>
      <w:r w:rsidRPr="00F8666F">
        <w:rPr>
          <w:lang w:val="fr-FR"/>
        </w:rPr>
        <w:t>À</w:t>
      </w:r>
      <w:r w:rsidR="00A55849" w:rsidRPr="00F8666F">
        <w:rPr>
          <w:lang w:val="fr-FR"/>
        </w:rPr>
        <w:t xml:space="preserve"> cette occasion, le Gouvernement mauritanien tient à rassurer le Comité, de son entière disponibilité à engager avec lui un dialogue constructif et continu sur la mise en œuvre des dispositions de la Convention.</w:t>
      </w:r>
    </w:p>
    <w:p w14:paraId="2256B1DF" w14:textId="51234DEC" w:rsidR="00A55849" w:rsidRPr="00F8666F" w:rsidRDefault="00A55849" w:rsidP="00B47997">
      <w:pPr>
        <w:pStyle w:val="SingleTxt"/>
        <w:numPr>
          <w:ilvl w:val="0"/>
          <w:numId w:val="5"/>
        </w:numPr>
        <w:tabs>
          <w:tab w:val="num" w:pos="2804"/>
        </w:tabs>
        <w:spacing w:line="240" w:lineRule="exact"/>
        <w:ind w:left="1267"/>
        <w:rPr>
          <w:lang w:val="fr-FR"/>
        </w:rPr>
      </w:pPr>
      <w:r w:rsidRPr="00F8666F">
        <w:rPr>
          <w:lang w:val="fr-FR"/>
        </w:rPr>
        <w:t>Il réitère par la même occasion son engagement à œuvrer pour le respect, la promotion et la protection des droits de l</w:t>
      </w:r>
      <w:r w:rsidR="00806D7C" w:rsidRPr="00F8666F">
        <w:rPr>
          <w:lang w:val="fr-FR"/>
        </w:rPr>
        <w:t>’</w:t>
      </w:r>
      <w:r w:rsidRPr="00F8666F">
        <w:rPr>
          <w:lang w:val="fr-FR"/>
        </w:rPr>
        <w:t>homme en général, y compris ceux relatifs aux droits des femmes.</w:t>
      </w:r>
    </w:p>
    <w:p w14:paraId="6DA0D657" w14:textId="4E4BAC4F" w:rsidR="00F87589" w:rsidRPr="00F8666F" w:rsidRDefault="00F87589" w:rsidP="00F87589">
      <w:pPr>
        <w:pStyle w:val="SingleTxt"/>
        <w:spacing w:after="0" w:line="120" w:lineRule="exact"/>
        <w:rPr>
          <w:sz w:val="10"/>
          <w:lang w:val="fr-FR"/>
        </w:rPr>
      </w:pPr>
    </w:p>
    <w:p w14:paraId="481E3155" w14:textId="49577387" w:rsidR="00F87589" w:rsidRPr="00F8666F" w:rsidRDefault="00F87589" w:rsidP="00F87589">
      <w:pPr>
        <w:pStyle w:val="SingleTxt"/>
        <w:spacing w:after="0" w:line="120" w:lineRule="exact"/>
        <w:rPr>
          <w:sz w:val="10"/>
          <w:lang w:val="fr-FR"/>
        </w:rPr>
      </w:pPr>
    </w:p>
    <w:p w14:paraId="72F275D3" w14:textId="3D7674B4" w:rsidR="00A55849" w:rsidRPr="00F8666F" w:rsidRDefault="00A55849" w:rsidP="00F8758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8666F">
        <w:rPr>
          <w:lang w:val="fr-FR"/>
        </w:rPr>
        <w:tab/>
        <w:t>II.</w:t>
      </w:r>
      <w:r w:rsidRPr="00F8666F">
        <w:rPr>
          <w:lang w:val="fr-FR"/>
        </w:rPr>
        <w:tab/>
        <w:t>Renseignements concernant la suite donnée aux observations finales adoptées par le Comité en 2014 à l</w:t>
      </w:r>
      <w:r w:rsidR="00806D7C" w:rsidRPr="00F8666F">
        <w:rPr>
          <w:lang w:val="fr-FR"/>
        </w:rPr>
        <w:t>’</w:t>
      </w:r>
      <w:r w:rsidRPr="00F8666F">
        <w:rPr>
          <w:lang w:val="fr-FR"/>
        </w:rPr>
        <w:t>issue de l</w:t>
      </w:r>
      <w:r w:rsidR="00806D7C" w:rsidRPr="00F8666F">
        <w:rPr>
          <w:lang w:val="fr-FR"/>
        </w:rPr>
        <w:t>’</w:t>
      </w:r>
      <w:r w:rsidRPr="00F8666F">
        <w:rPr>
          <w:lang w:val="fr-FR"/>
        </w:rPr>
        <w:t xml:space="preserve">examen du rapport combiné de la Mauritanie </w:t>
      </w:r>
    </w:p>
    <w:p w14:paraId="135808FB" w14:textId="335D42C7" w:rsidR="00F87589" w:rsidRPr="00F8666F" w:rsidRDefault="00F87589" w:rsidP="00F87589">
      <w:pPr>
        <w:pStyle w:val="SingleTxt"/>
        <w:spacing w:after="0" w:line="120" w:lineRule="exact"/>
        <w:rPr>
          <w:sz w:val="10"/>
          <w:lang w:val="fr-FR"/>
        </w:rPr>
      </w:pPr>
    </w:p>
    <w:p w14:paraId="1BD78B9C" w14:textId="3713A5CE" w:rsidR="00F87589" w:rsidRPr="00F8666F" w:rsidRDefault="00F87589" w:rsidP="00F87589">
      <w:pPr>
        <w:pStyle w:val="SingleTxt"/>
        <w:spacing w:after="0" w:line="120" w:lineRule="exact"/>
        <w:rPr>
          <w:sz w:val="10"/>
          <w:lang w:val="fr-FR"/>
        </w:rPr>
      </w:pPr>
    </w:p>
    <w:p w14:paraId="5A9F1A3C" w14:textId="51AD227C" w:rsidR="00A55849" w:rsidRPr="00F8666F" w:rsidRDefault="00A55849" w:rsidP="00F875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8666F">
        <w:rPr>
          <w:lang w:val="fr-FR"/>
        </w:rPr>
        <w:tab/>
      </w:r>
      <w:r w:rsidRPr="00F8666F">
        <w:rPr>
          <w:lang w:val="fr-FR"/>
        </w:rPr>
        <w:tab/>
        <w:t xml:space="preserve">Réponse au paragraphe 9 </w:t>
      </w:r>
    </w:p>
    <w:p w14:paraId="7A10CDD4" w14:textId="71B53599" w:rsidR="00F87589" w:rsidRPr="00F8666F" w:rsidRDefault="00F87589" w:rsidP="00F87589">
      <w:pPr>
        <w:pStyle w:val="SingleTxt"/>
        <w:spacing w:after="0" w:line="120" w:lineRule="exact"/>
        <w:rPr>
          <w:sz w:val="10"/>
          <w:lang w:val="fr-FR"/>
        </w:rPr>
      </w:pPr>
    </w:p>
    <w:p w14:paraId="24BE4FEF" w14:textId="21CF77C4" w:rsidR="00A55849" w:rsidRPr="00F8666F" w:rsidRDefault="00A55849" w:rsidP="00B47997">
      <w:pPr>
        <w:pStyle w:val="SingleTxt"/>
        <w:numPr>
          <w:ilvl w:val="0"/>
          <w:numId w:val="6"/>
        </w:numPr>
        <w:tabs>
          <w:tab w:val="num" w:pos="2804"/>
        </w:tabs>
        <w:spacing w:line="240" w:lineRule="exact"/>
        <w:ind w:left="1267"/>
        <w:rPr>
          <w:lang w:val="fr-FR"/>
        </w:rPr>
      </w:pPr>
      <w:r w:rsidRPr="00F8666F">
        <w:rPr>
          <w:lang w:val="fr-FR"/>
        </w:rPr>
        <w:t>Pays musulman, la Mauritanie a émis des réserves spécifiques sur les articles 13 et 16 de la Convention parce que incompatibles avec la Charia, unique source de droit conformément à la Constitution. Toutefois, elle demeure profondément attachée à l</w:t>
      </w:r>
      <w:r w:rsidR="00806D7C" w:rsidRPr="00F8666F">
        <w:rPr>
          <w:lang w:val="fr-FR"/>
        </w:rPr>
        <w:t>’</w:t>
      </w:r>
      <w:r w:rsidRPr="00F8666F">
        <w:rPr>
          <w:lang w:val="fr-FR"/>
        </w:rPr>
        <w:t>esprit et à la lettre de la Convention dans tous ses articles qui ne sont pas contraires à la Charia.</w:t>
      </w:r>
    </w:p>
    <w:p w14:paraId="14360B40" w14:textId="785A4CDF" w:rsidR="00F87589" w:rsidRPr="00F8666F" w:rsidRDefault="00F87589" w:rsidP="00F87589">
      <w:pPr>
        <w:pStyle w:val="SingleTxt"/>
        <w:spacing w:after="0" w:line="120" w:lineRule="exact"/>
        <w:rPr>
          <w:sz w:val="10"/>
          <w:lang w:val="fr-FR"/>
        </w:rPr>
      </w:pPr>
    </w:p>
    <w:p w14:paraId="340D3906" w14:textId="387A2152" w:rsidR="00A55849" w:rsidRPr="00F8666F" w:rsidRDefault="00A55849" w:rsidP="00F875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8666F">
        <w:rPr>
          <w:lang w:val="fr-FR"/>
        </w:rPr>
        <w:tab/>
      </w:r>
      <w:r w:rsidRPr="00F8666F">
        <w:rPr>
          <w:lang w:val="fr-FR"/>
        </w:rPr>
        <w:tab/>
        <w:t>Réponse au paragraphe 11 a)</w:t>
      </w:r>
    </w:p>
    <w:p w14:paraId="405D24C0" w14:textId="5057AB0C" w:rsidR="00F87589" w:rsidRPr="00F8666F" w:rsidRDefault="00F87589" w:rsidP="00F87589">
      <w:pPr>
        <w:pStyle w:val="SingleTxt"/>
        <w:spacing w:after="0" w:line="120" w:lineRule="exact"/>
        <w:rPr>
          <w:sz w:val="10"/>
          <w:lang w:val="fr-FR"/>
        </w:rPr>
      </w:pPr>
    </w:p>
    <w:p w14:paraId="7A5173AB" w14:textId="55F55B2D" w:rsidR="00A55849" w:rsidRPr="00F8666F" w:rsidRDefault="00A55849" w:rsidP="00B47997">
      <w:pPr>
        <w:pStyle w:val="SingleTxt"/>
        <w:numPr>
          <w:ilvl w:val="0"/>
          <w:numId w:val="7"/>
        </w:numPr>
        <w:tabs>
          <w:tab w:val="num" w:pos="2804"/>
        </w:tabs>
        <w:spacing w:line="240" w:lineRule="exact"/>
        <w:ind w:left="1267"/>
        <w:rPr>
          <w:lang w:val="fr-FR"/>
        </w:rPr>
      </w:pPr>
      <w:r w:rsidRPr="00F8666F">
        <w:rPr>
          <w:lang w:val="fr-FR"/>
        </w:rPr>
        <w:t>Pour mettre en œuvre cette recommandation le gouvernement a organisé plusieurs campagnes d</w:t>
      </w:r>
      <w:r w:rsidR="00806D7C" w:rsidRPr="00F8666F">
        <w:rPr>
          <w:lang w:val="fr-FR"/>
        </w:rPr>
        <w:t>’</w:t>
      </w:r>
      <w:r w:rsidRPr="00F8666F">
        <w:rPr>
          <w:lang w:val="fr-FR"/>
        </w:rPr>
        <w:t>information et de sensibilisation sur les dispositions de la CEDEF surtout dans les communes rurales les plus enclavées et les plus pauvres (communes rurales du triangle de l</w:t>
      </w:r>
      <w:r w:rsidR="00806D7C" w:rsidRPr="00F8666F">
        <w:rPr>
          <w:lang w:val="fr-FR"/>
        </w:rPr>
        <w:t>’</w:t>
      </w:r>
      <w:r w:rsidRPr="00F8666F">
        <w:rPr>
          <w:lang w:val="fr-FR"/>
        </w:rPr>
        <w:t>espoir</w:t>
      </w:r>
      <w:r w:rsidR="00806D7C" w:rsidRPr="00F8666F">
        <w:rPr>
          <w:lang w:val="fr-FR"/>
        </w:rPr>
        <w:t> :</w:t>
      </w:r>
      <w:r w:rsidRPr="00F8666F">
        <w:rPr>
          <w:lang w:val="fr-FR"/>
        </w:rPr>
        <w:t xml:space="preserve"> zone de concentration de l</w:t>
      </w:r>
      <w:r w:rsidR="00806D7C" w:rsidRPr="00F8666F">
        <w:rPr>
          <w:lang w:val="fr-FR"/>
        </w:rPr>
        <w:t>’</w:t>
      </w:r>
      <w:r w:rsidRPr="00F8666F">
        <w:rPr>
          <w:lang w:val="fr-FR"/>
        </w:rPr>
        <w:t>extrême pauvreté, les communes situées sur les frontières avec le Mali et les communes situées sur la bande du fleuve à travers</w:t>
      </w:r>
      <w:r w:rsidR="00806D7C" w:rsidRPr="00F8666F">
        <w:rPr>
          <w:lang w:val="fr-FR"/>
        </w:rPr>
        <w:t> :</w:t>
      </w:r>
    </w:p>
    <w:p w14:paraId="21CF54D1" w14:textId="2FDDE29B" w:rsidR="00A55849" w:rsidRPr="00F8666F" w:rsidRDefault="00A167F8" w:rsidP="00A167F8">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Les média publics et privés (émissions débat, des foires et expositions nationales)</w:t>
      </w:r>
      <w:r w:rsidR="00806D7C" w:rsidRPr="00F8666F">
        <w:rPr>
          <w:lang w:val="fr-FR"/>
        </w:rPr>
        <w:t> ;</w:t>
      </w:r>
    </w:p>
    <w:p w14:paraId="29F5ACC5" w14:textId="561C2F21" w:rsidR="00A55849" w:rsidRPr="00F8666F" w:rsidRDefault="00A167F8" w:rsidP="00A167F8">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Des caravanes annuellement organisées à l</w:t>
      </w:r>
      <w:r w:rsidR="00806D7C" w:rsidRPr="00F8666F">
        <w:rPr>
          <w:lang w:val="fr-FR"/>
        </w:rPr>
        <w:t>’</w:t>
      </w:r>
      <w:r w:rsidR="00A55849" w:rsidRPr="00F8666F">
        <w:rPr>
          <w:lang w:val="fr-FR"/>
        </w:rPr>
        <w:t>occasion de la journée internationale de la femme 08 mars</w:t>
      </w:r>
      <w:r w:rsidR="00806D7C" w:rsidRPr="00F8666F">
        <w:rPr>
          <w:lang w:val="fr-FR"/>
        </w:rPr>
        <w:t> ;</w:t>
      </w:r>
      <w:r w:rsidR="00A55849" w:rsidRPr="00F8666F">
        <w:rPr>
          <w:lang w:val="fr-FR"/>
        </w:rPr>
        <w:t xml:space="preserve"> </w:t>
      </w:r>
    </w:p>
    <w:p w14:paraId="50F1C90C" w14:textId="3A5E7D07" w:rsidR="00A55849" w:rsidRPr="00F8666F" w:rsidRDefault="00A167F8" w:rsidP="00A167F8">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La quinzaine de lutte contre les violences faites aux femmes à partir du 25</w:t>
      </w:r>
      <w:r w:rsidR="00F8666F">
        <w:rPr>
          <w:lang w:val="fr-FR"/>
        </w:rPr>
        <w:t> </w:t>
      </w:r>
      <w:r w:rsidR="00A55849" w:rsidRPr="00F8666F">
        <w:rPr>
          <w:lang w:val="fr-FR"/>
        </w:rPr>
        <w:t>novembre</w:t>
      </w:r>
      <w:r w:rsidR="00806D7C" w:rsidRPr="00F8666F">
        <w:rPr>
          <w:lang w:val="fr-FR"/>
        </w:rPr>
        <w:t> ;</w:t>
      </w:r>
    </w:p>
    <w:p w14:paraId="66BAB623" w14:textId="593B1F1B" w:rsidR="00A55849" w:rsidRPr="00F8666F" w:rsidRDefault="00A167F8" w:rsidP="00A167F8">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Élaboration et mise en œuvre en cours d</w:t>
      </w:r>
      <w:r w:rsidR="00806D7C" w:rsidRPr="00F8666F">
        <w:rPr>
          <w:lang w:val="fr-FR"/>
        </w:rPr>
        <w:t>’</w:t>
      </w:r>
      <w:r w:rsidR="00A55849" w:rsidRPr="00F8666F">
        <w:rPr>
          <w:lang w:val="fr-FR"/>
        </w:rPr>
        <w:t>un plan stratégique de lutte contre les violences conjugales</w:t>
      </w:r>
      <w:r w:rsidR="00806D7C" w:rsidRPr="00F8666F">
        <w:rPr>
          <w:lang w:val="fr-FR"/>
        </w:rPr>
        <w:t> ;</w:t>
      </w:r>
      <w:r w:rsidR="00A55849" w:rsidRPr="00F8666F">
        <w:rPr>
          <w:lang w:val="fr-FR"/>
        </w:rPr>
        <w:t xml:space="preserve"> </w:t>
      </w:r>
    </w:p>
    <w:p w14:paraId="23EA4252" w14:textId="480B402F" w:rsidR="00A55849" w:rsidRPr="00F8666F" w:rsidRDefault="00A167F8" w:rsidP="00A167F8">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Deux grandes caravanes de sensibilisation des populations sur les violences conjugales ont été menées dans plusieurs wilayas du pays</w:t>
      </w:r>
      <w:r w:rsidR="00806D7C" w:rsidRPr="00F8666F">
        <w:rPr>
          <w:lang w:val="fr-FR"/>
        </w:rPr>
        <w:t> ;</w:t>
      </w:r>
      <w:r w:rsidR="00A55849" w:rsidRPr="00F8666F">
        <w:rPr>
          <w:lang w:val="fr-FR"/>
        </w:rPr>
        <w:t xml:space="preserve"> </w:t>
      </w:r>
    </w:p>
    <w:p w14:paraId="6CFF02F4" w14:textId="052BAD1D" w:rsidR="00A55849" w:rsidRPr="00F8666F" w:rsidRDefault="00A167F8" w:rsidP="00A167F8">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Une boîte à outils comportant une gamme variée de supports de communication a été produite avec une forte implication des associations locales et communautaires</w:t>
      </w:r>
      <w:r w:rsidR="00806D7C" w:rsidRPr="00F8666F">
        <w:rPr>
          <w:lang w:val="fr-FR"/>
        </w:rPr>
        <w:t> ;</w:t>
      </w:r>
    </w:p>
    <w:p w14:paraId="0E212934" w14:textId="3814042E" w:rsidR="00A55849" w:rsidRPr="00F8666F" w:rsidRDefault="00A167F8" w:rsidP="00A167F8">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Élaboration et diffusion d</w:t>
      </w:r>
      <w:r w:rsidR="00806D7C" w:rsidRPr="00F8666F">
        <w:rPr>
          <w:lang w:val="fr-FR"/>
        </w:rPr>
        <w:t>’</w:t>
      </w:r>
      <w:r w:rsidR="00A55849" w:rsidRPr="00F8666F">
        <w:rPr>
          <w:lang w:val="fr-FR"/>
        </w:rPr>
        <w:t>un argumentaire religieux en faveur de l</w:t>
      </w:r>
      <w:r w:rsidR="00806D7C" w:rsidRPr="00F8666F">
        <w:rPr>
          <w:lang w:val="fr-FR"/>
        </w:rPr>
        <w:t>’</w:t>
      </w:r>
      <w:r w:rsidR="00A55849" w:rsidRPr="00F8666F">
        <w:rPr>
          <w:lang w:val="fr-FR"/>
        </w:rPr>
        <w:t>abandon des violences conjugales.</w:t>
      </w:r>
    </w:p>
    <w:p w14:paraId="2E909D62" w14:textId="7CF27464" w:rsidR="00A167F8" w:rsidRPr="00F8666F" w:rsidRDefault="00A167F8" w:rsidP="00A167F8">
      <w:pPr>
        <w:pStyle w:val="SingleTxt"/>
        <w:tabs>
          <w:tab w:val="right" w:pos="1685"/>
        </w:tabs>
        <w:spacing w:after="0" w:line="120" w:lineRule="exact"/>
        <w:ind w:left="1742" w:hanging="475"/>
        <w:rPr>
          <w:sz w:val="10"/>
          <w:lang w:val="fr-FR"/>
        </w:rPr>
      </w:pPr>
    </w:p>
    <w:p w14:paraId="29366C5C" w14:textId="416A1684" w:rsidR="00A55849" w:rsidRPr="00F8666F" w:rsidRDefault="00A55849" w:rsidP="00A167F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8666F">
        <w:rPr>
          <w:lang w:val="fr-FR"/>
        </w:rPr>
        <w:tab/>
      </w:r>
      <w:r w:rsidRPr="00F8666F">
        <w:rPr>
          <w:lang w:val="fr-FR"/>
        </w:rPr>
        <w:tab/>
        <w:t>Réponse au paragraphe 11 b)</w:t>
      </w:r>
    </w:p>
    <w:p w14:paraId="1DEE9E72" w14:textId="664142BE" w:rsidR="00A167F8" w:rsidRPr="00F8666F" w:rsidRDefault="00A167F8" w:rsidP="00A167F8">
      <w:pPr>
        <w:pStyle w:val="SingleTxt"/>
        <w:spacing w:after="0" w:line="120" w:lineRule="exact"/>
        <w:rPr>
          <w:sz w:val="10"/>
          <w:lang w:val="fr-FR"/>
        </w:rPr>
      </w:pPr>
    </w:p>
    <w:p w14:paraId="27E7CF4E" w14:textId="0AB0DC8F" w:rsidR="00A55849" w:rsidRPr="00F8666F" w:rsidRDefault="00A55849" w:rsidP="00B47997">
      <w:pPr>
        <w:pStyle w:val="SingleTxt"/>
        <w:numPr>
          <w:ilvl w:val="0"/>
          <w:numId w:val="8"/>
        </w:numPr>
        <w:tabs>
          <w:tab w:val="num" w:pos="2804"/>
        </w:tabs>
        <w:spacing w:line="240" w:lineRule="exact"/>
        <w:ind w:left="1267"/>
        <w:rPr>
          <w:lang w:val="fr-FR"/>
        </w:rPr>
      </w:pPr>
      <w:r w:rsidRPr="00F8666F">
        <w:rPr>
          <w:lang w:val="fr-FR"/>
        </w:rPr>
        <w:t>Le Gouvernement a publié la Convention sur l</w:t>
      </w:r>
      <w:r w:rsidR="00806D7C" w:rsidRPr="00F8666F">
        <w:rPr>
          <w:lang w:val="fr-FR"/>
        </w:rPr>
        <w:t>’</w:t>
      </w:r>
      <w:r w:rsidRPr="00F8666F">
        <w:rPr>
          <w:lang w:val="fr-FR"/>
        </w:rPr>
        <w:t>élimination de toutes les formes de discrimination à l</w:t>
      </w:r>
      <w:r w:rsidR="00806D7C" w:rsidRPr="00F8666F">
        <w:rPr>
          <w:lang w:val="fr-FR"/>
        </w:rPr>
        <w:t>’</w:t>
      </w:r>
      <w:r w:rsidRPr="00F8666F">
        <w:rPr>
          <w:lang w:val="fr-FR"/>
        </w:rPr>
        <w:t>égard des femmes (CEDEF) dans une édition spéciale du Journal Officiel n</w:t>
      </w:r>
      <w:r w:rsidRPr="008D2769">
        <w:rPr>
          <w:vertAlign w:val="superscript"/>
          <w:lang w:val="fr-FR"/>
        </w:rPr>
        <w:t>o</w:t>
      </w:r>
      <w:r w:rsidRPr="00F8666F">
        <w:rPr>
          <w:lang w:val="fr-FR"/>
        </w:rPr>
        <w:t xml:space="preserve"> 1326 bis du 9 décembre 2014. </w:t>
      </w:r>
    </w:p>
    <w:p w14:paraId="02004BF1" w14:textId="606E035D" w:rsidR="00A167F8" w:rsidRPr="00F8666F" w:rsidRDefault="00A167F8" w:rsidP="00A167F8">
      <w:pPr>
        <w:pStyle w:val="SingleTxt"/>
        <w:spacing w:after="0" w:line="120" w:lineRule="exact"/>
        <w:rPr>
          <w:sz w:val="10"/>
          <w:lang w:val="fr-FR"/>
        </w:rPr>
      </w:pPr>
    </w:p>
    <w:p w14:paraId="03089A90" w14:textId="19D17CDA" w:rsidR="00A55849" w:rsidRPr="00F8666F" w:rsidRDefault="00A55849" w:rsidP="00A167F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8666F">
        <w:rPr>
          <w:lang w:val="fr-FR"/>
        </w:rPr>
        <w:tab/>
      </w:r>
      <w:r w:rsidRPr="00F8666F">
        <w:rPr>
          <w:lang w:val="fr-FR"/>
        </w:rPr>
        <w:tab/>
        <w:t>Réponse au paragraphe 11 c)</w:t>
      </w:r>
    </w:p>
    <w:p w14:paraId="14AF89D8" w14:textId="2D47E45C" w:rsidR="00A167F8" w:rsidRPr="00F8666F" w:rsidRDefault="00A167F8" w:rsidP="00A167F8">
      <w:pPr>
        <w:pStyle w:val="SingleTxt"/>
        <w:spacing w:after="0" w:line="120" w:lineRule="exact"/>
        <w:rPr>
          <w:sz w:val="10"/>
          <w:lang w:val="fr-FR"/>
        </w:rPr>
      </w:pPr>
    </w:p>
    <w:p w14:paraId="7C1E34C4" w14:textId="2C525EF4" w:rsidR="00A55849" w:rsidRPr="00F8666F" w:rsidRDefault="00A55849" w:rsidP="00B47997">
      <w:pPr>
        <w:pStyle w:val="SingleTxt"/>
        <w:numPr>
          <w:ilvl w:val="0"/>
          <w:numId w:val="9"/>
        </w:numPr>
        <w:tabs>
          <w:tab w:val="num" w:pos="2804"/>
        </w:tabs>
        <w:spacing w:line="240" w:lineRule="exact"/>
        <w:ind w:left="1267"/>
        <w:rPr>
          <w:lang w:val="fr-FR"/>
        </w:rPr>
      </w:pPr>
      <w:r w:rsidRPr="00F8666F">
        <w:rPr>
          <w:lang w:val="fr-FR"/>
        </w:rPr>
        <w:t>Les avocats, les juges, les procureurs et les autres agents d</w:t>
      </w:r>
      <w:r w:rsidR="00806D7C" w:rsidRPr="00F8666F">
        <w:rPr>
          <w:lang w:val="fr-FR"/>
        </w:rPr>
        <w:t>’</w:t>
      </w:r>
      <w:r w:rsidRPr="00F8666F">
        <w:rPr>
          <w:lang w:val="fr-FR"/>
        </w:rPr>
        <w:t>application de la loi reçoivent au cours de leur formation universitaire et professionnelle, l</w:t>
      </w:r>
      <w:r w:rsidR="00806D7C" w:rsidRPr="00F8666F">
        <w:rPr>
          <w:lang w:val="fr-FR"/>
        </w:rPr>
        <w:t>’</w:t>
      </w:r>
      <w:r w:rsidRPr="00F8666F">
        <w:rPr>
          <w:lang w:val="fr-FR"/>
        </w:rPr>
        <w:t>enseignement d</w:t>
      </w:r>
      <w:r w:rsidR="00806D7C" w:rsidRPr="00F8666F">
        <w:rPr>
          <w:lang w:val="fr-FR"/>
        </w:rPr>
        <w:t>’</w:t>
      </w:r>
      <w:r w:rsidRPr="00F8666F">
        <w:rPr>
          <w:lang w:val="fr-FR"/>
        </w:rPr>
        <w:t>un module de droits humains, y compris l</w:t>
      </w:r>
      <w:r w:rsidR="00806D7C" w:rsidRPr="00F8666F">
        <w:rPr>
          <w:lang w:val="fr-FR"/>
        </w:rPr>
        <w:t>’</w:t>
      </w:r>
      <w:r w:rsidRPr="00F8666F">
        <w:rPr>
          <w:lang w:val="fr-FR"/>
        </w:rPr>
        <w:t>ordre et les dispositions de la CEDAW dans l</w:t>
      </w:r>
      <w:r w:rsidR="00806D7C" w:rsidRPr="00F8666F">
        <w:rPr>
          <w:lang w:val="fr-FR"/>
        </w:rPr>
        <w:t>’</w:t>
      </w:r>
      <w:r w:rsidRPr="00F8666F">
        <w:rPr>
          <w:lang w:val="fr-FR"/>
        </w:rPr>
        <w:t xml:space="preserve">ordonnancement juridique national. </w:t>
      </w:r>
    </w:p>
    <w:p w14:paraId="285392A0" w14:textId="292CBF52" w:rsidR="00A167F8" w:rsidRPr="00F8666F" w:rsidRDefault="00A167F8" w:rsidP="00A167F8">
      <w:pPr>
        <w:pStyle w:val="SingleTxt"/>
        <w:spacing w:after="0" w:line="120" w:lineRule="exact"/>
        <w:rPr>
          <w:sz w:val="10"/>
          <w:lang w:val="fr-FR"/>
        </w:rPr>
      </w:pPr>
    </w:p>
    <w:p w14:paraId="2DDB34B9" w14:textId="09B80188" w:rsidR="00A55849" w:rsidRPr="00F8666F" w:rsidRDefault="00A55849" w:rsidP="00A167F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8666F">
        <w:rPr>
          <w:lang w:val="fr-FR"/>
        </w:rPr>
        <w:tab/>
      </w:r>
      <w:r w:rsidRPr="00F8666F">
        <w:rPr>
          <w:lang w:val="fr-FR"/>
        </w:rPr>
        <w:tab/>
        <w:t xml:space="preserve">Réponse au paragraphe 13 a) </w:t>
      </w:r>
    </w:p>
    <w:p w14:paraId="731F667D" w14:textId="16ABD06F" w:rsidR="00A167F8" w:rsidRPr="00F8666F" w:rsidRDefault="00A167F8" w:rsidP="00A167F8">
      <w:pPr>
        <w:pStyle w:val="SingleTxt"/>
        <w:spacing w:after="0" w:line="120" w:lineRule="exact"/>
        <w:rPr>
          <w:sz w:val="10"/>
          <w:lang w:val="fr-FR"/>
        </w:rPr>
      </w:pPr>
    </w:p>
    <w:p w14:paraId="4D826ECE" w14:textId="4EA5985D" w:rsidR="00A55849" w:rsidRPr="00F8666F" w:rsidRDefault="00A55849" w:rsidP="00B47997">
      <w:pPr>
        <w:pStyle w:val="SingleTxt"/>
        <w:numPr>
          <w:ilvl w:val="0"/>
          <w:numId w:val="10"/>
        </w:numPr>
        <w:tabs>
          <w:tab w:val="num" w:pos="2804"/>
        </w:tabs>
        <w:spacing w:line="240" w:lineRule="exact"/>
        <w:ind w:left="1267"/>
        <w:rPr>
          <w:lang w:val="fr-FR"/>
        </w:rPr>
      </w:pPr>
      <w:r w:rsidRPr="00F8666F">
        <w:rPr>
          <w:lang w:val="fr-FR"/>
        </w:rPr>
        <w:t>La loi n</w:t>
      </w:r>
      <w:r w:rsidR="00A167F8" w:rsidRPr="00F8666F">
        <w:rPr>
          <w:vertAlign w:val="superscript"/>
          <w:lang w:val="fr-FR"/>
        </w:rPr>
        <w:t>o</w:t>
      </w:r>
      <w:r w:rsidR="00A167F8" w:rsidRPr="00F8666F">
        <w:rPr>
          <w:lang w:val="fr-FR"/>
        </w:rPr>
        <w:t> </w:t>
      </w:r>
      <w:r w:rsidRPr="00F8666F">
        <w:rPr>
          <w:lang w:val="fr-FR"/>
        </w:rPr>
        <w:t>2018-023 portant incrimination de la discrimination, a prévu une définition de la discrimination dans toutes ses formes, comme étant toute distinction, exclusion, restriction ou préférence ayant ou pouvant avoir pour but ou pour effet de détruire, de compromettre ou de limiter la reconnaissance, la jouissance ou l</w:t>
      </w:r>
      <w:r w:rsidR="00806D7C" w:rsidRPr="00F8666F">
        <w:rPr>
          <w:lang w:val="fr-FR"/>
        </w:rPr>
        <w:t>’</w:t>
      </w:r>
      <w:r w:rsidRPr="00F8666F">
        <w:rPr>
          <w:lang w:val="fr-FR"/>
        </w:rPr>
        <w:t>exercice dans des conditions d</w:t>
      </w:r>
      <w:r w:rsidR="00806D7C" w:rsidRPr="00F8666F">
        <w:rPr>
          <w:lang w:val="fr-FR"/>
        </w:rPr>
        <w:t>’</w:t>
      </w:r>
      <w:r w:rsidRPr="00F8666F">
        <w:rPr>
          <w:lang w:val="fr-FR"/>
        </w:rPr>
        <w:t>égalité, des droits de l</w:t>
      </w:r>
      <w:r w:rsidR="00806D7C" w:rsidRPr="00F8666F">
        <w:rPr>
          <w:lang w:val="fr-FR"/>
        </w:rPr>
        <w:t>’</w:t>
      </w:r>
      <w:r w:rsidRPr="00F8666F">
        <w:rPr>
          <w:lang w:val="fr-FR"/>
        </w:rPr>
        <w:t>homme et des libertés fondamentales.</w:t>
      </w:r>
    </w:p>
    <w:p w14:paraId="1FE1A742" w14:textId="60F1F2E7" w:rsidR="00A55849" w:rsidRPr="00F8666F" w:rsidRDefault="00A55849" w:rsidP="00B47997">
      <w:pPr>
        <w:pStyle w:val="SingleTxt"/>
        <w:numPr>
          <w:ilvl w:val="0"/>
          <w:numId w:val="10"/>
        </w:numPr>
        <w:tabs>
          <w:tab w:val="num" w:pos="2804"/>
        </w:tabs>
        <w:spacing w:line="240" w:lineRule="exact"/>
        <w:ind w:left="1267"/>
        <w:rPr>
          <w:lang w:val="fr-FR"/>
        </w:rPr>
      </w:pPr>
      <w:r w:rsidRPr="00F8666F">
        <w:rPr>
          <w:lang w:val="fr-FR"/>
        </w:rPr>
        <w:t xml:space="preserve">Cette définition incorpore pleinement celle prévue par la convention. </w:t>
      </w:r>
    </w:p>
    <w:p w14:paraId="3D0060EF" w14:textId="52938292" w:rsidR="00A167F8" w:rsidRPr="00F8666F" w:rsidRDefault="00A167F8" w:rsidP="00A167F8">
      <w:pPr>
        <w:pStyle w:val="SingleTxt"/>
        <w:spacing w:after="0" w:line="120" w:lineRule="exact"/>
        <w:rPr>
          <w:sz w:val="10"/>
          <w:lang w:val="fr-FR"/>
        </w:rPr>
      </w:pPr>
    </w:p>
    <w:p w14:paraId="2EDA6153" w14:textId="5A2D4228" w:rsidR="00A55849" w:rsidRPr="00F8666F" w:rsidRDefault="00A55849" w:rsidP="00A167F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8666F">
        <w:rPr>
          <w:lang w:val="fr-FR"/>
        </w:rPr>
        <w:tab/>
      </w:r>
      <w:r w:rsidRPr="00F8666F">
        <w:rPr>
          <w:lang w:val="fr-FR"/>
        </w:rPr>
        <w:tab/>
        <w:t xml:space="preserve">Réponse au paragraphe 13 b) </w:t>
      </w:r>
    </w:p>
    <w:p w14:paraId="154FEB07" w14:textId="35F81B7F" w:rsidR="00A167F8" w:rsidRPr="00F8666F" w:rsidRDefault="00A167F8" w:rsidP="00A167F8">
      <w:pPr>
        <w:pStyle w:val="SingleTxt"/>
        <w:spacing w:after="0" w:line="120" w:lineRule="exact"/>
        <w:rPr>
          <w:sz w:val="10"/>
          <w:lang w:val="fr-FR"/>
        </w:rPr>
      </w:pPr>
    </w:p>
    <w:p w14:paraId="0AD47889" w14:textId="234E69A6" w:rsidR="00A55849" w:rsidRPr="00F8666F" w:rsidRDefault="00A55849" w:rsidP="00B47997">
      <w:pPr>
        <w:pStyle w:val="SingleTxt"/>
        <w:numPr>
          <w:ilvl w:val="0"/>
          <w:numId w:val="11"/>
        </w:numPr>
        <w:tabs>
          <w:tab w:val="num" w:pos="2804"/>
        </w:tabs>
        <w:spacing w:line="240" w:lineRule="exact"/>
        <w:ind w:left="1267"/>
        <w:rPr>
          <w:lang w:val="fr-FR"/>
        </w:rPr>
      </w:pPr>
      <w:r w:rsidRPr="00F8666F">
        <w:rPr>
          <w:lang w:val="fr-FR"/>
        </w:rPr>
        <w:t>Par rapport à la mise en place d</w:t>
      </w:r>
      <w:r w:rsidR="00806D7C" w:rsidRPr="00F8666F">
        <w:rPr>
          <w:lang w:val="fr-FR"/>
        </w:rPr>
        <w:t>’</w:t>
      </w:r>
      <w:r w:rsidRPr="00F8666F">
        <w:rPr>
          <w:lang w:val="fr-FR"/>
        </w:rPr>
        <w:t>un observatoire national des droits des femmes, deux consultants ont été recrutés avec l</w:t>
      </w:r>
      <w:r w:rsidR="00806D7C" w:rsidRPr="00F8666F">
        <w:rPr>
          <w:lang w:val="fr-FR"/>
        </w:rPr>
        <w:t>’</w:t>
      </w:r>
      <w:r w:rsidRPr="00F8666F">
        <w:rPr>
          <w:lang w:val="fr-FR"/>
        </w:rPr>
        <w:t>appui du bureau du HCDH pour mener une étude sur le modèle d</w:t>
      </w:r>
      <w:r w:rsidR="00806D7C" w:rsidRPr="00F8666F">
        <w:rPr>
          <w:lang w:val="fr-FR"/>
        </w:rPr>
        <w:t>’</w:t>
      </w:r>
      <w:r w:rsidRPr="00F8666F">
        <w:rPr>
          <w:lang w:val="fr-FR"/>
        </w:rPr>
        <w:t>observatoire national de promotion des droits de la femme et de lutte contre les VBG, analyser les dispositions législatives et réglementaires en matière de participation féminine, définir la mission, le fonctionnement et éventuellement la composition de l</w:t>
      </w:r>
      <w:r w:rsidR="00806D7C" w:rsidRPr="00F8666F">
        <w:rPr>
          <w:lang w:val="fr-FR"/>
        </w:rPr>
        <w:t>’</w:t>
      </w:r>
      <w:r w:rsidRPr="00F8666F">
        <w:rPr>
          <w:lang w:val="fr-FR"/>
        </w:rPr>
        <w:t xml:space="preserve">observatoire, </w:t>
      </w:r>
      <w:r w:rsidR="00063923" w:rsidRPr="00F8666F">
        <w:rPr>
          <w:lang w:val="fr-FR"/>
        </w:rPr>
        <w:t>Élaborer</w:t>
      </w:r>
      <w:r w:rsidRPr="00F8666F">
        <w:rPr>
          <w:lang w:val="fr-FR"/>
        </w:rPr>
        <w:t xml:space="preserve"> un projet de décret de l</w:t>
      </w:r>
      <w:r w:rsidR="00806D7C" w:rsidRPr="00F8666F">
        <w:rPr>
          <w:lang w:val="fr-FR"/>
        </w:rPr>
        <w:t>’</w:t>
      </w:r>
      <w:r w:rsidRPr="00F8666F">
        <w:rPr>
          <w:lang w:val="fr-FR"/>
        </w:rPr>
        <w:t>observatoire.</w:t>
      </w:r>
    </w:p>
    <w:p w14:paraId="1420C8E8" w14:textId="4E3F2C68" w:rsidR="00A55849" w:rsidRPr="00F8666F" w:rsidRDefault="00A55849" w:rsidP="00B47997">
      <w:pPr>
        <w:pStyle w:val="SingleTxt"/>
        <w:numPr>
          <w:ilvl w:val="0"/>
          <w:numId w:val="11"/>
        </w:numPr>
        <w:tabs>
          <w:tab w:val="num" w:pos="2804"/>
        </w:tabs>
        <w:spacing w:line="240" w:lineRule="exact"/>
        <w:ind w:left="1267"/>
        <w:rPr>
          <w:lang w:val="fr-FR"/>
        </w:rPr>
      </w:pPr>
      <w:r w:rsidRPr="00F8666F">
        <w:rPr>
          <w:lang w:val="fr-FR"/>
        </w:rPr>
        <w:t>La restitution de cette étude a été faite dans un atelier qui regroupe tous les acteurs (pouvoirs publics, la société civile, les syndicats, les parlementaires, les personnes ressources), des observations et remarques ont été intégrées à l</w:t>
      </w:r>
      <w:r w:rsidR="00806D7C" w:rsidRPr="00F8666F">
        <w:rPr>
          <w:lang w:val="fr-FR"/>
        </w:rPr>
        <w:t>’</w:t>
      </w:r>
      <w:r w:rsidRPr="00F8666F">
        <w:rPr>
          <w:lang w:val="fr-FR"/>
        </w:rPr>
        <w:t>étude et le rapport de l</w:t>
      </w:r>
      <w:r w:rsidR="00806D7C" w:rsidRPr="00F8666F">
        <w:rPr>
          <w:lang w:val="fr-FR"/>
        </w:rPr>
        <w:t>’</w:t>
      </w:r>
      <w:r w:rsidRPr="00F8666F">
        <w:rPr>
          <w:lang w:val="fr-FR"/>
        </w:rPr>
        <w:t>atelier a été transmis au Ministère chargé de la Promotion Féminine qui a entamé la procédure d</w:t>
      </w:r>
      <w:r w:rsidR="00806D7C" w:rsidRPr="00F8666F">
        <w:rPr>
          <w:lang w:val="fr-FR"/>
        </w:rPr>
        <w:t>’</w:t>
      </w:r>
      <w:r w:rsidRPr="00F8666F">
        <w:rPr>
          <w:lang w:val="fr-FR"/>
        </w:rPr>
        <w:t>adoption du projet de décret de l</w:t>
      </w:r>
      <w:r w:rsidR="00806D7C" w:rsidRPr="00F8666F">
        <w:rPr>
          <w:lang w:val="fr-FR"/>
        </w:rPr>
        <w:t>’</w:t>
      </w:r>
      <w:r w:rsidRPr="00F8666F">
        <w:rPr>
          <w:lang w:val="fr-FR"/>
        </w:rPr>
        <w:t xml:space="preserve">Observatoire en Conseil des Ministres. </w:t>
      </w:r>
    </w:p>
    <w:p w14:paraId="48C83B68" w14:textId="0344B7E3" w:rsidR="00A55849" w:rsidRPr="00F8666F" w:rsidRDefault="00A55849" w:rsidP="00B47997">
      <w:pPr>
        <w:pStyle w:val="SingleTxt"/>
        <w:numPr>
          <w:ilvl w:val="0"/>
          <w:numId w:val="11"/>
        </w:numPr>
        <w:tabs>
          <w:tab w:val="num" w:pos="2804"/>
        </w:tabs>
        <w:spacing w:line="240" w:lineRule="exact"/>
        <w:ind w:left="1267"/>
        <w:rPr>
          <w:lang w:val="fr-FR"/>
        </w:rPr>
      </w:pPr>
      <w:r w:rsidRPr="00F8666F">
        <w:rPr>
          <w:lang w:val="fr-FR"/>
        </w:rPr>
        <w:t>Le projet de loi relatif à la lutte contre les violences à l</w:t>
      </w:r>
      <w:r w:rsidR="00806D7C" w:rsidRPr="00F8666F">
        <w:rPr>
          <w:lang w:val="fr-FR"/>
        </w:rPr>
        <w:t>’</w:t>
      </w:r>
      <w:r w:rsidRPr="00F8666F">
        <w:rPr>
          <w:lang w:val="fr-FR"/>
        </w:rPr>
        <w:t>égard des femmes et des filles, approuvé en Conseil des Ministres, prévoit la mise en place de mécanismes de détection précoce des violences à l</w:t>
      </w:r>
      <w:r w:rsidR="00806D7C" w:rsidRPr="00F8666F">
        <w:rPr>
          <w:lang w:val="fr-FR"/>
        </w:rPr>
        <w:t>’</w:t>
      </w:r>
      <w:r w:rsidRPr="00F8666F">
        <w:rPr>
          <w:lang w:val="fr-FR"/>
        </w:rPr>
        <w:t>égard des femmes et des filles, dans le cadre familial, scolaire, universitaire et professionnel, en créant une institution de veille appropriée.</w:t>
      </w:r>
    </w:p>
    <w:p w14:paraId="23C2D9E6" w14:textId="052E104B" w:rsidR="00C62ACE" w:rsidRPr="00F8666F" w:rsidRDefault="00C62ACE" w:rsidP="00C62ACE">
      <w:pPr>
        <w:pStyle w:val="SingleTxt"/>
        <w:spacing w:after="0" w:line="120" w:lineRule="exact"/>
        <w:rPr>
          <w:sz w:val="10"/>
          <w:lang w:val="fr-FR"/>
        </w:rPr>
      </w:pPr>
    </w:p>
    <w:p w14:paraId="449BD76D" w14:textId="04A03D6F" w:rsidR="00A55849" w:rsidRPr="00F8666F" w:rsidRDefault="00A55849" w:rsidP="00C62A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8666F">
        <w:rPr>
          <w:lang w:val="fr-FR"/>
        </w:rPr>
        <w:tab/>
      </w:r>
      <w:r w:rsidRPr="00F8666F">
        <w:rPr>
          <w:lang w:val="fr-FR"/>
        </w:rPr>
        <w:tab/>
        <w:t>Réponse au paragraphe 17 b)</w:t>
      </w:r>
    </w:p>
    <w:p w14:paraId="126177C3" w14:textId="403C1C4D" w:rsidR="00C62ACE" w:rsidRPr="00F8666F" w:rsidRDefault="00C62ACE" w:rsidP="00C62ACE">
      <w:pPr>
        <w:pStyle w:val="SingleTxt"/>
        <w:spacing w:after="0" w:line="120" w:lineRule="exact"/>
        <w:rPr>
          <w:sz w:val="10"/>
          <w:lang w:val="fr-FR"/>
        </w:rPr>
      </w:pPr>
    </w:p>
    <w:p w14:paraId="29A457DA" w14:textId="3CBBB7BF" w:rsidR="00A55849" w:rsidRPr="00F8666F" w:rsidRDefault="00A55849" w:rsidP="00B47997">
      <w:pPr>
        <w:pStyle w:val="SingleTxt"/>
        <w:numPr>
          <w:ilvl w:val="0"/>
          <w:numId w:val="12"/>
        </w:numPr>
        <w:tabs>
          <w:tab w:val="num" w:pos="2804"/>
        </w:tabs>
        <w:spacing w:line="240" w:lineRule="exact"/>
        <w:ind w:left="1267"/>
        <w:rPr>
          <w:lang w:val="fr-FR"/>
        </w:rPr>
      </w:pPr>
      <w:r w:rsidRPr="00F8666F">
        <w:rPr>
          <w:lang w:val="fr-FR"/>
        </w:rPr>
        <w:t>L</w:t>
      </w:r>
      <w:r w:rsidR="00806D7C" w:rsidRPr="00F8666F">
        <w:rPr>
          <w:lang w:val="fr-FR"/>
        </w:rPr>
        <w:t>’</w:t>
      </w:r>
      <w:r w:rsidRPr="00F8666F">
        <w:rPr>
          <w:lang w:val="fr-FR"/>
        </w:rPr>
        <w:t>accès à la justice est facile et accessible à toute personne qui prétend ou se sent lésée par un acte ou qui considère que ces droits sont violés à quelque titre injustifié. Les dispositions de la convention, qui engagent le pays, peuvent être invoquées à tous les niveaux et devant le juge en conséquence de toute violation, dans les conditions et formes prévues par la loi.</w:t>
      </w:r>
    </w:p>
    <w:p w14:paraId="65023A60" w14:textId="21865396" w:rsidR="00C62ACE" w:rsidRPr="00F8666F" w:rsidRDefault="00C62ACE" w:rsidP="00C62ACE">
      <w:pPr>
        <w:pStyle w:val="SingleTxt"/>
        <w:spacing w:after="0" w:line="120" w:lineRule="exact"/>
        <w:rPr>
          <w:sz w:val="10"/>
          <w:lang w:val="fr-FR"/>
        </w:rPr>
      </w:pPr>
    </w:p>
    <w:p w14:paraId="20CB0536" w14:textId="1DCF5874" w:rsidR="00A55849" w:rsidRPr="00F8666F" w:rsidRDefault="00A55849" w:rsidP="00C62A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8666F">
        <w:rPr>
          <w:lang w:val="fr-FR"/>
        </w:rPr>
        <w:tab/>
      </w:r>
      <w:r w:rsidRPr="00F8666F">
        <w:rPr>
          <w:lang w:val="fr-FR"/>
        </w:rPr>
        <w:tab/>
        <w:t>Réponse au paragraphe 17 c)</w:t>
      </w:r>
    </w:p>
    <w:p w14:paraId="36811A5B" w14:textId="11DCE217" w:rsidR="00C62ACE" w:rsidRPr="00F8666F" w:rsidRDefault="00C62ACE" w:rsidP="00C62ACE">
      <w:pPr>
        <w:pStyle w:val="SingleTxt"/>
        <w:spacing w:after="0" w:line="120" w:lineRule="exact"/>
        <w:rPr>
          <w:sz w:val="10"/>
          <w:lang w:val="fr-FR"/>
        </w:rPr>
      </w:pPr>
    </w:p>
    <w:p w14:paraId="2793B93E" w14:textId="4964B4DD" w:rsidR="00A55849" w:rsidRPr="00F8666F" w:rsidRDefault="00A55849" w:rsidP="00B47997">
      <w:pPr>
        <w:pStyle w:val="SingleTxt"/>
        <w:numPr>
          <w:ilvl w:val="0"/>
          <w:numId w:val="13"/>
        </w:numPr>
        <w:tabs>
          <w:tab w:val="num" w:pos="2804"/>
        </w:tabs>
        <w:spacing w:line="240" w:lineRule="exact"/>
        <w:ind w:left="1267"/>
        <w:rPr>
          <w:lang w:val="fr-FR"/>
        </w:rPr>
      </w:pPr>
      <w:r w:rsidRPr="00F8666F">
        <w:rPr>
          <w:lang w:val="fr-FR"/>
        </w:rPr>
        <w:t>L</w:t>
      </w:r>
      <w:r w:rsidR="00806D7C" w:rsidRPr="00F8666F">
        <w:rPr>
          <w:lang w:val="fr-FR"/>
        </w:rPr>
        <w:t>’</w:t>
      </w:r>
      <w:r w:rsidRPr="00F8666F">
        <w:rPr>
          <w:lang w:val="fr-FR"/>
        </w:rPr>
        <w:t>accès à la justice et l</w:t>
      </w:r>
      <w:r w:rsidR="00806D7C" w:rsidRPr="00F8666F">
        <w:rPr>
          <w:lang w:val="fr-FR"/>
        </w:rPr>
        <w:t>’</w:t>
      </w:r>
      <w:r w:rsidRPr="00F8666F">
        <w:rPr>
          <w:lang w:val="fr-FR"/>
        </w:rPr>
        <w:t>enseignement des droits de l</w:t>
      </w:r>
      <w:r w:rsidR="00806D7C" w:rsidRPr="00F8666F">
        <w:rPr>
          <w:lang w:val="fr-FR"/>
        </w:rPr>
        <w:t>’</w:t>
      </w:r>
      <w:r w:rsidRPr="00F8666F">
        <w:rPr>
          <w:lang w:val="fr-FR"/>
        </w:rPr>
        <w:t>homme, y compris les droits spécifiques aux femmes, font désormais partie intégrante des curricula de formation de l</w:t>
      </w:r>
      <w:r w:rsidR="00806D7C" w:rsidRPr="00F8666F">
        <w:rPr>
          <w:lang w:val="fr-FR"/>
        </w:rPr>
        <w:t>’</w:t>
      </w:r>
      <w:r w:rsidR="00825A13" w:rsidRPr="00F8666F">
        <w:rPr>
          <w:lang w:val="fr-FR"/>
        </w:rPr>
        <w:t>École</w:t>
      </w:r>
      <w:r w:rsidRPr="00F8666F">
        <w:rPr>
          <w:lang w:val="fr-FR"/>
        </w:rPr>
        <w:t xml:space="preserve"> Nationale d</w:t>
      </w:r>
      <w:r w:rsidR="00806D7C" w:rsidRPr="00F8666F">
        <w:rPr>
          <w:lang w:val="fr-FR"/>
        </w:rPr>
        <w:t>’</w:t>
      </w:r>
      <w:r w:rsidRPr="00F8666F">
        <w:rPr>
          <w:lang w:val="fr-FR"/>
        </w:rPr>
        <w:t>Administration, de Journalisme et de Magistrature qui est chargée de la formation initiale et continue des magistrats. Les droits de l</w:t>
      </w:r>
      <w:r w:rsidR="00806D7C" w:rsidRPr="00F8666F">
        <w:rPr>
          <w:lang w:val="fr-FR"/>
        </w:rPr>
        <w:t>’</w:t>
      </w:r>
      <w:r w:rsidRPr="00F8666F">
        <w:rPr>
          <w:lang w:val="fr-FR"/>
        </w:rPr>
        <w:t>homme sont enseignés aux filières juridiques de la faculté des sciences juridiques et économiques des Universités. Un Master spécifique sur les Droits de l</w:t>
      </w:r>
      <w:r w:rsidR="00806D7C" w:rsidRPr="00F8666F">
        <w:rPr>
          <w:lang w:val="fr-FR"/>
        </w:rPr>
        <w:t>’</w:t>
      </w:r>
      <w:r w:rsidRPr="00F8666F">
        <w:rPr>
          <w:lang w:val="fr-FR"/>
        </w:rPr>
        <w:t>Homme est ouvert à l</w:t>
      </w:r>
      <w:r w:rsidR="00806D7C" w:rsidRPr="00F8666F">
        <w:rPr>
          <w:lang w:val="fr-FR"/>
        </w:rPr>
        <w:t>’</w:t>
      </w:r>
      <w:r w:rsidRPr="00F8666F">
        <w:rPr>
          <w:lang w:val="fr-FR"/>
        </w:rPr>
        <w:t>Université de Nouakchott. Un concours international de plaidoirie sur les questions des droits de l</w:t>
      </w:r>
      <w:r w:rsidR="00806D7C" w:rsidRPr="00F8666F">
        <w:rPr>
          <w:lang w:val="fr-FR"/>
        </w:rPr>
        <w:t>’</w:t>
      </w:r>
      <w:r w:rsidRPr="00F8666F">
        <w:rPr>
          <w:lang w:val="fr-FR"/>
        </w:rPr>
        <w:t>homme est organisé chaque année à Nouakchott, par le Barreau de Mauritanie en partenariat avec le Ministère de la Justice et l</w:t>
      </w:r>
      <w:r w:rsidR="00806D7C" w:rsidRPr="00F8666F">
        <w:rPr>
          <w:lang w:val="fr-FR"/>
        </w:rPr>
        <w:t>’</w:t>
      </w:r>
      <w:r w:rsidRPr="00F8666F">
        <w:rPr>
          <w:lang w:val="fr-FR"/>
        </w:rPr>
        <w:t>Ambassade de France en Mauritanie, depuis 2013, en vue de promouvoir la culture des droits de l</w:t>
      </w:r>
      <w:r w:rsidR="00806D7C" w:rsidRPr="00F8666F">
        <w:rPr>
          <w:lang w:val="fr-FR"/>
        </w:rPr>
        <w:t>’</w:t>
      </w:r>
      <w:r w:rsidRPr="00F8666F">
        <w:rPr>
          <w:lang w:val="fr-FR"/>
        </w:rPr>
        <w:t xml:space="preserve">homme. Certaines éditions de cette manifestation ont été diffusées en direct sur les ondes des organes libres de presse. </w:t>
      </w:r>
    </w:p>
    <w:p w14:paraId="45BA036B" w14:textId="0C220660" w:rsidR="00C62ACE" w:rsidRPr="00F8666F" w:rsidRDefault="00C62ACE" w:rsidP="00C62ACE">
      <w:pPr>
        <w:pStyle w:val="SingleTxt"/>
        <w:spacing w:after="0" w:line="120" w:lineRule="exact"/>
        <w:rPr>
          <w:sz w:val="10"/>
          <w:lang w:val="fr-FR"/>
        </w:rPr>
      </w:pPr>
    </w:p>
    <w:p w14:paraId="69364415" w14:textId="1B22E24C" w:rsidR="00A55849" w:rsidRPr="00F8666F" w:rsidRDefault="00A55849" w:rsidP="00C62A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8666F">
        <w:rPr>
          <w:lang w:val="fr-FR"/>
        </w:rPr>
        <w:tab/>
      </w:r>
      <w:r w:rsidRPr="00F8666F">
        <w:rPr>
          <w:lang w:val="fr-FR"/>
        </w:rPr>
        <w:tab/>
        <w:t>Réponse au paragraphe 19 a)</w:t>
      </w:r>
    </w:p>
    <w:p w14:paraId="24503E6D" w14:textId="357793A5" w:rsidR="00C62ACE" w:rsidRPr="00F8666F" w:rsidRDefault="00C62ACE" w:rsidP="00C62ACE">
      <w:pPr>
        <w:pStyle w:val="SingleTxt"/>
        <w:spacing w:after="0" w:line="120" w:lineRule="exact"/>
        <w:rPr>
          <w:sz w:val="10"/>
          <w:lang w:val="fr-FR"/>
        </w:rPr>
      </w:pPr>
    </w:p>
    <w:p w14:paraId="61DEBB2F" w14:textId="6D5ADCCC" w:rsidR="00A55849" w:rsidRPr="00F8666F" w:rsidRDefault="00A55849" w:rsidP="00B47997">
      <w:pPr>
        <w:pStyle w:val="SingleTxt"/>
        <w:numPr>
          <w:ilvl w:val="0"/>
          <w:numId w:val="14"/>
        </w:numPr>
        <w:tabs>
          <w:tab w:val="num" w:pos="2804"/>
        </w:tabs>
        <w:spacing w:line="240" w:lineRule="exact"/>
        <w:ind w:left="1267"/>
        <w:rPr>
          <w:lang w:val="fr-FR"/>
        </w:rPr>
      </w:pPr>
      <w:r w:rsidRPr="00F8666F">
        <w:rPr>
          <w:lang w:val="fr-FR"/>
        </w:rPr>
        <w:t>La moitié du budget du Ministère des Affaires Sociales, de l</w:t>
      </w:r>
      <w:r w:rsidR="00806D7C" w:rsidRPr="00F8666F">
        <w:rPr>
          <w:lang w:val="fr-FR"/>
        </w:rPr>
        <w:t>’</w:t>
      </w:r>
      <w:r w:rsidRPr="00F8666F">
        <w:rPr>
          <w:lang w:val="fr-FR"/>
        </w:rPr>
        <w:t>Enfance et de la Famille est allouée à la promotion féminine et au genre (le pilotage, le suivi/évaluation des politiques, à la mise en œuvre de programmes de renforcement des capacités et d</w:t>
      </w:r>
      <w:r w:rsidR="00806D7C" w:rsidRPr="00F8666F">
        <w:rPr>
          <w:lang w:val="fr-FR"/>
        </w:rPr>
        <w:t>’</w:t>
      </w:r>
      <w:r w:rsidRPr="00F8666F">
        <w:rPr>
          <w:lang w:val="fr-FR"/>
        </w:rPr>
        <w:t>habilitation économique des femmes, à la lutte contre les VBG et au pilotage de l</w:t>
      </w:r>
      <w:r w:rsidR="00806D7C" w:rsidRPr="00F8666F">
        <w:rPr>
          <w:lang w:val="fr-FR"/>
        </w:rPr>
        <w:t>’</w:t>
      </w:r>
      <w:r w:rsidRPr="00F8666F">
        <w:rPr>
          <w:lang w:val="fr-FR"/>
        </w:rPr>
        <w:t>institutionnalisation du genre dans les politiques de développement du pays. Plusieurs projets et programmes de développement en cours de mise en œuvre comportent des dimensions genre. Le processus de mobilisation du financement pour la mise en œuvre de la Stratégie de Croissance Accélérée et de Prospérité Partagée (SCAPP) considère la dimension genre. La définition en cours du Programme d</w:t>
      </w:r>
      <w:r w:rsidR="00806D7C" w:rsidRPr="00F8666F">
        <w:rPr>
          <w:lang w:val="fr-FR"/>
        </w:rPr>
        <w:t>’</w:t>
      </w:r>
      <w:r w:rsidRPr="00F8666F">
        <w:rPr>
          <w:lang w:val="fr-FR"/>
        </w:rPr>
        <w:t xml:space="preserve">Investissement prioritaire (PIP) pour les 05 prochaines années intègre la dimension genre. </w:t>
      </w:r>
    </w:p>
    <w:p w14:paraId="6321FB57" w14:textId="29B413CB" w:rsidR="00C62ACE" w:rsidRPr="00F8666F" w:rsidRDefault="00C62ACE" w:rsidP="00C62ACE">
      <w:pPr>
        <w:pStyle w:val="SingleTxt"/>
        <w:spacing w:after="0" w:line="120" w:lineRule="exact"/>
        <w:rPr>
          <w:sz w:val="10"/>
          <w:lang w:val="fr-FR"/>
        </w:rPr>
      </w:pPr>
    </w:p>
    <w:p w14:paraId="38BFE6F2" w14:textId="43D6A46A" w:rsidR="00A55849" w:rsidRPr="00F8666F" w:rsidRDefault="00A55849" w:rsidP="00C62A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8666F">
        <w:rPr>
          <w:lang w:val="fr-FR"/>
        </w:rPr>
        <w:tab/>
      </w:r>
      <w:r w:rsidRPr="00F8666F">
        <w:rPr>
          <w:lang w:val="fr-FR"/>
        </w:rPr>
        <w:tab/>
        <w:t>Réponse au paragraphe 19 b)</w:t>
      </w:r>
    </w:p>
    <w:p w14:paraId="1C6E4B8E" w14:textId="4E554048" w:rsidR="00C62ACE" w:rsidRPr="00F8666F" w:rsidRDefault="00C62ACE" w:rsidP="00C62ACE">
      <w:pPr>
        <w:pStyle w:val="SingleTxt"/>
        <w:spacing w:after="0" w:line="120" w:lineRule="exact"/>
        <w:rPr>
          <w:sz w:val="10"/>
          <w:lang w:val="fr-FR"/>
        </w:rPr>
      </w:pPr>
    </w:p>
    <w:p w14:paraId="350BA8D5" w14:textId="044D8C68" w:rsidR="00A55849" w:rsidRPr="00F8666F" w:rsidRDefault="00A55849" w:rsidP="00B47997">
      <w:pPr>
        <w:pStyle w:val="SingleTxt"/>
        <w:numPr>
          <w:ilvl w:val="0"/>
          <w:numId w:val="15"/>
        </w:numPr>
        <w:tabs>
          <w:tab w:val="num" w:pos="2804"/>
        </w:tabs>
        <w:spacing w:line="240" w:lineRule="exact"/>
        <w:ind w:left="1267"/>
        <w:rPr>
          <w:lang w:val="fr-FR"/>
        </w:rPr>
      </w:pPr>
      <w:r w:rsidRPr="00F8666F">
        <w:rPr>
          <w:lang w:val="fr-FR"/>
        </w:rPr>
        <w:t>Une Stratégie Nationale d</w:t>
      </w:r>
      <w:r w:rsidR="00806D7C" w:rsidRPr="00F8666F">
        <w:rPr>
          <w:lang w:val="fr-FR"/>
        </w:rPr>
        <w:t>’</w:t>
      </w:r>
      <w:r w:rsidRPr="00F8666F">
        <w:rPr>
          <w:lang w:val="fr-FR"/>
        </w:rPr>
        <w:t>Institutionnalisation du genre a été adoptée par le Gouvernement le 05 mars 2015. Elle a permis la prise en compte de la dimension genre dans le cadre politique et programmatique national à savoir la Stratégie de Croissance Accélérée et de Partage de la Prospérité (2016-2030) dont le système de suivi évaluation est sensible aux questions du genre.</w:t>
      </w:r>
    </w:p>
    <w:p w14:paraId="1B58C1D5" w14:textId="42399D0A" w:rsidR="00A55849" w:rsidRPr="00F8666F" w:rsidRDefault="00A55849" w:rsidP="00B47997">
      <w:pPr>
        <w:pStyle w:val="SingleTxt"/>
        <w:numPr>
          <w:ilvl w:val="0"/>
          <w:numId w:val="15"/>
        </w:numPr>
        <w:tabs>
          <w:tab w:val="num" w:pos="2804"/>
        </w:tabs>
        <w:spacing w:line="240" w:lineRule="exact"/>
        <w:ind w:left="1267"/>
        <w:rPr>
          <w:lang w:val="fr-FR"/>
        </w:rPr>
      </w:pPr>
      <w:r w:rsidRPr="00F8666F">
        <w:rPr>
          <w:lang w:val="fr-FR"/>
        </w:rPr>
        <w:t>Les mécanismes de pilotage et de suivi de la stratégie du genre ont été mis en place notamment le comité interministériel présidé par le Premier Ministre et des cellules sectorielles genre ont été instituées dans les départements ministériels. L</w:t>
      </w:r>
      <w:r w:rsidR="00806D7C" w:rsidRPr="00F8666F">
        <w:rPr>
          <w:lang w:val="fr-FR"/>
        </w:rPr>
        <w:t>’</w:t>
      </w:r>
      <w:r w:rsidRPr="00F8666F">
        <w:rPr>
          <w:lang w:val="fr-FR"/>
        </w:rPr>
        <w:t>institutionnalisation du genre au niveau sectoriel permet d</w:t>
      </w:r>
      <w:r w:rsidR="00806D7C" w:rsidRPr="00F8666F">
        <w:rPr>
          <w:lang w:val="fr-FR"/>
        </w:rPr>
        <w:t>’</w:t>
      </w:r>
      <w:r w:rsidRPr="00F8666F">
        <w:rPr>
          <w:lang w:val="fr-FR"/>
        </w:rPr>
        <w:t>avoir déjà des budgets sensibles qui prennent en compte la dimension genre. D</w:t>
      </w:r>
      <w:r w:rsidR="00806D7C" w:rsidRPr="00F8666F">
        <w:rPr>
          <w:lang w:val="fr-FR"/>
        </w:rPr>
        <w:t>’</w:t>
      </w:r>
      <w:r w:rsidRPr="00F8666F">
        <w:rPr>
          <w:lang w:val="fr-FR"/>
        </w:rPr>
        <w:t>autres Ministères sont en phase de prise en compte du genre au niveau institutionnel en termes de participation des femmes aux dispositifs organisationnels, dans les programmes et projets.</w:t>
      </w:r>
    </w:p>
    <w:p w14:paraId="02DB3DEA" w14:textId="2FE2FD4B" w:rsidR="00C62ACE" w:rsidRPr="00F8666F" w:rsidRDefault="00C62ACE" w:rsidP="00C62ACE">
      <w:pPr>
        <w:pStyle w:val="SingleTxt"/>
        <w:spacing w:after="0" w:line="120" w:lineRule="exact"/>
        <w:rPr>
          <w:sz w:val="10"/>
          <w:lang w:val="fr-FR"/>
        </w:rPr>
      </w:pPr>
    </w:p>
    <w:p w14:paraId="3710C2AD" w14:textId="77E2ED2A" w:rsidR="00A55849" w:rsidRPr="00F8666F" w:rsidRDefault="00A55849" w:rsidP="00C62A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8666F">
        <w:rPr>
          <w:lang w:val="fr-FR"/>
        </w:rPr>
        <w:tab/>
      </w:r>
      <w:r w:rsidRPr="00F8666F">
        <w:rPr>
          <w:lang w:val="fr-FR"/>
        </w:rPr>
        <w:tab/>
        <w:t xml:space="preserve">Réponse au paragraphe 23 a) </w:t>
      </w:r>
    </w:p>
    <w:p w14:paraId="57B1521A" w14:textId="48A79460" w:rsidR="00C62ACE" w:rsidRPr="00F8666F" w:rsidRDefault="00C62ACE" w:rsidP="00C62ACE">
      <w:pPr>
        <w:pStyle w:val="SingleTxt"/>
        <w:spacing w:after="0" w:line="120" w:lineRule="exact"/>
        <w:rPr>
          <w:sz w:val="10"/>
          <w:lang w:val="fr-FR"/>
        </w:rPr>
      </w:pPr>
    </w:p>
    <w:p w14:paraId="19092677" w14:textId="3DAD56BD" w:rsidR="00A55849" w:rsidRPr="00F8666F" w:rsidRDefault="00A55849" w:rsidP="00B47997">
      <w:pPr>
        <w:pStyle w:val="SingleTxt"/>
        <w:numPr>
          <w:ilvl w:val="0"/>
          <w:numId w:val="16"/>
        </w:numPr>
        <w:tabs>
          <w:tab w:val="num" w:pos="2804"/>
        </w:tabs>
        <w:spacing w:line="240" w:lineRule="exact"/>
        <w:ind w:left="1267"/>
        <w:rPr>
          <w:lang w:val="fr-FR"/>
        </w:rPr>
      </w:pPr>
      <w:r w:rsidRPr="00F8666F">
        <w:rPr>
          <w:lang w:val="fr-FR"/>
        </w:rPr>
        <w:t>Le département en charge de la promotion féminine et la télévision publique ont initié une émission spéciale hebdomadaire appelée « Voix de la famille », où tous les thèmes relatifs à la stabilité de la famille, au bien être de la femme et de l</w:t>
      </w:r>
      <w:r w:rsidR="00806D7C" w:rsidRPr="00F8666F">
        <w:rPr>
          <w:lang w:val="fr-FR"/>
        </w:rPr>
        <w:t>’</w:t>
      </w:r>
      <w:r w:rsidRPr="00F8666F">
        <w:rPr>
          <w:lang w:val="fr-FR"/>
        </w:rPr>
        <w:t>enfant et à la protection de leurs droits, La CEDEF, la CDE et le Code du Statut Personnel, sont évoqués.</w:t>
      </w:r>
    </w:p>
    <w:p w14:paraId="0F155EE0" w14:textId="637C3D76" w:rsidR="00A55849" w:rsidRPr="00F8666F" w:rsidRDefault="00A55849" w:rsidP="00B47997">
      <w:pPr>
        <w:pStyle w:val="SingleTxt"/>
        <w:numPr>
          <w:ilvl w:val="0"/>
          <w:numId w:val="16"/>
        </w:numPr>
        <w:tabs>
          <w:tab w:val="num" w:pos="2804"/>
        </w:tabs>
        <w:spacing w:line="240" w:lineRule="exact"/>
        <w:ind w:left="1267"/>
        <w:rPr>
          <w:lang w:val="fr-FR"/>
        </w:rPr>
      </w:pPr>
      <w:r w:rsidRPr="00F8666F">
        <w:rPr>
          <w:lang w:val="fr-FR"/>
        </w:rPr>
        <w:t>On peut également citer, l</w:t>
      </w:r>
      <w:r w:rsidR="00806D7C" w:rsidRPr="00F8666F">
        <w:rPr>
          <w:lang w:val="fr-FR"/>
        </w:rPr>
        <w:t>’</w:t>
      </w:r>
      <w:r w:rsidRPr="00F8666F">
        <w:rPr>
          <w:lang w:val="fr-FR"/>
        </w:rPr>
        <w:t>animation d</w:t>
      </w:r>
      <w:r w:rsidR="00806D7C" w:rsidRPr="00F8666F">
        <w:rPr>
          <w:lang w:val="fr-FR"/>
        </w:rPr>
        <w:t>’</w:t>
      </w:r>
      <w:r w:rsidRPr="00F8666F">
        <w:rPr>
          <w:lang w:val="fr-FR"/>
        </w:rPr>
        <w:t xml:space="preserve">émissions à travers un vaste réseau national de radios locales sur les thèmes précités. Les associations locales et les organisations de base sont impliquées dans les campagnes de sensibilisation et dotées de supports appropriés. </w:t>
      </w:r>
    </w:p>
    <w:p w14:paraId="41E58154" w14:textId="5AC427B8" w:rsidR="00A55849" w:rsidRPr="00F8666F" w:rsidRDefault="00A55849" w:rsidP="00B47997">
      <w:pPr>
        <w:pStyle w:val="SingleTxt"/>
        <w:numPr>
          <w:ilvl w:val="0"/>
          <w:numId w:val="16"/>
        </w:numPr>
        <w:tabs>
          <w:tab w:val="num" w:pos="2804"/>
        </w:tabs>
        <w:spacing w:line="240" w:lineRule="exact"/>
        <w:ind w:left="1267"/>
        <w:rPr>
          <w:lang w:val="fr-FR"/>
        </w:rPr>
      </w:pPr>
      <w:r w:rsidRPr="00F8666F">
        <w:rPr>
          <w:lang w:val="fr-FR"/>
        </w:rPr>
        <w:t>Au niveau local, des campagnes de sensibilisation des populations et des leaders communautaires ont été organisées sur des thèmes relatifs à la promotion de la participation des femmes en milieu rural et communautaire et l</w:t>
      </w:r>
      <w:r w:rsidR="00806D7C" w:rsidRPr="00F8666F">
        <w:rPr>
          <w:lang w:val="fr-FR"/>
        </w:rPr>
        <w:t>’</w:t>
      </w:r>
      <w:r w:rsidRPr="00F8666F">
        <w:rPr>
          <w:lang w:val="fr-FR"/>
        </w:rPr>
        <w:t>implication des femmes dans les sphères de prise de décision au niveau local.</w:t>
      </w:r>
    </w:p>
    <w:p w14:paraId="1C9F5812" w14:textId="5943F32D" w:rsidR="00A55849" w:rsidRPr="00F8666F" w:rsidRDefault="00A55849" w:rsidP="00B47997">
      <w:pPr>
        <w:pStyle w:val="SingleTxt"/>
        <w:numPr>
          <w:ilvl w:val="0"/>
          <w:numId w:val="16"/>
        </w:numPr>
        <w:tabs>
          <w:tab w:val="num" w:pos="2804"/>
        </w:tabs>
        <w:spacing w:line="240" w:lineRule="exact"/>
        <w:ind w:left="1267"/>
        <w:rPr>
          <w:lang w:val="fr-FR"/>
        </w:rPr>
      </w:pPr>
      <w:r w:rsidRPr="00F8666F">
        <w:rPr>
          <w:lang w:val="fr-FR"/>
        </w:rPr>
        <w:t>La couverture médiatique des activités menées par les femmes handicapées durant les reportages sur les réalisations des départements à l</w:t>
      </w:r>
      <w:r w:rsidR="00806D7C" w:rsidRPr="00F8666F">
        <w:rPr>
          <w:lang w:val="fr-FR"/>
        </w:rPr>
        <w:t>’</w:t>
      </w:r>
      <w:r w:rsidRPr="00F8666F">
        <w:rPr>
          <w:lang w:val="fr-FR"/>
        </w:rPr>
        <w:t>occasion de la célébration de l</w:t>
      </w:r>
      <w:r w:rsidR="00806D7C" w:rsidRPr="00F8666F">
        <w:rPr>
          <w:lang w:val="fr-FR"/>
        </w:rPr>
        <w:t>’</w:t>
      </w:r>
      <w:r w:rsidRPr="00F8666F">
        <w:rPr>
          <w:lang w:val="fr-FR"/>
        </w:rPr>
        <w:t>indépendance nationale ainsi que les expositions et projection de films sur les produits de femmes handicapées ont contribué à renforcer le rôle et la place des femmes handicapées dans la société</w:t>
      </w:r>
      <w:r w:rsidR="00806D7C" w:rsidRPr="00F8666F">
        <w:rPr>
          <w:lang w:val="fr-FR"/>
        </w:rPr>
        <w:t> ;</w:t>
      </w:r>
      <w:r w:rsidRPr="00F8666F">
        <w:rPr>
          <w:lang w:val="fr-FR"/>
        </w:rPr>
        <w:t xml:space="preserve"> ce qui a permis de réduire les discriminations dont elles sont souvent victimes.</w:t>
      </w:r>
    </w:p>
    <w:p w14:paraId="3ABED88D" w14:textId="46866A12" w:rsidR="00B830AF" w:rsidRPr="00F8666F" w:rsidRDefault="00B830AF" w:rsidP="00B830AF">
      <w:pPr>
        <w:pStyle w:val="SingleTxt"/>
        <w:spacing w:after="0" w:line="120" w:lineRule="exact"/>
        <w:rPr>
          <w:sz w:val="10"/>
          <w:lang w:val="fr-FR"/>
        </w:rPr>
      </w:pPr>
    </w:p>
    <w:p w14:paraId="28027B3D" w14:textId="7046118E" w:rsidR="00A55849" w:rsidRPr="00F8666F" w:rsidRDefault="00A55849" w:rsidP="00B830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8666F">
        <w:rPr>
          <w:lang w:val="fr-FR"/>
        </w:rPr>
        <w:tab/>
      </w:r>
      <w:r w:rsidRPr="00F8666F">
        <w:rPr>
          <w:lang w:val="fr-FR"/>
        </w:rPr>
        <w:tab/>
        <w:t>Réponse au paragraphe 25 a)</w:t>
      </w:r>
    </w:p>
    <w:p w14:paraId="4B1C6295" w14:textId="1AFEBA7C" w:rsidR="00B830AF" w:rsidRPr="00F8666F" w:rsidRDefault="00B830AF" w:rsidP="00B830AF">
      <w:pPr>
        <w:pStyle w:val="SingleTxt"/>
        <w:spacing w:after="0" w:line="120" w:lineRule="exact"/>
        <w:rPr>
          <w:sz w:val="10"/>
          <w:lang w:val="fr-FR"/>
        </w:rPr>
      </w:pPr>
    </w:p>
    <w:p w14:paraId="023E9EB1" w14:textId="75C46F4D" w:rsidR="00A55849" w:rsidRPr="00F8666F" w:rsidRDefault="00A55849" w:rsidP="00B47997">
      <w:pPr>
        <w:pStyle w:val="SingleTxt"/>
        <w:numPr>
          <w:ilvl w:val="0"/>
          <w:numId w:val="17"/>
        </w:numPr>
        <w:tabs>
          <w:tab w:val="num" w:pos="2804"/>
        </w:tabs>
        <w:spacing w:line="240" w:lineRule="exact"/>
        <w:ind w:left="1267"/>
        <w:rPr>
          <w:lang w:val="fr-FR"/>
        </w:rPr>
      </w:pPr>
      <w:r w:rsidRPr="00F8666F">
        <w:rPr>
          <w:lang w:val="fr-FR"/>
        </w:rPr>
        <w:t>La loi n° 2017-025 du 15 novembre 2017 relative à la santé de la reproduction incrimine les MGF a été promulguée et a fait l</w:t>
      </w:r>
      <w:r w:rsidR="00806D7C" w:rsidRPr="00F8666F">
        <w:rPr>
          <w:lang w:val="fr-FR"/>
        </w:rPr>
        <w:t>’</w:t>
      </w:r>
      <w:r w:rsidRPr="00F8666F">
        <w:rPr>
          <w:lang w:val="fr-FR"/>
        </w:rPr>
        <w:t>objet d</w:t>
      </w:r>
      <w:r w:rsidR="00806D7C" w:rsidRPr="00F8666F">
        <w:rPr>
          <w:lang w:val="fr-FR"/>
        </w:rPr>
        <w:t>’</w:t>
      </w:r>
      <w:r w:rsidRPr="00F8666F">
        <w:rPr>
          <w:lang w:val="fr-FR"/>
        </w:rPr>
        <w:t>une grande vulgarisation auprès du personnel de santé.</w:t>
      </w:r>
    </w:p>
    <w:p w14:paraId="375AA360" w14:textId="5FEC15BD" w:rsidR="00A55849" w:rsidRPr="00F8666F" w:rsidRDefault="00A55849" w:rsidP="00B47997">
      <w:pPr>
        <w:pStyle w:val="SingleTxt"/>
        <w:numPr>
          <w:ilvl w:val="0"/>
          <w:numId w:val="17"/>
        </w:numPr>
        <w:tabs>
          <w:tab w:val="num" w:pos="2804"/>
        </w:tabs>
        <w:spacing w:line="240" w:lineRule="exact"/>
        <w:ind w:left="1267"/>
        <w:rPr>
          <w:lang w:val="fr-FR"/>
        </w:rPr>
      </w:pPr>
      <w:r w:rsidRPr="00F8666F">
        <w:rPr>
          <w:lang w:val="fr-FR"/>
        </w:rPr>
        <w:t>La loi 2018-024 du 21 juin 2018 portant Code Général de Protection de l</w:t>
      </w:r>
      <w:r w:rsidR="00806D7C" w:rsidRPr="00F8666F">
        <w:rPr>
          <w:lang w:val="fr-FR"/>
        </w:rPr>
        <w:t>’</w:t>
      </w:r>
      <w:r w:rsidRPr="00F8666F">
        <w:rPr>
          <w:lang w:val="fr-FR"/>
        </w:rPr>
        <w:t>Enfant, qui réprime en son article 79 les MGF et les assimile aux traitements cruels, inhumains ou dégradants</w:t>
      </w:r>
      <w:r w:rsidR="00806D7C" w:rsidRPr="00F8666F">
        <w:rPr>
          <w:lang w:val="fr-FR"/>
        </w:rPr>
        <w:t> :</w:t>
      </w:r>
      <w:r w:rsidRPr="00F8666F">
        <w:rPr>
          <w:lang w:val="fr-FR"/>
        </w:rPr>
        <w:t xml:space="preserve"> « sont assimilés aux traitements cruels, inhumains ou dégradants, l</w:t>
      </w:r>
      <w:r w:rsidR="00806D7C" w:rsidRPr="00F8666F">
        <w:rPr>
          <w:lang w:val="fr-FR"/>
        </w:rPr>
        <w:t>’</w:t>
      </w:r>
      <w:r w:rsidRPr="00F8666F">
        <w:rPr>
          <w:lang w:val="fr-FR"/>
        </w:rPr>
        <w:t>excision préjudiciable et toute autre pratique assimilée faite sur des enfants de sexe féminins, pratiques coutumières, culturelles et sociales négatives portant atteinte à l</w:t>
      </w:r>
      <w:r w:rsidR="00806D7C" w:rsidRPr="00F8666F">
        <w:rPr>
          <w:lang w:val="fr-FR"/>
        </w:rPr>
        <w:t>’</w:t>
      </w:r>
      <w:r w:rsidRPr="00F8666F">
        <w:rPr>
          <w:lang w:val="fr-FR"/>
        </w:rPr>
        <w:t>intégrité physique, à la santé ou à la dignité de l</w:t>
      </w:r>
      <w:r w:rsidR="00806D7C" w:rsidRPr="00F8666F">
        <w:rPr>
          <w:lang w:val="fr-FR"/>
        </w:rPr>
        <w:t>’</w:t>
      </w:r>
      <w:r w:rsidRPr="00F8666F">
        <w:rPr>
          <w:lang w:val="fr-FR"/>
        </w:rPr>
        <w:t>enfant ». Ce qui lève toute ambiguïté quant à l</w:t>
      </w:r>
      <w:r w:rsidR="00806D7C" w:rsidRPr="00F8666F">
        <w:rPr>
          <w:lang w:val="fr-FR"/>
        </w:rPr>
        <w:t>’</w:t>
      </w:r>
      <w:r w:rsidRPr="00F8666F">
        <w:rPr>
          <w:lang w:val="fr-FR"/>
        </w:rPr>
        <w:t>interprétation de l</w:t>
      </w:r>
      <w:r w:rsidR="00806D7C" w:rsidRPr="00F8666F">
        <w:rPr>
          <w:lang w:val="fr-FR"/>
        </w:rPr>
        <w:t>’</w:t>
      </w:r>
      <w:r w:rsidRPr="00F8666F">
        <w:rPr>
          <w:lang w:val="fr-FR"/>
        </w:rPr>
        <w:t>atteinte à l</w:t>
      </w:r>
      <w:r w:rsidR="00806D7C" w:rsidRPr="00F8666F">
        <w:rPr>
          <w:lang w:val="fr-FR"/>
        </w:rPr>
        <w:t>’</w:t>
      </w:r>
      <w:r w:rsidRPr="00F8666F">
        <w:rPr>
          <w:lang w:val="fr-FR"/>
        </w:rPr>
        <w:t>organe génital ainsi que toutes les pratiques coutumières, culturelles ou sociales négatives portant atteinte à l</w:t>
      </w:r>
      <w:r w:rsidR="00806D7C" w:rsidRPr="00F8666F">
        <w:rPr>
          <w:lang w:val="fr-FR"/>
        </w:rPr>
        <w:t>’</w:t>
      </w:r>
      <w:r w:rsidRPr="00F8666F">
        <w:rPr>
          <w:lang w:val="fr-FR"/>
        </w:rPr>
        <w:t>intégrité physique, à la santé ou à la dignité de l</w:t>
      </w:r>
      <w:r w:rsidR="00806D7C" w:rsidRPr="00F8666F">
        <w:rPr>
          <w:lang w:val="fr-FR"/>
        </w:rPr>
        <w:t>’</w:t>
      </w:r>
      <w:r w:rsidRPr="00F8666F">
        <w:rPr>
          <w:lang w:val="fr-FR"/>
        </w:rPr>
        <w:t>enfant.</w:t>
      </w:r>
    </w:p>
    <w:p w14:paraId="2B3A60C3" w14:textId="5A4F619D" w:rsidR="00A55849" w:rsidRPr="00F8666F" w:rsidRDefault="00A55849" w:rsidP="00B47997">
      <w:pPr>
        <w:pStyle w:val="SingleTxt"/>
        <w:numPr>
          <w:ilvl w:val="0"/>
          <w:numId w:val="17"/>
        </w:numPr>
        <w:tabs>
          <w:tab w:val="num" w:pos="2804"/>
        </w:tabs>
        <w:spacing w:line="240" w:lineRule="exact"/>
        <w:ind w:left="1267"/>
        <w:rPr>
          <w:lang w:val="fr-FR"/>
        </w:rPr>
      </w:pPr>
      <w:r w:rsidRPr="00F8666F">
        <w:rPr>
          <w:lang w:val="fr-FR"/>
        </w:rPr>
        <w:t>L</w:t>
      </w:r>
      <w:r w:rsidR="00806D7C" w:rsidRPr="00F8666F">
        <w:rPr>
          <w:lang w:val="fr-FR"/>
        </w:rPr>
        <w:t>’</w:t>
      </w:r>
      <w:r w:rsidRPr="00F8666F">
        <w:rPr>
          <w:lang w:val="fr-FR"/>
        </w:rPr>
        <w:t>article 12 du Code de protection pénale de l</w:t>
      </w:r>
      <w:r w:rsidR="00806D7C" w:rsidRPr="00F8666F">
        <w:rPr>
          <w:lang w:val="fr-FR"/>
        </w:rPr>
        <w:t>’</w:t>
      </w:r>
      <w:r w:rsidRPr="00F8666F">
        <w:rPr>
          <w:lang w:val="fr-FR"/>
        </w:rPr>
        <w:t>enfant incrimine et sanctionne toute atteinte à l</w:t>
      </w:r>
      <w:r w:rsidR="00806D7C" w:rsidRPr="00F8666F">
        <w:rPr>
          <w:lang w:val="fr-FR"/>
        </w:rPr>
        <w:t>’</w:t>
      </w:r>
      <w:r w:rsidRPr="00F8666F">
        <w:rPr>
          <w:lang w:val="fr-FR"/>
        </w:rPr>
        <w:t>organe génital d</w:t>
      </w:r>
      <w:r w:rsidR="00806D7C" w:rsidRPr="00F8666F">
        <w:rPr>
          <w:lang w:val="fr-FR"/>
        </w:rPr>
        <w:t>’</w:t>
      </w:r>
      <w:r w:rsidRPr="00F8666F">
        <w:rPr>
          <w:lang w:val="fr-FR"/>
        </w:rPr>
        <w:t>un enfant de sexe féminin, par infibulation, insensibilisation ou par tout autre moyen dont il a résulté un préjudice pour l</w:t>
      </w:r>
      <w:r w:rsidR="00806D7C" w:rsidRPr="00F8666F">
        <w:rPr>
          <w:lang w:val="fr-FR"/>
        </w:rPr>
        <w:t>’</w:t>
      </w:r>
      <w:r w:rsidRPr="00F8666F">
        <w:rPr>
          <w:lang w:val="fr-FR"/>
        </w:rPr>
        <w:t>enfant. La peine est aggravée lorsque l</w:t>
      </w:r>
      <w:r w:rsidR="00806D7C" w:rsidRPr="00F8666F">
        <w:rPr>
          <w:lang w:val="fr-FR"/>
        </w:rPr>
        <w:t>’</w:t>
      </w:r>
      <w:r w:rsidRPr="00F8666F">
        <w:rPr>
          <w:lang w:val="fr-FR"/>
        </w:rPr>
        <w:t>auteur de l</w:t>
      </w:r>
      <w:r w:rsidR="00806D7C" w:rsidRPr="00F8666F">
        <w:rPr>
          <w:lang w:val="fr-FR"/>
        </w:rPr>
        <w:t>’</w:t>
      </w:r>
      <w:r w:rsidRPr="00F8666F">
        <w:rPr>
          <w:lang w:val="fr-FR"/>
        </w:rPr>
        <w:t>acte appartient au corps médical ou paramédical.</w:t>
      </w:r>
    </w:p>
    <w:p w14:paraId="799EDCDF" w14:textId="41055B7E" w:rsidR="00A55849" w:rsidRPr="00F8666F" w:rsidRDefault="00A55849" w:rsidP="00B47997">
      <w:pPr>
        <w:pStyle w:val="SingleTxt"/>
        <w:numPr>
          <w:ilvl w:val="0"/>
          <w:numId w:val="17"/>
        </w:numPr>
        <w:tabs>
          <w:tab w:val="num" w:pos="2804"/>
        </w:tabs>
        <w:spacing w:line="240" w:lineRule="exact"/>
        <w:ind w:left="1267"/>
        <w:rPr>
          <w:lang w:val="fr-FR"/>
        </w:rPr>
      </w:pPr>
      <w:r w:rsidRPr="00F8666F">
        <w:rPr>
          <w:lang w:val="fr-FR"/>
        </w:rPr>
        <w:t>Le projet de loi relatif à la lutte contre les violences à l</w:t>
      </w:r>
      <w:r w:rsidR="00806D7C" w:rsidRPr="00F8666F">
        <w:rPr>
          <w:lang w:val="fr-FR"/>
        </w:rPr>
        <w:t>’</w:t>
      </w:r>
      <w:r w:rsidRPr="00F8666F">
        <w:rPr>
          <w:lang w:val="fr-FR"/>
        </w:rPr>
        <w:t>égard des femmes et des filles, approuvé en Conseil des Ministres, réprime les mutilations génitales féminines et toutes autres pratiques nuisibles à la santé de la femme et de la fille.</w:t>
      </w:r>
    </w:p>
    <w:p w14:paraId="5E8C5484" w14:textId="246BB6F1" w:rsidR="00A55849" w:rsidRPr="00F8666F" w:rsidRDefault="00A55849" w:rsidP="00B47997">
      <w:pPr>
        <w:pStyle w:val="SingleTxt"/>
        <w:numPr>
          <w:ilvl w:val="0"/>
          <w:numId w:val="17"/>
        </w:numPr>
        <w:tabs>
          <w:tab w:val="num" w:pos="2804"/>
        </w:tabs>
        <w:spacing w:line="240" w:lineRule="exact"/>
        <w:ind w:left="1267"/>
        <w:rPr>
          <w:lang w:val="fr-FR"/>
        </w:rPr>
      </w:pPr>
      <w:r w:rsidRPr="00F8666F">
        <w:rPr>
          <w:lang w:val="fr-FR"/>
        </w:rPr>
        <w:t>Le programme national de la santé de la reproduction a inséré un volet relatif aux réparations des fistules et l</w:t>
      </w:r>
      <w:r w:rsidR="00806D7C" w:rsidRPr="00F8666F">
        <w:rPr>
          <w:lang w:val="fr-FR"/>
        </w:rPr>
        <w:t>’</w:t>
      </w:r>
      <w:r w:rsidRPr="00F8666F">
        <w:rPr>
          <w:lang w:val="fr-FR"/>
        </w:rPr>
        <w:t>intégration des fistuleuses dans la société à travers des activités génératrices de revenus et l</w:t>
      </w:r>
      <w:r w:rsidR="00806D7C" w:rsidRPr="00F8666F">
        <w:rPr>
          <w:lang w:val="fr-FR"/>
        </w:rPr>
        <w:t>’</w:t>
      </w:r>
      <w:r w:rsidRPr="00F8666F">
        <w:rPr>
          <w:lang w:val="fr-FR"/>
        </w:rPr>
        <w:t>octroi d</w:t>
      </w:r>
      <w:r w:rsidR="00806D7C" w:rsidRPr="00F8666F">
        <w:rPr>
          <w:lang w:val="fr-FR"/>
        </w:rPr>
        <w:t>’</w:t>
      </w:r>
      <w:r w:rsidRPr="00F8666F">
        <w:rPr>
          <w:lang w:val="fr-FR"/>
        </w:rPr>
        <w:t>une aide matérielle.</w:t>
      </w:r>
    </w:p>
    <w:p w14:paraId="48932F62" w14:textId="238EA7E8" w:rsidR="00A55849" w:rsidRPr="00F8666F" w:rsidRDefault="00A55849" w:rsidP="00B47997">
      <w:pPr>
        <w:pStyle w:val="SingleTxt"/>
        <w:numPr>
          <w:ilvl w:val="0"/>
          <w:numId w:val="17"/>
        </w:numPr>
        <w:tabs>
          <w:tab w:val="num" w:pos="2804"/>
        </w:tabs>
        <w:spacing w:line="240" w:lineRule="exact"/>
        <w:ind w:left="1267"/>
        <w:rPr>
          <w:lang w:val="fr-FR"/>
        </w:rPr>
      </w:pPr>
      <w:r w:rsidRPr="00F8666F">
        <w:rPr>
          <w:lang w:val="fr-FR"/>
        </w:rPr>
        <w:t>Le Système National d</w:t>
      </w:r>
      <w:r w:rsidR="00806D7C" w:rsidRPr="00F8666F">
        <w:rPr>
          <w:lang w:val="fr-FR"/>
        </w:rPr>
        <w:t>’</w:t>
      </w:r>
      <w:r w:rsidRPr="00F8666F">
        <w:rPr>
          <w:lang w:val="fr-FR"/>
        </w:rPr>
        <w:t>Informations Sanitaires prend en charge les cas de fistule dans le recueil des données de routine.</w:t>
      </w:r>
    </w:p>
    <w:p w14:paraId="518D9DDD" w14:textId="6B6A0750" w:rsidR="00A55849" w:rsidRPr="00F8666F" w:rsidRDefault="00A55849" w:rsidP="00B47997">
      <w:pPr>
        <w:pStyle w:val="SingleTxt"/>
        <w:numPr>
          <w:ilvl w:val="0"/>
          <w:numId w:val="17"/>
        </w:numPr>
        <w:tabs>
          <w:tab w:val="num" w:pos="2804"/>
        </w:tabs>
        <w:spacing w:line="240" w:lineRule="exact"/>
        <w:ind w:left="1267"/>
        <w:rPr>
          <w:lang w:val="fr-FR"/>
        </w:rPr>
      </w:pPr>
      <w:r w:rsidRPr="00F8666F">
        <w:rPr>
          <w:lang w:val="fr-FR"/>
        </w:rPr>
        <w:t>Les MGF ont été prises en compte dans les enquêtes MICS 2007</w:t>
      </w:r>
      <w:r w:rsidR="00806D7C" w:rsidRPr="00F8666F">
        <w:rPr>
          <w:lang w:val="fr-FR"/>
        </w:rPr>
        <w:t> ;</w:t>
      </w:r>
      <w:r w:rsidRPr="00F8666F">
        <w:rPr>
          <w:lang w:val="fr-FR"/>
        </w:rPr>
        <w:t xml:space="preserve"> 2011</w:t>
      </w:r>
      <w:r w:rsidR="00806D7C" w:rsidRPr="00F8666F">
        <w:rPr>
          <w:lang w:val="fr-FR"/>
        </w:rPr>
        <w:t> ;</w:t>
      </w:r>
      <w:r w:rsidRPr="00F8666F">
        <w:rPr>
          <w:lang w:val="fr-FR"/>
        </w:rPr>
        <w:t xml:space="preserve"> 2015 et par le questionnaire de l</w:t>
      </w:r>
      <w:r w:rsidR="00806D7C" w:rsidRPr="00F8666F">
        <w:rPr>
          <w:lang w:val="fr-FR"/>
        </w:rPr>
        <w:t>’</w:t>
      </w:r>
      <w:r w:rsidRPr="00F8666F">
        <w:rPr>
          <w:lang w:val="fr-FR"/>
        </w:rPr>
        <w:t xml:space="preserve">EDS en cours de finalisation </w:t>
      </w:r>
    </w:p>
    <w:p w14:paraId="40EE0A44" w14:textId="39F833C0" w:rsidR="00A55849" w:rsidRPr="00F8666F" w:rsidRDefault="00A55849" w:rsidP="00B47997">
      <w:pPr>
        <w:pStyle w:val="SingleTxt"/>
        <w:numPr>
          <w:ilvl w:val="0"/>
          <w:numId w:val="17"/>
        </w:numPr>
        <w:tabs>
          <w:tab w:val="num" w:pos="2804"/>
        </w:tabs>
        <w:spacing w:line="240" w:lineRule="exact"/>
        <w:ind w:left="1267"/>
        <w:rPr>
          <w:lang w:val="fr-FR"/>
        </w:rPr>
      </w:pPr>
      <w:r w:rsidRPr="00F8666F">
        <w:rPr>
          <w:lang w:val="fr-FR"/>
        </w:rPr>
        <w:t>Les professionnels de santé ont été les pionniers dans la lutte contre les MGF en Mauritanie et c</w:t>
      </w:r>
      <w:r w:rsidR="00806D7C" w:rsidRPr="00F8666F">
        <w:rPr>
          <w:lang w:val="fr-FR"/>
        </w:rPr>
        <w:t>’</w:t>
      </w:r>
      <w:r w:rsidRPr="00F8666F">
        <w:rPr>
          <w:lang w:val="fr-FR"/>
        </w:rPr>
        <w:t>est à travers leur déclaration que les religieux ont promulgué deux fatwas (avis de Jurisconsultes musulmans) interdisant les MGF une nationale et une sous régionale. Plusieurs ateliers de sensibilisation du personnel ont été organisés.</w:t>
      </w:r>
    </w:p>
    <w:p w14:paraId="070CAA86" w14:textId="5E5A8393" w:rsidR="00A55849" w:rsidRPr="00F8666F" w:rsidRDefault="00A55849" w:rsidP="00B47997">
      <w:pPr>
        <w:pStyle w:val="SingleTxt"/>
        <w:numPr>
          <w:ilvl w:val="0"/>
          <w:numId w:val="17"/>
        </w:numPr>
        <w:tabs>
          <w:tab w:val="num" w:pos="2804"/>
        </w:tabs>
        <w:spacing w:line="240" w:lineRule="exact"/>
        <w:ind w:left="1267"/>
        <w:rPr>
          <w:lang w:val="fr-FR"/>
        </w:rPr>
      </w:pPr>
      <w:r w:rsidRPr="00F8666F">
        <w:rPr>
          <w:lang w:val="fr-FR"/>
        </w:rPr>
        <w:t>La Mauritanie a renforcé son engagement ces dernières années en faveur de la promotion et la protection des droits de la femme. Dans le cadre de la lutte contre les violences à l</w:t>
      </w:r>
      <w:r w:rsidR="00806D7C" w:rsidRPr="00F8666F">
        <w:rPr>
          <w:lang w:val="fr-FR"/>
        </w:rPr>
        <w:t>’</w:t>
      </w:r>
      <w:r w:rsidRPr="00F8666F">
        <w:rPr>
          <w:lang w:val="fr-FR"/>
        </w:rPr>
        <w:t>égard des Femmes notamment les MGF, le gouvernement a mis en place un important dispositif institutionnel, comprenant</w:t>
      </w:r>
      <w:r w:rsidR="00806D7C" w:rsidRPr="00F8666F">
        <w:rPr>
          <w:lang w:val="fr-FR"/>
        </w:rPr>
        <w:t> :</w:t>
      </w:r>
    </w:p>
    <w:p w14:paraId="0BF685AA" w14:textId="7F00EC00" w:rsidR="00A55849" w:rsidRPr="00F8666F" w:rsidRDefault="00375243" w:rsidP="00375243">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Le comité national de lutte contre les violences basées sur le genre y compris les Mutilations Génitales Féminines (MGF)</w:t>
      </w:r>
      <w:r w:rsidR="00806D7C" w:rsidRPr="00F8666F">
        <w:rPr>
          <w:lang w:val="fr-FR"/>
        </w:rPr>
        <w:t> ;</w:t>
      </w:r>
    </w:p>
    <w:p w14:paraId="0B7279F7" w14:textId="55EF384E" w:rsidR="00A55849" w:rsidRPr="00F8666F" w:rsidRDefault="00375243" w:rsidP="00375243">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Les comités régionaux de lutte contre les VBG y compris les MGF</w:t>
      </w:r>
      <w:r w:rsidR="00F8666F">
        <w:rPr>
          <w:lang w:val="fr-FR"/>
        </w:rPr>
        <w:t> </w:t>
      </w:r>
      <w:r w:rsidR="00A55849" w:rsidRPr="00F8666F">
        <w:rPr>
          <w:lang w:val="fr-FR"/>
        </w:rPr>
        <w:t xml:space="preserve">; </w:t>
      </w:r>
    </w:p>
    <w:p w14:paraId="41BDBCD7" w14:textId="53A6AC89" w:rsidR="00A55849" w:rsidRPr="00F8666F" w:rsidRDefault="00375243" w:rsidP="00375243">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La mise en place d</w:t>
      </w:r>
      <w:r w:rsidR="00806D7C" w:rsidRPr="00F8666F">
        <w:rPr>
          <w:lang w:val="fr-FR"/>
        </w:rPr>
        <w:t>’</w:t>
      </w:r>
      <w:r w:rsidR="00A55849" w:rsidRPr="00F8666F">
        <w:rPr>
          <w:lang w:val="fr-FR"/>
        </w:rPr>
        <w:t>un réseau d</w:t>
      </w:r>
      <w:r w:rsidR="00806D7C" w:rsidRPr="00F8666F">
        <w:rPr>
          <w:lang w:val="fr-FR"/>
        </w:rPr>
        <w:t>’</w:t>
      </w:r>
      <w:r w:rsidR="00A55849" w:rsidRPr="00F8666F">
        <w:rPr>
          <w:lang w:val="fr-FR"/>
        </w:rPr>
        <w:t>ONGs spécialisées dans les MGF</w:t>
      </w:r>
      <w:r w:rsidR="00806D7C" w:rsidRPr="00F8666F">
        <w:rPr>
          <w:lang w:val="fr-FR"/>
        </w:rPr>
        <w:t> ;</w:t>
      </w:r>
    </w:p>
    <w:p w14:paraId="27026238" w14:textId="4DAE30EA" w:rsidR="00A55849" w:rsidRPr="00F8666F" w:rsidRDefault="00375243" w:rsidP="00375243">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La mise en œuvre des procédures opérationnelles et standards pour la lutte contre les violences à l</w:t>
      </w:r>
      <w:r w:rsidR="00806D7C" w:rsidRPr="00F8666F">
        <w:rPr>
          <w:lang w:val="fr-FR"/>
        </w:rPr>
        <w:t>’</w:t>
      </w:r>
      <w:r w:rsidR="00A55849" w:rsidRPr="00F8666F">
        <w:rPr>
          <w:lang w:val="fr-FR"/>
        </w:rPr>
        <w:t>égard des femmes (SOPS) pour une meilleure réponse et une prise en charge holistique des survivantes des VBG;</w:t>
      </w:r>
    </w:p>
    <w:p w14:paraId="217EB737" w14:textId="52302982" w:rsidR="00A55849" w:rsidRPr="00F8666F" w:rsidRDefault="00375243" w:rsidP="00375243">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L</w:t>
      </w:r>
      <w:r w:rsidR="00806D7C" w:rsidRPr="00F8666F">
        <w:rPr>
          <w:lang w:val="fr-FR"/>
        </w:rPr>
        <w:t>’</w:t>
      </w:r>
      <w:r w:rsidR="00A55849" w:rsidRPr="00F8666F">
        <w:rPr>
          <w:lang w:val="fr-FR"/>
        </w:rPr>
        <w:t>élaboration et l</w:t>
      </w:r>
      <w:r w:rsidR="00806D7C" w:rsidRPr="00F8666F">
        <w:rPr>
          <w:lang w:val="fr-FR"/>
        </w:rPr>
        <w:t>’</w:t>
      </w:r>
      <w:r w:rsidR="00A55849" w:rsidRPr="00F8666F">
        <w:rPr>
          <w:lang w:val="fr-FR"/>
        </w:rPr>
        <w:t>approbation du projet de loi cadre sur les violences à l</w:t>
      </w:r>
      <w:r w:rsidR="00806D7C" w:rsidRPr="00F8666F">
        <w:rPr>
          <w:lang w:val="fr-FR"/>
        </w:rPr>
        <w:t>’</w:t>
      </w:r>
      <w:r w:rsidR="00A55849" w:rsidRPr="00F8666F">
        <w:rPr>
          <w:lang w:val="fr-FR"/>
        </w:rPr>
        <w:t xml:space="preserve">égard des femmes et des filles (MGF, violences sexuelles, conjugales, violences psychologiques </w:t>
      </w:r>
      <w:r w:rsidR="00825A13" w:rsidRPr="00F8666F">
        <w:rPr>
          <w:lang w:val="fr-FR"/>
        </w:rPr>
        <w:t>etc.</w:t>
      </w:r>
      <w:r w:rsidR="00A55849" w:rsidRPr="00F8666F">
        <w:rPr>
          <w:lang w:val="fr-FR"/>
        </w:rPr>
        <w:t>) en cours d</w:t>
      </w:r>
      <w:r w:rsidR="00806D7C" w:rsidRPr="00F8666F">
        <w:rPr>
          <w:lang w:val="fr-FR"/>
        </w:rPr>
        <w:t>’</w:t>
      </w:r>
      <w:r w:rsidR="00A55849" w:rsidRPr="00F8666F">
        <w:rPr>
          <w:lang w:val="fr-FR"/>
        </w:rPr>
        <w:t>adoption par le parlement</w:t>
      </w:r>
      <w:r w:rsidR="00806D7C" w:rsidRPr="00F8666F">
        <w:rPr>
          <w:lang w:val="fr-FR"/>
        </w:rPr>
        <w:t> ;</w:t>
      </w:r>
    </w:p>
    <w:p w14:paraId="15478DA7" w14:textId="4555AACD" w:rsidR="00A55849" w:rsidRPr="00F8666F" w:rsidRDefault="00375243" w:rsidP="00375243">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La formation de 180 Imams de Mosquée des régions à haute prévalence sur la prévention des MGF</w:t>
      </w:r>
      <w:r w:rsidR="00806D7C" w:rsidRPr="00F8666F">
        <w:rPr>
          <w:lang w:val="fr-FR"/>
        </w:rPr>
        <w:t> ;</w:t>
      </w:r>
      <w:r w:rsidR="00A55849" w:rsidRPr="00F8666F">
        <w:rPr>
          <w:lang w:val="fr-FR"/>
        </w:rPr>
        <w:t xml:space="preserve"> </w:t>
      </w:r>
    </w:p>
    <w:p w14:paraId="7511FCE2" w14:textId="73FBEE26" w:rsidR="00A55849" w:rsidRPr="00F8666F" w:rsidRDefault="00375243" w:rsidP="00375243">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La mise en œuvre d</w:t>
      </w:r>
      <w:r w:rsidR="00806D7C" w:rsidRPr="00F8666F">
        <w:rPr>
          <w:lang w:val="fr-FR"/>
        </w:rPr>
        <w:t>’</w:t>
      </w:r>
      <w:r w:rsidR="00A55849" w:rsidRPr="00F8666F">
        <w:rPr>
          <w:lang w:val="fr-FR"/>
        </w:rPr>
        <w:t>un plan d</w:t>
      </w:r>
      <w:r w:rsidR="00806D7C" w:rsidRPr="00F8666F">
        <w:rPr>
          <w:lang w:val="fr-FR"/>
        </w:rPr>
        <w:t>’</w:t>
      </w:r>
      <w:r w:rsidR="00A55849" w:rsidRPr="00F8666F">
        <w:rPr>
          <w:lang w:val="fr-FR"/>
        </w:rPr>
        <w:t>action d</w:t>
      </w:r>
      <w:r w:rsidR="00806D7C" w:rsidRPr="00F8666F">
        <w:rPr>
          <w:lang w:val="fr-FR"/>
        </w:rPr>
        <w:t>’</w:t>
      </w:r>
      <w:r w:rsidR="00A55849" w:rsidRPr="00F8666F">
        <w:rPr>
          <w:lang w:val="fr-FR"/>
        </w:rPr>
        <w:t>abandon volontaire des mutilations génitales féminines dans les Wilayas à haute prévalence</w:t>
      </w:r>
      <w:r w:rsidR="00806D7C" w:rsidRPr="00F8666F">
        <w:rPr>
          <w:lang w:val="fr-FR"/>
        </w:rPr>
        <w:t> ;</w:t>
      </w:r>
    </w:p>
    <w:p w14:paraId="4E1F534D" w14:textId="57690D2E" w:rsidR="00A55849" w:rsidRPr="00F8666F" w:rsidRDefault="00375243" w:rsidP="00375243">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La diffusion dans les médias publics et privés d</w:t>
      </w:r>
      <w:r w:rsidR="00806D7C" w:rsidRPr="00F8666F">
        <w:rPr>
          <w:lang w:val="fr-FR"/>
        </w:rPr>
        <w:t>’</w:t>
      </w:r>
      <w:r w:rsidR="00A55849" w:rsidRPr="00F8666F">
        <w:rPr>
          <w:lang w:val="fr-FR"/>
        </w:rPr>
        <w:t>une fatwa sur l</w:t>
      </w:r>
      <w:r w:rsidR="00806D7C" w:rsidRPr="00F8666F">
        <w:rPr>
          <w:lang w:val="fr-FR"/>
        </w:rPr>
        <w:t>’</w:t>
      </w:r>
      <w:r w:rsidR="00A55849" w:rsidRPr="00F8666F">
        <w:rPr>
          <w:lang w:val="fr-FR"/>
        </w:rPr>
        <w:t>interdiction des mutilations génitales féminines</w:t>
      </w:r>
      <w:r w:rsidR="00806D7C" w:rsidRPr="00F8666F">
        <w:rPr>
          <w:lang w:val="fr-FR"/>
        </w:rPr>
        <w:t> ;</w:t>
      </w:r>
    </w:p>
    <w:p w14:paraId="22CB8BB7" w14:textId="41C45756" w:rsidR="00A55849" w:rsidRPr="00F8666F" w:rsidRDefault="00375243" w:rsidP="00375243">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L</w:t>
      </w:r>
      <w:r w:rsidR="00806D7C" w:rsidRPr="00F8666F">
        <w:rPr>
          <w:lang w:val="fr-FR"/>
        </w:rPr>
        <w:t>’</w:t>
      </w:r>
      <w:r w:rsidR="00A55849" w:rsidRPr="00F8666F">
        <w:rPr>
          <w:lang w:val="fr-FR"/>
        </w:rPr>
        <w:t>élaboration d</w:t>
      </w:r>
      <w:r w:rsidR="00806D7C" w:rsidRPr="00F8666F">
        <w:rPr>
          <w:lang w:val="fr-FR"/>
        </w:rPr>
        <w:t>’</w:t>
      </w:r>
      <w:r w:rsidR="00A55849" w:rsidRPr="00F8666F">
        <w:rPr>
          <w:lang w:val="fr-FR"/>
        </w:rPr>
        <w:t>un plan d</w:t>
      </w:r>
      <w:r w:rsidR="00806D7C" w:rsidRPr="00F8666F">
        <w:rPr>
          <w:lang w:val="fr-FR"/>
        </w:rPr>
        <w:t>’</w:t>
      </w:r>
      <w:r w:rsidR="00A55849" w:rsidRPr="00F8666F">
        <w:rPr>
          <w:lang w:val="fr-FR"/>
        </w:rPr>
        <w:t>actions national sur les VBG en Mauritanie (2014-2018) qui permis une compréhension globale de la problématique et une gestion plus efficace des Violences Basées sur le Genre</w:t>
      </w:r>
      <w:r w:rsidR="00806D7C" w:rsidRPr="00F8666F">
        <w:rPr>
          <w:lang w:val="fr-FR"/>
        </w:rPr>
        <w:t> ;</w:t>
      </w:r>
    </w:p>
    <w:p w14:paraId="75BB9DAE" w14:textId="44E3BA6C" w:rsidR="00A55849" w:rsidRPr="00F8666F" w:rsidRDefault="00375243" w:rsidP="00375243">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La généralisation des cellules et des comités régionaux pour le traitement et la résolution des litiges familiaux</w:t>
      </w:r>
      <w:r w:rsidR="00806D7C" w:rsidRPr="00F8666F">
        <w:rPr>
          <w:lang w:val="fr-FR"/>
        </w:rPr>
        <w:t> ;</w:t>
      </w:r>
    </w:p>
    <w:p w14:paraId="399D10E0" w14:textId="425E6A93" w:rsidR="00A55849" w:rsidRPr="00F8666F" w:rsidRDefault="00375243" w:rsidP="00375243">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La commémoration de la journée Tolérance Zéro MGF</w:t>
      </w:r>
      <w:r w:rsidR="00806D7C" w:rsidRPr="00F8666F">
        <w:rPr>
          <w:lang w:val="fr-FR"/>
        </w:rPr>
        <w:t> ;</w:t>
      </w:r>
    </w:p>
    <w:p w14:paraId="599D342B" w14:textId="07D9323D" w:rsidR="00A55849" w:rsidRPr="00F8666F" w:rsidRDefault="00375243" w:rsidP="00375243">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L</w:t>
      </w:r>
      <w:r w:rsidR="00806D7C" w:rsidRPr="00F8666F">
        <w:rPr>
          <w:lang w:val="fr-FR"/>
        </w:rPr>
        <w:t>’</w:t>
      </w:r>
      <w:r w:rsidR="00A55849" w:rsidRPr="00F8666F">
        <w:rPr>
          <w:lang w:val="fr-FR"/>
        </w:rPr>
        <w:t>Élaboration de supports (livrets, brochures, films, module sur les MGF</w:t>
      </w:r>
      <w:r w:rsidR="00806D7C" w:rsidRPr="00F8666F">
        <w:rPr>
          <w:lang w:val="fr-FR"/>
        </w:rPr>
        <w:t> ;</w:t>
      </w:r>
    </w:p>
    <w:p w14:paraId="7EE74ACE" w14:textId="001D6B27" w:rsidR="00A55849" w:rsidRPr="00F8666F" w:rsidRDefault="00375243" w:rsidP="00375243">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L</w:t>
      </w:r>
      <w:r w:rsidR="00806D7C" w:rsidRPr="00F8666F">
        <w:rPr>
          <w:lang w:val="fr-FR"/>
        </w:rPr>
        <w:t>’</w:t>
      </w:r>
      <w:r w:rsidR="00A55849" w:rsidRPr="00F8666F">
        <w:rPr>
          <w:lang w:val="fr-FR"/>
        </w:rPr>
        <w:t>Élaboration d</w:t>
      </w:r>
      <w:r w:rsidR="00806D7C" w:rsidRPr="00F8666F">
        <w:rPr>
          <w:lang w:val="fr-FR"/>
        </w:rPr>
        <w:t>’</w:t>
      </w:r>
      <w:r w:rsidR="00A55849" w:rsidRPr="00F8666F">
        <w:rPr>
          <w:lang w:val="fr-FR"/>
        </w:rPr>
        <w:t>une stratégie d</w:t>
      </w:r>
      <w:r w:rsidR="00806D7C" w:rsidRPr="00F8666F">
        <w:rPr>
          <w:lang w:val="fr-FR"/>
        </w:rPr>
        <w:t>’</w:t>
      </w:r>
      <w:r w:rsidR="00A55849" w:rsidRPr="00F8666F">
        <w:rPr>
          <w:lang w:val="fr-FR"/>
        </w:rPr>
        <w:t>abandon des MGF, assortie d</w:t>
      </w:r>
      <w:r w:rsidR="00806D7C" w:rsidRPr="00F8666F">
        <w:rPr>
          <w:lang w:val="fr-FR"/>
        </w:rPr>
        <w:t>’</w:t>
      </w:r>
      <w:r w:rsidR="00A55849" w:rsidRPr="00F8666F">
        <w:rPr>
          <w:lang w:val="fr-FR"/>
        </w:rPr>
        <w:t>un plan quinquennal</w:t>
      </w:r>
      <w:r w:rsidR="00806D7C" w:rsidRPr="00F8666F">
        <w:rPr>
          <w:lang w:val="fr-FR"/>
        </w:rPr>
        <w:t> ;</w:t>
      </w:r>
    </w:p>
    <w:p w14:paraId="0A2DC457" w14:textId="75DA7949" w:rsidR="00A55849" w:rsidRPr="00F8666F" w:rsidRDefault="00375243" w:rsidP="00375243">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L</w:t>
      </w:r>
      <w:r w:rsidR="00806D7C" w:rsidRPr="00F8666F">
        <w:rPr>
          <w:lang w:val="fr-FR"/>
        </w:rPr>
        <w:t>’</w:t>
      </w:r>
      <w:r w:rsidR="00A55849" w:rsidRPr="00F8666F">
        <w:rPr>
          <w:lang w:val="fr-FR"/>
        </w:rPr>
        <w:t>Organisation de campagnes de sensibilisation contre les pratiques néfastes y compris les MGF et les Mariage d</w:t>
      </w:r>
      <w:r w:rsidR="00806D7C" w:rsidRPr="00F8666F">
        <w:rPr>
          <w:lang w:val="fr-FR"/>
        </w:rPr>
        <w:t>’</w:t>
      </w:r>
      <w:r w:rsidR="00A55849" w:rsidRPr="00F8666F">
        <w:rPr>
          <w:lang w:val="fr-FR"/>
        </w:rPr>
        <w:t>enfants;</w:t>
      </w:r>
    </w:p>
    <w:p w14:paraId="18D1E8B1" w14:textId="53ADA3DC" w:rsidR="00A55849" w:rsidRPr="00F8666F" w:rsidRDefault="00375243" w:rsidP="00375243">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L</w:t>
      </w:r>
      <w:r w:rsidR="00806D7C" w:rsidRPr="00F8666F">
        <w:rPr>
          <w:lang w:val="fr-FR"/>
        </w:rPr>
        <w:t>’</w:t>
      </w:r>
      <w:r w:rsidR="00A55849" w:rsidRPr="00F8666F">
        <w:rPr>
          <w:lang w:val="fr-FR"/>
        </w:rPr>
        <w:t>élaboration de modules harmonisés de formation sur les MGF incluant un argumentaire culturel</w:t>
      </w:r>
      <w:r w:rsidR="00806D7C" w:rsidRPr="00F8666F">
        <w:rPr>
          <w:lang w:val="fr-FR"/>
        </w:rPr>
        <w:t> ;</w:t>
      </w:r>
      <w:r w:rsidR="00A55849" w:rsidRPr="00F8666F">
        <w:rPr>
          <w:lang w:val="fr-FR"/>
        </w:rPr>
        <w:t xml:space="preserve"> </w:t>
      </w:r>
    </w:p>
    <w:p w14:paraId="47D892C9" w14:textId="75BA8A10" w:rsidR="00A55849" w:rsidRPr="00F8666F" w:rsidRDefault="00375243" w:rsidP="00375243">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La prévalence des MGF a régressé de 4 points selon la MICS 2015.</w:t>
      </w:r>
    </w:p>
    <w:p w14:paraId="5A84039B" w14:textId="130F9832" w:rsidR="00A55849" w:rsidRPr="00F8666F" w:rsidRDefault="00A55849" w:rsidP="00B47997">
      <w:pPr>
        <w:pStyle w:val="SingleTxt"/>
        <w:numPr>
          <w:ilvl w:val="0"/>
          <w:numId w:val="18"/>
        </w:numPr>
        <w:tabs>
          <w:tab w:val="num" w:pos="2804"/>
        </w:tabs>
        <w:spacing w:line="240" w:lineRule="exact"/>
        <w:ind w:left="1267"/>
        <w:rPr>
          <w:lang w:val="fr-FR"/>
        </w:rPr>
      </w:pPr>
      <w:r w:rsidRPr="00F8666F">
        <w:rPr>
          <w:lang w:val="fr-FR"/>
        </w:rPr>
        <w:t>Plus de 1600 coopératives féminines sur toute l</w:t>
      </w:r>
      <w:r w:rsidR="00806D7C" w:rsidRPr="00F8666F">
        <w:rPr>
          <w:lang w:val="fr-FR"/>
        </w:rPr>
        <w:t>’</w:t>
      </w:r>
      <w:r w:rsidRPr="00F8666F">
        <w:rPr>
          <w:lang w:val="fr-FR"/>
        </w:rPr>
        <w:t>étendue du territoire nationale regroupant des femmes exciseuses, surtout dans les zones de hautes prévalences ont bénéficié de financement d</w:t>
      </w:r>
      <w:r w:rsidR="00806D7C" w:rsidRPr="00F8666F">
        <w:rPr>
          <w:lang w:val="fr-FR"/>
        </w:rPr>
        <w:t>’</w:t>
      </w:r>
      <w:r w:rsidRPr="00F8666F">
        <w:rPr>
          <w:lang w:val="fr-FR"/>
        </w:rPr>
        <w:t>AGR.</w:t>
      </w:r>
    </w:p>
    <w:p w14:paraId="158B424E" w14:textId="0A55898D" w:rsidR="00A55849" w:rsidRPr="00F8666F" w:rsidRDefault="00A55849" w:rsidP="00B47997">
      <w:pPr>
        <w:pStyle w:val="SingleTxt"/>
        <w:numPr>
          <w:ilvl w:val="0"/>
          <w:numId w:val="18"/>
        </w:numPr>
        <w:tabs>
          <w:tab w:val="num" w:pos="2804"/>
        </w:tabs>
        <w:spacing w:line="240" w:lineRule="exact"/>
        <w:ind w:left="1267"/>
        <w:rPr>
          <w:lang w:val="fr-FR"/>
        </w:rPr>
      </w:pPr>
      <w:r w:rsidRPr="00F8666F">
        <w:rPr>
          <w:lang w:val="fr-FR"/>
        </w:rPr>
        <w:t>Les besoins stratégiques de la femme rurale sont pris en compte de manière prioritaire par les projets de développement en zone rurale et un intérêt particulier est accordé aux ménages pauvres dirigés par les femmes.</w:t>
      </w:r>
    </w:p>
    <w:p w14:paraId="0E8A8A31" w14:textId="73E43477" w:rsidR="00375243" w:rsidRPr="00F8666F" w:rsidRDefault="00375243" w:rsidP="00375243">
      <w:pPr>
        <w:pStyle w:val="SingleTxt"/>
        <w:spacing w:after="0" w:line="120" w:lineRule="exact"/>
        <w:rPr>
          <w:sz w:val="10"/>
          <w:lang w:val="fr-FR"/>
        </w:rPr>
      </w:pPr>
    </w:p>
    <w:p w14:paraId="1A7B5A84" w14:textId="3F2A6932" w:rsidR="00A55849" w:rsidRPr="00F8666F" w:rsidRDefault="00A55849" w:rsidP="0037524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8666F">
        <w:rPr>
          <w:lang w:val="fr-FR"/>
        </w:rPr>
        <w:tab/>
      </w:r>
      <w:r w:rsidRPr="00F8666F">
        <w:rPr>
          <w:lang w:val="fr-FR"/>
        </w:rPr>
        <w:tab/>
        <w:t>Réponse au paragraphe 27 a)</w:t>
      </w:r>
    </w:p>
    <w:p w14:paraId="59126DDE" w14:textId="330DBB29" w:rsidR="00375243" w:rsidRPr="00F8666F" w:rsidRDefault="00375243" w:rsidP="00375243">
      <w:pPr>
        <w:pStyle w:val="SingleTxt"/>
        <w:spacing w:after="0" w:line="120" w:lineRule="exact"/>
        <w:rPr>
          <w:sz w:val="10"/>
          <w:lang w:val="fr-FR"/>
        </w:rPr>
      </w:pPr>
    </w:p>
    <w:p w14:paraId="094C4BEE" w14:textId="3C9D6625" w:rsidR="00A55849" w:rsidRPr="00F8666F" w:rsidRDefault="00A55849" w:rsidP="00B47997">
      <w:pPr>
        <w:pStyle w:val="SingleTxt"/>
        <w:numPr>
          <w:ilvl w:val="0"/>
          <w:numId w:val="19"/>
        </w:numPr>
        <w:tabs>
          <w:tab w:val="num" w:pos="2804"/>
        </w:tabs>
        <w:spacing w:line="240" w:lineRule="exact"/>
        <w:ind w:left="1267"/>
        <w:rPr>
          <w:lang w:val="fr-FR"/>
        </w:rPr>
      </w:pPr>
      <w:r w:rsidRPr="00F8666F">
        <w:rPr>
          <w:lang w:val="fr-FR"/>
        </w:rPr>
        <w:t>Le projet de loi relatif à la lutte contre les violences à l</w:t>
      </w:r>
      <w:r w:rsidR="00806D7C" w:rsidRPr="00F8666F">
        <w:rPr>
          <w:lang w:val="fr-FR"/>
        </w:rPr>
        <w:t>’</w:t>
      </w:r>
      <w:r w:rsidRPr="00F8666F">
        <w:rPr>
          <w:lang w:val="fr-FR"/>
        </w:rPr>
        <w:t>égard des femmes et des filles, a été approuvé en Conseil des Ministres et est en cours d</w:t>
      </w:r>
      <w:r w:rsidR="00806D7C" w:rsidRPr="00F8666F">
        <w:rPr>
          <w:lang w:val="fr-FR"/>
        </w:rPr>
        <w:t>’</w:t>
      </w:r>
      <w:r w:rsidRPr="00F8666F">
        <w:rPr>
          <w:lang w:val="fr-FR"/>
        </w:rPr>
        <w:t xml:space="preserve">adoption par le parlement. Ce projet de loi prend en compte les différentes formes des violences faites aux femmes et aux filles, y compris physiques, psychologiques et sexuelles. </w:t>
      </w:r>
    </w:p>
    <w:p w14:paraId="4F0991FF" w14:textId="115F8610" w:rsidR="00A55849" w:rsidRPr="00F8666F" w:rsidRDefault="00A55849" w:rsidP="00B47997">
      <w:pPr>
        <w:pStyle w:val="SingleTxt"/>
        <w:numPr>
          <w:ilvl w:val="0"/>
          <w:numId w:val="19"/>
        </w:numPr>
        <w:tabs>
          <w:tab w:val="num" w:pos="2804"/>
        </w:tabs>
        <w:spacing w:line="240" w:lineRule="exact"/>
        <w:ind w:left="1267"/>
        <w:rPr>
          <w:lang w:val="fr-FR"/>
        </w:rPr>
      </w:pPr>
      <w:r w:rsidRPr="00F8666F">
        <w:rPr>
          <w:lang w:val="fr-FR"/>
        </w:rPr>
        <w:t>Une stratégie nationale de lutte contre les violences à l</w:t>
      </w:r>
      <w:r w:rsidR="00806D7C" w:rsidRPr="00F8666F">
        <w:rPr>
          <w:lang w:val="fr-FR"/>
        </w:rPr>
        <w:t>’</w:t>
      </w:r>
      <w:r w:rsidRPr="00F8666F">
        <w:rPr>
          <w:lang w:val="fr-FR"/>
        </w:rPr>
        <w:t xml:space="preserve">égard des femmes a été adoptée en décembre 2019. Sa mise en œuvre se poursuit. </w:t>
      </w:r>
    </w:p>
    <w:p w14:paraId="1B8FFD90" w14:textId="7DFF4CE2" w:rsidR="00375243" w:rsidRPr="00F8666F" w:rsidRDefault="00375243" w:rsidP="00375243">
      <w:pPr>
        <w:pStyle w:val="SingleTxt"/>
        <w:spacing w:after="0" w:line="120" w:lineRule="exact"/>
        <w:rPr>
          <w:sz w:val="10"/>
          <w:lang w:val="fr-FR"/>
        </w:rPr>
      </w:pPr>
    </w:p>
    <w:p w14:paraId="3D32C7BE" w14:textId="2D915B74" w:rsidR="00A55849" w:rsidRPr="00F8666F" w:rsidRDefault="00A55849" w:rsidP="0037524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8666F">
        <w:rPr>
          <w:lang w:val="fr-FR"/>
        </w:rPr>
        <w:tab/>
      </w:r>
      <w:r w:rsidRPr="00F8666F">
        <w:rPr>
          <w:lang w:val="fr-FR"/>
        </w:rPr>
        <w:tab/>
        <w:t>Réponse au paragraphe 27 b)</w:t>
      </w:r>
    </w:p>
    <w:p w14:paraId="3C6E4EE0" w14:textId="6ED4CA21" w:rsidR="00375243" w:rsidRPr="00F8666F" w:rsidRDefault="00375243" w:rsidP="00375243">
      <w:pPr>
        <w:pStyle w:val="SingleTxt"/>
        <w:spacing w:after="0" w:line="120" w:lineRule="exact"/>
        <w:rPr>
          <w:sz w:val="10"/>
          <w:lang w:val="fr-FR"/>
        </w:rPr>
      </w:pPr>
    </w:p>
    <w:p w14:paraId="60259146" w14:textId="42A4F9E2" w:rsidR="00A55849" w:rsidRPr="00F8666F" w:rsidRDefault="00A55849" w:rsidP="00B47997">
      <w:pPr>
        <w:pStyle w:val="SingleTxt"/>
        <w:numPr>
          <w:ilvl w:val="0"/>
          <w:numId w:val="20"/>
        </w:numPr>
        <w:tabs>
          <w:tab w:val="num" w:pos="2804"/>
        </w:tabs>
        <w:spacing w:line="240" w:lineRule="exact"/>
        <w:ind w:left="1267"/>
        <w:rPr>
          <w:lang w:val="fr-FR"/>
        </w:rPr>
      </w:pPr>
      <w:r w:rsidRPr="00F8666F">
        <w:rPr>
          <w:lang w:val="fr-FR"/>
        </w:rPr>
        <w:t>Le viol est incriminé et sanctionné sévèrement par l</w:t>
      </w:r>
      <w:r w:rsidR="00806D7C" w:rsidRPr="00F8666F">
        <w:rPr>
          <w:lang w:val="fr-FR"/>
        </w:rPr>
        <w:t>’</w:t>
      </w:r>
      <w:r w:rsidRPr="00F8666F">
        <w:rPr>
          <w:lang w:val="fr-FR"/>
        </w:rPr>
        <w:t>article 309 du Code pénal et l</w:t>
      </w:r>
      <w:r w:rsidR="00806D7C" w:rsidRPr="00F8666F">
        <w:rPr>
          <w:lang w:val="fr-FR"/>
        </w:rPr>
        <w:t>’</w:t>
      </w:r>
      <w:r w:rsidRPr="00F8666F">
        <w:rPr>
          <w:lang w:val="fr-FR"/>
        </w:rPr>
        <w:t>article 24 du Code de protection pénale de l</w:t>
      </w:r>
      <w:r w:rsidR="00806D7C" w:rsidRPr="00F8666F">
        <w:rPr>
          <w:lang w:val="fr-FR"/>
        </w:rPr>
        <w:t>’</w:t>
      </w:r>
      <w:r w:rsidRPr="00F8666F">
        <w:rPr>
          <w:lang w:val="fr-FR"/>
        </w:rPr>
        <w:t>enfant. La politique pénale à travers les orientations, instructions et circulaires du ministère public attachent une importance particulière à de telles infractions, dont les auteurs sont arrêtés, poursuivis et jugés conformément à la loi. Ils sont en outre exclus du bénéfice des aménagements de peines (libération conditionnelle et grâce présidentielle).</w:t>
      </w:r>
    </w:p>
    <w:p w14:paraId="1C430EB0" w14:textId="3797F38F" w:rsidR="00A55849" w:rsidRPr="00F8666F" w:rsidRDefault="00A55849" w:rsidP="00B47997">
      <w:pPr>
        <w:pStyle w:val="SingleTxt"/>
        <w:numPr>
          <w:ilvl w:val="0"/>
          <w:numId w:val="20"/>
        </w:numPr>
        <w:tabs>
          <w:tab w:val="num" w:pos="2804"/>
        </w:tabs>
        <w:spacing w:line="240" w:lineRule="exact"/>
        <w:ind w:left="1267"/>
        <w:rPr>
          <w:lang w:val="fr-FR"/>
        </w:rPr>
      </w:pPr>
      <w:r w:rsidRPr="00F8666F">
        <w:rPr>
          <w:lang w:val="fr-FR"/>
        </w:rPr>
        <w:t>Le projet de loi, en cours d</w:t>
      </w:r>
      <w:r w:rsidR="00806D7C" w:rsidRPr="00F8666F">
        <w:rPr>
          <w:lang w:val="fr-FR"/>
        </w:rPr>
        <w:t>’</w:t>
      </w:r>
      <w:r w:rsidRPr="00F8666F">
        <w:rPr>
          <w:lang w:val="fr-FR"/>
        </w:rPr>
        <w:t>adoption, définit le viol, le harcèlement sexuel, l</w:t>
      </w:r>
      <w:r w:rsidR="00806D7C" w:rsidRPr="00F8666F">
        <w:rPr>
          <w:lang w:val="fr-FR"/>
        </w:rPr>
        <w:t>’</w:t>
      </w:r>
      <w:r w:rsidRPr="00F8666F">
        <w:rPr>
          <w:lang w:val="fr-FR"/>
        </w:rPr>
        <w:t>inceste et toutes les autres formes de violences physiques et psychologiques, y</w:t>
      </w:r>
      <w:r w:rsidR="00375243" w:rsidRPr="00F8666F">
        <w:rPr>
          <w:lang w:val="fr-FR"/>
        </w:rPr>
        <w:t> </w:t>
      </w:r>
      <w:r w:rsidRPr="00F8666F">
        <w:rPr>
          <w:lang w:val="fr-FR"/>
        </w:rPr>
        <w:t>compris conjugales, et les qualifie d</w:t>
      </w:r>
      <w:r w:rsidR="00806D7C" w:rsidRPr="00F8666F">
        <w:rPr>
          <w:lang w:val="fr-FR"/>
        </w:rPr>
        <w:t>’</w:t>
      </w:r>
      <w:r w:rsidRPr="00F8666F">
        <w:rPr>
          <w:lang w:val="fr-FR"/>
        </w:rPr>
        <w:t>infractions graves qu</w:t>
      </w:r>
      <w:r w:rsidR="00806D7C" w:rsidRPr="00F8666F">
        <w:rPr>
          <w:lang w:val="fr-FR"/>
        </w:rPr>
        <w:t>’</w:t>
      </w:r>
      <w:r w:rsidRPr="00F8666F">
        <w:rPr>
          <w:lang w:val="fr-FR"/>
        </w:rPr>
        <w:t xml:space="preserve">il réprime de sanctions appropriées conformément aux normes internationales. </w:t>
      </w:r>
    </w:p>
    <w:p w14:paraId="141921C1" w14:textId="23309459" w:rsidR="00375243" w:rsidRPr="00F8666F" w:rsidRDefault="00375243" w:rsidP="00375243">
      <w:pPr>
        <w:pStyle w:val="SingleTxt"/>
        <w:spacing w:after="0" w:line="120" w:lineRule="exact"/>
        <w:rPr>
          <w:sz w:val="10"/>
          <w:lang w:val="fr-FR"/>
        </w:rPr>
      </w:pPr>
    </w:p>
    <w:p w14:paraId="53972AC3" w14:textId="4E0D1117" w:rsidR="00A55849" w:rsidRPr="00F8666F" w:rsidRDefault="00A55849" w:rsidP="0037524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8666F">
        <w:rPr>
          <w:lang w:val="fr-FR"/>
        </w:rPr>
        <w:tab/>
      </w:r>
      <w:r w:rsidRPr="00F8666F">
        <w:rPr>
          <w:lang w:val="fr-FR"/>
        </w:rPr>
        <w:tab/>
        <w:t>Réponse au paragraphe 27 c)</w:t>
      </w:r>
    </w:p>
    <w:p w14:paraId="66557200" w14:textId="77035140" w:rsidR="00375243" w:rsidRPr="00F8666F" w:rsidRDefault="00375243" w:rsidP="00375243">
      <w:pPr>
        <w:pStyle w:val="SingleTxt"/>
        <w:spacing w:after="0" w:line="120" w:lineRule="exact"/>
        <w:rPr>
          <w:sz w:val="10"/>
          <w:lang w:val="fr-FR"/>
        </w:rPr>
      </w:pPr>
    </w:p>
    <w:p w14:paraId="695056D9" w14:textId="5FB358BE" w:rsidR="00A55849" w:rsidRPr="00F8666F" w:rsidRDefault="00A55849" w:rsidP="00B47997">
      <w:pPr>
        <w:pStyle w:val="SingleTxt"/>
        <w:numPr>
          <w:ilvl w:val="0"/>
          <w:numId w:val="21"/>
        </w:numPr>
        <w:tabs>
          <w:tab w:val="num" w:pos="2804"/>
        </w:tabs>
        <w:spacing w:line="240" w:lineRule="exact"/>
        <w:ind w:left="1267"/>
        <w:rPr>
          <w:lang w:val="fr-FR"/>
        </w:rPr>
      </w:pPr>
      <w:r w:rsidRPr="00F8666F">
        <w:rPr>
          <w:lang w:val="fr-FR"/>
        </w:rPr>
        <w:t>Les femmes victimes de viol ne font pas l</w:t>
      </w:r>
      <w:r w:rsidR="00806D7C" w:rsidRPr="00F8666F">
        <w:rPr>
          <w:lang w:val="fr-FR"/>
        </w:rPr>
        <w:t>’</w:t>
      </w:r>
      <w:r w:rsidRPr="00F8666F">
        <w:rPr>
          <w:lang w:val="fr-FR"/>
        </w:rPr>
        <w:t>objet de poursuite pour adultère. Toutes les personnes majeures, qu</w:t>
      </w:r>
      <w:r w:rsidR="00806D7C" w:rsidRPr="00F8666F">
        <w:rPr>
          <w:lang w:val="fr-FR"/>
        </w:rPr>
        <w:t>’</w:t>
      </w:r>
      <w:r w:rsidRPr="00F8666F">
        <w:rPr>
          <w:lang w:val="fr-FR"/>
        </w:rPr>
        <w:t>elles soient homme ou femmes, qui s</w:t>
      </w:r>
      <w:r w:rsidR="00806D7C" w:rsidRPr="00F8666F">
        <w:rPr>
          <w:lang w:val="fr-FR"/>
        </w:rPr>
        <w:t>’</w:t>
      </w:r>
      <w:r w:rsidRPr="00F8666F">
        <w:rPr>
          <w:lang w:val="fr-FR"/>
        </w:rPr>
        <w:t>adonnent aux relations sexuelles consenties extraconjugales ou sans être mariées commettent une infraction à la loi pénale et par conséquent s</w:t>
      </w:r>
      <w:r w:rsidR="00806D7C" w:rsidRPr="00F8666F">
        <w:rPr>
          <w:lang w:val="fr-FR"/>
        </w:rPr>
        <w:t>’</w:t>
      </w:r>
      <w:r w:rsidRPr="00F8666F">
        <w:rPr>
          <w:lang w:val="fr-FR"/>
        </w:rPr>
        <w:t>exposent aux poursuites et peines prévues en la matière.</w:t>
      </w:r>
    </w:p>
    <w:p w14:paraId="02D17AF8" w14:textId="3967332B" w:rsidR="00375243" w:rsidRPr="00F8666F" w:rsidRDefault="00375243" w:rsidP="00375243">
      <w:pPr>
        <w:pStyle w:val="SingleTxt"/>
        <w:spacing w:after="0" w:line="120" w:lineRule="exact"/>
        <w:rPr>
          <w:sz w:val="10"/>
          <w:lang w:val="fr-FR"/>
        </w:rPr>
      </w:pPr>
    </w:p>
    <w:p w14:paraId="4A20C522" w14:textId="4172BB7B" w:rsidR="00A55849" w:rsidRPr="00F8666F" w:rsidRDefault="00A55849" w:rsidP="0037524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8666F">
        <w:rPr>
          <w:lang w:val="fr-FR"/>
        </w:rPr>
        <w:tab/>
      </w:r>
      <w:r w:rsidRPr="00F8666F">
        <w:rPr>
          <w:lang w:val="fr-FR"/>
        </w:rPr>
        <w:tab/>
        <w:t>Réponse au paragraphe 27 d)</w:t>
      </w:r>
    </w:p>
    <w:p w14:paraId="698F4109" w14:textId="37BEF0EE" w:rsidR="00375243" w:rsidRPr="00F8666F" w:rsidRDefault="00375243" w:rsidP="00375243">
      <w:pPr>
        <w:pStyle w:val="SingleTxt"/>
        <w:spacing w:after="0" w:line="120" w:lineRule="exact"/>
        <w:rPr>
          <w:sz w:val="10"/>
          <w:lang w:val="fr-FR"/>
        </w:rPr>
      </w:pPr>
    </w:p>
    <w:p w14:paraId="66377E51" w14:textId="516977D5" w:rsidR="00A55849" w:rsidRPr="00F8666F" w:rsidRDefault="00A55849" w:rsidP="00B47997">
      <w:pPr>
        <w:pStyle w:val="SingleTxt"/>
        <w:numPr>
          <w:ilvl w:val="0"/>
          <w:numId w:val="22"/>
        </w:numPr>
        <w:tabs>
          <w:tab w:val="num" w:pos="2804"/>
        </w:tabs>
        <w:spacing w:line="240" w:lineRule="exact"/>
        <w:ind w:left="1267"/>
        <w:rPr>
          <w:lang w:val="fr-FR"/>
        </w:rPr>
      </w:pPr>
      <w:r w:rsidRPr="00F8666F">
        <w:rPr>
          <w:lang w:val="fr-FR"/>
        </w:rPr>
        <w:t>Toutes les infractions à la loi pénale, y compris les violences à l</w:t>
      </w:r>
      <w:r w:rsidR="00806D7C" w:rsidRPr="00F8666F">
        <w:rPr>
          <w:lang w:val="fr-FR"/>
        </w:rPr>
        <w:t>’</w:t>
      </w:r>
      <w:r w:rsidRPr="00F8666F">
        <w:rPr>
          <w:lang w:val="fr-FR"/>
        </w:rPr>
        <w:t>égard des femmes sont reçues et enregistrées aux parquets de la République. Une attention particulière de traitement leur est accordée en droit et en pratique dans le respect de la légalité.</w:t>
      </w:r>
    </w:p>
    <w:p w14:paraId="7B2264F5" w14:textId="7187F553" w:rsidR="00375243" w:rsidRPr="00F8666F" w:rsidRDefault="00375243" w:rsidP="00375243">
      <w:pPr>
        <w:pStyle w:val="SingleTxt"/>
        <w:spacing w:after="0" w:line="120" w:lineRule="exact"/>
        <w:rPr>
          <w:sz w:val="10"/>
          <w:lang w:val="fr-FR"/>
        </w:rPr>
      </w:pPr>
    </w:p>
    <w:p w14:paraId="79F5E8E0" w14:textId="3A83AA31" w:rsidR="00A55849" w:rsidRPr="00F8666F" w:rsidRDefault="00A55849" w:rsidP="0037524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8666F">
        <w:rPr>
          <w:lang w:val="fr-FR"/>
        </w:rPr>
        <w:tab/>
      </w:r>
      <w:r w:rsidRPr="00F8666F">
        <w:rPr>
          <w:lang w:val="fr-FR"/>
        </w:rPr>
        <w:tab/>
        <w:t>Réponse au paragraphe 27 e)</w:t>
      </w:r>
    </w:p>
    <w:p w14:paraId="6824DA50" w14:textId="68D817F6" w:rsidR="00375243" w:rsidRPr="00F8666F" w:rsidRDefault="00375243" w:rsidP="00375243">
      <w:pPr>
        <w:pStyle w:val="SingleTxt"/>
        <w:spacing w:after="0" w:line="120" w:lineRule="exact"/>
        <w:rPr>
          <w:sz w:val="10"/>
          <w:lang w:val="fr-FR"/>
        </w:rPr>
      </w:pPr>
    </w:p>
    <w:p w14:paraId="69F3D873" w14:textId="39A28E46" w:rsidR="00A55849" w:rsidRPr="00F8666F" w:rsidRDefault="00A55849" w:rsidP="00B47997">
      <w:pPr>
        <w:pStyle w:val="SingleTxt"/>
        <w:numPr>
          <w:ilvl w:val="0"/>
          <w:numId w:val="23"/>
        </w:numPr>
        <w:tabs>
          <w:tab w:val="num" w:pos="2804"/>
        </w:tabs>
        <w:spacing w:line="240" w:lineRule="exact"/>
        <w:ind w:left="1267"/>
        <w:rPr>
          <w:lang w:val="fr-FR"/>
        </w:rPr>
      </w:pPr>
      <w:r w:rsidRPr="00F8666F">
        <w:rPr>
          <w:lang w:val="fr-FR"/>
        </w:rPr>
        <w:t>Les structures d</w:t>
      </w:r>
      <w:r w:rsidR="00806D7C" w:rsidRPr="00F8666F">
        <w:rPr>
          <w:lang w:val="fr-FR"/>
        </w:rPr>
        <w:t>’</w:t>
      </w:r>
      <w:r w:rsidRPr="00F8666F">
        <w:rPr>
          <w:lang w:val="fr-FR"/>
        </w:rPr>
        <w:t>écoute et d</w:t>
      </w:r>
      <w:r w:rsidR="00806D7C" w:rsidRPr="00F8666F">
        <w:rPr>
          <w:lang w:val="fr-FR"/>
        </w:rPr>
        <w:t>’</w:t>
      </w:r>
      <w:r w:rsidRPr="00F8666F">
        <w:rPr>
          <w:lang w:val="fr-FR"/>
        </w:rPr>
        <w:t>accueil gérées par des organisations de la société civile, telles que l</w:t>
      </w:r>
      <w:r w:rsidR="00806D7C" w:rsidRPr="00F8666F">
        <w:rPr>
          <w:lang w:val="fr-FR"/>
        </w:rPr>
        <w:t>’</w:t>
      </w:r>
      <w:r w:rsidRPr="00F8666F">
        <w:rPr>
          <w:lang w:val="fr-FR"/>
        </w:rPr>
        <w:t>APLCI, l</w:t>
      </w:r>
      <w:r w:rsidR="00806D7C" w:rsidRPr="00F8666F">
        <w:rPr>
          <w:lang w:val="fr-FR"/>
        </w:rPr>
        <w:t>’</w:t>
      </w:r>
      <w:r w:rsidRPr="00F8666F">
        <w:rPr>
          <w:lang w:val="fr-FR"/>
        </w:rPr>
        <w:t>AFCF, l</w:t>
      </w:r>
      <w:r w:rsidR="00806D7C" w:rsidRPr="00F8666F">
        <w:rPr>
          <w:lang w:val="fr-FR"/>
        </w:rPr>
        <w:t>’</w:t>
      </w:r>
      <w:r w:rsidRPr="00F8666F">
        <w:rPr>
          <w:lang w:val="fr-FR"/>
        </w:rPr>
        <w:t>AMSME, etc. assurent l</w:t>
      </w:r>
      <w:r w:rsidR="00806D7C" w:rsidRPr="00F8666F">
        <w:rPr>
          <w:lang w:val="fr-FR"/>
        </w:rPr>
        <w:t>’</w:t>
      </w:r>
      <w:r w:rsidRPr="00F8666F">
        <w:rPr>
          <w:lang w:val="fr-FR"/>
        </w:rPr>
        <w:t>assistance aux femmes victimes de violences sans distinction aucune et dans tous les milieux. Cette assistance consiste généralement en l</w:t>
      </w:r>
      <w:r w:rsidR="00806D7C" w:rsidRPr="00F8666F">
        <w:rPr>
          <w:lang w:val="fr-FR"/>
        </w:rPr>
        <w:t>’</w:t>
      </w:r>
      <w:r w:rsidRPr="00F8666F">
        <w:rPr>
          <w:lang w:val="fr-FR"/>
        </w:rPr>
        <w:t>écoute, la mise en confiance, l</w:t>
      </w:r>
      <w:r w:rsidR="00806D7C" w:rsidRPr="00F8666F">
        <w:rPr>
          <w:lang w:val="fr-FR"/>
        </w:rPr>
        <w:t>’</w:t>
      </w:r>
      <w:r w:rsidRPr="00F8666F">
        <w:rPr>
          <w:lang w:val="fr-FR"/>
        </w:rPr>
        <w:t>accompagnement et les soins.</w:t>
      </w:r>
    </w:p>
    <w:p w14:paraId="4AC3B661" w14:textId="0174474B" w:rsidR="00A55849" w:rsidRPr="00F8666F" w:rsidRDefault="00A55849" w:rsidP="00B47997">
      <w:pPr>
        <w:pStyle w:val="SingleTxt"/>
        <w:numPr>
          <w:ilvl w:val="0"/>
          <w:numId w:val="23"/>
        </w:numPr>
        <w:tabs>
          <w:tab w:val="num" w:pos="2804"/>
        </w:tabs>
        <w:spacing w:line="240" w:lineRule="exact"/>
        <w:ind w:left="1267"/>
        <w:rPr>
          <w:lang w:val="fr-FR"/>
        </w:rPr>
      </w:pPr>
      <w:r w:rsidRPr="00F8666F">
        <w:rPr>
          <w:lang w:val="fr-FR"/>
        </w:rPr>
        <w:t>Le projet de loi relatif à la lutte contre les violences à l</w:t>
      </w:r>
      <w:r w:rsidR="00806D7C" w:rsidRPr="00F8666F">
        <w:rPr>
          <w:lang w:val="fr-FR"/>
        </w:rPr>
        <w:t>’</w:t>
      </w:r>
      <w:r w:rsidRPr="00F8666F">
        <w:rPr>
          <w:lang w:val="fr-FR"/>
        </w:rPr>
        <w:t>égard des femmes et des filles couvre tous les aspects de protection et d</w:t>
      </w:r>
      <w:r w:rsidR="00806D7C" w:rsidRPr="00F8666F">
        <w:rPr>
          <w:lang w:val="fr-FR"/>
        </w:rPr>
        <w:t>’</w:t>
      </w:r>
      <w:r w:rsidRPr="00F8666F">
        <w:rPr>
          <w:lang w:val="fr-FR"/>
        </w:rPr>
        <w:t>assistance. Ainsi, les femmes et filles victimes reçoivent des informations complètes et une assistance adaptée à leur situation personnelle. Cette assistance comporte l</w:t>
      </w:r>
      <w:r w:rsidR="00806D7C" w:rsidRPr="00F8666F">
        <w:rPr>
          <w:lang w:val="fr-FR"/>
        </w:rPr>
        <w:t>’</w:t>
      </w:r>
      <w:r w:rsidRPr="00F8666F">
        <w:rPr>
          <w:lang w:val="fr-FR"/>
        </w:rPr>
        <w:t>information des victimes, la prise en charge psychologique et psychiatrique, le soutien social, le soutien sanitaire, le service des officiers de police judiciaire, le suivi des demandes juridiques et administratives ainsi que la facilité d</w:t>
      </w:r>
      <w:r w:rsidR="00806D7C" w:rsidRPr="00F8666F">
        <w:rPr>
          <w:lang w:val="fr-FR"/>
        </w:rPr>
        <w:t>’</w:t>
      </w:r>
      <w:r w:rsidRPr="00F8666F">
        <w:rPr>
          <w:lang w:val="fr-FR"/>
        </w:rPr>
        <w:t>accès aux centres d</w:t>
      </w:r>
      <w:r w:rsidR="00806D7C" w:rsidRPr="00F8666F">
        <w:rPr>
          <w:lang w:val="fr-FR"/>
        </w:rPr>
        <w:t>’</w:t>
      </w:r>
      <w:r w:rsidRPr="00F8666F">
        <w:rPr>
          <w:lang w:val="fr-FR"/>
        </w:rPr>
        <w:t>accueil.</w:t>
      </w:r>
    </w:p>
    <w:p w14:paraId="513871B7" w14:textId="715E8C79" w:rsidR="00A55849" w:rsidRPr="00F8666F" w:rsidRDefault="00A55849" w:rsidP="00B47997">
      <w:pPr>
        <w:pStyle w:val="SingleTxt"/>
        <w:numPr>
          <w:ilvl w:val="0"/>
          <w:numId w:val="23"/>
        </w:numPr>
        <w:tabs>
          <w:tab w:val="num" w:pos="2804"/>
        </w:tabs>
        <w:spacing w:line="240" w:lineRule="exact"/>
        <w:ind w:left="1267"/>
        <w:rPr>
          <w:lang w:val="fr-FR"/>
        </w:rPr>
      </w:pPr>
      <w:r w:rsidRPr="00F8666F">
        <w:rPr>
          <w:lang w:val="fr-FR"/>
        </w:rPr>
        <w:t>Des recours gracieux (CNDH, MASEF, HCFRG) ou contentieux (plaintes et dénonciations en justice) sont disponibles et accessibles à toutes les victimes sans distinction aucune.</w:t>
      </w:r>
    </w:p>
    <w:p w14:paraId="533FEB6D" w14:textId="56379CF9" w:rsidR="008D1F8F" w:rsidRPr="00F8666F" w:rsidRDefault="008D1F8F" w:rsidP="008D1F8F">
      <w:pPr>
        <w:pStyle w:val="SingleTxt"/>
        <w:spacing w:after="0" w:line="120" w:lineRule="exact"/>
        <w:rPr>
          <w:sz w:val="10"/>
          <w:lang w:val="fr-FR"/>
        </w:rPr>
      </w:pPr>
    </w:p>
    <w:p w14:paraId="7D6F6872" w14:textId="12AF4B21" w:rsidR="00A55849" w:rsidRPr="00F8666F" w:rsidRDefault="00A55849" w:rsidP="008D1F8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8666F">
        <w:rPr>
          <w:lang w:val="fr-FR"/>
        </w:rPr>
        <w:tab/>
      </w:r>
      <w:r w:rsidRPr="00F8666F">
        <w:rPr>
          <w:lang w:val="fr-FR"/>
        </w:rPr>
        <w:tab/>
        <w:t xml:space="preserve">Réponse au paragraphe 29 </w:t>
      </w:r>
    </w:p>
    <w:p w14:paraId="69E1DDB8" w14:textId="1903C68B" w:rsidR="008D1F8F" w:rsidRPr="00F8666F" w:rsidRDefault="008D1F8F" w:rsidP="008D1F8F">
      <w:pPr>
        <w:pStyle w:val="SingleTxt"/>
        <w:spacing w:after="0" w:line="120" w:lineRule="exact"/>
        <w:rPr>
          <w:sz w:val="10"/>
          <w:lang w:val="fr-FR"/>
        </w:rPr>
      </w:pPr>
    </w:p>
    <w:p w14:paraId="3606DDFE" w14:textId="41818751" w:rsidR="00A55849" w:rsidRPr="00F8666F" w:rsidRDefault="00A55849" w:rsidP="00B47997">
      <w:pPr>
        <w:pStyle w:val="SingleTxt"/>
        <w:numPr>
          <w:ilvl w:val="0"/>
          <w:numId w:val="24"/>
        </w:numPr>
        <w:tabs>
          <w:tab w:val="num" w:pos="2804"/>
        </w:tabs>
        <w:spacing w:line="240" w:lineRule="exact"/>
        <w:ind w:left="1267"/>
        <w:rPr>
          <w:lang w:val="fr-FR"/>
        </w:rPr>
      </w:pPr>
      <w:r w:rsidRPr="00F8666F">
        <w:rPr>
          <w:lang w:val="fr-FR"/>
        </w:rPr>
        <w:t>La loi n</w:t>
      </w:r>
      <w:r w:rsidR="008D1F8F" w:rsidRPr="00F8666F">
        <w:rPr>
          <w:vertAlign w:val="superscript"/>
          <w:lang w:val="fr-FR"/>
        </w:rPr>
        <w:t>o</w:t>
      </w:r>
      <w:r w:rsidR="008D1F8F" w:rsidRPr="00F8666F">
        <w:rPr>
          <w:lang w:val="fr-FR"/>
        </w:rPr>
        <w:t> </w:t>
      </w:r>
      <w:r w:rsidRPr="00F8666F">
        <w:rPr>
          <w:lang w:val="fr-FR"/>
        </w:rPr>
        <w:t>2003-025 du 17 juillet 2003 portant répression de la traite des personnes définit la traite comme étant « l</w:t>
      </w:r>
      <w:r w:rsidR="00806D7C" w:rsidRPr="00F8666F">
        <w:rPr>
          <w:lang w:val="fr-FR"/>
        </w:rPr>
        <w:t>’</w:t>
      </w:r>
      <w:r w:rsidRPr="00F8666F">
        <w:rPr>
          <w:lang w:val="fr-FR"/>
        </w:rPr>
        <w:t>enrôlement, le transport, le transfert de personnes par la force ou le recours à la force ou à la menace ou à d</w:t>
      </w:r>
      <w:r w:rsidR="00806D7C" w:rsidRPr="00F8666F">
        <w:rPr>
          <w:lang w:val="fr-FR"/>
        </w:rPr>
        <w:t>’</w:t>
      </w:r>
      <w:r w:rsidRPr="00F8666F">
        <w:rPr>
          <w:lang w:val="fr-FR"/>
        </w:rPr>
        <w:t>autres formes de contraintes, par enlèvement, tromperie, abus d</w:t>
      </w:r>
      <w:r w:rsidR="00806D7C" w:rsidRPr="00F8666F">
        <w:rPr>
          <w:lang w:val="fr-FR"/>
        </w:rPr>
        <w:t>’</w:t>
      </w:r>
      <w:r w:rsidRPr="00F8666F">
        <w:rPr>
          <w:lang w:val="fr-FR"/>
        </w:rPr>
        <w:t>autorité ou l</w:t>
      </w:r>
      <w:r w:rsidR="00806D7C" w:rsidRPr="00F8666F">
        <w:rPr>
          <w:lang w:val="fr-FR"/>
        </w:rPr>
        <w:t>’</w:t>
      </w:r>
      <w:r w:rsidRPr="00F8666F">
        <w:rPr>
          <w:lang w:val="fr-FR"/>
        </w:rPr>
        <w:t>exploitation d</w:t>
      </w:r>
      <w:r w:rsidR="00806D7C" w:rsidRPr="00F8666F">
        <w:rPr>
          <w:lang w:val="fr-FR"/>
        </w:rPr>
        <w:t>’</w:t>
      </w:r>
      <w:r w:rsidRPr="00F8666F">
        <w:rPr>
          <w:lang w:val="fr-FR"/>
        </w:rPr>
        <w:t>une situation de vulnérabilité ou par l</w:t>
      </w:r>
      <w:r w:rsidR="00806D7C" w:rsidRPr="00F8666F">
        <w:rPr>
          <w:lang w:val="fr-FR"/>
        </w:rPr>
        <w:t>’</w:t>
      </w:r>
      <w:r w:rsidRPr="00F8666F">
        <w:rPr>
          <w:lang w:val="fr-FR"/>
        </w:rPr>
        <w:t>offre de l</w:t>
      </w:r>
      <w:r w:rsidR="00806D7C" w:rsidRPr="00F8666F">
        <w:rPr>
          <w:lang w:val="fr-FR"/>
        </w:rPr>
        <w:t>’</w:t>
      </w:r>
      <w:r w:rsidRPr="00F8666F">
        <w:rPr>
          <w:lang w:val="fr-FR"/>
        </w:rPr>
        <w:t>acceptation de paiement ou d</w:t>
      </w:r>
      <w:r w:rsidR="00806D7C" w:rsidRPr="00F8666F">
        <w:rPr>
          <w:lang w:val="fr-FR"/>
        </w:rPr>
        <w:t>’</w:t>
      </w:r>
      <w:r w:rsidRPr="00F8666F">
        <w:rPr>
          <w:lang w:val="fr-FR"/>
        </w:rPr>
        <w:t>avantage pour obtenir le consentement d</w:t>
      </w:r>
      <w:r w:rsidR="00806D7C" w:rsidRPr="00F8666F">
        <w:rPr>
          <w:lang w:val="fr-FR"/>
        </w:rPr>
        <w:t>’</w:t>
      </w:r>
      <w:r w:rsidRPr="00F8666F">
        <w:rPr>
          <w:lang w:val="fr-FR"/>
        </w:rPr>
        <w:t>une personne ayant autorité sur une autre aux fins d</w:t>
      </w:r>
      <w:r w:rsidR="00806D7C" w:rsidRPr="00F8666F">
        <w:rPr>
          <w:lang w:val="fr-FR"/>
        </w:rPr>
        <w:t>’</w:t>
      </w:r>
      <w:r w:rsidRPr="00F8666F">
        <w:rPr>
          <w:lang w:val="fr-FR"/>
        </w:rPr>
        <w:t>exploitation. L</w:t>
      </w:r>
      <w:r w:rsidR="00806D7C" w:rsidRPr="00F8666F">
        <w:rPr>
          <w:lang w:val="fr-FR"/>
        </w:rPr>
        <w:t>’</w:t>
      </w:r>
      <w:r w:rsidRPr="00F8666F">
        <w:rPr>
          <w:lang w:val="fr-FR"/>
        </w:rPr>
        <w:t>exploitation comprend au minimum le travail non rémunéré, le travail ou les services forcés ainsi que les pratiques analogues, le prélèvement d</w:t>
      </w:r>
      <w:r w:rsidR="00806D7C" w:rsidRPr="00F8666F">
        <w:rPr>
          <w:lang w:val="fr-FR"/>
        </w:rPr>
        <w:t>’</w:t>
      </w:r>
      <w:r w:rsidRPr="00F8666F">
        <w:rPr>
          <w:lang w:val="fr-FR"/>
        </w:rPr>
        <w:t>organe à des fins lucratives, l</w:t>
      </w:r>
      <w:r w:rsidR="00806D7C" w:rsidRPr="00F8666F">
        <w:rPr>
          <w:lang w:val="fr-FR"/>
        </w:rPr>
        <w:t>’</w:t>
      </w:r>
      <w:r w:rsidRPr="00F8666F">
        <w:rPr>
          <w:lang w:val="fr-FR"/>
        </w:rPr>
        <w:t>exploitation de la prostitution d</w:t>
      </w:r>
      <w:r w:rsidR="00806D7C" w:rsidRPr="00F8666F">
        <w:rPr>
          <w:lang w:val="fr-FR"/>
        </w:rPr>
        <w:t>’</w:t>
      </w:r>
      <w:r w:rsidRPr="00F8666F">
        <w:rPr>
          <w:lang w:val="fr-FR"/>
        </w:rPr>
        <w:t>autrui ou d</w:t>
      </w:r>
      <w:r w:rsidR="00806D7C" w:rsidRPr="00F8666F">
        <w:rPr>
          <w:lang w:val="fr-FR"/>
        </w:rPr>
        <w:t>’</w:t>
      </w:r>
      <w:r w:rsidRPr="00F8666F">
        <w:rPr>
          <w:lang w:val="fr-FR"/>
        </w:rPr>
        <w:t>autres formes d</w:t>
      </w:r>
      <w:r w:rsidR="00806D7C" w:rsidRPr="00F8666F">
        <w:rPr>
          <w:lang w:val="fr-FR"/>
        </w:rPr>
        <w:t>’</w:t>
      </w:r>
      <w:r w:rsidRPr="00F8666F">
        <w:rPr>
          <w:lang w:val="fr-FR"/>
        </w:rPr>
        <w:t>exploitation sexuelle » (article 1</w:t>
      </w:r>
      <w:r w:rsidRPr="00F8666F">
        <w:rPr>
          <w:vertAlign w:val="superscript"/>
          <w:lang w:val="fr-FR"/>
        </w:rPr>
        <w:t>er</w:t>
      </w:r>
      <w:r w:rsidRPr="00F8666F">
        <w:rPr>
          <w:lang w:val="fr-FR"/>
        </w:rPr>
        <w:t>).</w:t>
      </w:r>
    </w:p>
    <w:p w14:paraId="407F276D" w14:textId="2E636C09" w:rsidR="00A55849" w:rsidRPr="00F8666F" w:rsidRDefault="00A55849" w:rsidP="00B47997">
      <w:pPr>
        <w:pStyle w:val="SingleTxt"/>
        <w:numPr>
          <w:ilvl w:val="0"/>
          <w:numId w:val="24"/>
        </w:numPr>
        <w:tabs>
          <w:tab w:val="num" w:pos="2804"/>
        </w:tabs>
        <w:spacing w:line="240" w:lineRule="exact"/>
        <w:ind w:left="1267"/>
        <w:rPr>
          <w:lang w:val="fr-FR"/>
        </w:rPr>
      </w:pPr>
      <w:r w:rsidRPr="00F8666F">
        <w:rPr>
          <w:lang w:val="fr-FR"/>
        </w:rPr>
        <w:t>Elle qualifie la traite des personnes de crime grave et réprime les auteurs et complices de sanctions appropriées.</w:t>
      </w:r>
    </w:p>
    <w:p w14:paraId="69184561" w14:textId="07D3DA11" w:rsidR="00A55849" w:rsidRPr="00F8666F" w:rsidRDefault="00A55849" w:rsidP="00B47997">
      <w:pPr>
        <w:pStyle w:val="SingleTxt"/>
        <w:numPr>
          <w:ilvl w:val="0"/>
          <w:numId w:val="24"/>
        </w:numPr>
        <w:tabs>
          <w:tab w:val="num" w:pos="2804"/>
        </w:tabs>
        <w:spacing w:line="240" w:lineRule="exact"/>
        <w:ind w:left="1267"/>
        <w:rPr>
          <w:lang w:val="fr-FR"/>
        </w:rPr>
      </w:pPr>
      <w:r w:rsidRPr="00F8666F">
        <w:rPr>
          <w:lang w:val="fr-FR"/>
        </w:rPr>
        <w:t>Un projet de loi relatif à la prévention et la répression de la traite des personnes et la protection des victimes, abrogeant et remplaçant la loi n</w:t>
      </w:r>
      <w:r w:rsidR="00F8666F" w:rsidRPr="00F8666F">
        <w:rPr>
          <w:vertAlign w:val="superscript"/>
          <w:lang w:val="fr-FR"/>
        </w:rPr>
        <w:t>o</w:t>
      </w:r>
      <w:r w:rsidR="00F8666F">
        <w:rPr>
          <w:lang w:val="fr-FR"/>
        </w:rPr>
        <w:t> </w:t>
      </w:r>
      <w:r w:rsidRPr="00F8666F">
        <w:rPr>
          <w:lang w:val="fr-FR"/>
        </w:rPr>
        <w:t>2003-025 du 17 juillet 2003, fixe les dispositions pénales, la prévention, les mesures d</w:t>
      </w:r>
      <w:r w:rsidR="00806D7C" w:rsidRPr="00F8666F">
        <w:rPr>
          <w:lang w:val="fr-FR"/>
        </w:rPr>
        <w:t>’</w:t>
      </w:r>
      <w:r w:rsidRPr="00F8666F">
        <w:rPr>
          <w:lang w:val="fr-FR"/>
        </w:rPr>
        <w:t>accompagnement et de protection des victimes de la traite, ainsi que les mécanismes de coopération et de partenariat.</w:t>
      </w:r>
    </w:p>
    <w:p w14:paraId="632A90B3" w14:textId="680E1A09" w:rsidR="00A55849" w:rsidRPr="00F8666F" w:rsidRDefault="00A55849" w:rsidP="00B47997">
      <w:pPr>
        <w:pStyle w:val="SingleTxt"/>
        <w:numPr>
          <w:ilvl w:val="0"/>
          <w:numId w:val="24"/>
        </w:numPr>
        <w:tabs>
          <w:tab w:val="num" w:pos="2804"/>
        </w:tabs>
        <w:spacing w:line="240" w:lineRule="exact"/>
        <w:ind w:left="1267"/>
        <w:rPr>
          <w:lang w:val="fr-FR"/>
        </w:rPr>
      </w:pPr>
      <w:r w:rsidRPr="00F8666F">
        <w:rPr>
          <w:lang w:val="fr-FR"/>
        </w:rPr>
        <w:t>L</w:t>
      </w:r>
      <w:r w:rsidR="00806D7C" w:rsidRPr="00F8666F">
        <w:rPr>
          <w:lang w:val="fr-FR"/>
        </w:rPr>
        <w:t>’</w:t>
      </w:r>
      <w:r w:rsidRPr="00F8666F">
        <w:rPr>
          <w:lang w:val="fr-FR"/>
        </w:rPr>
        <w:t>aide juridique des victimes de la traite des migrants, qui sont particulièrement vulnérables et celles mineures est garantie par la loi 2010-021 du 10 février 2010 relative à la lutte contre le trafic illicite des migrants qui ordonne la désignation d</w:t>
      </w:r>
      <w:r w:rsidR="00806D7C" w:rsidRPr="00F8666F">
        <w:rPr>
          <w:lang w:val="fr-FR"/>
        </w:rPr>
        <w:t>’</w:t>
      </w:r>
      <w:r w:rsidRPr="00F8666F">
        <w:rPr>
          <w:lang w:val="fr-FR"/>
        </w:rPr>
        <w:t>un avocat d</w:t>
      </w:r>
      <w:r w:rsidR="00806D7C" w:rsidRPr="00F8666F">
        <w:rPr>
          <w:lang w:val="fr-FR"/>
        </w:rPr>
        <w:t>’</w:t>
      </w:r>
      <w:r w:rsidRPr="00F8666F">
        <w:rPr>
          <w:lang w:val="fr-FR"/>
        </w:rPr>
        <w:t>office à ces victimes.</w:t>
      </w:r>
    </w:p>
    <w:p w14:paraId="72FE0388" w14:textId="19F4A95F" w:rsidR="00A55849" w:rsidRPr="00F8666F" w:rsidRDefault="00A55849" w:rsidP="00B47997">
      <w:pPr>
        <w:pStyle w:val="SingleTxt"/>
        <w:numPr>
          <w:ilvl w:val="0"/>
          <w:numId w:val="24"/>
        </w:numPr>
        <w:tabs>
          <w:tab w:val="num" w:pos="2804"/>
        </w:tabs>
        <w:spacing w:line="240" w:lineRule="exact"/>
        <w:ind w:left="1267"/>
        <w:rPr>
          <w:lang w:val="fr-FR"/>
        </w:rPr>
      </w:pPr>
      <w:r w:rsidRPr="00F8666F">
        <w:rPr>
          <w:lang w:val="fr-FR"/>
        </w:rPr>
        <w:t>Le phénomène de la traite en Mauritanie a fait l</w:t>
      </w:r>
      <w:r w:rsidR="00806D7C" w:rsidRPr="00F8666F">
        <w:rPr>
          <w:lang w:val="fr-FR"/>
        </w:rPr>
        <w:t>’</w:t>
      </w:r>
      <w:r w:rsidRPr="00F8666F">
        <w:rPr>
          <w:lang w:val="fr-FR"/>
        </w:rPr>
        <w:t>objet d</w:t>
      </w:r>
      <w:r w:rsidR="00806D7C" w:rsidRPr="00F8666F">
        <w:rPr>
          <w:lang w:val="fr-FR"/>
        </w:rPr>
        <w:t>’</w:t>
      </w:r>
      <w:r w:rsidRPr="00F8666F">
        <w:rPr>
          <w:lang w:val="fr-FR"/>
        </w:rPr>
        <w:t>une étude de diagnostique menée par le Commissariat aux Droits de l</w:t>
      </w:r>
      <w:r w:rsidR="00806D7C" w:rsidRPr="00F8666F">
        <w:rPr>
          <w:lang w:val="fr-FR"/>
        </w:rPr>
        <w:t>’</w:t>
      </w:r>
      <w:r w:rsidRPr="00F8666F">
        <w:rPr>
          <w:lang w:val="fr-FR"/>
        </w:rPr>
        <w:t>Homme, à l</w:t>
      </w:r>
      <w:r w:rsidR="00806D7C" w:rsidRPr="00F8666F">
        <w:rPr>
          <w:lang w:val="fr-FR"/>
        </w:rPr>
        <w:t>’</w:t>
      </w:r>
      <w:r w:rsidRPr="00F8666F">
        <w:rPr>
          <w:lang w:val="fr-FR"/>
        </w:rPr>
        <w:t>Action Humanitaire et aux Relations avec la Société Civile en 2019. L</w:t>
      </w:r>
      <w:r w:rsidR="00806D7C" w:rsidRPr="00F8666F">
        <w:rPr>
          <w:lang w:val="fr-FR"/>
        </w:rPr>
        <w:t>’</w:t>
      </w:r>
      <w:r w:rsidRPr="00F8666F">
        <w:rPr>
          <w:lang w:val="fr-FR"/>
        </w:rPr>
        <w:t xml:space="preserve">étude a montré que la Mauritanie devient plus en plus un pays à la fois de transit et de destination. </w:t>
      </w:r>
    </w:p>
    <w:p w14:paraId="15DA76D0" w14:textId="5F107A8F" w:rsidR="00A55849" w:rsidRPr="00F8666F" w:rsidRDefault="00A55849" w:rsidP="00B47997">
      <w:pPr>
        <w:pStyle w:val="SingleTxt"/>
        <w:numPr>
          <w:ilvl w:val="0"/>
          <w:numId w:val="24"/>
        </w:numPr>
        <w:tabs>
          <w:tab w:val="num" w:pos="2804"/>
        </w:tabs>
        <w:spacing w:line="240" w:lineRule="exact"/>
        <w:ind w:left="1267"/>
        <w:rPr>
          <w:lang w:val="fr-FR"/>
        </w:rPr>
      </w:pPr>
      <w:r w:rsidRPr="00F8666F">
        <w:rPr>
          <w:lang w:val="fr-FR"/>
        </w:rPr>
        <w:t>Le plan d</w:t>
      </w:r>
      <w:r w:rsidR="00806D7C" w:rsidRPr="00F8666F">
        <w:rPr>
          <w:lang w:val="fr-FR"/>
        </w:rPr>
        <w:t>’</w:t>
      </w:r>
      <w:r w:rsidRPr="00F8666F">
        <w:rPr>
          <w:lang w:val="fr-FR"/>
        </w:rPr>
        <w:t>action national de lutte contre la traite des personnes (PANTP) a été adopté. Il a fait l</w:t>
      </w:r>
      <w:r w:rsidR="00806D7C" w:rsidRPr="00F8666F">
        <w:rPr>
          <w:lang w:val="fr-FR"/>
        </w:rPr>
        <w:t>’</w:t>
      </w:r>
      <w:r w:rsidRPr="00F8666F">
        <w:rPr>
          <w:lang w:val="fr-FR"/>
        </w:rPr>
        <w:t>objet de larges concertations et d</w:t>
      </w:r>
      <w:r w:rsidR="00806D7C" w:rsidRPr="00F8666F">
        <w:rPr>
          <w:lang w:val="fr-FR"/>
        </w:rPr>
        <w:t>’</w:t>
      </w:r>
      <w:r w:rsidRPr="00F8666F">
        <w:rPr>
          <w:lang w:val="fr-FR"/>
        </w:rPr>
        <w:t>échanges avec les départements ministériels concernés, les partenaires techniques et financiers et les organisations internationales. Ledit plan d</w:t>
      </w:r>
      <w:r w:rsidR="00806D7C" w:rsidRPr="00F8666F">
        <w:rPr>
          <w:lang w:val="fr-FR"/>
        </w:rPr>
        <w:t>’</w:t>
      </w:r>
      <w:r w:rsidRPr="00F8666F">
        <w:rPr>
          <w:lang w:val="fr-FR"/>
        </w:rPr>
        <w:t>action vise à doter les pouvoirs publics d</w:t>
      </w:r>
      <w:r w:rsidR="00806D7C" w:rsidRPr="00F8666F">
        <w:rPr>
          <w:lang w:val="fr-FR"/>
        </w:rPr>
        <w:t>’</w:t>
      </w:r>
      <w:r w:rsidRPr="00F8666F">
        <w:rPr>
          <w:lang w:val="fr-FR"/>
        </w:rPr>
        <w:t xml:space="preserve">un instrument de planification intégrée permettant de lutter efficacement et durablement contre la traite, réprimer les auteurs des infractions, identifier, protéger et assister les victimes et les témoins. </w:t>
      </w:r>
    </w:p>
    <w:p w14:paraId="790CCD85" w14:textId="493A70D5" w:rsidR="00A55849" w:rsidRPr="00F8666F" w:rsidRDefault="00A55849" w:rsidP="00B47997">
      <w:pPr>
        <w:pStyle w:val="SingleTxt"/>
        <w:numPr>
          <w:ilvl w:val="0"/>
          <w:numId w:val="24"/>
        </w:numPr>
        <w:tabs>
          <w:tab w:val="num" w:pos="2804"/>
        </w:tabs>
        <w:spacing w:line="240" w:lineRule="exact"/>
        <w:ind w:left="1267"/>
        <w:rPr>
          <w:lang w:val="fr-FR"/>
        </w:rPr>
      </w:pPr>
      <w:r w:rsidRPr="00F8666F">
        <w:rPr>
          <w:lang w:val="fr-FR"/>
        </w:rPr>
        <w:t>Ce plan d</w:t>
      </w:r>
      <w:r w:rsidR="00806D7C" w:rsidRPr="00F8666F">
        <w:rPr>
          <w:lang w:val="fr-FR"/>
        </w:rPr>
        <w:t>’</w:t>
      </w:r>
      <w:r w:rsidRPr="00F8666F">
        <w:rPr>
          <w:lang w:val="fr-FR"/>
        </w:rPr>
        <w:t>action s</w:t>
      </w:r>
      <w:r w:rsidR="00806D7C" w:rsidRPr="00F8666F">
        <w:rPr>
          <w:lang w:val="fr-FR"/>
        </w:rPr>
        <w:t>’</w:t>
      </w:r>
      <w:r w:rsidRPr="00F8666F">
        <w:rPr>
          <w:lang w:val="fr-FR"/>
        </w:rPr>
        <w:t>articule avec les stratégies nationales, notamment la SCAPP, la Stratégie Nationale d</w:t>
      </w:r>
      <w:r w:rsidR="00806D7C" w:rsidRPr="00F8666F">
        <w:rPr>
          <w:lang w:val="fr-FR"/>
        </w:rPr>
        <w:t>’</w:t>
      </w:r>
      <w:r w:rsidRPr="00F8666F">
        <w:rPr>
          <w:lang w:val="fr-FR"/>
        </w:rPr>
        <w:t>Accès à la Justice (SNAJ), la Stratégie Nationale de Gestion de la Migration et la Stratégie Nationale de Protection des Enfants (SNPE). Le PANTP (2020-2022) s</w:t>
      </w:r>
      <w:r w:rsidR="00806D7C" w:rsidRPr="00F8666F">
        <w:rPr>
          <w:lang w:val="fr-FR"/>
        </w:rPr>
        <w:t>’</w:t>
      </w:r>
      <w:r w:rsidRPr="00F8666F">
        <w:rPr>
          <w:lang w:val="fr-FR"/>
        </w:rPr>
        <w:t>articule autour des objectifs suivants</w:t>
      </w:r>
      <w:r w:rsidR="00806D7C" w:rsidRPr="00F8666F">
        <w:rPr>
          <w:lang w:val="fr-FR"/>
        </w:rPr>
        <w:t> :</w:t>
      </w:r>
    </w:p>
    <w:p w14:paraId="7B355DDA" w14:textId="4894B32C" w:rsidR="00A55849" w:rsidRPr="00F8666F" w:rsidRDefault="00D03B3A" w:rsidP="00A55849">
      <w:pPr>
        <w:pStyle w:val="SingleTxt"/>
        <w:rPr>
          <w:lang w:val="fr-FR"/>
        </w:rPr>
      </w:pPr>
      <w:r w:rsidRPr="00F8666F">
        <w:rPr>
          <w:lang w:val="fr-FR"/>
        </w:rPr>
        <w:tab/>
      </w:r>
      <w:r w:rsidR="00A55849" w:rsidRPr="00F8666F">
        <w:rPr>
          <w:lang w:val="fr-FR"/>
        </w:rPr>
        <w:t>1.</w:t>
      </w:r>
      <w:r w:rsidR="00A55849" w:rsidRPr="00F8666F">
        <w:rPr>
          <w:lang w:val="fr-FR"/>
        </w:rPr>
        <w:tab/>
        <w:t>La prévention de la traite des personnes par la sensibilisation</w:t>
      </w:r>
      <w:r w:rsidR="00806D7C" w:rsidRPr="00F8666F">
        <w:rPr>
          <w:lang w:val="fr-FR"/>
        </w:rPr>
        <w:t> ;</w:t>
      </w:r>
    </w:p>
    <w:p w14:paraId="495E5BD2" w14:textId="28318E13" w:rsidR="00A55849" w:rsidRPr="00F8666F" w:rsidRDefault="00B70140" w:rsidP="00A55849">
      <w:pPr>
        <w:pStyle w:val="SingleTxt"/>
        <w:rPr>
          <w:lang w:val="fr-FR"/>
        </w:rPr>
      </w:pPr>
      <w:r w:rsidRPr="00F8666F">
        <w:rPr>
          <w:lang w:val="fr-FR"/>
        </w:rPr>
        <w:tab/>
      </w:r>
      <w:r w:rsidR="00A55849" w:rsidRPr="00F8666F">
        <w:rPr>
          <w:lang w:val="fr-FR"/>
        </w:rPr>
        <w:t>2.</w:t>
      </w:r>
      <w:r w:rsidR="00A55849" w:rsidRPr="00F8666F">
        <w:rPr>
          <w:lang w:val="fr-FR"/>
        </w:rPr>
        <w:tab/>
        <w:t>La documentation du phénomène de la traite</w:t>
      </w:r>
      <w:r w:rsidR="00806D7C" w:rsidRPr="00F8666F">
        <w:rPr>
          <w:lang w:val="fr-FR"/>
        </w:rPr>
        <w:t> ;</w:t>
      </w:r>
    </w:p>
    <w:p w14:paraId="43F56938" w14:textId="565308E2" w:rsidR="00A55849" w:rsidRPr="00F8666F" w:rsidRDefault="00B70140" w:rsidP="00A55849">
      <w:pPr>
        <w:pStyle w:val="SingleTxt"/>
        <w:rPr>
          <w:lang w:val="fr-FR"/>
        </w:rPr>
      </w:pPr>
      <w:r w:rsidRPr="00F8666F">
        <w:rPr>
          <w:lang w:val="fr-FR"/>
        </w:rPr>
        <w:tab/>
      </w:r>
      <w:r w:rsidR="00A55849" w:rsidRPr="00F8666F">
        <w:rPr>
          <w:lang w:val="fr-FR"/>
        </w:rPr>
        <w:t>3.</w:t>
      </w:r>
      <w:r w:rsidR="00A55849" w:rsidRPr="00F8666F">
        <w:rPr>
          <w:lang w:val="fr-FR"/>
        </w:rPr>
        <w:tab/>
        <w:t>Le renforcement des capacités des acteurs</w:t>
      </w:r>
      <w:r w:rsidR="00806D7C" w:rsidRPr="00F8666F">
        <w:rPr>
          <w:lang w:val="fr-FR"/>
        </w:rPr>
        <w:t> ;</w:t>
      </w:r>
    </w:p>
    <w:p w14:paraId="38D272B2" w14:textId="7669D259" w:rsidR="00A55849" w:rsidRPr="00F8666F" w:rsidRDefault="00B70140" w:rsidP="00A55849">
      <w:pPr>
        <w:pStyle w:val="SingleTxt"/>
        <w:rPr>
          <w:lang w:val="fr-FR"/>
        </w:rPr>
      </w:pPr>
      <w:r w:rsidRPr="00F8666F">
        <w:rPr>
          <w:lang w:val="fr-FR"/>
        </w:rPr>
        <w:tab/>
      </w:r>
      <w:r w:rsidR="00A55849" w:rsidRPr="00F8666F">
        <w:rPr>
          <w:lang w:val="fr-FR"/>
        </w:rPr>
        <w:t>4.</w:t>
      </w:r>
      <w:r w:rsidR="00A55849" w:rsidRPr="00F8666F">
        <w:rPr>
          <w:lang w:val="fr-FR"/>
        </w:rPr>
        <w:tab/>
        <w:t>L</w:t>
      </w:r>
      <w:r w:rsidR="00806D7C" w:rsidRPr="00F8666F">
        <w:rPr>
          <w:lang w:val="fr-FR"/>
        </w:rPr>
        <w:t>’</w:t>
      </w:r>
      <w:r w:rsidR="00A55849" w:rsidRPr="00F8666F">
        <w:rPr>
          <w:lang w:val="fr-FR"/>
        </w:rPr>
        <w:t>amélioration du cadre juridique de la traite</w:t>
      </w:r>
      <w:r w:rsidR="00806D7C" w:rsidRPr="00F8666F">
        <w:rPr>
          <w:lang w:val="fr-FR"/>
        </w:rPr>
        <w:t> ;</w:t>
      </w:r>
    </w:p>
    <w:p w14:paraId="7C86D8F9" w14:textId="2423531B" w:rsidR="00A55849" w:rsidRPr="00F8666F" w:rsidRDefault="00B70140" w:rsidP="00A55849">
      <w:pPr>
        <w:pStyle w:val="SingleTxt"/>
        <w:rPr>
          <w:lang w:val="fr-FR"/>
        </w:rPr>
      </w:pPr>
      <w:r w:rsidRPr="00F8666F">
        <w:rPr>
          <w:lang w:val="fr-FR"/>
        </w:rPr>
        <w:tab/>
      </w:r>
      <w:r w:rsidR="00A55849" w:rsidRPr="00F8666F">
        <w:rPr>
          <w:lang w:val="fr-FR"/>
        </w:rPr>
        <w:t>5.</w:t>
      </w:r>
      <w:r w:rsidR="00A55849" w:rsidRPr="00F8666F">
        <w:rPr>
          <w:lang w:val="fr-FR"/>
        </w:rPr>
        <w:tab/>
        <w:t>Le renforcement de la répression judiciaire des infractions de la traite</w:t>
      </w:r>
      <w:r w:rsidR="00806D7C" w:rsidRPr="00F8666F">
        <w:rPr>
          <w:lang w:val="fr-FR"/>
        </w:rPr>
        <w:t> ;</w:t>
      </w:r>
    </w:p>
    <w:p w14:paraId="5C3EBF24" w14:textId="51B4C036" w:rsidR="00A55849" w:rsidRPr="00F8666F" w:rsidRDefault="00B70140" w:rsidP="00A55849">
      <w:pPr>
        <w:pStyle w:val="SingleTxt"/>
        <w:rPr>
          <w:lang w:val="fr-FR"/>
        </w:rPr>
      </w:pPr>
      <w:r w:rsidRPr="00F8666F">
        <w:rPr>
          <w:lang w:val="fr-FR"/>
        </w:rPr>
        <w:tab/>
      </w:r>
      <w:r w:rsidR="00A55849" w:rsidRPr="00F8666F">
        <w:rPr>
          <w:lang w:val="fr-FR"/>
        </w:rPr>
        <w:t>6.</w:t>
      </w:r>
      <w:r w:rsidR="00A55849" w:rsidRPr="00F8666F">
        <w:rPr>
          <w:lang w:val="fr-FR"/>
        </w:rPr>
        <w:tab/>
        <w:t>La protection des victimes et des témoins de la traite</w:t>
      </w:r>
      <w:r w:rsidR="00806D7C" w:rsidRPr="00F8666F">
        <w:rPr>
          <w:lang w:val="fr-FR"/>
        </w:rPr>
        <w:t> ;</w:t>
      </w:r>
    </w:p>
    <w:p w14:paraId="6E37BD7D" w14:textId="66F3DE1F" w:rsidR="00A55849" w:rsidRPr="00F8666F" w:rsidRDefault="00B70140" w:rsidP="00B70140">
      <w:pPr>
        <w:pStyle w:val="SingleTxt"/>
        <w:ind w:left="1742" w:hanging="475"/>
        <w:rPr>
          <w:lang w:val="fr-FR"/>
        </w:rPr>
      </w:pPr>
      <w:r w:rsidRPr="00F8666F">
        <w:rPr>
          <w:lang w:val="fr-FR"/>
        </w:rPr>
        <w:tab/>
      </w:r>
      <w:r w:rsidR="00A55849" w:rsidRPr="00F8666F">
        <w:rPr>
          <w:lang w:val="fr-FR"/>
        </w:rPr>
        <w:t>7.</w:t>
      </w:r>
      <w:r w:rsidR="00A55849" w:rsidRPr="00F8666F">
        <w:rPr>
          <w:lang w:val="fr-FR"/>
        </w:rPr>
        <w:tab/>
        <w:t>L</w:t>
      </w:r>
      <w:r w:rsidR="00806D7C" w:rsidRPr="00F8666F">
        <w:rPr>
          <w:lang w:val="fr-FR"/>
        </w:rPr>
        <w:t>’</w:t>
      </w:r>
      <w:r w:rsidR="00A55849" w:rsidRPr="00F8666F">
        <w:rPr>
          <w:lang w:val="fr-FR"/>
        </w:rPr>
        <w:t>assistance aux victimes de la traite par la réinsertion sociale et/ou le retour volontaire</w:t>
      </w:r>
      <w:r w:rsidR="00806D7C" w:rsidRPr="00F8666F">
        <w:rPr>
          <w:lang w:val="fr-FR"/>
        </w:rPr>
        <w:t> ;</w:t>
      </w:r>
    </w:p>
    <w:p w14:paraId="6B6D5673" w14:textId="0E570915" w:rsidR="00A55849" w:rsidRPr="00F8666F" w:rsidRDefault="00B70140" w:rsidP="00A55849">
      <w:pPr>
        <w:pStyle w:val="SingleTxt"/>
        <w:rPr>
          <w:lang w:val="fr-FR"/>
        </w:rPr>
      </w:pPr>
      <w:r w:rsidRPr="00F8666F">
        <w:rPr>
          <w:lang w:val="fr-FR"/>
        </w:rPr>
        <w:tab/>
      </w:r>
      <w:r w:rsidR="00A55849" w:rsidRPr="00F8666F">
        <w:rPr>
          <w:lang w:val="fr-FR"/>
        </w:rPr>
        <w:t>8.</w:t>
      </w:r>
      <w:r w:rsidR="00A55849" w:rsidRPr="00F8666F">
        <w:rPr>
          <w:lang w:val="fr-FR"/>
        </w:rPr>
        <w:tab/>
        <w:t>La coordination nationale de la lutte contre la traite</w:t>
      </w:r>
      <w:r w:rsidR="00806D7C" w:rsidRPr="00F8666F">
        <w:rPr>
          <w:lang w:val="fr-FR"/>
        </w:rPr>
        <w:t> ;</w:t>
      </w:r>
    </w:p>
    <w:p w14:paraId="5C9A654C" w14:textId="4C5A6B37" w:rsidR="00A55849" w:rsidRPr="00F8666F" w:rsidRDefault="00B70140" w:rsidP="00B70140">
      <w:pPr>
        <w:pStyle w:val="SingleTxt"/>
        <w:ind w:left="1742" w:hanging="475"/>
        <w:rPr>
          <w:lang w:val="fr-FR"/>
        </w:rPr>
      </w:pPr>
      <w:r w:rsidRPr="00F8666F">
        <w:rPr>
          <w:lang w:val="fr-FR"/>
        </w:rPr>
        <w:tab/>
      </w:r>
      <w:r w:rsidR="00A55849" w:rsidRPr="00F8666F">
        <w:rPr>
          <w:lang w:val="fr-FR"/>
        </w:rPr>
        <w:t>9.</w:t>
      </w:r>
      <w:r w:rsidR="00A55849" w:rsidRPr="00F8666F">
        <w:rPr>
          <w:lang w:val="fr-FR"/>
        </w:rPr>
        <w:tab/>
        <w:t>La coopération régionale et internationale en matière de lutte contre la traite.</w:t>
      </w:r>
    </w:p>
    <w:p w14:paraId="2A2D07A0" w14:textId="65616E0E" w:rsidR="00A55849" w:rsidRPr="00F8666F" w:rsidRDefault="00A55849" w:rsidP="00B47997">
      <w:pPr>
        <w:pStyle w:val="SingleTxt"/>
        <w:numPr>
          <w:ilvl w:val="0"/>
          <w:numId w:val="25"/>
        </w:numPr>
        <w:tabs>
          <w:tab w:val="num" w:pos="2804"/>
        </w:tabs>
        <w:spacing w:line="240" w:lineRule="exact"/>
        <w:ind w:left="1267"/>
        <w:rPr>
          <w:lang w:val="fr-FR"/>
        </w:rPr>
      </w:pPr>
      <w:r w:rsidRPr="00F8666F">
        <w:rPr>
          <w:lang w:val="fr-FR"/>
        </w:rPr>
        <w:t>Du fait qu</w:t>
      </w:r>
      <w:r w:rsidR="00806D7C" w:rsidRPr="00F8666F">
        <w:rPr>
          <w:lang w:val="fr-FR"/>
        </w:rPr>
        <w:t>’</w:t>
      </w:r>
      <w:r w:rsidRPr="00F8666F">
        <w:rPr>
          <w:lang w:val="fr-FR"/>
        </w:rPr>
        <w:t>elle constitue une infraction transnationale, la lutte contre la traite des personnes rend indispensable la coopération pénale internationale. Cette coopération permet</w:t>
      </w:r>
      <w:r w:rsidR="00F8666F">
        <w:rPr>
          <w:lang w:val="fr-FR"/>
        </w:rPr>
        <w:t> </w:t>
      </w:r>
      <w:r w:rsidRPr="00F8666F">
        <w:rPr>
          <w:lang w:val="fr-FR"/>
        </w:rPr>
        <w:t>:</w:t>
      </w:r>
    </w:p>
    <w:p w14:paraId="1C8A5800" w14:textId="063475C7" w:rsidR="00A55849" w:rsidRPr="00F8666F" w:rsidRDefault="00B70140" w:rsidP="00B70140">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La circulation de l</w:t>
      </w:r>
      <w:r w:rsidR="00806D7C" w:rsidRPr="00F8666F">
        <w:rPr>
          <w:lang w:val="fr-FR"/>
        </w:rPr>
        <w:t>’</w:t>
      </w:r>
      <w:r w:rsidR="00A55849" w:rsidRPr="00F8666F">
        <w:rPr>
          <w:lang w:val="fr-FR"/>
        </w:rPr>
        <w:t>information relative aux réseaux de trafiquants et autres groupes criminels organisé</w:t>
      </w:r>
      <w:r w:rsidR="00806D7C" w:rsidRPr="00F8666F">
        <w:rPr>
          <w:lang w:val="fr-FR"/>
        </w:rPr>
        <w:t> ;</w:t>
      </w:r>
    </w:p>
    <w:p w14:paraId="025EA76F" w14:textId="2BA11F9F" w:rsidR="00A55849" w:rsidRPr="00F8666F" w:rsidRDefault="00B70140" w:rsidP="00B70140">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L</w:t>
      </w:r>
      <w:r w:rsidR="00806D7C" w:rsidRPr="00F8666F">
        <w:rPr>
          <w:lang w:val="fr-FR"/>
        </w:rPr>
        <w:t>’</w:t>
      </w:r>
      <w:r w:rsidR="00A55849" w:rsidRPr="00F8666F">
        <w:rPr>
          <w:lang w:val="fr-FR"/>
        </w:rPr>
        <w:t>entraide pénale</w:t>
      </w:r>
      <w:r w:rsidR="00806D7C" w:rsidRPr="00F8666F">
        <w:rPr>
          <w:lang w:val="fr-FR"/>
        </w:rPr>
        <w:t> ;</w:t>
      </w:r>
    </w:p>
    <w:p w14:paraId="0449FFFB" w14:textId="3EF95C15" w:rsidR="00A55849" w:rsidRPr="00F8666F" w:rsidRDefault="00B70140" w:rsidP="00B70140">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La coopération entre les services compétents</w:t>
      </w:r>
      <w:r w:rsidR="00806D7C" w:rsidRPr="00F8666F">
        <w:rPr>
          <w:lang w:val="fr-FR"/>
        </w:rPr>
        <w:t> ;</w:t>
      </w:r>
    </w:p>
    <w:p w14:paraId="25EDEB92" w14:textId="008E9479" w:rsidR="00A55849" w:rsidRPr="00F8666F" w:rsidRDefault="00B70140" w:rsidP="00B70140">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Le partage d</w:t>
      </w:r>
      <w:r w:rsidR="00806D7C" w:rsidRPr="00F8666F">
        <w:rPr>
          <w:lang w:val="fr-FR"/>
        </w:rPr>
        <w:t>’</w:t>
      </w:r>
      <w:r w:rsidR="00A55849" w:rsidRPr="00F8666F">
        <w:rPr>
          <w:lang w:val="fr-FR"/>
        </w:rPr>
        <w:t>expérience sur les modes opératoires des groupes criminels organisés</w:t>
      </w:r>
      <w:r w:rsidR="00806D7C" w:rsidRPr="00F8666F">
        <w:rPr>
          <w:lang w:val="fr-FR"/>
        </w:rPr>
        <w:t> ;</w:t>
      </w:r>
    </w:p>
    <w:p w14:paraId="33731107" w14:textId="3DF10436" w:rsidR="00A55849" w:rsidRPr="00F8666F" w:rsidRDefault="00B70140" w:rsidP="00B70140">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Le retour volontaire des victimes de la traite dans leurs pays d</w:t>
      </w:r>
      <w:r w:rsidR="00806D7C" w:rsidRPr="00F8666F">
        <w:rPr>
          <w:lang w:val="fr-FR"/>
        </w:rPr>
        <w:t>’</w:t>
      </w:r>
      <w:r w:rsidR="00A55849" w:rsidRPr="00F8666F">
        <w:rPr>
          <w:lang w:val="fr-FR"/>
        </w:rPr>
        <w:t>origine.</w:t>
      </w:r>
    </w:p>
    <w:p w14:paraId="606111B2" w14:textId="1B488FD6" w:rsidR="00A55849" w:rsidRPr="00F8666F" w:rsidRDefault="00A55849" w:rsidP="00B47997">
      <w:pPr>
        <w:pStyle w:val="SingleTxt"/>
        <w:numPr>
          <w:ilvl w:val="0"/>
          <w:numId w:val="26"/>
        </w:numPr>
        <w:tabs>
          <w:tab w:val="num" w:pos="2804"/>
        </w:tabs>
        <w:spacing w:line="240" w:lineRule="exact"/>
        <w:ind w:left="1267"/>
        <w:rPr>
          <w:lang w:val="fr-FR"/>
        </w:rPr>
      </w:pPr>
      <w:r w:rsidRPr="00F8666F">
        <w:rPr>
          <w:lang w:val="fr-FR"/>
        </w:rPr>
        <w:t>Pays de transit et de destination, la Mauritanie a développé une coopération judiciaire efficace sous-régionale (CEDEAO) et internationale (l</w:t>
      </w:r>
      <w:r w:rsidR="00806D7C" w:rsidRPr="00F8666F">
        <w:rPr>
          <w:lang w:val="fr-FR"/>
        </w:rPr>
        <w:t>’</w:t>
      </w:r>
      <w:r w:rsidRPr="00F8666F">
        <w:rPr>
          <w:lang w:val="fr-FR"/>
        </w:rPr>
        <w:t xml:space="preserve">Espagne). </w:t>
      </w:r>
    </w:p>
    <w:p w14:paraId="3769701F" w14:textId="62FF2A9A" w:rsidR="00B70140" w:rsidRPr="00F8666F" w:rsidRDefault="00B70140" w:rsidP="00B70140">
      <w:pPr>
        <w:pStyle w:val="SingleTxt"/>
        <w:spacing w:after="0" w:line="120" w:lineRule="exact"/>
        <w:rPr>
          <w:sz w:val="10"/>
          <w:lang w:val="fr-FR"/>
        </w:rPr>
      </w:pPr>
    </w:p>
    <w:p w14:paraId="06F0BB30" w14:textId="43DBE8D9" w:rsidR="00A55849" w:rsidRPr="00F8666F" w:rsidRDefault="00A55849" w:rsidP="00B701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8666F">
        <w:rPr>
          <w:lang w:val="fr-FR"/>
        </w:rPr>
        <w:tab/>
      </w:r>
      <w:r w:rsidRPr="00F8666F">
        <w:rPr>
          <w:lang w:val="fr-FR"/>
        </w:rPr>
        <w:tab/>
        <w:t>Réponse au paragraphe 31</w:t>
      </w:r>
    </w:p>
    <w:p w14:paraId="6680AB04" w14:textId="712D9EA7" w:rsidR="00B70140" w:rsidRPr="00F8666F" w:rsidRDefault="00B70140" w:rsidP="00B70140">
      <w:pPr>
        <w:pStyle w:val="SingleTxt"/>
        <w:spacing w:after="0" w:line="120" w:lineRule="exact"/>
        <w:rPr>
          <w:sz w:val="10"/>
          <w:lang w:val="fr-FR"/>
        </w:rPr>
      </w:pPr>
    </w:p>
    <w:p w14:paraId="5C49D03E" w14:textId="68FF65B0" w:rsidR="00A55849" w:rsidRPr="00F8666F" w:rsidRDefault="00A55849" w:rsidP="00B47997">
      <w:pPr>
        <w:pStyle w:val="SingleTxt"/>
        <w:numPr>
          <w:ilvl w:val="0"/>
          <w:numId w:val="27"/>
        </w:numPr>
        <w:tabs>
          <w:tab w:val="num" w:pos="2804"/>
        </w:tabs>
        <w:spacing w:line="240" w:lineRule="exact"/>
        <w:ind w:left="1267"/>
        <w:rPr>
          <w:lang w:val="fr-FR"/>
        </w:rPr>
      </w:pPr>
      <w:r w:rsidRPr="00F8666F">
        <w:rPr>
          <w:lang w:val="fr-FR"/>
        </w:rPr>
        <w:t>Le gouvernement a mis en œuvre depuis les élections de 2007 un programme de participation politique des femmes. Ce programme est doté d</w:t>
      </w:r>
      <w:r w:rsidR="00806D7C" w:rsidRPr="00F8666F">
        <w:rPr>
          <w:lang w:val="fr-FR"/>
        </w:rPr>
        <w:t>’</w:t>
      </w:r>
      <w:r w:rsidRPr="00F8666F">
        <w:rPr>
          <w:lang w:val="fr-FR"/>
        </w:rPr>
        <w:t>une ligne budgétaire gouvernementale et bénéficie de l</w:t>
      </w:r>
      <w:r w:rsidR="00806D7C" w:rsidRPr="00F8666F">
        <w:rPr>
          <w:lang w:val="fr-FR"/>
        </w:rPr>
        <w:t>’</w:t>
      </w:r>
      <w:r w:rsidRPr="00F8666F">
        <w:rPr>
          <w:lang w:val="fr-FR"/>
        </w:rPr>
        <w:t>appui des PTF notamment le PNUD.</w:t>
      </w:r>
    </w:p>
    <w:p w14:paraId="16C6B005" w14:textId="77777777" w:rsidR="00A55849" w:rsidRPr="00F8666F" w:rsidRDefault="00A55849" w:rsidP="00B47997">
      <w:pPr>
        <w:pStyle w:val="SingleTxt"/>
        <w:numPr>
          <w:ilvl w:val="0"/>
          <w:numId w:val="27"/>
        </w:numPr>
        <w:tabs>
          <w:tab w:val="num" w:pos="2804"/>
        </w:tabs>
        <w:spacing w:line="240" w:lineRule="exact"/>
        <w:ind w:left="1267"/>
        <w:rPr>
          <w:lang w:val="fr-FR"/>
        </w:rPr>
      </w:pPr>
      <w:r w:rsidRPr="00F8666F">
        <w:rPr>
          <w:lang w:val="fr-FR"/>
        </w:rPr>
        <w:t xml:space="preserve">Plusieurs sessions de formation pour le renforcement des capacités des femmes candidates au </w:t>
      </w:r>
      <w:r w:rsidRPr="00F8666F">
        <w:rPr>
          <w:szCs w:val="20"/>
          <w:lang w:val="fr-FR"/>
        </w:rPr>
        <w:t>niveau</w:t>
      </w:r>
      <w:r w:rsidRPr="00F8666F">
        <w:rPr>
          <w:lang w:val="fr-FR"/>
        </w:rPr>
        <w:t xml:space="preserve"> national et local députées et conseillères municipales ont été organisées dans toutes les régions dans le cadre des élections 2013 et 2018.</w:t>
      </w:r>
    </w:p>
    <w:p w14:paraId="5F5B6CF5" w14:textId="54482A15" w:rsidR="00A55849" w:rsidRPr="00F8666F" w:rsidRDefault="00A55849" w:rsidP="00B47997">
      <w:pPr>
        <w:pStyle w:val="SingleTxt"/>
        <w:numPr>
          <w:ilvl w:val="0"/>
          <w:numId w:val="27"/>
        </w:numPr>
        <w:tabs>
          <w:tab w:val="num" w:pos="2804"/>
        </w:tabs>
        <w:spacing w:line="240" w:lineRule="exact"/>
        <w:ind w:left="1267"/>
        <w:rPr>
          <w:lang w:val="fr-FR"/>
        </w:rPr>
      </w:pPr>
      <w:r w:rsidRPr="00F8666F">
        <w:rPr>
          <w:lang w:val="fr-FR"/>
        </w:rPr>
        <w:t xml:space="preserve">En </w:t>
      </w:r>
      <w:r w:rsidRPr="00F8666F">
        <w:rPr>
          <w:szCs w:val="20"/>
          <w:lang w:val="fr-FR"/>
        </w:rPr>
        <w:t>2018</w:t>
      </w:r>
      <w:r w:rsidRPr="00F8666F">
        <w:rPr>
          <w:lang w:val="fr-FR"/>
        </w:rPr>
        <w:t>, des élections législatives et municipales ont été organisées dont les résultats sont résumés dans le tableau ci-après</w:t>
      </w:r>
      <w:r w:rsidR="00806D7C" w:rsidRPr="00F8666F">
        <w:rPr>
          <w:lang w:val="fr-FR"/>
        </w:rPr>
        <w:t> :</w:t>
      </w:r>
      <w:r w:rsidRPr="00F8666F">
        <w:rPr>
          <w:lang w:val="fr-FR"/>
        </w:rPr>
        <w:t xml:space="preserve"> </w:t>
      </w:r>
    </w:p>
    <w:p w14:paraId="5E5F4077" w14:textId="07390494" w:rsidR="00B70140" w:rsidRPr="00F8666F" w:rsidRDefault="00B70140" w:rsidP="00B70140">
      <w:pPr>
        <w:pStyle w:val="SingleTxt"/>
        <w:spacing w:after="0" w:line="120" w:lineRule="exact"/>
        <w:rPr>
          <w:sz w:val="10"/>
          <w:lang w:val="fr-FR"/>
        </w:rPr>
      </w:pPr>
    </w:p>
    <w:p w14:paraId="56C8D475" w14:textId="0E6312CE" w:rsidR="00B70140" w:rsidRPr="00F8666F" w:rsidRDefault="00B70140" w:rsidP="00B70140">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8666F">
        <w:rPr>
          <w:lang w:val="fr-FR"/>
        </w:rPr>
        <w:tab/>
      </w:r>
      <w:r w:rsidRPr="00F8666F">
        <w:rPr>
          <w:lang w:val="fr-FR"/>
        </w:rPr>
        <w:tab/>
      </w:r>
      <w:r w:rsidR="00A55849" w:rsidRPr="00F8666F">
        <w:rPr>
          <w:lang w:val="fr-FR"/>
        </w:rPr>
        <w:t>Tableau 1</w:t>
      </w:r>
    </w:p>
    <w:p w14:paraId="516FD53C" w14:textId="54B249B8" w:rsidR="00A55849" w:rsidRPr="00F8666F" w:rsidRDefault="00B70140" w:rsidP="00B701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8666F">
        <w:rPr>
          <w:lang w:val="fr-FR"/>
        </w:rPr>
        <w:tab/>
      </w:r>
      <w:r w:rsidRPr="00F8666F">
        <w:rPr>
          <w:lang w:val="fr-FR"/>
        </w:rPr>
        <w:tab/>
      </w:r>
      <w:r w:rsidR="00A55849" w:rsidRPr="00F8666F">
        <w:rPr>
          <w:lang w:val="fr-FR"/>
        </w:rPr>
        <w:t>Résultats des élections municipales et législatives 2018</w:t>
      </w:r>
    </w:p>
    <w:p w14:paraId="56C2ECD0" w14:textId="0F03C0A8" w:rsidR="00B70140" w:rsidRPr="00F8666F" w:rsidRDefault="00B70140" w:rsidP="00B70140">
      <w:pPr>
        <w:pStyle w:val="SingleTxt"/>
        <w:spacing w:after="0" w:line="120" w:lineRule="exact"/>
        <w:rPr>
          <w:sz w:val="10"/>
          <w:lang w:val="fr-FR"/>
        </w:rPr>
      </w:pPr>
    </w:p>
    <w:p w14:paraId="1E029F63" w14:textId="65A94ED6" w:rsidR="00B70140" w:rsidRPr="00F8666F" w:rsidRDefault="00B70140" w:rsidP="00B70140">
      <w:pPr>
        <w:pStyle w:val="SingleTxt"/>
        <w:spacing w:after="0" w:line="120" w:lineRule="exact"/>
        <w:rPr>
          <w:sz w:val="10"/>
          <w:lang w:val="fr-FR"/>
        </w:rPr>
      </w:pPr>
    </w:p>
    <w:tbl>
      <w:tblPr>
        <w:tblW w:w="7320" w:type="dxa"/>
        <w:tblInd w:w="1260" w:type="dxa"/>
        <w:tblLayout w:type="fixed"/>
        <w:tblCellMar>
          <w:left w:w="0" w:type="dxa"/>
          <w:right w:w="0" w:type="dxa"/>
        </w:tblCellMar>
        <w:tblLook w:val="04A0" w:firstRow="1" w:lastRow="0" w:firstColumn="1" w:lastColumn="0" w:noHBand="0" w:noVBand="1"/>
      </w:tblPr>
      <w:tblGrid>
        <w:gridCol w:w="3690"/>
        <w:gridCol w:w="1350"/>
        <w:gridCol w:w="1170"/>
        <w:gridCol w:w="1110"/>
      </w:tblGrid>
      <w:tr w:rsidR="00A55849" w:rsidRPr="00F8666F" w14:paraId="1BD87E7F" w14:textId="77777777" w:rsidTr="00B70140">
        <w:trPr>
          <w:tblHeader/>
        </w:trPr>
        <w:tc>
          <w:tcPr>
            <w:tcW w:w="3690" w:type="dxa"/>
            <w:tcBorders>
              <w:top w:val="single" w:sz="4" w:space="0" w:color="auto"/>
              <w:bottom w:val="single" w:sz="12" w:space="0" w:color="auto"/>
            </w:tcBorders>
            <w:shd w:val="clear" w:color="auto" w:fill="auto"/>
            <w:noWrap/>
            <w:vAlign w:val="bottom"/>
            <w:hideMark/>
          </w:tcPr>
          <w:p w14:paraId="4A543DA8" w14:textId="747A4FA2" w:rsidR="00A55849" w:rsidRPr="00F8666F" w:rsidRDefault="00A55849" w:rsidP="008D2769">
            <w:pPr>
              <w:pStyle w:val="SingleTxt"/>
              <w:spacing w:before="81" w:after="81" w:line="160" w:lineRule="exact"/>
              <w:ind w:left="0" w:right="43"/>
              <w:jc w:val="left"/>
              <w:rPr>
                <w:bCs/>
                <w:i/>
                <w:sz w:val="14"/>
                <w:lang w:val="fr-FR"/>
              </w:rPr>
            </w:pPr>
            <w:r w:rsidRPr="00F8666F">
              <w:rPr>
                <w:bCs/>
                <w:i/>
                <w:sz w:val="14"/>
                <w:lang w:val="fr-FR"/>
              </w:rPr>
              <w:t xml:space="preserve">Postes </w:t>
            </w:r>
            <w:r w:rsidR="0009157E">
              <w:rPr>
                <w:bCs/>
                <w:i/>
                <w:sz w:val="14"/>
                <w:lang w:val="fr-FR"/>
              </w:rPr>
              <w:t>é</w:t>
            </w:r>
            <w:r w:rsidR="0009157E" w:rsidRPr="00F8666F">
              <w:rPr>
                <w:bCs/>
                <w:i/>
                <w:sz w:val="14"/>
                <w:lang w:val="fr-FR"/>
              </w:rPr>
              <w:t>lectifs</w:t>
            </w:r>
          </w:p>
        </w:tc>
        <w:tc>
          <w:tcPr>
            <w:tcW w:w="1350" w:type="dxa"/>
            <w:tcBorders>
              <w:top w:val="single" w:sz="4" w:space="0" w:color="auto"/>
              <w:bottom w:val="single" w:sz="12" w:space="0" w:color="auto"/>
            </w:tcBorders>
            <w:shd w:val="clear" w:color="auto" w:fill="auto"/>
            <w:noWrap/>
            <w:vAlign w:val="bottom"/>
            <w:hideMark/>
          </w:tcPr>
          <w:p w14:paraId="1CCE2E39" w14:textId="266A49C6" w:rsidR="00A55849" w:rsidRPr="00F8666F" w:rsidRDefault="00A55849" w:rsidP="008D2769">
            <w:pPr>
              <w:pStyle w:val="SingleTxt"/>
              <w:spacing w:before="81" w:after="81" w:line="160" w:lineRule="exact"/>
              <w:ind w:left="0" w:right="43"/>
              <w:jc w:val="right"/>
              <w:rPr>
                <w:bCs/>
                <w:i/>
                <w:sz w:val="14"/>
                <w:lang w:val="fr-FR"/>
              </w:rPr>
            </w:pPr>
            <w:r w:rsidRPr="00F8666F">
              <w:rPr>
                <w:bCs/>
                <w:i/>
                <w:sz w:val="14"/>
                <w:lang w:val="fr-FR"/>
              </w:rPr>
              <w:t>Nombre d</w:t>
            </w:r>
            <w:r w:rsidR="00806D7C" w:rsidRPr="00F8666F">
              <w:rPr>
                <w:bCs/>
                <w:i/>
                <w:sz w:val="14"/>
                <w:lang w:val="fr-FR"/>
              </w:rPr>
              <w:t>’</w:t>
            </w:r>
            <w:r w:rsidRPr="00F8666F">
              <w:rPr>
                <w:bCs/>
                <w:i/>
                <w:sz w:val="14"/>
                <w:lang w:val="fr-FR"/>
              </w:rPr>
              <w:t>élu/es</w:t>
            </w:r>
          </w:p>
        </w:tc>
        <w:tc>
          <w:tcPr>
            <w:tcW w:w="1170" w:type="dxa"/>
            <w:tcBorders>
              <w:top w:val="single" w:sz="4" w:space="0" w:color="auto"/>
              <w:bottom w:val="single" w:sz="12" w:space="0" w:color="auto"/>
            </w:tcBorders>
            <w:shd w:val="clear" w:color="auto" w:fill="auto"/>
            <w:noWrap/>
            <w:vAlign w:val="bottom"/>
            <w:hideMark/>
          </w:tcPr>
          <w:p w14:paraId="2CD01288" w14:textId="77777777" w:rsidR="00A55849" w:rsidRPr="00F8666F" w:rsidRDefault="00A55849" w:rsidP="008D2769">
            <w:pPr>
              <w:pStyle w:val="SingleTxt"/>
              <w:spacing w:before="81" w:after="81" w:line="160" w:lineRule="exact"/>
              <w:ind w:left="0" w:right="43"/>
              <w:jc w:val="right"/>
              <w:rPr>
                <w:bCs/>
                <w:i/>
                <w:sz w:val="14"/>
                <w:lang w:val="fr-FR"/>
              </w:rPr>
            </w:pPr>
            <w:r w:rsidRPr="00F8666F">
              <w:rPr>
                <w:bCs/>
                <w:i/>
                <w:sz w:val="14"/>
                <w:lang w:val="fr-FR"/>
              </w:rPr>
              <w:t>% des hommes</w:t>
            </w:r>
          </w:p>
        </w:tc>
        <w:tc>
          <w:tcPr>
            <w:tcW w:w="1110" w:type="dxa"/>
            <w:tcBorders>
              <w:top w:val="single" w:sz="4" w:space="0" w:color="auto"/>
              <w:bottom w:val="single" w:sz="12" w:space="0" w:color="auto"/>
            </w:tcBorders>
            <w:shd w:val="clear" w:color="auto" w:fill="auto"/>
            <w:noWrap/>
            <w:vAlign w:val="bottom"/>
            <w:hideMark/>
          </w:tcPr>
          <w:p w14:paraId="4563AC5E" w14:textId="77777777" w:rsidR="00A55849" w:rsidRPr="00F8666F" w:rsidRDefault="00A55849" w:rsidP="008D2769">
            <w:pPr>
              <w:pStyle w:val="SingleTxt"/>
              <w:spacing w:before="81" w:after="81" w:line="160" w:lineRule="exact"/>
              <w:ind w:left="0" w:right="43"/>
              <w:jc w:val="right"/>
              <w:rPr>
                <w:bCs/>
                <w:i/>
                <w:sz w:val="14"/>
                <w:lang w:val="fr-FR"/>
              </w:rPr>
            </w:pPr>
            <w:r w:rsidRPr="00F8666F">
              <w:rPr>
                <w:bCs/>
                <w:i/>
                <w:sz w:val="14"/>
                <w:lang w:val="fr-FR"/>
              </w:rPr>
              <w:t>% des Femmes</w:t>
            </w:r>
          </w:p>
        </w:tc>
      </w:tr>
      <w:tr w:rsidR="00B70140" w:rsidRPr="00F8666F" w14:paraId="6420CE0F" w14:textId="77777777" w:rsidTr="00B70140">
        <w:trPr>
          <w:trHeight w:hRule="exact" w:val="115"/>
          <w:tblHeader/>
        </w:trPr>
        <w:tc>
          <w:tcPr>
            <w:tcW w:w="3690" w:type="dxa"/>
            <w:tcBorders>
              <w:top w:val="single" w:sz="12" w:space="0" w:color="auto"/>
            </w:tcBorders>
            <w:shd w:val="clear" w:color="auto" w:fill="auto"/>
            <w:noWrap/>
            <w:vAlign w:val="bottom"/>
          </w:tcPr>
          <w:p w14:paraId="1ED8B38E" w14:textId="77777777" w:rsidR="00B70140" w:rsidRPr="00F8666F" w:rsidRDefault="00B70140" w:rsidP="00B70140">
            <w:pPr>
              <w:pStyle w:val="SingleTxt"/>
              <w:spacing w:before="40" w:after="40" w:line="210" w:lineRule="exact"/>
              <w:ind w:left="0" w:right="43"/>
              <w:jc w:val="left"/>
              <w:rPr>
                <w:sz w:val="17"/>
                <w:lang w:val="fr-FR"/>
              </w:rPr>
            </w:pPr>
          </w:p>
        </w:tc>
        <w:tc>
          <w:tcPr>
            <w:tcW w:w="1350" w:type="dxa"/>
            <w:tcBorders>
              <w:top w:val="single" w:sz="12" w:space="0" w:color="auto"/>
            </w:tcBorders>
            <w:shd w:val="clear" w:color="auto" w:fill="auto"/>
            <w:noWrap/>
            <w:vAlign w:val="bottom"/>
          </w:tcPr>
          <w:p w14:paraId="7A6D10E5" w14:textId="77777777" w:rsidR="00B70140" w:rsidRPr="00F8666F" w:rsidRDefault="00B70140" w:rsidP="00B70140">
            <w:pPr>
              <w:pStyle w:val="SingleTxt"/>
              <w:spacing w:before="40" w:after="40" w:line="210" w:lineRule="exact"/>
              <w:ind w:left="0" w:right="43"/>
              <w:jc w:val="right"/>
              <w:rPr>
                <w:sz w:val="17"/>
                <w:lang w:val="fr-FR"/>
              </w:rPr>
            </w:pPr>
          </w:p>
        </w:tc>
        <w:tc>
          <w:tcPr>
            <w:tcW w:w="1170" w:type="dxa"/>
            <w:tcBorders>
              <w:top w:val="single" w:sz="12" w:space="0" w:color="auto"/>
            </w:tcBorders>
            <w:shd w:val="clear" w:color="auto" w:fill="auto"/>
            <w:noWrap/>
            <w:vAlign w:val="bottom"/>
          </w:tcPr>
          <w:p w14:paraId="452E17E1" w14:textId="77777777" w:rsidR="00B70140" w:rsidRPr="00F8666F" w:rsidRDefault="00B70140" w:rsidP="00B70140">
            <w:pPr>
              <w:pStyle w:val="SingleTxt"/>
              <w:spacing w:before="40" w:after="40" w:line="210" w:lineRule="exact"/>
              <w:ind w:left="0" w:right="43"/>
              <w:jc w:val="right"/>
              <w:rPr>
                <w:sz w:val="17"/>
                <w:lang w:val="fr-FR"/>
              </w:rPr>
            </w:pPr>
          </w:p>
        </w:tc>
        <w:tc>
          <w:tcPr>
            <w:tcW w:w="1110" w:type="dxa"/>
            <w:tcBorders>
              <w:top w:val="single" w:sz="12" w:space="0" w:color="auto"/>
            </w:tcBorders>
            <w:shd w:val="clear" w:color="auto" w:fill="auto"/>
            <w:noWrap/>
            <w:vAlign w:val="bottom"/>
          </w:tcPr>
          <w:p w14:paraId="1456E1CA" w14:textId="77777777" w:rsidR="00B70140" w:rsidRPr="00F8666F" w:rsidRDefault="00B70140" w:rsidP="00B70140">
            <w:pPr>
              <w:pStyle w:val="SingleTxt"/>
              <w:spacing w:before="40" w:after="40" w:line="210" w:lineRule="exact"/>
              <w:ind w:left="0" w:right="43"/>
              <w:jc w:val="right"/>
              <w:rPr>
                <w:sz w:val="17"/>
                <w:lang w:val="fr-FR"/>
              </w:rPr>
            </w:pPr>
          </w:p>
        </w:tc>
      </w:tr>
      <w:tr w:rsidR="00A55849" w:rsidRPr="00F8666F" w14:paraId="11A64820" w14:textId="77777777" w:rsidTr="00B70140">
        <w:tc>
          <w:tcPr>
            <w:tcW w:w="3690" w:type="dxa"/>
            <w:shd w:val="clear" w:color="auto" w:fill="auto"/>
            <w:noWrap/>
            <w:vAlign w:val="bottom"/>
            <w:hideMark/>
          </w:tcPr>
          <w:p w14:paraId="5B799AA3" w14:textId="77777777" w:rsidR="00A55849" w:rsidRPr="00F8666F" w:rsidRDefault="00A55849" w:rsidP="00B70140">
            <w:pPr>
              <w:pStyle w:val="SingleTxt"/>
              <w:tabs>
                <w:tab w:val="left" w:pos="288"/>
                <w:tab w:val="left" w:pos="576"/>
                <w:tab w:val="left" w:pos="864"/>
                <w:tab w:val="left" w:pos="1152"/>
              </w:tabs>
              <w:spacing w:before="40" w:after="40" w:line="210" w:lineRule="exact"/>
              <w:ind w:left="0" w:right="43"/>
              <w:jc w:val="left"/>
              <w:rPr>
                <w:sz w:val="17"/>
                <w:lang w:val="fr-FR"/>
              </w:rPr>
            </w:pPr>
            <w:r w:rsidRPr="00F8666F">
              <w:rPr>
                <w:sz w:val="17"/>
                <w:lang w:val="fr-FR"/>
              </w:rPr>
              <w:t>Conseils Municipaux</w:t>
            </w:r>
          </w:p>
        </w:tc>
        <w:tc>
          <w:tcPr>
            <w:tcW w:w="1350" w:type="dxa"/>
            <w:shd w:val="clear" w:color="auto" w:fill="auto"/>
            <w:noWrap/>
            <w:vAlign w:val="bottom"/>
            <w:hideMark/>
          </w:tcPr>
          <w:p w14:paraId="632E4A83" w14:textId="77777777" w:rsidR="00A55849" w:rsidRPr="00F8666F" w:rsidRDefault="00A55849" w:rsidP="00B70140">
            <w:pPr>
              <w:pStyle w:val="SingleTxt"/>
              <w:tabs>
                <w:tab w:val="left" w:pos="288"/>
                <w:tab w:val="left" w:pos="576"/>
                <w:tab w:val="left" w:pos="864"/>
                <w:tab w:val="left" w:pos="1152"/>
              </w:tabs>
              <w:spacing w:before="40" w:after="40" w:line="210" w:lineRule="exact"/>
              <w:ind w:left="0" w:right="43"/>
              <w:jc w:val="right"/>
              <w:rPr>
                <w:sz w:val="17"/>
                <w:lang w:val="fr-FR"/>
              </w:rPr>
            </w:pPr>
            <w:r w:rsidRPr="00F8666F">
              <w:rPr>
                <w:sz w:val="17"/>
                <w:lang w:val="fr-FR"/>
              </w:rPr>
              <w:t>3831</w:t>
            </w:r>
          </w:p>
        </w:tc>
        <w:tc>
          <w:tcPr>
            <w:tcW w:w="1170" w:type="dxa"/>
            <w:shd w:val="clear" w:color="auto" w:fill="auto"/>
            <w:noWrap/>
            <w:vAlign w:val="bottom"/>
            <w:hideMark/>
          </w:tcPr>
          <w:p w14:paraId="01ED61A1" w14:textId="77777777" w:rsidR="00A55849" w:rsidRPr="00F8666F" w:rsidRDefault="00A55849" w:rsidP="00B70140">
            <w:pPr>
              <w:pStyle w:val="SingleTxt"/>
              <w:tabs>
                <w:tab w:val="left" w:pos="288"/>
                <w:tab w:val="left" w:pos="576"/>
                <w:tab w:val="left" w:pos="864"/>
                <w:tab w:val="left" w:pos="1152"/>
              </w:tabs>
              <w:spacing w:before="40" w:after="40" w:line="210" w:lineRule="exact"/>
              <w:ind w:left="0" w:right="43"/>
              <w:jc w:val="right"/>
              <w:rPr>
                <w:sz w:val="17"/>
                <w:lang w:val="fr-FR"/>
              </w:rPr>
            </w:pPr>
            <w:r w:rsidRPr="00F8666F">
              <w:rPr>
                <w:sz w:val="17"/>
                <w:lang w:val="fr-FR"/>
              </w:rPr>
              <w:t>63,87%</w:t>
            </w:r>
          </w:p>
        </w:tc>
        <w:tc>
          <w:tcPr>
            <w:tcW w:w="1110" w:type="dxa"/>
            <w:shd w:val="clear" w:color="auto" w:fill="auto"/>
            <w:noWrap/>
            <w:vAlign w:val="bottom"/>
            <w:hideMark/>
          </w:tcPr>
          <w:p w14:paraId="0AC70F65" w14:textId="77777777" w:rsidR="00A55849" w:rsidRPr="00F8666F" w:rsidRDefault="00A55849" w:rsidP="00B70140">
            <w:pPr>
              <w:pStyle w:val="SingleTxt"/>
              <w:tabs>
                <w:tab w:val="left" w:pos="288"/>
                <w:tab w:val="left" w:pos="576"/>
                <w:tab w:val="left" w:pos="864"/>
                <w:tab w:val="left" w:pos="1152"/>
              </w:tabs>
              <w:spacing w:before="40" w:after="40" w:line="210" w:lineRule="exact"/>
              <w:ind w:left="0" w:right="43"/>
              <w:jc w:val="right"/>
              <w:rPr>
                <w:sz w:val="17"/>
                <w:lang w:val="fr-FR"/>
              </w:rPr>
            </w:pPr>
            <w:r w:rsidRPr="00F8666F">
              <w:rPr>
                <w:sz w:val="17"/>
                <w:lang w:val="fr-FR"/>
              </w:rPr>
              <w:t>36,13%</w:t>
            </w:r>
          </w:p>
        </w:tc>
      </w:tr>
      <w:tr w:rsidR="00A55849" w:rsidRPr="00F8666F" w14:paraId="6521E292" w14:textId="77777777" w:rsidTr="00B70140">
        <w:tc>
          <w:tcPr>
            <w:tcW w:w="3690" w:type="dxa"/>
            <w:shd w:val="clear" w:color="auto" w:fill="auto"/>
            <w:noWrap/>
            <w:vAlign w:val="bottom"/>
            <w:hideMark/>
          </w:tcPr>
          <w:p w14:paraId="3329A119" w14:textId="77777777" w:rsidR="00A55849" w:rsidRPr="00F8666F" w:rsidRDefault="00A55849" w:rsidP="00B70140">
            <w:pPr>
              <w:pStyle w:val="SingleTxt"/>
              <w:tabs>
                <w:tab w:val="left" w:pos="288"/>
                <w:tab w:val="left" w:pos="576"/>
                <w:tab w:val="left" w:pos="864"/>
                <w:tab w:val="left" w:pos="1152"/>
              </w:tabs>
              <w:spacing w:before="40" w:after="40" w:line="210" w:lineRule="exact"/>
              <w:ind w:left="0" w:right="43"/>
              <w:jc w:val="left"/>
              <w:rPr>
                <w:sz w:val="17"/>
                <w:lang w:val="fr-FR"/>
              </w:rPr>
            </w:pPr>
            <w:r w:rsidRPr="00F8666F">
              <w:rPr>
                <w:sz w:val="17"/>
                <w:lang w:val="fr-FR"/>
              </w:rPr>
              <w:t>Conseils Régionaux</w:t>
            </w:r>
          </w:p>
        </w:tc>
        <w:tc>
          <w:tcPr>
            <w:tcW w:w="1350" w:type="dxa"/>
            <w:shd w:val="clear" w:color="auto" w:fill="auto"/>
            <w:noWrap/>
            <w:vAlign w:val="bottom"/>
            <w:hideMark/>
          </w:tcPr>
          <w:p w14:paraId="5F16107D" w14:textId="77777777" w:rsidR="00A55849" w:rsidRPr="00F8666F" w:rsidRDefault="00A55849" w:rsidP="00B70140">
            <w:pPr>
              <w:pStyle w:val="SingleTxt"/>
              <w:tabs>
                <w:tab w:val="left" w:pos="288"/>
                <w:tab w:val="left" w:pos="576"/>
                <w:tab w:val="left" w:pos="864"/>
                <w:tab w:val="left" w:pos="1152"/>
              </w:tabs>
              <w:spacing w:before="40" w:after="40" w:line="210" w:lineRule="exact"/>
              <w:ind w:left="0" w:right="43"/>
              <w:jc w:val="right"/>
              <w:rPr>
                <w:sz w:val="17"/>
                <w:lang w:val="fr-FR"/>
              </w:rPr>
            </w:pPr>
            <w:r w:rsidRPr="00F8666F">
              <w:rPr>
                <w:sz w:val="17"/>
                <w:lang w:val="fr-FR"/>
              </w:rPr>
              <w:t>285</w:t>
            </w:r>
          </w:p>
        </w:tc>
        <w:tc>
          <w:tcPr>
            <w:tcW w:w="1170" w:type="dxa"/>
            <w:shd w:val="clear" w:color="auto" w:fill="auto"/>
            <w:noWrap/>
            <w:vAlign w:val="bottom"/>
            <w:hideMark/>
          </w:tcPr>
          <w:p w14:paraId="6C8369C8" w14:textId="77777777" w:rsidR="00A55849" w:rsidRPr="00F8666F" w:rsidRDefault="00A55849" w:rsidP="00B70140">
            <w:pPr>
              <w:pStyle w:val="SingleTxt"/>
              <w:tabs>
                <w:tab w:val="left" w:pos="288"/>
                <w:tab w:val="left" w:pos="576"/>
                <w:tab w:val="left" w:pos="864"/>
                <w:tab w:val="left" w:pos="1152"/>
              </w:tabs>
              <w:spacing w:before="40" w:after="40" w:line="210" w:lineRule="exact"/>
              <w:ind w:left="0" w:right="43"/>
              <w:jc w:val="right"/>
              <w:rPr>
                <w:sz w:val="17"/>
                <w:lang w:val="fr-FR"/>
              </w:rPr>
            </w:pPr>
            <w:r w:rsidRPr="00F8666F">
              <w:rPr>
                <w:sz w:val="17"/>
                <w:lang w:val="fr-FR"/>
              </w:rPr>
              <w:t>64,56%</w:t>
            </w:r>
          </w:p>
        </w:tc>
        <w:tc>
          <w:tcPr>
            <w:tcW w:w="1110" w:type="dxa"/>
            <w:shd w:val="clear" w:color="auto" w:fill="auto"/>
            <w:noWrap/>
            <w:vAlign w:val="bottom"/>
            <w:hideMark/>
          </w:tcPr>
          <w:p w14:paraId="087E0210" w14:textId="77777777" w:rsidR="00A55849" w:rsidRPr="00F8666F" w:rsidRDefault="00A55849" w:rsidP="00B70140">
            <w:pPr>
              <w:pStyle w:val="SingleTxt"/>
              <w:tabs>
                <w:tab w:val="left" w:pos="288"/>
                <w:tab w:val="left" w:pos="576"/>
                <w:tab w:val="left" w:pos="864"/>
                <w:tab w:val="left" w:pos="1152"/>
              </w:tabs>
              <w:spacing w:before="40" w:after="40" w:line="210" w:lineRule="exact"/>
              <w:ind w:left="0" w:right="43"/>
              <w:jc w:val="right"/>
              <w:rPr>
                <w:sz w:val="17"/>
                <w:lang w:val="fr-FR"/>
              </w:rPr>
            </w:pPr>
            <w:r w:rsidRPr="00F8666F">
              <w:rPr>
                <w:sz w:val="17"/>
                <w:lang w:val="fr-FR"/>
              </w:rPr>
              <w:t>35,44%</w:t>
            </w:r>
          </w:p>
        </w:tc>
      </w:tr>
      <w:tr w:rsidR="00A55849" w:rsidRPr="00F8666F" w14:paraId="6CA03980" w14:textId="77777777" w:rsidTr="00B70140">
        <w:tc>
          <w:tcPr>
            <w:tcW w:w="3690" w:type="dxa"/>
            <w:shd w:val="clear" w:color="auto" w:fill="auto"/>
            <w:noWrap/>
            <w:vAlign w:val="bottom"/>
            <w:hideMark/>
          </w:tcPr>
          <w:p w14:paraId="5FFDF52C" w14:textId="77777777" w:rsidR="00A55849" w:rsidRPr="00F8666F" w:rsidRDefault="00A55849" w:rsidP="00B70140">
            <w:pPr>
              <w:pStyle w:val="SingleTxt"/>
              <w:tabs>
                <w:tab w:val="left" w:pos="288"/>
                <w:tab w:val="left" w:pos="576"/>
                <w:tab w:val="left" w:pos="864"/>
                <w:tab w:val="left" w:pos="1152"/>
              </w:tabs>
              <w:spacing w:before="40" w:after="40" w:line="210" w:lineRule="exact"/>
              <w:ind w:left="0" w:right="43"/>
              <w:jc w:val="left"/>
              <w:rPr>
                <w:sz w:val="17"/>
                <w:lang w:val="fr-FR"/>
              </w:rPr>
            </w:pPr>
            <w:r w:rsidRPr="00F8666F">
              <w:rPr>
                <w:sz w:val="17"/>
                <w:lang w:val="fr-FR"/>
              </w:rPr>
              <w:t>Députés élus au niveau Départemental</w:t>
            </w:r>
          </w:p>
        </w:tc>
        <w:tc>
          <w:tcPr>
            <w:tcW w:w="1350" w:type="dxa"/>
            <w:shd w:val="clear" w:color="auto" w:fill="auto"/>
            <w:noWrap/>
            <w:vAlign w:val="bottom"/>
            <w:hideMark/>
          </w:tcPr>
          <w:p w14:paraId="2CB375AC" w14:textId="77777777" w:rsidR="00A55849" w:rsidRPr="00F8666F" w:rsidRDefault="00A55849" w:rsidP="00B70140">
            <w:pPr>
              <w:pStyle w:val="SingleTxt"/>
              <w:tabs>
                <w:tab w:val="left" w:pos="288"/>
                <w:tab w:val="left" w:pos="576"/>
                <w:tab w:val="left" w:pos="864"/>
                <w:tab w:val="left" w:pos="1152"/>
              </w:tabs>
              <w:spacing w:before="40" w:after="40" w:line="210" w:lineRule="exact"/>
              <w:ind w:left="0" w:right="43"/>
              <w:jc w:val="right"/>
              <w:rPr>
                <w:sz w:val="17"/>
                <w:lang w:val="fr-FR"/>
              </w:rPr>
            </w:pPr>
            <w:r w:rsidRPr="00F8666F">
              <w:rPr>
                <w:sz w:val="17"/>
                <w:lang w:val="fr-FR"/>
              </w:rPr>
              <w:t>113</w:t>
            </w:r>
          </w:p>
        </w:tc>
        <w:tc>
          <w:tcPr>
            <w:tcW w:w="1170" w:type="dxa"/>
            <w:shd w:val="clear" w:color="auto" w:fill="auto"/>
            <w:noWrap/>
            <w:vAlign w:val="bottom"/>
            <w:hideMark/>
          </w:tcPr>
          <w:p w14:paraId="7BB61568" w14:textId="77777777" w:rsidR="00A55849" w:rsidRPr="00F8666F" w:rsidRDefault="00A55849" w:rsidP="00B70140">
            <w:pPr>
              <w:pStyle w:val="SingleTxt"/>
              <w:tabs>
                <w:tab w:val="left" w:pos="288"/>
                <w:tab w:val="left" w:pos="576"/>
                <w:tab w:val="left" w:pos="864"/>
                <w:tab w:val="left" w:pos="1152"/>
              </w:tabs>
              <w:spacing w:before="40" w:after="40" w:line="210" w:lineRule="exact"/>
              <w:ind w:left="0" w:right="43"/>
              <w:jc w:val="right"/>
              <w:rPr>
                <w:sz w:val="17"/>
                <w:lang w:val="fr-FR"/>
              </w:rPr>
            </w:pPr>
            <w:r w:rsidRPr="00F8666F">
              <w:rPr>
                <w:sz w:val="17"/>
                <w:lang w:val="fr-FR"/>
              </w:rPr>
              <w:t>93,81%</w:t>
            </w:r>
          </w:p>
        </w:tc>
        <w:tc>
          <w:tcPr>
            <w:tcW w:w="1110" w:type="dxa"/>
            <w:shd w:val="clear" w:color="auto" w:fill="auto"/>
            <w:noWrap/>
            <w:vAlign w:val="bottom"/>
            <w:hideMark/>
          </w:tcPr>
          <w:p w14:paraId="13603364" w14:textId="77777777" w:rsidR="00A55849" w:rsidRPr="00F8666F" w:rsidRDefault="00A55849" w:rsidP="00B70140">
            <w:pPr>
              <w:pStyle w:val="SingleTxt"/>
              <w:tabs>
                <w:tab w:val="left" w:pos="288"/>
                <w:tab w:val="left" w:pos="576"/>
                <w:tab w:val="left" w:pos="864"/>
                <w:tab w:val="left" w:pos="1152"/>
              </w:tabs>
              <w:spacing w:before="40" w:after="40" w:line="210" w:lineRule="exact"/>
              <w:ind w:left="0" w:right="43"/>
              <w:jc w:val="right"/>
              <w:rPr>
                <w:sz w:val="17"/>
                <w:lang w:val="fr-FR"/>
              </w:rPr>
            </w:pPr>
            <w:r w:rsidRPr="00F8666F">
              <w:rPr>
                <w:sz w:val="17"/>
                <w:lang w:val="fr-FR"/>
              </w:rPr>
              <w:t>6,19%</w:t>
            </w:r>
          </w:p>
        </w:tc>
      </w:tr>
      <w:tr w:rsidR="00A55849" w:rsidRPr="00F8666F" w14:paraId="58EC02C0" w14:textId="77777777" w:rsidTr="00B70140">
        <w:tc>
          <w:tcPr>
            <w:tcW w:w="3690" w:type="dxa"/>
            <w:shd w:val="clear" w:color="auto" w:fill="auto"/>
            <w:noWrap/>
            <w:vAlign w:val="bottom"/>
            <w:hideMark/>
          </w:tcPr>
          <w:p w14:paraId="59CAC9DA" w14:textId="77777777" w:rsidR="00A55849" w:rsidRPr="00F8666F" w:rsidRDefault="00A55849" w:rsidP="008D2769">
            <w:pPr>
              <w:pStyle w:val="SingleTxt"/>
              <w:tabs>
                <w:tab w:val="left" w:pos="288"/>
                <w:tab w:val="left" w:pos="576"/>
                <w:tab w:val="left" w:pos="864"/>
                <w:tab w:val="left" w:pos="1152"/>
              </w:tabs>
              <w:spacing w:before="40" w:after="40" w:line="210" w:lineRule="exact"/>
              <w:ind w:left="0" w:right="43"/>
              <w:jc w:val="left"/>
              <w:rPr>
                <w:sz w:val="17"/>
                <w:lang w:val="fr-FR"/>
              </w:rPr>
            </w:pPr>
            <w:r w:rsidRPr="00F8666F">
              <w:rPr>
                <w:sz w:val="17"/>
                <w:lang w:val="fr-FR"/>
              </w:rPr>
              <w:t>Député sur la liste Nationale</w:t>
            </w:r>
          </w:p>
        </w:tc>
        <w:tc>
          <w:tcPr>
            <w:tcW w:w="1350" w:type="dxa"/>
            <w:shd w:val="clear" w:color="auto" w:fill="auto"/>
            <w:noWrap/>
            <w:vAlign w:val="bottom"/>
            <w:hideMark/>
          </w:tcPr>
          <w:p w14:paraId="53AE8ED4" w14:textId="77777777" w:rsidR="00A55849" w:rsidRPr="00F8666F" w:rsidRDefault="00A55849" w:rsidP="008D2769">
            <w:pPr>
              <w:pStyle w:val="SingleTxt"/>
              <w:tabs>
                <w:tab w:val="left" w:pos="288"/>
                <w:tab w:val="left" w:pos="576"/>
                <w:tab w:val="left" w:pos="864"/>
                <w:tab w:val="left" w:pos="1152"/>
              </w:tabs>
              <w:spacing w:before="40" w:after="40" w:line="210" w:lineRule="exact"/>
              <w:ind w:left="0" w:right="43"/>
              <w:jc w:val="right"/>
              <w:rPr>
                <w:sz w:val="17"/>
                <w:lang w:val="fr-FR"/>
              </w:rPr>
            </w:pPr>
            <w:r w:rsidRPr="00F8666F">
              <w:rPr>
                <w:sz w:val="17"/>
                <w:lang w:val="fr-FR"/>
              </w:rPr>
              <w:t>20</w:t>
            </w:r>
          </w:p>
        </w:tc>
        <w:tc>
          <w:tcPr>
            <w:tcW w:w="1170" w:type="dxa"/>
            <w:shd w:val="clear" w:color="auto" w:fill="auto"/>
            <w:noWrap/>
            <w:vAlign w:val="bottom"/>
            <w:hideMark/>
          </w:tcPr>
          <w:p w14:paraId="6AAA44AA" w14:textId="77777777" w:rsidR="00A55849" w:rsidRPr="00F8666F" w:rsidRDefault="00A55849" w:rsidP="008D2769">
            <w:pPr>
              <w:pStyle w:val="SingleTxt"/>
              <w:tabs>
                <w:tab w:val="left" w:pos="288"/>
                <w:tab w:val="left" w:pos="576"/>
                <w:tab w:val="left" w:pos="864"/>
                <w:tab w:val="left" w:pos="1152"/>
              </w:tabs>
              <w:spacing w:before="40" w:after="40" w:line="210" w:lineRule="exact"/>
              <w:ind w:left="0" w:right="43"/>
              <w:jc w:val="right"/>
              <w:rPr>
                <w:sz w:val="17"/>
                <w:lang w:val="fr-FR"/>
              </w:rPr>
            </w:pPr>
            <w:r w:rsidRPr="00F8666F">
              <w:rPr>
                <w:sz w:val="17"/>
                <w:lang w:val="fr-FR"/>
              </w:rPr>
              <w:t>85,00%</w:t>
            </w:r>
          </w:p>
        </w:tc>
        <w:tc>
          <w:tcPr>
            <w:tcW w:w="1110" w:type="dxa"/>
            <w:shd w:val="clear" w:color="auto" w:fill="auto"/>
            <w:noWrap/>
            <w:vAlign w:val="bottom"/>
            <w:hideMark/>
          </w:tcPr>
          <w:p w14:paraId="21190BF2" w14:textId="77777777" w:rsidR="00A55849" w:rsidRPr="00F8666F" w:rsidRDefault="00A55849" w:rsidP="008D2769">
            <w:pPr>
              <w:pStyle w:val="SingleTxt"/>
              <w:tabs>
                <w:tab w:val="left" w:pos="288"/>
                <w:tab w:val="left" w:pos="576"/>
                <w:tab w:val="left" w:pos="864"/>
                <w:tab w:val="left" w:pos="1152"/>
              </w:tabs>
              <w:spacing w:before="40" w:after="40" w:line="210" w:lineRule="exact"/>
              <w:ind w:left="0" w:right="43"/>
              <w:jc w:val="right"/>
              <w:rPr>
                <w:sz w:val="17"/>
                <w:lang w:val="fr-FR"/>
              </w:rPr>
            </w:pPr>
            <w:r w:rsidRPr="00F8666F">
              <w:rPr>
                <w:sz w:val="17"/>
                <w:lang w:val="fr-FR"/>
              </w:rPr>
              <w:t>15,00%</w:t>
            </w:r>
          </w:p>
        </w:tc>
      </w:tr>
      <w:tr w:rsidR="00A55849" w:rsidRPr="00F8666F" w14:paraId="5B2E72ED" w14:textId="77777777" w:rsidTr="00B70140">
        <w:tc>
          <w:tcPr>
            <w:tcW w:w="3690" w:type="dxa"/>
            <w:tcBorders>
              <w:bottom w:val="single" w:sz="4" w:space="0" w:color="auto"/>
            </w:tcBorders>
            <w:shd w:val="clear" w:color="auto" w:fill="auto"/>
            <w:noWrap/>
            <w:vAlign w:val="bottom"/>
            <w:hideMark/>
          </w:tcPr>
          <w:p w14:paraId="713276A9" w14:textId="77777777" w:rsidR="00A55849" w:rsidRPr="00F8666F" w:rsidRDefault="00A55849" w:rsidP="00B70140">
            <w:pPr>
              <w:pStyle w:val="SingleTxt"/>
              <w:tabs>
                <w:tab w:val="left" w:pos="288"/>
                <w:tab w:val="left" w:pos="576"/>
                <w:tab w:val="left" w:pos="864"/>
                <w:tab w:val="left" w:pos="1152"/>
              </w:tabs>
              <w:spacing w:before="40" w:after="81" w:line="210" w:lineRule="exact"/>
              <w:ind w:left="0" w:right="43"/>
              <w:jc w:val="left"/>
              <w:rPr>
                <w:sz w:val="17"/>
                <w:lang w:val="fr-FR"/>
              </w:rPr>
            </w:pPr>
            <w:r w:rsidRPr="00F8666F">
              <w:rPr>
                <w:sz w:val="17"/>
                <w:lang w:val="fr-FR"/>
              </w:rPr>
              <w:t>Députée sur la liste nationale de femmes</w:t>
            </w:r>
          </w:p>
        </w:tc>
        <w:tc>
          <w:tcPr>
            <w:tcW w:w="1350" w:type="dxa"/>
            <w:tcBorders>
              <w:bottom w:val="single" w:sz="4" w:space="0" w:color="auto"/>
            </w:tcBorders>
            <w:shd w:val="clear" w:color="auto" w:fill="auto"/>
            <w:noWrap/>
            <w:vAlign w:val="bottom"/>
            <w:hideMark/>
          </w:tcPr>
          <w:p w14:paraId="37FF155A" w14:textId="77777777" w:rsidR="00A55849" w:rsidRPr="00F8666F" w:rsidRDefault="00A55849" w:rsidP="00B70140">
            <w:pPr>
              <w:pStyle w:val="SingleTxt"/>
              <w:tabs>
                <w:tab w:val="left" w:pos="288"/>
                <w:tab w:val="left" w:pos="576"/>
                <w:tab w:val="left" w:pos="864"/>
                <w:tab w:val="left" w:pos="1152"/>
              </w:tabs>
              <w:spacing w:before="40" w:after="81" w:line="210" w:lineRule="exact"/>
              <w:ind w:left="0" w:right="43"/>
              <w:jc w:val="right"/>
              <w:rPr>
                <w:sz w:val="17"/>
                <w:lang w:val="fr-FR"/>
              </w:rPr>
            </w:pPr>
            <w:r w:rsidRPr="00F8666F">
              <w:rPr>
                <w:sz w:val="17"/>
                <w:lang w:val="fr-FR"/>
              </w:rPr>
              <w:t>20</w:t>
            </w:r>
          </w:p>
        </w:tc>
        <w:tc>
          <w:tcPr>
            <w:tcW w:w="1170" w:type="dxa"/>
            <w:tcBorders>
              <w:bottom w:val="single" w:sz="4" w:space="0" w:color="auto"/>
            </w:tcBorders>
            <w:shd w:val="clear" w:color="auto" w:fill="auto"/>
            <w:noWrap/>
            <w:vAlign w:val="bottom"/>
            <w:hideMark/>
          </w:tcPr>
          <w:p w14:paraId="4FE2DD29" w14:textId="77777777" w:rsidR="00A55849" w:rsidRPr="00F8666F" w:rsidRDefault="00A55849" w:rsidP="00B70140">
            <w:pPr>
              <w:pStyle w:val="SingleTxt"/>
              <w:tabs>
                <w:tab w:val="left" w:pos="288"/>
                <w:tab w:val="left" w:pos="576"/>
                <w:tab w:val="left" w:pos="864"/>
                <w:tab w:val="left" w:pos="1152"/>
              </w:tabs>
              <w:spacing w:before="40" w:after="81" w:line="210" w:lineRule="exact"/>
              <w:ind w:left="0" w:right="43"/>
              <w:jc w:val="right"/>
              <w:rPr>
                <w:sz w:val="17"/>
                <w:lang w:val="fr-FR"/>
              </w:rPr>
            </w:pPr>
            <w:r w:rsidRPr="00F8666F">
              <w:rPr>
                <w:sz w:val="17"/>
                <w:lang w:val="fr-FR"/>
              </w:rPr>
              <w:t>0,00%</w:t>
            </w:r>
          </w:p>
        </w:tc>
        <w:tc>
          <w:tcPr>
            <w:tcW w:w="1110" w:type="dxa"/>
            <w:tcBorders>
              <w:bottom w:val="single" w:sz="4" w:space="0" w:color="auto"/>
            </w:tcBorders>
            <w:shd w:val="clear" w:color="auto" w:fill="auto"/>
            <w:noWrap/>
            <w:vAlign w:val="bottom"/>
            <w:hideMark/>
          </w:tcPr>
          <w:p w14:paraId="4D4B41F7" w14:textId="77777777" w:rsidR="00A55849" w:rsidRPr="00F8666F" w:rsidRDefault="00A55849" w:rsidP="00B70140">
            <w:pPr>
              <w:pStyle w:val="SingleTxt"/>
              <w:tabs>
                <w:tab w:val="left" w:pos="288"/>
                <w:tab w:val="left" w:pos="576"/>
                <w:tab w:val="left" w:pos="864"/>
                <w:tab w:val="left" w:pos="1152"/>
              </w:tabs>
              <w:spacing w:before="40" w:after="81" w:line="210" w:lineRule="exact"/>
              <w:ind w:left="0" w:right="43"/>
              <w:jc w:val="right"/>
              <w:rPr>
                <w:sz w:val="17"/>
                <w:lang w:val="fr-FR"/>
              </w:rPr>
            </w:pPr>
            <w:r w:rsidRPr="00F8666F">
              <w:rPr>
                <w:sz w:val="17"/>
                <w:lang w:val="fr-FR"/>
              </w:rPr>
              <w:t>100,00%</w:t>
            </w:r>
          </w:p>
        </w:tc>
      </w:tr>
      <w:tr w:rsidR="00A55849" w:rsidRPr="00F8666F" w14:paraId="71E3FDC9" w14:textId="77777777" w:rsidTr="00B70140">
        <w:tc>
          <w:tcPr>
            <w:tcW w:w="3690" w:type="dxa"/>
            <w:tcBorders>
              <w:top w:val="single" w:sz="4" w:space="0" w:color="auto"/>
              <w:bottom w:val="single" w:sz="12" w:space="0" w:color="auto"/>
            </w:tcBorders>
            <w:shd w:val="clear" w:color="auto" w:fill="auto"/>
            <w:noWrap/>
            <w:vAlign w:val="bottom"/>
            <w:hideMark/>
          </w:tcPr>
          <w:p w14:paraId="1FFBD1E8" w14:textId="5FAD1819" w:rsidR="00A55849" w:rsidRPr="00F8666F" w:rsidRDefault="00B70140" w:rsidP="00B70140">
            <w:pPr>
              <w:pStyle w:val="SingleTxt"/>
              <w:tabs>
                <w:tab w:val="clear" w:pos="1267"/>
                <w:tab w:val="clear" w:pos="1742"/>
                <w:tab w:val="left" w:pos="178"/>
              </w:tabs>
              <w:spacing w:before="81" w:after="81" w:line="210" w:lineRule="exact"/>
              <w:ind w:left="0" w:right="43"/>
              <w:jc w:val="left"/>
              <w:rPr>
                <w:b/>
                <w:bCs/>
                <w:sz w:val="17"/>
                <w:szCs w:val="17"/>
                <w:lang w:val="fr-FR"/>
              </w:rPr>
            </w:pPr>
            <w:r w:rsidRPr="00F8666F">
              <w:rPr>
                <w:b/>
                <w:bCs/>
                <w:sz w:val="17"/>
                <w:szCs w:val="17"/>
                <w:lang w:val="fr-FR"/>
              </w:rPr>
              <w:tab/>
            </w:r>
            <w:r w:rsidR="00A55849" w:rsidRPr="00F8666F">
              <w:rPr>
                <w:b/>
                <w:bCs/>
                <w:sz w:val="17"/>
                <w:szCs w:val="17"/>
                <w:lang w:val="fr-FR"/>
              </w:rPr>
              <w:t>Total</w:t>
            </w:r>
          </w:p>
        </w:tc>
        <w:tc>
          <w:tcPr>
            <w:tcW w:w="1350" w:type="dxa"/>
            <w:tcBorders>
              <w:top w:val="single" w:sz="4" w:space="0" w:color="auto"/>
              <w:bottom w:val="single" w:sz="12" w:space="0" w:color="auto"/>
            </w:tcBorders>
            <w:shd w:val="clear" w:color="auto" w:fill="auto"/>
            <w:noWrap/>
            <w:vAlign w:val="bottom"/>
            <w:hideMark/>
          </w:tcPr>
          <w:p w14:paraId="1AB062A9" w14:textId="77777777" w:rsidR="00A55849" w:rsidRPr="00F8666F" w:rsidRDefault="00A55849" w:rsidP="00B70140">
            <w:pPr>
              <w:pStyle w:val="SingleTxt"/>
              <w:spacing w:before="81" w:after="81" w:line="210" w:lineRule="exact"/>
              <w:ind w:left="0" w:right="43"/>
              <w:jc w:val="right"/>
              <w:rPr>
                <w:b/>
                <w:sz w:val="17"/>
                <w:szCs w:val="17"/>
                <w:lang w:val="fr-FR"/>
              </w:rPr>
            </w:pPr>
            <w:r w:rsidRPr="00F8666F">
              <w:rPr>
                <w:b/>
                <w:sz w:val="17"/>
                <w:szCs w:val="17"/>
                <w:lang w:val="fr-FR"/>
              </w:rPr>
              <w:t>4269</w:t>
            </w:r>
          </w:p>
        </w:tc>
        <w:tc>
          <w:tcPr>
            <w:tcW w:w="1170" w:type="dxa"/>
            <w:tcBorders>
              <w:top w:val="single" w:sz="4" w:space="0" w:color="auto"/>
              <w:bottom w:val="single" w:sz="12" w:space="0" w:color="auto"/>
            </w:tcBorders>
            <w:shd w:val="clear" w:color="auto" w:fill="auto"/>
            <w:noWrap/>
            <w:vAlign w:val="bottom"/>
            <w:hideMark/>
          </w:tcPr>
          <w:p w14:paraId="7BC5BBC4" w14:textId="77777777" w:rsidR="00A55849" w:rsidRPr="00F8666F" w:rsidRDefault="00A55849" w:rsidP="00B70140">
            <w:pPr>
              <w:pStyle w:val="SingleTxt"/>
              <w:spacing w:before="81" w:after="81" w:line="210" w:lineRule="exact"/>
              <w:ind w:left="0" w:right="43"/>
              <w:jc w:val="right"/>
              <w:rPr>
                <w:b/>
                <w:sz w:val="17"/>
                <w:szCs w:val="17"/>
                <w:lang w:val="fr-FR"/>
              </w:rPr>
            </w:pPr>
            <w:r w:rsidRPr="00F8666F">
              <w:rPr>
                <w:b/>
                <w:sz w:val="17"/>
                <w:szCs w:val="17"/>
                <w:lang w:val="fr-FR"/>
              </w:rPr>
              <w:t>64,51%</w:t>
            </w:r>
          </w:p>
        </w:tc>
        <w:tc>
          <w:tcPr>
            <w:tcW w:w="1110" w:type="dxa"/>
            <w:tcBorders>
              <w:top w:val="single" w:sz="4" w:space="0" w:color="auto"/>
              <w:bottom w:val="single" w:sz="12" w:space="0" w:color="auto"/>
            </w:tcBorders>
            <w:shd w:val="clear" w:color="auto" w:fill="auto"/>
            <w:noWrap/>
            <w:vAlign w:val="bottom"/>
            <w:hideMark/>
          </w:tcPr>
          <w:p w14:paraId="6BC14E41" w14:textId="77777777" w:rsidR="00A55849" w:rsidRPr="00F8666F" w:rsidRDefault="00A55849" w:rsidP="00B70140">
            <w:pPr>
              <w:pStyle w:val="SingleTxt"/>
              <w:spacing w:before="81" w:after="81" w:line="210" w:lineRule="exact"/>
              <w:ind w:left="0" w:right="43"/>
              <w:jc w:val="right"/>
              <w:rPr>
                <w:b/>
                <w:sz w:val="17"/>
                <w:szCs w:val="17"/>
                <w:lang w:val="fr-FR"/>
              </w:rPr>
            </w:pPr>
            <w:r w:rsidRPr="00F8666F">
              <w:rPr>
                <w:b/>
                <w:sz w:val="17"/>
                <w:szCs w:val="17"/>
                <w:lang w:val="fr-FR"/>
              </w:rPr>
              <w:t>35,49%</w:t>
            </w:r>
          </w:p>
        </w:tc>
      </w:tr>
    </w:tbl>
    <w:p w14:paraId="65C3DED0" w14:textId="2647B0B9" w:rsidR="00B70140" w:rsidRPr="00F8666F" w:rsidRDefault="00B70140" w:rsidP="00B70140">
      <w:pPr>
        <w:pStyle w:val="SingleTxt"/>
        <w:spacing w:after="0" w:line="120" w:lineRule="exact"/>
        <w:rPr>
          <w:sz w:val="10"/>
          <w:lang w:val="fr-FR"/>
        </w:rPr>
      </w:pPr>
    </w:p>
    <w:p w14:paraId="528BF0B2" w14:textId="1ADD99F9" w:rsidR="00A55849" w:rsidRPr="00F8666F" w:rsidRDefault="00A55849" w:rsidP="00B70140">
      <w:pPr>
        <w:pStyle w:val="FootnoteText"/>
        <w:tabs>
          <w:tab w:val="right" w:pos="1476"/>
          <w:tab w:val="left" w:pos="1548"/>
          <w:tab w:val="right" w:pos="1836"/>
          <w:tab w:val="left" w:pos="1908"/>
        </w:tabs>
        <w:ind w:left="1548" w:right="1267" w:hanging="288"/>
        <w:rPr>
          <w:lang w:val="fr-FR"/>
        </w:rPr>
      </w:pPr>
      <w:r w:rsidRPr="00F8666F">
        <w:rPr>
          <w:i/>
          <w:iCs/>
          <w:lang w:val="fr-FR"/>
        </w:rPr>
        <w:t>Source</w:t>
      </w:r>
      <w:r w:rsidR="00806D7C" w:rsidRPr="00F8666F">
        <w:rPr>
          <w:i/>
          <w:iCs/>
          <w:lang w:val="fr-FR"/>
        </w:rPr>
        <w:t> </w:t>
      </w:r>
      <w:r w:rsidR="00806D7C" w:rsidRPr="00F8666F">
        <w:rPr>
          <w:lang w:val="fr-FR"/>
        </w:rPr>
        <w:t>:</w:t>
      </w:r>
      <w:r w:rsidRPr="00F8666F">
        <w:rPr>
          <w:lang w:val="fr-FR"/>
        </w:rPr>
        <w:t xml:space="preserve"> CENI, élections législatives, régionales et municipales, 2018.</w:t>
      </w:r>
    </w:p>
    <w:p w14:paraId="178B4B03" w14:textId="55C969FC" w:rsidR="00B70140" w:rsidRPr="00F8666F" w:rsidRDefault="00B70140" w:rsidP="00B70140">
      <w:pPr>
        <w:pStyle w:val="FootnoteText"/>
        <w:tabs>
          <w:tab w:val="right" w:pos="1476"/>
          <w:tab w:val="left" w:pos="1548"/>
          <w:tab w:val="right" w:pos="1836"/>
          <w:tab w:val="left" w:pos="1908"/>
        </w:tabs>
        <w:spacing w:line="120" w:lineRule="exact"/>
        <w:ind w:left="1548" w:right="1267" w:hanging="288"/>
        <w:rPr>
          <w:sz w:val="10"/>
          <w:lang w:val="fr-FR"/>
        </w:rPr>
      </w:pPr>
    </w:p>
    <w:p w14:paraId="2AF3D5B8" w14:textId="675AC045" w:rsidR="00B70140" w:rsidRPr="00F8666F" w:rsidRDefault="00B70140" w:rsidP="00B70140">
      <w:pPr>
        <w:pStyle w:val="FootnoteText"/>
        <w:tabs>
          <w:tab w:val="right" w:pos="1476"/>
          <w:tab w:val="left" w:pos="1548"/>
          <w:tab w:val="right" w:pos="1836"/>
          <w:tab w:val="left" w:pos="1908"/>
        </w:tabs>
        <w:spacing w:line="120" w:lineRule="exact"/>
        <w:ind w:left="1548" w:right="1267" w:hanging="288"/>
        <w:rPr>
          <w:sz w:val="10"/>
          <w:lang w:val="fr-FR"/>
        </w:rPr>
      </w:pPr>
    </w:p>
    <w:p w14:paraId="5D9DAD10" w14:textId="03ADEC98" w:rsidR="00A55849" w:rsidRPr="00F8666F" w:rsidRDefault="00A55849" w:rsidP="00B47997">
      <w:pPr>
        <w:pStyle w:val="SingleTxt"/>
        <w:numPr>
          <w:ilvl w:val="0"/>
          <w:numId w:val="28"/>
        </w:numPr>
        <w:tabs>
          <w:tab w:val="num" w:pos="2804"/>
        </w:tabs>
        <w:spacing w:line="240" w:lineRule="exact"/>
        <w:ind w:left="1267"/>
        <w:rPr>
          <w:lang w:val="fr-FR"/>
        </w:rPr>
      </w:pPr>
      <w:r w:rsidRPr="00F8666F">
        <w:rPr>
          <w:lang w:val="fr-FR"/>
        </w:rPr>
        <w:t>L</w:t>
      </w:r>
      <w:r w:rsidR="00806D7C" w:rsidRPr="00F8666F">
        <w:rPr>
          <w:lang w:val="fr-FR"/>
        </w:rPr>
        <w:t>’</w:t>
      </w:r>
      <w:r w:rsidRPr="00F8666F">
        <w:rPr>
          <w:lang w:val="fr-FR"/>
        </w:rPr>
        <w:t>indice synthétique de participation politique des femmes en 2018 est de</w:t>
      </w:r>
      <w:r w:rsidR="00806D7C" w:rsidRPr="00F8666F">
        <w:rPr>
          <w:lang w:val="fr-FR"/>
        </w:rPr>
        <w:t> :</w:t>
      </w:r>
      <w:r w:rsidRPr="00F8666F">
        <w:rPr>
          <w:lang w:val="fr-FR"/>
        </w:rPr>
        <w:t xml:space="preserve"> 35,5</w:t>
      </w:r>
      <w:r w:rsidR="007F4812" w:rsidRPr="00F8666F">
        <w:rPr>
          <w:lang w:val="fr-FR"/>
        </w:rPr>
        <w:t> %</w:t>
      </w:r>
      <w:r w:rsidRPr="00F8666F">
        <w:rPr>
          <w:lang w:val="fr-FR"/>
        </w:rPr>
        <w:t xml:space="preserve"> (Source CENI).</w:t>
      </w:r>
    </w:p>
    <w:p w14:paraId="050514D6" w14:textId="7E726CD6" w:rsidR="00A55849" w:rsidRPr="00F8666F" w:rsidRDefault="00A55849" w:rsidP="00B47997">
      <w:pPr>
        <w:pStyle w:val="SingleTxt"/>
        <w:numPr>
          <w:ilvl w:val="0"/>
          <w:numId w:val="28"/>
        </w:numPr>
        <w:tabs>
          <w:tab w:val="num" w:pos="2804"/>
        </w:tabs>
        <w:spacing w:line="240" w:lineRule="exact"/>
        <w:ind w:left="1267"/>
        <w:rPr>
          <w:lang w:val="fr-FR"/>
        </w:rPr>
      </w:pPr>
      <w:r w:rsidRPr="00F8666F">
        <w:rPr>
          <w:lang w:val="fr-FR"/>
        </w:rPr>
        <w:t xml:space="preserve">Le </w:t>
      </w:r>
      <w:r w:rsidRPr="00F8666F">
        <w:rPr>
          <w:szCs w:val="20"/>
          <w:lang w:val="fr-FR"/>
        </w:rPr>
        <w:t>système</w:t>
      </w:r>
      <w:r w:rsidRPr="00F8666F">
        <w:rPr>
          <w:lang w:val="fr-FR"/>
        </w:rPr>
        <w:t xml:space="preserve"> de quotas pour la nomination de femmes au Gouvernement dans le corps diplomatique et dans le système judiciaire n</w:t>
      </w:r>
      <w:r w:rsidR="00806D7C" w:rsidRPr="00F8666F">
        <w:rPr>
          <w:lang w:val="fr-FR"/>
        </w:rPr>
        <w:t>’</w:t>
      </w:r>
      <w:r w:rsidRPr="00F8666F">
        <w:rPr>
          <w:lang w:val="fr-FR"/>
        </w:rPr>
        <w:t>est pas systématisé. Cependant grâce à la volonté politique les femmes ont, durant les cinq dernières années, occupé en moyenne six des 27 portefeuilles du Gouvernement. Plusieurs femmes ont été nommées ambassadrices et les postes de responsabilité du système judiciaire sont ouverts aux femmes sans discrimination.</w:t>
      </w:r>
    </w:p>
    <w:p w14:paraId="3884E3B9" w14:textId="5D210C84" w:rsidR="00B70140" w:rsidRPr="00F8666F" w:rsidRDefault="00B70140" w:rsidP="00B70140">
      <w:pPr>
        <w:pStyle w:val="SingleTxt"/>
        <w:spacing w:after="0" w:line="120" w:lineRule="exact"/>
        <w:rPr>
          <w:sz w:val="10"/>
          <w:lang w:val="fr-FR"/>
        </w:rPr>
      </w:pPr>
    </w:p>
    <w:p w14:paraId="2EFCF6F0" w14:textId="4B37F2B0" w:rsidR="00A55849" w:rsidRPr="00F8666F" w:rsidRDefault="00A55849" w:rsidP="00B701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8666F">
        <w:rPr>
          <w:lang w:val="fr-FR"/>
        </w:rPr>
        <w:tab/>
      </w:r>
      <w:r w:rsidRPr="00F8666F">
        <w:rPr>
          <w:lang w:val="fr-FR"/>
        </w:rPr>
        <w:tab/>
        <w:t>Réponse au paragraphe 33</w:t>
      </w:r>
    </w:p>
    <w:p w14:paraId="3C662487" w14:textId="359419AC" w:rsidR="00B70140" w:rsidRPr="00F8666F" w:rsidRDefault="00B70140" w:rsidP="00B70140">
      <w:pPr>
        <w:pStyle w:val="SingleTxt"/>
        <w:spacing w:after="0" w:line="120" w:lineRule="exact"/>
        <w:rPr>
          <w:sz w:val="10"/>
          <w:lang w:val="fr-FR"/>
        </w:rPr>
      </w:pPr>
    </w:p>
    <w:p w14:paraId="399A1A92" w14:textId="7FAC1A0A" w:rsidR="00A55849" w:rsidRPr="00F8666F" w:rsidRDefault="00A55849" w:rsidP="00B47997">
      <w:pPr>
        <w:pStyle w:val="SingleTxt"/>
        <w:numPr>
          <w:ilvl w:val="0"/>
          <w:numId w:val="29"/>
        </w:numPr>
        <w:tabs>
          <w:tab w:val="num" w:pos="2804"/>
        </w:tabs>
        <w:spacing w:line="240" w:lineRule="exact"/>
        <w:ind w:left="1267"/>
        <w:rPr>
          <w:lang w:val="fr-FR"/>
        </w:rPr>
      </w:pPr>
      <w:r w:rsidRPr="00F8666F">
        <w:rPr>
          <w:lang w:val="fr-FR"/>
        </w:rPr>
        <w:t>Les dispositions relatives à la nationalité contenues dans les traités ou accords internationaux dûment ratifiés et publiés s</w:t>
      </w:r>
      <w:r w:rsidR="00806D7C" w:rsidRPr="00F8666F">
        <w:rPr>
          <w:lang w:val="fr-FR"/>
        </w:rPr>
        <w:t>’</w:t>
      </w:r>
      <w:r w:rsidRPr="00F8666F">
        <w:rPr>
          <w:lang w:val="fr-FR"/>
        </w:rPr>
        <w:t>appliquent, même si elles sont contraires aux dispositions de la législation interne mauritanienne (article 6 – loi 61-112 portant Code de la nationalité).</w:t>
      </w:r>
    </w:p>
    <w:p w14:paraId="67FA3485" w14:textId="77777777" w:rsidR="00A55849" w:rsidRPr="00F8666F" w:rsidRDefault="00A55849" w:rsidP="00B47997">
      <w:pPr>
        <w:pStyle w:val="SingleTxt"/>
        <w:numPr>
          <w:ilvl w:val="0"/>
          <w:numId w:val="29"/>
        </w:numPr>
        <w:tabs>
          <w:tab w:val="num" w:pos="2804"/>
        </w:tabs>
        <w:spacing w:line="240" w:lineRule="exact"/>
        <w:ind w:left="1267"/>
        <w:rPr>
          <w:lang w:val="fr-FR"/>
        </w:rPr>
      </w:pPr>
      <w:r w:rsidRPr="00F8666F">
        <w:rPr>
          <w:lang w:val="fr-FR"/>
        </w:rPr>
        <w:t>Toutefois, les dispositions du code de la nationalité relative à la transmission aux enfants et conjoint ne sont pas discriminatoires.</w:t>
      </w:r>
    </w:p>
    <w:p w14:paraId="04BDB839" w14:textId="3DA66D0F" w:rsidR="00A55849" w:rsidRPr="00F8666F" w:rsidRDefault="00A55849" w:rsidP="00B47997">
      <w:pPr>
        <w:pStyle w:val="SingleTxt"/>
        <w:numPr>
          <w:ilvl w:val="0"/>
          <w:numId w:val="29"/>
        </w:numPr>
        <w:tabs>
          <w:tab w:val="num" w:pos="2804"/>
        </w:tabs>
        <w:spacing w:line="240" w:lineRule="exact"/>
        <w:ind w:left="1267"/>
        <w:rPr>
          <w:lang w:val="fr-FR"/>
        </w:rPr>
      </w:pPr>
      <w:r w:rsidRPr="00F8666F">
        <w:rPr>
          <w:lang w:val="fr-FR"/>
        </w:rPr>
        <w:t xml:space="preserve">Concernant la transmission de la nationalité mauritanienne aux époux, en raison du </w:t>
      </w:r>
      <w:r w:rsidRPr="00F8666F">
        <w:rPr>
          <w:szCs w:val="20"/>
          <w:lang w:val="fr-FR"/>
        </w:rPr>
        <w:t>mariage</w:t>
      </w:r>
      <w:r w:rsidRPr="00F8666F">
        <w:rPr>
          <w:lang w:val="fr-FR"/>
        </w:rPr>
        <w:t>, il n</w:t>
      </w:r>
      <w:r w:rsidR="00806D7C" w:rsidRPr="00F8666F">
        <w:rPr>
          <w:lang w:val="fr-FR"/>
        </w:rPr>
        <w:t>’</w:t>
      </w:r>
      <w:r w:rsidRPr="00F8666F">
        <w:rPr>
          <w:lang w:val="fr-FR"/>
        </w:rPr>
        <w:t>existe pas de discrimination. Les dispositions du chapitre 2 du Titre III de la loi n°61.112 modifiée, portant Code de la nationalité mauritanienne sur l</w:t>
      </w:r>
      <w:r w:rsidR="00806D7C" w:rsidRPr="00F8666F">
        <w:rPr>
          <w:lang w:val="fr-FR"/>
        </w:rPr>
        <w:t>’</w:t>
      </w:r>
      <w:r w:rsidRPr="00F8666F">
        <w:rPr>
          <w:lang w:val="fr-FR"/>
        </w:rPr>
        <w:t>«Acquisition de la Nationalité en raison du mariage» ont été abrogées et remplacé par chapitre 3 «de la Naturalisation» (article 2 de la loi n°2010-023 du 11 février 2010). Désormais, les dispositions dudit chapitre s</w:t>
      </w:r>
      <w:r w:rsidR="00806D7C" w:rsidRPr="00F8666F">
        <w:rPr>
          <w:lang w:val="fr-FR"/>
        </w:rPr>
        <w:t>’</w:t>
      </w:r>
      <w:r w:rsidRPr="00F8666F">
        <w:rPr>
          <w:lang w:val="fr-FR"/>
        </w:rPr>
        <w:t>appliquent pour l</w:t>
      </w:r>
      <w:r w:rsidR="00806D7C" w:rsidRPr="00F8666F">
        <w:rPr>
          <w:lang w:val="fr-FR"/>
        </w:rPr>
        <w:t>’</w:t>
      </w:r>
      <w:r w:rsidRPr="00F8666F">
        <w:rPr>
          <w:lang w:val="fr-FR"/>
        </w:rPr>
        <w:t>acquisition de la nationalité mauritanienne en raison du mariage, dans les mêmes conditions tant à l</w:t>
      </w:r>
      <w:r w:rsidR="00806D7C" w:rsidRPr="00F8666F">
        <w:rPr>
          <w:lang w:val="fr-FR"/>
        </w:rPr>
        <w:t>’</w:t>
      </w:r>
      <w:r w:rsidRPr="00F8666F">
        <w:rPr>
          <w:lang w:val="fr-FR"/>
        </w:rPr>
        <w:t>homme qu</w:t>
      </w:r>
      <w:r w:rsidR="00806D7C" w:rsidRPr="00F8666F">
        <w:rPr>
          <w:lang w:val="fr-FR"/>
        </w:rPr>
        <w:t>’</w:t>
      </w:r>
      <w:r w:rsidRPr="00F8666F">
        <w:rPr>
          <w:lang w:val="fr-FR"/>
        </w:rPr>
        <w:t>à la femme.</w:t>
      </w:r>
    </w:p>
    <w:p w14:paraId="7D511761" w14:textId="5C13B13F" w:rsidR="00A55849" w:rsidRPr="00F8666F" w:rsidRDefault="00A55849" w:rsidP="00B47997">
      <w:pPr>
        <w:pStyle w:val="SingleTxt"/>
        <w:numPr>
          <w:ilvl w:val="0"/>
          <w:numId w:val="29"/>
        </w:numPr>
        <w:tabs>
          <w:tab w:val="num" w:pos="2804"/>
        </w:tabs>
        <w:spacing w:line="240" w:lineRule="exact"/>
        <w:ind w:left="1267"/>
        <w:rPr>
          <w:lang w:val="fr-FR"/>
        </w:rPr>
      </w:pPr>
      <w:r w:rsidRPr="00F8666F">
        <w:rPr>
          <w:lang w:val="fr-FR"/>
        </w:rPr>
        <w:t>Pour ce qui est des enfants nés à l</w:t>
      </w:r>
      <w:r w:rsidR="00806D7C" w:rsidRPr="00F8666F">
        <w:rPr>
          <w:lang w:val="fr-FR"/>
        </w:rPr>
        <w:t>’</w:t>
      </w:r>
      <w:r w:rsidRPr="00F8666F">
        <w:rPr>
          <w:lang w:val="fr-FR"/>
        </w:rPr>
        <w:t>étranger, l</w:t>
      </w:r>
      <w:r w:rsidR="00806D7C" w:rsidRPr="00F8666F">
        <w:rPr>
          <w:lang w:val="fr-FR"/>
        </w:rPr>
        <w:t>’</w:t>
      </w:r>
      <w:r w:rsidRPr="00F8666F">
        <w:rPr>
          <w:lang w:val="fr-FR"/>
        </w:rPr>
        <w:t>article 9 de la loi n°61.112 a été abrogé (article premier de la loi n°2010-023 du 11 février 2010), la situation de l</w:t>
      </w:r>
      <w:r w:rsidR="00806D7C" w:rsidRPr="00F8666F">
        <w:rPr>
          <w:lang w:val="fr-FR"/>
        </w:rPr>
        <w:t>’</w:t>
      </w:r>
      <w:r w:rsidRPr="00F8666F">
        <w:rPr>
          <w:lang w:val="fr-FR"/>
        </w:rPr>
        <w:t>enfant présente 3 cas de figure, quant à son acquisition de la nationalité mauritanienne d</w:t>
      </w:r>
      <w:r w:rsidR="00806D7C" w:rsidRPr="00F8666F">
        <w:rPr>
          <w:lang w:val="fr-FR"/>
        </w:rPr>
        <w:t>’</w:t>
      </w:r>
      <w:r w:rsidRPr="00F8666F">
        <w:rPr>
          <w:lang w:val="fr-FR"/>
        </w:rPr>
        <w:t>origine. Est mauritanien</w:t>
      </w:r>
      <w:r w:rsidR="00F8666F" w:rsidRPr="00F8666F">
        <w:rPr>
          <w:lang w:val="fr-FR"/>
        </w:rPr>
        <w:t xml:space="preserve"> </w:t>
      </w:r>
      <w:r w:rsidRPr="00F8666F">
        <w:rPr>
          <w:lang w:val="fr-FR"/>
        </w:rPr>
        <w:t>l</w:t>
      </w:r>
      <w:r w:rsidR="00806D7C" w:rsidRPr="00F8666F">
        <w:rPr>
          <w:lang w:val="fr-FR"/>
        </w:rPr>
        <w:t>’</w:t>
      </w:r>
      <w:r w:rsidRPr="00F8666F">
        <w:rPr>
          <w:lang w:val="fr-FR"/>
        </w:rPr>
        <w:t>enfant (1) né d</w:t>
      </w:r>
      <w:r w:rsidR="00806D7C" w:rsidRPr="00F8666F">
        <w:rPr>
          <w:lang w:val="fr-FR"/>
        </w:rPr>
        <w:t>’</w:t>
      </w:r>
      <w:r w:rsidRPr="00F8666F">
        <w:rPr>
          <w:lang w:val="fr-FR"/>
        </w:rPr>
        <w:t>un père mauritanien, (2)</w:t>
      </w:r>
      <w:r w:rsidR="00F8666F" w:rsidRPr="00F8666F">
        <w:rPr>
          <w:lang w:val="fr-FR"/>
        </w:rPr>
        <w:t> </w:t>
      </w:r>
      <w:r w:rsidRPr="00F8666F">
        <w:rPr>
          <w:lang w:val="fr-FR"/>
        </w:rPr>
        <w:t>né d</w:t>
      </w:r>
      <w:r w:rsidR="00806D7C" w:rsidRPr="00F8666F">
        <w:rPr>
          <w:lang w:val="fr-FR"/>
        </w:rPr>
        <w:t>’</w:t>
      </w:r>
      <w:r w:rsidRPr="00F8666F">
        <w:rPr>
          <w:lang w:val="fr-FR"/>
        </w:rPr>
        <w:t>une mère mauritanienne et d</w:t>
      </w:r>
      <w:r w:rsidR="00806D7C" w:rsidRPr="00F8666F">
        <w:rPr>
          <w:lang w:val="fr-FR"/>
        </w:rPr>
        <w:t>’</w:t>
      </w:r>
      <w:r w:rsidRPr="00F8666F">
        <w:rPr>
          <w:lang w:val="fr-FR"/>
        </w:rPr>
        <w:t>un père sans nationalité, ou de nationalité inconnue</w:t>
      </w:r>
      <w:r w:rsidR="00806D7C" w:rsidRPr="00F8666F">
        <w:rPr>
          <w:lang w:val="fr-FR"/>
        </w:rPr>
        <w:t> ;</w:t>
      </w:r>
      <w:r w:rsidRPr="00F8666F">
        <w:rPr>
          <w:lang w:val="fr-FR"/>
        </w:rPr>
        <w:t xml:space="preserve"> (3) né en Mauritanie d</w:t>
      </w:r>
      <w:r w:rsidR="00806D7C" w:rsidRPr="00F8666F">
        <w:rPr>
          <w:lang w:val="fr-FR"/>
        </w:rPr>
        <w:t>’</w:t>
      </w:r>
      <w:r w:rsidRPr="00F8666F">
        <w:rPr>
          <w:lang w:val="fr-FR"/>
        </w:rPr>
        <w:t>une mère mauritanienne et d</w:t>
      </w:r>
      <w:r w:rsidR="00806D7C" w:rsidRPr="00F8666F">
        <w:rPr>
          <w:lang w:val="fr-FR"/>
        </w:rPr>
        <w:t>’</w:t>
      </w:r>
      <w:r w:rsidRPr="00F8666F">
        <w:rPr>
          <w:lang w:val="fr-FR"/>
        </w:rPr>
        <w:t>un père de nationalité étrangère. Cette disposition n</w:t>
      </w:r>
      <w:r w:rsidR="00806D7C" w:rsidRPr="00F8666F">
        <w:rPr>
          <w:lang w:val="fr-FR"/>
        </w:rPr>
        <w:t>’</w:t>
      </w:r>
      <w:r w:rsidRPr="00F8666F">
        <w:rPr>
          <w:lang w:val="fr-FR"/>
        </w:rPr>
        <w:t>est pas discriminatoire. Le principe de double nationalité n</w:t>
      </w:r>
      <w:r w:rsidR="00806D7C" w:rsidRPr="00F8666F">
        <w:rPr>
          <w:lang w:val="fr-FR"/>
        </w:rPr>
        <w:t>’</w:t>
      </w:r>
      <w:r w:rsidRPr="00F8666F">
        <w:rPr>
          <w:lang w:val="fr-FR"/>
        </w:rPr>
        <w:t>étant pas admis en droit mauritanien, et en vue d</w:t>
      </w:r>
      <w:r w:rsidR="00806D7C" w:rsidRPr="00F8666F">
        <w:rPr>
          <w:lang w:val="fr-FR"/>
        </w:rPr>
        <w:t>’</w:t>
      </w:r>
      <w:r w:rsidRPr="00F8666F">
        <w:rPr>
          <w:lang w:val="fr-FR"/>
        </w:rPr>
        <w:t>écarter toute discrimination sur la base du lien parental patriarcal ou matriarcal, la transmission de la nationalité à l</w:t>
      </w:r>
      <w:r w:rsidR="00806D7C" w:rsidRPr="00F8666F">
        <w:rPr>
          <w:lang w:val="fr-FR"/>
        </w:rPr>
        <w:t>’</w:t>
      </w:r>
      <w:r w:rsidRPr="00F8666F">
        <w:rPr>
          <w:lang w:val="fr-FR"/>
        </w:rPr>
        <w:t>enfant a été tranchée selon le lieu de naissance et la nationalité d</w:t>
      </w:r>
      <w:r w:rsidR="00806D7C" w:rsidRPr="00F8666F">
        <w:rPr>
          <w:lang w:val="fr-FR"/>
        </w:rPr>
        <w:t>’</w:t>
      </w:r>
      <w:r w:rsidRPr="00F8666F">
        <w:rPr>
          <w:lang w:val="fr-FR"/>
        </w:rPr>
        <w:t>origine du parent laissant le choix à l</w:t>
      </w:r>
      <w:r w:rsidR="00806D7C" w:rsidRPr="00F8666F">
        <w:rPr>
          <w:lang w:val="fr-FR"/>
        </w:rPr>
        <w:t>’</w:t>
      </w:r>
      <w:r w:rsidRPr="00F8666F">
        <w:rPr>
          <w:lang w:val="fr-FR"/>
        </w:rPr>
        <w:t>intéressé. En effet, l</w:t>
      </w:r>
      <w:r w:rsidR="00806D7C" w:rsidRPr="00F8666F">
        <w:rPr>
          <w:lang w:val="fr-FR"/>
        </w:rPr>
        <w:t>’</w:t>
      </w:r>
      <w:r w:rsidRPr="00F8666F">
        <w:rPr>
          <w:lang w:val="fr-FR"/>
        </w:rPr>
        <w:t>enfant né à l</w:t>
      </w:r>
      <w:r w:rsidR="00806D7C" w:rsidRPr="00F8666F">
        <w:rPr>
          <w:lang w:val="fr-FR"/>
        </w:rPr>
        <w:t>’</w:t>
      </w:r>
      <w:r w:rsidRPr="00F8666F">
        <w:rPr>
          <w:lang w:val="fr-FR"/>
        </w:rPr>
        <w:t>étranger, d</w:t>
      </w:r>
      <w:r w:rsidR="00806D7C" w:rsidRPr="00F8666F">
        <w:rPr>
          <w:lang w:val="fr-FR"/>
        </w:rPr>
        <w:t>’</w:t>
      </w:r>
      <w:r w:rsidRPr="00F8666F">
        <w:rPr>
          <w:lang w:val="fr-FR"/>
        </w:rPr>
        <w:t>une mère de nationalité mauritanienne et d</w:t>
      </w:r>
      <w:r w:rsidR="00806D7C" w:rsidRPr="00F8666F">
        <w:rPr>
          <w:lang w:val="fr-FR"/>
        </w:rPr>
        <w:t>’</w:t>
      </w:r>
      <w:r w:rsidRPr="00F8666F">
        <w:rPr>
          <w:lang w:val="fr-FR"/>
        </w:rPr>
        <w:t>un père de nationalité étrangère peut opter pour la nationalité mauritanienne (article 13 nouveau – loi 2010-023). Au même titre, l</w:t>
      </w:r>
      <w:r w:rsidR="00806D7C" w:rsidRPr="00F8666F">
        <w:rPr>
          <w:lang w:val="fr-FR"/>
        </w:rPr>
        <w:t>’</w:t>
      </w:r>
      <w:r w:rsidRPr="00F8666F">
        <w:rPr>
          <w:lang w:val="fr-FR"/>
        </w:rPr>
        <w:t>enfant né en Mauritanie, d</w:t>
      </w:r>
      <w:r w:rsidR="00806D7C" w:rsidRPr="00F8666F">
        <w:rPr>
          <w:lang w:val="fr-FR"/>
        </w:rPr>
        <w:t>’</w:t>
      </w:r>
      <w:r w:rsidRPr="00F8666F">
        <w:rPr>
          <w:lang w:val="fr-FR"/>
        </w:rPr>
        <w:t>une mère de nationalité mauritanienne et d</w:t>
      </w:r>
      <w:r w:rsidR="00806D7C" w:rsidRPr="00F8666F">
        <w:rPr>
          <w:lang w:val="fr-FR"/>
        </w:rPr>
        <w:t>’</w:t>
      </w:r>
      <w:r w:rsidRPr="00F8666F">
        <w:rPr>
          <w:lang w:val="fr-FR"/>
        </w:rPr>
        <w:t xml:space="preserve">un père de nationalité étrangère, a la faculté de répudier la nationalité mauritanienne (article 8 </w:t>
      </w:r>
      <w:r w:rsidR="00F8666F" w:rsidRPr="00F8666F">
        <w:rPr>
          <w:lang w:val="fr-FR"/>
        </w:rPr>
        <w:t>–</w:t>
      </w:r>
      <w:r w:rsidRPr="00F8666F">
        <w:rPr>
          <w:lang w:val="fr-FR"/>
        </w:rPr>
        <w:t xml:space="preserve"> loi n</w:t>
      </w:r>
      <w:r w:rsidR="00F8666F" w:rsidRPr="00F8666F">
        <w:rPr>
          <w:vertAlign w:val="superscript"/>
          <w:lang w:val="fr-FR"/>
        </w:rPr>
        <w:t>o</w:t>
      </w:r>
      <w:r w:rsidR="00F8666F" w:rsidRPr="00F8666F">
        <w:rPr>
          <w:lang w:val="fr-FR"/>
        </w:rPr>
        <w:t> </w:t>
      </w:r>
      <w:r w:rsidRPr="00F8666F">
        <w:rPr>
          <w:lang w:val="fr-FR"/>
        </w:rPr>
        <w:t>61.112). C</w:t>
      </w:r>
      <w:r w:rsidR="00806D7C" w:rsidRPr="00F8666F">
        <w:rPr>
          <w:lang w:val="fr-FR"/>
        </w:rPr>
        <w:t>’</w:t>
      </w:r>
      <w:r w:rsidRPr="00F8666F">
        <w:rPr>
          <w:lang w:val="fr-FR"/>
        </w:rPr>
        <w:t>est une question de choix qui s</w:t>
      </w:r>
      <w:r w:rsidR="00806D7C" w:rsidRPr="00F8666F">
        <w:rPr>
          <w:lang w:val="fr-FR"/>
        </w:rPr>
        <w:t>’</w:t>
      </w:r>
      <w:r w:rsidRPr="00F8666F">
        <w:rPr>
          <w:lang w:val="fr-FR"/>
        </w:rPr>
        <w:t>impose à cause du principe qui n</w:t>
      </w:r>
      <w:r w:rsidR="00806D7C" w:rsidRPr="00F8666F">
        <w:rPr>
          <w:lang w:val="fr-FR"/>
        </w:rPr>
        <w:t>’</w:t>
      </w:r>
      <w:r w:rsidRPr="00F8666F">
        <w:rPr>
          <w:lang w:val="fr-FR"/>
        </w:rPr>
        <w:t>admet pas la double nationalité en droit mauritanien. Dans tous les cas, si l</w:t>
      </w:r>
      <w:r w:rsidR="00806D7C" w:rsidRPr="00F8666F">
        <w:rPr>
          <w:lang w:val="fr-FR"/>
        </w:rPr>
        <w:t>’</w:t>
      </w:r>
      <w:r w:rsidRPr="00F8666F">
        <w:rPr>
          <w:lang w:val="fr-FR"/>
        </w:rPr>
        <w:t>un des parents est apatride ou de nationalité inconnue, l</w:t>
      </w:r>
      <w:r w:rsidR="00806D7C" w:rsidRPr="00F8666F">
        <w:rPr>
          <w:lang w:val="fr-FR"/>
        </w:rPr>
        <w:t>’</w:t>
      </w:r>
      <w:r w:rsidRPr="00F8666F">
        <w:rPr>
          <w:lang w:val="fr-FR"/>
        </w:rPr>
        <w:t>enfant est mauritanien de plein droit (article</w:t>
      </w:r>
      <w:r w:rsidR="00F8666F" w:rsidRPr="00F8666F">
        <w:rPr>
          <w:lang w:val="fr-FR"/>
        </w:rPr>
        <w:t> </w:t>
      </w:r>
      <w:r w:rsidRPr="00F8666F">
        <w:rPr>
          <w:lang w:val="fr-FR"/>
        </w:rPr>
        <w:t>8 de la loi 61-112). Il s</w:t>
      </w:r>
      <w:r w:rsidR="00806D7C" w:rsidRPr="00F8666F">
        <w:rPr>
          <w:lang w:val="fr-FR"/>
        </w:rPr>
        <w:t>’</w:t>
      </w:r>
      <w:r w:rsidRPr="00F8666F">
        <w:rPr>
          <w:lang w:val="fr-FR"/>
        </w:rPr>
        <w:t>en déduit que dans les cas de couples mixtes, la faculté d</w:t>
      </w:r>
      <w:r w:rsidR="00806D7C" w:rsidRPr="00F8666F">
        <w:rPr>
          <w:lang w:val="fr-FR"/>
        </w:rPr>
        <w:t>’</w:t>
      </w:r>
      <w:r w:rsidRPr="00F8666F">
        <w:rPr>
          <w:lang w:val="fr-FR"/>
        </w:rPr>
        <w:t>option de l</w:t>
      </w:r>
      <w:r w:rsidR="00806D7C" w:rsidRPr="00F8666F">
        <w:rPr>
          <w:lang w:val="fr-FR"/>
        </w:rPr>
        <w:t>’</w:t>
      </w:r>
      <w:r w:rsidRPr="00F8666F">
        <w:rPr>
          <w:lang w:val="fr-FR"/>
        </w:rPr>
        <w:t>enfant né à l</w:t>
      </w:r>
      <w:r w:rsidR="00806D7C" w:rsidRPr="00F8666F">
        <w:rPr>
          <w:lang w:val="fr-FR"/>
        </w:rPr>
        <w:t>’</w:t>
      </w:r>
      <w:r w:rsidRPr="00F8666F">
        <w:rPr>
          <w:lang w:val="fr-FR"/>
        </w:rPr>
        <w:t>étranger est le simple contrecoup de la faculté de répudiation par l</w:t>
      </w:r>
      <w:r w:rsidR="00806D7C" w:rsidRPr="00F8666F">
        <w:rPr>
          <w:lang w:val="fr-FR"/>
        </w:rPr>
        <w:t>’</w:t>
      </w:r>
      <w:r w:rsidRPr="00F8666F">
        <w:rPr>
          <w:lang w:val="fr-FR"/>
        </w:rPr>
        <w:t xml:space="preserve">enfant né en Mauritanie. </w:t>
      </w:r>
    </w:p>
    <w:p w14:paraId="2AFAD8AE" w14:textId="41A4393E" w:rsidR="00A55849" w:rsidRPr="00F8666F" w:rsidRDefault="00A55849" w:rsidP="00B47997">
      <w:pPr>
        <w:pStyle w:val="SingleTxt"/>
        <w:numPr>
          <w:ilvl w:val="0"/>
          <w:numId w:val="29"/>
        </w:numPr>
        <w:tabs>
          <w:tab w:val="num" w:pos="2804"/>
        </w:tabs>
        <w:spacing w:line="240" w:lineRule="exact"/>
        <w:ind w:left="1267"/>
        <w:rPr>
          <w:lang w:val="fr-FR"/>
        </w:rPr>
      </w:pPr>
      <w:r w:rsidRPr="00F8666F">
        <w:rPr>
          <w:lang w:val="fr-FR"/>
        </w:rPr>
        <w:t>En outre, devient de plein droit mauritanien, au même titre que ses parents, l</w:t>
      </w:r>
      <w:r w:rsidR="00806D7C" w:rsidRPr="00F8666F">
        <w:rPr>
          <w:lang w:val="fr-FR"/>
        </w:rPr>
        <w:t>’</w:t>
      </w:r>
      <w:r w:rsidRPr="00F8666F">
        <w:rPr>
          <w:lang w:val="fr-FR"/>
        </w:rPr>
        <w:t>enfant mineur dont le père ou la mère acquiert la Nationalité Mauritanienne (article</w:t>
      </w:r>
      <w:r w:rsidR="00F8666F">
        <w:rPr>
          <w:lang w:val="fr-FR"/>
        </w:rPr>
        <w:t> </w:t>
      </w:r>
      <w:r w:rsidRPr="00F8666F">
        <w:rPr>
          <w:lang w:val="fr-FR"/>
        </w:rPr>
        <w:t>15 nouveau – loi 2010-023).</w:t>
      </w:r>
    </w:p>
    <w:p w14:paraId="3814D1D7" w14:textId="11C2E40C" w:rsidR="00550352" w:rsidRPr="00F8666F" w:rsidRDefault="00550352" w:rsidP="00550352">
      <w:pPr>
        <w:pStyle w:val="SingleTxt"/>
        <w:spacing w:after="0" w:line="120" w:lineRule="exact"/>
        <w:rPr>
          <w:sz w:val="10"/>
          <w:lang w:val="fr-FR"/>
        </w:rPr>
      </w:pPr>
    </w:p>
    <w:p w14:paraId="7457492C" w14:textId="09F6E423" w:rsidR="00A55849" w:rsidRPr="00F8666F" w:rsidRDefault="00A55849" w:rsidP="005503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8666F">
        <w:rPr>
          <w:lang w:val="fr-FR"/>
        </w:rPr>
        <w:tab/>
      </w:r>
      <w:r w:rsidRPr="00F8666F">
        <w:rPr>
          <w:lang w:val="fr-FR"/>
        </w:rPr>
        <w:tab/>
        <w:t xml:space="preserve">Réponse au paragraphe 35 </w:t>
      </w:r>
    </w:p>
    <w:p w14:paraId="5F9ACDAF" w14:textId="50D18A8A" w:rsidR="00550352" w:rsidRPr="00F8666F" w:rsidRDefault="00550352" w:rsidP="00550352">
      <w:pPr>
        <w:pStyle w:val="SingleTxt"/>
        <w:spacing w:after="0" w:line="120" w:lineRule="exact"/>
        <w:rPr>
          <w:sz w:val="10"/>
          <w:lang w:val="fr-FR"/>
        </w:rPr>
      </w:pPr>
    </w:p>
    <w:p w14:paraId="539F2581" w14:textId="17D89F50" w:rsidR="00A55849" w:rsidRPr="00F8666F" w:rsidRDefault="00A55849" w:rsidP="00B47997">
      <w:pPr>
        <w:pStyle w:val="SingleTxt"/>
        <w:numPr>
          <w:ilvl w:val="0"/>
          <w:numId w:val="30"/>
        </w:numPr>
        <w:tabs>
          <w:tab w:val="num" w:pos="2804"/>
        </w:tabs>
        <w:spacing w:line="240" w:lineRule="exact"/>
        <w:ind w:left="1267"/>
        <w:rPr>
          <w:lang w:val="fr-FR"/>
        </w:rPr>
      </w:pPr>
      <w:r w:rsidRPr="00F8666F">
        <w:rPr>
          <w:lang w:val="fr-FR"/>
        </w:rPr>
        <w:t>Le gouvernement a mis en œuvre une stratégie nationale de l</w:t>
      </w:r>
      <w:r w:rsidR="00806D7C" w:rsidRPr="00F8666F">
        <w:rPr>
          <w:lang w:val="fr-FR"/>
        </w:rPr>
        <w:t>’</w:t>
      </w:r>
      <w:r w:rsidRPr="00F8666F">
        <w:rPr>
          <w:lang w:val="fr-FR"/>
        </w:rPr>
        <w:t>éducation dont l</w:t>
      </w:r>
      <w:r w:rsidR="00806D7C" w:rsidRPr="00F8666F">
        <w:rPr>
          <w:lang w:val="fr-FR"/>
        </w:rPr>
        <w:t>’</w:t>
      </w:r>
      <w:r w:rsidRPr="00F8666F">
        <w:rPr>
          <w:lang w:val="fr-FR"/>
        </w:rPr>
        <w:t>objectif principal est de garantir à tous les enfants mauritaniens sans distinction aucune une éducation complète et de qualité et ce à travers</w:t>
      </w:r>
      <w:r w:rsidR="00806D7C" w:rsidRPr="00F8666F">
        <w:rPr>
          <w:lang w:val="fr-FR"/>
        </w:rPr>
        <w:t> :</w:t>
      </w:r>
    </w:p>
    <w:p w14:paraId="1B6E9DE8" w14:textId="6544F65F" w:rsidR="00A55849" w:rsidRPr="00F8666F" w:rsidRDefault="00550352" w:rsidP="00550352">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L</w:t>
      </w:r>
      <w:r w:rsidR="00806D7C" w:rsidRPr="00F8666F">
        <w:rPr>
          <w:lang w:val="fr-FR"/>
        </w:rPr>
        <w:t>’</w:t>
      </w:r>
      <w:r w:rsidR="00A55849" w:rsidRPr="00F8666F">
        <w:rPr>
          <w:lang w:val="fr-FR"/>
        </w:rPr>
        <w:t>amélioration de l</w:t>
      </w:r>
      <w:r w:rsidR="00806D7C" w:rsidRPr="00F8666F">
        <w:rPr>
          <w:lang w:val="fr-FR"/>
        </w:rPr>
        <w:t>’</w:t>
      </w:r>
      <w:r w:rsidR="00A55849" w:rsidRPr="00F8666F">
        <w:rPr>
          <w:lang w:val="fr-FR"/>
        </w:rPr>
        <w:t>offre éducative par la mise en place d</w:t>
      </w:r>
      <w:r w:rsidR="00806D7C" w:rsidRPr="00F8666F">
        <w:rPr>
          <w:lang w:val="fr-FR"/>
        </w:rPr>
        <w:t>’</w:t>
      </w:r>
      <w:r w:rsidR="00A55849" w:rsidRPr="00F8666F">
        <w:rPr>
          <w:lang w:val="fr-FR"/>
        </w:rPr>
        <w:t>une nouvelle organisation de l</w:t>
      </w:r>
      <w:r w:rsidR="00806D7C" w:rsidRPr="00F8666F">
        <w:rPr>
          <w:lang w:val="fr-FR"/>
        </w:rPr>
        <w:t>’</w:t>
      </w:r>
      <w:r w:rsidR="00A55849" w:rsidRPr="00F8666F">
        <w:rPr>
          <w:lang w:val="fr-FR"/>
        </w:rPr>
        <w:t>offre scolaire</w:t>
      </w:r>
      <w:r w:rsidR="00806D7C" w:rsidRPr="00F8666F">
        <w:rPr>
          <w:lang w:val="fr-FR"/>
        </w:rPr>
        <w:t> ;</w:t>
      </w:r>
    </w:p>
    <w:p w14:paraId="7DAC912A" w14:textId="72821523" w:rsidR="00A55849" w:rsidRPr="00F8666F" w:rsidRDefault="00550352" w:rsidP="00550352">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L</w:t>
      </w:r>
      <w:r w:rsidR="00806D7C" w:rsidRPr="00F8666F">
        <w:rPr>
          <w:lang w:val="fr-FR"/>
        </w:rPr>
        <w:t>’</w:t>
      </w:r>
      <w:r w:rsidR="00A55849" w:rsidRPr="00F8666F">
        <w:rPr>
          <w:lang w:val="fr-FR"/>
        </w:rPr>
        <w:t>élimination des disparités entre genre dans toutes les wilayas et entre les milieux socio-économiques</w:t>
      </w:r>
      <w:r w:rsidR="00806D7C" w:rsidRPr="00F8666F">
        <w:rPr>
          <w:lang w:val="fr-FR"/>
        </w:rPr>
        <w:t> ;</w:t>
      </w:r>
    </w:p>
    <w:p w14:paraId="6049E7D3" w14:textId="40FE9F42" w:rsidR="00A55849" w:rsidRPr="00F8666F" w:rsidRDefault="00550352" w:rsidP="00550352">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Le renforcement de la qualité de l</w:t>
      </w:r>
      <w:r w:rsidR="00806D7C" w:rsidRPr="00F8666F">
        <w:rPr>
          <w:lang w:val="fr-FR"/>
        </w:rPr>
        <w:t>’</w:t>
      </w:r>
      <w:r w:rsidR="00A55849" w:rsidRPr="00F8666F">
        <w:rPr>
          <w:lang w:val="fr-FR"/>
        </w:rPr>
        <w:t>enseignement</w:t>
      </w:r>
      <w:r w:rsidR="00806D7C" w:rsidRPr="00F8666F">
        <w:rPr>
          <w:lang w:val="fr-FR"/>
        </w:rPr>
        <w:t> ;</w:t>
      </w:r>
    </w:p>
    <w:p w14:paraId="0E4F7554" w14:textId="14AF68CB" w:rsidR="00A55849" w:rsidRPr="00F8666F" w:rsidRDefault="00550352" w:rsidP="00550352">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L</w:t>
      </w:r>
      <w:r w:rsidR="00806D7C" w:rsidRPr="00F8666F">
        <w:rPr>
          <w:lang w:val="fr-FR"/>
        </w:rPr>
        <w:t>’</w:t>
      </w:r>
      <w:r w:rsidR="00A55849" w:rsidRPr="00F8666F">
        <w:rPr>
          <w:lang w:val="fr-FR"/>
        </w:rPr>
        <w:t>amélioration de la gestion du pilotage du système par l</w:t>
      </w:r>
      <w:r w:rsidR="00806D7C" w:rsidRPr="00F8666F">
        <w:rPr>
          <w:lang w:val="fr-FR"/>
        </w:rPr>
        <w:t>’</w:t>
      </w:r>
      <w:r w:rsidR="00A55849" w:rsidRPr="00F8666F">
        <w:rPr>
          <w:lang w:val="fr-FR"/>
        </w:rPr>
        <w:t>instauration de l</w:t>
      </w:r>
      <w:r w:rsidR="00806D7C" w:rsidRPr="00F8666F">
        <w:rPr>
          <w:lang w:val="fr-FR"/>
        </w:rPr>
        <w:t>’</w:t>
      </w:r>
      <w:r w:rsidR="00A55849" w:rsidRPr="00F8666F">
        <w:rPr>
          <w:lang w:val="fr-FR"/>
        </w:rPr>
        <w:t>approche gestion axée sur les résultats.</w:t>
      </w:r>
    </w:p>
    <w:p w14:paraId="1954CBAB" w14:textId="669FB08F" w:rsidR="00A55849" w:rsidRPr="00F8666F" w:rsidRDefault="00A55849" w:rsidP="00B47997">
      <w:pPr>
        <w:pStyle w:val="SingleTxt"/>
        <w:numPr>
          <w:ilvl w:val="0"/>
          <w:numId w:val="30"/>
        </w:numPr>
        <w:tabs>
          <w:tab w:val="num" w:pos="2804"/>
        </w:tabs>
        <w:spacing w:line="240" w:lineRule="exact"/>
        <w:ind w:left="1267"/>
        <w:rPr>
          <w:lang w:val="fr-FR"/>
        </w:rPr>
      </w:pPr>
      <w:r w:rsidRPr="00F8666F">
        <w:rPr>
          <w:szCs w:val="20"/>
          <w:lang w:val="fr-FR"/>
        </w:rPr>
        <w:t>Les</w:t>
      </w:r>
      <w:r w:rsidRPr="00F8666F">
        <w:rPr>
          <w:lang w:val="fr-FR"/>
        </w:rPr>
        <w:t xml:space="preserve"> mesures prises pour favoriser la scolarisation des filles sont</w:t>
      </w:r>
      <w:r w:rsidR="00806D7C" w:rsidRPr="00F8666F">
        <w:rPr>
          <w:lang w:val="fr-FR"/>
        </w:rPr>
        <w:t> :</w:t>
      </w:r>
      <w:r w:rsidRPr="00F8666F">
        <w:rPr>
          <w:lang w:val="fr-FR"/>
        </w:rPr>
        <w:t xml:space="preserve"> </w:t>
      </w:r>
    </w:p>
    <w:p w14:paraId="651622C8" w14:textId="772F3F11" w:rsidR="00A55849" w:rsidRPr="00F8666F" w:rsidRDefault="00550352" w:rsidP="007F7DD7">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L</w:t>
      </w:r>
      <w:r w:rsidR="00806D7C" w:rsidRPr="00F8666F">
        <w:rPr>
          <w:lang w:val="fr-FR"/>
        </w:rPr>
        <w:t>’</w:t>
      </w:r>
      <w:r w:rsidR="00A55849" w:rsidRPr="00F8666F">
        <w:rPr>
          <w:lang w:val="fr-FR"/>
        </w:rPr>
        <w:t>urbanisation des populations rurales à travers les regroupements de villages (</w:t>
      </w:r>
      <w:r w:rsidR="00A55849" w:rsidRPr="00F8666F">
        <w:rPr>
          <w:bCs/>
          <w:lang w:val="fr-FR"/>
        </w:rPr>
        <w:t>N</w:t>
      </w:r>
      <w:r w:rsidR="00806D7C" w:rsidRPr="00F8666F">
        <w:rPr>
          <w:bCs/>
          <w:lang w:val="fr-FR"/>
        </w:rPr>
        <w:t>’</w:t>
      </w:r>
      <w:r w:rsidR="00A55849" w:rsidRPr="00F8666F">
        <w:rPr>
          <w:bCs/>
          <w:lang w:val="fr-FR"/>
        </w:rPr>
        <w:t>Beiket Lehwash, Oum Sfeya, Termesse, Bourat, Saboualla et Boulahrath)</w:t>
      </w:r>
      <w:r w:rsidR="00806D7C" w:rsidRPr="00F8666F">
        <w:rPr>
          <w:bCs/>
          <w:lang w:val="fr-FR"/>
        </w:rPr>
        <w:t> ;</w:t>
      </w:r>
    </w:p>
    <w:p w14:paraId="1D412D52" w14:textId="367515DC" w:rsidR="00A55849" w:rsidRPr="00F8666F" w:rsidRDefault="00550352" w:rsidP="007F7DD7">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La mise en place d</w:t>
      </w:r>
      <w:r w:rsidR="00806D7C" w:rsidRPr="00F8666F">
        <w:rPr>
          <w:lang w:val="fr-FR"/>
        </w:rPr>
        <w:t>’</w:t>
      </w:r>
      <w:r w:rsidR="00A55849" w:rsidRPr="00F8666F">
        <w:rPr>
          <w:lang w:val="fr-FR"/>
        </w:rPr>
        <w:t>une politique engagée qui a fait de l</w:t>
      </w:r>
      <w:r w:rsidR="00806D7C" w:rsidRPr="00F8666F">
        <w:rPr>
          <w:lang w:val="fr-FR"/>
        </w:rPr>
        <w:t>’</w:t>
      </w:r>
      <w:r w:rsidR="00A55849" w:rsidRPr="00F8666F">
        <w:rPr>
          <w:lang w:val="fr-FR"/>
        </w:rPr>
        <w:t>enseignement des filles une priorité, l</w:t>
      </w:r>
      <w:r w:rsidR="00806D7C" w:rsidRPr="00F8666F">
        <w:rPr>
          <w:lang w:val="fr-FR"/>
        </w:rPr>
        <w:t>’</w:t>
      </w:r>
      <w:r w:rsidR="00A55849" w:rsidRPr="00F8666F">
        <w:rPr>
          <w:lang w:val="fr-FR"/>
        </w:rPr>
        <w:t>accent a été mis sur la réduction de la disparité entre filles et garçons et sur celles des zones rurales et urbaines</w:t>
      </w:r>
      <w:r w:rsidR="00806D7C" w:rsidRPr="00F8666F">
        <w:rPr>
          <w:lang w:val="fr-FR"/>
        </w:rPr>
        <w:t> ;</w:t>
      </w:r>
    </w:p>
    <w:p w14:paraId="68747462" w14:textId="219D3E8B" w:rsidR="00A55849" w:rsidRPr="00F8666F" w:rsidRDefault="00550352" w:rsidP="007F7DD7">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L</w:t>
      </w:r>
      <w:r w:rsidR="00806D7C" w:rsidRPr="00F8666F">
        <w:rPr>
          <w:lang w:val="fr-FR"/>
        </w:rPr>
        <w:t>’</w:t>
      </w:r>
      <w:r w:rsidR="00A55849" w:rsidRPr="00F8666F">
        <w:rPr>
          <w:lang w:val="fr-FR"/>
        </w:rPr>
        <w:t>augmentation sensible du budget alloué à l</w:t>
      </w:r>
      <w:r w:rsidR="00806D7C" w:rsidRPr="00F8666F">
        <w:rPr>
          <w:lang w:val="fr-FR"/>
        </w:rPr>
        <w:t>’</w:t>
      </w:r>
      <w:r w:rsidR="00A55849" w:rsidRPr="00F8666F">
        <w:rPr>
          <w:lang w:val="fr-FR"/>
        </w:rPr>
        <w:t>éducation</w:t>
      </w:r>
      <w:r w:rsidR="00806D7C" w:rsidRPr="00F8666F">
        <w:rPr>
          <w:lang w:val="fr-FR"/>
        </w:rPr>
        <w:t> ;</w:t>
      </w:r>
      <w:r w:rsidR="00A55849" w:rsidRPr="00F8666F">
        <w:rPr>
          <w:lang w:val="fr-FR"/>
        </w:rPr>
        <w:t xml:space="preserve"> </w:t>
      </w:r>
    </w:p>
    <w:p w14:paraId="56A1CC63" w14:textId="32D2FF83" w:rsidR="00A55849" w:rsidRPr="00F8666F" w:rsidRDefault="00550352" w:rsidP="007F7DD7">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L</w:t>
      </w:r>
      <w:r w:rsidR="00806D7C" w:rsidRPr="00F8666F">
        <w:rPr>
          <w:lang w:val="fr-FR"/>
        </w:rPr>
        <w:t>’</w:t>
      </w:r>
      <w:r w:rsidR="00A55849" w:rsidRPr="00F8666F">
        <w:rPr>
          <w:lang w:val="fr-FR"/>
        </w:rPr>
        <w:t>élargissement du réseau des écoles primaires notamment dans les zones rurales</w:t>
      </w:r>
      <w:r w:rsidR="00806D7C" w:rsidRPr="00F8666F">
        <w:rPr>
          <w:lang w:val="fr-FR"/>
        </w:rPr>
        <w:t> ;</w:t>
      </w:r>
    </w:p>
    <w:p w14:paraId="182AC450" w14:textId="340876F1" w:rsidR="00A55849" w:rsidRPr="00F8666F" w:rsidRDefault="00550352" w:rsidP="007F7DD7">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Le rapprochement des écoles des familles</w:t>
      </w:r>
      <w:r w:rsidR="00806D7C" w:rsidRPr="00F8666F">
        <w:rPr>
          <w:lang w:val="fr-FR"/>
        </w:rPr>
        <w:t> ;</w:t>
      </w:r>
      <w:r w:rsidR="00A55849" w:rsidRPr="00F8666F">
        <w:rPr>
          <w:lang w:val="fr-FR"/>
        </w:rPr>
        <w:t xml:space="preserve"> </w:t>
      </w:r>
    </w:p>
    <w:p w14:paraId="3BB9FC71" w14:textId="10D36B57" w:rsidR="00A55849" w:rsidRPr="00F8666F" w:rsidRDefault="00550352" w:rsidP="007F7DD7">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L</w:t>
      </w:r>
      <w:r w:rsidR="00806D7C" w:rsidRPr="00F8666F">
        <w:rPr>
          <w:lang w:val="fr-FR"/>
        </w:rPr>
        <w:t>’</w:t>
      </w:r>
      <w:r w:rsidR="00A55849" w:rsidRPr="00F8666F">
        <w:rPr>
          <w:lang w:val="fr-FR"/>
        </w:rPr>
        <w:t>augmentation des effectifs enseignants et l</w:t>
      </w:r>
      <w:r w:rsidR="00806D7C" w:rsidRPr="00F8666F">
        <w:rPr>
          <w:lang w:val="fr-FR"/>
        </w:rPr>
        <w:t>’</w:t>
      </w:r>
      <w:r w:rsidR="00A55849" w:rsidRPr="00F8666F">
        <w:rPr>
          <w:lang w:val="fr-FR"/>
        </w:rPr>
        <w:t xml:space="preserve">amélioration de leur niveau de qualification. </w:t>
      </w:r>
    </w:p>
    <w:p w14:paraId="69164A8C" w14:textId="5870EFE9" w:rsidR="00A55849" w:rsidRPr="00F8666F" w:rsidRDefault="00A55849" w:rsidP="00B47997">
      <w:pPr>
        <w:pStyle w:val="SingleTxt"/>
        <w:numPr>
          <w:ilvl w:val="0"/>
          <w:numId w:val="31"/>
        </w:numPr>
        <w:tabs>
          <w:tab w:val="num" w:pos="2804"/>
        </w:tabs>
        <w:spacing w:line="240" w:lineRule="exact"/>
        <w:ind w:left="1267"/>
        <w:rPr>
          <w:lang w:val="fr-FR"/>
        </w:rPr>
      </w:pPr>
      <w:r w:rsidRPr="00F8666F">
        <w:rPr>
          <w:lang w:val="fr-FR"/>
        </w:rPr>
        <w:t>Les projets pilotes d</w:t>
      </w:r>
      <w:r w:rsidR="00806D7C" w:rsidRPr="00F8666F">
        <w:rPr>
          <w:lang w:val="fr-FR"/>
        </w:rPr>
        <w:t>’</w:t>
      </w:r>
      <w:r w:rsidRPr="00F8666F">
        <w:rPr>
          <w:lang w:val="fr-FR"/>
        </w:rPr>
        <w:t>enseignement des filles dans les régions éloignées comprennent plusieurs mesures visant l</w:t>
      </w:r>
      <w:r w:rsidR="00806D7C" w:rsidRPr="00F8666F">
        <w:rPr>
          <w:lang w:val="fr-FR"/>
        </w:rPr>
        <w:t>’</w:t>
      </w:r>
      <w:r w:rsidRPr="00F8666F">
        <w:rPr>
          <w:lang w:val="fr-FR"/>
        </w:rPr>
        <w:t>attraction et la rétention des filles à l</w:t>
      </w:r>
      <w:r w:rsidR="00806D7C" w:rsidRPr="00F8666F">
        <w:rPr>
          <w:lang w:val="fr-FR"/>
        </w:rPr>
        <w:t>’</w:t>
      </w:r>
      <w:r w:rsidRPr="00F8666F">
        <w:rPr>
          <w:lang w:val="fr-FR"/>
        </w:rPr>
        <w:t>école. Il s</w:t>
      </w:r>
      <w:r w:rsidR="00806D7C" w:rsidRPr="00F8666F">
        <w:rPr>
          <w:lang w:val="fr-FR"/>
        </w:rPr>
        <w:t>’</w:t>
      </w:r>
      <w:r w:rsidRPr="00F8666F">
        <w:rPr>
          <w:lang w:val="fr-FR"/>
        </w:rPr>
        <w:t>agit, entre autres, de</w:t>
      </w:r>
      <w:r w:rsidR="00806D7C" w:rsidRPr="00F8666F">
        <w:rPr>
          <w:lang w:val="fr-FR"/>
        </w:rPr>
        <w:t> :</w:t>
      </w:r>
    </w:p>
    <w:p w14:paraId="1736D25A" w14:textId="60613C64" w:rsidR="00A55849" w:rsidRPr="00F8666F" w:rsidRDefault="007F7DD7" w:rsidP="007F7DD7">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L</w:t>
      </w:r>
      <w:r w:rsidR="00806D7C" w:rsidRPr="00F8666F">
        <w:rPr>
          <w:lang w:val="fr-FR"/>
        </w:rPr>
        <w:t>’</w:t>
      </w:r>
      <w:r w:rsidR="00A55849" w:rsidRPr="00F8666F">
        <w:rPr>
          <w:lang w:val="fr-FR"/>
        </w:rPr>
        <w:t>introduction de programmes de nutrition (cantines scolaires)</w:t>
      </w:r>
      <w:r w:rsidR="00806D7C" w:rsidRPr="00F8666F">
        <w:rPr>
          <w:lang w:val="fr-FR"/>
        </w:rPr>
        <w:t> ;</w:t>
      </w:r>
      <w:r w:rsidR="00A55849" w:rsidRPr="00F8666F">
        <w:rPr>
          <w:lang w:val="fr-FR"/>
        </w:rPr>
        <w:t xml:space="preserve"> </w:t>
      </w:r>
    </w:p>
    <w:p w14:paraId="2D3072FB" w14:textId="53948F62" w:rsidR="00A55849" w:rsidRPr="00F8666F" w:rsidRDefault="007F7DD7" w:rsidP="007F7DD7">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L</w:t>
      </w:r>
      <w:r w:rsidR="00806D7C" w:rsidRPr="00F8666F">
        <w:rPr>
          <w:lang w:val="fr-FR"/>
        </w:rPr>
        <w:t>’</w:t>
      </w:r>
      <w:r w:rsidR="00A55849" w:rsidRPr="00F8666F">
        <w:rPr>
          <w:lang w:val="fr-FR"/>
        </w:rPr>
        <w:t>installation de latrines, d</w:t>
      </w:r>
      <w:r w:rsidR="00806D7C" w:rsidRPr="00F8666F">
        <w:rPr>
          <w:lang w:val="fr-FR"/>
        </w:rPr>
        <w:t>’</w:t>
      </w:r>
      <w:r w:rsidR="00A55849" w:rsidRPr="00F8666F">
        <w:rPr>
          <w:lang w:val="fr-FR"/>
        </w:rPr>
        <w:t>eau courante et de toilettes spécifiques aux filles</w:t>
      </w:r>
      <w:r w:rsidR="00806D7C" w:rsidRPr="00F8666F">
        <w:rPr>
          <w:lang w:val="fr-FR"/>
        </w:rPr>
        <w:t> ;</w:t>
      </w:r>
      <w:r w:rsidR="00A55849" w:rsidRPr="00F8666F">
        <w:rPr>
          <w:lang w:val="fr-FR"/>
        </w:rPr>
        <w:t xml:space="preserve"> </w:t>
      </w:r>
    </w:p>
    <w:p w14:paraId="36B7C813" w14:textId="07D4366D" w:rsidR="00A55849" w:rsidRPr="00F8666F" w:rsidRDefault="007F7DD7" w:rsidP="007F7DD7">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La disponilisation de Bus de transport pour les élèves filles en milieu rural</w:t>
      </w:r>
      <w:r w:rsidR="00806D7C" w:rsidRPr="00F8666F">
        <w:rPr>
          <w:lang w:val="fr-FR"/>
        </w:rPr>
        <w:t> ;</w:t>
      </w:r>
    </w:p>
    <w:p w14:paraId="43833FEB" w14:textId="5FB07299" w:rsidR="00A55849" w:rsidRPr="00F8666F" w:rsidRDefault="007F7DD7" w:rsidP="007F7DD7">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La création de zones d</w:t>
      </w:r>
      <w:r w:rsidR="00806D7C" w:rsidRPr="00F8666F">
        <w:rPr>
          <w:lang w:val="fr-FR"/>
        </w:rPr>
        <w:t>’</w:t>
      </w:r>
      <w:r w:rsidR="00A55849" w:rsidRPr="00F8666F">
        <w:rPr>
          <w:lang w:val="fr-FR"/>
        </w:rPr>
        <w:t>éducation prioritaire en milieu rural (ZEP)</w:t>
      </w:r>
      <w:r w:rsidR="00806D7C" w:rsidRPr="00F8666F">
        <w:rPr>
          <w:lang w:val="fr-FR"/>
        </w:rPr>
        <w:t> ;</w:t>
      </w:r>
    </w:p>
    <w:p w14:paraId="1D37EAFF" w14:textId="3D566B82" w:rsidR="00A55849" w:rsidRPr="00F8666F" w:rsidRDefault="007F7DD7" w:rsidP="007F7DD7">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Les campagnes de lutte contre les mariages d</w:t>
      </w:r>
      <w:r w:rsidR="00806D7C" w:rsidRPr="00F8666F">
        <w:rPr>
          <w:lang w:val="fr-FR"/>
        </w:rPr>
        <w:t>’</w:t>
      </w:r>
      <w:r w:rsidR="00A55849" w:rsidRPr="00F8666F">
        <w:rPr>
          <w:lang w:val="fr-FR"/>
        </w:rPr>
        <w:t>enfants</w:t>
      </w:r>
      <w:r w:rsidR="00806D7C" w:rsidRPr="00F8666F">
        <w:rPr>
          <w:lang w:val="fr-FR"/>
        </w:rPr>
        <w:t> ;</w:t>
      </w:r>
    </w:p>
    <w:p w14:paraId="053EFD33" w14:textId="7F9333DB" w:rsidR="00A55849" w:rsidRPr="00F8666F" w:rsidRDefault="007F7DD7" w:rsidP="007F7DD7">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L</w:t>
      </w:r>
      <w:r w:rsidR="00806D7C" w:rsidRPr="00F8666F">
        <w:rPr>
          <w:lang w:val="fr-FR"/>
        </w:rPr>
        <w:t>’</w:t>
      </w:r>
      <w:r w:rsidR="00A55849" w:rsidRPr="00F8666F">
        <w:rPr>
          <w:lang w:val="fr-FR"/>
        </w:rPr>
        <w:t>octroi de cash transfert aux familles pauvres conditionné par l</w:t>
      </w:r>
      <w:r w:rsidR="00806D7C" w:rsidRPr="00F8666F">
        <w:rPr>
          <w:lang w:val="fr-FR"/>
        </w:rPr>
        <w:t>’</w:t>
      </w:r>
      <w:r w:rsidR="00A55849" w:rsidRPr="00F8666F">
        <w:rPr>
          <w:lang w:val="fr-FR"/>
        </w:rPr>
        <w:t>envoi des enfants à l</w:t>
      </w:r>
      <w:r w:rsidR="00806D7C" w:rsidRPr="00F8666F">
        <w:rPr>
          <w:lang w:val="fr-FR"/>
        </w:rPr>
        <w:t>’</w:t>
      </w:r>
      <w:r w:rsidR="00A55849" w:rsidRPr="00F8666F">
        <w:rPr>
          <w:lang w:val="fr-FR"/>
        </w:rPr>
        <w:t>école.</w:t>
      </w:r>
    </w:p>
    <w:p w14:paraId="5C8448B8" w14:textId="384DD814" w:rsidR="00A55849" w:rsidRPr="00F8666F" w:rsidRDefault="00A55849" w:rsidP="00B47997">
      <w:pPr>
        <w:pStyle w:val="SingleTxt"/>
        <w:numPr>
          <w:ilvl w:val="0"/>
          <w:numId w:val="32"/>
        </w:numPr>
        <w:tabs>
          <w:tab w:val="num" w:pos="2804"/>
        </w:tabs>
        <w:spacing w:line="240" w:lineRule="exact"/>
        <w:ind w:left="1267"/>
        <w:rPr>
          <w:lang w:val="fr-FR"/>
        </w:rPr>
      </w:pPr>
      <w:r w:rsidRPr="00F8666F">
        <w:rPr>
          <w:lang w:val="fr-FR"/>
        </w:rPr>
        <w:t>Dans le cadre du soutien apporté aux filles issues du milieu rural, par le projet SWEDD afin de poursuivre leurs études</w:t>
      </w:r>
      <w:r w:rsidR="00806D7C" w:rsidRPr="00F8666F">
        <w:rPr>
          <w:lang w:val="fr-FR"/>
        </w:rPr>
        <w:t> :</w:t>
      </w:r>
      <w:r w:rsidRPr="00F8666F">
        <w:rPr>
          <w:lang w:val="fr-FR"/>
        </w:rPr>
        <w:t xml:space="preserve"> </w:t>
      </w:r>
    </w:p>
    <w:p w14:paraId="59E6A7B7" w14:textId="09E6E8A6" w:rsidR="00A55849" w:rsidRPr="00F8666F" w:rsidRDefault="007F7DD7" w:rsidP="007F7DD7">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Des bourses mensuelles ont bénéficié à près de 2400 filles vulnérables</w:t>
      </w:r>
      <w:r w:rsidR="00806D7C" w:rsidRPr="00F8666F">
        <w:rPr>
          <w:lang w:val="fr-FR"/>
        </w:rPr>
        <w:t> ;</w:t>
      </w:r>
    </w:p>
    <w:p w14:paraId="00BCEE67" w14:textId="64738B1A" w:rsidR="00A55849" w:rsidRPr="00F8666F" w:rsidRDefault="007F7DD7" w:rsidP="007F7DD7">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Douze bus assurent le transport scolaire des filles à des prix symboliques durant l</w:t>
      </w:r>
      <w:r w:rsidR="00806D7C" w:rsidRPr="00F8666F">
        <w:rPr>
          <w:lang w:val="fr-FR"/>
        </w:rPr>
        <w:t>’</w:t>
      </w:r>
      <w:r w:rsidR="00A55849" w:rsidRPr="00F8666F">
        <w:rPr>
          <w:lang w:val="fr-FR"/>
        </w:rPr>
        <w:t>année scolaire</w:t>
      </w:r>
      <w:r w:rsidR="00806D7C" w:rsidRPr="00F8666F">
        <w:rPr>
          <w:lang w:val="fr-FR"/>
        </w:rPr>
        <w:t> ;</w:t>
      </w:r>
    </w:p>
    <w:p w14:paraId="6B128D81" w14:textId="4EDB3CCF" w:rsidR="00A55849" w:rsidRPr="00F8666F" w:rsidRDefault="007F7DD7" w:rsidP="007F7DD7">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Des cours de soutien dans les disciplines de base bénéficient aux filles candidates aux examens nationaux</w:t>
      </w:r>
      <w:r w:rsidR="00806D7C" w:rsidRPr="00F8666F">
        <w:rPr>
          <w:lang w:val="fr-FR"/>
        </w:rPr>
        <w:t> ;</w:t>
      </w:r>
      <w:r w:rsidR="00A55849" w:rsidRPr="00F8666F">
        <w:rPr>
          <w:lang w:val="fr-FR"/>
        </w:rPr>
        <w:t xml:space="preserve"> </w:t>
      </w:r>
    </w:p>
    <w:p w14:paraId="41CB6E86" w14:textId="099A0CDF" w:rsidR="00A55849" w:rsidRPr="00F8666F" w:rsidRDefault="007F7DD7" w:rsidP="007F7DD7">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Des cybers équipés et connectés à l</w:t>
      </w:r>
      <w:r w:rsidR="00806D7C" w:rsidRPr="00F8666F">
        <w:rPr>
          <w:lang w:val="fr-FR"/>
        </w:rPr>
        <w:t>’</w:t>
      </w:r>
      <w:r w:rsidR="00A55849" w:rsidRPr="00F8666F">
        <w:rPr>
          <w:lang w:val="fr-FR"/>
        </w:rPr>
        <w:t>internet, avec accès gratuit pour les filles scolarisées sont ouverts dans les établissements</w:t>
      </w:r>
      <w:r w:rsidR="00806D7C" w:rsidRPr="00F8666F">
        <w:rPr>
          <w:lang w:val="fr-FR"/>
        </w:rPr>
        <w:t> ;</w:t>
      </w:r>
    </w:p>
    <w:p w14:paraId="345BD5D5" w14:textId="0F543A5B" w:rsidR="00A55849" w:rsidRPr="00F8666F" w:rsidRDefault="007F7DD7" w:rsidP="007F7DD7">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Des espaces conviviaux sont réservés aux filles âgées de 16 à 25 ans. Les filles y développent des compétences personnelles à faire des choix éclairés et améliorer leur environnement immédiat (santé, hygiène, environnement)</w:t>
      </w:r>
      <w:r w:rsidR="00806D7C" w:rsidRPr="00F8666F">
        <w:rPr>
          <w:lang w:val="fr-FR"/>
        </w:rPr>
        <w:t> ;</w:t>
      </w:r>
    </w:p>
    <w:p w14:paraId="42272D56" w14:textId="0616D610" w:rsidR="00A55849" w:rsidRPr="00F8666F" w:rsidRDefault="007F7DD7" w:rsidP="007F7DD7">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Des brochures dans les disciplines de base en 4ème AS et en 7 SN sont distribuées aux filles dans les établissements des wilayas d</w:t>
      </w:r>
      <w:r w:rsidR="00806D7C" w:rsidRPr="00F8666F">
        <w:rPr>
          <w:lang w:val="fr-FR"/>
        </w:rPr>
        <w:t>’</w:t>
      </w:r>
      <w:r w:rsidR="00A55849" w:rsidRPr="00F8666F">
        <w:rPr>
          <w:lang w:val="fr-FR"/>
        </w:rPr>
        <w:t>intervention.</w:t>
      </w:r>
    </w:p>
    <w:p w14:paraId="61DCBBDF" w14:textId="6C2047EE" w:rsidR="007F7DD7" w:rsidRPr="00F8666F" w:rsidRDefault="007F7DD7" w:rsidP="007F7DD7">
      <w:pPr>
        <w:pStyle w:val="SingleTxt"/>
        <w:tabs>
          <w:tab w:val="right" w:pos="1685"/>
        </w:tabs>
        <w:spacing w:after="0" w:line="120" w:lineRule="exact"/>
        <w:ind w:left="1742" w:hanging="475"/>
        <w:rPr>
          <w:sz w:val="10"/>
          <w:lang w:val="fr-FR"/>
        </w:rPr>
      </w:pPr>
    </w:p>
    <w:p w14:paraId="740317BA" w14:textId="64C20FE2" w:rsidR="00A55849" w:rsidRPr="00F8666F" w:rsidRDefault="00A55849" w:rsidP="007F7D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8666F">
        <w:rPr>
          <w:lang w:val="fr-FR"/>
        </w:rPr>
        <w:tab/>
      </w:r>
      <w:r w:rsidRPr="00F8666F">
        <w:rPr>
          <w:lang w:val="fr-FR"/>
        </w:rPr>
        <w:tab/>
        <w:t>Réponse au paragraphe 37</w:t>
      </w:r>
    </w:p>
    <w:p w14:paraId="03E844F2" w14:textId="00A9A45A" w:rsidR="007F7DD7" w:rsidRPr="00F8666F" w:rsidRDefault="007F7DD7" w:rsidP="007F7DD7">
      <w:pPr>
        <w:pStyle w:val="SingleTxt"/>
        <w:spacing w:after="0" w:line="120" w:lineRule="exact"/>
        <w:rPr>
          <w:sz w:val="10"/>
          <w:lang w:val="fr-FR"/>
        </w:rPr>
      </w:pPr>
    </w:p>
    <w:p w14:paraId="35B23275" w14:textId="7DEF27EC" w:rsidR="00A55849" w:rsidRPr="00F8666F" w:rsidRDefault="00A55849" w:rsidP="00B47997">
      <w:pPr>
        <w:pStyle w:val="SingleTxt"/>
        <w:numPr>
          <w:ilvl w:val="0"/>
          <w:numId w:val="33"/>
        </w:numPr>
        <w:tabs>
          <w:tab w:val="num" w:pos="2804"/>
        </w:tabs>
        <w:spacing w:line="240" w:lineRule="exact"/>
        <w:ind w:left="1267"/>
        <w:rPr>
          <w:lang w:val="fr-FR"/>
        </w:rPr>
      </w:pPr>
      <w:r w:rsidRPr="00F8666F">
        <w:rPr>
          <w:lang w:val="fr-FR"/>
        </w:rPr>
        <w:t>Le chômage qui est une problématique mondiale bénéficie d</w:t>
      </w:r>
      <w:r w:rsidR="00806D7C" w:rsidRPr="00F8666F">
        <w:rPr>
          <w:lang w:val="fr-FR"/>
        </w:rPr>
        <w:t>’</w:t>
      </w:r>
      <w:r w:rsidRPr="00F8666F">
        <w:rPr>
          <w:lang w:val="fr-FR"/>
        </w:rPr>
        <w:t>une priorité absolue dans les politiques du Gouvernement. Les jeunes et les femmes bénéficient d</w:t>
      </w:r>
      <w:r w:rsidR="00806D7C" w:rsidRPr="00F8666F">
        <w:rPr>
          <w:lang w:val="fr-FR"/>
        </w:rPr>
        <w:t>’</w:t>
      </w:r>
      <w:r w:rsidRPr="00F8666F">
        <w:rPr>
          <w:lang w:val="fr-FR"/>
        </w:rPr>
        <w:t>attention particulière à travers la mise en place d</w:t>
      </w:r>
      <w:r w:rsidR="00806D7C" w:rsidRPr="00F8666F">
        <w:rPr>
          <w:lang w:val="fr-FR"/>
        </w:rPr>
        <w:t>’</w:t>
      </w:r>
      <w:r w:rsidRPr="00F8666F">
        <w:rPr>
          <w:lang w:val="fr-FR"/>
        </w:rPr>
        <w:t>une politique volontariste basée sur le genre.</w:t>
      </w:r>
    </w:p>
    <w:p w14:paraId="10467DF6" w14:textId="6ECBF8CF" w:rsidR="00A55849" w:rsidRPr="00F8666F" w:rsidRDefault="00A55849" w:rsidP="00B47997">
      <w:pPr>
        <w:pStyle w:val="SingleTxt"/>
        <w:numPr>
          <w:ilvl w:val="0"/>
          <w:numId w:val="33"/>
        </w:numPr>
        <w:tabs>
          <w:tab w:val="num" w:pos="2804"/>
        </w:tabs>
        <w:spacing w:line="240" w:lineRule="exact"/>
        <w:ind w:left="1267"/>
        <w:rPr>
          <w:lang w:val="fr-FR"/>
        </w:rPr>
      </w:pPr>
      <w:r w:rsidRPr="00F8666F">
        <w:rPr>
          <w:lang w:val="fr-FR"/>
        </w:rPr>
        <w:t>Une ambitieuse stratégie nationale d</w:t>
      </w:r>
      <w:r w:rsidR="00806D7C" w:rsidRPr="00F8666F">
        <w:rPr>
          <w:lang w:val="fr-FR"/>
        </w:rPr>
        <w:t>’</w:t>
      </w:r>
      <w:r w:rsidRPr="00F8666F">
        <w:rPr>
          <w:lang w:val="fr-FR"/>
        </w:rPr>
        <w:t>emploi a été adoptée, et réserve une place importante à l</w:t>
      </w:r>
      <w:r w:rsidR="00806D7C" w:rsidRPr="00F8666F">
        <w:rPr>
          <w:lang w:val="fr-FR"/>
        </w:rPr>
        <w:t>’</w:t>
      </w:r>
      <w:r w:rsidRPr="00F8666F">
        <w:rPr>
          <w:lang w:val="fr-FR"/>
        </w:rPr>
        <w:t>emploi des femmes dans l</w:t>
      </w:r>
      <w:r w:rsidR="00806D7C" w:rsidRPr="00F8666F">
        <w:rPr>
          <w:lang w:val="fr-FR"/>
        </w:rPr>
        <w:t>’</w:t>
      </w:r>
      <w:r w:rsidRPr="00F8666F">
        <w:rPr>
          <w:lang w:val="fr-FR"/>
        </w:rPr>
        <w:t>objectif de leur assurer des emplois décents.</w:t>
      </w:r>
    </w:p>
    <w:p w14:paraId="7B5AF678" w14:textId="679F9309" w:rsidR="00A55849" w:rsidRPr="00F8666F" w:rsidRDefault="00A55849" w:rsidP="00B47997">
      <w:pPr>
        <w:pStyle w:val="SingleTxt"/>
        <w:numPr>
          <w:ilvl w:val="0"/>
          <w:numId w:val="33"/>
        </w:numPr>
        <w:tabs>
          <w:tab w:val="num" w:pos="2804"/>
        </w:tabs>
        <w:spacing w:line="240" w:lineRule="exact"/>
        <w:ind w:left="1267"/>
        <w:rPr>
          <w:lang w:val="fr-FR"/>
        </w:rPr>
      </w:pPr>
      <w:r w:rsidRPr="00F8666F">
        <w:rPr>
          <w:lang w:val="fr-FR"/>
        </w:rPr>
        <w:t>Tout Employeur exécutant un contrat de travail en Mauritanie est astreint à l</w:t>
      </w:r>
      <w:r w:rsidR="00806D7C" w:rsidRPr="00F8666F">
        <w:rPr>
          <w:lang w:val="fr-FR"/>
        </w:rPr>
        <w:t>’</w:t>
      </w:r>
      <w:r w:rsidRPr="00F8666F">
        <w:rPr>
          <w:lang w:val="fr-FR"/>
        </w:rPr>
        <w:t>obligation de faire profiter son salarié d</w:t>
      </w:r>
      <w:r w:rsidR="00806D7C" w:rsidRPr="00F8666F">
        <w:rPr>
          <w:lang w:val="fr-FR"/>
        </w:rPr>
        <w:t>’</w:t>
      </w:r>
      <w:r w:rsidRPr="00F8666F">
        <w:rPr>
          <w:lang w:val="fr-FR"/>
        </w:rPr>
        <w:t>une couverture de la sécurité sociale dans les huit jours suivants son embauche (loi n</w:t>
      </w:r>
      <w:r w:rsidR="007F7DD7" w:rsidRPr="00F8666F">
        <w:rPr>
          <w:vertAlign w:val="superscript"/>
          <w:lang w:val="fr-FR"/>
        </w:rPr>
        <w:t>o</w:t>
      </w:r>
      <w:r w:rsidR="007F7DD7" w:rsidRPr="00F8666F">
        <w:rPr>
          <w:lang w:val="fr-FR"/>
        </w:rPr>
        <w:t> </w:t>
      </w:r>
      <w:r w:rsidRPr="00F8666F">
        <w:rPr>
          <w:lang w:val="fr-FR"/>
        </w:rPr>
        <w:t>67-039 du 03 février 1967).</w:t>
      </w:r>
    </w:p>
    <w:p w14:paraId="6BAE4AF5" w14:textId="67B626A3" w:rsidR="00A55849" w:rsidRPr="00F8666F" w:rsidRDefault="00A55849" w:rsidP="00B47997">
      <w:pPr>
        <w:pStyle w:val="SingleTxt"/>
        <w:numPr>
          <w:ilvl w:val="0"/>
          <w:numId w:val="33"/>
        </w:numPr>
        <w:tabs>
          <w:tab w:val="num" w:pos="2804"/>
        </w:tabs>
        <w:spacing w:line="240" w:lineRule="exact"/>
        <w:ind w:left="1267"/>
        <w:rPr>
          <w:lang w:val="fr-FR"/>
        </w:rPr>
      </w:pPr>
      <w:r w:rsidRPr="00F8666F">
        <w:rPr>
          <w:lang w:val="fr-FR"/>
        </w:rPr>
        <w:t>Une étude actuarielle visant à améliorer et élargir la couverture du régime de Sécurité Sociale à d</w:t>
      </w:r>
      <w:r w:rsidR="00806D7C" w:rsidRPr="00F8666F">
        <w:rPr>
          <w:lang w:val="fr-FR"/>
        </w:rPr>
        <w:t>’</w:t>
      </w:r>
      <w:r w:rsidRPr="00F8666F">
        <w:rPr>
          <w:lang w:val="fr-FR"/>
        </w:rPr>
        <w:t xml:space="preserve">autres bénéficiaires est en cours de réalisation avec le concours du BIT. </w:t>
      </w:r>
    </w:p>
    <w:p w14:paraId="187E9277" w14:textId="1230E5FC" w:rsidR="00A55849" w:rsidRPr="00F8666F" w:rsidRDefault="00A55849" w:rsidP="00B47997">
      <w:pPr>
        <w:pStyle w:val="SingleTxt"/>
        <w:numPr>
          <w:ilvl w:val="0"/>
          <w:numId w:val="33"/>
        </w:numPr>
        <w:tabs>
          <w:tab w:val="num" w:pos="2804"/>
        </w:tabs>
        <w:spacing w:line="240" w:lineRule="exact"/>
        <w:ind w:left="1267"/>
        <w:rPr>
          <w:lang w:val="fr-FR"/>
        </w:rPr>
      </w:pPr>
      <w:r w:rsidRPr="00F8666F">
        <w:rPr>
          <w:lang w:val="fr-FR"/>
        </w:rPr>
        <w:t>La lutte contre le harcèlement sexuel sur le lieu de travail constitue une préoccupation mondiale. Même si le phénomène n</w:t>
      </w:r>
      <w:r w:rsidR="00806D7C" w:rsidRPr="00F8666F">
        <w:rPr>
          <w:lang w:val="fr-FR"/>
        </w:rPr>
        <w:t>’</w:t>
      </w:r>
      <w:r w:rsidRPr="00F8666F">
        <w:rPr>
          <w:lang w:val="fr-FR"/>
        </w:rPr>
        <w:t>est pas répandu dans notre pays, pour des raisons culturelles et religieuses, de manière préventive, une réflexion sera menée pour aboutir à la mise en place d</w:t>
      </w:r>
      <w:r w:rsidR="00806D7C" w:rsidRPr="00F8666F">
        <w:rPr>
          <w:lang w:val="fr-FR"/>
        </w:rPr>
        <w:t>’</w:t>
      </w:r>
      <w:r w:rsidRPr="00F8666F">
        <w:rPr>
          <w:lang w:val="fr-FR"/>
        </w:rPr>
        <w:t>un mécanisme de lutte contre ce phénomène.</w:t>
      </w:r>
    </w:p>
    <w:p w14:paraId="4AC5A3A4" w14:textId="3603458B" w:rsidR="00A55849" w:rsidRPr="00F8666F" w:rsidRDefault="00A55849" w:rsidP="00B47997">
      <w:pPr>
        <w:pStyle w:val="SingleTxt"/>
        <w:numPr>
          <w:ilvl w:val="0"/>
          <w:numId w:val="33"/>
        </w:numPr>
        <w:tabs>
          <w:tab w:val="num" w:pos="2804"/>
        </w:tabs>
        <w:spacing w:line="240" w:lineRule="exact"/>
        <w:ind w:left="1267"/>
        <w:rPr>
          <w:lang w:val="fr-FR"/>
        </w:rPr>
      </w:pPr>
      <w:r w:rsidRPr="00F8666F">
        <w:rPr>
          <w:lang w:val="fr-FR"/>
        </w:rPr>
        <w:t>Les travailleuses employées comme domestiques, ont libre accès aux structures chargées d</w:t>
      </w:r>
      <w:r w:rsidR="00806D7C" w:rsidRPr="00F8666F">
        <w:rPr>
          <w:lang w:val="fr-FR"/>
        </w:rPr>
        <w:t>’</w:t>
      </w:r>
      <w:r w:rsidRPr="00F8666F">
        <w:rPr>
          <w:lang w:val="fr-FR"/>
        </w:rPr>
        <w:t>appliquer la loi et ont pleine latitude de porter plainte. Les mécanismes de plainte devant les inspections du travail sont simples, accessibles et gratuits.</w:t>
      </w:r>
    </w:p>
    <w:p w14:paraId="1B239E33" w14:textId="4A8DCA24" w:rsidR="00A55849" w:rsidRPr="00F8666F" w:rsidRDefault="00A55849" w:rsidP="00B47997">
      <w:pPr>
        <w:pStyle w:val="SingleTxt"/>
        <w:numPr>
          <w:ilvl w:val="0"/>
          <w:numId w:val="33"/>
        </w:numPr>
        <w:tabs>
          <w:tab w:val="num" w:pos="2804"/>
        </w:tabs>
        <w:spacing w:line="240" w:lineRule="exact"/>
        <w:ind w:left="1267"/>
        <w:rPr>
          <w:lang w:val="fr-FR"/>
        </w:rPr>
      </w:pPr>
      <w:r w:rsidRPr="00F8666F">
        <w:rPr>
          <w:lang w:val="fr-FR"/>
        </w:rPr>
        <w:t>La Mauritanie a ratifié l</w:t>
      </w:r>
      <w:r w:rsidR="00806D7C" w:rsidRPr="00F8666F">
        <w:rPr>
          <w:lang w:val="fr-FR"/>
        </w:rPr>
        <w:t>’</w:t>
      </w:r>
      <w:r w:rsidRPr="00F8666F">
        <w:rPr>
          <w:lang w:val="fr-FR"/>
        </w:rPr>
        <w:t>ensemble des conventions fondamentales du travail de l</w:t>
      </w:r>
      <w:r w:rsidR="00806D7C" w:rsidRPr="00F8666F">
        <w:rPr>
          <w:lang w:val="fr-FR"/>
        </w:rPr>
        <w:t>’</w:t>
      </w:r>
      <w:r w:rsidRPr="00F8666F">
        <w:rPr>
          <w:lang w:val="fr-FR"/>
        </w:rPr>
        <w:t>OIT et les a intégrées dans sa législation nationale. Dès l</w:t>
      </w:r>
      <w:r w:rsidR="00806D7C" w:rsidRPr="00F8666F">
        <w:rPr>
          <w:lang w:val="fr-FR"/>
        </w:rPr>
        <w:t>’</w:t>
      </w:r>
      <w:r w:rsidRPr="00F8666F">
        <w:rPr>
          <w:lang w:val="fr-FR"/>
        </w:rPr>
        <w:t>adoption de cet important instrument par l</w:t>
      </w:r>
      <w:r w:rsidR="00806D7C" w:rsidRPr="00F8666F">
        <w:rPr>
          <w:lang w:val="fr-FR"/>
        </w:rPr>
        <w:t>’</w:t>
      </w:r>
      <w:r w:rsidRPr="00F8666F">
        <w:rPr>
          <w:lang w:val="fr-FR"/>
        </w:rPr>
        <w:t>OIT (C 189) en 2011, le Gouvernement a mis en place une réglementation (Arrêté N</w:t>
      </w:r>
      <w:r w:rsidR="00F8666F" w:rsidRPr="00F8666F">
        <w:rPr>
          <w:vertAlign w:val="superscript"/>
          <w:lang w:val="fr-FR"/>
        </w:rPr>
        <w:t>o</w:t>
      </w:r>
      <w:r w:rsidR="00F8666F">
        <w:rPr>
          <w:lang w:val="fr-FR"/>
        </w:rPr>
        <w:t> </w:t>
      </w:r>
      <w:r w:rsidRPr="00F8666F">
        <w:rPr>
          <w:lang w:val="fr-FR"/>
        </w:rPr>
        <w:t>797du 18/08/2011) dédiée aux travaux domestiques. Il examinera favorablement la ratification de cette convention.</w:t>
      </w:r>
    </w:p>
    <w:p w14:paraId="4078D947" w14:textId="3A0EE550" w:rsidR="00A55849" w:rsidRPr="00F8666F" w:rsidRDefault="00A55849" w:rsidP="00B47997">
      <w:pPr>
        <w:pStyle w:val="SingleTxt"/>
        <w:numPr>
          <w:ilvl w:val="0"/>
          <w:numId w:val="33"/>
        </w:numPr>
        <w:tabs>
          <w:tab w:val="num" w:pos="2804"/>
        </w:tabs>
        <w:spacing w:line="240" w:lineRule="exact"/>
        <w:ind w:left="1267"/>
        <w:rPr>
          <w:lang w:val="fr-FR"/>
        </w:rPr>
      </w:pPr>
      <w:r w:rsidRPr="00F8666F">
        <w:rPr>
          <w:lang w:val="fr-FR"/>
        </w:rPr>
        <w:t>Des inspections du travail ont été ouvertes sur toute l</w:t>
      </w:r>
      <w:r w:rsidR="00806D7C" w:rsidRPr="00F8666F">
        <w:rPr>
          <w:lang w:val="fr-FR"/>
        </w:rPr>
        <w:t>’</w:t>
      </w:r>
      <w:r w:rsidRPr="00F8666F">
        <w:rPr>
          <w:lang w:val="fr-FR"/>
        </w:rPr>
        <w:t>étendue du territoire avec pour mission principale l</w:t>
      </w:r>
      <w:r w:rsidR="00806D7C" w:rsidRPr="00F8666F">
        <w:rPr>
          <w:lang w:val="fr-FR"/>
        </w:rPr>
        <w:t>’</w:t>
      </w:r>
      <w:r w:rsidRPr="00F8666F">
        <w:rPr>
          <w:lang w:val="fr-FR"/>
        </w:rPr>
        <w:t>application rigoureuse de la législation.</w:t>
      </w:r>
    </w:p>
    <w:p w14:paraId="6E27C267" w14:textId="0659DA6A" w:rsidR="007F7DD7" w:rsidRPr="00F8666F" w:rsidRDefault="007F7DD7" w:rsidP="007F7DD7">
      <w:pPr>
        <w:pStyle w:val="SingleTxt"/>
        <w:spacing w:after="0" w:line="120" w:lineRule="exact"/>
        <w:rPr>
          <w:sz w:val="10"/>
          <w:lang w:val="fr-FR"/>
        </w:rPr>
      </w:pPr>
    </w:p>
    <w:p w14:paraId="77344EF5" w14:textId="2AB265E9" w:rsidR="00A55849" w:rsidRPr="00F8666F" w:rsidRDefault="00A55849" w:rsidP="007F7D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8666F">
        <w:rPr>
          <w:lang w:val="fr-FR"/>
        </w:rPr>
        <w:tab/>
      </w:r>
      <w:r w:rsidRPr="00F8666F">
        <w:rPr>
          <w:lang w:val="fr-FR"/>
        </w:rPr>
        <w:tab/>
        <w:t>Réponse au paragraphe 39</w:t>
      </w:r>
    </w:p>
    <w:p w14:paraId="18FC6A8C" w14:textId="26903A9A" w:rsidR="007F7DD7" w:rsidRPr="00F8666F" w:rsidRDefault="007F7DD7" w:rsidP="007F7DD7">
      <w:pPr>
        <w:pStyle w:val="SingleTxt"/>
        <w:spacing w:after="0" w:line="120" w:lineRule="exact"/>
        <w:rPr>
          <w:sz w:val="10"/>
          <w:lang w:val="fr-FR"/>
        </w:rPr>
      </w:pPr>
    </w:p>
    <w:p w14:paraId="2CC608DD" w14:textId="334A18A7" w:rsidR="00A55849" w:rsidRPr="00F8666F" w:rsidRDefault="00A55849" w:rsidP="00B47997">
      <w:pPr>
        <w:pStyle w:val="SingleTxt"/>
        <w:numPr>
          <w:ilvl w:val="0"/>
          <w:numId w:val="34"/>
        </w:numPr>
        <w:tabs>
          <w:tab w:val="num" w:pos="2804"/>
        </w:tabs>
        <w:spacing w:line="240" w:lineRule="exact"/>
        <w:ind w:left="1267"/>
        <w:rPr>
          <w:lang w:val="fr-FR"/>
        </w:rPr>
      </w:pPr>
      <w:r w:rsidRPr="00F8666F">
        <w:rPr>
          <w:lang w:val="fr-FR"/>
        </w:rPr>
        <w:t>Le Gouvernement met en œuvre une stratégie de la santé de la reproduction qui comporte plusieurs actions telles que la disponibilité des soins obstétricaux essentiels et d</w:t>
      </w:r>
      <w:r w:rsidR="00806D7C" w:rsidRPr="00F8666F">
        <w:rPr>
          <w:lang w:val="fr-FR"/>
        </w:rPr>
        <w:t>’</w:t>
      </w:r>
      <w:r w:rsidRPr="00F8666F">
        <w:rPr>
          <w:lang w:val="fr-FR"/>
        </w:rPr>
        <w:t>urgence de base, la présence de personnel qualifié à l</w:t>
      </w:r>
      <w:r w:rsidR="00806D7C" w:rsidRPr="00F8666F">
        <w:rPr>
          <w:lang w:val="fr-FR"/>
        </w:rPr>
        <w:t>’</w:t>
      </w:r>
      <w:r w:rsidRPr="00F8666F">
        <w:rPr>
          <w:lang w:val="fr-FR"/>
        </w:rPr>
        <w:t>accouchement, l</w:t>
      </w:r>
      <w:r w:rsidR="00806D7C" w:rsidRPr="00F8666F">
        <w:rPr>
          <w:lang w:val="fr-FR"/>
        </w:rPr>
        <w:t>’</w:t>
      </w:r>
      <w:r w:rsidRPr="00F8666F">
        <w:rPr>
          <w:lang w:val="fr-FR"/>
        </w:rPr>
        <w:t>accès des femmes enceintes aux soins prénataux, la prise en charge des complications de l</w:t>
      </w:r>
      <w:r w:rsidR="00806D7C" w:rsidRPr="00F8666F">
        <w:rPr>
          <w:lang w:val="fr-FR"/>
        </w:rPr>
        <w:t>’</w:t>
      </w:r>
      <w:r w:rsidRPr="00F8666F">
        <w:rPr>
          <w:lang w:val="fr-FR"/>
        </w:rPr>
        <w:t>accouchement, la disponibilité des produits contraceptifs, la prise en charge de l</w:t>
      </w:r>
      <w:r w:rsidR="00806D7C" w:rsidRPr="00F8666F">
        <w:rPr>
          <w:lang w:val="fr-FR"/>
        </w:rPr>
        <w:t>’</w:t>
      </w:r>
      <w:r w:rsidRPr="00F8666F">
        <w:rPr>
          <w:lang w:val="fr-FR"/>
        </w:rPr>
        <w:t>infertilité, la lutte contre les MGF, le dépistage et la prise en charge des cancers du col, la prévention de la transmission mère enfant du SIDA, la prise en charge des fistules obstétricales, la p</w:t>
      </w:r>
      <w:bookmarkStart w:id="6" w:name="_Toc272836155"/>
      <w:r w:rsidRPr="00F8666F">
        <w:rPr>
          <w:lang w:val="fr-FR"/>
        </w:rPr>
        <w:t>rise en charge du nouveau-né.</w:t>
      </w:r>
    </w:p>
    <w:p w14:paraId="444EC380" w14:textId="12DC1029" w:rsidR="00A55849" w:rsidRPr="00F8666F" w:rsidRDefault="00A55849" w:rsidP="00B47997">
      <w:pPr>
        <w:pStyle w:val="SingleTxt"/>
        <w:numPr>
          <w:ilvl w:val="0"/>
          <w:numId w:val="34"/>
        </w:numPr>
        <w:tabs>
          <w:tab w:val="num" w:pos="2804"/>
        </w:tabs>
        <w:spacing w:line="240" w:lineRule="exact"/>
        <w:ind w:left="1267"/>
        <w:rPr>
          <w:lang w:val="fr-FR"/>
        </w:rPr>
      </w:pPr>
      <w:r w:rsidRPr="00F8666F">
        <w:rPr>
          <w:lang w:val="fr-FR"/>
        </w:rPr>
        <w:t>La stratégie de la santé reproductive a intégré le renforcement des capacités des structures de santé et leur mise à niveau</w:t>
      </w:r>
      <w:bookmarkEnd w:id="6"/>
      <w:r w:rsidRPr="00F8666F">
        <w:rPr>
          <w:lang w:val="fr-FR"/>
        </w:rPr>
        <w:t>. Cette action s</w:t>
      </w:r>
      <w:r w:rsidR="00806D7C" w:rsidRPr="00F8666F">
        <w:rPr>
          <w:lang w:val="fr-FR"/>
        </w:rPr>
        <w:t>’</w:t>
      </w:r>
      <w:r w:rsidRPr="00F8666F">
        <w:rPr>
          <w:lang w:val="fr-FR"/>
        </w:rPr>
        <w:t>est traduite par l</w:t>
      </w:r>
      <w:r w:rsidR="00806D7C" w:rsidRPr="00F8666F">
        <w:rPr>
          <w:lang w:val="fr-FR"/>
        </w:rPr>
        <w:t>’</w:t>
      </w:r>
      <w:r w:rsidRPr="00F8666F">
        <w:rPr>
          <w:lang w:val="fr-FR"/>
        </w:rPr>
        <w:t>octroi d</w:t>
      </w:r>
      <w:r w:rsidR="00806D7C" w:rsidRPr="00F8666F">
        <w:rPr>
          <w:lang w:val="fr-FR"/>
        </w:rPr>
        <w:t>’</w:t>
      </w:r>
      <w:r w:rsidRPr="00F8666F">
        <w:rPr>
          <w:lang w:val="fr-FR"/>
        </w:rPr>
        <w:t>équipements médico-chirurgicaux de plusieurs structures de santé du pays (2</w:t>
      </w:r>
      <w:r w:rsidRPr="00F8666F">
        <w:rPr>
          <w:vertAlign w:val="superscript"/>
          <w:lang w:val="fr-FR"/>
        </w:rPr>
        <w:t>ème</w:t>
      </w:r>
      <w:r w:rsidR="00F8666F">
        <w:rPr>
          <w:lang w:val="fr-FR"/>
        </w:rPr>
        <w:t> </w:t>
      </w:r>
      <w:r w:rsidRPr="00F8666F">
        <w:rPr>
          <w:lang w:val="fr-FR"/>
        </w:rPr>
        <w:t>salle d</w:t>
      </w:r>
      <w:r w:rsidR="00806D7C" w:rsidRPr="00F8666F">
        <w:rPr>
          <w:lang w:val="fr-FR"/>
        </w:rPr>
        <w:t>’</w:t>
      </w:r>
      <w:r w:rsidRPr="00F8666F">
        <w:rPr>
          <w:lang w:val="fr-FR"/>
        </w:rPr>
        <w:t>opération du Centre de Santé de Sebkha, du Centre d</w:t>
      </w:r>
      <w:r w:rsidR="00806D7C" w:rsidRPr="00F8666F">
        <w:rPr>
          <w:lang w:val="fr-FR"/>
        </w:rPr>
        <w:t>’</w:t>
      </w:r>
      <w:r w:rsidRPr="00F8666F">
        <w:rPr>
          <w:lang w:val="fr-FR"/>
        </w:rPr>
        <w:t>hébergement des femmes souffrant de fistules obstétricale à Nouakchott, du Centre de santé de Guérou en Assaba, des autres structures de santé de la wilaya du Gorgol), des Hôpitaux (Cheikh Zayed, CHR de Kiffa, CHR de Kaédi) leur permettant d</w:t>
      </w:r>
      <w:r w:rsidR="00806D7C" w:rsidRPr="00F8666F">
        <w:rPr>
          <w:lang w:val="fr-FR"/>
        </w:rPr>
        <w:t>’</w:t>
      </w:r>
      <w:r w:rsidRPr="00F8666F">
        <w:rPr>
          <w:lang w:val="fr-FR"/>
        </w:rPr>
        <w:t>offrir des soins obstétricaux d</w:t>
      </w:r>
      <w:r w:rsidR="00806D7C" w:rsidRPr="00F8666F">
        <w:rPr>
          <w:lang w:val="fr-FR"/>
        </w:rPr>
        <w:t>’</w:t>
      </w:r>
      <w:r w:rsidRPr="00F8666F">
        <w:rPr>
          <w:lang w:val="fr-FR"/>
        </w:rPr>
        <w:t>urgence complets (SOUC), le financement de la construction d</w:t>
      </w:r>
      <w:r w:rsidR="00806D7C" w:rsidRPr="00F8666F">
        <w:rPr>
          <w:lang w:val="fr-FR"/>
        </w:rPr>
        <w:t>’</w:t>
      </w:r>
      <w:r w:rsidRPr="00F8666F">
        <w:rPr>
          <w:lang w:val="fr-FR"/>
        </w:rPr>
        <w:t>un bloc opératoire indépendant pour la maternité et un pavillon d</w:t>
      </w:r>
      <w:r w:rsidR="00806D7C" w:rsidRPr="00F8666F">
        <w:rPr>
          <w:lang w:val="fr-FR"/>
        </w:rPr>
        <w:t>’</w:t>
      </w:r>
      <w:r w:rsidRPr="00F8666F">
        <w:rPr>
          <w:lang w:val="fr-FR"/>
        </w:rPr>
        <w:t>hospitalisation à l</w:t>
      </w:r>
      <w:r w:rsidR="00806D7C" w:rsidRPr="00F8666F">
        <w:rPr>
          <w:lang w:val="fr-FR"/>
        </w:rPr>
        <w:t>’</w:t>
      </w:r>
      <w:r w:rsidRPr="00F8666F">
        <w:rPr>
          <w:lang w:val="fr-FR"/>
        </w:rPr>
        <w:t>Hôpital Cheikh Zayed (HCZ), l</w:t>
      </w:r>
      <w:r w:rsidR="00806D7C" w:rsidRPr="00F8666F">
        <w:rPr>
          <w:lang w:val="fr-FR"/>
        </w:rPr>
        <w:t>’</w:t>
      </w:r>
      <w:r w:rsidRPr="00F8666F">
        <w:rPr>
          <w:lang w:val="fr-FR"/>
        </w:rPr>
        <w:t>achat des équipements de bloc opératoire, la mise à disposition d</w:t>
      </w:r>
      <w:r w:rsidR="00806D7C" w:rsidRPr="00F8666F">
        <w:rPr>
          <w:lang w:val="fr-FR"/>
        </w:rPr>
        <w:t>’</w:t>
      </w:r>
      <w:r w:rsidRPr="00F8666F">
        <w:rPr>
          <w:lang w:val="fr-FR"/>
        </w:rPr>
        <w:t>ambulances au niveau des structures de santé (accès aux SOUC), la formation en recherche opérationnelle (personnel de santé de l</w:t>
      </w:r>
      <w:r w:rsidR="00806D7C" w:rsidRPr="00F8666F">
        <w:rPr>
          <w:lang w:val="fr-FR"/>
        </w:rPr>
        <w:t>’</w:t>
      </w:r>
      <w:r w:rsidRPr="00F8666F">
        <w:rPr>
          <w:lang w:val="fr-FR"/>
        </w:rPr>
        <w:t>Assaba), la disponibilité de contraceptifs au niveau des structures de santé, avec introduction de nouvelles méthodes, la disponibilité de préservatifs dans le cadre de la prévention des IST/VIH/SIDA, à travers l</w:t>
      </w:r>
      <w:r w:rsidR="00806D7C" w:rsidRPr="00F8666F">
        <w:rPr>
          <w:lang w:val="fr-FR"/>
        </w:rPr>
        <w:t>’</w:t>
      </w:r>
      <w:r w:rsidRPr="00F8666F">
        <w:rPr>
          <w:lang w:val="fr-FR"/>
        </w:rPr>
        <w:t>implication des organisations de la SC (ONG nationales et internationales).</w:t>
      </w:r>
    </w:p>
    <w:p w14:paraId="1CAEEEB4" w14:textId="57ADB9A9" w:rsidR="00A55849" w:rsidRPr="00F8666F" w:rsidRDefault="00A55849" w:rsidP="00B47997">
      <w:pPr>
        <w:pStyle w:val="SingleTxt"/>
        <w:numPr>
          <w:ilvl w:val="0"/>
          <w:numId w:val="34"/>
        </w:numPr>
        <w:tabs>
          <w:tab w:val="num" w:pos="2804"/>
        </w:tabs>
        <w:spacing w:line="240" w:lineRule="exact"/>
        <w:ind w:left="1267"/>
        <w:rPr>
          <w:lang w:val="fr-FR"/>
        </w:rPr>
      </w:pPr>
      <w:r w:rsidRPr="00F8666F">
        <w:rPr>
          <w:lang w:val="fr-FR"/>
        </w:rPr>
        <w:t>Dans le domaine de la formation du personnel, le programme national de la santé de la reproduction a formé les médecins, gynécologues, pédiatres, sages-femmes, techniciens d</w:t>
      </w:r>
      <w:r w:rsidR="00806D7C" w:rsidRPr="00F8666F">
        <w:rPr>
          <w:lang w:val="fr-FR"/>
        </w:rPr>
        <w:t>’</w:t>
      </w:r>
      <w:r w:rsidRPr="00F8666F">
        <w:rPr>
          <w:lang w:val="fr-FR"/>
        </w:rPr>
        <w:t>anesthésie en techniques de prestations de services de SR notamment les SONU (Soins Obstétricaux et néonataux d</w:t>
      </w:r>
      <w:r w:rsidR="00806D7C" w:rsidRPr="00F8666F">
        <w:rPr>
          <w:lang w:val="fr-FR"/>
        </w:rPr>
        <w:t>’</w:t>
      </w:r>
      <w:r w:rsidRPr="00F8666F">
        <w:rPr>
          <w:lang w:val="fr-FR"/>
        </w:rPr>
        <w:t>urgence), les infirmiers chefs de postes (ICP) et accoucheuses auxiliaires sur les soins obstétricaux essentiels). Il a permis la Planification familiale et l</w:t>
      </w:r>
      <w:r w:rsidR="00806D7C" w:rsidRPr="00F8666F">
        <w:rPr>
          <w:lang w:val="fr-FR"/>
        </w:rPr>
        <w:t>’</w:t>
      </w:r>
      <w:r w:rsidRPr="00F8666F">
        <w:rPr>
          <w:lang w:val="fr-FR"/>
        </w:rPr>
        <w:t xml:space="preserve">usage de nouvelles techniques, la prise en charge thérapeutique de la fistule obstétricale, la formation en gestion des programmes de la SR sur le forfait obstétrical. </w:t>
      </w:r>
    </w:p>
    <w:p w14:paraId="7E0823C3" w14:textId="1C29F251" w:rsidR="00A55849" w:rsidRPr="00F8666F" w:rsidRDefault="00A55849" w:rsidP="00B47997">
      <w:pPr>
        <w:pStyle w:val="SingleTxt"/>
        <w:numPr>
          <w:ilvl w:val="0"/>
          <w:numId w:val="34"/>
        </w:numPr>
        <w:tabs>
          <w:tab w:val="num" w:pos="2804"/>
        </w:tabs>
        <w:spacing w:line="240" w:lineRule="exact"/>
        <w:ind w:left="1267"/>
        <w:rPr>
          <w:lang w:val="fr-FR"/>
        </w:rPr>
      </w:pPr>
      <w:r w:rsidRPr="00F8666F">
        <w:rPr>
          <w:lang w:val="fr-FR"/>
        </w:rPr>
        <w:t>Dans le domaine du plaidoyer le Projet national de la Santé de la Reproduction a réalisé les actions suivantes</w:t>
      </w:r>
      <w:r w:rsidR="00806D7C" w:rsidRPr="00F8666F">
        <w:rPr>
          <w:lang w:val="fr-FR"/>
        </w:rPr>
        <w:t> :</w:t>
      </w:r>
      <w:r w:rsidRPr="00F8666F">
        <w:rPr>
          <w:lang w:val="fr-FR"/>
        </w:rPr>
        <w:t xml:space="preserve"> le plaidoyer en direction des décideurs, des leaders d</w:t>
      </w:r>
      <w:r w:rsidR="00806D7C" w:rsidRPr="00F8666F">
        <w:rPr>
          <w:lang w:val="fr-FR"/>
        </w:rPr>
        <w:t>’</w:t>
      </w:r>
      <w:r w:rsidRPr="00F8666F">
        <w:rPr>
          <w:lang w:val="fr-FR"/>
        </w:rPr>
        <w:t>opinion (élus locaux, chefs communautaires et religieux) et des partenaires au développement, la sensibilisation, l</w:t>
      </w:r>
      <w:r w:rsidR="00806D7C" w:rsidRPr="00F8666F">
        <w:rPr>
          <w:lang w:val="fr-FR"/>
        </w:rPr>
        <w:t>’</w:t>
      </w:r>
      <w:r w:rsidRPr="00F8666F">
        <w:rPr>
          <w:lang w:val="fr-FR"/>
        </w:rPr>
        <w:t>information, l</w:t>
      </w:r>
      <w:r w:rsidR="00806D7C" w:rsidRPr="00F8666F">
        <w:rPr>
          <w:lang w:val="fr-FR"/>
        </w:rPr>
        <w:t>’</w:t>
      </w:r>
      <w:r w:rsidRPr="00F8666F">
        <w:rPr>
          <w:lang w:val="fr-FR"/>
        </w:rPr>
        <w:t>éducation et la communication pour le changement de comportement, en direction des populations, usagers des services de Santé Reproductive.</w:t>
      </w:r>
    </w:p>
    <w:p w14:paraId="1950EEC5" w14:textId="6BE90855" w:rsidR="00A55849" w:rsidRPr="00F8666F" w:rsidRDefault="00A55849" w:rsidP="00B47997">
      <w:pPr>
        <w:pStyle w:val="SingleTxt"/>
        <w:numPr>
          <w:ilvl w:val="0"/>
          <w:numId w:val="34"/>
        </w:numPr>
        <w:tabs>
          <w:tab w:val="num" w:pos="2804"/>
        </w:tabs>
        <w:spacing w:line="240" w:lineRule="exact"/>
        <w:ind w:left="1267"/>
        <w:rPr>
          <w:lang w:val="fr-FR"/>
        </w:rPr>
      </w:pPr>
      <w:r w:rsidRPr="00F8666F">
        <w:rPr>
          <w:lang w:val="fr-FR"/>
        </w:rPr>
        <w:t>Le Ministère de la Santé à travers les programmes et projets en particulier le Programme National de Santé de la Reproduction (PNSR) a mis en place une stratégie nationale de santé de la reproduction dont l</w:t>
      </w:r>
      <w:r w:rsidR="00806D7C" w:rsidRPr="00F8666F">
        <w:rPr>
          <w:lang w:val="fr-FR"/>
        </w:rPr>
        <w:t>’</w:t>
      </w:r>
      <w:r w:rsidRPr="00F8666F">
        <w:rPr>
          <w:lang w:val="fr-FR"/>
        </w:rPr>
        <w:t xml:space="preserve">un des axes prioritaires est la planification familiale. </w:t>
      </w:r>
    </w:p>
    <w:p w14:paraId="50E4CA04" w14:textId="45FF6AAD" w:rsidR="00A55849" w:rsidRPr="00F8666F" w:rsidRDefault="00A55849" w:rsidP="00B47997">
      <w:pPr>
        <w:pStyle w:val="SingleTxt"/>
        <w:numPr>
          <w:ilvl w:val="0"/>
          <w:numId w:val="34"/>
        </w:numPr>
        <w:tabs>
          <w:tab w:val="num" w:pos="2804"/>
        </w:tabs>
        <w:spacing w:line="240" w:lineRule="exact"/>
        <w:ind w:left="1267"/>
        <w:rPr>
          <w:lang w:val="fr-FR"/>
        </w:rPr>
      </w:pPr>
      <w:r w:rsidRPr="00F8666F">
        <w:rPr>
          <w:lang w:val="fr-FR"/>
        </w:rPr>
        <w:t>Il s</w:t>
      </w:r>
      <w:r w:rsidR="00806D7C" w:rsidRPr="00F8666F">
        <w:rPr>
          <w:lang w:val="fr-FR"/>
        </w:rPr>
        <w:t>’</w:t>
      </w:r>
      <w:r w:rsidRPr="00F8666F">
        <w:rPr>
          <w:lang w:val="fr-FR"/>
        </w:rPr>
        <w:t>agit</w:t>
      </w:r>
      <w:r w:rsidR="00806D7C" w:rsidRPr="00F8666F">
        <w:rPr>
          <w:lang w:val="fr-FR"/>
        </w:rPr>
        <w:t> :</w:t>
      </w:r>
      <w:r w:rsidRPr="00F8666F">
        <w:rPr>
          <w:lang w:val="fr-FR"/>
        </w:rPr>
        <w:t xml:space="preserve"> </w:t>
      </w:r>
    </w:p>
    <w:p w14:paraId="7426DC1C" w14:textId="5D33015E" w:rsidR="00A55849" w:rsidRPr="00F8666F" w:rsidRDefault="00DB47E9" w:rsidP="00DB47E9">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Du Plan Stratégique de Sécurisation des produits de Santé de la Reproduction (SPSR)</w:t>
      </w:r>
      <w:r w:rsidR="00806D7C" w:rsidRPr="00F8666F">
        <w:rPr>
          <w:lang w:val="fr-FR"/>
        </w:rPr>
        <w:t> ;</w:t>
      </w:r>
      <w:r w:rsidR="00A55849" w:rsidRPr="00F8666F">
        <w:rPr>
          <w:lang w:val="fr-FR"/>
        </w:rPr>
        <w:t xml:space="preserve"> </w:t>
      </w:r>
    </w:p>
    <w:p w14:paraId="11D70427" w14:textId="093E0091" w:rsidR="00A55849" w:rsidRPr="00F8666F" w:rsidRDefault="00DB47E9" w:rsidP="00DB47E9">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De la disponibilité des produits de planification familiale dans les structures de santé</w:t>
      </w:r>
      <w:r w:rsidR="00806D7C" w:rsidRPr="00F8666F">
        <w:rPr>
          <w:lang w:val="fr-FR"/>
        </w:rPr>
        <w:t> ;</w:t>
      </w:r>
    </w:p>
    <w:p w14:paraId="00C707E4" w14:textId="1A462D4B" w:rsidR="00A55849" w:rsidRPr="00F8666F" w:rsidRDefault="00DB47E9" w:rsidP="00DB47E9">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De la distribution communautaire gratuite des produits contraceptifs (préservatifs, pilules, etc.) avec l</w:t>
      </w:r>
      <w:r w:rsidR="00806D7C" w:rsidRPr="00F8666F">
        <w:rPr>
          <w:lang w:val="fr-FR"/>
        </w:rPr>
        <w:t>’</w:t>
      </w:r>
      <w:r w:rsidR="00A55849" w:rsidRPr="00F8666F">
        <w:rPr>
          <w:lang w:val="fr-FR"/>
        </w:rPr>
        <w:t xml:space="preserve">appui des OSC. </w:t>
      </w:r>
    </w:p>
    <w:p w14:paraId="6E866063" w14:textId="697249AC" w:rsidR="00A55849" w:rsidRPr="00F8666F" w:rsidRDefault="00A55849" w:rsidP="00B47997">
      <w:pPr>
        <w:pStyle w:val="SingleTxt"/>
        <w:numPr>
          <w:ilvl w:val="0"/>
          <w:numId w:val="35"/>
        </w:numPr>
        <w:tabs>
          <w:tab w:val="num" w:pos="2804"/>
        </w:tabs>
        <w:spacing w:line="240" w:lineRule="exact"/>
        <w:ind w:left="1267"/>
        <w:rPr>
          <w:lang w:val="fr-FR"/>
        </w:rPr>
      </w:pPr>
      <w:r w:rsidRPr="00F8666F">
        <w:rPr>
          <w:lang w:val="fr-FR"/>
        </w:rPr>
        <w:t xml:space="preserve">Une ligne budgétaire a été inscrite sur le budget </w:t>
      </w:r>
      <w:r w:rsidR="00825A13" w:rsidRPr="00F8666F">
        <w:rPr>
          <w:lang w:val="fr-FR"/>
        </w:rPr>
        <w:t>État</w:t>
      </w:r>
      <w:r w:rsidRPr="00F8666F">
        <w:rPr>
          <w:lang w:val="fr-FR"/>
        </w:rPr>
        <w:t xml:space="preserve"> en 2019 pour sécuriser les produits SR en particulier les contraceptifs. L</w:t>
      </w:r>
      <w:r w:rsidR="00806D7C" w:rsidRPr="00F8666F">
        <w:rPr>
          <w:lang w:val="fr-FR"/>
        </w:rPr>
        <w:t>’</w:t>
      </w:r>
      <w:r w:rsidRPr="00F8666F">
        <w:rPr>
          <w:lang w:val="fr-FR"/>
        </w:rPr>
        <w:t>UNFPA continue également à assurer la disponibilité des contraceptifs gratuitement.</w:t>
      </w:r>
    </w:p>
    <w:p w14:paraId="342C9666" w14:textId="612C1B17" w:rsidR="00A55849" w:rsidRPr="00F8666F" w:rsidRDefault="00A55849" w:rsidP="00B47997">
      <w:pPr>
        <w:pStyle w:val="SingleTxt"/>
        <w:numPr>
          <w:ilvl w:val="0"/>
          <w:numId w:val="35"/>
        </w:numPr>
        <w:tabs>
          <w:tab w:val="num" w:pos="2804"/>
        </w:tabs>
        <w:spacing w:line="240" w:lineRule="exact"/>
        <w:ind w:left="1267"/>
        <w:rPr>
          <w:lang w:val="fr-FR"/>
        </w:rPr>
      </w:pPr>
      <w:r w:rsidRPr="00F8666F">
        <w:rPr>
          <w:lang w:val="fr-FR"/>
        </w:rPr>
        <w:t>La Loi n</w:t>
      </w:r>
      <w:r w:rsidR="00DB47E9" w:rsidRPr="00F8666F">
        <w:rPr>
          <w:vertAlign w:val="superscript"/>
          <w:lang w:val="fr-FR"/>
        </w:rPr>
        <w:t>o</w:t>
      </w:r>
      <w:r w:rsidR="00DB47E9" w:rsidRPr="00F8666F">
        <w:rPr>
          <w:lang w:val="fr-FR"/>
        </w:rPr>
        <w:t> </w:t>
      </w:r>
      <w:r w:rsidRPr="00F8666F">
        <w:rPr>
          <w:lang w:val="fr-FR"/>
        </w:rPr>
        <w:t>2017-025 du 15 novembre 2017 relative à la santé de reproduction et ses textes d</w:t>
      </w:r>
      <w:r w:rsidR="00806D7C" w:rsidRPr="00F8666F">
        <w:rPr>
          <w:lang w:val="fr-FR"/>
        </w:rPr>
        <w:t>’</w:t>
      </w:r>
      <w:r w:rsidRPr="00F8666F">
        <w:rPr>
          <w:lang w:val="fr-FR"/>
        </w:rPr>
        <w:t xml:space="preserve">application ont été adoptés. </w:t>
      </w:r>
    </w:p>
    <w:p w14:paraId="2D92A3BE" w14:textId="1DC9278F" w:rsidR="00A55849" w:rsidRPr="00F8666F" w:rsidRDefault="00A55849" w:rsidP="00B47997">
      <w:pPr>
        <w:pStyle w:val="SingleTxt"/>
        <w:numPr>
          <w:ilvl w:val="0"/>
          <w:numId w:val="35"/>
        </w:numPr>
        <w:tabs>
          <w:tab w:val="num" w:pos="2804"/>
        </w:tabs>
        <w:spacing w:line="240" w:lineRule="exact"/>
        <w:ind w:left="1267"/>
        <w:rPr>
          <w:lang w:val="fr-FR"/>
        </w:rPr>
      </w:pPr>
      <w:r w:rsidRPr="00F8666F">
        <w:rPr>
          <w:lang w:val="fr-FR"/>
        </w:rPr>
        <w:t>Le Système national d</w:t>
      </w:r>
      <w:r w:rsidR="00806D7C" w:rsidRPr="00F8666F">
        <w:rPr>
          <w:lang w:val="fr-FR"/>
        </w:rPr>
        <w:t>’</w:t>
      </w:r>
      <w:r w:rsidRPr="00F8666F">
        <w:rPr>
          <w:lang w:val="fr-FR"/>
        </w:rPr>
        <w:t>information sanitaire (SNIS) qui recueille l</w:t>
      </w:r>
      <w:r w:rsidR="00806D7C" w:rsidRPr="00F8666F">
        <w:rPr>
          <w:lang w:val="fr-FR"/>
        </w:rPr>
        <w:t>’</w:t>
      </w:r>
      <w:r w:rsidRPr="00F8666F">
        <w:rPr>
          <w:lang w:val="fr-FR"/>
        </w:rPr>
        <w:t xml:space="preserve">essentiel des données de la santé de la reproduction depuis 1998, englobe les données de la santé de la reproduction pour assurer la fiabilité et la complétude des données. </w:t>
      </w:r>
    </w:p>
    <w:p w14:paraId="3E2E2D6A" w14:textId="0C9103F8" w:rsidR="00DB47E9" w:rsidRPr="00F8666F" w:rsidRDefault="00DB47E9" w:rsidP="00DB47E9">
      <w:pPr>
        <w:pStyle w:val="SingleTxt"/>
        <w:spacing w:after="0" w:line="120" w:lineRule="exact"/>
        <w:rPr>
          <w:sz w:val="10"/>
          <w:lang w:val="fr-FR"/>
        </w:rPr>
      </w:pPr>
    </w:p>
    <w:p w14:paraId="6DA07DF2" w14:textId="0B180E1F" w:rsidR="00A55849" w:rsidRPr="00F8666F" w:rsidRDefault="00A55849" w:rsidP="00DB47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8666F">
        <w:rPr>
          <w:lang w:val="fr-FR"/>
        </w:rPr>
        <w:tab/>
      </w:r>
      <w:r w:rsidRPr="00F8666F">
        <w:rPr>
          <w:lang w:val="fr-FR"/>
        </w:rPr>
        <w:tab/>
        <w:t>Réponses aux paragraphes 41 et 43</w:t>
      </w:r>
    </w:p>
    <w:p w14:paraId="34E27F4C" w14:textId="703A5DC0" w:rsidR="00DB47E9" w:rsidRPr="00F8666F" w:rsidRDefault="00DB47E9" w:rsidP="00DB47E9">
      <w:pPr>
        <w:pStyle w:val="SingleTxt"/>
        <w:spacing w:after="0" w:line="120" w:lineRule="exact"/>
        <w:rPr>
          <w:sz w:val="10"/>
          <w:lang w:val="fr-FR"/>
        </w:rPr>
      </w:pPr>
    </w:p>
    <w:p w14:paraId="410CA985" w14:textId="55E35FD1" w:rsidR="00A55849" w:rsidRPr="00F8666F" w:rsidRDefault="00A55849" w:rsidP="00B47997">
      <w:pPr>
        <w:pStyle w:val="SingleTxt"/>
        <w:numPr>
          <w:ilvl w:val="0"/>
          <w:numId w:val="36"/>
        </w:numPr>
        <w:tabs>
          <w:tab w:val="num" w:pos="2804"/>
        </w:tabs>
        <w:spacing w:line="240" w:lineRule="exact"/>
        <w:ind w:left="1267"/>
        <w:rPr>
          <w:lang w:val="fr-FR"/>
        </w:rPr>
      </w:pPr>
      <w:r w:rsidRPr="00F8666F">
        <w:rPr>
          <w:lang w:val="fr-FR"/>
        </w:rPr>
        <w:t>Le Gouvernement met en œuvre plusieurs programmes économiques pour financer le développement économique des femmes aussi bien au niveau urbain que rural. Parmi ces initiatives</w:t>
      </w:r>
      <w:r w:rsidR="00806D7C" w:rsidRPr="00F8666F">
        <w:rPr>
          <w:lang w:val="fr-FR"/>
        </w:rPr>
        <w:t> :</w:t>
      </w:r>
    </w:p>
    <w:p w14:paraId="1DD02FDB" w14:textId="5639AA8C" w:rsidR="00A55849" w:rsidRPr="00F8666F" w:rsidRDefault="0006123E" w:rsidP="0006123E">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Groupements féminins d</w:t>
      </w:r>
      <w:r w:rsidR="00806D7C" w:rsidRPr="00F8666F">
        <w:rPr>
          <w:lang w:val="fr-FR"/>
        </w:rPr>
        <w:t>’</w:t>
      </w:r>
      <w:r w:rsidR="00825A13" w:rsidRPr="00F8666F">
        <w:rPr>
          <w:lang w:val="fr-FR"/>
        </w:rPr>
        <w:t>Épargne</w:t>
      </w:r>
      <w:r w:rsidR="00A55849" w:rsidRPr="00F8666F">
        <w:rPr>
          <w:lang w:val="fr-FR"/>
        </w:rPr>
        <w:t xml:space="preserve"> et de Crédit (GFEC)</w:t>
      </w:r>
      <w:r w:rsidR="00806D7C" w:rsidRPr="00F8666F">
        <w:rPr>
          <w:lang w:val="fr-FR"/>
        </w:rPr>
        <w:t> ;</w:t>
      </w:r>
      <w:r w:rsidR="00A55849" w:rsidRPr="00F8666F">
        <w:rPr>
          <w:lang w:val="fr-FR"/>
        </w:rPr>
        <w:t xml:space="preserve"> 3 groupements féminins d</w:t>
      </w:r>
      <w:r w:rsidR="00806D7C" w:rsidRPr="00F8666F">
        <w:rPr>
          <w:lang w:val="fr-FR"/>
        </w:rPr>
        <w:t>’</w:t>
      </w:r>
      <w:r w:rsidR="00A55849" w:rsidRPr="00F8666F">
        <w:rPr>
          <w:lang w:val="fr-FR"/>
        </w:rPr>
        <w:t>épargne et de crédit (GFEC) dont deux au Hodh El Gharbi (Aioun et Tintane) et un à Nouakchott</w:t>
      </w:r>
      <w:r w:rsidR="00806D7C" w:rsidRPr="00F8666F">
        <w:rPr>
          <w:lang w:val="fr-FR"/>
        </w:rPr>
        <w:t> ;</w:t>
      </w:r>
      <w:r w:rsidR="00A55849" w:rsidRPr="00F8666F">
        <w:rPr>
          <w:lang w:val="fr-FR"/>
        </w:rPr>
        <w:t xml:space="preserve"> </w:t>
      </w:r>
    </w:p>
    <w:p w14:paraId="56C8A48C" w14:textId="1686CD8D" w:rsidR="00A55849" w:rsidRPr="00F8666F" w:rsidRDefault="0006123E" w:rsidP="0006123E">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BDFG (Banques des femmes du Gorgol) 5 Banques des femmes du Gorgol (Présentes à Kaédi, Mbout, Monguel, Maghama en plus de l</w:t>
      </w:r>
      <w:r w:rsidR="00806D7C" w:rsidRPr="00F8666F">
        <w:rPr>
          <w:lang w:val="fr-FR"/>
        </w:rPr>
        <w:t>’</w:t>
      </w:r>
      <w:r w:rsidR="00A55849" w:rsidRPr="00F8666F">
        <w:rPr>
          <w:lang w:val="fr-FR"/>
        </w:rPr>
        <w:t>union régionale desdites caisses)</w:t>
      </w:r>
      <w:r w:rsidR="00806D7C" w:rsidRPr="00F8666F">
        <w:rPr>
          <w:lang w:val="fr-FR"/>
        </w:rPr>
        <w:t> ;</w:t>
      </w:r>
      <w:r w:rsidR="00A55849" w:rsidRPr="00F8666F">
        <w:rPr>
          <w:lang w:val="fr-FR"/>
        </w:rPr>
        <w:t xml:space="preserve"> </w:t>
      </w:r>
    </w:p>
    <w:p w14:paraId="6A5D6D57" w14:textId="1858DB33" w:rsidR="00A55849" w:rsidRPr="00F8666F" w:rsidRDefault="0006123E" w:rsidP="0006123E">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17 institutions de micro finance en milieux rural et périurbain défavorisés regroupent près de 90 000 femmes (individuelles ou membres de coopératives). Leur capacité de financement est restée très limitée, avec seulement 223 millions d</w:t>
      </w:r>
      <w:r w:rsidR="00806D7C" w:rsidRPr="00F8666F">
        <w:rPr>
          <w:lang w:val="fr-FR"/>
        </w:rPr>
        <w:t>’</w:t>
      </w:r>
      <w:r w:rsidR="00A55849" w:rsidRPr="00F8666F">
        <w:rPr>
          <w:lang w:val="fr-FR"/>
        </w:rPr>
        <w:t>ouguiyas de crédits distribués. Les fonds de ces 17 institutions d</w:t>
      </w:r>
      <w:r w:rsidR="00806D7C" w:rsidRPr="00F8666F">
        <w:rPr>
          <w:lang w:val="fr-FR"/>
        </w:rPr>
        <w:t>’</w:t>
      </w:r>
      <w:r w:rsidR="00A55849" w:rsidRPr="00F8666F">
        <w:rPr>
          <w:lang w:val="fr-FR"/>
        </w:rPr>
        <w:t>épargne et de crédit proviennent des ressources endogènes mobilisées auprès des femmes et les ressources octroyées par l</w:t>
      </w:r>
      <w:r w:rsidR="00806D7C" w:rsidRPr="00F8666F">
        <w:rPr>
          <w:lang w:val="fr-FR"/>
        </w:rPr>
        <w:t>’</w:t>
      </w:r>
      <w:r w:rsidR="00825A13" w:rsidRPr="00F8666F">
        <w:rPr>
          <w:lang w:val="fr-FR"/>
        </w:rPr>
        <w:t>État</w:t>
      </w:r>
      <w:r w:rsidR="00A55849" w:rsidRPr="00F8666F">
        <w:rPr>
          <w:lang w:val="fr-FR"/>
        </w:rPr>
        <w:t xml:space="preserve"> et ses partenaires au développement en particulier le PNUD, l</w:t>
      </w:r>
      <w:r w:rsidR="00806D7C" w:rsidRPr="00F8666F">
        <w:rPr>
          <w:lang w:val="fr-FR"/>
        </w:rPr>
        <w:t>’</w:t>
      </w:r>
      <w:r w:rsidR="00A55849" w:rsidRPr="00F8666F">
        <w:rPr>
          <w:lang w:val="fr-FR"/>
        </w:rPr>
        <w:t xml:space="preserve">UNICEF, OXFAM GB. </w:t>
      </w:r>
    </w:p>
    <w:p w14:paraId="1D38A4AF" w14:textId="061AF4A2" w:rsidR="00A55849" w:rsidRPr="00F8666F" w:rsidRDefault="00A55849" w:rsidP="00B47997">
      <w:pPr>
        <w:pStyle w:val="SingleTxt"/>
        <w:numPr>
          <w:ilvl w:val="0"/>
          <w:numId w:val="37"/>
        </w:numPr>
        <w:tabs>
          <w:tab w:val="num" w:pos="2804"/>
        </w:tabs>
        <w:spacing w:line="240" w:lineRule="exact"/>
        <w:ind w:left="1267"/>
        <w:rPr>
          <w:lang w:val="fr-FR"/>
        </w:rPr>
      </w:pPr>
      <w:r w:rsidRPr="00F8666F">
        <w:rPr>
          <w:lang w:val="fr-FR"/>
        </w:rPr>
        <w:t>Le secteur financier contribuant à la promotion des activités économiques des femmes comprend également l</w:t>
      </w:r>
      <w:r w:rsidR="00806D7C" w:rsidRPr="00F8666F">
        <w:rPr>
          <w:lang w:val="fr-FR"/>
        </w:rPr>
        <w:t>’</w:t>
      </w:r>
      <w:r w:rsidRPr="00F8666F">
        <w:rPr>
          <w:lang w:val="fr-FR"/>
        </w:rPr>
        <w:t>Agence de Promotion des Caisses d</w:t>
      </w:r>
      <w:r w:rsidR="00806D7C" w:rsidRPr="00F8666F">
        <w:rPr>
          <w:lang w:val="fr-FR"/>
        </w:rPr>
        <w:t>’</w:t>
      </w:r>
      <w:r w:rsidR="00825A13" w:rsidRPr="00F8666F">
        <w:rPr>
          <w:lang w:val="fr-FR"/>
        </w:rPr>
        <w:t>Épargne</w:t>
      </w:r>
      <w:r w:rsidRPr="00F8666F">
        <w:rPr>
          <w:lang w:val="fr-FR"/>
        </w:rPr>
        <w:t xml:space="preserve"> et de Crédit (PROCAPEC). Selon le rapport annuel de la Banque Centrale, ce secteur compte 99 institutions, dont 51 Caisses d</w:t>
      </w:r>
      <w:r w:rsidR="00806D7C" w:rsidRPr="00F8666F">
        <w:rPr>
          <w:lang w:val="fr-FR"/>
        </w:rPr>
        <w:t>’</w:t>
      </w:r>
      <w:r w:rsidR="00825A13" w:rsidRPr="00F8666F">
        <w:rPr>
          <w:lang w:val="fr-FR"/>
        </w:rPr>
        <w:t>Épargne</w:t>
      </w:r>
      <w:r w:rsidRPr="00F8666F">
        <w:rPr>
          <w:lang w:val="fr-FR"/>
        </w:rPr>
        <w:t xml:space="preserve"> et de Crédit (CAPEC) et 20 Caisses d</w:t>
      </w:r>
      <w:r w:rsidR="00806D7C" w:rsidRPr="00F8666F">
        <w:rPr>
          <w:lang w:val="fr-FR"/>
        </w:rPr>
        <w:t>’</w:t>
      </w:r>
      <w:r w:rsidRPr="00F8666F">
        <w:rPr>
          <w:lang w:val="fr-FR"/>
        </w:rPr>
        <w:t>Épargne et de Crédit d</w:t>
      </w:r>
      <w:r w:rsidR="00806D7C" w:rsidRPr="00F8666F">
        <w:rPr>
          <w:lang w:val="fr-FR"/>
        </w:rPr>
        <w:t>’</w:t>
      </w:r>
      <w:r w:rsidRPr="00F8666F">
        <w:rPr>
          <w:lang w:val="fr-FR"/>
        </w:rPr>
        <w:t>Élevage (CECEL). Les CAPEC et l</w:t>
      </w:r>
      <w:r w:rsidR="00806D7C" w:rsidRPr="00F8666F">
        <w:rPr>
          <w:lang w:val="fr-FR"/>
        </w:rPr>
        <w:t>’</w:t>
      </w:r>
      <w:r w:rsidRPr="00F8666F">
        <w:rPr>
          <w:lang w:val="fr-FR"/>
        </w:rPr>
        <w:t>Union Nationale des Caisses Agricoles de Crédit et d</w:t>
      </w:r>
      <w:r w:rsidR="00806D7C" w:rsidRPr="00F8666F">
        <w:rPr>
          <w:lang w:val="fr-FR"/>
        </w:rPr>
        <w:t>’</w:t>
      </w:r>
      <w:r w:rsidR="00825A13" w:rsidRPr="00F8666F">
        <w:rPr>
          <w:lang w:val="fr-FR"/>
        </w:rPr>
        <w:t>Épargne</w:t>
      </w:r>
      <w:r w:rsidRPr="00F8666F">
        <w:rPr>
          <w:lang w:val="fr-FR"/>
        </w:rPr>
        <w:t xml:space="preserve"> de Mauritanie (UNCACEM) représentent les principaux réseaux en termes de volume d</w:t>
      </w:r>
      <w:r w:rsidR="00806D7C" w:rsidRPr="00F8666F">
        <w:rPr>
          <w:lang w:val="fr-FR"/>
        </w:rPr>
        <w:t>’</w:t>
      </w:r>
      <w:r w:rsidRPr="00F8666F">
        <w:rPr>
          <w:lang w:val="fr-FR"/>
        </w:rPr>
        <w:t>activité et de couverture du territoire national. La clientèle des institutions de microfinance agréées totalise 207 000 clients dont 164 000 pour le réseau PROCAPEC, et 25 000 pour le réseau UNCACEM. La participation des femmes dans le secteur est estimée à 70</w:t>
      </w:r>
      <w:r w:rsidR="007F4812" w:rsidRPr="00F8666F">
        <w:rPr>
          <w:lang w:val="fr-FR"/>
        </w:rPr>
        <w:t> %</w:t>
      </w:r>
      <w:r w:rsidRPr="00F8666F">
        <w:rPr>
          <w:lang w:val="fr-FR"/>
        </w:rPr>
        <w:t>. Le secteur compte également des dizaines d</w:t>
      </w:r>
      <w:r w:rsidR="00806D7C" w:rsidRPr="00F8666F">
        <w:rPr>
          <w:lang w:val="fr-FR"/>
        </w:rPr>
        <w:t>’</w:t>
      </w:r>
      <w:r w:rsidRPr="00F8666F">
        <w:rPr>
          <w:lang w:val="fr-FR"/>
        </w:rPr>
        <w:t>acteurs non formels parmi lesquelles les associations rotatives d</w:t>
      </w:r>
      <w:r w:rsidR="00806D7C" w:rsidRPr="00F8666F">
        <w:rPr>
          <w:lang w:val="fr-FR"/>
        </w:rPr>
        <w:t>’</w:t>
      </w:r>
      <w:r w:rsidRPr="00F8666F">
        <w:rPr>
          <w:lang w:val="fr-FR"/>
        </w:rPr>
        <w:t>épargne et de crédit à l</w:t>
      </w:r>
      <w:r w:rsidR="00806D7C" w:rsidRPr="00F8666F">
        <w:rPr>
          <w:lang w:val="fr-FR"/>
        </w:rPr>
        <w:t>’</w:t>
      </w:r>
      <w:r w:rsidRPr="00F8666F">
        <w:rPr>
          <w:lang w:val="fr-FR"/>
        </w:rPr>
        <w:t>échelle des quartiers et/ou villages.</w:t>
      </w:r>
    </w:p>
    <w:p w14:paraId="21128DA4" w14:textId="686525EF" w:rsidR="00A55849" w:rsidRPr="00F8666F" w:rsidRDefault="00A55849" w:rsidP="00B47997">
      <w:pPr>
        <w:pStyle w:val="SingleTxt"/>
        <w:numPr>
          <w:ilvl w:val="0"/>
          <w:numId w:val="37"/>
        </w:numPr>
        <w:tabs>
          <w:tab w:val="num" w:pos="2804"/>
        </w:tabs>
        <w:spacing w:line="240" w:lineRule="exact"/>
        <w:ind w:left="1267"/>
        <w:rPr>
          <w:lang w:val="fr-FR"/>
        </w:rPr>
      </w:pPr>
      <w:r w:rsidRPr="00F8666F">
        <w:rPr>
          <w:lang w:val="fr-FR"/>
        </w:rPr>
        <w:t>Des informations issues du</w:t>
      </w:r>
      <w:r w:rsidR="00F8666F">
        <w:rPr>
          <w:lang w:val="fr-FR"/>
        </w:rPr>
        <w:t xml:space="preserve"> </w:t>
      </w:r>
      <w:hyperlink r:id="rId18" w:tgtFrame="_blank" w:history="1">
        <w:r w:rsidRPr="00F8666F">
          <w:rPr>
            <w:rStyle w:val="Hyperlink"/>
            <w:color w:val="auto"/>
            <w:lang w:val="fr-FR"/>
          </w:rPr>
          <w:t>Ministère de l</w:t>
        </w:r>
        <w:r w:rsidR="00806D7C" w:rsidRPr="00F8666F">
          <w:rPr>
            <w:rStyle w:val="Hyperlink"/>
            <w:color w:val="auto"/>
            <w:lang w:val="fr-FR"/>
          </w:rPr>
          <w:t>’</w:t>
        </w:r>
        <w:r w:rsidRPr="00F8666F">
          <w:rPr>
            <w:rStyle w:val="Hyperlink"/>
            <w:color w:val="auto"/>
            <w:lang w:val="fr-FR"/>
          </w:rPr>
          <w:t>Emploi</w:t>
        </w:r>
      </w:hyperlink>
      <w:r w:rsidR="00F8666F">
        <w:rPr>
          <w:lang w:val="fr-FR"/>
        </w:rPr>
        <w:t xml:space="preserve"> </w:t>
      </w:r>
      <w:r w:rsidRPr="00F8666F">
        <w:rPr>
          <w:lang w:val="fr-FR"/>
        </w:rPr>
        <w:t>montrent que</w:t>
      </w:r>
      <w:r w:rsidR="00F8666F">
        <w:rPr>
          <w:lang w:val="fr-FR"/>
        </w:rPr>
        <w:t xml:space="preserve"> </w:t>
      </w:r>
      <w:r w:rsidRPr="00F8666F">
        <w:rPr>
          <w:lang w:val="fr-FR"/>
        </w:rPr>
        <w:t>le secteur de la microfinance se caractérise par: des octrois de crédits à court et moyen terme (3 à 36</w:t>
      </w:r>
      <w:r w:rsidR="00F8666F">
        <w:rPr>
          <w:lang w:val="fr-FR"/>
        </w:rPr>
        <w:t> </w:t>
      </w:r>
      <w:r w:rsidRPr="00F8666F">
        <w:rPr>
          <w:lang w:val="fr-FR"/>
        </w:rPr>
        <w:t>mois)</w:t>
      </w:r>
      <w:r w:rsidR="00806D7C" w:rsidRPr="00F8666F">
        <w:rPr>
          <w:lang w:val="fr-FR"/>
        </w:rPr>
        <w:t> ;</w:t>
      </w:r>
      <w:r w:rsidRPr="00F8666F">
        <w:rPr>
          <w:lang w:val="fr-FR"/>
        </w:rPr>
        <w:t xml:space="preserve"> le financement des activités génératrices de revenus (+15</w:t>
      </w:r>
      <w:r w:rsidR="007F4812" w:rsidRPr="00F8666F">
        <w:rPr>
          <w:lang w:val="fr-FR"/>
        </w:rPr>
        <w:t> %</w:t>
      </w:r>
      <w:r w:rsidRPr="00F8666F">
        <w:rPr>
          <w:lang w:val="fr-FR"/>
        </w:rPr>
        <w:t xml:space="preserve"> des encours), de l</w:t>
      </w:r>
      <w:r w:rsidR="00806D7C" w:rsidRPr="00F8666F">
        <w:rPr>
          <w:lang w:val="fr-FR"/>
        </w:rPr>
        <w:t>’</w:t>
      </w:r>
      <w:r w:rsidRPr="00F8666F">
        <w:rPr>
          <w:lang w:val="fr-FR"/>
        </w:rPr>
        <w:t>agriculture (+80</w:t>
      </w:r>
      <w:r w:rsidR="007F4812" w:rsidRPr="00F8666F">
        <w:rPr>
          <w:lang w:val="fr-FR"/>
        </w:rPr>
        <w:t> %</w:t>
      </w:r>
      <w:r w:rsidRPr="00F8666F">
        <w:rPr>
          <w:lang w:val="fr-FR"/>
        </w:rPr>
        <w:t>), de la pèche et de l</w:t>
      </w:r>
      <w:r w:rsidR="00806D7C" w:rsidRPr="00F8666F">
        <w:rPr>
          <w:lang w:val="fr-FR"/>
        </w:rPr>
        <w:t>’</w:t>
      </w:r>
      <w:r w:rsidRPr="00F8666F">
        <w:rPr>
          <w:lang w:val="fr-FR"/>
        </w:rPr>
        <w:t>habitat</w:t>
      </w:r>
      <w:r w:rsidR="00806D7C" w:rsidRPr="00F8666F">
        <w:rPr>
          <w:lang w:val="fr-FR"/>
        </w:rPr>
        <w:t> ;</w:t>
      </w:r>
      <w:r w:rsidRPr="00F8666F">
        <w:rPr>
          <w:lang w:val="fr-FR"/>
        </w:rPr>
        <w:t xml:space="preserve"> des montants de crédit relativement faibles (10</w:t>
      </w:r>
      <w:r w:rsidR="00F8666F">
        <w:rPr>
          <w:lang w:val="fr-FR"/>
        </w:rPr>
        <w:t> </w:t>
      </w:r>
      <w:r w:rsidRPr="00F8666F">
        <w:rPr>
          <w:lang w:val="fr-FR"/>
        </w:rPr>
        <w:t>000 à 2 000</w:t>
      </w:r>
      <w:r w:rsidR="00F8666F">
        <w:rPr>
          <w:lang w:val="fr-FR"/>
        </w:rPr>
        <w:t> </w:t>
      </w:r>
      <w:r w:rsidRPr="00F8666F">
        <w:rPr>
          <w:lang w:val="fr-FR"/>
        </w:rPr>
        <w:t>000 MRO)</w:t>
      </w:r>
      <w:r w:rsidR="00806D7C" w:rsidRPr="00F8666F">
        <w:rPr>
          <w:lang w:val="fr-FR"/>
        </w:rPr>
        <w:t> ;</w:t>
      </w:r>
      <w:r w:rsidRPr="00F8666F">
        <w:rPr>
          <w:lang w:val="fr-FR"/>
        </w:rPr>
        <w:t xml:space="preserve"> une forte concentration des institutions en milieu urbain. Plus de 70</w:t>
      </w:r>
      <w:r w:rsidR="007F4812" w:rsidRPr="00F8666F">
        <w:rPr>
          <w:lang w:val="fr-FR"/>
        </w:rPr>
        <w:t> %</w:t>
      </w:r>
      <w:r w:rsidRPr="00F8666F">
        <w:rPr>
          <w:lang w:val="fr-FR"/>
        </w:rPr>
        <w:t xml:space="preserve"> des IMF sont urbaines même si certaines desservent la clientèle rurale. Les CAPEC urbaines représentent 52</w:t>
      </w:r>
      <w:r w:rsidR="007F4812" w:rsidRPr="00F8666F">
        <w:rPr>
          <w:lang w:val="fr-FR"/>
        </w:rPr>
        <w:t> %</w:t>
      </w:r>
      <w:r w:rsidRPr="00F8666F">
        <w:rPr>
          <w:lang w:val="fr-FR"/>
        </w:rPr>
        <w:t xml:space="preserve"> des IMF agrées</w:t>
      </w:r>
      <w:r w:rsidR="00806D7C" w:rsidRPr="00F8666F">
        <w:rPr>
          <w:lang w:val="fr-FR"/>
        </w:rPr>
        <w:t> ;</w:t>
      </w:r>
      <w:r w:rsidRPr="00F8666F">
        <w:rPr>
          <w:lang w:val="fr-FR"/>
        </w:rPr>
        <w:t xml:space="preserve"> une faible articulation avec les banques classiques et un faible encours de crédit par rapport aux banques (soit 6</w:t>
      </w:r>
      <w:r w:rsidR="007F4812" w:rsidRPr="00F8666F">
        <w:rPr>
          <w:lang w:val="fr-FR"/>
        </w:rPr>
        <w:t> %</w:t>
      </w:r>
      <w:r w:rsidRPr="00F8666F">
        <w:rPr>
          <w:lang w:val="fr-FR"/>
        </w:rPr>
        <w:t>).</w:t>
      </w:r>
    </w:p>
    <w:p w14:paraId="5FD08BAB" w14:textId="5DC394D0" w:rsidR="00A55849" w:rsidRPr="00F8666F" w:rsidRDefault="00A55849" w:rsidP="00B47997">
      <w:pPr>
        <w:pStyle w:val="SingleTxt"/>
        <w:numPr>
          <w:ilvl w:val="0"/>
          <w:numId w:val="37"/>
        </w:numPr>
        <w:tabs>
          <w:tab w:val="num" w:pos="2804"/>
        </w:tabs>
        <w:spacing w:line="240" w:lineRule="exact"/>
        <w:ind w:left="1267"/>
        <w:rPr>
          <w:lang w:val="fr-FR"/>
        </w:rPr>
      </w:pPr>
      <w:r w:rsidRPr="00F8666F">
        <w:rPr>
          <w:lang w:val="fr-FR"/>
        </w:rPr>
        <w:t>En 10 ans le nombre de clients a été multiplié par 15, ce qui montre la vitalité du secteur malgré sa relative jeunesse. Cette progression est également à mettre en corrélation avec le besoin de services financiers par les pauvres qui représente plus de 40</w:t>
      </w:r>
      <w:r w:rsidR="007F4812" w:rsidRPr="00F8666F">
        <w:rPr>
          <w:lang w:val="fr-FR"/>
        </w:rPr>
        <w:t> %</w:t>
      </w:r>
      <w:r w:rsidRPr="00F8666F">
        <w:rPr>
          <w:lang w:val="fr-FR"/>
        </w:rPr>
        <w:t xml:space="preserve"> de la population. </w:t>
      </w:r>
    </w:p>
    <w:p w14:paraId="5E8AF6B6" w14:textId="0C748C51" w:rsidR="00A55849" w:rsidRPr="00F8666F" w:rsidRDefault="00A55849" w:rsidP="00B47997">
      <w:pPr>
        <w:pStyle w:val="SingleTxt"/>
        <w:numPr>
          <w:ilvl w:val="0"/>
          <w:numId w:val="37"/>
        </w:numPr>
        <w:tabs>
          <w:tab w:val="num" w:pos="2804"/>
        </w:tabs>
        <w:spacing w:line="240" w:lineRule="exact"/>
        <w:ind w:left="1267"/>
        <w:rPr>
          <w:lang w:val="fr-FR"/>
        </w:rPr>
      </w:pPr>
      <w:r w:rsidRPr="00F8666F">
        <w:rPr>
          <w:lang w:val="fr-FR"/>
        </w:rPr>
        <w:t>La Caisse des Dépôts et de Développement (CDD) contribue de son côté à l</w:t>
      </w:r>
      <w:r w:rsidR="00806D7C" w:rsidRPr="00F8666F">
        <w:rPr>
          <w:lang w:val="fr-FR"/>
        </w:rPr>
        <w:t>’</w:t>
      </w:r>
      <w:r w:rsidRPr="00F8666F">
        <w:rPr>
          <w:lang w:val="fr-FR"/>
        </w:rPr>
        <w:t>autonomisation économique des femmes. En effet, cet établissement public est un acteur financier qui réalise des investissements à court, moyen, et long terme. Elle a aussi pour mission de gérer des projets ou des fonds sous mandat et peut filialiser un certain nombre d</w:t>
      </w:r>
      <w:r w:rsidR="00806D7C" w:rsidRPr="00F8666F">
        <w:rPr>
          <w:lang w:val="fr-FR"/>
        </w:rPr>
        <w:t>’</w:t>
      </w:r>
      <w:r w:rsidRPr="00F8666F">
        <w:rPr>
          <w:lang w:val="fr-FR"/>
        </w:rPr>
        <w:t>activités. Sa création est venue pour répondre à la persistance de défis structurels de l</w:t>
      </w:r>
      <w:r w:rsidR="00806D7C" w:rsidRPr="00F8666F">
        <w:rPr>
          <w:lang w:val="fr-FR"/>
        </w:rPr>
        <w:t>’</w:t>
      </w:r>
      <w:r w:rsidRPr="00F8666F">
        <w:rPr>
          <w:lang w:val="fr-FR"/>
        </w:rPr>
        <w:t>économie du pays dont les solutions nécessitent la mise en place d</w:t>
      </w:r>
      <w:r w:rsidR="00806D7C" w:rsidRPr="00F8666F">
        <w:rPr>
          <w:lang w:val="fr-FR"/>
        </w:rPr>
        <w:t>’</w:t>
      </w:r>
      <w:r w:rsidRPr="00F8666F">
        <w:rPr>
          <w:lang w:val="fr-FR"/>
        </w:rPr>
        <w:t>une institution indépendante, dotée d</w:t>
      </w:r>
      <w:r w:rsidR="00806D7C" w:rsidRPr="00F8666F">
        <w:rPr>
          <w:lang w:val="fr-FR"/>
        </w:rPr>
        <w:t>’</w:t>
      </w:r>
      <w:r w:rsidRPr="00F8666F">
        <w:rPr>
          <w:lang w:val="fr-FR"/>
        </w:rPr>
        <w:t>une bonne gouvernance et d</w:t>
      </w:r>
      <w:r w:rsidR="00806D7C" w:rsidRPr="00F8666F">
        <w:rPr>
          <w:lang w:val="fr-FR"/>
        </w:rPr>
        <w:t>’</w:t>
      </w:r>
      <w:r w:rsidRPr="00F8666F">
        <w:rPr>
          <w:lang w:val="fr-FR"/>
        </w:rPr>
        <w:t>une large autonomie de gestion, de moyens financiers, opérationnels et humains importants et de l</w:t>
      </w:r>
      <w:r w:rsidR="00806D7C" w:rsidRPr="00F8666F">
        <w:rPr>
          <w:lang w:val="fr-FR"/>
        </w:rPr>
        <w:t>’</w:t>
      </w:r>
      <w:r w:rsidRPr="00F8666F">
        <w:rPr>
          <w:lang w:val="fr-FR"/>
        </w:rPr>
        <w:t>assistance de partenaires extérieurs. Elle complète le paysage financier national par son positionnement comme acteur de financement de projets à moyen et long terme et comme une banque gérant la trésorerie des établissements publics.</w:t>
      </w:r>
    </w:p>
    <w:p w14:paraId="14278AEC" w14:textId="6141B847" w:rsidR="00A55849" w:rsidRPr="00F8666F" w:rsidRDefault="00A55849" w:rsidP="00B47997">
      <w:pPr>
        <w:pStyle w:val="SingleTxt"/>
        <w:numPr>
          <w:ilvl w:val="0"/>
          <w:numId w:val="37"/>
        </w:numPr>
        <w:tabs>
          <w:tab w:val="num" w:pos="2804"/>
        </w:tabs>
        <w:spacing w:line="240" w:lineRule="exact"/>
        <w:ind w:left="1267"/>
        <w:rPr>
          <w:lang w:val="fr-FR"/>
        </w:rPr>
      </w:pPr>
      <w:r w:rsidRPr="00F8666F">
        <w:rPr>
          <w:lang w:val="fr-FR"/>
        </w:rPr>
        <w:t>Son action couvre un champ assez large allant du financement des Très Petites Entreprises (TPE) à l</w:t>
      </w:r>
      <w:r w:rsidR="00806D7C" w:rsidRPr="00F8666F">
        <w:rPr>
          <w:lang w:val="fr-FR"/>
        </w:rPr>
        <w:t>’</w:t>
      </w:r>
      <w:r w:rsidRPr="00F8666F">
        <w:rPr>
          <w:lang w:val="fr-FR"/>
        </w:rPr>
        <w:t>appui aux politiques sectorielles suivies par le Gouvernement dans plusieurs domaines dont l</w:t>
      </w:r>
      <w:r w:rsidR="00806D7C" w:rsidRPr="00F8666F">
        <w:rPr>
          <w:lang w:val="fr-FR"/>
        </w:rPr>
        <w:t>’</w:t>
      </w:r>
      <w:r w:rsidRPr="00F8666F">
        <w:rPr>
          <w:lang w:val="fr-FR"/>
        </w:rPr>
        <w:t>agriculture, l</w:t>
      </w:r>
      <w:r w:rsidR="00806D7C" w:rsidRPr="00F8666F">
        <w:rPr>
          <w:lang w:val="fr-FR"/>
        </w:rPr>
        <w:t>’</w:t>
      </w:r>
      <w:r w:rsidRPr="00F8666F">
        <w:rPr>
          <w:lang w:val="fr-FR"/>
        </w:rPr>
        <w:t>habitat, l</w:t>
      </w:r>
      <w:r w:rsidR="00806D7C" w:rsidRPr="00F8666F">
        <w:rPr>
          <w:lang w:val="fr-FR"/>
        </w:rPr>
        <w:t>’</w:t>
      </w:r>
      <w:r w:rsidRPr="00F8666F">
        <w:rPr>
          <w:lang w:val="fr-FR"/>
        </w:rPr>
        <w:t>industrie, les services et le développement du secteur financier. </w:t>
      </w:r>
    </w:p>
    <w:p w14:paraId="242473A8" w14:textId="2575B90B" w:rsidR="0006123E" w:rsidRPr="00F8666F" w:rsidRDefault="0006123E" w:rsidP="0006123E">
      <w:pPr>
        <w:pStyle w:val="SingleTxt"/>
        <w:spacing w:after="0" w:line="120" w:lineRule="exact"/>
        <w:rPr>
          <w:sz w:val="10"/>
          <w:lang w:val="fr-FR"/>
        </w:rPr>
      </w:pPr>
    </w:p>
    <w:p w14:paraId="4C093B4D" w14:textId="6C3AD65B" w:rsidR="00A55849" w:rsidRPr="00F8666F" w:rsidRDefault="00A55849" w:rsidP="000612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8666F">
        <w:rPr>
          <w:lang w:val="fr-FR"/>
        </w:rPr>
        <w:tab/>
      </w:r>
      <w:r w:rsidRPr="00F8666F">
        <w:rPr>
          <w:lang w:val="fr-FR"/>
        </w:rPr>
        <w:tab/>
        <w:t>Réponse au paragraphe 45</w:t>
      </w:r>
    </w:p>
    <w:p w14:paraId="283E6097" w14:textId="7C0C3A52" w:rsidR="0006123E" w:rsidRPr="00F8666F" w:rsidRDefault="0006123E" w:rsidP="0006123E">
      <w:pPr>
        <w:pStyle w:val="SingleTxt"/>
        <w:spacing w:after="0" w:line="120" w:lineRule="exact"/>
        <w:rPr>
          <w:sz w:val="10"/>
          <w:lang w:val="fr-FR"/>
        </w:rPr>
      </w:pPr>
    </w:p>
    <w:p w14:paraId="1934E253" w14:textId="08B4D786" w:rsidR="00A55849" w:rsidRPr="00F8666F" w:rsidRDefault="00A55849" w:rsidP="00B47997">
      <w:pPr>
        <w:pStyle w:val="SingleTxt"/>
        <w:numPr>
          <w:ilvl w:val="0"/>
          <w:numId w:val="38"/>
        </w:numPr>
        <w:tabs>
          <w:tab w:val="num" w:pos="2804"/>
        </w:tabs>
        <w:spacing w:line="240" w:lineRule="exact"/>
        <w:ind w:left="1267"/>
        <w:rPr>
          <w:lang w:val="fr-FR"/>
        </w:rPr>
      </w:pPr>
      <w:r w:rsidRPr="00F8666F">
        <w:rPr>
          <w:lang w:val="fr-FR"/>
        </w:rPr>
        <w:t>L</w:t>
      </w:r>
      <w:r w:rsidR="00806D7C" w:rsidRPr="00F8666F">
        <w:rPr>
          <w:lang w:val="fr-FR"/>
        </w:rPr>
        <w:t>’</w:t>
      </w:r>
      <w:r w:rsidRPr="00F8666F">
        <w:rPr>
          <w:lang w:val="fr-FR"/>
        </w:rPr>
        <w:t>éradication des séquelles et des formes contemporaines de l</w:t>
      </w:r>
      <w:r w:rsidR="00806D7C" w:rsidRPr="00F8666F">
        <w:rPr>
          <w:lang w:val="fr-FR"/>
        </w:rPr>
        <w:t>’</w:t>
      </w:r>
      <w:r w:rsidRPr="00F8666F">
        <w:rPr>
          <w:lang w:val="fr-FR"/>
        </w:rPr>
        <w:t>esclavage constitue un axe prioritaire de l</w:t>
      </w:r>
      <w:r w:rsidR="00806D7C" w:rsidRPr="00F8666F">
        <w:rPr>
          <w:lang w:val="fr-FR"/>
        </w:rPr>
        <w:t>’</w:t>
      </w:r>
      <w:r w:rsidRPr="00F8666F">
        <w:rPr>
          <w:lang w:val="fr-FR"/>
        </w:rPr>
        <w:t>action du Gouvernement. À cet effet, il a été adopté le 6 mars 2014, une feuille de route pour l</w:t>
      </w:r>
      <w:r w:rsidR="00806D7C" w:rsidRPr="00F8666F">
        <w:rPr>
          <w:lang w:val="fr-FR"/>
        </w:rPr>
        <w:t>’</w:t>
      </w:r>
      <w:r w:rsidRPr="00F8666F">
        <w:rPr>
          <w:lang w:val="fr-FR"/>
        </w:rPr>
        <w:t>éradication des séquelles et des formes contemporaines de l</w:t>
      </w:r>
      <w:r w:rsidR="00806D7C" w:rsidRPr="00F8666F">
        <w:rPr>
          <w:lang w:val="fr-FR"/>
        </w:rPr>
        <w:t>’</w:t>
      </w:r>
      <w:r w:rsidRPr="00F8666F">
        <w:rPr>
          <w:lang w:val="fr-FR"/>
        </w:rPr>
        <w:t>esclavage. La feuille de route, élaborée de façon participative par les départements Publics concernés par la lutte contre les séquelles de l</w:t>
      </w:r>
      <w:r w:rsidR="00806D7C" w:rsidRPr="00F8666F">
        <w:rPr>
          <w:lang w:val="fr-FR"/>
        </w:rPr>
        <w:t>’</w:t>
      </w:r>
      <w:r w:rsidRPr="00F8666F">
        <w:rPr>
          <w:lang w:val="fr-FR"/>
        </w:rPr>
        <w:t>esclavage et la société civile, a eu l</w:t>
      </w:r>
      <w:r w:rsidR="00806D7C" w:rsidRPr="00F8666F">
        <w:rPr>
          <w:lang w:val="fr-FR"/>
        </w:rPr>
        <w:t>’</w:t>
      </w:r>
      <w:r w:rsidRPr="00F8666F">
        <w:rPr>
          <w:lang w:val="fr-FR"/>
        </w:rPr>
        <w:t>assentiment des partenaires techniques et financiers de la Mauritanie d</w:t>
      </w:r>
      <w:r w:rsidR="00806D7C" w:rsidRPr="00F8666F">
        <w:rPr>
          <w:lang w:val="fr-FR"/>
        </w:rPr>
        <w:t>’</w:t>
      </w:r>
      <w:r w:rsidRPr="00F8666F">
        <w:rPr>
          <w:lang w:val="fr-FR"/>
        </w:rPr>
        <w:t>une part, et l</w:t>
      </w:r>
      <w:r w:rsidR="00806D7C" w:rsidRPr="00F8666F">
        <w:rPr>
          <w:lang w:val="fr-FR"/>
        </w:rPr>
        <w:t>’</w:t>
      </w:r>
      <w:r w:rsidRPr="00F8666F">
        <w:rPr>
          <w:lang w:val="fr-FR"/>
        </w:rPr>
        <w:t>aval de la Rapporteuse Spéciale des Nations Unies sur les formes contemporaines de l</w:t>
      </w:r>
      <w:r w:rsidR="00806D7C" w:rsidRPr="00F8666F">
        <w:rPr>
          <w:lang w:val="fr-FR"/>
        </w:rPr>
        <w:t>’</w:t>
      </w:r>
      <w:r w:rsidRPr="00F8666F">
        <w:rPr>
          <w:lang w:val="fr-FR"/>
        </w:rPr>
        <w:t>esclavage d</w:t>
      </w:r>
      <w:r w:rsidR="00806D7C" w:rsidRPr="00F8666F">
        <w:rPr>
          <w:lang w:val="fr-FR"/>
        </w:rPr>
        <w:t>’</w:t>
      </w:r>
      <w:r w:rsidRPr="00F8666F">
        <w:rPr>
          <w:lang w:val="fr-FR"/>
        </w:rPr>
        <w:t xml:space="preserve">autre part. </w:t>
      </w:r>
    </w:p>
    <w:p w14:paraId="1CDB4C77" w14:textId="145DB2FA" w:rsidR="00A55849" w:rsidRPr="00F8666F" w:rsidRDefault="00A55849" w:rsidP="00B47997">
      <w:pPr>
        <w:pStyle w:val="SingleTxt"/>
        <w:numPr>
          <w:ilvl w:val="0"/>
          <w:numId w:val="38"/>
        </w:numPr>
        <w:tabs>
          <w:tab w:val="num" w:pos="2804"/>
        </w:tabs>
        <w:spacing w:line="240" w:lineRule="exact"/>
        <w:ind w:left="1267"/>
        <w:rPr>
          <w:lang w:val="fr-FR"/>
        </w:rPr>
      </w:pPr>
      <w:r w:rsidRPr="00F8666F">
        <w:rPr>
          <w:lang w:val="fr-FR"/>
        </w:rPr>
        <w:t>La feuille de route comprend 29 recommandations qui ont trait au corpus juridique, aux domaines économique et social et à la sensibilisation indispensable pour éradiquer les séquelles de l</w:t>
      </w:r>
      <w:r w:rsidR="00806D7C" w:rsidRPr="00F8666F">
        <w:rPr>
          <w:lang w:val="fr-FR"/>
        </w:rPr>
        <w:t>’</w:t>
      </w:r>
      <w:r w:rsidRPr="00F8666F">
        <w:rPr>
          <w:lang w:val="fr-FR"/>
        </w:rPr>
        <w:t>esclavage.</w:t>
      </w:r>
    </w:p>
    <w:p w14:paraId="2411418E" w14:textId="18620A0A" w:rsidR="00A55849" w:rsidRPr="00F8666F" w:rsidRDefault="00A55849" w:rsidP="00B47997">
      <w:pPr>
        <w:pStyle w:val="SingleTxt"/>
        <w:numPr>
          <w:ilvl w:val="0"/>
          <w:numId w:val="38"/>
        </w:numPr>
        <w:tabs>
          <w:tab w:val="num" w:pos="2804"/>
        </w:tabs>
        <w:spacing w:line="240" w:lineRule="exact"/>
        <w:ind w:left="1267"/>
        <w:rPr>
          <w:lang w:val="fr-FR"/>
        </w:rPr>
      </w:pPr>
      <w:r w:rsidRPr="00F8666F">
        <w:rPr>
          <w:lang w:val="fr-FR"/>
        </w:rPr>
        <w:t>Un comité interministériel présidé par le Premier Ministre chargé de la mise œuvre des recommandations de ladite feuille de route a été mise en place ainsi qu</w:t>
      </w:r>
      <w:r w:rsidR="00806D7C" w:rsidRPr="00F8666F">
        <w:rPr>
          <w:lang w:val="fr-FR"/>
        </w:rPr>
        <w:t>’</w:t>
      </w:r>
      <w:r w:rsidRPr="00F8666F">
        <w:rPr>
          <w:lang w:val="fr-FR"/>
        </w:rPr>
        <w:t>une commission technique de suivi composée des représentants des ministères, de la Commission Nationale des Droits de l</w:t>
      </w:r>
      <w:r w:rsidR="00806D7C" w:rsidRPr="00F8666F">
        <w:rPr>
          <w:lang w:val="fr-FR"/>
        </w:rPr>
        <w:t>’</w:t>
      </w:r>
      <w:r w:rsidRPr="00F8666F">
        <w:rPr>
          <w:lang w:val="fr-FR"/>
        </w:rPr>
        <w:t>Homme, des organisations de la Société Civile et du Bureau du Haut-Commissariat des Nations Unies aux Droits de l</w:t>
      </w:r>
      <w:r w:rsidR="00806D7C" w:rsidRPr="00F8666F">
        <w:rPr>
          <w:lang w:val="fr-FR"/>
        </w:rPr>
        <w:t>’</w:t>
      </w:r>
      <w:r w:rsidRPr="00F8666F">
        <w:rPr>
          <w:lang w:val="fr-FR"/>
        </w:rPr>
        <w:t>homme en Mauritanie en qualité d</w:t>
      </w:r>
      <w:r w:rsidR="00806D7C" w:rsidRPr="00F8666F">
        <w:rPr>
          <w:lang w:val="fr-FR"/>
        </w:rPr>
        <w:t>’</w:t>
      </w:r>
      <w:r w:rsidRPr="00F8666F">
        <w:rPr>
          <w:lang w:val="fr-FR"/>
        </w:rPr>
        <w:t>observateur.</w:t>
      </w:r>
    </w:p>
    <w:p w14:paraId="450CB3A3" w14:textId="371ADD0C" w:rsidR="00A55849" w:rsidRPr="00F8666F" w:rsidRDefault="00A55849" w:rsidP="00B47997">
      <w:pPr>
        <w:pStyle w:val="SingleTxt"/>
        <w:numPr>
          <w:ilvl w:val="0"/>
          <w:numId w:val="38"/>
        </w:numPr>
        <w:tabs>
          <w:tab w:val="num" w:pos="2804"/>
        </w:tabs>
        <w:spacing w:line="240" w:lineRule="exact"/>
        <w:ind w:left="1267"/>
        <w:rPr>
          <w:lang w:val="fr-FR"/>
        </w:rPr>
      </w:pPr>
      <w:r w:rsidRPr="00F8666F">
        <w:rPr>
          <w:lang w:val="fr-FR"/>
        </w:rPr>
        <w:t>Un plan d</w:t>
      </w:r>
      <w:r w:rsidR="00806D7C" w:rsidRPr="00F8666F">
        <w:rPr>
          <w:lang w:val="fr-FR"/>
        </w:rPr>
        <w:t>’</w:t>
      </w:r>
      <w:r w:rsidRPr="00F8666F">
        <w:rPr>
          <w:lang w:val="fr-FR"/>
        </w:rPr>
        <w:t>actions de mise en œuvre de la feuille de route a été adopté, le 30 septembre 2014 et les actions principales ci–après ont été menées</w:t>
      </w:r>
      <w:r w:rsidR="00806D7C" w:rsidRPr="00F8666F">
        <w:rPr>
          <w:lang w:val="fr-FR"/>
        </w:rPr>
        <w:t> :</w:t>
      </w:r>
      <w:r w:rsidRPr="00F8666F">
        <w:rPr>
          <w:lang w:val="fr-FR"/>
        </w:rPr>
        <w:t xml:space="preserve"> </w:t>
      </w:r>
    </w:p>
    <w:p w14:paraId="13543FE5" w14:textId="4F5AB87D" w:rsidR="00A55849" w:rsidRPr="00F8666F" w:rsidRDefault="00A8217C" w:rsidP="00A8217C">
      <w:pPr>
        <w:pStyle w:val="SingleTxt"/>
        <w:tabs>
          <w:tab w:val="right" w:pos="1685"/>
        </w:tabs>
        <w:spacing w:line="240" w:lineRule="exact"/>
        <w:ind w:left="1742" w:hanging="475"/>
        <w:rPr>
          <w:lang w:val="fr-FR"/>
        </w:rPr>
      </w:pPr>
      <w:r w:rsidRPr="00F8666F">
        <w:rPr>
          <w:lang w:val="fr-FR"/>
        </w:rPr>
        <w:tab/>
        <w:t>•</w:t>
      </w:r>
      <w:r w:rsidRPr="00F8666F">
        <w:rPr>
          <w:lang w:val="fr-FR"/>
        </w:rPr>
        <w:tab/>
      </w:r>
      <w:r w:rsidR="00A55849" w:rsidRPr="00F8666F">
        <w:rPr>
          <w:lang w:val="fr-FR"/>
        </w:rPr>
        <w:t>L</w:t>
      </w:r>
      <w:r w:rsidR="00806D7C" w:rsidRPr="00F8666F">
        <w:rPr>
          <w:lang w:val="fr-FR"/>
        </w:rPr>
        <w:t>’</w:t>
      </w:r>
      <w:r w:rsidR="00A55849" w:rsidRPr="00F8666F">
        <w:rPr>
          <w:lang w:val="fr-FR"/>
        </w:rPr>
        <w:t>adoption de la loi 2015-031 du 10 septembre 2015 abrogeant et remplaçant la loi 048/2007 incriminant l</w:t>
      </w:r>
      <w:r w:rsidR="00806D7C" w:rsidRPr="00F8666F">
        <w:rPr>
          <w:lang w:val="fr-FR"/>
        </w:rPr>
        <w:t>’</w:t>
      </w:r>
      <w:r w:rsidR="00A55849" w:rsidRPr="00F8666F">
        <w:rPr>
          <w:lang w:val="fr-FR"/>
        </w:rPr>
        <w:t>esclavage et réprimant les pratiques esclavagistes, reconnait aux ONG le droit de se constituer partie civile</w:t>
      </w:r>
      <w:r w:rsidR="00806D7C" w:rsidRPr="00F8666F">
        <w:rPr>
          <w:lang w:val="fr-FR"/>
        </w:rPr>
        <w:t> ;</w:t>
      </w:r>
      <w:r w:rsidR="00A55849" w:rsidRPr="00F8666F">
        <w:rPr>
          <w:lang w:val="fr-FR"/>
        </w:rPr>
        <w:t xml:space="preserve"> </w:t>
      </w:r>
    </w:p>
    <w:p w14:paraId="2223F934" w14:textId="3552C6D6" w:rsidR="00A55849" w:rsidRPr="00F8666F" w:rsidRDefault="0006123E" w:rsidP="0006123E">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L</w:t>
      </w:r>
      <w:r w:rsidR="00806D7C" w:rsidRPr="00F8666F">
        <w:rPr>
          <w:lang w:val="fr-FR"/>
        </w:rPr>
        <w:t>’</w:t>
      </w:r>
      <w:r w:rsidR="00A55849" w:rsidRPr="00F8666F">
        <w:rPr>
          <w:lang w:val="fr-FR"/>
        </w:rPr>
        <w:t>institutionnalisation du 6 mars de chaque année, journée nationale de lutte contre les séquelles de l</w:t>
      </w:r>
      <w:r w:rsidR="00806D7C" w:rsidRPr="00F8666F">
        <w:rPr>
          <w:lang w:val="fr-FR"/>
        </w:rPr>
        <w:t>’</w:t>
      </w:r>
      <w:r w:rsidR="00A55849" w:rsidRPr="00F8666F">
        <w:rPr>
          <w:lang w:val="fr-FR"/>
        </w:rPr>
        <w:t>esclavage</w:t>
      </w:r>
      <w:r w:rsidR="00806D7C" w:rsidRPr="00F8666F">
        <w:rPr>
          <w:lang w:val="fr-FR"/>
        </w:rPr>
        <w:t> ;</w:t>
      </w:r>
    </w:p>
    <w:p w14:paraId="591BFE88" w14:textId="59E97625" w:rsidR="00A55849" w:rsidRPr="00F8666F" w:rsidRDefault="0006123E" w:rsidP="0006123E">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L</w:t>
      </w:r>
      <w:r w:rsidR="00806D7C" w:rsidRPr="00F8666F">
        <w:rPr>
          <w:lang w:val="fr-FR"/>
        </w:rPr>
        <w:t>’</w:t>
      </w:r>
      <w:r w:rsidR="00A55849" w:rsidRPr="00F8666F">
        <w:rPr>
          <w:lang w:val="fr-FR"/>
        </w:rPr>
        <w:t>institution du Cash transfert destiné à la scolarisation des enfants en âge de scolarisation au profit des familles pauvres et /ou affectées par les séquelles de l</w:t>
      </w:r>
      <w:r w:rsidR="00806D7C" w:rsidRPr="00F8666F">
        <w:rPr>
          <w:lang w:val="fr-FR"/>
        </w:rPr>
        <w:t>’</w:t>
      </w:r>
      <w:r w:rsidR="00A55849" w:rsidRPr="00F8666F">
        <w:rPr>
          <w:lang w:val="fr-FR"/>
        </w:rPr>
        <w:t>esclavage</w:t>
      </w:r>
      <w:r w:rsidR="00806D7C" w:rsidRPr="00F8666F">
        <w:rPr>
          <w:lang w:val="fr-FR"/>
        </w:rPr>
        <w:t> ;</w:t>
      </w:r>
    </w:p>
    <w:p w14:paraId="22007B8E" w14:textId="2AE22AD0" w:rsidR="00A55849" w:rsidRPr="00F8666F" w:rsidRDefault="0006123E" w:rsidP="0006123E">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La mise en œuvre d</w:t>
      </w:r>
      <w:r w:rsidR="00806D7C" w:rsidRPr="00F8666F">
        <w:rPr>
          <w:lang w:val="fr-FR"/>
        </w:rPr>
        <w:t>’</w:t>
      </w:r>
      <w:r w:rsidR="00A55849" w:rsidRPr="00F8666F">
        <w:rPr>
          <w:lang w:val="fr-FR"/>
        </w:rPr>
        <w:t>un plan d</w:t>
      </w:r>
      <w:r w:rsidR="00806D7C" w:rsidRPr="00F8666F">
        <w:rPr>
          <w:lang w:val="fr-FR"/>
        </w:rPr>
        <w:t>’</w:t>
      </w:r>
      <w:r w:rsidR="00A55849" w:rsidRPr="00F8666F">
        <w:rPr>
          <w:lang w:val="fr-FR"/>
        </w:rPr>
        <w:t>actions contre le travail des enfants</w:t>
      </w:r>
      <w:r w:rsidR="00806D7C" w:rsidRPr="00F8666F">
        <w:rPr>
          <w:lang w:val="fr-FR"/>
        </w:rPr>
        <w:t> ;</w:t>
      </w:r>
    </w:p>
    <w:p w14:paraId="0790A964" w14:textId="79903893" w:rsidR="00A55849" w:rsidRPr="00F8666F" w:rsidRDefault="0006123E" w:rsidP="0006123E">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Le développement des infrastructures scolaires (écoles, cantines scolaires, etc.) dans les zones d</w:t>
      </w:r>
      <w:r w:rsidR="00806D7C" w:rsidRPr="00F8666F">
        <w:rPr>
          <w:lang w:val="fr-FR"/>
        </w:rPr>
        <w:t>’</w:t>
      </w:r>
      <w:r w:rsidR="00A55849" w:rsidRPr="00F8666F">
        <w:rPr>
          <w:lang w:val="fr-FR"/>
        </w:rPr>
        <w:t>éducation prioritaires</w:t>
      </w:r>
      <w:r w:rsidR="00806D7C" w:rsidRPr="00F8666F">
        <w:rPr>
          <w:lang w:val="fr-FR"/>
        </w:rPr>
        <w:t> ;</w:t>
      </w:r>
    </w:p>
    <w:p w14:paraId="53BF1AA6" w14:textId="5D2552EF" w:rsidR="00A55849" w:rsidRPr="00F8666F" w:rsidRDefault="0006123E" w:rsidP="0006123E">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L</w:t>
      </w:r>
      <w:r w:rsidR="00806D7C" w:rsidRPr="00F8666F">
        <w:rPr>
          <w:lang w:val="fr-FR"/>
        </w:rPr>
        <w:t>’</w:t>
      </w:r>
      <w:r w:rsidR="00A55849" w:rsidRPr="00F8666F">
        <w:rPr>
          <w:lang w:val="fr-FR"/>
        </w:rPr>
        <w:t>organisation de campagnes de sensibilisation sur la « délégitimation » de l</w:t>
      </w:r>
      <w:r w:rsidR="00806D7C" w:rsidRPr="00F8666F">
        <w:rPr>
          <w:lang w:val="fr-FR"/>
        </w:rPr>
        <w:t>’</w:t>
      </w:r>
      <w:r w:rsidR="00A55849" w:rsidRPr="00F8666F">
        <w:rPr>
          <w:lang w:val="fr-FR"/>
        </w:rPr>
        <w:t>esclavage</w:t>
      </w:r>
      <w:r w:rsidR="00806D7C" w:rsidRPr="00F8666F">
        <w:rPr>
          <w:lang w:val="fr-FR"/>
        </w:rPr>
        <w:t> ;</w:t>
      </w:r>
    </w:p>
    <w:p w14:paraId="656E2A6B" w14:textId="15293570" w:rsidR="00A55849" w:rsidRPr="00F8666F" w:rsidRDefault="0006123E" w:rsidP="0006123E">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La tenue d</w:t>
      </w:r>
      <w:r w:rsidR="00806D7C" w:rsidRPr="00F8666F">
        <w:rPr>
          <w:lang w:val="fr-FR"/>
        </w:rPr>
        <w:t>’</w:t>
      </w:r>
      <w:r w:rsidR="00A55849" w:rsidRPr="00F8666F">
        <w:rPr>
          <w:lang w:val="fr-FR"/>
        </w:rPr>
        <w:t>ateliers au profit des organisations de la société civile (OSC) et des médias sur la législation anti-esclavagiste</w:t>
      </w:r>
      <w:r w:rsidR="00806D7C" w:rsidRPr="00F8666F">
        <w:rPr>
          <w:lang w:val="fr-FR"/>
        </w:rPr>
        <w:t> ;</w:t>
      </w:r>
    </w:p>
    <w:p w14:paraId="4E5E3C16" w14:textId="6BF72B8B" w:rsidR="00A55849" w:rsidRPr="00F8666F" w:rsidRDefault="0006123E" w:rsidP="0006123E">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La promulgation de fatwa (avis de Jurisconsultes musulmans), par l</w:t>
      </w:r>
      <w:r w:rsidR="00806D7C" w:rsidRPr="00F8666F">
        <w:rPr>
          <w:lang w:val="fr-FR"/>
        </w:rPr>
        <w:t>’</w:t>
      </w:r>
      <w:r w:rsidR="00A55849" w:rsidRPr="00F8666F">
        <w:rPr>
          <w:lang w:val="fr-FR"/>
        </w:rPr>
        <w:t>Association des Oulémas (leaders religieux) sur l</w:t>
      </w:r>
      <w:r w:rsidR="00806D7C" w:rsidRPr="00F8666F">
        <w:rPr>
          <w:lang w:val="fr-FR"/>
        </w:rPr>
        <w:t>’</w:t>
      </w:r>
      <w:r w:rsidR="00A55849" w:rsidRPr="00F8666F">
        <w:rPr>
          <w:lang w:val="fr-FR"/>
        </w:rPr>
        <w:t>illégitimité de la pratique de l</w:t>
      </w:r>
      <w:r w:rsidR="00806D7C" w:rsidRPr="00F8666F">
        <w:rPr>
          <w:lang w:val="fr-FR"/>
        </w:rPr>
        <w:t>’</w:t>
      </w:r>
      <w:r w:rsidR="00A55849" w:rsidRPr="00F8666F">
        <w:rPr>
          <w:lang w:val="fr-FR"/>
        </w:rPr>
        <w:t>esclavage</w:t>
      </w:r>
      <w:r w:rsidR="00806D7C" w:rsidRPr="00F8666F">
        <w:rPr>
          <w:lang w:val="fr-FR"/>
        </w:rPr>
        <w:t> ;</w:t>
      </w:r>
    </w:p>
    <w:p w14:paraId="10340371" w14:textId="5126A6DC" w:rsidR="00A55849" w:rsidRPr="00F8666F" w:rsidRDefault="0006123E" w:rsidP="0006123E">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La mise en place de projets générateurs de revenus au profit des populations affectées par les séquelles de l</w:t>
      </w:r>
      <w:r w:rsidR="00806D7C" w:rsidRPr="00F8666F">
        <w:rPr>
          <w:lang w:val="fr-FR"/>
        </w:rPr>
        <w:t>’</w:t>
      </w:r>
      <w:r w:rsidR="00A55849" w:rsidRPr="00F8666F">
        <w:rPr>
          <w:lang w:val="fr-FR"/>
        </w:rPr>
        <w:t>esclavage</w:t>
      </w:r>
      <w:r w:rsidR="00806D7C" w:rsidRPr="00F8666F">
        <w:rPr>
          <w:lang w:val="fr-FR"/>
        </w:rPr>
        <w:t> ;</w:t>
      </w:r>
    </w:p>
    <w:p w14:paraId="3674CBA9" w14:textId="6D65FE3C" w:rsidR="00A55849" w:rsidRPr="00F8666F" w:rsidRDefault="0006123E" w:rsidP="0006123E">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La mise en place de l</w:t>
      </w:r>
      <w:r w:rsidR="00806D7C" w:rsidRPr="00F8666F">
        <w:rPr>
          <w:lang w:val="fr-FR"/>
        </w:rPr>
        <w:t>’</w:t>
      </w:r>
      <w:r w:rsidR="00A55849" w:rsidRPr="00F8666F">
        <w:rPr>
          <w:lang w:val="fr-FR"/>
        </w:rPr>
        <w:t>Agence Nationale « TADAMOUN » de lutte contre les séquelles de l</w:t>
      </w:r>
      <w:r w:rsidR="00806D7C" w:rsidRPr="00F8666F">
        <w:rPr>
          <w:lang w:val="fr-FR"/>
        </w:rPr>
        <w:t>’</w:t>
      </w:r>
      <w:r w:rsidR="00A55849" w:rsidRPr="00F8666F">
        <w:rPr>
          <w:lang w:val="fr-FR"/>
        </w:rPr>
        <w:t>esclavage, d</w:t>
      </w:r>
      <w:r w:rsidR="00806D7C" w:rsidRPr="00F8666F">
        <w:rPr>
          <w:lang w:val="fr-FR"/>
        </w:rPr>
        <w:t>’</w:t>
      </w:r>
      <w:r w:rsidR="00A55849" w:rsidRPr="00F8666F">
        <w:rPr>
          <w:lang w:val="fr-FR"/>
        </w:rPr>
        <w:t>insertion et de lutte contre la pauvreté.</w:t>
      </w:r>
    </w:p>
    <w:p w14:paraId="39B5E26B" w14:textId="536D4B88" w:rsidR="00A55849" w:rsidRPr="00F8666F" w:rsidRDefault="00A55849" w:rsidP="00B47997">
      <w:pPr>
        <w:pStyle w:val="SingleTxt"/>
        <w:numPr>
          <w:ilvl w:val="0"/>
          <w:numId w:val="39"/>
        </w:numPr>
        <w:tabs>
          <w:tab w:val="num" w:pos="2804"/>
        </w:tabs>
        <w:spacing w:line="240" w:lineRule="exact"/>
        <w:ind w:left="1267"/>
        <w:rPr>
          <w:lang w:val="fr-FR"/>
        </w:rPr>
      </w:pPr>
      <w:r w:rsidRPr="00F8666F">
        <w:rPr>
          <w:lang w:val="fr-FR"/>
        </w:rPr>
        <w:t>3 évaluations de la feuille de route ont été organisées en partenariat avec le Bureau du Haut-commissariat aux droits de l</w:t>
      </w:r>
      <w:r w:rsidR="00806D7C" w:rsidRPr="00F8666F">
        <w:rPr>
          <w:lang w:val="fr-FR"/>
        </w:rPr>
        <w:t>’</w:t>
      </w:r>
      <w:r w:rsidRPr="00F8666F">
        <w:rPr>
          <w:lang w:val="fr-FR"/>
        </w:rPr>
        <w:t>homme (HCDH) en Mauritanie: une évaluation mi-parcours en 2015</w:t>
      </w:r>
      <w:r w:rsidR="00806D7C" w:rsidRPr="00F8666F">
        <w:rPr>
          <w:lang w:val="fr-FR"/>
        </w:rPr>
        <w:t> ;</w:t>
      </w:r>
      <w:r w:rsidRPr="00F8666F">
        <w:rPr>
          <w:lang w:val="fr-FR"/>
        </w:rPr>
        <w:t xml:space="preserve"> une autre évaluation a été organisée dans le cadre de la visite de la Rapporteuse spéciale en avril 2017</w:t>
      </w:r>
      <w:r w:rsidR="00806D7C" w:rsidRPr="00F8666F">
        <w:rPr>
          <w:lang w:val="fr-FR"/>
        </w:rPr>
        <w:t> ;</w:t>
      </w:r>
      <w:r w:rsidRPr="00F8666F">
        <w:rPr>
          <w:lang w:val="fr-FR"/>
        </w:rPr>
        <w:t xml:space="preserve"> et une évaluation finale organisée en décembre 2017.</w:t>
      </w:r>
    </w:p>
    <w:p w14:paraId="11BBFC6A" w14:textId="13B25FFD" w:rsidR="00A55849" w:rsidRPr="00F8666F" w:rsidRDefault="00A55849" w:rsidP="00B47997">
      <w:pPr>
        <w:pStyle w:val="SingleTxt"/>
        <w:numPr>
          <w:ilvl w:val="0"/>
          <w:numId w:val="40"/>
        </w:numPr>
        <w:tabs>
          <w:tab w:val="num" w:pos="2804"/>
        </w:tabs>
        <w:spacing w:line="240" w:lineRule="exact"/>
        <w:ind w:left="1267"/>
        <w:rPr>
          <w:lang w:val="fr-FR"/>
        </w:rPr>
      </w:pPr>
      <w:r w:rsidRPr="00F8666F">
        <w:rPr>
          <w:lang w:val="fr-FR"/>
        </w:rPr>
        <w:t>Lors du séminaire de l</w:t>
      </w:r>
      <w:r w:rsidR="00806D7C" w:rsidRPr="00F8666F">
        <w:rPr>
          <w:lang w:val="fr-FR"/>
        </w:rPr>
        <w:t>’</w:t>
      </w:r>
      <w:r w:rsidRPr="00F8666F">
        <w:rPr>
          <w:lang w:val="fr-FR"/>
        </w:rPr>
        <w:t>évaluation finale, des indicateurs objectifs et claires pour chaque activité prévue par le plan d</w:t>
      </w:r>
      <w:r w:rsidR="00806D7C" w:rsidRPr="00F8666F">
        <w:rPr>
          <w:lang w:val="fr-FR"/>
        </w:rPr>
        <w:t>’</w:t>
      </w:r>
      <w:r w:rsidRPr="00F8666F">
        <w:rPr>
          <w:lang w:val="fr-FR"/>
        </w:rPr>
        <w:t xml:space="preserve">actions de la mise en œuvre de la feuille de route ont été établis et validés, et une matrice des indicateurs a été renseignée. </w:t>
      </w:r>
    </w:p>
    <w:p w14:paraId="73CF244E" w14:textId="174894D7" w:rsidR="00A55849" w:rsidRPr="00F8666F" w:rsidRDefault="00A55849" w:rsidP="00B47997">
      <w:pPr>
        <w:pStyle w:val="SingleTxt"/>
        <w:numPr>
          <w:ilvl w:val="0"/>
          <w:numId w:val="41"/>
        </w:numPr>
        <w:tabs>
          <w:tab w:val="num" w:pos="2804"/>
        </w:tabs>
        <w:spacing w:line="240" w:lineRule="exact"/>
        <w:ind w:left="1267"/>
        <w:rPr>
          <w:lang w:val="fr-FR"/>
        </w:rPr>
      </w:pPr>
      <w:r w:rsidRPr="00F8666F">
        <w:rPr>
          <w:lang w:val="fr-FR"/>
        </w:rPr>
        <w:t>Le séminaire a permis de</w:t>
      </w:r>
      <w:r w:rsidR="00806D7C" w:rsidRPr="00F8666F">
        <w:rPr>
          <w:lang w:val="fr-FR"/>
        </w:rPr>
        <w:t> :</w:t>
      </w:r>
      <w:r w:rsidRPr="00F8666F">
        <w:rPr>
          <w:lang w:val="fr-FR"/>
        </w:rPr>
        <w:t xml:space="preserve"> </w:t>
      </w:r>
    </w:p>
    <w:p w14:paraId="6CB0AE35" w14:textId="331EA62B" w:rsidR="00A55849" w:rsidRPr="00F8666F" w:rsidRDefault="0006123E" w:rsidP="0006123E">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Identifier des indicateurs pertinents de suivi-évaluation de nature à améliorer la visibilité, les effets et l</w:t>
      </w:r>
      <w:r w:rsidR="00806D7C" w:rsidRPr="00F8666F">
        <w:rPr>
          <w:lang w:val="fr-FR"/>
        </w:rPr>
        <w:t>’</w:t>
      </w:r>
      <w:r w:rsidR="00A55849" w:rsidRPr="00F8666F">
        <w:rPr>
          <w:lang w:val="fr-FR"/>
        </w:rPr>
        <w:t>impact de la mise en œuvre de la feuille de route sur les bénéficiaires</w:t>
      </w:r>
      <w:r w:rsidR="00F8666F">
        <w:rPr>
          <w:lang w:val="fr-FR"/>
        </w:rPr>
        <w:t> </w:t>
      </w:r>
      <w:r w:rsidR="00A55849" w:rsidRPr="00F8666F">
        <w:rPr>
          <w:lang w:val="fr-FR"/>
        </w:rPr>
        <w:t>;</w:t>
      </w:r>
    </w:p>
    <w:p w14:paraId="51181A6B" w14:textId="39D99FC1" w:rsidR="00A55849" w:rsidRPr="00F8666F" w:rsidRDefault="0006123E" w:rsidP="0006123E">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Doter les participants de meilleures connaissances pour définir des indicateurs appropriés, y compris dans la collecte des données et la mesure des indicateurs</w:t>
      </w:r>
      <w:r w:rsidR="00F8666F">
        <w:rPr>
          <w:lang w:val="fr-FR"/>
        </w:rPr>
        <w:t> </w:t>
      </w:r>
      <w:r w:rsidR="00A55849" w:rsidRPr="00F8666F">
        <w:rPr>
          <w:lang w:val="fr-FR"/>
        </w:rPr>
        <w:t>;</w:t>
      </w:r>
    </w:p>
    <w:p w14:paraId="24BA5BC1" w14:textId="60422BCD" w:rsidR="00A55849" w:rsidRPr="00F8666F" w:rsidRDefault="0006123E" w:rsidP="0006123E">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D</w:t>
      </w:r>
      <w:r w:rsidR="00806D7C" w:rsidRPr="00F8666F">
        <w:rPr>
          <w:lang w:val="fr-FR"/>
        </w:rPr>
        <w:t>’</w:t>
      </w:r>
      <w:r w:rsidR="00A55849" w:rsidRPr="00F8666F">
        <w:rPr>
          <w:lang w:val="fr-FR"/>
        </w:rPr>
        <w:t>assurer une évaluation à la fois qualitative et quantitative des actions menées. Celle-ci a permis de voir que toutes les recommandations de la feuille de route ont été globalement satisfaites.</w:t>
      </w:r>
    </w:p>
    <w:p w14:paraId="1C5ECFA3" w14:textId="336942CD" w:rsidR="00A55849" w:rsidRPr="00F8666F" w:rsidRDefault="00A55849" w:rsidP="00B47997">
      <w:pPr>
        <w:pStyle w:val="SingleTxt"/>
        <w:numPr>
          <w:ilvl w:val="0"/>
          <w:numId w:val="42"/>
        </w:numPr>
        <w:tabs>
          <w:tab w:val="num" w:pos="2804"/>
        </w:tabs>
        <w:spacing w:line="240" w:lineRule="exact"/>
        <w:ind w:left="1267"/>
        <w:rPr>
          <w:lang w:val="fr-FR"/>
        </w:rPr>
      </w:pPr>
      <w:r w:rsidRPr="00F8666F">
        <w:rPr>
          <w:lang w:val="fr-FR"/>
        </w:rPr>
        <w:t>Le Gouvernement s</w:t>
      </w:r>
      <w:r w:rsidR="00806D7C" w:rsidRPr="00F8666F">
        <w:rPr>
          <w:lang w:val="fr-FR"/>
        </w:rPr>
        <w:t>’</w:t>
      </w:r>
      <w:r w:rsidRPr="00F8666F">
        <w:rPr>
          <w:lang w:val="fr-FR"/>
        </w:rPr>
        <w:t>engage à poursuivre les actions de sensibilisation ainsi que l</w:t>
      </w:r>
      <w:r w:rsidR="00806D7C" w:rsidRPr="00F8666F">
        <w:rPr>
          <w:lang w:val="fr-FR"/>
        </w:rPr>
        <w:t>’</w:t>
      </w:r>
      <w:r w:rsidRPr="00F8666F">
        <w:rPr>
          <w:lang w:val="fr-FR"/>
        </w:rPr>
        <w:t>application stricte de l</w:t>
      </w:r>
      <w:r w:rsidR="00806D7C" w:rsidRPr="00F8666F">
        <w:rPr>
          <w:lang w:val="fr-FR"/>
        </w:rPr>
        <w:t>’</w:t>
      </w:r>
      <w:r w:rsidRPr="00F8666F">
        <w:rPr>
          <w:lang w:val="fr-FR"/>
        </w:rPr>
        <w:t>ensemble des lois relatives à la promotion et protection des droits de l</w:t>
      </w:r>
      <w:r w:rsidR="00806D7C" w:rsidRPr="00F8666F">
        <w:rPr>
          <w:lang w:val="fr-FR"/>
        </w:rPr>
        <w:t>’</w:t>
      </w:r>
      <w:r w:rsidRPr="00F8666F">
        <w:rPr>
          <w:lang w:val="fr-FR"/>
        </w:rPr>
        <w:t xml:space="preserve">homme, de même que les programmes socioéconomiques. </w:t>
      </w:r>
    </w:p>
    <w:p w14:paraId="342ABD69" w14:textId="66B12282" w:rsidR="0006123E" w:rsidRPr="00F8666F" w:rsidRDefault="0006123E" w:rsidP="0006123E">
      <w:pPr>
        <w:pStyle w:val="SingleTxt"/>
        <w:spacing w:after="0" w:line="120" w:lineRule="exact"/>
        <w:rPr>
          <w:sz w:val="10"/>
          <w:lang w:val="fr-FR"/>
        </w:rPr>
      </w:pPr>
    </w:p>
    <w:p w14:paraId="7C504F7E" w14:textId="25454979" w:rsidR="00A55849" w:rsidRPr="00F8666F" w:rsidRDefault="00A55849" w:rsidP="000612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8666F">
        <w:rPr>
          <w:lang w:val="fr-FR"/>
        </w:rPr>
        <w:tab/>
      </w:r>
      <w:r w:rsidRPr="00F8666F">
        <w:rPr>
          <w:lang w:val="fr-FR"/>
        </w:rPr>
        <w:tab/>
        <w:t>Réponse au paragraphe 47</w:t>
      </w:r>
    </w:p>
    <w:p w14:paraId="6E206E36" w14:textId="6D3103DA" w:rsidR="0006123E" w:rsidRPr="00F8666F" w:rsidRDefault="0006123E" w:rsidP="0006123E">
      <w:pPr>
        <w:pStyle w:val="SingleTxt"/>
        <w:spacing w:after="0" w:line="120" w:lineRule="exact"/>
        <w:rPr>
          <w:sz w:val="10"/>
          <w:lang w:val="fr-FR"/>
        </w:rPr>
      </w:pPr>
    </w:p>
    <w:p w14:paraId="30068637" w14:textId="77777777" w:rsidR="00A55849" w:rsidRPr="00F8666F" w:rsidRDefault="00A55849" w:rsidP="00B47997">
      <w:pPr>
        <w:pStyle w:val="SingleTxt"/>
        <w:numPr>
          <w:ilvl w:val="0"/>
          <w:numId w:val="43"/>
        </w:numPr>
        <w:tabs>
          <w:tab w:val="num" w:pos="2804"/>
        </w:tabs>
        <w:spacing w:line="240" w:lineRule="exact"/>
        <w:ind w:left="1267"/>
        <w:rPr>
          <w:lang w:val="fr-FR"/>
        </w:rPr>
      </w:pPr>
      <w:r w:rsidRPr="00F8666F">
        <w:rPr>
          <w:lang w:val="fr-FR"/>
        </w:rPr>
        <w:t>Le Processus de révision du Code du Statut Personnel est en cours. Des modifications sont proposées pour certains articles.</w:t>
      </w:r>
    </w:p>
    <w:p w14:paraId="0557C620" w14:textId="725C8D58" w:rsidR="00A55849" w:rsidRPr="00F8666F" w:rsidRDefault="00A55849" w:rsidP="00B47997">
      <w:pPr>
        <w:pStyle w:val="SingleTxt"/>
        <w:numPr>
          <w:ilvl w:val="0"/>
          <w:numId w:val="44"/>
        </w:numPr>
        <w:tabs>
          <w:tab w:val="num" w:pos="2804"/>
        </w:tabs>
        <w:spacing w:line="240" w:lineRule="exact"/>
        <w:ind w:left="1267"/>
        <w:rPr>
          <w:lang w:val="fr-FR"/>
        </w:rPr>
      </w:pPr>
      <w:r w:rsidRPr="00F8666F">
        <w:rPr>
          <w:lang w:val="fr-FR"/>
        </w:rPr>
        <w:t>Les modifications introduisent globalement les éléments de réforme suivants</w:t>
      </w:r>
      <w:r w:rsidR="00806D7C" w:rsidRPr="00F8666F">
        <w:rPr>
          <w:lang w:val="fr-FR"/>
        </w:rPr>
        <w:t> :</w:t>
      </w:r>
    </w:p>
    <w:p w14:paraId="13585A72" w14:textId="0DFC5353" w:rsidR="00A55849" w:rsidRPr="00F8666F" w:rsidRDefault="005514FE" w:rsidP="00C31B17">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Délai de grossesse pour établir la filiation le principe de partage de la responsabilité du mari et de l</w:t>
      </w:r>
      <w:r w:rsidR="00806D7C" w:rsidRPr="00F8666F">
        <w:rPr>
          <w:lang w:val="fr-FR"/>
        </w:rPr>
        <w:t>’</w:t>
      </w:r>
      <w:r w:rsidR="00A55849" w:rsidRPr="00F8666F">
        <w:rPr>
          <w:lang w:val="fr-FR"/>
        </w:rPr>
        <w:t>épouse</w:t>
      </w:r>
      <w:r w:rsidR="00806D7C" w:rsidRPr="00F8666F">
        <w:rPr>
          <w:lang w:val="fr-FR"/>
        </w:rPr>
        <w:t> ;</w:t>
      </w:r>
    </w:p>
    <w:p w14:paraId="3F929052" w14:textId="620D5AF1" w:rsidR="00A55849" w:rsidRPr="00F8666F" w:rsidRDefault="005514FE" w:rsidP="00C31B17">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L</w:t>
      </w:r>
      <w:r w:rsidR="00806D7C" w:rsidRPr="00F8666F">
        <w:rPr>
          <w:lang w:val="fr-FR"/>
        </w:rPr>
        <w:t>’</w:t>
      </w:r>
      <w:r w:rsidR="00A55849" w:rsidRPr="00F8666F">
        <w:rPr>
          <w:lang w:val="fr-FR"/>
        </w:rPr>
        <w:t>incapable ne peut être mariée que par son tuteur après autorisation du juge</w:t>
      </w:r>
      <w:r w:rsidR="00806D7C" w:rsidRPr="00F8666F">
        <w:rPr>
          <w:lang w:val="fr-FR"/>
        </w:rPr>
        <w:t> ;</w:t>
      </w:r>
    </w:p>
    <w:p w14:paraId="74B76983" w14:textId="3EB99049" w:rsidR="00A55849" w:rsidRPr="00F8666F" w:rsidRDefault="005514FE" w:rsidP="00C31B17">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L</w:t>
      </w:r>
      <w:r w:rsidR="00806D7C" w:rsidRPr="00F8666F">
        <w:rPr>
          <w:lang w:val="fr-FR"/>
        </w:rPr>
        <w:t>’</w:t>
      </w:r>
      <w:r w:rsidR="00A55849" w:rsidRPr="00F8666F">
        <w:rPr>
          <w:lang w:val="fr-FR"/>
        </w:rPr>
        <w:t>action contre le tuteur négligeant peut-être portée devant le juge par toute personne majeure ayant un rapport de consanguinité avec l</w:t>
      </w:r>
      <w:r w:rsidR="00806D7C" w:rsidRPr="00F8666F">
        <w:rPr>
          <w:lang w:val="fr-FR"/>
        </w:rPr>
        <w:t>’</w:t>
      </w:r>
      <w:r w:rsidR="00A55849" w:rsidRPr="00F8666F">
        <w:rPr>
          <w:lang w:val="fr-FR"/>
        </w:rPr>
        <w:t>incapable et par les organisations de la société civile agréées conformément au présent code</w:t>
      </w:r>
      <w:r w:rsidR="00806D7C" w:rsidRPr="00F8666F">
        <w:rPr>
          <w:lang w:val="fr-FR"/>
        </w:rPr>
        <w:t> ;</w:t>
      </w:r>
    </w:p>
    <w:p w14:paraId="3B57AA9F" w14:textId="28333ED0" w:rsidR="00A55849" w:rsidRPr="00F8666F" w:rsidRDefault="005514FE" w:rsidP="005514FE">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Qualification du mariage et direction de la famille</w:t>
      </w:r>
      <w:r w:rsidR="00806D7C" w:rsidRPr="00F8666F">
        <w:rPr>
          <w:lang w:val="fr-FR"/>
        </w:rPr>
        <w:t> ;</w:t>
      </w:r>
    </w:p>
    <w:p w14:paraId="2D395C1F" w14:textId="282A937E" w:rsidR="00A55849" w:rsidRPr="00F8666F" w:rsidRDefault="005514FE" w:rsidP="005514FE">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Condition de validité du mariage</w:t>
      </w:r>
      <w:r w:rsidR="00806D7C" w:rsidRPr="00F8666F">
        <w:rPr>
          <w:lang w:val="fr-FR"/>
        </w:rPr>
        <w:t> ;</w:t>
      </w:r>
    </w:p>
    <w:p w14:paraId="0C8FDA3F" w14:textId="4B376E32" w:rsidR="00A55849" w:rsidRPr="00F8666F" w:rsidRDefault="005514FE" w:rsidP="005514FE">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La forme du consentement de la femme</w:t>
      </w:r>
      <w:r w:rsidR="00806D7C" w:rsidRPr="00F8666F">
        <w:rPr>
          <w:lang w:val="fr-FR"/>
        </w:rPr>
        <w:t> ;</w:t>
      </w:r>
    </w:p>
    <w:p w14:paraId="05B45338" w14:textId="058C7366" w:rsidR="00A55849" w:rsidRPr="00F8666F" w:rsidRDefault="005514FE" w:rsidP="005514FE">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La gestion par la femme de ses biens</w:t>
      </w:r>
      <w:r w:rsidR="00806D7C" w:rsidRPr="00F8666F">
        <w:rPr>
          <w:lang w:val="fr-FR"/>
        </w:rPr>
        <w:t> ;</w:t>
      </w:r>
    </w:p>
    <w:p w14:paraId="71E944E3" w14:textId="5EE3D095" w:rsidR="00A55849" w:rsidRPr="00F8666F" w:rsidRDefault="005514FE" w:rsidP="005514FE">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Le divorce à l</w:t>
      </w:r>
      <w:r w:rsidR="00806D7C" w:rsidRPr="00F8666F">
        <w:rPr>
          <w:lang w:val="fr-FR"/>
        </w:rPr>
        <w:t>’</w:t>
      </w:r>
      <w:r w:rsidR="00A55849" w:rsidRPr="00F8666F">
        <w:rPr>
          <w:lang w:val="fr-FR"/>
        </w:rPr>
        <w:t>initiative de la femme.</w:t>
      </w:r>
    </w:p>
    <w:p w14:paraId="21F9C309" w14:textId="05BBF522" w:rsidR="005514FE" w:rsidRPr="00F8666F" w:rsidRDefault="005514FE" w:rsidP="005514FE">
      <w:pPr>
        <w:pStyle w:val="SingleTxt"/>
        <w:spacing w:after="0" w:line="120" w:lineRule="exact"/>
        <w:rPr>
          <w:sz w:val="10"/>
          <w:lang w:val="fr-FR"/>
        </w:rPr>
      </w:pPr>
    </w:p>
    <w:p w14:paraId="1D04A57D" w14:textId="73F568A4" w:rsidR="00A55849" w:rsidRPr="00F8666F" w:rsidRDefault="005514FE" w:rsidP="005514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8666F">
        <w:rPr>
          <w:lang w:val="fr-FR"/>
        </w:rPr>
        <w:tab/>
      </w:r>
      <w:r w:rsidRPr="00F8666F">
        <w:rPr>
          <w:lang w:val="fr-FR"/>
        </w:rPr>
        <w:tab/>
      </w:r>
      <w:r w:rsidR="00A55849" w:rsidRPr="00F8666F">
        <w:rPr>
          <w:lang w:val="fr-FR"/>
        </w:rPr>
        <w:t>Réponse aux paragraphes 49 et 50</w:t>
      </w:r>
    </w:p>
    <w:p w14:paraId="28BC3F3C" w14:textId="58D2AAC0" w:rsidR="005514FE" w:rsidRPr="00F8666F" w:rsidRDefault="005514FE" w:rsidP="005514FE">
      <w:pPr>
        <w:pStyle w:val="SingleTxt"/>
        <w:spacing w:after="0" w:line="120" w:lineRule="exact"/>
        <w:rPr>
          <w:sz w:val="10"/>
          <w:lang w:val="fr-FR"/>
        </w:rPr>
      </w:pPr>
    </w:p>
    <w:p w14:paraId="564D6AF9" w14:textId="11EA5B33" w:rsidR="00A55849" w:rsidRPr="00F8666F" w:rsidRDefault="00A55849" w:rsidP="00B47997">
      <w:pPr>
        <w:pStyle w:val="SingleTxt"/>
        <w:numPr>
          <w:ilvl w:val="0"/>
          <w:numId w:val="45"/>
        </w:numPr>
        <w:tabs>
          <w:tab w:val="num" w:pos="2804"/>
        </w:tabs>
        <w:spacing w:line="240" w:lineRule="exact"/>
        <w:ind w:left="1267"/>
        <w:rPr>
          <w:lang w:val="fr-FR"/>
        </w:rPr>
      </w:pPr>
      <w:r w:rsidRPr="00F8666F">
        <w:rPr>
          <w:lang w:val="fr-FR"/>
        </w:rPr>
        <w:t>Le Gouvernement a pris en compte dans le cadre du système de suivi/évaluation de la SCAPP, la dimension genre et l</w:t>
      </w:r>
      <w:r w:rsidR="00806D7C" w:rsidRPr="00F8666F">
        <w:rPr>
          <w:lang w:val="fr-FR"/>
        </w:rPr>
        <w:t>’</w:t>
      </w:r>
      <w:r w:rsidRPr="00F8666F">
        <w:rPr>
          <w:lang w:val="fr-FR"/>
        </w:rPr>
        <w:t>équité pour réduire les inégalités basées sur le sexe.</w:t>
      </w:r>
    </w:p>
    <w:p w14:paraId="730DC5FE" w14:textId="640E4AC0" w:rsidR="00A55849" w:rsidRPr="00F8666F" w:rsidRDefault="00A55849" w:rsidP="00B47997">
      <w:pPr>
        <w:pStyle w:val="SingleTxt"/>
        <w:numPr>
          <w:ilvl w:val="0"/>
          <w:numId w:val="45"/>
        </w:numPr>
        <w:tabs>
          <w:tab w:val="num" w:pos="2804"/>
        </w:tabs>
        <w:spacing w:line="240" w:lineRule="exact"/>
        <w:ind w:left="1267"/>
        <w:rPr>
          <w:lang w:val="fr-FR"/>
        </w:rPr>
      </w:pPr>
      <w:r w:rsidRPr="00F8666F">
        <w:rPr>
          <w:lang w:val="fr-FR"/>
        </w:rPr>
        <w:t>Le Département en charge de la promotion féminine a élaboré en 2017 un premier rapport national sur l</w:t>
      </w:r>
      <w:r w:rsidR="00806D7C" w:rsidRPr="00F8666F">
        <w:rPr>
          <w:lang w:val="fr-FR"/>
        </w:rPr>
        <w:t>’</w:t>
      </w:r>
      <w:r w:rsidRPr="00F8666F">
        <w:rPr>
          <w:lang w:val="fr-FR"/>
        </w:rPr>
        <w:t>indice composite des inégalités de sexe et de développement qui met en relief les pouvoirs sociaux des femmes (capacités) les pouvoirs économiques (accès aux opportunités) et politique (pouvoir d</w:t>
      </w:r>
      <w:r w:rsidR="00806D7C" w:rsidRPr="00F8666F">
        <w:rPr>
          <w:lang w:val="fr-FR"/>
        </w:rPr>
        <w:t>’</w:t>
      </w:r>
      <w:r w:rsidRPr="00F8666F">
        <w:rPr>
          <w:lang w:val="fr-FR"/>
        </w:rPr>
        <w:t>action ou de participation). Cet indice traite des inégalités et de la condition des femmes dans le pays.</w:t>
      </w:r>
    </w:p>
    <w:p w14:paraId="7271A4EB" w14:textId="7896B0F2" w:rsidR="00A55849" w:rsidRPr="00F8666F" w:rsidRDefault="00A55849" w:rsidP="00B47997">
      <w:pPr>
        <w:pStyle w:val="SingleTxt"/>
        <w:numPr>
          <w:ilvl w:val="0"/>
          <w:numId w:val="45"/>
        </w:numPr>
        <w:tabs>
          <w:tab w:val="num" w:pos="2804"/>
        </w:tabs>
        <w:spacing w:line="240" w:lineRule="exact"/>
        <w:ind w:left="1267"/>
        <w:rPr>
          <w:lang w:val="fr-FR"/>
        </w:rPr>
      </w:pPr>
      <w:r w:rsidRPr="00F8666F">
        <w:rPr>
          <w:lang w:val="fr-FR"/>
        </w:rPr>
        <w:t>Aussi, le rapport sur la mise en œuvre du plan d</w:t>
      </w:r>
      <w:r w:rsidR="00806D7C" w:rsidRPr="00F8666F">
        <w:rPr>
          <w:lang w:val="fr-FR"/>
        </w:rPr>
        <w:t>’</w:t>
      </w:r>
      <w:r w:rsidRPr="00F8666F">
        <w:rPr>
          <w:lang w:val="fr-FR"/>
        </w:rPr>
        <w:t>action de Beijing +25 a été élaboré et transmis à ONU Femmes en 2019.</w:t>
      </w:r>
    </w:p>
    <w:p w14:paraId="0CD0D11F" w14:textId="6F3C46CE" w:rsidR="00A55849" w:rsidRPr="00F8666F" w:rsidRDefault="00A55849" w:rsidP="005514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8666F">
        <w:rPr>
          <w:lang w:val="fr-FR"/>
        </w:rPr>
        <w:tab/>
      </w:r>
      <w:r w:rsidRPr="00F8666F">
        <w:rPr>
          <w:lang w:val="fr-FR"/>
        </w:rPr>
        <w:tab/>
        <w:t>Réponse au paragraphe 51</w:t>
      </w:r>
    </w:p>
    <w:p w14:paraId="76753189" w14:textId="08FA59C5" w:rsidR="005514FE" w:rsidRPr="00F8666F" w:rsidRDefault="005514FE" w:rsidP="005514FE">
      <w:pPr>
        <w:pStyle w:val="SingleTxt"/>
        <w:spacing w:after="0" w:line="120" w:lineRule="exact"/>
        <w:rPr>
          <w:sz w:val="10"/>
          <w:lang w:val="fr-FR"/>
        </w:rPr>
      </w:pPr>
    </w:p>
    <w:p w14:paraId="41F34E94" w14:textId="701BA860" w:rsidR="00A55849" w:rsidRPr="00F8666F" w:rsidRDefault="00A55849" w:rsidP="00B47997">
      <w:pPr>
        <w:pStyle w:val="SingleTxt"/>
        <w:numPr>
          <w:ilvl w:val="0"/>
          <w:numId w:val="46"/>
        </w:numPr>
        <w:tabs>
          <w:tab w:val="num" w:pos="2804"/>
        </w:tabs>
        <w:spacing w:line="240" w:lineRule="exact"/>
        <w:ind w:left="1267"/>
        <w:rPr>
          <w:lang w:val="fr-FR"/>
        </w:rPr>
      </w:pPr>
      <w:r w:rsidRPr="00F8666F">
        <w:rPr>
          <w:lang w:val="fr-FR"/>
        </w:rPr>
        <w:t>Les différentes observations et recommandations sont partagées et soumises à discussion au sein d</w:t>
      </w:r>
      <w:r w:rsidR="00806D7C" w:rsidRPr="00F8666F">
        <w:rPr>
          <w:lang w:val="fr-FR"/>
        </w:rPr>
        <w:t>’</w:t>
      </w:r>
      <w:r w:rsidRPr="00F8666F">
        <w:rPr>
          <w:lang w:val="fr-FR"/>
        </w:rPr>
        <w:t>ateliers dont les conclusions sont transmises aux autorités compétentes. Il en est ainsi des recommandations conclusives des comités pour l</w:t>
      </w:r>
      <w:r w:rsidR="00806D7C" w:rsidRPr="00F8666F">
        <w:rPr>
          <w:lang w:val="fr-FR"/>
        </w:rPr>
        <w:t>’</w:t>
      </w:r>
      <w:r w:rsidRPr="00F8666F">
        <w:rPr>
          <w:lang w:val="fr-FR"/>
        </w:rPr>
        <w:t>élimination de toutes les formes de discrimination à l</w:t>
      </w:r>
      <w:r w:rsidR="00806D7C" w:rsidRPr="00F8666F">
        <w:rPr>
          <w:lang w:val="fr-FR"/>
        </w:rPr>
        <w:t>’</w:t>
      </w:r>
      <w:r w:rsidRPr="00F8666F">
        <w:rPr>
          <w:lang w:val="fr-FR"/>
        </w:rPr>
        <w:t xml:space="preserve">égard des femmes. </w:t>
      </w:r>
    </w:p>
    <w:p w14:paraId="0C08E356" w14:textId="4C0604CD" w:rsidR="005514FE" w:rsidRPr="00F8666F" w:rsidRDefault="005514FE" w:rsidP="005514FE">
      <w:pPr>
        <w:pStyle w:val="SingleTxt"/>
        <w:spacing w:after="0" w:line="120" w:lineRule="exact"/>
        <w:rPr>
          <w:sz w:val="10"/>
          <w:lang w:val="fr-FR"/>
        </w:rPr>
      </w:pPr>
    </w:p>
    <w:p w14:paraId="1DF30CE8" w14:textId="1042F15B" w:rsidR="005514FE" w:rsidRPr="00F8666F" w:rsidRDefault="005514FE" w:rsidP="005514FE">
      <w:pPr>
        <w:pStyle w:val="SingleTxt"/>
        <w:spacing w:after="0" w:line="120" w:lineRule="exact"/>
        <w:rPr>
          <w:sz w:val="10"/>
          <w:lang w:val="fr-FR"/>
        </w:rPr>
      </w:pPr>
    </w:p>
    <w:p w14:paraId="2E1A6613" w14:textId="5F066D01" w:rsidR="00A55849" w:rsidRPr="00F8666F" w:rsidRDefault="00A55849" w:rsidP="005514F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8666F">
        <w:rPr>
          <w:lang w:val="fr-FR"/>
        </w:rPr>
        <w:tab/>
        <w:t>III.</w:t>
      </w:r>
      <w:r w:rsidRPr="00F8666F">
        <w:rPr>
          <w:lang w:val="fr-FR"/>
        </w:rPr>
        <w:tab/>
        <w:t>Mise en œuvre des dispositions de la Convention</w:t>
      </w:r>
    </w:p>
    <w:p w14:paraId="1490AE7C" w14:textId="0D828CD6" w:rsidR="005514FE" w:rsidRPr="00F8666F" w:rsidRDefault="005514FE" w:rsidP="005514FE">
      <w:pPr>
        <w:pStyle w:val="SingleTxt"/>
        <w:spacing w:after="0" w:line="120" w:lineRule="exact"/>
        <w:rPr>
          <w:sz w:val="10"/>
          <w:lang w:val="fr-FR"/>
        </w:rPr>
      </w:pPr>
    </w:p>
    <w:p w14:paraId="6461B3A6" w14:textId="1335D334" w:rsidR="005514FE" w:rsidRPr="00F8666F" w:rsidRDefault="005514FE" w:rsidP="005514FE">
      <w:pPr>
        <w:pStyle w:val="SingleTxt"/>
        <w:spacing w:after="0" w:line="120" w:lineRule="exact"/>
        <w:rPr>
          <w:sz w:val="10"/>
          <w:lang w:val="fr-FR"/>
        </w:rPr>
      </w:pPr>
    </w:p>
    <w:p w14:paraId="45CAA65E" w14:textId="27DF55B7" w:rsidR="00A55849" w:rsidRPr="00F8666F" w:rsidRDefault="00A55849" w:rsidP="005514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8666F">
        <w:rPr>
          <w:lang w:val="fr-FR"/>
        </w:rPr>
        <w:tab/>
      </w:r>
      <w:r w:rsidRPr="00F8666F">
        <w:rPr>
          <w:lang w:val="fr-FR"/>
        </w:rPr>
        <w:tab/>
        <w:t>Articles 2-3</w:t>
      </w:r>
      <w:r w:rsidR="00806D7C" w:rsidRPr="00F8666F">
        <w:rPr>
          <w:lang w:val="fr-FR"/>
        </w:rPr>
        <w:t> :</w:t>
      </w:r>
      <w:r w:rsidRPr="00F8666F">
        <w:rPr>
          <w:lang w:val="fr-FR"/>
        </w:rPr>
        <w:t xml:space="preserve"> Élimination de la discrimination </w:t>
      </w:r>
    </w:p>
    <w:p w14:paraId="3D756A31" w14:textId="5C77A0D5" w:rsidR="005514FE" w:rsidRPr="00F8666F" w:rsidRDefault="005514FE" w:rsidP="005514FE">
      <w:pPr>
        <w:pStyle w:val="SingleTxt"/>
        <w:spacing w:after="0" w:line="120" w:lineRule="exact"/>
        <w:rPr>
          <w:sz w:val="10"/>
          <w:lang w:val="fr-FR"/>
        </w:rPr>
      </w:pPr>
    </w:p>
    <w:p w14:paraId="0A5D3839" w14:textId="49C1FAA3" w:rsidR="00A55849" w:rsidRPr="00F8666F" w:rsidRDefault="00A55849" w:rsidP="00B47997">
      <w:pPr>
        <w:pStyle w:val="SingleTxt"/>
        <w:numPr>
          <w:ilvl w:val="0"/>
          <w:numId w:val="47"/>
        </w:numPr>
        <w:tabs>
          <w:tab w:val="num" w:pos="2804"/>
        </w:tabs>
        <w:spacing w:line="240" w:lineRule="exact"/>
        <w:ind w:left="1267"/>
        <w:rPr>
          <w:lang w:val="fr-FR"/>
        </w:rPr>
      </w:pPr>
      <w:r w:rsidRPr="00F8666F">
        <w:rPr>
          <w:lang w:val="fr-FR"/>
        </w:rPr>
        <w:t>La constitution du 20 juillet 1992 modifiée en 2012, 2016 et 2018 est fondée sur le principe de l</w:t>
      </w:r>
      <w:r w:rsidR="00806D7C" w:rsidRPr="00F8666F">
        <w:rPr>
          <w:lang w:val="fr-FR"/>
        </w:rPr>
        <w:t>’</w:t>
      </w:r>
      <w:r w:rsidRPr="00F8666F">
        <w:rPr>
          <w:lang w:val="fr-FR"/>
        </w:rPr>
        <w:t>égalité des citoyens sans aucune référence au sexe.</w:t>
      </w:r>
    </w:p>
    <w:p w14:paraId="35428E8B" w14:textId="109DBC04" w:rsidR="00A55849" w:rsidRPr="00F8666F" w:rsidRDefault="00A55849" w:rsidP="00B47997">
      <w:pPr>
        <w:pStyle w:val="SingleTxt"/>
        <w:numPr>
          <w:ilvl w:val="0"/>
          <w:numId w:val="47"/>
        </w:numPr>
        <w:tabs>
          <w:tab w:val="num" w:pos="2804"/>
        </w:tabs>
        <w:spacing w:line="240" w:lineRule="exact"/>
        <w:ind w:left="1267"/>
        <w:rPr>
          <w:lang w:val="fr-FR"/>
        </w:rPr>
      </w:pPr>
      <w:r w:rsidRPr="00F8666F">
        <w:rPr>
          <w:lang w:val="fr-FR"/>
        </w:rPr>
        <w:t>La reconnaissance de l</w:t>
      </w:r>
      <w:r w:rsidR="00806D7C" w:rsidRPr="00F8666F">
        <w:rPr>
          <w:lang w:val="fr-FR"/>
        </w:rPr>
        <w:t>’</w:t>
      </w:r>
      <w:r w:rsidRPr="00F8666F">
        <w:rPr>
          <w:lang w:val="fr-FR"/>
        </w:rPr>
        <w:t>égalité des sexes est donc garantie par la loi n</w:t>
      </w:r>
      <w:r w:rsidR="00F8666F" w:rsidRPr="00F8666F">
        <w:rPr>
          <w:vertAlign w:val="superscript"/>
          <w:lang w:val="fr-FR"/>
        </w:rPr>
        <w:t>o</w:t>
      </w:r>
      <w:r w:rsidR="00F8666F">
        <w:rPr>
          <w:lang w:val="fr-FR"/>
        </w:rPr>
        <w:t> </w:t>
      </w:r>
      <w:r w:rsidRPr="00F8666F">
        <w:rPr>
          <w:lang w:val="fr-FR"/>
        </w:rPr>
        <w:t xml:space="preserve">2018-023 portant incrimination de la discrimination dans le respect des dispositions de la constitution et des engagements de la République Islamique de Mauritanie. Cette égalité est effective en droit et dans la pratique. </w:t>
      </w:r>
    </w:p>
    <w:p w14:paraId="556327F0" w14:textId="2949F290" w:rsidR="00A55849" w:rsidRPr="00F8666F" w:rsidRDefault="00A55849" w:rsidP="00B47997">
      <w:pPr>
        <w:pStyle w:val="SingleTxt"/>
        <w:numPr>
          <w:ilvl w:val="0"/>
          <w:numId w:val="47"/>
        </w:numPr>
        <w:tabs>
          <w:tab w:val="num" w:pos="2804"/>
        </w:tabs>
        <w:spacing w:line="240" w:lineRule="exact"/>
        <w:ind w:left="1267"/>
        <w:rPr>
          <w:lang w:val="fr-FR"/>
        </w:rPr>
      </w:pPr>
      <w:r w:rsidRPr="00F8666F">
        <w:rPr>
          <w:lang w:val="fr-FR"/>
        </w:rPr>
        <w:t>Ce principe permet à la femme d</w:t>
      </w:r>
      <w:r w:rsidR="00806D7C" w:rsidRPr="00F8666F">
        <w:rPr>
          <w:lang w:val="fr-FR"/>
        </w:rPr>
        <w:t>’</w:t>
      </w:r>
      <w:r w:rsidRPr="00F8666F">
        <w:rPr>
          <w:lang w:val="fr-FR"/>
        </w:rPr>
        <w:t>ester en justice et de bénéficier, le cas échéant, de l</w:t>
      </w:r>
      <w:r w:rsidR="00806D7C" w:rsidRPr="00F8666F">
        <w:rPr>
          <w:lang w:val="fr-FR"/>
        </w:rPr>
        <w:t>’</w:t>
      </w:r>
      <w:r w:rsidRPr="00F8666F">
        <w:rPr>
          <w:lang w:val="fr-FR"/>
        </w:rPr>
        <w:t>aide juridique et juridictionnelle qui lui permet, selon le cas, de profiter d</w:t>
      </w:r>
      <w:r w:rsidR="00806D7C" w:rsidRPr="00F8666F">
        <w:rPr>
          <w:lang w:val="fr-FR"/>
        </w:rPr>
        <w:t>’</w:t>
      </w:r>
      <w:r w:rsidRPr="00F8666F">
        <w:rPr>
          <w:lang w:val="fr-FR"/>
        </w:rPr>
        <w:t>une consultation juridique gratuite ou de l</w:t>
      </w:r>
      <w:r w:rsidR="00806D7C" w:rsidRPr="00F8666F">
        <w:rPr>
          <w:lang w:val="fr-FR"/>
        </w:rPr>
        <w:t>’</w:t>
      </w:r>
      <w:r w:rsidRPr="00F8666F">
        <w:rPr>
          <w:lang w:val="fr-FR"/>
        </w:rPr>
        <w:t>appui d</w:t>
      </w:r>
      <w:r w:rsidR="00806D7C" w:rsidRPr="00F8666F">
        <w:rPr>
          <w:lang w:val="fr-FR"/>
        </w:rPr>
        <w:t>’</w:t>
      </w:r>
      <w:r w:rsidRPr="00F8666F">
        <w:rPr>
          <w:lang w:val="fr-FR"/>
        </w:rPr>
        <w:t>un avocat ou d</w:t>
      </w:r>
      <w:r w:rsidR="00806D7C" w:rsidRPr="00F8666F">
        <w:rPr>
          <w:lang w:val="fr-FR"/>
        </w:rPr>
        <w:t>’</w:t>
      </w:r>
      <w:r w:rsidRPr="00F8666F">
        <w:rPr>
          <w:lang w:val="fr-FR"/>
        </w:rPr>
        <w:t>autres auxiliaires de justice pris en charge par les Pouvoirs Publics afin de faire prévaloir ses droits si elle n</w:t>
      </w:r>
      <w:r w:rsidR="00806D7C" w:rsidRPr="00F8666F">
        <w:rPr>
          <w:lang w:val="fr-FR"/>
        </w:rPr>
        <w:t>’</w:t>
      </w:r>
      <w:r w:rsidRPr="00F8666F">
        <w:rPr>
          <w:lang w:val="fr-FR"/>
        </w:rPr>
        <w:t>en a pas les moyens.</w:t>
      </w:r>
    </w:p>
    <w:p w14:paraId="247F1C34" w14:textId="3B69CE68" w:rsidR="005514FE" w:rsidRPr="00F8666F" w:rsidRDefault="005514FE" w:rsidP="005514FE">
      <w:pPr>
        <w:pStyle w:val="SingleTxt"/>
        <w:spacing w:after="0" w:line="120" w:lineRule="exact"/>
        <w:rPr>
          <w:sz w:val="10"/>
          <w:lang w:val="fr-FR"/>
        </w:rPr>
      </w:pPr>
    </w:p>
    <w:p w14:paraId="57FFF9ED" w14:textId="0E0E2867" w:rsidR="00A55849" w:rsidRPr="00F8666F" w:rsidRDefault="00A55849" w:rsidP="005514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8666F">
        <w:rPr>
          <w:lang w:val="fr-FR"/>
        </w:rPr>
        <w:tab/>
      </w:r>
      <w:r w:rsidRPr="00F8666F">
        <w:rPr>
          <w:lang w:val="fr-FR"/>
        </w:rPr>
        <w:tab/>
        <w:t>Article 4</w:t>
      </w:r>
      <w:r w:rsidR="00806D7C" w:rsidRPr="00F8666F">
        <w:rPr>
          <w:lang w:val="fr-FR"/>
        </w:rPr>
        <w:t> :</w:t>
      </w:r>
      <w:r w:rsidRPr="00F8666F">
        <w:rPr>
          <w:lang w:val="fr-FR"/>
        </w:rPr>
        <w:t xml:space="preserve"> Mesures temporaires spéciales de lutte contre la discrimination</w:t>
      </w:r>
    </w:p>
    <w:p w14:paraId="29536C07" w14:textId="006415B9" w:rsidR="005514FE" w:rsidRPr="00F8666F" w:rsidRDefault="005514FE" w:rsidP="005514FE">
      <w:pPr>
        <w:pStyle w:val="SingleTxt"/>
        <w:spacing w:after="0" w:line="120" w:lineRule="exact"/>
        <w:rPr>
          <w:sz w:val="10"/>
          <w:lang w:val="fr-FR"/>
        </w:rPr>
      </w:pPr>
    </w:p>
    <w:p w14:paraId="1223EDD7" w14:textId="5677FE4C" w:rsidR="00A55849" w:rsidRPr="00F8666F" w:rsidRDefault="00A55849" w:rsidP="00B47997">
      <w:pPr>
        <w:pStyle w:val="SingleTxt"/>
        <w:numPr>
          <w:ilvl w:val="0"/>
          <w:numId w:val="48"/>
        </w:numPr>
        <w:tabs>
          <w:tab w:val="num" w:pos="2804"/>
        </w:tabs>
        <w:spacing w:line="240" w:lineRule="exact"/>
        <w:ind w:left="1267"/>
        <w:rPr>
          <w:lang w:val="fr-FR"/>
        </w:rPr>
      </w:pPr>
      <w:r w:rsidRPr="00F8666F">
        <w:rPr>
          <w:lang w:val="fr-FR"/>
        </w:rPr>
        <w:t>La Constitution garantit à la femme les droits civils, politiques, économiques, sociaux et culturels.</w:t>
      </w:r>
    </w:p>
    <w:p w14:paraId="0768046F" w14:textId="76908DB3" w:rsidR="00A55849" w:rsidRPr="00F8666F" w:rsidRDefault="00A55849" w:rsidP="00B47997">
      <w:pPr>
        <w:pStyle w:val="SingleTxt"/>
        <w:numPr>
          <w:ilvl w:val="0"/>
          <w:numId w:val="48"/>
        </w:numPr>
        <w:tabs>
          <w:tab w:val="num" w:pos="2804"/>
        </w:tabs>
        <w:spacing w:line="240" w:lineRule="exact"/>
        <w:ind w:left="1267"/>
        <w:rPr>
          <w:lang w:val="fr-FR"/>
        </w:rPr>
      </w:pPr>
      <w:r w:rsidRPr="00F8666F">
        <w:rPr>
          <w:lang w:val="fr-FR"/>
        </w:rPr>
        <w:t>L</w:t>
      </w:r>
      <w:r w:rsidR="00806D7C" w:rsidRPr="00F8666F">
        <w:rPr>
          <w:lang w:val="fr-FR"/>
        </w:rPr>
        <w:t>’</w:t>
      </w:r>
      <w:r w:rsidRPr="00F8666F">
        <w:rPr>
          <w:lang w:val="fr-FR"/>
        </w:rPr>
        <w:t>ordonnance n° 2006 - 029 du 22 août 2006 relative à l</w:t>
      </w:r>
      <w:r w:rsidR="00806D7C" w:rsidRPr="00F8666F">
        <w:rPr>
          <w:lang w:val="fr-FR"/>
        </w:rPr>
        <w:t>’</w:t>
      </w:r>
      <w:r w:rsidRPr="00F8666F">
        <w:rPr>
          <w:lang w:val="fr-FR"/>
        </w:rPr>
        <w:t>accès des femmes aux mandats électoraux assure la participation et la représentativité politique de la femme en lui accordant un quota minimum de 20</w:t>
      </w:r>
      <w:r w:rsidR="007F4812" w:rsidRPr="00F8666F">
        <w:rPr>
          <w:lang w:val="fr-FR"/>
        </w:rPr>
        <w:t> %</w:t>
      </w:r>
      <w:r w:rsidRPr="00F8666F">
        <w:rPr>
          <w:lang w:val="fr-FR"/>
        </w:rPr>
        <w:t>.</w:t>
      </w:r>
    </w:p>
    <w:p w14:paraId="3C7EDA0F" w14:textId="7F254D14" w:rsidR="00A55849" w:rsidRPr="00F8666F" w:rsidRDefault="00A55849" w:rsidP="00B47997">
      <w:pPr>
        <w:pStyle w:val="SingleTxt"/>
        <w:numPr>
          <w:ilvl w:val="0"/>
          <w:numId w:val="48"/>
        </w:numPr>
        <w:tabs>
          <w:tab w:val="num" w:pos="2804"/>
        </w:tabs>
        <w:spacing w:line="240" w:lineRule="exact"/>
        <w:ind w:left="1267"/>
        <w:rPr>
          <w:lang w:val="fr-FR"/>
        </w:rPr>
      </w:pPr>
      <w:r w:rsidRPr="00F8666F">
        <w:rPr>
          <w:lang w:val="fr-FR"/>
        </w:rPr>
        <w:t>La loi de 2012, attribue aux femmes une liste nationale de 20 députés propre à elles.</w:t>
      </w:r>
    </w:p>
    <w:p w14:paraId="69805314" w14:textId="764BE3BA" w:rsidR="00A55849" w:rsidRPr="00F8666F" w:rsidRDefault="00A55849" w:rsidP="00B47997">
      <w:pPr>
        <w:pStyle w:val="SingleTxt"/>
        <w:numPr>
          <w:ilvl w:val="0"/>
          <w:numId w:val="48"/>
        </w:numPr>
        <w:tabs>
          <w:tab w:val="num" w:pos="2804"/>
        </w:tabs>
        <w:spacing w:line="240" w:lineRule="exact"/>
        <w:ind w:left="1267"/>
        <w:rPr>
          <w:lang w:val="fr-FR"/>
        </w:rPr>
      </w:pPr>
      <w:r w:rsidRPr="00F8666F">
        <w:rPr>
          <w:lang w:val="fr-FR"/>
        </w:rPr>
        <w:t>Les femmes mauritaniennes s</w:t>
      </w:r>
      <w:r w:rsidR="00806D7C" w:rsidRPr="00F8666F">
        <w:rPr>
          <w:lang w:val="fr-FR"/>
        </w:rPr>
        <w:t>’</w:t>
      </w:r>
      <w:r w:rsidRPr="00F8666F">
        <w:rPr>
          <w:lang w:val="fr-FR"/>
        </w:rPr>
        <w:t xml:space="preserve">affirment comme un maillon incontournable dans la vie politique nationale, elles votent et sont élues. </w:t>
      </w:r>
    </w:p>
    <w:p w14:paraId="1D15DCCA" w14:textId="6AC3FF4E" w:rsidR="005514FE" w:rsidRPr="00F8666F" w:rsidRDefault="005514FE" w:rsidP="005514FE">
      <w:pPr>
        <w:pStyle w:val="SingleTxt"/>
        <w:spacing w:after="0" w:line="120" w:lineRule="exact"/>
        <w:rPr>
          <w:sz w:val="10"/>
          <w:lang w:val="fr-FR"/>
        </w:rPr>
      </w:pPr>
    </w:p>
    <w:p w14:paraId="7B001A1A" w14:textId="798B5D28" w:rsidR="00A55849" w:rsidRPr="00F8666F" w:rsidRDefault="00A55849" w:rsidP="005514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8666F">
        <w:rPr>
          <w:lang w:val="fr-FR"/>
        </w:rPr>
        <w:tab/>
      </w:r>
      <w:r w:rsidRPr="00F8666F">
        <w:rPr>
          <w:lang w:val="fr-FR"/>
        </w:rPr>
        <w:tab/>
        <w:t>Article 5</w:t>
      </w:r>
      <w:r w:rsidR="00806D7C" w:rsidRPr="00F8666F">
        <w:rPr>
          <w:lang w:val="fr-FR"/>
        </w:rPr>
        <w:t> :</w:t>
      </w:r>
      <w:r w:rsidRPr="00F8666F">
        <w:rPr>
          <w:lang w:val="fr-FR"/>
        </w:rPr>
        <w:t xml:space="preserve"> Modification des schémas de comportement socioculturel</w:t>
      </w:r>
    </w:p>
    <w:p w14:paraId="745B2B9F" w14:textId="68A5634D" w:rsidR="005514FE" w:rsidRPr="00F8666F" w:rsidRDefault="005514FE" w:rsidP="005514FE">
      <w:pPr>
        <w:pStyle w:val="SingleTxt"/>
        <w:spacing w:after="0" w:line="120" w:lineRule="exact"/>
        <w:rPr>
          <w:sz w:val="10"/>
          <w:lang w:val="fr-FR"/>
        </w:rPr>
      </w:pPr>
    </w:p>
    <w:p w14:paraId="4DF6509B" w14:textId="0BD67E4A" w:rsidR="00A55849" w:rsidRPr="00F8666F" w:rsidRDefault="00A55849" w:rsidP="00B47997">
      <w:pPr>
        <w:pStyle w:val="SingleTxt"/>
        <w:numPr>
          <w:ilvl w:val="0"/>
          <w:numId w:val="49"/>
        </w:numPr>
        <w:tabs>
          <w:tab w:val="num" w:pos="2804"/>
        </w:tabs>
        <w:spacing w:line="240" w:lineRule="exact"/>
        <w:ind w:left="1267"/>
        <w:rPr>
          <w:lang w:val="fr-FR"/>
        </w:rPr>
      </w:pPr>
      <w:r w:rsidRPr="00F8666F">
        <w:rPr>
          <w:lang w:val="fr-FR"/>
        </w:rPr>
        <w:t>Les média publics et privés traitent en permanence de la promotion de la femme et du développement et de son rôle dans la société des problèmes liés à la famille, la maternité et l</w:t>
      </w:r>
      <w:r w:rsidR="00806D7C" w:rsidRPr="00F8666F">
        <w:rPr>
          <w:lang w:val="fr-FR"/>
        </w:rPr>
        <w:t>’</w:t>
      </w:r>
      <w:r w:rsidRPr="00F8666F">
        <w:rPr>
          <w:lang w:val="fr-FR"/>
        </w:rPr>
        <w:t>enfance, ainsi que de la création de conditions qui permettent aux femmes de mener une vie épanouie, d</w:t>
      </w:r>
      <w:r w:rsidR="00806D7C" w:rsidRPr="00F8666F">
        <w:rPr>
          <w:lang w:val="fr-FR"/>
        </w:rPr>
        <w:t>’</w:t>
      </w:r>
      <w:r w:rsidRPr="00F8666F">
        <w:rPr>
          <w:lang w:val="fr-FR"/>
        </w:rPr>
        <w:t>élever les enfants, de prendre soin de leur santé et d</w:t>
      </w:r>
      <w:r w:rsidR="00806D7C" w:rsidRPr="00F8666F">
        <w:rPr>
          <w:lang w:val="fr-FR"/>
        </w:rPr>
        <w:t>’</w:t>
      </w:r>
      <w:r w:rsidRPr="00F8666F">
        <w:rPr>
          <w:lang w:val="fr-FR"/>
        </w:rPr>
        <w:t xml:space="preserve">avoir des loisirs. Des émissions éducatives, présentant la législation mauritanienne et les normes du droit international concernant la famille, les femmes, les jeunes et les enfants sont diffusées par les chaînes de télévision publiques et privées. </w:t>
      </w:r>
    </w:p>
    <w:p w14:paraId="240DCBD4" w14:textId="405157A3" w:rsidR="005514FE" w:rsidRPr="00F8666F" w:rsidRDefault="005514FE" w:rsidP="005514FE">
      <w:pPr>
        <w:pStyle w:val="SingleTxt"/>
        <w:spacing w:after="0" w:line="120" w:lineRule="exact"/>
        <w:rPr>
          <w:sz w:val="10"/>
          <w:lang w:val="fr-FR"/>
        </w:rPr>
      </w:pPr>
    </w:p>
    <w:p w14:paraId="7D7F1934" w14:textId="77E6A852" w:rsidR="00A55849" w:rsidRPr="00F8666F" w:rsidRDefault="00A55849" w:rsidP="005514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8666F">
        <w:rPr>
          <w:lang w:val="fr-FR"/>
        </w:rPr>
        <w:tab/>
      </w:r>
      <w:r w:rsidRPr="00F8666F">
        <w:rPr>
          <w:lang w:val="fr-FR"/>
        </w:rPr>
        <w:tab/>
        <w:t>Article 6</w:t>
      </w:r>
      <w:r w:rsidR="00806D7C" w:rsidRPr="00F8666F">
        <w:rPr>
          <w:lang w:val="fr-FR"/>
        </w:rPr>
        <w:t> :</w:t>
      </w:r>
      <w:r w:rsidRPr="00F8666F">
        <w:rPr>
          <w:lang w:val="fr-FR"/>
        </w:rPr>
        <w:t xml:space="preserve"> Lutte contre l</w:t>
      </w:r>
      <w:r w:rsidR="00806D7C" w:rsidRPr="00F8666F">
        <w:rPr>
          <w:lang w:val="fr-FR"/>
        </w:rPr>
        <w:t>’</w:t>
      </w:r>
      <w:r w:rsidRPr="00F8666F">
        <w:rPr>
          <w:lang w:val="fr-FR"/>
        </w:rPr>
        <w:t>exploitation des femmes</w:t>
      </w:r>
    </w:p>
    <w:p w14:paraId="36DA280C" w14:textId="6A3F37F0" w:rsidR="005514FE" w:rsidRPr="00F8666F" w:rsidRDefault="005514FE" w:rsidP="005514FE">
      <w:pPr>
        <w:pStyle w:val="SingleTxt"/>
        <w:spacing w:after="0" w:line="120" w:lineRule="exact"/>
        <w:rPr>
          <w:sz w:val="10"/>
          <w:lang w:val="fr-FR"/>
        </w:rPr>
      </w:pPr>
    </w:p>
    <w:p w14:paraId="0FF6EA5D" w14:textId="670B9CB6" w:rsidR="00A55849" w:rsidRPr="00F8666F" w:rsidRDefault="00A55849" w:rsidP="00B47997">
      <w:pPr>
        <w:pStyle w:val="SingleTxt"/>
        <w:numPr>
          <w:ilvl w:val="0"/>
          <w:numId w:val="50"/>
        </w:numPr>
        <w:tabs>
          <w:tab w:val="num" w:pos="2804"/>
        </w:tabs>
        <w:spacing w:line="240" w:lineRule="exact"/>
        <w:ind w:left="1267"/>
        <w:rPr>
          <w:lang w:val="fr-FR"/>
        </w:rPr>
      </w:pPr>
      <w:r w:rsidRPr="00F8666F">
        <w:rPr>
          <w:lang w:val="fr-FR"/>
        </w:rPr>
        <w:t>Dotée d</w:t>
      </w:r>
      <w:r w:rsidR="00806D7C" w:rsidRPr="00F8666F">
        <w:rPr>
          <w:lang w:val="fr-FR"/>
        </w:rPr>
        <w:t>’</w:t>
      </w:r>
      <w:r w:rsidRPr="00F8666F">
        <w:rPr>
          <w:lang w:val="fr-FR"/>
        </w:rPr>
        <w:t>une législation nationale interdisant l</w:t>
      </w:r>
      <w:r w:rsidR="00806D7C" w:rsidRPr="00F8666F">
        <w:rPr>
          <w:lang w:val="fr-FR"/>
        </w:rPr>
        <w:t>’</w:t>
      </w:r>
      <w:r w:rsidRPr="00F8666F">
        <w:rPr>
          <w:lang w:val="fr-FR"/>
        </w:rPr>
        <w:t>exploitation des femmes, la Mauritanie observe des normes de droit musulman qui sont rigoureuses en matière de sanction de la prostitution des femmes, du tourisme sexuel, du proxénétisme de la pédophilie et la pornographie. Le code pénal, la loi sur la traite des personnes, la loi sur le trafic illicite des migrants et le code de l</w:t>
      </w:r>
      <w:r w:rsidR="00806D7C" w:rsidRPr="00F8666F">
        <w:rPr>
          <w:lang w:val="fr-FR"/>
        </w:rPr>
        <w:t>’</w:t>
      </w:r>
      <w:r w:rsidRPr="00F8666F">
        <w:rPr>
          <w:lang w:val="fr-FR"/>
        </w:rPr>
        <w:t>enfant concourent à renforcer une législation déjà sévère en matière d</w:t>
      </w:r>
      <w:r w:rsidR="00806D7C" w:rsidRPr="00F8666F">
        <w:rPr>
          <w:lang w:val="fr-FR"/>
        </w:rPr>
        <w:t>’</w:t>
      </w:r>
      <w:r w:rsidRPr="00F8666F">
        <w:rPr>
          <w:lang w:val="fr-FR"/>
        </w:rPr>
        <w:t>exploitation des personnes. Les femmes et les filles victimes de VBG sont prises en charge au niveau des structures de santé publiques notamment le Centre Hospitalier Mère et Enfants et au niveau des centres d</w:t>
      </w:r>
      <w:r w:rsidR="00806D7C" w:rsidRPr="00F8666F">
        <w:rPr>
          <w:lang w:val="fr-FR"/>
        </w:rPr>
        <w:t>’</w:t>
      </w:r>
      <w:r w:rsidRPr="00F8666F">
        <w:rPr>
          <w:lang w:val="fr-FR"/>
        </w:rPr>
        <w:t xml:space="preserve">accueil ouverts par certaines ONG. </w:t>
      </w:r>
    </w:p>
    <w:p w14:paraId="6A4AB4F4" w14:textId="4F0CE94E" w:rsidR="005514FE" w:rsidRPr="00F8666F" w:rsidRDefault="005514FE" w:rsidP="005514FE">
      <w:pPr>
        <w:pStyle w:val="SingleTxt"/>
        <w:spacing w:after="0" w:line="120" w:lineRule="exact"/>
        <w:rPr>
          <w:sz w:val="10"/>
          <w:lang w:val="fr-FR"/>
        </w:rPr>
      </w:pPr>
    </w:p>
    <w:p w14:paraId="0E8998AD" w14:textId="7735733A" w:rsidR="00A55849" w:rsidRPr="00F8666F" w:rsidRDefault="00A55849" w:rsidP="005514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8666F">
        <w:rPr>
          <w:lang w:val="fr-FR"/>
        </w:rPr>
        <w:tab/>
      </w:r>
      <w:r w:rsidRPr="00F8666F">
        <w:rPr>
          <w:lang w:val="fr-FR"/>
        </w:rPr>
        <w:tab/>
        <w:t>Article 10</w:t>
      </w:r>
      <w:r w:rsidR="00806D7C" w:rsidRPr="00F8666F">
        <w:rPr>
          <w:lang w:val="fr-FR"/>
        </w:rPr>
        <w:t> :</w:t>
      </w:r>
      <w:r w:rsidRPr="00F8666F">
        <w:rPr>
          <w:lang w:val="fr-FR"/>
        </w:rPr>
        <w:t xml:space="preserve"> Égalité en matière d</w:t>
      </w:r>
      <w:r w:rsidR="00806D7C" w:rsidRPr="00F8666F">
        <w:rPr>
          <w:lang w:val="fr-FR"/>
        </w:rPr>
        <w:t>’</w:t>
      </w:r>
      <w:r w:rsidRPr="00F8666F">
        <w:rPr>
          <w:lang w:val="fr-FR"/>
        </w:rPr>
        <w:t>éducation</w:t>
      </w:r>
    </w:p>
    <w:p w14:paraId="72D68497" w14:textId="2AA98C38" w:rsidR="005514FE" w:rsidRPr="00F8666F" w:rsidRDefault="005514FE" w:rsidP="005514FE">
      <w:pPr>
        <w:pStyle w:val="SingleTxt"/>
        <w:spacing w:after="0" w:line="120" w:lineRule="exact"/>
        <w:rPr>
          <w:sz w:val="10"/>
          <w:lang w:val="fr-FR"/>
        </w:rPr>
      </w:pPr>
    </w:p>
    <w:p w14:paraId="4FB2E2BD" w14:textId="0389CADA" w:rsidR="00A55849" w:rsidRPr="00F8666F" w:rsidRDefault="00A55849" w:rsidP="00B47997">
      <w:pPr>
        <w:pStyle w:val="SingleTxt"/>
        <w:numPr>
          <w:ilvl w:val="0"/>
          <w:numId w:val="51"/>
        </w:numPr>
        <w:tabs>
          <w:tab w:val="num" w:pos="2804"/>
        </w:tabs>
        <w:spacing w:line="240" w:lineRule="exact"/>
        <w:ind w:left="1267"/>
        <w:rPr>
          <w:lang w:val="fr-FR"/>
        </w:rPr>
      </w:pPr>
      <w:r w:rsidRPr="00F8666F">
        <w:rPr>
          <w:lang w:val="fr-FR"/>
        </w:rPr>
        <w:t xml:space="preserve">Le Gouvernement mauritanien a mis en place un Plan National de Développement du Secteur </w:t>
      </w:r>
      <w:r w:rsidR="00063923" w:rsidRPr="00F8666F">
        <w:rPr>
          <w:lang w:val="fr-FR"/>
        </w:rPr>
        <w:t>Éducatif</w:t>
      </w:r>
      <w:r w:rsidRPr="00F8666F">
        <w:rPr>
          <w:lang w:val="fr-FR"/>
        </w:rPr>
        <w:t>. Les principaux objectifs du plan d</w:t>
      </w:r>
      <w:r w:rsidR="00806D7C" w:rsidRPr="00F8666F">
        <w:rPr>
          <w:lang w:val="fr-FR"/>
        </w:rPr>
        <w:t>’</w:t>
      </w:r>
      <w:r w:rsidRPr="00F8666F">
        <w:rPr>
          <w:lang w:val="fr-FR"/>
        </w:rPr>
        <w:t>action sont</w:t>
      </w:r>
      <w:r w:rsidR="00806D7C" w:rsidRPr="00F8666F">
        <w:rPr>
          <w:lang w:val="fr-FR"/>
        </w:rPr>
        <w:t> :</w:t>
      </w:r>
      <w:r w:rsidRPr="00F8666F">
        <w:rPr>
          <w:lang w:val="fr-FR"/>
        </w:rPr>
        <w:t xml:space="preserve"> consolider les acquis du système éducatif, corriger les dysfonctionnements et accompagner efficacement la mise en œuvre de la réforme en traduisant ses orientations en actions concrètes sur le terrain. Ce programme concerne toutes les composantes de l</w:t>
      </w:r>
      <w:r w:rsidR="00806D7C" w:rsidRPr="00F8666F">
        <w:rPr>
          <w:lang w:val="fr-FR"/>
        </w:rPr>
        <w:t>’</w:t>
      </w:r>
      <w:r w:rsidRPr="00F8666F">
        <w:rPr>
          <w:lang w:val="fr-FR"/>
        </w:rPr>
        <w:t>enseignement, allant de la petite enfance au supérieur.</w:t>
      </w:r>
    </w:p>
    <w:p w14:paraId="1CB147DA" w14:textId="681AE27F" w:rsidR="00A55849" w:rsidRPr="00F8666F" w:rsidRDefault="00A55849" w:rsidP="00B47997">
      <w:pPr>
        <w:pStyle w:val="SingleTxt"/>
        <w:numPr>
          <w:ilvl w:val="0"/>
          <w:numId w:val="52"/>
        </w:numPr>
        <w:tabs>
          <w:tab w:val="num" w:pos="2804"/>
        </w:tabs>
        <w:spacing w:line="240" w:lineRule="exact"/>
        <w:ind w:left="1267"/>
        <w:rPr>
          <w:lang w:val="fr-FR"/>
        </w:rPr>
      </w:pPr>
      <w:r w:rsidRPr="00F8666F">
        <w:rPr>
          <w:lang w:val="fr-FR"/>
        </w:rPr>
        <w:t>Depuis 2014, les pouvoirs publics mettent en œuvre la stratégie de développement de l</w:t>
      </w:r>
      <w:r w:rsidR="00806D7C" w:rsidRPr="00F8666F">
        <w:rPr>
          <w:lang w:val="fr-FR"/>
        </w:rPr>
        <w:t>’</w:t>
      </w:r>
      <w:r w:rsidRPr="00F8666F">
        <w:rPr>
          <w:lang w:val="fr-FR"/>
        </w:rPr>
        <w:t>éducation national qui profite aux filles et aux garçons et qui prévoit ce qui suit</w:t>
      </w:r>
      <w:r w:rsidR="00806D7C" w:rsidRPr="00F8666F">
        <w:rPr>
          <w:lang w:val="fr-FR"/>
        </w:rPr>
        <w:t> :</w:t>
      </w:r>
      <w:r w:rsidRPr="00F8666F">
        <w:rPr>
          <w:lang w:val="fr-FR"/>
        </w:rPr>
        <w:t xml:space="preserve"> </w:t>
      </w:r>
    </w:p>
    <w:p w14:paraId="20674EDC" w14:textId="3649139B" w:rsidR="005514FE" w:rsidRPr="00F8666F" w:rsidRDefault="005514FE" w:rsidP="005514FE">
      <w:pPr>
        <w:pStyle w:val="SingleTxt"/>
        <w:spacing w:after="0" w:line="120" w:lineRule="exact"/>
        <w:rPr>
          <w:sz w:val="10"/>
          <w:lang w:val="fr-FR"/>
        </w:rPr>
      </w:pPr>
    </w:p>
    <w:p w14:paraId="581E2BD8" w14:textId="6AD995AA" w:rsidR="00A55849" w:rsidRPr="00F8666F" w:rsidRDefault="00A55849" w:rsidP="005514F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8666F">
        <w:rPr>
          <w:lang w:val="fr-FR"/>
        </w:rPr>
        <w:tab/>
      </w:r>
      <w:r w:rsidRPr="00F8666F">
        <w:rPr>
          <w:lang w:val="fr-FR"/>
        </w:rPr>
        <w:tab/>
        <w:t>Au niveau du préscolaire</w:t>
      </w:r>
      <w:r w:rsidR="00806D7C" w:rsidRPr="00F8666F">
        <w:rPr>
          <w:lang w:val="fr-FR"/>
        </w:rPr>
        <w:t> :</w:t>
      </w:r>
    </w:p>
    <w:p w14:paraId="7F3413DC" w14:textId="0BEAEBA4" w:rsidR="005514FE" w:rsidRPr="00F8666F" w:rsidRDefault="005514FE" w:rsidP="005514FE">
      <w:pPr>
        <w:pStyle w:val="SingleTxt"/>
        <w:spacing w:after="0" w:line="120" w:lineRule="exact"/>
        <w:rPr>
          <w:sz w:val="10"/>
          <w:lang w:val="fr-FR"/>
        </w:rPr>
      </w:pPr>
    </w:p>
    <w:p w14:paraId="1884D969" w14:textId="6D5A7E7E" w:rsidR="00A55849" w:rsidRPr="00F8666F" w:rsidRDefault="001E650F" w:rsidP="001E650F">
      <w:pPr>
        <w:pStyle w:val="SingleTxt"/>
        <w:tabs>
          <w:tab w:val="right" w:pos="1685"/>
        </w:tabs>
        <w:ind w:left="1742" w:hanging="475"/>
        <w:rPr>
          <w:lang w:val="fr-FR"/>
        </w:rPr>
      </w:pPr>
      <w:r w:rsidRPr="00F8666F">
        <w:rPr>
          <w:lang w:val="fr-FR"/>
        </w:rPr>
        <w:tab/>
        <w:t>•</w:t>
      </w:r>
      <w:r w:rsidRPr="00F8666F">
        <w:rPr>
          <w:lang w:val="fr-FR"/>
        </w:rPr>
        <w:tab/>
      </w:r>
      <w:r w:rsidR="00063923" w:rsidRPr="00F8666F">
        <w:rPr>
          <w:lang w:val="fr-FR"/>
        </w:rPr>
        <w:t>Élargissement</w:t>
      </w:r>
      <w:r w:rsidR="00A55849" w:rsidRPr="00F8666F">
        <w:rPr>
          <w:lang w:val="fr-FR"/>
        </w:rPr>
        <w:t xml:space="preserve"> de l</w:t>
      </w:r>
      <w:r w:rsidR="00806D7C" w:rsidRPr="00F8666F">
        <w:rPr>
          <w:lang w:val="fr-FR"/>
        </w:rPr>
        <w:t>’</w:t>
      </w:r>
      <w:r w:rsidR="00A55849" w:rsidRPr="00F8666F">
        <w:rPr>
          <w:lang w:val="fr-FR"/>
        </w:rPr>
        <w:t>accès au préscolaire en particulier en milieu rural et pour les enfants issus des milieux pauvres</w:t>
      </w:r>
      <w:r w:rsidR="00806D7C" w:rsidRPr="00F8666F">
        <w:rPr>
          <w:lang w:val="fr-FR"/>
        </w:rPr>
        <w:t> ;</w:t>
      </w:r>
      <w:r w:rsidR="00A55849" w:rsidRPr="00F8666F">
        <w:rPr>
          <w:lang w:val="fr-FR"/>
        </w:rPr>
        <w:t xml:space="preserve"> </w:t>
      </w:r>
    </w:p>
    <w:p w14:paraId="3B953FC0" w14:textId="3B997E79" w:rsidR="00A55849" w:rsidRPr="00F8666F" w:rsidRDefault="001E650F" w:rsidP="001E650F">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Développer une éducation parentale pour la prise en charge des besoins en encadrement des enfants de 0 à 3 ans</w:t>
      </w:r>
      <w:r w:rsidR="00806D7C" w:rsidRPr="00F8666F">
        <w:rPr>
          <w:lang w:val="fr-FR"/>
        </w:rPr>
        <w:t> ;</w:t>
      </w:r>
      <w:r w:rsidR="00A55849" w:rsidRPr="00F8666F">
        <w:rPr>
          <w:lang w:val="fr-FR"/>
        </w:rPr>
        <w:t xml:space="preserve"> </w:t>
      </w:r>
    </w:p>
    <w:p w14:paraId="67BB81D6" w14:textId="2F6EF2D1" w:rsidR="00A55849" w:rsidRPr="00F8666F" w:rsidRDefault="001E650F" w:rsidP="001E650F">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Améliorer la qualité du système d</w:t>
      </w:r>
      <w:r w:rsidR="00806D7C" w:rsidRPr="00F8666F">
        <w:rPr>
          <w:lang w:val="fr-FR"/>
        </w:rPr>
        <w:t>’</w:t>
      </w:r>
      <w:r w:rsidR="00A55849" w:rsidRPr="00F8666F">
        <w:rPr>
          <w:lang w:val="fr-FR"/>
        </w:rPr>
        <w:t>éducation préscolaire</w:t>
      </w:r>
      <w:r w:rsidR="00806D7C" w:rsidRPr="00F8666F">
        <w:rPr>
          <w:lang w:val="fr-FR"/>
        </w:rPr>
        <w:t> ;</w:t>
      </w:r>
    </w:p>
    <w:p w14:paraId="1F70EDD3" w14:textId="44AB0528" w:rsidR="00A55849" w:rsidRPr="00F8666F" w:rsidRDefault="001E650F" w:rsidP="001E650F">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L</w:t>
      </w:r>
      <w:r w:rsidR="00806D7C" w:rsidRPr="00F8666F">
        <w:rPr>
          <w:lang w:val="fr-FR"/>
        </w:rPr>
        <w:t>’</w:t>
      </w:r>
      <w:r w:rsidR="00A55849" w:rsidRPr="00F8666F">
        <w:rPr>
          <w:lang w:val="fr-FR"/>
        </w:rPr>
        <w:t>amélioration de la qualité des apprentissages.</w:t>
      </w:r>
    </w:p>
    <w:p w14:paraId="739407DA" w14:textId="10FE368D" w:rsidR="001E650F" w:rsidRPr="00F8666F" w:rsidRDefault="001E650F" w:rsidP="001E650F">
      <w:pPr>
        <w:pStyle w:val="SingleTxt"/>
        <w:tabs>
          <w:tab w:val="right" w:pos="1685"/>
        </w:tabs>
        <w:spacing w:after="0" w:line="120" w:lineRule="exact"/>
        <w:ind w:left="1742" w:hanging="475"/>
        <w:rPr>
          <w:sz w:val="10"/>
          <w:lang w:val="fr-FR"/>
        </w:rPr>
      </w:pPr>
    </w:p>
    <w:p w14:paraId="4A606D87" w14:textId="5D01EED7" w:rsidR="00A55849" w:rsidRPr="00F8666F" w:rsidRDefault="00A55849" w:rsidP="001E650F">
      <w:pPr>
        <w:pStyle w:val="H4"/>
        <w:tabs>
          <w:tab w:val="clear" w:pos="360"/>
          <w:tab w:val="right" w:pos="1022"/>
          <w:tab w:val="left" w:pos="1267"/>
          <w:tab w:val="left" w:pos="1742"/>
          <w:tab w:val="left" w:pos="2218"/>
          <w:tab w:val="left" w:pos="2693"/>
          <w:tab w:val="left" w:pos="3182"/>
          <w:tab w:val="left" w:pos="3658"/>
          <w:tab w:val="left" w:pos="6048"/>
        </w:tabs>
        <w:ind w:left="1267" w:right="1260" w:hanging="1267"/>
        <w:rPr>
          <w:lang w:val="fr-FR"/>
        </w:rPr>
      </w:pPr>
      <w:r w:rsidRPr="00F8666F">
        <w:rPr>
          <w:lang w:val="fr-FR"/>
        </w:rPr>
        <w:tab/>
      </w:r>
      <w:r w:rsidRPr="00F8666F">
        <w:rPr>
          <w:lang w:val="fr-FR"/>
        </w:rPr>
        <w:tab/>
        <w:t>Au niveau du fondamental</w:t>
      </w:r>
      <w:r w:rsidR="00806D7C" w:rsidRPr="00F8666F">
        <w:rPr>
          <w:lang w:val="fr-FR"/>
        </w:rPr>
        <w:t> :</w:t>
      </w:r>
      <w:r w:rsidR="001E650F" w:rsidRPr="00F8666F">
        <w:rPr>
          <w:lang w:val="fr-FR"/>
        </w:rPr>
        <w:tab/>
      </w:r>
    </w:p>
    <w:p w14:paraId="2A66FB6C" w14:textId="4BC837C6" w:rsidR="001E650F" w:rsidRPr="00F8666F" w:rsidRDefault="001E650F" w:rsidP="001E650F">
      <w:pPr>
        <w:pStyle w:val="SingleTxt"/>
        <w:spacing w:after="0" w:line="120" w:lineRule="exact"/>
        <w:rPr>
          <w:sz w:val="10"/>
          <w:lang w:val="fr-FR"/>
        </w:rPr>
      </w:pPr>
    </w:p>
    <w:p w14:paraId="70569E85" w14:textId="39D73A7C" w:rsidR="00A55849" w:rsidRPr="00F8666F" w:rsidRDefault="001E650F" w:rsidP="00164E55">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Le renforcement et la réorganisation de l</w:t>
      </w:r>
      <w:r w:rsidR="00806D7C" w:rsidRPr="00F8666F">
        <w:rPr>
          <w:lang w:val="fr-FR"/>
        </w:rPr>
        <w:t>’</w:t>
      </w:r>
      <w:r w:rsidR="00A55849" w:rsidRPr="00F8666F">
        <w:rPr>
          <w:lang w:val="fr-FR"/>
        </w:rPr>
        <w:t>offre éducative pour une meilleure adaptation à la demande</w:t>
      </w:r>
      <w:r w:rsidR="00806D7C" w:rsidRPr="00F8666F">
        <w:rPr>
          <w:lang w:val="fr-FR"/>
        </w:rPr>
        <w:t> ;</w:t>
      </w:r>
    </w:p>
    <w:p w14:paraId="460C4349" w14:textId="31DFAE9C" w:rsidR="00A55849" w:rsidRPr="00F8666F" w:rsidRDefault="001E650F" w:rsidP="00164E55">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Le renforcement, la restructuration et l</w:t>
      </w:r>
      <w:r w:rsidR="00806D7C" w:rsidRPr="00F8666F">
        <w:rPr>
          <w:lang w:val="fr-FR"/>
        </w:rPr>
        <w:t>’</w:t>
      </w:r>
      <w:r w:rsidR="00A55849" w:rsidRPr="00F8666F">
        <w:rPr>
          <w:lang w:val="fr-FR"/>
        </w:rPr>
        <w:t>adaptation de la formation initiale des enseignants aux exigences de la réforme, par</w:t>
      </w:r>
      <w:r w:rsidR="00806D7C" w:rsidRPr="00F8666F">
        <w:rPr>
          <w:lang w:val="fr-FR"/>
        </w:rPr>
        <w:t> :</w:t>
      </w:r>
      <w:r w:rsidR="00A55849" w:rsidRPr="00F8666F">
        <w:rPr>
          <w:lang w:val="fr-FR"/>
        </w:rPr>
        <w:t xml:space="preserve"> (i) la création de 5 nouvelles ENI, (ii) la rénovation des programmes, (iii) une meilleure qualification des formateurs, (iv) l</w:t>
      </w:r>
      <w:r w:rsidR="00806D7C" w:rsidRPr="00F8666F">
        <w:rPr>
          <w:lang w:val="fr-FR"/>
        </w:rPr>
        <w:t>’</w:t>
      </w:r>
      <w:r w:rsidR="00A55849" w:rsidRPr="00F8666F">
        <w:rPr>
          <w:lang w:val="fr-FR"/>
        </w:rPr>
        <w:t>amélioration de l</w:t>
      </w:r>
      <w:r w:rsidR="00806D7C" w:rsidRPr="00F8666F">
        <w:rPr>
          <w:lang w:val="fr-FR"/>
        </w:rPr>
        <w:t>’</w:t>
      </w:r>
      <w:r w:rsidR="00A55849" w:rsidRPr="00F8666F">
        <w:rPr>
          <w:lang w:val="fr-FR"/>
        </w:rPr>
        <w:t>encadrement au niveau des écoles d</w:t>
      </w:r>
      <w:r w:rsidR="00806D7C" w:rsidRPr="00F8666F">
        <w:rPr>
          <w:lang w:val="fr-FR"/>
        </w:rPr>
        <w:t>’</w:t>
      </w:r>
      <w:r w:rsidR="00A55849" w:rsidRPr="00F8666F">
        <w:rPr>
          <w:lang w:val="fr-FR"/>
        </w:rPr>
        <w:t>application et (i) la mise en place d</w:t>
      </w:r>
      <w:r w:rsidR="00806D7C" w:rsidRPr="00F8666F">
        <w:rPr>
          <w:lang w:val="fr-FR"/>
        </w:rPr>
        <w:t>’</w:t>
      </w:r>
      <w:r w:rsidR="00A55849" w:rsidRPr="00F8666F">
        <w:rPr>
          <w:lang w:val="fr-FR"/>
        </w:rPr>
        <w:t>un dispositif de certification et de suivi des enseignants</w:t>
      </w:r>
      <w:r w:rsidR="00806D7C" w:rsidRPr="00F8666F">
        <w:rPr>
          <w:lang w:val="fr-FR"/>
        </w:rPr>
        <w:t> ;</w:t>
      </w:r>
      <w:r w:rsidR="00A55849" w:rsidRPr="00F8666F">
        <w:rPr>
          <w:lang w:val="fr-FR"/>
        </w:rPr>
        <w:t xml:space="preserve"> </w:t>
      </w:r>
    </w:p>
    <w:p w14:paraId="5F7E21CE" w14:textId="2BA3FAD6" w:rsidR="00A55849" w:rsidRPr="00F8666F" w:rsidRDefault="001E650F" w:rsidP="00164E55">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L</w:t>
      </w:r>
      <w:r w:rsidR="00806D7C" w:rsidRPr="00F8666F">
        <w:rPr>
          <w:lang w:val="fr-FR"/>
        </w:rPr>
        <w:t>’</w:t>
      </w:r>
      <w:r w:rsidR="00A55849" w:rsidRPr="00F8666F">
        <w:rPr>
          <w:lang w:val="fr-FR"/>
        </w:rPr>
        <w:t>élaboration et la mise en œuvre d</w:t>
      </w:r>
      <w:r w:rsidR="00806D7C" w:rsidRPr="00F8666F">
        <w:rPr>
          <w:lang w:val="fr-FR"/>
        </w:rPr>
        <w:t>’</w:t>
      </w:r>
      <w:r w:rsidR="00A55849" w:rsidRPr="00F8666F">
        <w:rPr>
          <w:lang w:val="fr-FR"/>
        </w:rPr>
        <w:t>une nouvelle stratégie de formation continue des enseignants</w:t>
      </w:r>
      <w:r w:rsidR="00806D7C" w:rsidRPr="00F8666F">
        <w:rPr>
          <w:lang w:val="fr-FR"/>
        </w:rPr>
        <w:t> ;</w:t>
      </w:r>
      <w:r w:rsidR="00A55849" w:rsidRPr="00F8666F">
        <w:rPr>
          <w:lang w:val="fr-FR"/>
        </w:rPr>
        <w:t xml:space="preserve"> </w:t>
      </w:r>
    </w:p>
    <w:p w14:paraId="04E3D752" w14:textId="7DCD58A0" w:rsidR="00A55849" w:rsidRPr="00F8666F" w:rsidRDefault="001E650F" w:rsidP="00164E55">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L</w:t>
      </w:r>
      <w:r w:rsidR="00806D7C" w:rsidRPr="00F8666F">
        <w:rPr>
          <w:lang w:val="fr-FR"/>
        </w:rPr>
        <w:t>’</w:t>
      </w:r>
      <w:r w:rsidR="00A55849" w:rsidRPr="00F8666F">
        <w:rPr>
          <w:lang w:val="fr-FR"/>
        </w:rPr>
        <w:t>exécution d</w:t>
      </w:r>
      <w:r w:rsidR="00806D7C" w:rsidRPr="00F8666F">
        <w:rPr>
          <w:lang w:val="fr-FR"/>
        </w:rPr>
        <w:t>’</w:t>
      </w:r>
      <w:r w:rsidR="00A55849" w:rsidRPr="00F8666F">
        <w:rPr>
          <w:lang w:val="fr-FR"/>
        </w:rPr>
        <w:t>un programme intense de reconversion linguistique</w:t>
      </w:r>
      <w:r w:rsidR="00806D7C" w:rsidRPr="00F8666F">
        <w:rPr>
          <w:lang w:val="fr-FR"/>
        </w:rPr>
        <w:t> ;</w:t>
      </w:r>
    </w:p>
    <w:p w14:paraId="33C82574" w14:textId="7DB6882C" w:rsidR="00A55849" w:rsidRPr="00F8666F" w:rsidRDefault="001E650F" w:rsidP="00164E55">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La mise en place d</w:t>
      </w:r>
      <w:r w:rsidR="00806D7C" w:rsidRPr="00F8666F">
        <w:rPr>
          <w:lang w:val="fr-FR"/>
        </w:rPr>
        <w:t>’</w:t>
      </w:r>
      <w:r w:rsidR="00A55849" w:rsidRPr="00F8666F">
        <w:rPr>
          <w:lang w:val="fr-FR"/>
        </w:rPr>
        <w:t>un dispositif d</w:t>
      </w:r>
      <w:r w:rsidR="00806D7C" w:rsidRPr="00F8666F">
        <w:rPr>
          <w:lang w:val="fr-FR"/>
        </w:rPr>
        <w:t>’</w:t>
      </w:r>
      <w:r w:rsidR="00A55849" w:rsidRPr="00F8666F">
        <w:rPr>
          <w:lang w:val="fr-FR"/>
        </w:rPr>
        <w:t>encadrement de proximité, sous forme de cellules d</w:t>
      </w:r>
      <w:r w:rsidR="00806D7C" w:rsidRPr="00F8666F">
        <w:rPr>
          <w:lang w:val="fr-FR"/>
        </w:rPr>
        <w:t>’</w:t>
      </w:r>
      <w:r w:rsidR="00A55849" w:rsidRPr="00F8666F">
        <w:rPr>
          <w:lang w:val="fr-FR"/>
        </w:rPr>
        <w:t>inspection et de formation, au niveau de toutes les communes</w:t>
      </w:r>
      <w:r w:rsidR="00806D7C" w:rsidRPr="00F8666F">
        <w:rPr>
          <w:lang w:val="fr-FR"/>
        </w:rPr>
        <w:t> ;</w:t>
      </w:r>
      <w:r w:rsidR="00A55849" w:rsidRPr="00F8666F">
        <w:rPr>
          <w:lang w:val="fr-FR"/>
        </w:rPr>
        <w:t xml:space="preserve"> </w:t>
      </w:r>
    </w:p>
    <w:p w14:paraId="2051A39E" w14:textId="0E429CE7" w:rsidR="00A55849" w:rsidRPr="00F8666F" w:rsidRDefault="001E650F" w:rsidP="00164E55">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Le renforcement de la motivation des enseignants, à travers l</w:t>
      </w:r>
      <w:r w:rsidR="00806D7C" w:rsidRPr="00F8666F">
        <w:rPr>
          <w:lang w:val="fr-FR"/>
        </w:rPr>
        <w:t>’</w:t>
      </w:r>
      <w:r w:rsidR="00A55849" w:rsidRPr="00F8666F">
        <w:rPr>
          <w:lang w:val="fr-FR"/>
        </w:rPr>
        <w:t>augmentation des primes d</w:t>
      </w:r>
      <w:r w:rsidR="00806D7C" w:rsidRPr="00F8666F">
        <w:rPr>
          <w:lang w:val="fr-FR"/>
        </w:rPr>
        <w:t>’</w:t>
      </w:r>
      <w:r w:rsidR="00A55849" w:rsidRPr="00F8666F">
        <w:rPr>
          <w:lang w:val="fr-FR"/>
        </w:rPr>
        <w:t>incitation liées au rendement (primes de craie, de zones difficiles et de bilinguisme)</w:t>
      </w:r>
      <w:r w:rsidR="00F8666F">
        <w:rPr>
          <w:lang w:val="fr-FR"/>
        </w:rPr>
        <w:t> </w:t>
      </w:r>
      <w:r w:rsidR="00A55849" w:rsidRPr="00F8666F">
        <w:rPr>
          <w:lang w:val="fr-FR"/>
        </w:rPr>
        <w:t xml:space="preserve">; </w:t>
      </w:r>
    </w:p>
    <w:p w14:paraId="76FE9B05" w14:textId="474770F2" w:rsidR="00A55849" w:rsidRPr="00F8666F" w:rsidRDefault="00164E55" w:rsidP="00164E55">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L</w:t>
      </w:r>
      <w:r w:rsidR="00806D7C" w:rsidRPr="00F8666F">
        <w:rPr>
          <w:lang w:val="fr-FR"/>
        </w:rPr>
        <w:t>’</w:t>
      </w:r>
      <w:r w:rsidR="00A55849" w:rsidRPr="00F8666F">
        <w:rPr>
          <w:lang w:val="fr-FR"/>
        </w:rPr>
        <w:t>amélioration de la qualité et de la disponibilité des outils et supports pédagogiques (manuels, guides, etc.)</w:t>
      </w:r>
      <w:r w:rsidR="00806D7C" w:rsidRPr="00F8666F">
        <w:rPr>
          <w:lang w:val="fr-FR"/>
        </w:rPr>
        <w:t> ;</w:t>
      </w:r>
      <w:r w:rsidR="00A55849" w:rsidRPr="00F8666F">
        <w:rPr>
          <w:lang w:val="fr-FR"/>
        </w:rPr>
        <w:t xml:space="preserve"> </w:t>
      </w:r>
    </w:p>
    <w:p w14:paraId="208DF89E" w14:textId="0DDC36D8" w:rsidR="00A55849" w:rsidRPr="00F8666F" w:rsidRDefault="00164E55" w:rsidP="00164E55">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La mise à niveau des écoles et l</w:t>
      </w:r>
      <w:r w:rsidR="00806D7C" w:rsidRPr="00F8666F">
        <w:rPr>
          <w:lang w:val="fr-FR"/>
        </w:rPr>
        <w:t>’</w:t>
      </w:r>
      <w:r w:rsidR="00A55849" w:rsidRPr="00F8666F">
        <w:rPr>
          <w:lang w:val="fr-FR"/>
        </w:rPr>
        <w:t>amélioration de leur cadre de vie, par l</w:t>
      </w:r>
      <w:r w:rsidR="00806D7C" w:rsidRPr="00F8666F">
        <w:rPr>
          <w:lang w:val="fr-FR"/>
        </w:rPr>
        <w:t>’</w:t>
      </w:r>
      <w:r w:rsidR="00A55849" w:rsidRPr="00F8666F">
        <w:rPr>
          <w:lang w:val="fr-FR"/>
        </w:rPr>
        <w:t>exécution d</w:t>
      </w:r>
      <w:r w:rsidR="00806D7C" w:rsidRPr="00F8666F">
        <w:rPr>
          <w:lang w:val="fr-FR"/>
        </w:rPr>
        <w:t>’</w:t>
      </w:r>
      <w:r w:rsidR="00A55849" w:rsidRPr="00F8666F">
        <w:rPr>
          <w:lang w:val="fr-FR"/>
        </w:rPr>
        <w:t>un vaste programme de réhabilitation, la systématisation de l</w:t>
      </w:r>
      <w:r w:rsidR="00806D7C" w:rsidRPr="00F8666F">
        <w:rPr>
          <w:lang w:val="fr-FR"/>
        </w:rPr>
        <w:t>’</w:t>
      </w:r>
      <w:r w:rsidR="00A55849" w:rsidRPr="00F8666F">
        <w:rPr>
          <w:lang w:val="fr-FR"/>
        </w:rPr>
        <w:t>accès à l</w:t>
      </w:r>
      <w:r w:rsidR="00806D7C" w:rsidRPr="00F8666F">
        <w:rPr>
          <w:lang w:val="fr-FR"/>
        </w:rPr>
        <w:t>’</w:t>
      </w:r>
      <w:r w:rsidR="00A55849" w:rsidRPr="00F8666F">
        <w:rPr>
          <w:lang w:val="fr-FR"/>
        </w:rPr>
        <w:t>eau potable et à des latrines décentes et la promotion de la santé scolaire</w:t>
      </w:r>
      <w:r w:rsidR="00806D7C" w:rsidRPr="00F8666F">
        <w:rPr>
          <w:lang w:val="fr-FR"/>
        </w:rPr>
        <w:t> ;</w:t>
      </w:r>
      <w:r w:rsidR="00A55849" w:rsidRPr="00F8666F">
        <w:rPr>
          <w:lang w:val="fr-FR"/>
        </w:rPr>
        <w:t xml:space="preserve"> </w:t>
      </w:r>
    </w:p>
    <w:p w14:paraId="01878B29" w14:textId="6D786A73" w:rsidR="00A55849" w:rsidRPr="00F8666F" w:rsidRDefault="00164E55" w:rsidP="00164E55">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La mise en place d</w:t>
      </w:r>
      <w:r w:rsidR="00806D7C" w:rsidRPr="00F8666F">
        <w:rPr>
          <w:lang w:val="fr-FR"/>
        </w:rPr>
        <w:t>’</w:t>
      </w:r>
      <w:r w:rsidR="00A55849" w:rsidRPr="00F8666F">
        <w:rPr>
          <w:lang w:val="fr-FR"/>
        </w:rPr>
        <w:t>un dispositif d</w:t>
      </w:r>
      <w:r w:rsidR="00806D7C" w:rsidRPr="00F8666F">
        <w:rPr>
          <w:lang w:val="fr-FR"/>
        </w:rPr>
        <w:t>’</w:t>
      </w:r>
      <w:r w:rsidR="00A55849" w:rsidRPr="00F8666F">
        <w:rPr>
          <w:lang w:val="fr-FR"/>
        </w:rPr>
        <w:t>animations pédagogiques, culturelles et sportives par la généralisation des bibliothèques scolaires, la création de clubs, l</w:t>
      </w:r>
      <w:r w:rsidR="00806D7C" w:rsidRPr="00F8666F">
        <w:rPr>
          <w:lang w:val="fr-FR"/>
        </w:rPr>
        <w:t>’</w:t>
      </w:r>
      <w:r w:rsidR="00A55849" w:rsidRPr="00F8666F">
        <w:rPr>
          <w:lang w:val="fr-FR"/>
        </w:rPr>
        <w:t>organisation de cours de soutien</w:t>
      </w:r>
      <w:r w:rsidR="00806D7C" w:rsidRPr="00F8666F">
        <w:rPr>
          <w:lang w:val="fr-FR"/>
        </w:rPr>
        <w:t> ;</w:t>
      </w:r>
      <w:r w:rsidR="00A55849" w:rsidRPr="00F8666F">
        <w:rPr>
          <w:lang w:val="fr-FR"/>
        </w:rPr>
        <w:t xml:space="preserve"> </w:t>
      </w:r>
    </w:p>
    <w:p w14:paraId="47F25B7E" w14:textId="6180BAB8" w:rsidR="00A55849" w:rsidRPr="00F8666F" w:rsidRDefault="00164E55" w:rsidP="00164E55">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La mise en place d</w:t>
      </w:r>
      <w:r w:rsidR="00806D7C" w:rsidRPr="00F8666F">
        <w:rPr>
          <w:lang w:val="fr-FR"/>
        </w:rPr>
        <w:t>’</w:t>
      </w:r>
      <w:r w:rsidR="00A55849" w:rsidRPr="00F8666F">
        <w:rPr>
          <w:lang w:val="fr-FR"/>
        </w:rPr>
        <w:t>une stratégie efficace garantissant le respect du temps scolaire et d</w:t>
      </w:r>
      <w:r w:rsidR="00806D7C" w:rsidRPr="00F8666F">
        <w:rPr>
          <w:lang w:val="fr-FR"/>
        </w:rPr>
        <w:t>’</w:t>
      </w:r>
      <w:r w:rsidR="00A55849" w:rsidRPr="00F8666F">
        <w:rPr>
          <w:lang w:val="fr-FR"/>
        </w:rPr>
        <w:t>un système de suivi de l</w:t>
      </w:r>
      <w:r w:rsidR="00806D7C" w:rsidRPr="00F8666F">
        <w:rPr>
          <w:lang w:val="fr-FR"/>
        </w:rPr>
        <w:t>’</w:t>
      </w:r>
      <w:r w:rsidR="00A55849" w:rsidRPr="00F8666F">
        <w:rPr>
          <w:lang w:val="fr-FR"/>
        </w:rPr>
        <w:t>absentéisme des élèves et des enseignants</w:t>
      </w:r>
      <w:r w:rsidR="00806D7C" w:rsidRPr="00F8666F">
        <w:rPr>
          <w:lang w:val="fr-FR"/>
        </w:rPr>
        <w:t> ;</w:t>
      </w:r>
    </w:p>
    <w:p w14:paraId="37ACC213" w14:textId="59C04906" w:rsidR="00A55849" w:rsidRPr="00F8666F" w:rsidRDefault="00164E55" w:rsidP="00164E55">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L</w:t>
      </w:r>
      <w:r w:rsidR="00806D7C" w:rsidRPr="00F8666F">
        <w:rPr>
          <w:lang w:val="fr-FR"/>
        </w:rPr>
        <w:t>’</w:t>
      </w:r>
      <w:r w:rsidR="00A55849" w:rsidRPr="00F8666F">
        <w:rPr>
          <w:lang w:val="fr-FR"/>
        </w:rPr>
        <w:t>adaptation de la carte scolaire et la mise en œuvre d</w:t>
      </w:r>
      <w:r w:rsidR="00806D7C" w:rsidRPr="00F8666F">
        <w:rPr>
          <w:lang w:val="fr-FR"/>
        </w:rPr>
        <w:t>’</w:t>
      </w:r>
      <w:r w:rsidR="00A55849" w:rsidRPr="00F8666F">
        <w:rPr>
          <w:lang w:val="fr-FR"/>
        </w:rPr>
        <w:t>un programme ambitieux pour le regroupement des écoles hors normes</w:t>
      </w:r>
      <w:r w:rsidR="00806D7C" w:rsidRPr="00F8666F">
        <w:rPr>
          <w:lang w:val="fr-FR"/>
        </w:rPr>
        <w:t> ;</w:t>
      </w:r>
      <w:r w:rsidR="00A55849" w:rsidRPr="00F8666F">
        <w:rPr>
          <w:lang w:val="fr-FR"/>
        </w:rPr>
        <w:t xml:space="preserve"> </w:t>
      </w:r>
    </w:p>
    <w:p w14:paraId="799E14E9" w14:textId="61C05C14" w:rsidR="00A55849" w:rsidRPr="00F8666F" w:rsidRDefault="00164E55" w:rsidP="00164E55">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L</w:t>
      </w:r>
      <w:r w:rsidR="00806D7C" w:rsidRPr="00F8666F">
        <w:rPr>
          <w:lang w:val="fr-FR"/>
        </w:rPr>
        <w:t>’</w:t>
      </w:r>
      <w:r w:rsidR="00A55849" w:rsidRPr="00F8666F">
        <w:rPr>
          <w:lang w:val="fr-FR"/>
        </w:rPr>
        <w:t>atténuation des disparités liées au milieu et aux conditions socioéconomiques, à travers la mise en place de programmes ciblés au profit des wilayas et zones défavorisées en termes de scolarisation</w:t>
      </w:r>
      <w:r w:rsidR="00806D7C" w:rsidRPr="00F8666F">
        <w:rPr>
          <w:lang w:val="fr-FR"/>
        </w:rPr>
        <w:t> ;</w:t>
      </w:r>
    </w:p>
    <w:p w14:paraId="40952FD2" w14:textId="65573B17" w:rsidR="00A55849" w:rsidRPr="00F8666F" w:rsidRDefault="00164E55" w:rsidP="00164E55">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La stimulation de la demande par l</w:t>
      </w:r>
      <w:r w:rsidR="00806D7C" w:rsidRPr="00F8666F">
        <w:rPr>
          <w:lang w:val="fr-FR"/>
        </w:rPr>
        <w:t>’</w:t>
      </w:r>
      <w:r w:rsidR="00A55849" w:rsidRPr="00F8666F">
        <w:rPr>
          <w:lang w:val="fr-FR"/>
        </w:rPr>
        <w:t>augmentation du nombre de bénéficiaires des cantines scolaires (45</w:t>
      </w:r>
      <w:r w:rsidR="007F4812" w:rsidRPr="00F8666F">
        <w:rPr>
          <w:lang w:val="fr-FR"/>
        </w:rPr>
        <w:t> %</w:t>
      </w:r>
      <w:r w:rsidR="00A55849" w:rsidRPr="00F8666F">
        <w:rPr>
          <w:lang w:val="fr-FR"/>
        </w:rPr>
        <w:t xml:space="preserve"> de pensionnaires en 2020) et l</w:t>
      </w:r>
      <w:r w:rsidR="00806D7C" w:rsidRPr="00F8666F">
        <w:rPr>
          <w:lang w:val="fr-FR"/>
        </w:rPr>
        <w:t>’</w:t>
      </w:r>
      <w:r w:rsidR="00A55849" w:rsidRPr="00F8666F">
        <w:rPr>
          <w:lang w:val="fr-FR"/>
        </w:rPr>
        <w:t>amélioration de la qualité de leurs services</w:t>
      </w:r>
      <w:r w:rsidR="00806D7C" w:rsidRPr="00F8666F">
        <w:rPr>
          <w:lang w:val="fr-FR"/>
        </w:rPr>
        <w:t> ;</w:t>
      </w:r>
      <w:r w:rsidR="00A55849" w:rsidRPr="00F8666F">
        <w:rPr>
          <w:lang w:val="fr-FR"/>
        </w:rPr>
        <w:t xml:space="preserve"> </w:t>
      </w:r>
    </w:p>
    <w:p w14:paraId="36586AD3" w14:textId="353B25D9" w:rsidR="00A55849" w:rsidRPr="00F8666F" w:rsidRDefault="00164E55" w:rsidP="00164E55">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La mise en place d</w:t>
      </w:r>
      <w:r w:rsidR="00806D7C" w:rsidRPr="00F8666F">
        <w:rPr>
          <w:lang w:val="fr-FR"/>
        </w:rPr>
        <w:t>’</w:t>
      </w:r>
      <w:r w:rsidR="00A55849" w:rsidRPr="00F8666F">
        <w:rPr>
          <w:lang w:val="fr-FR"/>
        </w:rPr>
        <w:t>une offre d</w:t>
      </w:r>
      <w:r w:rsidR="00806D7C" w:rsidRPr="00F8666F">
        <w:rPr>
          <w:lang w:val="fr-FR"/>
        </w:rPr>
        <w:t>’</w:t>
      </w:r>
      <w:r w:rsidR="00A55849" w:rsidRPr="00F8666F">
        <w:rPr>
          <w:lang w:val="fr-FR"/>
        </w:rPr>
        <w:t>éducation primaire non formelle, inclusive et adaptée, donnant une nouvelle chance aux enfants non-scolarisés ou déscolarisés (âgés de 9 à 14 ans) pour intégrer ou réintégrer l</w:t>
      </w:r>
      <w:r w:rsidR="00806D7C" w:rsidRPr="00F8666F">
        <w:rPr>
          <w:lang w:val="fr-FR"/>
        </w:rPr>
        <w:t>’</w:t>
      </w:r>
      <w:r w:rsidR="00A55849" w:rsidRPr="00F8666F">
        <w:rPr>
          <w:lang w:val="fr-FR"/>
        </w:rPr>
        <w:t>école formelle</w:t>
      </w:r>
      <w:r w:rsidR="00806D7C" w:rsidRPr="00F8666F">
        <w:rPr>
          <w:lang w:val="fr-FR"/>
        </w:rPr>
        <w:t> ;</w:t>
      </w:r>
    </w:p>
    <w:p w14:paraId="7906EAD4" w14:textId="5CE06A75" w:rsidR="00A55849" w:rsidRPr="00F8666F" w:rsidRDefault="00164E55" w:rsidP="00164E55">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Le maintien de l</w:t>
      </w:r>
      <w:r w:rsidR="00806D7C" w:rsidRPr="00F8666F">
        <w:rPr>
          <w:lang w:val="fr-FR"/>
        </w:rPr>
        <w:t>’</w:t>
      </w:r>
      <w:r w:rsidR="00A55849" w:rsidRPr="00F8666F">
        <w:rPr>
          <w:lang w:val="fr-FR"/>
        </w:rPr>
        <w:t>implication du secteur privé dans l</w:t>
      </w:r>
      <w:r w:rsidR="00806D7C" w:rsidRPr="00F8666F">
        <w:rPr>
          <w:lang w:val="fr-FR"/>
        </w:rPr>
        <w:t>’</w:t>
      </w:r>
      <w:r w:rsidR="00A55849" w:rsidRPr="00F8666F">
        <w:rPr>
          <w:lang w:val="fr-FR"/>
        </w:rPr>
        <w:t>offre scolaire (11</w:t>
      </w:r>
      <w:r w:rsidR="007F4812" w:rsidRPr="00F8666F">
        <w:rPr>
          <w:lang w:val="fr-FR"/>
        </w:rPr>
        <w:t> %</w:t>
      </w:r>
      <w:r w:rsidR="00A55849" w:rsidRPr="00F8666F">
        <w:rPr>
          <w:lang w:val="fr-FR"/>
        </w:rPr>
        <w:t xml:space="preserve">). </w:t>
      </w:r>
    </w:p>
    <w:p w14:paraId="6A028954" w14:textId="7E5B5B1D" w:rsidR="00164E55" w:rsidRPr="00F8666F" w:rsidRDefault="00164E55" w:rsidP="00164E55">
      <w:pPr>
        <w:pStyle w:val="SingleTxt"/>
        <w:tabs>
          <w:tab w:val="right" w:pos="1685"/>
        </w:tabs>
        <w:spacing w:after="0" w:line="120" w:lineRule="exact"/>
        <w:ind w:left="1742" w:hanging="475"/>
        <w:rPr>
          <w:sz w:val="10"/>
          <w:lang w:val="fr-FR"/>
        </w:rPr>
      </w:pPr>
    </w:p>
    <w:p w14:paraId="196BC07A" w14:textId="125B195F" w:rsidR="00A55849" w:rsidRPr="00F8666F" w:rsidRDefault="00A55849" w:rsidP="00164E5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8666F">
        <w:rPr>
          <w:lang w:val="fr-FR"/>
        </w:rPr>
        <w:tab/>
      </w:r>
      <w:r w:rsidRPr="00F8666F">
        <w:rPr>
          <w:lang w:val="fr-FR"/>
        </w:rPr>
        <w:tab/>
        <w:t>Enseignement secondaire général</w:t>
      </w:r>
    </w:p>
    <w:p w14:paraId="4BE90450" w14:textId="455750BF" w:rsidR="00164E55" w:rsidRPr="00F8666F" w:rsidRDefault="00164E55" w:rsidP="00164E55">
      <w:pPr>
        <w:pStyle w:val="SingleTxt"/>
        <w:spacing w:after="0" w:line="120" w:lineRule="exact"/>
        <w:rPr>
          <w:sz w:val="10"/>
          <w:lang w:val="fr-FR"/>
        </w:rPr>
      </w:pPr>
    </w:p>
    <w:p w14:paraId="55C3CCBB" w14:textId="4E00BDA2" w:rsidR="00A55849" w:rsidRPr="00F8666F" w:rsidRDefault="00A55849" w:rsidP="00B47997">
      <w:pPr>
        <w:pStyle w:val="SingleTxt"/>
        <w:numPr>
          <w:ilvl w:val="0"/>
          <w:numId w:val="53"/>
        </w:numPr>
        <w:tabs>
          <w:tab w:val="num" w:pos="2804"/>
        </w:tabs>
        <w:spacing w:line="240" w:lineRule="exact"/>
        <w:ind w:left="1267"/>
        <w:rPr>
          <w:lang w:val="fr-FR"/>
        </w:rPr>
      </w:pPr>
      <w:r w:rsidRPr="00F8666F">
        <w:rPr>
          <w:lang w:val="fr-FR"/>
        </w:rPr>
        <w:t>L</w:t>
      </w:r>
      <w:r w:rsidR="00806D7C" w:rsidRPr="00F8666F">
        <w:rPr>
          <w:lang w:val="fr-FR"/>
        </w:rPr>
        <w:t>’</w:t>
      </w:r>
      <w:r w:rsidRPr="00F8666F">
        <w:rPr>
          <w:lang w:val="fr-FR"/>
        </w:rPr>
        <w:t>enseignement secondaire général est engagé dans une réforme visant à garantir progressivement à tous les jeunes qui ont achevé le fondamental l</w:t>
      </w:r>
      <w:r w:rsidR="00806D7C" w:rsidRPr="00F8666F">
        <w:rPr>
          <w:lang w:val="fr-FR"/>
        </w:rPr>
        <w:t>’</w:t>
      </w:r>
      <w:r w:rsidRPr="00F8666F">
        <w:rPr>
          <w:lang w:val="fr-FR"/>
        </w:rPr>
        <w:t>opportunité de compléter le 1e cycle secondaire, à maîtriser l</w:t>
      </w:r>
      <w:r w:rsidR="00806D7C" w:rsidRPr="00F8666F">
        <w:rPr>
          <w:lang w:val="fr-FR"/>
        </w:rPr>
        <w:t>’</w:t>
      </w:r>
      <w:r w:rsidRPr="00F8666F">
        <w:rPr>
          <w:lang w:val="fr-FR"/>
        </w:rPr>
        <w:t>accès au 2e cycle et à mettre en place les conditions nécessaires pour préparer les jeunes qui y accèderont à poursuivre, suivant leurs aptitudes, leurs études dans l</w:t>
      </w:r>
      <w:r w:rsidR="00806D7C" w:rsidRPr="00F8666F">
        <w:rPr>
          <w:lang w:val="fr-FR"/>
        </w:rPr>
        <w:t>’</w:t>
      </w:r>
      <w:r w:rsidRPr="00F8666F">
        <w:rPr>
          <w:lang w:val="fr-FR"/>
        </w:rPr>
        <w:t>enseignement supérieur ou à intégrer la formation technique et professionnelle, en y étant mieux préparés.</w:t>
      </w:r>
    </w:p>
    <w:p w14:paraId="750B99ED" w14:textId="591D0511" w:rsidR="00164E55" w:rsidRPr="00F8666F" w:rsidRDefault="00164E55" w:rsidP="00164E55">
      <w:pPr>
        <w:pStyle w:val="SingleTxt"/>
        <w:spacing w:after="0" w:line="120" w:lineRule="exact"/>
        <w:rPr>
          <w:sz w:val="10"/>
          <w:lang w:val="fr-FR"/>
        </w:rPr>
      </w:pPr>
    </w:p>
    <w:p w14:paraId="5391F58D" w14:textId="5C8D74B9" w:rsidR="00A55849" w:rsidRPr="00F8666F" w:rsidRDefault="00A55849" w:rsidP="00164E5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8666F">
        <w:rPr>
          <w:lang w:val="fr-FR"/>
        </w:rPr>
        <w:tab/>
      </w:r>
      <w:r w:rsidRPr="00F8666F">
        <w:rPr>
          <w:lang w:val="fr-FR"/>
        </w:rPr>
        <w:tab/>
        <w:t xml:space="preserve">La formation technique et professionnelle </w:t>
      </w:r>
    </w:p>
    <w:p w14:paraId="39C3B540" w14:textId="240D1C23" w:rsidR="00164E55" w:rsidRPr="00F8666F" w:rsidRDefault="00164E55" w:rsidP="00164E55">
      <w:pPr>
        <w:pStyle w:val="SingleTxt"/>
        <w:spacing w:after="0" w:line="120" w:lineRule="exact"/>
        <w:rPr>
          <w:sz w:val="10"/>
          <w:lang w:val="fr-FR"/>
        </w:rPr>
      </w:pPr>
    </w:p>
    <w:p w14:paraId="21861756" w14:textId="764E7F82" w:rsidR="00A55849" w:rsidRPr="00F8666F" w:rsidRDefault="00A55849" w:rsidP="00B47997">
      <w:pPr>
        <w:pStyle w:val="SingleTxt"/>
        <w:numPr>
          <w:ilvl w:val="0"/>
          <w:numId w:val="54"/>
        </w:numPr>
        <w:tabs>
          <w:tab w:val="num" w:pos="2804"/>
        </w:tabs>
        <w:spacing w:line="240" w:lineRule="exact"/>
        <w:ind w:left="1267"/>
        <w:rPr>
          <w:lang w:val="fr-FR"/>
        </w:rPr>
      </w:pPr>
      <w:r w:rsidRPr="00F8666F">
        <w:rPr>
          <w:lang w:val="fr-FR"/>
        </w:rPr>
        <w:t>La stratégie en matière de formation technique et professionnelle a pour ambition de renforcer l</w:t>
      </w:r>
      <w:r w:rsidR="00806D7C" w:rsidRPr="00F8666F">
        <w:rPr>
          <w:lang w:val="fr-FR"/>
        </w:rPr>
        <w:t>’</w:t>
      </w:r>
      <w:r w:rsidRPr="00F8666F">
        <w:rPr>
          <w:lang w:val="fr-FR"/>
        </w:rPr>
        <w:t>articulation de cette composante avec les autres niveaux du système éducatif et de le rendre plus adéquat aux besoins de l</w:t>
      </w:r>
      <w:r w:rsidR="00806D7C" w:rsidRPr="00F8666F">
        <w:rPr>
          <w:lang w:val="fr-FR"/>
        </w:rPr>
        <w:t>’</w:t>
      </w:r>
      <w:r w:rsidRPr="00F8666F">
        <w:rPr>
          <w:lang w:val="fr-FR"/>
        </w:rPr>
        <w:t>économie en matière de compétences et de qualifications. Elle consiste à jumeler la FTP classique avec un dispositif de formations ciblées, orientées vers l</w:t>
      </w:r>
      <w:r w:rsidR="00806D7C" w:rsidRPr="00F8666F">
        <w:rPr>
          <w:lang w:val="fr-FR"/>
        </w:rPr>
        <w:t>’</w:t>
      </w:r>
      <w:r w:rsidRPr="00F8666F">
        <w:rPr>
          <w:lang w:val="fr-FR"/>
        </w:rPr>
        <w:t>insertion et s</w:t>
      </w:r>
      <w:r w:rsidR="00806D7C" w:rsidRPr="00F8666F">
        <w:rPr>
          <w:lang w:val="fr-FR"/>
        </w:rPr>
        <w:t>’</w:t>
      </w:r>
      <w:r w:rsidRPr="00F8666F">
        <w:rPr>
          <w:lang w:val="fr-FR"/>
        </w:rPr>
        <w:t>articulera autour de deux axes prioritaires</w:t>
      </w:r>
      <w:r w:rsidR="00806D7C" w:rsidRPr="00F8666F">
        <w:rPr>
          <w:lang w:val="fr-FR"/>
        </w:rPr>
        <w:t> :</w:t>
      </w:r>
      <w:r w:rsidRPr="00F8666F">
        <w:rPr>
          <w:lang w:val="fr-FR"/>
        </w:rPr>
        <w:t xml:space="preserve"> i) L</w:t>
      </w:r>
      <w:r w:rsidR="00806D7C" w:rsidRPr="00F8666F">
        <w:rPr>
          <w:lang w:val="fr-FR"/>
        </w:rPr>
        <w:t>’</w:t>
      </w:r>
      <w:r w:rsidRPr="00F8666F">
        <w:rPr>
          <w:lang w:val="fr-FR"/>
        </w:rPr>
        <w:t>amélioration de la qualité de la formation, sa pertinence et son ancrage par rapport à l</w:t>
      </w:r>
      <w:r w:rsidR="00806D7C" w:rsidRPr="00F8666F">
        <w:rPr>
          <w:lang w:val="fr-FR"/>
        </w:rPr>
        <w:t>’</w:t>
      </w:r>
      <w:r w:rsidRPr="00F8666F">
        <w:rPr>
          <w:lang w:val="fr-FR"/>
        </w:rPr>
        <w:t>économie</w:t>
      </w:r>
      <w:r w:rsidR="00806D7C" w:rsidRPr="00F8666F">
        <w:rPr>
          <w:lang w:val="fr-FR"/>
        </w:rPr>
        <w:t> ;</w:t>
      </w:r>
      <w:r w:rsidRPr="00F8666F">
        <w:rPr>
          <w:lang w:val="fr-FR"/>
        </w:rPr>
        <w:t xml:space="preserve"> ii) L</w:t>
      </w:r>
      <w:r w:rsidR="00806D7C" w:rsidRPr="00F8666F">
        <w:rPr>
          <w:lang w:val="fr-FR"/>
        </w:rPr>
        <w:t>’</w:t>
      </w:r>
      <w:r w:rsidRPr="00F8666F">
        <w:rPr>
          <w:lang w:val="fr-FR"/>
        </w:rPr>
        <w:t>extension de l</w:t>
      </w:r>
      <w:r w:rsidR="00806D7C" w:rsidRPr="00F8666F">
        <w:rPr>
          <w:lang w:val="fr-FR"/>
        </w:rPr>
        <w:t>’</w:t>
      </w:r>
      <w:r w:rsidRPr="00F8666F">
        <w:rPr>
          <w:lang w:val="fr-FR"/>
        </w:rPr>
        <w:t>offre de formation du dispositif.</w:t>
      </w:r>
    </w:p>
    <w:p w14:paraId="702E62A3" w14:textId="3E8AF56F" w:rsidR="00164E55" w:rsidRPr="00F8666F" w:rsidRDefault="00164E55" w:rsidP="00164E55">
      <w:pPr>
        <w:pStyle w:val="SingleTxt"/>
        <w:spacing w:after="0" w:line="120" w:lineRule="exact"/>
        <w:rPr>
          <w:sz w:val="10"/>
          <w:lang w:val="fr-FR"/>
        </w:rPr>
      </w:pPr>
    </w:p>
    <w:p w14:paraId="303A1469" w14:textId="534BF8FF" w:rsidR="00A55849" w:rsidRPr="00F8666F" w:rsidRDefault="00A55849" w:rsidP="00164E5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8666F">
        <w:rPr>
          <w:lang w:val="fr-FR"/>
        </w:rPr>
        <w:tab/>
      </w:r>
      <w:r w:rsidRPr="00F8666F">
        <w:rPr>
          <w:lang w:val="fr-FR"/>
        </w:rPr>
        <w:tab/>
        <w:t>Enseignement supérieur</w:t>
      </w:r>
    </w:p>
    <w:p w14:paraId="249C3212" w14:textId="17399171" w:rsidR="00164E55" w:rsidRPr="00F8666F" w:rsidRDefault="00164E55" w:rsidP="00164E55">
      <w:pPr>
        <w:pStyle w:val="SingleTxt"/>
        <w:spacing w:after="0" w:line="120" w:lineRule="exact"/>
        <w:rPr>
          <w:sz w:val="10"/>
          <w:lang w:val="fr-FR"/>
        </w:rPr>
      </w:pPr>
    </w:p>
    <w:p w14:paraId="3F2DD5A3" w14:textId="5FD8BBFC" w:rsidR="00A55849" w:rsidRPr="00F8666F" w:rsidRDefault="00A55849" w:rsidP="00B47997">
      <w:pPr>
        <w:pStyle w:val="SingleTxt"/>
        <w:numPr>
          <w:ilvl w:val="0"/>
          <w:numId w:val="55"/>
        </w:numPr>
        <w:tabs>
          <w:tab w:val="num" w:pos="2804"/>
        </w:tabs>
        <w:spacing w:line="240" w:lineRule="exact"/>
        <w:ind w:left="1267"/>
        <w:rPr>
          <w:lang w:val="fr-FR"/>
        </w:rPr>
      </w:pPr>
      <w:r w:rsidRPr="00F8666F">
        <w:rPr>
          <w:lang w:val="fr-FR"/>
        </w:rPr>
        <w:t>La promotion d</w:t>
      </w:r>
      <w:r w:rsidR="00806D7C" w:rsidRPr="00F8666F">
        <w:rPr>
          <w:lang w:val="fr-FR"/>
        </w:rPr>
        <w:t>’</w:t>
      </w:r>
      <w:r w:rsidRPr="00F8666F">
        <w:rPr>
          <w:lang w:val="fr-FR"/>
        </w:rPr>
        <w:t>un enseignement supérieur de qualité est au cœur de la stratégie de développement durable du Pays. Outre son rôle scientifique dans la création du savoir et économique dans la formation des cadres de haut niveau, l</w:t>
      </w:r>
      <w:r w:rsidR="00806D7C" w:rsidRPr="00F8666F">
        <w:rPr>
          <w:lang w:val="fr-FR"/>
        </w:rPr>
        <w:t>’</w:t>
      </w:r>
      <w:r w:rsidRPr="00F8666F">
        <w:rPr>
          <w:lang w:val="fr-FR"/>
        </w:rPr>
        <w:t>enseignement supérieur est appelé à jouer de plus en plus un rôle social et culturel. La stratégie retenue pour cet ordre d</w:t>
      </w:r>
      <w:r w:rsidR="00806D7C" w:rsidRPr="00F8666F">
        <w:rPr>
          <w:lang w:val="fr-FR"/>
        </w:rPr>
        <w:t>’</w:t>
      </w:r>
      <w:r w:rsidRPr="00F8666F">
        <w:rPr>
          <w:lang w:val="fr-FR"/>
        </w:rPr>
        <w:t>enseignement se focalisera sur</w:t>
      </w:r>
      <w:r w:rsidR="00806D7C" w:rsidRPr="00F8666F">
        <w:rPr>
          <w:lang w:val="fr-FR"/>
        </w:rPr>
        <w:t> :</w:t>
      </w:r>
      <w:r w:rsidRPr="00F8666F">
        <w:rPr>
          <w:lang w:val="fr-FR"/>
        </w:rPr>
        <w:t xml:space="preserve"> </w:t>
      </w:r>
    </w:p>
    <w:p w14:paraId="5C69B1B8" w14:textId="35F83951" w:rsidR="00A55849" w:rsidRPr="00F8666F" w:rsidRDefault="00A8217C" w:rsidP="00A8217C">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Le renforcement de la pertinence de la formation et de la recherche, en adaptant au mieux l</w:t>
      </w:r>
      <w:r w:rsidR="00806D7C" w:rsidRPr="00F8666F">
        <w:rPr>
          <w:lang w:val="fr-FR"/>
        </w:rPr>
        <w:t>’</w:t>
      </w:r>
      <w:r w:rsidR="00A55849" w:rsidRPr="00F8666F">
        <w:rPr>
          <w:lang w:val="fr-FR"/>
        </w:rPr>
        <w:t>offre aux besoins réels du pays</w:t>
      </w:r>
      <w:r w:rsidR="00806D7C" w:rsidRPr="00F8666F">
        <w:rPr>
          <w:lang w:val="fr-FR"/>
        </w:rPr>
        <w:t> ;</w:t>
      </w:r>
    </w:p>
    <w:p w14:paraId="5DD3C213" w14:textId="4E51734D" w:rsidR="00A55849" w:rsidRPr="00F8666F" w:rsidRDefault="00A8217C" w:rsidP="00A8217C">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La maîtrise des effectifs de manière à concilier la pression de la demande sociale, la demande économique et les contraintes de financement</w:t>
      </w:r>
      <w:r w:rsidR="00806D7C" w:rsidRPr="00F8666F">
        <w:rPr>
          <w:lang w:val="fr-FR"/>
        </w:rPr>
        <w:t> ;</w:t>
      </w:r>
    </w:p>
    <w:p w14:paraId="1FC931C4" w14:textId="006E89E6" w:rsidR="00A55849" w:rsidRPr="00F8666F" w:rsidRDefault="00A8217C" w:rsidP="00A8217C">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L</w:t>
      </w:r>
      <w:r w:rsidR="00806D7C" w:rsidRPr="00F8666F">
        <w:rPr>
          <w:lang w:val="fr-FR"/>
        </w:rPr>
        <w:t>’</w:t>
      </w:r>
      <w:r w:rsidR="00A55849" w:rsidRPr="00F8666F">
        <w:rPr>
          <w:lang w:val="fr-FR"/>
        </w:rPr>
        <w:t>optimisation de l</w:t>
      </w:r>
      <w:r w:rsidR="00806D7C" w:rsidRPr="00F8666F">
        <w:rPr>
          <w:lang w:val="fr-FR"/>
        </w:rPr>
        <w:t>’</w:t>
      </w:r>
      <w:r w:rsidR="00A55849" w:rsidRPr="00F8666F">
        <w:rPr>
          <w:lang w:val="fr-FR"/>
        </w:rPr>
        <w:t>utilisation des moyens disponibles, en accordant la priorité aux dépenses pédagogiques et de recherche</w:t>
      </w:r>
      <w:r w:rsidR="00806D7C" w:rsidRPr="00F8666F">
        <w:rPr>
          <w:lang w:val="fr-FR"/>
        </w:rPr>
        <w:t> ;</w:t>
      </w:r>
    </w:p>
    <w:p w14:paraId="0486DE09" w14:textId="02910B5F" w:rsidR="00A55849" w:rsidRPr="00F8666F" w:rsidRDefault="00A8217C" w:rsidP="00A8217C">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 xml:space="preserve">La diversification des sources de financement en mobilisant les contributions des étudiants et du secteur privé. </w:t>
      </w:r>
    </w:p>
    <w:p w14:paraId="4500AABA" w14:textId="49AC28B0" w:rsidR="00A55849" w:rsidRPr="00F8666F" w:rsidRDefault="00A55849" w:rsidP="00B47997">
      <w:pPr>
        <w:pStyle w:val="SingleTxt"/>
        <w:numPr>
          <w:ilvl w:val="0"/>
          <w:numId w:val="56"/>
        </w:numPr>
        <w:tabs>
          <w:tab w:val="num" w:pos="2804"/>
        </w:tabs>
        <w:spacing w:line="240" w:lineRule="exact"/>
        <w:ind w:left="1267"/>
        <w:rPr>
          <w:lang w:val="fr-FR"/>
        </w:rPr>
      </w:pPr>
      <w:r w:rsidRPr="00F8666F">
        <w:rPr>
          <w:lang w:val="fr-FR"/>
        </w:rPr>
        <w:t>Dans ce cadre plusieurs actions touchant aussi bien la configuration structurelle du système d</w:t>
      </w:r>
      <w:r w:rsidR="00806D7C" w:rsidRPr="00F8666F">
        <w:rPr>
          <w:lang w:val="fr-FR"/>
        </w:rPr>
        <w:t>’</w:t>
      </w:r>
      <w:r w:rsidRPr="00F8666F">
        <w:rPr>
          <w:lang w:val="fr-FR"/>
        </w:rPr>
        <w:t>enseignement supérieur que l</w:t>
      </w:r>
      <w:r w:rsidR="00806D7C" w:rsidRPr="00F8666F">
        <w:rPr>
          <w:lang w:val="fr-FR"/>
        </w:rPr>
        <w:t>’</w:t>
      </w:r>
      <w:r w:rsidRPr="00F8666F">
        <w:rPr>
          <w:lang w:val="fr-FR"/>
        </w:rPr>
        <w:t>encrage institutionnel, la gouvernance, l</w:t>
      </w:r>
      <w:r w:rsidR="00806D7C" w:rsidRPr="00F8666F">
        <w:rPr>
          <w:lang w:val="fr-FR"/>
        </w:rPr>
        <w:t>’</w:t>
      </w:r>
      <w:r w:rsidRPr="00F8666F">
        <w:rPr>
          <w:lang w:val="fr-FR"/>
        </w:rPr>
        <w:t>organisation, le fonctionnement des enseignements supérieurs ont été menées. Le regroupement des Universités de Nouakchott et l</w:t>
      </w:r>
      <w:r w:rsidR="00806D7C" w:rsidRPr="00F8666F">
        <w:rPr>
          <w:lang w:val="fr-FR"/>
        </w:rPr>
        <w:t>’</w:t>
      </w:r>
      <w:r w:rsidRPr="00F8666F">
        <w:rPr>
          <w:lang w:val="fr-FR"/>
        </w:rPr>
        <w:t xml:space="preserve">Université des Sciences, de Technologie et de Médecine en une seule Université (Université AL ASRIYA de Nouakchott) se rapprochant des standards internationaux. </w:t>
      </w:r>
    </w:p>
    <w:p w14:paraId="45A288E5" w14:textId="328DA0A0" w:rsidR="00A55849" w:rsidRPr="00F8666F" w:rsidRDefault="00A55849" w:rsidP="00B47997">
      <w:pPr>
        <w:pStyle w:val="SingleTxt"/>
        <w:numPr>
          <w:ilvl w:val="0"/>
          <w:numId w:val="56"/>
        </w:numPr>
        <w:tabs>
          <w:tab w:val="num" w:pos="2804"/>
        </w:tabs>
        <w:spacing w:line="240" w:lineRule="exact"/>
        <w:ind w:left="1267"/>
        <w:rPr>
          <w:lang w:val="fr-FR"/>
        </w:rPr>
      </w:pPr>
      <w:r w:rsidRPr="00F8666F">
        <w:rPr>
          <w:lang w:val="fr-FR"/>
        </w:rPr>
        <w:t>La formation du cycle ingénieur s</w:t>
      </w:r>
      <w:r w:rsidR="00806D7C" w:rsidRPr="00F8666F">
        <w:rPr>
          <w:lang w:val="fr-FR"/>
        </w:rPr>
        <w:t>’</w:t>
      </w:r>
      <w:r w:rsidRPr="00F8666F">
        <w:rPr>
          <w:lang w:val="fr-FR"/>
        </w:rPr>
        <w:t>est améliorée par la création de l</w:t>
      </w:r>
      <w:r w:rsidR="00806D7C" w:rsidRPr="00F8666F">
        <w:rPr>
          <w:lang w:val="fr-FR"/>
        </w:rPr>
        <w:t>’</w:t>
      </w:r>
      <w:r w:rsidRPr="00F8666F">
        <w:rPr>
          <w:lang w:val="fr-FR"/>
        </w:rPr>
        <w:t xml:space="preserve">Institut Préparatoire aux Grandes </w:t>
      </w:r>
      <w:r w:rsidR="00825A13" w:rsidRPr="00F8666F">
        <w:rPr>
          <w:lang w:val="fr-FR"/>
        </w:rPr>
        <w:t>Écoles</w:t>
      </w:r>
      <w:r w:rsidRPr="00F8666F">
        <w:rPr>
          <w:lang w:val="fr-FR"/>
        </w:rPr>
        <w:t xml:space="preserve"> d</w:t>
      </w:r>
      <w:r w:rsidR="00806D7C" w:rsidRPr="00F8666F">
        <w:rPr>
          <w:lang w:val="fr-FR"/>
        </w:rPr>
        <w:t>’</w:t>
      </w:r>
      <w:r w:rsidRPr="00F8666F">
        <w:rPr>
          <w:lang w:val="fr-FR"/>
        </w:rPr>
        <w:t>Ingénieurs (IPGEI) et la réforme de l</w:t>
      </w:r>
      <w:r w:rsidR="00806D7C" w:rsidRPr="00F8666F">
        <w:rPr>
          <w:lang w:val="fr-FR"/>
        </w:rPr>
        <w:t>’</w:t>
      </w:r>
      <w:r w:rsidR="00825A13" w:rsidRPr="00F8666F">
        <w:rPr>
          <w:lang w:val="fr-FR"/>
        </w:rPr>
        <w:t>École</w:t>
      </w:r>
      <w:r w:rsidRPr="00F8666F">
        <w:rPr>
          <w:lang w:val="fr-FR"/>
        </w:rPr>
        <w:t xml:space="preserve"> Supérieure Polytechnique (ESP) regroupant les écoles (EMiM et ENTP), consacrent la restructuration du système. La création de l</w:t>
      </w:r>
      <w:r w:rsidR="00806D7C" w:rsidRPr="00F8666F">
        <w:rPr>
          <w:lang w:val="fr-FR"/>
        </w:rPr>
        <w:t>’</w:t>
      </w:r>
      <w:r w:rsidRPr="00F8666F">
        <w:rPr>
          <w:lang w:val="fr-FR"/>
        </w:rPr>
        <w:t>Institut Supérieur des Métiers du Bâtiment, des Travaux Publics et de l</w:t>
      </w:r>
      <w:r w:rsidR="00806D7C" w:rsidRPr="00F8666F">
        <w:rPr>
          <w:lang w:val="fr-FR"/>
        </w:rPr>
        <w:t>’</w:t>
      </w:r>
      <w:r w:rsidRPr="00F8666F">
        <w:rPr>
          <w:lang w:val="fr-FR"/>
        </w:rPr>
        <w:t>Urbanisme (ISMBTPU) d</w:t>
      </w:r>
      <w:r w:rsidR="00806D7C" w:rsidRPr="00F8666F">
        <w:rPr>
          <w:lang w:val="fr-FR"/>
        </w:rPr>
        <w:t>’</w:t>
      </w:r>
      <w:r w:rsidRPr="00F8666F">
        <w:rPr>
          <w:lang w:val="fr-FR"/>
        </w:rPr>
        <w:t xml:space="preserve">Aleg répond au besoin de formation des Techniciens Supérieurs qualifiés dans ce secteur. </w:t>
      </w:r>
    </w:p>
    <w:p w14:paraId="076AA58B" w14:textId="7A6B24A6" w:rsidR="00A55849" w:rsidRPr="00F8666F" w:rsidRDefault="00A55849" w:rsidP="00B47997">
      <w:pPr>
        <w:pStyle w:val="SingleTxt"/>
        <w:numPr>
          <w:ilvl w:val="0"/>
          <w:numId w:val="56"/>
        </w:numPr>
        <w:tabs>
          <w:tab w:val="num" w:pos="2804"/>
        </w:tabs>
        <w:spacing w:line="240" w:lineRule="exact"/>
        <w:ind w:left="1267"/>
        <w:rPr>
          <w:lang w:val="fr-FR"/>
        </w:rPr>
      </w:pPr>
      <w:r w:rsidRPr="00F8666F">
        <w:rPr>
          <w:lang w:val="fr-FR"/>
        </w:rPr>
        <w:t>L</w:t>
      </w:r>
      <w:r w:rsidR="00806D7C" w:rsidRPr="00F8666F">
        <w:rPr>
          <w:lang w:val="fr-FR"/>
        </w:rPr>
        <w:t>’</w:t>
      </w:r>
      <w:r w:rsidRPr="00F8666F">
        <w:rPr>
          <w:lang w:val="fr-FR"/>
        </w:rPr>
        <w:t>Institut Supérieur d</w:t>
      </w:r>
      <w:r w:rsidR="00806D7C" w:rsidRPr="00F8666F">
        <w:rPr>
          <w:lang w:val="fr-FR"/>
        </w:rPr>
        <w:t>’</w:t>
      </w:r>
      <w:r w:rsidRPr="00F8666F">
        <w:rPr>
          <w:lang w:val="fr-FR"/>
        </w:rPr>
        <w:t>anglais (ISA), a enrichi le système d</w:t>
      </w:r>
      <w:r w:rsidR="00806D7C" w:rsidRPr="00F8666F">
        <w:rPr>
          <w:lang w:val="fr-FR"/>
        </w:rPr>
        <w:t>’</w:t>
      </w:r>
      <w:r w:rsidRPr="00F8666F">
        <w:rPr>
          <w:lang w:val="fr-FR"/>
        </w:rPr>
        <w:t>enseignement supérieur par une formation d</w:t>
      </w:r>
      <w:r w:rsidR="00806D7C" w:rsidRPr="00F8666F">
        <w:rPr>
          <w:lang w:val="fr-FR"/>
        </w:rPr>
        <w:t>’</w:t>
      </w:r>
      <w:r w:rsidRPr="00F8666F">
        <w:rPr>
          <w:lang w:val="fr-FR"/>
        </w:rPr>
        <w:t>excellence en anglais assurée par des professeurs britanniques et mauritaniens. Cet établissement fournit une formation de Licence accréditée par l</w:t>
      </w:r>
      <w:r w:rsidR="00806D7C" w:rsidRPr="00F8666F">
        <w:rPr>
          <w:lang w:val="fr-FR"/>
        </w:rPr>
        <w:t>’</w:t>
      </w:r>
      <w:r w:rsidRPr="00F8666F">
        <w:rPr>
          <w:lang w:val="fr-FR"/>
        </w:rPr>
        <w:t>Université de Cambridge et une formation continue ouverte à tous les cadres des forces armées et de sécurité et de l</w:t>
      </w:r>
      <w:r w:rsidR="00806D7C" w:rsidRPr="00F8666F">
        <w:rPr>
          <w:lang w:val="fr-FR"/>
        </w:rPr>
        <w:t>’</w:t>
      </w:r>
      <w:r w:rsidRPr="00F8666F">
        <w:rPr>
          <w:lang w:val="fr-FR"/>
        </w:rPr>
        <w:t xml:space="preserve">administration en général. </w:t>
      </w:r>
    </w:p>
    <w:p w14:paraId="215D6BA3" w14:textId="38BE30CA" w:rsidR="00A55849" w:rsidRPr="00F8666F" w:rsidRDefault="00A55849" w:rsidP="00B47997">
      <w:pPr>
        <w:pStyle w:val="SingleTxt"/>
        <w:numPr>
          <w:ilvl w:val="0"/>
          <w:numId w:val="56"/>
        </w:numPr>
        <w:tabs>
          <w:tab w:val="num" w:pos="2804"/>
        </w:tabs>
        <w:spacing w:line="240" w:lineRule="exact"/>
        <w:ind w:left="1267"/>
        <w:rPr>
          <w:lang w:val="fr-FR"/>
        </w:rPr>
      </w:pPr>
      <w:r w:rsidRPr="00F8666F">
        <w:rPr>
          <w:lang w:val="fr-FR"/>
        </w:rPr>
        <w:t>Au niveau des infrastructures, la cité universitaire, d</w:t>
      </w:r>
      <w:r w:rsidR="00806D7C" w:rsidRPr="00F8666F">
        <w:rPr>
          <w:lang w:val="fr-FR"/>
        </w:rPr>
        <w:t>’</w:t>
      </w:r>
      <w:r w:rsidRPr="00F8666F">
        <w:rPr>
          <w:lang w:val="fr-FR"/>
        </w:rPr>
        <w:t>une capacité de 2540 lits, a été équipée. Les travaux de construction se poursuivent dans le reste du complexe universitaire, du siège de l</w:t>
      </w:r>
      <w:r w:rsidR="00806D7C" w:rsidRPr="00F8666F">
        <w:rPr>
          <w:lang w:val="fr-FR"/>
        </w:rPr>
        <w:t>’</w:t>
      </w:r>
      <w:r w:rsidRPr="00F8666F">
        <w:rPr>
          <w:lang w:val="fr-FR"/>
        </w:rPr>
        <w:t>ISPLTI à Nouadhibou et celui des métiers de construction pour l</w:t>
      </w:r>
      <w:r w:rsidR="00806D7C" w:rsidRPr="00F8666F">
        <w:rPr>
          <w:lang w:val="fr-FR"/>
        </w:rPr>
        <w:t>’</w:t>
      </w:r>
      <w:r w:rsidRPr="00F8666F">
        <w:rPr>
          <w:lang w:val="fr-FR"/>
        </w:rPr>
        <w:t>ISMBTPU à Aleg.</w:t>
      </w:r>
    </w:p>
    <w:p w14:paraId="1F549558" w14:textId="0AF205F2" w:rsidR="00A8217C" w:rsidRPr="00F8666F" w:rsidRDefault="00A8217C" w:rsidP="00A8217C">
      <w:pPr>
        <w:pStyle w:val="SingleTxt"/>
        <w:spacing w:after="0" w:line="120" w:lineRule="exact"/>
        <w:rPr>
          <w:sz w:val="10"/>
          <w:lang w:val="fr-FR"/>
        </w:rPr>
      </w:pPr>
    </w:p>
    <w:p w14:paraId="17F71127" w14:textId="4848A0A9" w:rsidR="00A55849" w:rsidRPr="00F8666F" w:rsidRDefault="00A55849" w:rsidP="00A821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8666F">
        <w:rPr>
          <w:lang w:val="fr-FR"/>
        </w:rPr>
        <w:tab/>
      </w:r>
      <w:r w:rsidRPr="00F8666F">
        <w:rPr>
          <w:lang w:val="fr-FR"/>
        </w:rPr>
        <w:tab/>
        <w:t>Article 11</w:t>
      </w:r>
      <w:r w:rsidR="00806D7C" w:rsidRPr="00F8666F">
        <w:rPr>
          <w:lang w:val="fr-FR"/>
        </w:rPr>
        <w:t> :</w:t>
      </w:r>
      <w:r w:rsidRPr="00F8666F">
        <w:rPr>
          <w:lang w:val="fr-FR"/>
        </w:rPr>
        <w:t xml:space="preserve"> Égalité de droits à l</w:t>
      </w:r>
      <w:r w:rsidR="00806D7C" w:rsidRPr="00F8666F">
        <w:rPr>
          <w:lang w:val="fr-FR"/>
        </w:rPr>
        <w:t>’</w:t>
      </w:r>
      <w:r w:rsidRPr="00F8666F">
        <w:rPr>
          <w:lang w:val="fr-FR"/>
        </w:rPr>
        <w:t xml:space="preserve">emploi et au travail </w:t>
      </w:r>
    </w:p>
    <w:p w14:paraId="644CA5E2" w14:textId="6B84B826" w:rsidR="00A8217C" w:rsidRPr="00F8666F" w:rsidRDefault="00A8217C" w:rsidP="00A8217C">
      <w:pPr>
        <w:pStyle w:val="SingleTxt"/>
        <w:spacing w:after="0" w:line="120" w:lineRule="exact"/>
        <w:rPr>
          <w:sz w:val="10"/>
          <w:lang w:val="fr-FR"/>
        </w:rPr>
      </w:pPr>
    </w:p>
    <w:p w14:paraId="7C59BCD6" w14:textId="2AEAD5B3" w:rsidR="00A55849" w:rsidRPr="00F8666F" w:rsidRDefault="00A55849" w:rsidP="00B47997">
      <w:pPr>
        <w:pStyle w:val="SingleTxt"/>
        <w:numPr>
          <w:ilvl w:val="0"/>
          <w:numId w:val="57"/>
        </w:numPr>
        <w:tabs>
          <w:tab w:val="num" w:pos="2804"/>
        </w:tabs>
        <w:spacing w:line="240" w:lineRule="exact"/>
        <w:ind w:left="1267"/>
        <w:rPr>
          <w:lang w:val="fr-FR"/>
        </w:rPr>
      </w:pPr>
      <w:r w:rsidRPr="00F8666F">
        <w:rPr>
          <w:lang w:val="fr-FR"/>
        </w:rPr>
        <w:t>La population en âge de travailler est constituée d</w:t>
      </w:r>
      <w:r w:rsidR="00806D7C" w:rsidRPr="00F8666F">
        <w:rPr>
          <w:lang w:val="fr-FR"/>
        </w:rPr>
        <w:t>’</w:t>
      </w:r>
      <w:r w:rsidRPr="00F8666F">
        <w:rPr>
          <w:lang w:val="fr-FR"/>
        </w:rPr>
        <w:t>individus des deux sexes ayant l</w:t>
      </w:r>
      <w:r w:rsidR="00806D7C" w:rsidRPr="00F8666F">
        <w:rPr>
          <w:lang w:val="fr-FR"/>
        </w:rPr>
        <w:t>’</w:t>
      </w:r>
      <w:r w:rsidRPr="00F8666F">
        <w:rPr>
          <w:lang w:val="fr-FR"/>
        </w:rPr>
        <w:t>âge de 14-65 susceptible de participer aux activités de production des biens et services au sens de la comptabilité nationale. Les femmes en âge de travail représentent 57,5</w:t>
      </w:r>
      <w:r w:rsidR="007F4812" w:rsidRPr="00F8666F">
        <w:rPr>
          <w:lang w:val="fr-FR"/>
        </w:rPr>
        <w:t> %</w:t>
      </w:r>
      <w:r w:rsidRPr="00F8666F">
        <w:rPr>
          <w:lang w:val="fr-FR"/>
        </w:rPr>
        <w:t>.</w:t>
      </w:r>
    </w:p>
    <w:p w14:paraId="19AE5C60" w14:textId="4D3A885D" w:rsidR="00A55849" w:rsidRPr="00F8666F" w:rsidRDefault="00A55849" w:rsidP="00B47997">
      <w:pPr>
        <w:pStyle w:val="SingleTxt"/>
        <w:numPr>
          <w:ilvl w:val="0"/>
          <w:numId w:val="57"/>
        </w:numPr>
        <w:tabs>
          <w:tab w:val="num" w:pos="2804"/>
        </w:tabs>
        <w:spacing w:line="240" w:lineRule="exact"/>
        <w:ind w:left="1267"/>
        <w:rPr>
          <w:lang w:val="fr-FR"/>
        </w:rPr>
      </w:pPr>
      <w:r w:rsidRPr="00F8666F">
        <w:rPr>
          <w:lang w:val="fr-FR"/>
        </w:rPr>
        <w:t>Le taux du chômage féminin est plus élevé que celui des hommes, 12,6</w:t>
      </w:r>
      <w:r w:rsidR="007F4812" w:rsidRPr="00F8666F">
        <w:rPr>
          <w:lang w:val="fr-FR"/>
        </w:rPr>
        <w:t> %</w:t>
      </w:r>
      <w:r w:rsidRPr="00F8666F">
        <w:rPr>
          <w:lang w:val="fr-FR"/>
        </w:rPr>
        <w:t xml:space="preserve"> contre 8,6</w:t>
      </w:r>
      <w:r w:rsidR="007F4812" w:rsidRPr="00F8666F">
        <w:rPr>
          <w:lang w:val="fr-FR"/>
        </w:rPr>
        <w:t> %</w:t>
      </w:r>
      <w:r w:rsidRPr="00F8666F">
        <w:rPr>
          <w:lang w:val="fr-FR"/>
        </w:rPr>
        <w:t>. Cette situation est due principalement au faible niveau d</w:t>
      </w:r>
      <w:r w:rsidR="00806D7C" w:rsidRPr="00F8666F">
        <w:rPr>
          <w:lang w:val="fr-FR"/>
        </w:rPr>
        <w:t>’</w:t>
      </w:r>
      <w:r w:rsidRPr="00F8666F">
        <w:rPr>
          <w:lang w:val="fr-FR"/>
        </w:rPr>
        <w:t>accès des femmes à l</w:t>
      </w:r>
      <w:r w:rsidR="00806D7C" w:rsidRPr="00F8666F">
        <w:rPr>
          <w:lang w:val="fr-FR"/>
        </w:rPr>
        <w:t>’</w:t>
      </w:r>
      <w:r w:rsidRPr="00F8666F">
        <w:rPr>
          <w:lang w:val="fr-FR"/>
        </w:rPr>
        <w:t>éducation et à leur insuffisante qualification pour occuper certaines fonctions qui demandent une haute technicité. En effet, la combinaison de plusieurs facteurs a permis de constater que les femmes ont souvent un accès plus réduit que les hommes aux ressources productives, à l</w:t>
      </w:r>
      <w:r w:rsidR="00806D7C" w:rsidRPr="00F8666F">
        <w:rPr>
          <w:lang w:val="fr-FR"/>
        </w:rPr>
        <w:t>’</w:t>
      </w:r>
      <w:r w:rsidRPr="00F8666F">
        <w:rPr>
          <w:lang w:val="fr-FR"/>
        </w:rPr>
        <w:t>éducation, au développement des compétences et au marché du travail. Elles restent encore confinées dans leur grande majorité dans l</w:t>
      </w:r>
      <w:r w:rsidR="00806D7C" w:rsidRPr="00F8666F">
        <w:rPr>
          <w:lang w:val="fr-FR"/>
        </w:rPr>
        <w:t>’</w:t>
      </w:r>
      <w:r w:rsidRPr="00F8666F">
        <w:rPr>
          <w:lang w:val="fr-FR"/>
        </w:rPr>
        <w:t>exercice de travaux domestiques, de travaux dans le secteur informe, l</w:t>
      </w:r>
      <w:r w:rsidR="00806D7C" w:rsidRPr="00F8666F">
        <w:rPr>
          <w:lang w:val="fr-FR"/>
        </w:rPr>
        <w:t>’</w:t>
      </w:r>
      <w:r w:rsidRPr="00F8666F">
        <w:rPr>
          <w:lang w:val="fr-FR"/>
        </w:rPr>
        <w:t xml:space="preserve">artisanat et le commerce) et occupent souvent des emplois moins rémunérés que les hommes. Cette situation confirme leur sous représentativité dans plusieurs secteurs de la vie publique ou privée surtout au niveau des branches scientifiques et techniques. </w:t>
      </w:r>
    </w:p>
    <w:p w14:paraId="511A8173" w14:textId="0030CF59" w:rsidR="00A55849" w:rsidRPr="00F8666F" w:rsidRDefault="00A55849" w:rsidP="00B47997">
      <w:pPr>
        <w:pStyle w:val="SingleTxt"/>
        <w:numPr>
          <w:ilvl w:val="0"/>
          <w:numId w:val="57"/>
        </w:numPr>
        <w:tabs>
          <w:tab w:val="num" w:pos="2804"/>
        </w:tabs>
        <w:spacing w:line="240" w:lineRule="exact"/>
        <w:ind w:left="1267"/>
        <w:rPr>
          <w:lang w:val="fr-FR"/>
        </w:rPr>
      </w:pPr>
      <w:r w:rsidRPr="00F8666F">
        <w:rPr>
          <w:lang w:val="fr-FR"/>
        </w:rPr>
        <w:t>Au niveau de la fonction publique, une analyse des ressources humaines selon le genre, indique dans la catégorie A (cadres supérieurs) seulement 11,5</w:t>
      </w:r>
      <w:r w:rsidR="007F4812" w:rsidRPr="00F8666F">
        <w:rPr>
          <w:lang w:val="fr-FR"/>
        </w:rPr>
        <w:t> %</w:t>
      </w:r>
      <w:r w:rsidRPr="00F8666F">
        <w:rPr>
          <w:lang w:val="fr-FR"/>
        </w:rPr>
        <w:t xml:space="preserve"> de femmes. Dans la catégorie des cadres moyens également les femmes sont moins nombreuses avec 27,8</w:t>
      </w:r>
      <w:r w:rsidR="007F4812" w:rsidRPr="00F8666F">
        <w:rPr>
          <w:lang w:val="fr-FR"/>
        </w:rPr>
        <w:t> %</w:t>
      </w:r>
      <w:r w:rsidRPr="00F8666F">
        <w:rPr>
          <w:lang w:val="fr-FR"/>
        </w:rPr>
        <w:t xml:space="preserve"> de l</w:t>
      </w:r>
      <w:r w:rsidR="00806D7C" w:rsidRPr="00F8666F">
        <w:rPr>
          <w:lang w:val="fr-FR"/>
        </w:rPr>
        <w:t>’</w:t>
      </w:r>
      <w:r w:rsidRPr="00F8666F">
        <w:rPr>
          <w:lang w:val="fr-FR"/>
        </w:rPr>
        <w:t>effectif total contre 72,2</w:t>
      </w:r>
      <w:r w:rsidR="007F4812" w:rsidRPr="00F8666F">
        <w:rPr>
          <w:lang w:val="fr-FR"/>
        </w:rPr>
        <w:t> %</w:t>
      </w:r>
      <w:r w:rsidRPr="00F8666F">
        <w:rPr>
          <w:lang w:val="fr-FR"/>
        </w:rPr>
        <w:t xml:space="preserve"> d</w:t>
      </w:r>
      <w:r w:rsidR="00806D7C" w:rsidRPr="00F8666F">
        <w:rPr>
          <w:lang w:val="fr-FR"/>
        </w:rPr>
        <w:t>’</w:t>
      </w:r>
      <w:r w:rsidRPr="00F8666F">
        <w:rPr>
          <w:lang w:val="fr-FR"/>
        </w:rPr>
        <w:t>hommes. C</w:t>
      </w:r>
      <w:r w:rsidR="00806D7C" w:rsidRPr="00F8666F">
        <w:rPr>
          <w:lang w:val="fr-FR"/>
        </w:rPr>
        <w:t>’</w:t>
      </w:r>
      <w:r w:rsidRPr="00F8666F">
        <w:rPr>
          <w:lang w:val="fr-FR"/>
        </w:rPr>
        <w:t>est seulement dans la catégorie C qui représente moins de 19</w:t>
      </w:r>
      <w:r w:rsidR="007F4812" w:rsidRPr="00F8666F">
        <w:rPr>
          <w:lang w:val="fr-FR"/>
        </w:rPr>
        <w:t> %</w:t>
      </w:r>
      <w:r w:rsidRPr="00F8666F">
        <w:rPr>
          <w:lang w:val="fr-FR"/>
        </w:rPr>
        <w:t xml:space="preserve"> des employés de la fonction publique que la présence des femmes est plus accentuée (près de 60</w:t>
      </w:r>
      <w:r w:rsidR="007F4812" w:rsidRPr="00F8666F">
        <w:rPr>
          <w:lang w:val="fr-FR"/>
        </w:rPr>
        <w:t> %</w:t>
      </w:r>
      <w:r w:rsidRPr="00F8666F">
        <w:rPr>
          <w:lang w:val="fr-FR"/>
        </w:rPr>
        <w:t xml:space="preserve"> des employés de cette catégorie sont des femmes contre 40,1</w:t>
      </w:r>
      <w:r w:rsidR="007F4812" w:rsidRPr="00F8666F">
        <w:rPr>
          <w:lang w:val="fr-FR"/>
        </w:rPr>
        <w:t> %</w:t>
      </w:r>
      <w:r w:rsidRPr="00F8666F">
        <w:rPr>
          <w:lang w:val="fr-FR"/>
        </w:rPr>
        <w:t xml:space="preserve"> d</w:t>
      </w:r>
      <w:r w:rsidR="00806D7C" w:rsidRPr="00F8666F">
        <w:rPr>
          <w:lang w:val="fr-FR"/>
        </w:rPr>
        <w:t>’</w:t>
      </w:r>
      <w:r w:rsidRPr="00F8666F">
        <w:rPr>
          <w:lang w:val="fr-FR"/>
        </w:rPr>
        <w:t xml:space="preserve">hommes). </w:t>
      </w:r>
      <w:bookmarkStart w:id="7" w:name="_Toc6867716"/>
      <w:bookmarkStart w:id="8" w:name="_Toc7308707"/>
      <w:bookmarkStart w:id="9" w:name="_Toc7310378"/>
    </w:p>
    <w:p w14:paraId="00E509EC" w14:textId="64C18632" w:rsidR="00A55849" w:rsidRPr="00F8666F" w:rsidRDefault="00A55849" w:rsidP="00B47997">
      <w:pPr>
        <w:pStyle w:val="SingleTxt"/>
        <w:numPr>
          <w:ilvl w:val="0"/>
          <w:numId w:val="57"/>
        </w:numPr>
        <w:tabs>
          <w:tab w:val="num" w:pos="2804"/>
        </w:tabs>
        <w:spacing w:line="240" w:lineRule="exact"/>
        <w:ind w:left="1267"/>
        <w:rPr>
          <w:lang w:val="fr-FR"/>
        </w:rPr>
      </w:pPr>
      <w:bookmarkStart w:id="10" w:name="Q8"/>
      <w:bookmarkEnd w:id="7"/>
      <w:bookmarkEnd w:id="8"/>
      <w:bookmarkEnd w:id="9"/>
      <w:r w:rsidRPr="00F8666F">
        <w:rPr>
          <w:lang w:val="fr-FR"/>
        </w:rPr>
        <w:t>Les inspections de travail veuillent par des visites de contrôle au respect de l</w:t>
      </w:r>
      <w:r w:rsidR="00806D7C" w:rsidRPr="00F8666F">
        <w:rPr>
          <w:lang w:val="fr-FR"/>
        </w:rPr>
        <w:t>’</w:t>
      </w:r>
      <w:r w:rsidRPr="00F8666F">
        <w:rPr>
          <w:lang w:val="fr-FR"/>
        </w:rPr>
        <w:t>interdiction de la discrimination au travail. Par ailleurs, des rencontres et séminaires au niveau national permettent de sensibiliser les entreprises sur le respect du principe de non-discrimination dans l</w:t>
      </w:r>
      <w:r w:rsidR="00806D7C" w:rsidRPr="00F8666F">
        <w:rPr>
          <w:lang w:val="fr-FR"/>
        </w:rPr>
        <w:t>’</w:t>
      </w:r>
      <w:r w:rsidRPr="00F8666F">
        <w:rPr>
          <w:lang w:val="fr-FR"/>
        </w:rPr>
        <w:t xml:space="preserve">emploi. </w:t>
      </w:r>
      <w:bookmarkEnd w:id="10"/>
      <w:r w:rsidRPr="00F8666F">
        <w:rPr>
          <w:lang w:val="fr-FR"/>
        </w:rPr>
        <w:t>Ainsi, les entreprises sont encouragées à</w:t>
      </w:r>
      <w:r w:rsidR="00806D7C" w:rsidRPr="00F8666F">
        <w:rPr>
          <w:lang w:val="fr-FR"/>
        </w:rPr>
        <w:t> :</w:t>
      </w:r>
    </w:p>
    <w:p w14:paraId="6DBA60D9" w14:textId="2605431F" w:rsidR="00A55849" w:rsidRPr="00F8666F" w:rsidRDefault="00A8217C" w:rsidP="00A8217C">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Mener une évaluation pour déterminer si la discrimination s</w:t>
      </w:r>
      <w:r w:rsidR="00806D7C" w:rsidRPr="00F8666F">
        <w:rPr>
          <w:lang w:val="fr-FR"/>
        </w:rPr>
        <w:t>’</w:t>
      </w:r>
      <w:r w:rsidR="00A55849" w:rsidRPr="00F8666F">
        <w:rPr>
          <w:lang w:val="fr-FR"/>
        </w:rPr>
        <w:t>exerce en leur sein</w:t>
      </w:r>
      <w:r w:rsidR="00806D7C" w:rsidRPr="00F8666F">
        <w:rPr>
          <w:lang w:val="fr-FR"/>
        </w:rPr>
        <w:t> ;</w:t>
      </w:r>
    </w:p>
    <w:p w14:paraId="222254EE" w14:textId="0CC47899" w:rsidR="00A55849" w:rsidRPr="00F8666F" w:rsidRDefault="00A8217C" w:rsidP="00A8217C">
      <w:pPr>
        <w:pStyle w:val="SingleTxt"/>
        <w:tabs>
          <w:tab w:val="right" w:pos="1685"/>
        </w:tabs>
        <w:ind w:left="1742" w:hanging="475"/>
        <w:rPr>
          <w:lang w:val="fr-FR"/>
        </w:rPr>
      </w:pPr>
      <w:r w:rsidRPr="00F8666F">
        <w:rPr>
          <w:lang w:val="fr-FR"/>
        </w:rPr>
        <w:tab/>
        <w:t>•</w:t>
      </w:r>
      <w:r w:rsidRPr="00F8666F">
        <w:rPr>
          <w:lang w:val="fr-FR"/>
        </w:rPr>
        <w:tab/>
      </w:r>
      <w:r w:rsidR="00825A13" w:rsidRPr="00F8666F">
        <w:rPr>
          <w:lang w:val="fr-FR"/>
        </w:rPr>
        <w:t>Établir</w:t>
      </w:r>
      <w:r w:rsidR="00A55849" w:rsidRPr="00F8666F">
        <w:rPr>
          <w:lang w:val="fr-FR"/>
        </w:rPr>
        <w:t xml:space="preserve"> une politique d</w:t>
      </w:r>
      <w:r w:rsidR="00806D7C" w:rsidRPr="00F8666F">
        <w:rPr>
          <w:lang w:val="fr-FR"/>
        </w:rPr>
        <w:t>’</w:t>
      </w:r>
      <w:r w:rsidR="00A55849" w:rsidRPr="00F8666F">
        <w:rPr>
          <w:lang w:val="fr-FR"/>
        </w:rPr>
        <w:t>emploi fixant des procédures claires en matière de non-discrimination et d</w:t>
      </w:r>
      <w:r w:rsidR="00806D7C" w:rsidRPr="00F8666F">
        <w:rPr>
          <w:lang w:val="fr-FR"/>
        </w:rPr>
        <w:t>’</w:t>
      </w:r>
      <w:r w:rsidR="00A55849" w:rsidRPr="00F8666F">
        <w:rPr>
          <w:lang w:val="fr-FR"/>
        </w:rPr>
        <w:t>égalité des chances et assurer sa communication</w:t>
      </w:r>
      <w:r w:rsidR="00806D7C" w:rsidRPr="00F8666F">
        <w:rPr>
          <w:lang w:val="fr-FR"/>
        </w:rPr>
        <w:t> ;</w:t>
      </w:r>
    </w:p>
    <w:p w14:paraId="1A20E34A" w14:textId="625B6BDE" w:rsidR="00A55849" w:rsidRPr="00F8666F" w:rsidRDefault="00A8217C" w:rsidP="00A8217C">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Fournir une formation à tous les niveaux hiérarchiques de l</w:t>
      </w:r>
      <w:r w:rsidR="00806D7C" w:rsidRPr="00F8666F">
        <w:rPr>
          <w:lang w:val="fr-FR"/>
        </w:rPr>
        <w:t>’</w:t>
      </w:r>
      <w:r w:rsidR="00A55849" w:rsidRPr="00F8666F">
        <w:rPr>
          <w:lang w:val="fr-FR"/>
        </w:rPr>
        <w:t>entreprise pour les sensibiliser à la question et les inciter à prendre des mesures contre la discrimination</w:t>
      </w:r>
      <w:r w:rsidR="00806D7C" w:rsidRPr="00F8666F">
        <w:rPr>
          <w:lang w:val="fr-FR"/>
        </w:rPr>
        <w:t> ;</w:t>
      </w:r>
    </w:p>
    <w:p w14:paraId="7ABC4387" w14:textId="60A46FDF" w:rsidR="00A55849" w:rsidRPr="00F8666F" w:rsidRDefault="00A8217C" w:rsidP="00A8217C">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Soutenir les campagnes de sensibilisation pour lutter contre les stéréotypes</w:t>
      </w:r>
      <w:r w:rsidR="00806D7C" w:rsidRPr="00F8666F">
        <w:rPr>
          <w:lang w:val="fr-FR"/>
        </w:rPr>
        <w:t> ;</w:t>
      </w:r>
    </w:p>
    <w:p w14:paraId="23779458" w14:textId="75EAE0C5" w:rsidR="00A55849" w:rsidRPr="00F8666F" w:rsidRDefault="00A8217C" w:rsidP="00A8217C">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Modifier l</w:t>
      </w:r>
      <w:r w:rsidR="00806D7C" w:rsidRPr="00F8666F">
        <w:rPr>
          <w:lang w:val="fr-FR"/>
        </w:rPr>
        <w:t>’</w:t>
      </w:r>
      <w:r w:rsidR="00A55849" w:rsidRPr="00F8666F">
        <w:rPr>
          <w:lang w:val="fr-FR"/>
        </w:rPr>
        <w:t>organisation du travail et la répartition des tâches lorsque cela est nécessaire pour éviter toute incidence négative sur le traitement et la promotion de certains groupes de travailleurs</w:t>
      </w:r>
      <w:r w:rsidR="00806D7C" w:rsidRPr="00F8666F">
        <w:rPr>
          <w:lang w:val="fr-FR"/>
        </w:rPr>
        <w:t> ;</w:t>
      </w:r>
    </w:p>
    <w:p w14:paraId="3D82C903" w14:textId="6771F94F" w:rsidR="00A55849" w:rsidRPr="00F8666F" w:rsidRDefault="00A8217C" w:rsidP="00A8217C">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Garantir l</w:t>
      </w:r>
      <w:r w:rsidR="00806D7C" w:rsidRPr="00F8666F">
        <w:rPr>
          <w:lang w:val="fr-FR"/>
        </w:rPr>
        <w:t>’</w:t>
      </w:r>
      <w:r w:rsidR="00A55849" w:rsidRPr="00F8666F">
        <w:rPr>
          <w:lang w:val="fr-FR"/>
        </w:rPr>
        <w:t>égalité des chances en matière de formation professionnelle</w:t>
      </w:r>
      <w:r w:rsidR="00806D7C" w:rsidRPr="00F8666F">
        <w:rPr>
          <w:lang w:val="fr-FR"/>
        </w:rPr>
        <w:t> ;</w:t>
      </w:r>
    </w:p>
    <w:p w14:paraId="5D665825" w14:textId="459E61DC" w:rsidR="00A55849" w:rsidRPr="00F8666F" w:rsidRDefault="00A8217C" w:rsidP="00A8217C">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Examiner les plaintes et recours des travailleuses</w:t>
      </w:r>
      <w:r w:rsidR="00806D7C" w:rsidRPr="00F8666F">
        <w:rPr>
          <w:lang w:val="fr-FR"/>
        </w:rPr>
        <w:t> ;</w:t>
      </w:r>
    </w:p>
    <w:p w14:paraId="3A507E66" w14:textId="41FBF7E6" w:rsidR="00A55849" w:rsidRPr="00F8666F" w:rsidRDefault="00A8217C" w:rsidP="00A8217C">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Encourager les efforts déployés par la communauté pour créer un climat propice à l</w:t>
      </w:r>
      <w:r w:rsidR="00806D7C" w:rsidRPr="00F8666F">
        <w:rPr>
          <w:lang w:val="fr-FR"/>
        </w:rPr>
        <w:t>’</w:t>
      </w:r>
      <w:r w:rsidR="00A55849" w:rsidRPr="00F8666F">
        <w:rPr>
          <w:lang w:val="fr-FR"/>
        </w:rPr>
        <w:t>égalité des chances (comme les programmes d</w:t>
      </w:r>
      <w:r w:rsidR="00806D7C" w:rsidRPr="00F8666F">
        <w:rPr>
          <w:lang w:val="fr-FR"/>
        </w:rPr>
        <w:t>’</w:t>
      </w:r>
      <w:r w:rsidR="00A55849" w:rsidRPr="00F8666F">
        <w:rPr>
          <w:lang w:val="fr-FR"/>
        </w:rPr>
        <w:t>éducation des adultes et le financement des services de santé et de garde d</w:t>
      </w:r>
      <w:r w:rsidR="00806D7C" w:rsidRPr="00F8666F">
        <w:rPr>
          <w:lang w:val="fr-FR"/>
        </w:rPr>
        <w:t>’</w:t>
      </w:r>
      <w:r w:rsidR="00A55849" w:rsidRPr="00F8666F">
        <w:rPr>
          <w:lang w:val="fr-FR"/>
        </w:rPr>
        <w:t>enfants).</w:t>
      </w:r>
    </w:p>
    <w:p w14:paraId="3D0DEBAB" w14:textId="5592F492" w:rsidR="00A55849" w:rsidRPr="00F8666F" w:rsidRDefault="00A55849" w:rsidP="00B47997">
      <w:pPr>
        <w:pStyle w:val="SingleTxt"/>
        <w:numPr>
          <w:ilvl w:val="0"/>
          <w:numId w:val="58"/>
        </w:numPr>
        <w:tabs>
          <w:tab w:val="num" w:pos="2804"/>
        </w:tabs>
        <w:spacing w:line="240" w:lineRule="exact"/>
        <w:ind w:left="1267"/>
        <w:rPr>
          <w:lang w:val="fr-FR"/>
        </w:rPr>
      </w:pPr>
      <w:r w:rsidRPr="00F8666F">
        <w:rPr>
          <w:lang w:val="fr-FR"/>
        </w:rPr>
        <w:t xml:space="preserve">Les travailleurs sont eux aussi appelés à contribuer à la lutte contre la discrimination au travail, à travers leurs représentants. </w:t>
      </w:r>
    </w:p>
    <w:p w14:paraId="5A16C614" w14:textId="3D8622B1" w:rsidR="00A55849" w:rsidRPr="00F8666F" w:rsidRDefault="00A55849" w:rsidP="00B47997">
      <w:pPr>
        <w:pStyle w:val="SingleTxt"/>
        <w:numPr>
          <w:ilvl w:val="0"/>
          <w:numId w:val="58"/>
        </w:numPr>
        <w:tabs>
          <w:tab w:val="num" w:pos="2804"/>
        </w:tabs>
        <w:spacing w:line="240" w:lineRule="exact"/>
        <w:ind w:left="1267"/>
        <w:rPr>
          <w:lang w:val="fr-FR"/>
        </w:rPr>
      </w:pPr>
      <w:r w:rsidRPr="00F8666F">
        <w:rPr>
          <w:lang w:val="fr-FR"/>
        </w:rPr>
        <w:t>Par ailleurs, les employeurs et les syndicats des travailleurs sont priés d</w:t>
      </w:r>
      <w:r w:rsidR="00806D7C" w:rsidRPr="00F8666F">
        <w:rPr>
          <w:lang w:val="fr-FR"/>
        </w:rPr>
        <w:t>’</w:t>
      </w:r>
      <w:r w:rsidRPr="00F8666F">
        <w:rPr>
          <w:lang w:val="fr-FR"/>
        </w:rPr>
        <w:t>élaborer une politique d</w:t>
      </w:r>
      <w:r w:rsidR="00806D7C" w:rsidRPr="00F8666F">
        <w:rPr>
          <w:lang w:val="fr-FR"/>
        </w:rPr>
        <w:t>’</w:t>
      </w:r>
      <w:r w:rsidRPr="00F8666F">
        <w:rPr>
          <w:lang w:val="fr-FR"/>
        </w:rPr>
        <w:t>entreprise visant à éliminer la discrimination et promouvoir l</w:t>
      </w:r>
      <w:r w:rsidR="00806D7C" w:rsidRPr="00F8666F">
        <w:rPr>
          <w:lang w:val="fr-FR"/>
        </w:rPr>
        <w:t>’</w:t>
      </w:r>
      <w:r w:rsidRPr="00F8666F">
        <w:rPr>
          <w:lang w:val="fr-FR"/>
        </w:rPr>
        <w:t xml:space="preserve">égalité, de se référer aussi aux normes nationales et internationales pertinentes. </w:t>
      </w:r>
    </w:p>
    <w:p w14:paraId="36B9C7A1" w14:textId="045B4522" w:rsidR="00A55849" w:rsidRPr="00F8666F" w:rsidRDefault="00A55849" w:rsidP="00B47997">
      <w:pPr>
        <w:pStyle w:val="SingleTxt"/>
        <w:numPr>
          <w:ilvl w:val="0"/>
          <w:numId w:val="58"/>
        </w:numPr>
        <w:tabs>
          <w:tab w:val="num" w:pos="2804"/>
        </w:tabs>
        <w:spacing w:line="240" w:lineRule="exact"/>
        <w:ind w:left="1267"/>
        <w:rPr>
          <w:lang w:val="fr-FR"/>
        </w:rPr>
      </w:pPr>
      <w:r w:rsidRPr="00F8666F">
        <w:rPr>
          <w:lang w:val="fr-FR"/>
        </w:rPr>
        <w:t>Des campagnes de sensibilisation pour la prévention du harcèlement sexuel en général et dans le lieu du travail en particulier sont entreprises par la société civile. Elles mettent l</w:t>
      </w:r>
      <w:r w:rsidR="00806D7C" w:rsidRPr="00F8666F">
        <w:rPr>
          <w:lang w:val="fr-FR"/>
        </w:rPr>
        <w:t>’</w:t>
      </w:r>
      <w:r w:rsidRPr="00F8666F">
        <w:rPr>
          <w:lang w:val="fr-FR"/>
        </w:rPr>
        <w:t>accent sur le fait que la discrimination fondée sur le sexe comprend également le harcèlement sexuel.</w:t>
      </w:r>
    </w:p>
    <w:p w14:paraId="102C4794" w14:textId="4FE9E2CE" w:rsidR="00A55849" w:rsidRPr="00F8666F" w:rsidRDefault="00A55849" w:rsidP="00B47997">
      <w:pPr>
        <w:pStyle w:val="SingleTxt"/>
        <w:numPr>
          <w:ilvl w:val="0"/>
          <w:numId w:val="58"/>
        </w:numPr>
        <w:tabs>
          <w:tab w:val="num" w:pos="2804"/>
        </w:tabs>
        <w:spacing w:line="240" w:lineRule="exact"/>
        <w:ind w:left="1267"/>
        <w:rPr>
          <w:lang w:val="fr-FR"/>
        </w:rPr>
      </w:pPr>
      <w:bookmarkStart w:id="11" w:name="Q12"/>
      <w:r w:rsidRPr="00F8666F">
        <w:rPr>
          <w:lang w:val="fr-FR"/>
        </w:rPr>
        <w:t>La législation mauritanienne en général et en particulier celle du travail n</w:t>
      </w:r>
      <w:r w:rsidR="00806D7C" w:rsidRPr="00F8666F">
        <w:rPr>
          <w:lang w:val="fr-FR"/>
        </w:rPr>
        <w:t>’</w:t>
      </w:r>
      <w:r w:rsidRPr="00F8666F">
        <w:rPr>
          <w:lang w:val="fr-FR"/>
        </w:rPr>
        <w:t>est pas sexiste et réserve le même traitement aux travailleurs dans les mêmes conditions.</w:t>
      </w:r>
      <w:bookmarkEnd w:id="11"/>
      <w:r w:rsidRPr="00F8666F">
        <w:rPr>
          <w:lang w:val="fr-FR"/>
        </w:rPr>
        <w:t xml:space="preserve"> En effet, le principe de non-discrimination prévu par le code du travail dans l</w:t>
      </w:r>
      <w:r w:rsidR="00806D7C" w:rsidRPr="00F8666F">
        <w:rPr>
          <w:lang w:val="fr-FR"/>
        </w:rPr>
        <w:t>’</w:t>
      </w:r>
      <w:r w:rsidRPr="00F8666F">
        <w:rPr>
          <w:lang w:val="fr-FR"/>
        </w:rPr>
        <w:t>emploi et la profession englobe le principe d</w:t>
      </w:r>
      <w:r w:rsidR="00806D7C" w:rsidRPr="00F8666F">
        <w:rPr>
          <w:lang w:val="fr-FR"/>
        </w:rPr>
        <w:t>’</w:t>
      </w:r>
      <w:r w:rsidRPr="00F8666F">
        <w:rPr>
          <w:lang w:val="fr-FR"/>
        </w:rPr>
        <w:t>égalité de rémunération entre la main-d</w:t>
      </w:r>
      <w:r w:rsidR="00806D7C" w:rsidRPr="00F8666F">
        <w:rPr>
          <w:lang w:val="fr-FR"/>
        </w:rPr>
        <w:t>’</w:t>
      </w:r>
      <w:r w:rsidRPr="00F8666F">
        <w:rPr>
          <w:lang w:val="fr-FR"/>
        </w:rPr>
        <w:t>œuvre masculine et la main-d</w:t>
      </w:r>
      <w:r w:rsidR="00806D7C" w:rsidRPr="00F8666F">
        <w:rPr>
          <w:lang w:val="fr-FR"/>
        </w:rPr>
        <w:t>’</w:t>
      </w:r>
      <w:r w:rsidRPr="00F8666F">
        <w:rPr>
          <w:lang w:val="fr-FR"/>
        </w:rPr>
        <w:t>œuvre féminine pour un travail de valeur égale.</w:t>
      </w:r>
    </w:p>
    <w:p w14:paraId="0DC2B550" w14:textId="130A2E89" w:rsidR="00A55849" w:rsidRPr="00F8666F" w:rsidRDefault="00A55849" w:rsidP="00B47997">
      <w:pPr>
        <w:pStyle w:val="SingleTxt"/>
        <w:numPr>
          <w:ilvl w:val="0"/>
          <w:numId w:val="58"/>
        </w:numPr>
        <w:tabs>
          <w:tab w:val="num" w:pos="2804"/>
        </w:tabs>
        <w:spacing w:line="240" w:lineRule="exact"/>
        <w:ind w:left="1267"/>
        <w:rPr>
          <w:lang w:val="fr-FR"/>
        </w:rPr>
      </w:pPr>
      <w:r w:rsidRPr="00F8666F">
        <w:rPr>
          <w:lang w:val="fr-FR"/>
        </w:rPr>
        <w:t>Le principe du salaire égal pour un travail de valeur égale signifie que les taux et les types de rémunération ne doivent pas être fonction du sexe du travailleur mais doivent être basés sur une évaluation objective du travail accompli. L</w:t>
      </w:r>
      <w:r w:rsidR="00806D7C" w:rsidRPr="00F8666F">
        <w:rPr>
          <w:lang w:val="fr-FR"/>
        </w:rPr>
        <w:t>’</w:t>
      </w:r>
      <w:r w:rsidRPr="00F8666F">
        <w:rPr>
          <w:lang w:val="fr-FR"/>
        </w:rPr>
        <w:t>égalité de rémunération est un droit fondamental des travailleurs et des travailleuses. L</w:t>
      </w:r>
      <w:r w:rsidR="00806D7C" w:rsidRPr="00F8666F">
        <w:rPr>
          <w:lang w:val="fr-FR"/>
        </w:rPr>
        <w:t>’</w:t>
      </w:r>
      <w:r w:rsidRPr="00F8666F">
        <w:rPr>
          <w:lang w:val="fr-FR"/>
        </w:rPr>
        <w:t>inspection du travail y veille, la caisse nationale de sécurité sociale (CNSS) et la direction générale des impôts (DGI) contribuent à son application en signalant à l</w:t>
      </w:r>
      <w:r w:rsidR="00806D7C" w:rsidRPr="00F8666F">
        <w:rPr>
          <w:lang w:val="fr-FR"/>
        </w:rPr>
        <w:t>’</w:t>
      </w:r>
      <w:r w:rsidRPr="00F8666F">
        <w:rPr>
          <w:lang w:val="fr-FR"/>
        </w:rPr>
        <w:t>inspection toute infraction dans ce domaine.</w:t>
      </w:r>
    </w:p>
    <w:p w14:paraId="01B2688D" w14:textId="7F4448AF" w:rsidR="00A55849" w:rsidRPr="00F8666F" w:rsidRDefault="00A55849" w:rsidP="00B47997">
      <w:pPr>
        <w:pStyle w:val="SingleTxt"/>
        <w:numPr>
          <w:ilvl w:val="0"/>
          <w:numId w:val="58"/>
        </w:numPr>
        <w:tabs>
          <w:tab w:val="num" w:pos="2804"/>
        </w:tabs>
        <w:spacing w:line="240" w:lineRule="exact"/>
        <w:ind w:left="1267"/>
        <w:rPr>
          <w:lang w:val="fr-FR"/>
        </w:rPr>
      </w:pPr>
      <w:r w:rsidRPr="00F8666F">
        <w:rPr>
          <w:lang w:val="fr-FR"/>
        </w:rPr>
        <w:t>Le principe d</w:t>
      </w:r>
      <w:r w:rsidR="00806D7C" w:rsidRPr="00F8666F">
        <w:rPr>
          <w:lang w:val="fr-FR"/>
        </w:rPr>
        <w:t>’</w:t>
      </w:r>
      <w:r w:rsidRPr="00F8666F">
        <w:rPr>
          <w:lang w:val="fr-FR"/>
        </w:rPr>
        <w:t>égalité porte sur tous les éléments de rémunération, à savoir le salaire de base ou ordinaire et les autres rémunérations et prestations de base, versés directement ou indirectement, en espèces ou en nature. Le salaire est déterminé en fonction des systèmes de classification des emplois et d</w:t>
      </w:r>
      <w:r w:rsidR="00806D7C" w:rsidRPr="00F8666F">
        <w:rPr>
          <w:lang w:val="fr-FR"/>
        </w:rPr>
        <w:t>’</w:t>
      </w:r>
      <w:r w:rsidRPr="00F8666F">
        <w:rPr>
          <w:lang w:val="fr-FR"/>
        </w:rPr>
        <w:t>échelle des salaires qui reposent sur des critères objectifs, ne tenant pas compte du sexe des travailleurs concernés.</w:t>
      </w:r>
    </w:p>
    <w:p w14:paraId="34619C53" w14:textId="59A79566" w:rsidR="00A55849" w:rsidRPr="00F8666F" w:rsidRDefault="00A55849" w:rsidP="00B47997">
      <w:pPr>
        <w:pStyle w:val="SingleTxt"/>
        <w:numPr>
          <w:ilvl w:val="0"/>
          <w:numId w:val="58"/>
        </w:numPr>
        <w:tabs>
          <w:tab w:val="num" w:pos="2804"/>
        </w:tabs>
        <w:spacing w:line="240" w:lineRule="exact"/>
        <w:ind w:left="1267"/>
        <w:rPr>
          <w:lang w:val="fr-FR"/>
        </w:rPr>
      </w:pPr>
      <w:r w:rsidRPr="00F8666F">
        <w:rPr>
          <w:lang w:val="fr-FR"/>
        </w:rPr>
        <w:t>Toute référence à un sexe est éliminée de tous les critères de rémunération et de la convention collective, des systèmes de rémunération et de prime, des échelles de salaire, des régimes de prestations, de l</w:t>
      </w:r>
      <w:r w:rsidR="00806D7C" w:rsidRPr="00F8666F">
        <w:rPr>
          <w:lang w:val="fr-FR"/>
        </w:rPr>
        <w:t>’</w:t>
      </w:r>
      <w:r w:rsidRPr="00F8666F">
        <w:rPr>
          <w:lang w:val="fr-FR"/>
        </w:rPr>
        <w:t xml:space="preserve">assurance-maladie et autres avantages sociaux. </w:t>
      </w:r>
    </w:p>
    <w:p w14:paraId="7B374A8B" w14:textId="1333A073" w:rsidR="00A8217C" w:rsidRPr="00F8666F" w:rsidRDefault="00A8217C" w:rsidP="00A8217C">
      <w:pPr>
        <w:pStyle w:val="SingleTxt"/>
        <w:spacing w:after="0" w:line="120" w:lineRule="exact"/>
        <w:rPr>
          <w:sz w:val="10"/>
          <w:lang w:val="fr-FR"/>
        </w:rPr>
      </w:pPr>
    </w:p>
    <w:p w14:paraId="1FB6F15A" w14:textId="2C8A0D48" w:rsidR="00A55849" w:rsidRPr="00F8666F" w:rsidRDefault="00A55849" w:rsidP="00A821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8666F">
        <w:rPr>
          <w:lang w:val="fr-FR"/>
        </w:rPr>
        <w:tab/>
      </w:r>
      <w:r w:rsidRPr="00F8666F">
        <w:rPr>
          <w:lang w:val="fr-FR"/>
        </w:rPr>
        <w:tab/>
        <w:t>Article 12</w:t>
      </w:r>
      <w:r w:rsidR="00F8666F">
        <w:rPr>
          <w:lang w:val="fr-FR"/>
        </w:rPr>
        <w:t> </w:t>
      </w:r>
      <w:r w:rsidRPr="00F8666F">
        <w:rPr>
          <w:lang w:val="fr-FR"/>
        </w:rPr>
        <w:t>: Égalité d</w:t>
      </w:r>
      <w:r w:rsidR="00806D7C" w:rsidRPr="00F8666F">
        <w:rPr>
          <w:lang w:val="fr-FR"/>
        </w:rPr>
        <w:t>’</w:t>
      </w:r>
      <w:r w:rsidRPr="00F8666F">
        <w:rPr>
          <w:lang w:val="fr-FR"/>
        </w:rPr>
        <w:t xml:space="preserve">accès aux services de santé </w:t>
      </w:r>
    </w:p>
    <w:p w14:paraId="1F786CA9" w14:textId="69ED3FB9" w:rsidR="00A8217C" w:rsidRPr="00F8666F" w:rsidRDefault="00A8217C" w:rsidP="00A8217C">
      <w:pPr>
        <w:pStyle w:val="SingleTxt"/>
        <w:spacing w:after="0" w:line="120" w:lineRule="exact"/>
        <w:rPr>
          <w:sz w:val="10"/>
          <w:lang w:val="fr-FR"/>
        </w:rPr>
      </w:pPr>
    </w:p>
    <w:p w14:paraId="4855C1F7" w14:textId="3571D3C3" w:rsidR="00A55849" w:rsidRPr="00F8666F" w:rsidRDefault="00A55849" w:rsidP="00B47997">
      <w:pPr>
        <w:pStyle w:val="SingleTxt"/>
        <w:numPr>
          <w:ilvl w:val="0"/>
          <w:numId w:val="59"/>
        </w:numPr>
        <w:tabs>
          <w:tab w:val="num" w:pos="2804"/>
        </w:tabs>
        <w:spacing w:line="240" w:lineRule="exact"/>
        <w:ind w:left="1267"/>
        <w:rPr>
          <w:lang w:val="fr-FR"/>
        </w:rPr>
      </w:pPr>
      <w:r w:rsidRPr="00F8666F">
        <w:rPr>
          <w:lang w:val="fr-FR"/>
        </w:rPr>
        <w:t>Consacré par le préambule et l</w:t>
      </w:r>
      <w:r w:rsidR="00806D7C" w:rsidRPr="00F8666F">
        <w:rPr>
          <w:lang w:val="fr-FR"/>
        </w:rPr>
        <w:t>’</w:t>
      </w:r>
      <w:r w:rsidRPr="00F8666F">
        <w:rPr>
          <w:lang w:val="fr-FR"/>
        </w:rPr>
        <w:t>article 10 de la constitution Le droit à la santé, bénéficie d</w:t>
      </w:r>
      <w:r w:rsidR="00806D7C" w:rsidRPr="00F8666F">
        <w:rPr>
          <w:lang w:val="fr-FR"/>
        </w:rPr>
        <w:t>’</w:t>
      </w:r>
      <w:r w:rsidRPr="00F8666F">
        <w:rPr>
          <w:lang w:val="fr-FR"/>
        </w:rPr>
        <w:t xml:space="preserve">une attention particulière de la part du Gouvernement. </w:t>
      </w:r>
    </w:p>
    <w:p w14:paraId="1CFF0A62" w14:textId="36F1262D" w:rsidR="00A55849" w:rsidRPr="00F8666F" w:rsidRDefault="00A55849" w:rsidP="00B47997">
      <w:pPr>
        <w:pStyle w:val="SingleTxt"/>
        <w:numPr>
          <w:ilvl w:val="0"/>
          <w:numId w:val="59"/>
        </w:numPr>
        <w:tabs>
          <w:tab w:val="num" w:pos="2804"/>
        </w:tabs>
        <w:spacing w:line="240" w:lineRule="exact"/>
        <w:ind w:left="1267"/>
        <w:rPr>
          <w:lang w:val="fr-FR"/>
        </w:rPr>
      </w:pPr>
      <w:r w:rsidRPr="00F8666F">
        <w:rPr>
          <w:lang w:val="fr-FR"/>
        </w:rPr>
        <w:t>La santé de la mère et de la fille a bénéficié des efforts engagés par le gouvernement pour accélérer la mise en œuvre du Cadre stratégique d</w:t>
      </w:r>
      <w:r w:rsidR="00806D7C" w:rsidRPr="00F8666F">
        <w:rPr>
          <w:lang w:val="fr-FR"/>
        </w:rPr>
        <w:t>’</w:t>
      </w:r>
      <w:r w:rsidRPr="00F8666F">
        <w:rPr>
          <w:lang w:val="fr-FR"/>
        </w:rPr>
        <w:t>accélération des OMD (CAO) et son application à l</w:t>
      </w:r>
      <w:r w:rsidR="00806D7C" w:rsidRPr="00F8666F">
        <w:rPr>
          <w:lang w:val="fr-FR"/>
        </w:rPr>
        <w:t>’</w:t>
      </w:r>
      <w:r w:rsidRPr="00F8666F">
        <w:rPr>
          <w:lang w:val="fr-FR"/>
        </w:rPr>
        <w:t>OMD5 dont les cibles concernent la santé maternelle</w:t>
      </w:r>
      <w:r w:rsidR="00A8217C" w:rsidRPr="00F8666F">
        <w:rPr>
          <w:lang w:val="fr-FR"/>
        </w:rPr>
        <w:t>.</w:t>
      </w:r>
    </w:p>
    <w:p w14:paraId="7F3E096B" w14:textId="7995BE4B" w:rsidR="00A55849" w:rsidRPr="00F8666F" w:rsidRDefault="00A55849" w:rsidP="00B47997">
      <w:pPr>
        <w:pStyle w:val="SingleTxt"/>
        <w:numPr>
          <w:ilvl w:val="0"/>
          <w:numId w:val="59"/>
        </w:numPr>
        <w:tabs>
          <w:tab w:val="num" w:pos="2804"/>
        </w:tabs>
        <w:spacing w:line="240" w:lineRule="exact"/>
        <w:ind w:left="1267"/>
        <w:rPr>
          <w:lang w:val="fr-FR"/>
        </w:rPr>
      </w:pPr>
      <w:r w:rsidRPr="00F8666F">
        <w:rPr>
          <w:lang w:val="fr-FR"/>
        </w:rPr>
        <w:t>Au cours de la période 2014-2019, les pouvoirs publics ont renforcé les moyens et les efforts déployés en matière de santé et du bien-être social en général et de la santé de la reproduction en particulier.</w:t>
      </w:r>
    </w:p>
    <w:p w14:paraId="09FC5A71" w14:textId="2F9E16D1" w:rsidR="00A55849" w:rsidRPr="00F8666F" w:rsidRDefault="00A55849" w:rsidP="00B47997">
      <w:pPr>
        <w:pStyle w:val="SingleTxt"/>
        <w:numPr>
          <w:ilvl w:val="0"/>
          <w:numId w:val="59"/>
        </w:numPr>
        <w:tabs>
          <w:tab w:val="num" w:pos="2804"/>
        </w:tabs>
        <w:spacing w:line="240" w:lineRule="exact"/>
        <w:ind w:left="1267"/>
        <w:rPr>
          <w:lang w:val="fr-FR"/>
        </w:rPr>
      </w:pPr>
      <w:r w:rsidRPr="00F8666F">
        <w:rPr>
          <w:lang w:val="fr-FR"/>
        </w:rPr>
        <w:t>Ces efforts sont la résultante d</w:t>
      </w:r>
      <w:r w:rsidR="00806D7C" w:rsidRPr="00F8666F">
        <w:rPr>
          <w:lang w:val="fr-FR"/>
        </w:rPr>
        <w:t>’</w:t>
      </w:r>
      <w:r w:rsidRPr="00F8666F">
        <w:rPr>
          <w:lang w:val="fr-FR"/>
        </w:rPr>
        <w:t>une volonté politique traduite à travers différentes stratégies sectorielles et nationales de santé et de développement social. En matière de santé de la reproduction et du bien-être familial, la Mauritanie a fait des avancées notables grâce à la volonté politique matérialisée par l</w:t>
      </w:r>
      <w:r w:rsidR="00806D7C" w:rsidRPr="00F8666F">
        <w:rPr>
          <w:lang w:val="fr-FR"/>
        </w:rPr>
        <w:t>’</w:t>
      </w:r>
      <w:r w:rsidRPr="00F8666F">
        <w:rPr>
          <w:lang w:val="fr-FR"/>
        </w:rPr>
        <w:t>adoption des différentes générations du CSLP et perpétués par la SCAPP qui ont fait de la santé en général et de la Santé de la Reproduction (SR) en particulier une priorité.</w:t>
      </w:r>
    </w:p>
    <w:p w14:paraId="31264B3D" w14:textId="3A60636F" w:rsidR="00A55849" w:rsidRPr="00F8666F" w:rsidRDefault="00A55849" w:rsidP="00B47997">
      <w:pPr>
        <w:pStyle w:val="SingleTxt"/>
        <w:numPr>
          <w:ilvl w:val="0"/>
          <w:numId w:val="59"/>
        </w:numPr>
        <w:tabs>
          <w:tab w:val="num" w:pos="2804"/>
        </w:tabs>
        <w:spacing w:line="240" w:lineRule="exact"/>
        <w:ind w:left="1267"/>
        <w:rPr>
          <w:lang w:val="fr-FR"/>
        </w:rPr>
      </w:pPr>
      <w:r w:rsidRPr="00F8666F">
        <w:rPr>
          <w:lang w:val="fr-FR"/>
        </w:rPr>
        <w:t>Ces efforts ont donné dans leur globalité des résultats qui demeurent encore insuffisants pour l</w:t>
      </w:r>
      <w:r w:rsidR="00806D7C" w:rsidRPr="00F8666F">
        <w:rPr>
          <w:lang w:val="fr-FR"/>
        </w:rPr>
        <w:t>’</w:t>
      </w:r>
      <w:r w:rsidRPr="00F8666F">
        <w:rPr>
          <w:lang w:val="fr-FR"/>
        </w:rPr>
        <w:t>atteinte des OMD santé et la voie aux cibles de l</w:t>
      </w:r>
      <w:r w:rsidR="00806D7C" w:rsidRPr="00F8666F">
        <w:rPr>
          <w:lang w:val="fr-FR"/>
        </w:rPr>
        <w:t>’</w:t>
      </w:r>
      <w:r w:rsidRPr="00F8666F">
        <w:rPr>
          <w:lang w:val="fr-FR"/>
        </w:rPr>
        <w:t>ODD3.</w:t>
      </w:r>
    </w:p>
    <w:p w14:paraId="252120C1" w14:textId="5EEB9717" w:rsidR="00A55849" w:rsidRDefault="00A55849" w:rsidP="00B47997">
      <w:pPr>
        <w:pStyle w:val="SingleTxt"/>
        <w:numPr>
          <w:ilvl w:val="0"/>
          <w:numId w:val="59"/>
        </w:numPr>
        <w:tabs>
          <w:tab w:val="num" w:pos="2804"/>
        </w:tabs>
        <w:spacing w:after="0" w:line="240" w:lineRule="exact"/>
        <w:ind w:left="1267"/>
        <w:rPr>
          <w:lang w:val="fr-FR"/>
        </w:rPr>
      </w:pPr>
      <w:r w:rsidRPr="00F8666F">
        <w:rPr>
          <w:lang w:val="fr-FR"/>
        </w:rPr>
        <w:t>Le taux de mortalité maternelle est passé de 747 cas en 2001 à 626 en 2011 puis à 510 en 2015 (source</w:t>
      </w:r>
      <w:r w:rsidR="00806D7C" w:rsidRPr="00F8666F">
        <w:rPr>
          <w:lang w:val="fr-FR"/>
        </w:rPr>
        <w:t> ;</w:t>
      </w:r>
      <w:r w:rsidRPr="00F8666F">
        <w:rPr>
          <w:lang w:val="fr-FR"/>
        </w:rPr>
        <w:t xml:space="preserve"> MICS 2015).</w:t>
      </w:r>
    </w:p>
    <w:p w14:paraId="0F104180" w14:textId="53474874" w:rsidR="00170997" w:rsidRPr="00031859" w:rsidRDefault="00170997" w:rsidP="00031859">
      <w:pPr>
        <w:pStyle w:val="SingleTxt"/>
        <w:tabs>
          <w:tab w:val="num" w:pos="2804"/>
        </w:tabs>
        <w:spacing w:after="0" w:line="120" w:lineRule="exact"/>
        <w:rPr>
          <w:sz w:val="10"/>
          <w:lang w:val="fr-FR"/>
        </w:rPr>
      </w:pPr>
    </w:p>
    <w:p w14:paraId="70B3731D" w14:textId="77777777" w:rsidR="00031859" w:rsidRPr="00170997" w:rsidRDefault="00031859" w:rsidP="00170997">
      <w:pPr>
        <w:pStyle w:val="SingleTxt"/>
        <w:tabs>
          <w:tab w:val="num" w:pos="2804"/>
        </w:tabs>
        <w:spacing w:after="0" w:line="120" w:lineRule="exact"/>
        <w:rPr>
          <w:sz w:val="10"/>
          <w:lang w:val="fr-FR"/>
        </w:rPr>
      </w:pPr>
    </w:p>
    <w:p w14:paraId="04BEE50E" w14:textId="018A3215" w:rsidR="00170997" w:rsidRDefault="00170997" w:rsidP="001709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dr w:val="none" w:sz="0" w:space="0" w:color="auto" w:frame="1"/>
          <w:shd w:val="clear" w:color="auto" w:fill="FFFFFF"/>
          <w:lang w:val="fr-FR"/>
        </w:rPr>
      </w:pPr>
      <w:r>
        <w:rPr>
          <w:bdr w:val="none" w:sz="0" w:space="0" w:color="auto" w:frame="1"/>
          <w:shd w:val="clear" w:color="auto" w:fill="FFFFFF"/>
          <w:lang w:val="fr-FR"/>
        </w:rPr>
        <w:tab/>
      </w:r>
      <w:r>
        <w:rPr>
          <w:bdr w:val="none" w:sz="0" w:space="0" w:color="auto" w:frame="1"/>
          <w:shd w:val="clear" w:color="auto" w:fill="FFFFFF"/>
          <w:lang w:val="fr-FR"/>
        </w:rPr>
        <w:tab/>
      </w:r>
      <w:r w:rsidR="00031859">
        <w:rPr>
          <w:bdr w:val="none" w:sz="0" w:space="0" w:color="auto" w:frame="1"/>
          <w:shd w:val="clear" w:color="auto" w:fill="FFFFFF"/>
          <w:lang w:val="fr-FR"/>
        </w:rPr>
        <w:t xml:space="preserve">Graphique 1 : </w:t>
      </w:r>
      <w:r w:rsidR="00F170B5">
        <w:rPr>
          <w:bdr w:val="none" w:sz="0" w:space="0" w:color="auto" w:frame="1"/>
          <w:shd w:val="clear" w:color="auto" w:fill="FFFFFF"/>
          <w:lang w:val="fr-FR"/>
        </w:rPr>
        <w:t>T</w:t>
      </w:r>
      <w:r>
        <w:rPr>
          <w:bdr w:val="none" w:sz="0" w:space="0" w:color="auto" w:frame="1"/>
          <w:shd w:val="clear" w:color="auto" w:fill="FFFFFF"/>
          <w:lang w:val="fr-FR"/>
        </w:rPr>
        <w:t>aux d</w:t>
      </w:r>
      <w:r w:rsidR="001F6F90">
        <w:rPr>
          <w:bdr w:val="none" w:sz="0" w:space="0" w:color="auto" w:frame="1"/>
          <w:shd w:val="clear" w:color="auto" w:fill="FFFFFF"/>
          <w:lang w:val="fr-FR"/>
        </w:rPr>
        <w:t>’</w:t>
      </w:r>
      <w:r>
        <w:rPr>
          <w:bdr w:val="none" w:sz="0" w:space="0" w:color="auto" w:frame="1"/>
          <w:shd w:val="clear" w:color="auto" w:fill="FFFFFF"/>
          <w:lang w:val="fr-FR"/>
        </w:rPr>
        <w:t>accouchements assistés</w:t>
      </w:r>
    </w:p>
    <w:p w14:paraId="44209B08" w14:textId="31E847F7" w:rsidR="00043B7B" w:rsidRPr="00F8666F" w:rsidRDefault="00043B7B" w:rsidP="00043B7B">
      <w:pPr>
        <w:pStyle w:val="SingleTxt"/>
        <w:tabs>
          <w:tab w:val="num" w:pos="2804"/>
        </w:tabs>
        <w:spacing w:after="0" w:line="120" w:lineRule="exact"/>
        <w:rPr>
          <w:sz w:val="10"/>
          <w:lang w:val="fr-FR"/>
        </w:rPr>
      </w:pPr>
    </w:p>
    <w:p w14:paraId="371DA234" w14:textId="41F7AFA1" w:rsidR="00043B7B" w:rsidRPr="00F8666F" w:rsidRDefault="00043B7B" w:rsidP="00043B7B">
      <w:pPr>
        <w:pStyle w:val="SingleTxt"/>
        <w:tabs>
          <w:tab w:val="num" w:pos="2804"/>
        </w:tabs>
        <w:spacing w:after="0" w:line="120" w:lineRule="exact"/>
        <w:rPr>
          <w:sz w:val="10"/>
          <w:lang w:val="fr-FR"/>
        </w:rPr>
      </w:pPr>
    </w:p>
    <w:p w14:paraId="72586AFE" w14:textId="62071ADC" w:rsidR="00043B7B" w:rsidRPr="00F8666F" w:rsidRDefault="00043B7B" w:rsidP="00043B7B">
      <w:pPr>
        <w:pStyle w:val="SingleTxt"/>
        <w:spacing w:after="0"/>
        <w:ind w:left="1080" w:firstLine="187"/>
        <w:rPr>
          <w:lang w:val="fr-FR"/>
        </w:rPr>
      </w:pPr>
      <w:r w:rsidRPr="00F8666F">
        <w:rPr>
          <w:noProof/>
          <w:lang w:val="fr-FR"/>
        </w:rPr>
        <w:drawing>
          <wp:inline distT="0" distB="0" distL="0" distR="0" wp14:anchorId="450D94A6" wp14:editId="459E5DD7">
            <wp:extent cx="4655127" cy="2487138"/>
            <wp:effectExtent l="0" t="0" r="0" b="889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6"/>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74402" cy="2497436"/>
                    </a:xfrm>
                    <a:prstGeom prst="rect">
                      <a:avLst/>
                    </a:prstGeom>
                    <a:noFill/>
                    <a:ln>
                      <a:noFill/>
                    </a:ln>
                  </pic:spPr>
                </pic:pic>
              </a:graphicData>
            </a:graphic>
          </wp:inline>
        </w:drawing>
      </w:r>
    </w:p>
    <w:p w14:paraId="44E153CF" w14:textId="05D74C39" w:rsidR="00043B7B" w:rsidRPr="00F8666F" w:rsidRDefault="00043B7B" w:rsidP="00043B7B">
      <w:pPr>
        <w:pStyle w:val="SingleTxt"/>
        <w:spacing w:after="0" w:line="120" w:lineRule="exact"/>
        <w:rPr>
          <w:i/>
          <w:iCs/>
          <w:sz w:val="10"/>
          <w:lang w:val="fr-FR"/>
        </w:rPr>
      </w:pPr>
    </w:p>
    <w:p w14:paraId="2FA66B3C" w14:textId="3479FA5F" w:rsidR="00A55849" w:rsidRPr="00F8666F" w:rsidRDefault="00A55849" w:rsidP="00043B7B">
      <w:pPr>
        <w:pStyle w:val="FootnoteText"/>
        <w:tabs>
          <w:tab w:val="right" w:pos="1476"/>
          <w:tab w:val="left" w:pos="1548"/>
          <w:tab w:val="right" w:pos="1836"/>
          <w:tab w:val="left" w:pos="1908"/>
        </w:tabs>
        <w:ind w:left="1548" w:right="1267" w:hanging="288"/>
        <w:rPr>
          <w:lang w:val="fr-FR"/>
        </w:rPr>
      </w:pPr>
      <w:r w:rsidRPr="00F8666F">
        <w:rPr>
          <w:i/>
          <w:iCs/>
          <w:lang w:val="fr-FR"/>
        </w:rPr>
        <w:t>Source</w:t>
      </w:r>
      <w:r w:rsidR="00806D7C" w:rsidRPr="00F8666F">
        <w:rPr>
          <w:lang w:val="fr-FR"/>
        </w:rPr>
        <w:t> :</w:t>
      </w:r>
      <w:r w:rsidRPr="00F8666F">
        <w:rPr>
          <w:lang w:val="fr-FR"/>
        </w:rPr>
        <w:t xml:space="preserve"> </w:t>
      </w:r>
      <w:r w:rsidR="00F86724">
        <w:rPr>
          <w:lang w:val="fr-FR"/>
        </w:rPr>
        <w:t>A</w:t>
      </w:r>
      <w:r w:rsidRPr="00F8666F">
        <w:rPr>
          <w:lang w:val="fr-FR"/>
        </w:rPr>
        <w:t>nnuaire statistiques sanitaires 2018.</w:t>
      </w:r>
    </w:p>
    <w:p w14:paraId="18983A7B" w14:textId="230846AB" w:rsidR="0052167E" w:rsidRPr="00F8666F" w:rsidRDefault="0052167E" w:rsidP="0052167E">
      <w:pPr>
        <w:pStyle w:val="FootnoteText"/>
        <w:tabs>
          <w:tab w:val="right" w:pos="1476"/>
          <w:tab w:val="left" w:pos="1548"/>
          <w:tab w:val="right" w:pos="1836"/>
          <w:tab w:val="left" w:pos="1908"/>
        </w:tabs>
        <w:spacing w:line="120" w:lineRule="exact"/>
        <w:ind w:left="1548" w:right="1267" w:hanging="288"/>
        <w:rPr>
          <w:sz w:val="10"/>
          <w:lang w:val="fr-FR"/>
        </w:rPr>
      </w:pPr>
    </w:p>
    <w:p w14:paraId="0F8BDAA0" w14:textId="034EF110" w:rsidR="0052167E" w:rsidRPr="00F8666F" w:rsidRDefault="0052167E" w:rsidP="0052167E">
      <w:pPr>
        <w:pStyle w:val="FootnoteText"/>
        <w:tabs>
          <w:tab w:val="right" w:pos="1476"/>
          <w:tab w:val="left" w:pos="1548"/>
          <w:tab w:val="right" w:pos="1836"/>
          <w:tab w:val="left" w:pos="1908"/>
        </w:tabs>
        <w:spacing w:line="120" w:lineRule="exact"/>
        <w:ind w:left="1548" w:right="1267" w:hanging="288"/>
        <w:rPr>
          <w:sz w:val="10"/>
          <w:lang w:val="fr-FR"/>
        </w:rPr>
      </w:pPr>
    </w:p>
    <w:p w14:paraId="1E6CA09C" w14:textId="54A6662A" w:rsidR="00A55849" w:rsidRPr="00F8666F" w:rsidRDefault="00A55849" w:rsidP="00B47997">
      <w:pPr>
        <w:pStyle w:val="SingleTxt"/>
        <w:numPr>
          <w:ilvl w:val="0"/>
          <w:numId w:val="60"/>
        </w:numPr>
        <w:tabs>
          <w:tab w:val="num" w:pos="2804"/>
        </w:tabs>
        <w:spacing w:line="240" w:lineRule="exact"/>
        <w:ind w:left="1267"/>
        <w:rPr>
          <w:lang w:val="fr-FR"/>
        </w:rPr>
      </w:pPr>
      <w:r w:rsidRPr="00F8666F">
        <w:rPr>
          <w:lang w:val="fr-FR"/>
        </w:rPr>
        <w:t>Une augmentation en nette progression des accouchements assistés</w:t>
      </w:r>
      <w:r w:rsidR="00806D7C" w:rsidRPr="00F8666F">
        <w:rPr>
          <w:lang w:val="fr-FR"/>
        </w:rPr>
        <w:t> :</w:t>
      </w:r>
      <w:r w:rsidRPr="00F8666F">
        <w:rPr>
          <w:lang w:val="fr-FR"/>
        </w:rPr>
        <w:t xml:space="preserve"> de 49</w:t>
      </w:r>
      <w:r w:rsidR="007F4812" w:rsidRPr="00F8666F">
        <w:rPr>
          <w:lang w:val="fr-FR"/>
        </w:rPr>
        <w:t> %</w:t>
      </w:r>
      <w:r w:rsidRPr="00F8666F">
        <w:rPr>
          <w:lang w:val="fr-FR"/>
        </w:rPr>
        <w:t xml:space="preserve"> en 2000 à 64,5</w:t>
      </w:r>
      <w:r w:rsidR="007F4812" w:rsidRPr="00F8666F">
        <w:rPr>
          <w:lang w:val="fr-FR"/>
        </w:rPr>
        <w:t> %</w:t>
      </w:r>
      <w:r w:rsidRPr="00F8666F">
        <w:rPr>
          <w:lang w:val="fr-FR"/>
        </w:rPr>
        <w:t xml:space="preserve"> en 2011 avec 9.6</w:t>
      </w:r>
      <w:r w:rsidR="007F4812" w:rsidRPr="00F8666F">
        <w:rPr>
          <w:lang w:val="fr-FR"/>
        </w:rPr>
        <w:t> %</w:t>
      </w:r>
      <w:r w:rsidRPr="00F8666F">
        <w:rPr>
          <w:lang w:val="fr-FR"/>
        </w:rPr>
        <w:t xml:space="preserve"> de césariennes. Cette tendance se confirme grâce au rapprochement des services de santé des usagers et la disponibilisation progressive des équipements et du personnel formé. </w:t>
      </w:r>
    </w:p>
    <w:p w14:paraId="485A42E9" w14:textId="5E16AB38" w:rsidR="00A55849" w:rsidRPr="00F8666F" w:rsidRDefault="00A55849" w:rsidP="00B47997">
      <w:pPr>
        <w:pStyle w:val="SingleTxt"/>
        <w:numPr>
          <w:ilvl w:val="0"/>
          <w:numId w:val="60"/>
        </w:numPr>
        <w:tabs>
          <w:tab w:val="num" w:pos="2804"/>
        </w:tabs>
        <w:spacing w:line="240" w:lineRule="exact"/>
        <w:ind w:left="1267"/>
        <w:rPr>
          <w:lang w:val="fr-FR"/>
        </w:rPr>
      </w:pPr>
      <w:r w:rsidRPr="00F8666F">
        <w:rPr>
          <w:lang w:val="fr-FR"/>
        </w:rPr>
        <w:t>La même tendance vaut également pour les consultations qui bénéficient des efforts et des moyens déployés par l</w:t>
      </w:r>
      <w:r w:rsidR="00806D7C" w:rsidRPr="00F8666F">
        <w:rPr>
          <w:lang w:val="fr-FR"/>
        </w:rPr>
        <w:t>’</w:t>
      </w:r>
      <w:r w:rsidR="00825A13" w:rsidRPr="00F8666F">
        <w:rPr>
          <w:lang w:val="fr-FR"/>
        </w:rPr>
        <w:t>État</w:t>
      </w:r>
      <w:r w:rsidRPr="00F8666F">
        <w:rPr>
          <w:lang w:val="fr-FR"/>
        </w:rPr>
        <w:t xml:space="preserve"> dans le domaine de la réalisation du droit constitutionnel à la santé pour tous en général et pour les femmes en particulier.</w:t>
      </w:r>
    </w:p>
    <w:p w14:paraId="49C5AE00" w14:textId="05BD7E1A" w:rsidR="00A55849" w:rsidRDefault="00A55849" w:rsidP="00B47997">
      <w:pPr>
        <w:pStyle w:val="SingleTxt"/>
        <w:numPr>
          <w:ilvl w:val="0"/>
          <w:numId w:val="60"/>
        </w:numPr>
        <w:tabs>
          <w:tab w:val="num" w:pos="2804"/>
        </w:tabs>
        <w:spacing w:after="0" w:line="240" w:lineRule="exact"/>
        <w:ind w:left="1267"/>
        <w:rPr>
          <w:lang w:val="fr-FR"/>
        </w:rPr>
      </w:pPr>
      <w:r w:rsidRPr="00F8666F">
        <w:rPr>
          <w:lang w:val="fr-FR"/>
        </w:rPr>
        <w:t>Le taux de prévalence de la contraception chez les femmes mariées de 15 à 49</w:t>
      </w:r>
      <w:r w:rsidR="00F8666F">
        <w:rPr>
          <w:lang w:val="fr-FR"/>
        </w:rPr>
        <w:t> </w:t>
      </w:r>
      <w:r w:rsidRPr="00F8666F">
        <w:rPr>
          <w:lang w:val="fr-FR"/>
        </w:rPr>
        <w:t>ans a sensiblement augmenté en 2018 démontrant la réceptivité des femmes à la communication relative à la planification familiale dont elles reconnaissent désormais l</w:t>
      </w:r>
      <w:r w:rsidR="00806D7C" w:rsidRPr="00F8666F">
        <w:rPr>
          <w:lang w:val="fr-FR"/>
        </w:rPr>
        <w:t>’</w:t>
      </w:r>
      <w:r w:rsidRPr="00F8666F">
        <w:rPr>
          <w:lang w:val="fr-FR"/>
        </w:rPr>
        <w:t xml:space="preserve">utilité dans </w:t>
      </w:r>
      <w:r w:rsidR="00825A13" w:rsidRPr="00F8666F">
        <w:rPr>
          <w:lang w:val="fr-FR"/>
        </w:rPr>
        <w:t>le</w:t>
      </w:r>
      <w:r w:rsidRPr="00F8666F">
        <w:rPr>
          <w:lang w:val="fr-FR"/>
        </w:rPr>
        <w:t xml:space="preserve"> cadre de leur épanouissement.</w:t>
      </w:r>
    </w:p>
    <w:p w14:paraId="519B57F4" w14:textId="6782CB82" w:rsidR="00170997" w:rsidRPr="00031859" w:rsidRDefault="00170997" w:rsidP="00031859">
      <w:pPr>
        <w:pStyle w:val="SingleTxt"/>
        <w:tabs>
          <w:tab w:val="num" w:pos="2804"/>
        </w:tabs>
        <w:spacing w:after="0" w:line="120" w:lineRule="exact"/>
        <w:rPr>
          <w:sz w:val="10"/>
          <w:lang w:val="fr-FR"/>
        </w:rPr>
      </w:pPr>
    </w:p>
    <w:p w14:paraId="1FC6223B" w14:textId="77777777" w:rsidR="00031859" w:rsidRPr="00170997" w:rsidRDefault="00031859" w:rsidP="00170997">
      <w:pPr>
        <w:pStyle w:val="SingleTxt"/>
        <w:tabs>
          <w:tab w:val="num" w:pos="2804"/>
        </w:tabs>
        <w:spacing w:after="0" w:line="120" w:lineRule="exact"/>
        <w:rPr>
          <w:sz w:val="10"/>
          <w:lang w:val="fr-FR"/>
        </w:rPr>
      </w:pPr>
    </w:p>
    <w:p w14:paraId="7C65D856" w14:textId="5346220F" w:rsidR="00170997" w:rsidRPr="00F8666F" w:rsidRDefault="00170997" w:rsidP="001709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bdr w:val="none" w:sz="0" w:space="0" w:color="auto" w:frame="1"/>
          <w:shd w:val="clear" w:color="auto" w:fill="FFFFFF"/>
          <w:lang w:val="fr-FR"/>
        </w:rPr>
        <w:tab/>
      </w:r>
      <w:r>
        <w:rPr>
          <w:bdr w:val="none" w:sz="0" w:space="0" w:color="auto" w:frame="1"/>
          <w:shd w:val="clear" w:color="auto" w:fill="FFFFFF"/>
          <w:lang w:val="fr-FR"/>
        </w:rPr>
        <w:tab/>
      </w:r>
      <w:r w:rsidR="00031859">
        <w:rPr>
          <w:bdr w:val="none" w:sz="0" w:space="0" w:color="auto" w:frame="1"/>
          <w:shd w:val="clear" w:color="auto" w:fill="FFFFFF"/>
          <w:lang w:val="fr-FR"/>
        </w:rPr>
        <w:t xml:space="preserve">Graphique 2 : </w:t>
      </w:r>
      <w:r w:rsidR="00F170B5">
        <w:rPr>
          <w:bdr w:val="none" w:sz="0" w:space="0" w:color="auto" w:frame="1"/>
          <w:shd w:val="clear" w:color="auto" w:fill="FFFFFF"/>
          <w:lang w:val="fr-FR"/>
        </w:rPr>
        <w:t>P</w:t>
      </w:r>
      <w:r>
        <w:rPr>
          <w:bdr w:val="none" w:sz="0" w:space="0" w:color="auto" w:frame="1"/>
          <w:shd w:val="clear" w:color="auto" w:fill="FFFFFF"/>
          <w:lang w:val="fr-FR"/>
        </w:rPr>
        <w:t>ourcentage des femmes utilisant la contraception </w:t>
      </w:r>
    </w:p>
    <w:p w14:paraId="73C4E502" w14:textId="13DD6AA8" w:rsidR="002C613C" w:rsidRPr="00F8666F" w:rsidRDefault="002C613C" w:rsidP="002C613C">
      <w:pPr>
        <w:pStyle w:val="SingleTxt"/>
        <w:spacing w:after="0" w:line="120" w:lineRule="exact"/>
        <w:rPr>
          <w:sz w:val="10"/>
          <w:lang w:val="fr-FR"/>
        </w:rPr>
      </w:pPr>
    </w:p>
    <w:p w14:paraId="056BEB6B" w14:textId="5B4B4057" w:rsidR="002C613C" w:rsidRPr="00F8666F" w:rsidRDefault="002C613C" w:rsidP="002C613C">
      <w:pPr>
        <w:pStyle w:val="SingleTxt"/>
        <w:spacing w:after="0" w:line="120" w:lineRule="exact"/>
        <w:rPr>
          <w:sz w:val="10"/>
          <w:lang w:val="fr-FR"/>
        </w:rPr>
      </w:pPr>
    </w:p>
    <w:p w14:paraId="3FB1092C" w14:textId="6D6943A3" w:rsidR="00A55849" w:rsidRPr="00F8666F" w:rsidRDefault="00A55849" w:rsidP="002C613C">
      <w:pPr>
        <w:pStyle w:val="SingleTxt"/>
        <w:spacing w:after="0"/>
        <w:rPr>
          <w:lang w:val="fr-FR"/>
        </w:rPr>
      </w:pPr>
      <w:r w:rsidRPr="00F8666F">
        <w:rPr>
          <w:noProof/>
          <w:lang w:val="fr-FR"/>
        </w:rPr>
        <w:drawing>
          <wp:inline distT="0" distB="0" distL="0" distR="0" wp14:anchorId="6078F599" wp14:editId="7A54A7CB">
            <wp:extent cx="4676740" cy="269036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80516" cy="2692535"/>
                    </a:xfrm>
                    <a:prstGeom prst="rect">
                      <a:avLst/>
                    </a:prstGeom>
                    <a:noFill/>
                  </pic:spPr>
                </pic:pic>
              </a:graphicData>
            </a:graphic>
          </wp:inline>
        </w:drawing>
      </w:r>
    </w:p>
    <w:p w14:paraId="53DE6FF3" w14:textId="1779A043" w:rsidR="002C613C" w:rsidRPr="00F8666F" w:rsidRDefault="002C613C" w:rsidP="002C613C">
      <w:pPr>
        <w:pStyle w:val="SingleTxt"/>
        <w:spacing w:after="0" w:line="120" w:lineRule="exact"/>
        <w:rPr>
          <w:sz w:val="10"/>
          <w:lang w:val="fr-FR"/>
        </w:rPr>
      </w:pPr>
    </w:p>
    <w:p w14:paraId="05B9A84B" w14:textId="01648D96" w:rsidR="00A55849" w:rsidRPr="00F8666F" w:rsidRDefault="00A55849" w:rsidP="002C613C">
      <w:pPr>
        <w:pStyle w:val="FootnoteText"/>
        <w:tabs>
          <w:tab w:val="right" w:pos="1476"/>
          <w:tab w:val="left" w:pos="1548"/>
          <w:tab w:val="right" w:pos="1836"/>
          <w:tab w:val="left" w:pos="1908"/>
        </w:tabs>
        <w:ind w:left="1548" w:right="1267" w:hanging="288"/>
        <w:rPr>
          <w:lang w:val="fr-FR"/>
        </w:rPr>
      </w:pPr>
      <w:r w:rsidRPr="00F8666F">
        <w:rPr>
          <w:i/>
          <w:iCs/>
          <w:lang w:val="fr-FR"/>
        </w:rPr>
        <w:t>Source</w:t>
      </w:r>
      <w:r w:rsidR="00806D7C" w:rsidRPr="00F8666F">
        <w:rPr>
          <w:i/>
          <w:iCs/>
          <w:lang w:val="fr-FR"/>
        </w:rPr>
        <w:t> :</w:t>
      </w:r>
      <w:r w:rsidRPr="00F8666F">
        <w:rPr>
          <w:lang w:val="fr-FR"/>
        </w:rPr>
        <w:t xml:space="preserve"> </w:t>
      </w:r>
      <w:r w:rsidR="00F86724">
        <w:rPr>
          <w:lang w:val="fr-FR"/>
        </w:rPr>
        <w:t>I</w:t>
      </w:r>
      <w:r w:rsidRPr="00F8666F">
        <w:rPr>
          <w:lang w:val="fr-FR"/>
        </w:rPr>
        <w:t>dem plus haut.</w:t>
      </w:r>
    </w:p>
    <w:p w14:paraId="759CDDE3" w14:textId="1DF9505E" w:rsidR="002C613C" w:rsidRPr="00F8666F" w:rsidRDefault="002C613C" w:rsidP="002C613C">
      <w:pPr>
        <w:pStyle w:val="FootnoteText"/>
        <w:tabs>
          <w:tab w:val="right" w:pos="1476"/>
          <w:tab w:val="left" w:pos="1548"/>
          <w:tab w:val="right" w:pos="1836"/>
          <w:tab w:val="left" w:pos="1908"/>
        </w:tabs>
        <w:spacing w:line="120" w:lineRule="exact"/>
        <w:ind w:left="1548" w:right="1267" w:hanging="288"/>
        <w:rPr>
          <w:sz w:val="10"/>
          <w:lang w:val="fr-FR"/>
        </w:rPr>
      </w:pPr>
    </w:p>
    <w:p w14:paraId="008CE637" w14:textId="570EFF9E" w:rsidR="002C613C" w:rsidRPr="00F8666F" w:rsidRDefault="002C613C" w:rsidP="002C613C">
      <w:pPr>
        <w:pStyle w:val="FootnoteText"/>
        <w:tabs>
          <w:tab w:val="right" w:pos="1476"/>
          <w:tab w:val="left" w:pos="1548"/>
          <w:tab w:val="right" w:pos="1836"/>
          <w:tab w:val="left" w:pos="1908"/>
        </w:tabs>
        <w:spacing w:line="120" w:lineRule="exact"/>
        <w:ind w:left="1548" w:right="1267" w:hanging="288"/>
        <w:rPr>
          <w:sz w:val="10"/>
          <w:lang w:val="fr-FR"/>
        </w:rPr>
      </w:pPr>
    </w:p>
    <w:p w14:paraId="3E79E76A" w14:textId="5982AF70" w:rsidR="00A55849" w:rsidRPr="00F8666F" w:rsidRDefault="00A55849" w:rsidP="00B47997">
      <w:pPr>
        <w:pStyle w:val="SingleTxt"/>
        <w:numPr>
          <w:ilvl w:val="0"/>
          <w:numId w:val="61"/>
        </w:numPr>
        <w:tabs>
          <w:tab w:val="num" w:pos="2804"/>
        </w:tabs>
        <w:spacing w:line="240" w:lineRule="exact"/>
        <w:ind w:left="1267"/>
        <w:rPr>
          <w:lang w:val="fr-FR"/>
        </w:rPr>
      </w:pPr>
      <w:r w:rsidRPr="00F8666F">
        <w:rPr>
          <w:lang w:val="fr-FR"/>
        </w:rPr>
        <w:t>Une augmentation progressive de la couverture vaccinale avec l</w:t>
      </w:r>
      <w:r w:rsidR="00806D7C" w:rsidRPr="00F8666F">
        <w:rPr>
          <w:lang w:val="fr-FR"/>
        </w:rPr>
        <w:t>’</w:t>
      </w:r>
      <w:r w:rsidRPr="00F8666F">
        <w:rPr>
          <w:lang w:val="fr-FR"/>
        </w:rPr>
        <w:t>introduction de nouveaux vaccins.</w:t>
      </w:r>
    </w:p>
    <w:p w14:paraId="65AFA0C0" w14:textId="4FE2DE7C" w:rsidR="00A55849" w:rsidRDefault="00A55849" w:rsidP="00B47997">
      <w:pPr>
        <w:pStyle w:val="SingleTxt"/>
        <w:numPr>
          <w:ilvl w:val="0"/>
          <w:numId w:val="61"/>
        </w:numPr>
        <w:tabs>
          <w:tab w:val="num" w:pos="2804"/>
        </w:tabs>
        <w:spacing w:after="0" w:line="240" w:lineRule="exact"/>
        <w:ind w:left="1267"/>
        <w:rPr>
          <w:lang w:val="fr-FR"/>
        </w:rPr>
      </w:pPr>
      <w:r w:rsidRPr="00F8666F">
        <w:rPr>
          <w:lang w:val="fr-FR"/>
        </w:rPr>
        <w:t>L</w:t>
      </w:r>
      <w:r w:rsidR="00806D7C" w:rsidRPr="00F8666F">
        <w:rPr>
          <w:lang w:val="fr-FR"/>
        </w:rPr>
        <w:t>’</w:t>
      </w:r>
      <w:r w:rsidRPr="00F8666F">
        <w:rPr>
          <w:lang w:val="fr-FR"/>
        </w:rPr>
        <w:t>évolution des taux de couverture des cinq principaux vaccins est illustrée par le graphique suivant</w:t>
      </w:r>
      <w:r w:rsidR="00806D7C" w:rsidRPr="00F8666F">
        <w:rPr>
          <w:lang w:val="fr-FR"/>
        </w:rPr>
        <w:t> :</w:t>
      </w:r>
    </w:p>
    <w:p w14:paraId="4D7E16C2" w14:textId="1CB60006" w:rsidR="00D74ECD" w:rsidRPr="00031859" w:rsidRDefault="00D74ECD" w:rsidP="00031859">
      <w:pPr>
        <w:pStyle w:val="SingleTxt"/>
        <w:tabs>
          <w:tab w:val="num" w:pos="2804"/>
        </w:tabs>
        <w:spacing w:after="0" w:line="120" w:lineRule="exact"/>
        <w:rPr>
          <w:sz w:val="10"/>
          <w:lang w:val="fr-FR"/>
        </w:rPr>
      </w:pPr>
    </w:p>
    <w:p w14:paraId="0D2BA19A" w14:textId="77777777" w:rsidR="00031859" w:rsidRPr="00D74ECD" w:rsidRDefault="00031859" w:rsidP="00D74ECD">
      <w:pPr>
        <w:pStyle w:val="SingleTxt"/>
        <w:tabs>
          <w:tab w:val="num" w:pos="2804"/>
        </w:tabs>
        <w:spacing w:after="0" w:line="120" w:lineRule="exact"/>
        <w:rPr>
          <w:sz w:val="10"/>
          <w:lang w:val="fr-FR"/>
        </w:rPr>
      </w:pPr>
    </w:p>
    <w:p w14:paraId="0C7BE160" w14:textId="37B7B9F3" w:rsidR="00D74ECD" w:rsidRPr="00F8666F" w:rsidRDefault="00D74ECD" w:rsidP="00D74E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bdr w:val="none" w:sz="0" w:space="0" w:color="auto" w:frame="1"/>
          <w:shd w:val="clear" w:color="auto" w:fill="FFFFFF"/>
          <w:lang w:val="fr-FR"/>
        </w:rPr>
        <w:tab/>
      </w:r>
      <w:r>
        <w:rPr>
          <w:bdr w:val="none" w:sz="0" w:space="0" w:color="auto" w:frame="1"/>
          <w:shd w:val="clear" w:color="auto" w:fill="FFFFFF"/>
          <w:lang w:val="fr-FR"/>
        </w:rPr>
        <w:tab/>
      </w:r>
      <w:r w:rsidR="00031859">
        <w:rPr>
          <w:bdr w:val="none" w:sz="0" w:space="0" w:color="auto" w:frame="1"/>
          <w:shd w:val="clear" w:color="auto" w:fill="FFFFFF"/>
          <w:lang w:val="fr-FR"/>
        </w:rPr>
        <w:t xml:space="preserve">Graphique 3 : </w:t>
      </w:r>
      <w:r w:rsidR="00F170B5">
        <w:rPr>
          <w:bdr w:val="none" w:sz="0" w:space="0" w:color="auto" w:frame="1"/>
          <w:shd w:val="clear" w:color="auto" w:fill="FFFFFF"/>
          <w:lang w:val="fr-FR"/>
        </w:rPr>
        <w:t>É</w:t>
      </w:r>
      <w:r w:rsidR="00063923">
        <w:rPr>
          <w:bdr w:val="none" w:sz="0" w:space="0" w:color="auto" w:frame="1"/>
          <w:shd w:val="clear" w:color="auto" w:fill="FFFFFF"/>
          <w:lang w:val="fr-FR"/>
        </w:rPr>
        <w:t>volution</w:t>
      </w:r>
      <w:r>
        <w:rPr>
          <w:bdr w:val="none" w:sz="0" w:space="0" w:color="auto" w:frame="1"/>
          <w:shd w:val="clear" w:color="auto" w:fill="FFFFFF"/>
          <w:lang w:val="fr-FR"/>
        </w:rPr>
        <w:t xml:space="preserve"> des taux de couverture des cinq principaux vaccins</w:t>
      </w:r>
    </w:p>
    <w:p w14:paraId="4FDC2C0C" w14:textId="5EAF5DEA" w:rsidR="002C613C" w:rsidRPr="00F8666F" w:rsidRDefault="00AB1D04" w:rsidP="002C613C">
      <w:pPr>
        <w:pStyle w:val="SingleTxt"/>
        <w:spacing w:after="0" w:line="120" w:lineRule="exact"/>
        <w:rPr>
          <w:sz w:val="10"/>
          <w:lang w:val="fr-FR"/>
        </w:rPr>
      </w:pPr>
      <w:r w:rsidRPr="009150C4">
        <w:rPr>
          <w:noProof/>
          <w:lang w:val="fr-FR"/>
        </w:rPr>
        <mc:AlternateContent>
          <mc:Choice Requires="wps">
            <w:drawing>
              <wp:anchor distT="0" distB="0" distL="114300" distR="114300" simplePos="0" relativeHeight="251685888" behindDoc="0" locked="0" layoutInCell="1" allowOverlap="1" wp14:anchorId="2DF1568C" wp14:editId="3A54D975">
                <wp:simplePos x="0" y="0"/>
                <wp:positionH relativeFrom="column">
                  <wp:posOffset>4021785</wp:posOffset>
                </wp:positionH>
                <wp:positionV relativeFrom="paragraph">
                  <wp:posOffset>2199614</wp:posOffset>
                </wp:positionV>
                <wp:extent cx="365760" cy="25019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50190"/>
                        </a:xfrm>
                        <a:prstGeom prst="rect">
                          <a:avLst/>
                        </a:prstGeom>
                        <a:solidFill>
                          <a:srgbClr val="FFFFFF"/>
                        </a:solidFill>
                        <a:ln w="9525">
                          <a:noFill/>
                          <a:miter lim="800000"/>
                          <a:headEnd/>
                          <a:tailEnd/>
                        </a:ln>
                      </wps:spPr>
                      <wps:txbx>
                        <w:txbxContent>
                          <w:p w14:paraId="0240B127" w14:textId="3796A38E" w:rsidR="001F6F90" w:rsidRPr="000E304D" w:rsidRDefault="001F6F90" w:rsidP="00AB1D04">
                            <w:pPr>
                              <w:ind w:hanging="126"/>
                              <w:rPr>
                                <w:rFonts w:asciiTheme="minorHAnsi" w:hAnsiTheme="minorHAnsi" w:cstheme="minorHAnsi"/>
                                <w:b/>
                                <w:bCs/>
                                <w:sz w:val="2"/>
                                <w:szCs w:val="2"/>
                                <w:lang w:val="en-US"/>
                              </w:rPr>
                            </w:pPr>
                            <w:r w:rsidRPr="001D59A2">
                              <w:rPr>
                                <w:rFonts w:asciiTheme="minorBidi" w:hAnsiTheme="minorBidi" w:cstheme="minorBidi"/>
                                <w:b/>
                                <w:bCs/>
                                <w:sz w:val="16"/>
                                <w:szCs w:val="16"/>
                                <w:lang w:val="en-US"/>
                              </w:rPr>
                              <w:t>201</w:t>
                            </w:r>
                            <w:r>
                              <w:rPr>
                                <w:rFonts w:asciiTheme="minorBidi" w:hAnsiTheme="minorBidi" w:cstheme="minorBidi"/>
                                <w:b/>
                                <w:bCs/>
                                <w:sz w:val="16"/>
                                <w:szCs w:val="16"/>
                                <w:lang w:val="en-US"/>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1568C" id="_x0000_s1028" type="#_x0000_t202" style="position:absolute;left:0;text-align:left;margin-left:316.7pt;margin-top:173.2pt;width:28.8pt;height:19.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" stroked="f">
                <v:textbox>
                  <w:txbxContent>
                    <w:p w14:paraId="0240B127" w14:textId="3796A38E" w:rsidR="001F6F90" w:rsidRPr="000E304D" w:rsidRDefault="001F6F90" w:rsidP="00AB1D04">
                      <w:pPr>
                        <w:ind w:hanging="126"/>
                        <w:rPr>
                          <w:rFonts w:asciiTheme="minorHAnsi" w:hAnsiTheme="minorHAnsi" w:cstheme="minorHAnsi"/>
                          <w:b/>
                          <w:bCs/>
                          <w:sz w:val="2"/>
                          <w:szCs w:val="2"/>
                          <w:lang w:val="en-US"/>
                        </w:rPr>
                      </w:pPr>
                      <w:r w:rsidRPr="001D59A2">
                        <w:rPr>
                          <w:rFonts w:asciiTheme="minorBidi" w:hAnsiTheme="minorBidi" w:cstheme="minorBidi"/>
                          <w:b/>
                          <w:bCs/>
                          <w:sz w:val="16"/>
                          <w:szCs w:val="16"/>
                          <w:lang w:val="en-US"/>
                        </w:rPr>
                        <w:t>201</w:t>
                      </w:r>
                      <w:r>
                        <w:rPr>
                          <w:rFonts w:asciiTheme="minorBidi" w:hAnsiTheme="minorBidi" w:cstheme="minorBidi"/>
                          <w:b/>
                          <w:bCs/>
                          <w:sz w:val="16"/>
                          <w:szCs w:val="16"/>
                          <w:lang w:val="en-US"/>
                        </w:rPr>
                        <w:t>8</w:t>
                      </w:r>
                    </w:p>
                  </w:txbxContent>
                </v:textbox>
              </v:shape>
            </w:pict>
          </mc:Fallback>
        </mc:AlternateContent>
      </w:r>
    </w:p>
    <w:p w14:paraId="310C08B3" w14:textId="2A5D5FC7" w:rsidR="002C613C" w:rsidRPr="00F8666F" w:rsidRDefault="002C613C" w:rsidP="009150C4">
      <w:pPr>
        <w:pStyle w:val="SingleTxt"/>
        <w:spacing w:after="0" w:line="120" w:lineRule="exact"/>
        <w:rPr>
          <w:sz w:val="10"/>
          <w:lang w:val="fr-FR"/>
        </w:rPr>
      </w:pPr>
    </w:p>
    <w:p w14:paraId="1DB6DE63" w14:textId="5BD49096" w:rsidR="00A55849" w:rsidRPr="00F8666F" w:rsidRDefault="00D8380D" w:rsidP="00C3443E">
      <w:pPr>
        <w:pStyle w:val="SingleTxt"/>
        <w:spacing w:after="0"/>
        <w:rPr>
          <w:lang w:val="fr-FR"/>
        </w:rPr>
      </w:pPr>
      <w:r w:rsidRPr="009150C4">
        <w:rPr>
          <w:noProof/>
          <w:lang w:val="fr-FR"/>
        </w:rPr>
        <mc:AlternateContent>
          <mc:Choice Requires="wps">
            <w:drawing>
              <wp:anchor distT="0" distB="0" distL="114300" distR="114300" simplePos="0" relativeHeight="251689984" behindDoc="0" locked="0" layoutInCell="1" allowOverlap="1" wp14:anchorId="216FFE82" wp14:editId="04606EB2">
                <wp:simplePos x="0" y="0"/>
                <wp:positionH relativeFrom="column">
                  <wp:posOffset>1249680</wp:posOffset>
                </wp:positionH>
                <wp:positionV relativeFrom="paragraph">
                  <wp:posOffset>2092325</wp:posOffset>
                </wp:positionV>
                <wp:extent cx="3078480" cy="204470"/>
                <wp:effectExtent l="0" t="0" r="7620" b="508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204470"/>
                        </a:xfrm>
                        <a:prstGeom prst="rect">
                          <a:avLst/>
                        </a:prstGeom>
                        <a:solidFill>
                          <a:srgbClr val="FFFFFF"/>
                        </a:solidFill>
                        <a:ln w="9525">
                          <a:noFill/>
                          <a:miter lim="800000"/>
                          <a:headEnd/>
                          <a:tailEnd/>
                        </a:ln>
                      </wps:spPr>
                      <wps:txbx>
                        <w:txbxContent>
                          <w:p w14:paraId="1159B329" w14:textId="0B7B2267" w:rsidR="001F6F90" w:rsidRPr="000E304D" w:rsidRDefault="001F6F90" w:rsidP="00D8380D">
                            <w:pPr>
                              <w:rPr>
                                <w:rFonts w:asciiTheme="minorHAnsi" w:hAnsiTheme="minorHAnsi" w:cstheme="minorHAnsi"/>
                                <w:b/>
                                <w:bCs/>
                                <w:sz w:val="2"/>
                                <w:szCs w:val="2"/>
                                <w:lang w:val="en-US"/>
                              </w:rPr>
                            </w:pPr>
                            <w:r w:rsidRPr="001D59A2">
                              <w:rPr>
                                <w:rFonts w:asciiTheme="minorBidi" w:hAnsiTheme="minorBidi" w:cstheme="minorBidi"/>
                                <w:b/>
                                <w:bCs/>
                                <w:sz w:val="16"/>
                                <w:szCs w:val="16"/>
                                <w:lang w:val="en-US"/>
                              </w:rPr>
                              <w:t>20</w:t>
                            </w:r>
                            <w:r>
                              <w:rPr>
                                <w:rFonts w:asciiTheme="minorBidi" w:hAnsiTheme="minorBidi" w:cstheme="minorBidi"/>
                                <w:b/>
                                <w:bCs/>
                                <w:sz w:val="16"/>
                                <w:szCs w:val="16"/>
                                <w:lang w:val="en-US"/>
                              </w:rPr>
                              <w:t>08 2009 2010 2011 2012 2013 2014 2015 2016 2017 2018</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6FFE82" id="_x0000_t202" coordsize="21600,21600" o:spt="202" path="m,l,21600r21600,l21600,xe">
                <v:stroke joinstyle="miter"/>
                <v:path gradientshapeok="t" o:connecttype="rect"/>
              </v:shapetype>
              <v:shape id="_x0000_s1027" type="#_x0000_t202" style="position:absolute;left:0;text-align:left;margin-left:98.4pt;margin-top:164.75pt;width:242.4pt;height:16.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" stroked="f">
                <v:textbox inset="0,0,0,0">
                  <w:txbxContent>
                    <w:p w14:paraId="1159B329" w14:textId="0B7B2267" w:rsidR="001F6F90" w:rsidRPr="000E304D" w:rsidRDefault="001F6F90" w:rsidP="00D8380D">
                      <w:pPr>
                        <w:rPr>
                          <w:rFonts w:asciiTheme="minorHAnsi" w:hAnsiTheme="minorHAnsi" w:cstheme="minorHAnsi"/>
                          <w:b/>
                          <w:bCs/>
                          <w:sz w:val="2"/>
                          <w:szCs w:val="2"/>
                          <w:lang w:val="en-US"/>
                        </w:rPr>
                      </w:pPr>
                      <w:r w:rsidRPr="001D59A2">
                        <w:rPr>
                          <w:rFonts w:asciiTheme="minorBidi" w:hAnsiTheme="minorBidi" w:cstheme="minorBidi"/>
                          <w:b/>
                          <w:bCs/>
                          <w:sz w:val="16"/>
                          <w:szCs w:val="16"/>
                          <w:lang w:val="en-US"/>
                        </w:rPr>
                        <w:t>20</w:t>
                      </w:r>
                      <w:r>
                        <w:rPr>
                          <w:rFonts w:asciiTheme="minorBidi" w:hAnsiTheme="minorBidi" w:cstheme="minorBidi"/>
                          <w:b/>
                          <w:bCs/>
                          <w:sz w:val="16"/>
                          <w:szCs w:val="16"/>
                          <w:lang w:val="en-US"/>
                        </w:rPr>
                        <w:t>08 2009 2010 2011 2012 2013 2014 2015 2016 2017 2018</w:t>
                      </w:r>
                    </w:p>
                  </w:txbxContent>
                </v:textbox>
              </v:shape>
            </w:pict>
          </mc:Fallback>
        </mc:AlternateContent>
      </w:r>
      <w:r w:rsidR="00AB1D04" w:rsidRPr="009150C4">
        <w:rPr>
          <w:noProof/>
          <w:lang w:val="fr-FR"/>
        </w:rPr>
        <mc:AlternateContent>
          <mc:Choice Requires="wps">
            <w:drawing>
              <wp:anchor distT="0" distB="0" distL="114300" distR="114300" simplePos="0" relativeHeight="251683840" behindDoc="0" locked="0" layoutInCell="1" allowOverlap="1" wp14:anchorId="0FCF77A1" wp14:editId="50E53757">
                <wp:simplePos x="0" y="0"/>
                <wp:positionH relativeFrom="column">
                  <wp:posOffset>0</wp:posOffset>
                </wp:positionH>
                <wp:positionV relativeFrom="paragraph">
                  <wp:posOffset>0</wp:posOffset>
                </wp:positionV>
                <wp:extent cx="336499" cy="264821"/>
                <wp:effectExtent l="0" t="0" r="6985" b="190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99" cy="264821"/>
                        </a:xfrm>
                        <a:prstGeom prst="rect">
                          <a:avLst/>
                        </a:prstGeom>
                        <a:solidFill>
                          <a:srgbClr val="FFFFFF"/>
                        </a:solidFill>
                        <a:ln w="9525">
                          <a:noFill/>
                          <a:miter lim="800000"/>
                          <a:headEnd/>
                          <a:tailEnd/>
                        </a:ln>
                      </wps:spPr>
                      <wps:txbx>
                        <w:txbxContent>
                          <w:p w14:paraId="714A5584" w14:textId="5B631A5F" w:rsidR="001F6F90" w:rsidRPr="00AB1D04" w:rsidRDefault="001F6F90" w:rsidP="00AB1D04">
                            <w:pPr>
                              <w:ind w:hanging="180"/>
                              <w:rPr>
                                <w:rFonts w:ascii="Arial" w:hAnsi="Arial" w:cs="Arial"/>
                                <w:b/>
                                <w:bCs/>
                                <w:sz w:val="2"/>
                                <w:szCs w:val="2"/>
                                <w:lang w:val="en-US"/>
                              </w:rPr>
                            </w:pPr>
                            <w:r>
                              <w:rPr>
                                <w:rFonts w:ascii="Arial" w:hAnsi="Arial" w:cs="Arial"/>
                                <w:b/>
                                <w:bCs/>
                                <w:sz w:val="16"/>
                                <w:szCs w:val="16"/>
                                <w:lang w:val="en-US"/>
                              </w:rPr>
                              <w:t xml:space="preserve">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CF77A1" id="_x0000_s1030" type="#_x0000_t202" style="position:absolute;left:0;text-align:left;margin-left:0;margin-top:0;width:26.5pt;height:20.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" stroked="f">
                <v:textbox>
                  <w:txbxContent>
                    <w:p w14:paraId="714A5584" w14:textId="5B631A5F" w:rsidR="001F6F90" w:rsidRPr="00AB1D04" w:rsidRDefault="001F6F90" w:rsidP="00AB1D04">
                      <w:pPr>
                        <w:ind w:hanging="180"/>
                        <w:rPr>
                          <w:rFonts w:ascii="Arial" w:hAnsi="Arial" w:cs="Arial"/>
                          <w:b/>
                          <w:bCs/>
                          <w:sz w:val="2"/>
                          <w:szCs w:val="2"/>
                          <w:lang w:val="en-US"/>
                        </w:rPr>
                      </w:pPr>
                      <w:r>
                        <w:rPr>
                          <w:rFonts w:ascii="Arial" w:hAnsi="Arial" w:cs="Arial"/>
                          <w:b/>
                          <w:bCs/>
                          <w:sz w:val="16"/>
                          <w:szCs w:val="16"/>
                          <w:lang w:val="en-US"/>
                        </w:rPr>
                        <w:t xml:space="preserve"> 2018</w:t>
                      </w:r>
                    </w:p>
                  </w:txbxContent>
                </v:textbox>
              </v:shape>
            </w:pict>
          </mc:Fallback>
        </mc:AlternateContent>
      </w:r>
      <w:r w:rsidR="00A55849" w:rsidRPr="00F8666F">
        <w:rPr>
          <w:noProof/>
          <w:lang w:val="fr-FR"/>
        </w:rPr>
        <w:drawing>
          <wp:inline distT="0" distB="0" distL="0" distR="0" wp14:anchorId="22147425" wp14:editId="086FB5EB">
            <wp:extent cx="4636770" cy="23729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36770" cy="2372995"/>
                    </a:xfrm>
                    <a:prstGeom prst="rect">
                      <a:avLst/>
                    </a:prstGeom>
                    <a:noFill/>
                  </pic:spPr>
                </pic:pic>
              </a:graphicData>
            </a:graphic>
          </wp:inline>
        </w:drawing>
      </w:r>
    </w:p>
    <w:p w14:paraId="38187223" w14:textId="4DB39973" w:rsidR="00C3443E" w:rsidRPr="00F8666F" w:rsidRDefault="00C3443E" w:rsidP="00C3443E">
      <w:pPr>
        <w:pStyle w:val="SingleTxt"/>
        <w:spacing w:after="0" w:line="120" w:lineRule="exact"/>
        <w:rPr>
          <w:sz w:val="10"/>
          <w:lang w:val="fr-FR"/>
        </w:rPr>
      </w:pPr>
    </w:p>
    <w:p w14:paraId="461BEDB2" w14:textId="1C9864E4" w:rsidR="00C3443E" w:rsidRPr="00F8666F" w:rsidRDefault="00C3443E" w:rsidP="00C3443E">
      <w:pPr>
        <w:pStyle w:val="SingleTxt"/>
        <w:spacing w:after="0" w:line="120" w:lineRule="exact"/>
        <w:rPr>
          <w:sz w:val="10"/>
          <w:lang w:val="fr-FR"/>
        </w:rPr>
      </w:pPr>
    </w:p>
    <w:p w14:paraId="0B7E4061" w14:textId="6A3B3FE5" w:rsidR="00A55849" w:rsidRDefault="00A55849" w:rsidP="00B47997">
      <w:pPr>
        <w:pStyle w:val="SingleTxt"/>
        <w:numPr>
          <w:ilvl w:val="0"/>
          <w:numId w:val="62"/>
        </w:numPr>
        <w:tabs>
          <w:tab w:val="num" w:pos="2804"/>
        </w:tabs>
        <w:spacing w:line="240" w:lineRule="exact"/>
        <w:ind w:left="1267"/>
        <w:rPr>
          <w:lang w:val="fr-FR"/>
        </w:rPr>
      </w:pPr>
      <w:r w:rsidRPr="00F8666F">
        <w:rPr>
          <w:lang w:val="fr-FR"/>
        </w:rPr>
        <w:t>De façon globale, les actions suivantes ont été réalisées dans le domaine de la santé</w:t>
      </w:r>
      <w:r w:rsidR="00806D7C" w:rsidRPr="00F8666F">
        <w:rPr>
          <w:lang w:val="fr-FR"/>
        </w:rPr>
        <w:t> :</w:t>
      </w:r>
      <w:r w:rsidRPr="00F8666F">
        <w:rPr>
          <w:lang w:val="fr-FR"/>
        </w:rPr>
        <w:t xml:space="preserve"> </w:t>
      </w:r>
    </w:p>
    <w:p w14:paraId="05787680" w14:textId="571AECCD" w:rsidR="00A55849" w:rsidRPr="00F8666F" w:rsidRDefault="00411A66" w:rsidP="00411A66">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Amélioration de l</w:t>
      </w:r>
      <w:r w:rsidR="00806D7C" w:rsidRPr="00F8666F">
        <w:rPr>
          <w:lang w:val="fr-FR"/>
        </w:rPr>
        <w:t>’</w:t>
      </w:r>
      <w:r w:rsidR="00A55849" w:rsidRPr="00F8666F">
        <w:rPr>
          <w:lang w:val="fr-FR"/>
        </w:rPr>
        <w:t>accès aux structures de santé à travers la poursuite de programmes de construction et de réhabilitation des centres de santé et de postes de santé, la formation du personnel de santé, l</w:t>
      </w:r>
      <w:r w:rsidR="00806D7C" w:rsidRPr="00F8666F">
        <w:rPr>
          <w:lang w:val="fr-FR"/>
        </w:rPr>
        <w:t>’</w:t>
      </w:r>
      <w:r w:rsidR="00A55849" w:rsidRPr="00F8666F">
        <w:rPr>
          <w:lang w:val="fr-FR"/>
        </w:rPr>
        <w:t>équipement notamment par des ambulances facilitant l</w:t>
      </w:r>
      <w:r w:rsidR="00806D7C" w:rsidRPr="00F8666F">
        <w:rPr>
          <w:lang w:val="fr-FR"/>
        </w:rPr>
        <w:t>’</w:t>
      </w:r>
      <w:r w:rsidR="00A55849" w:rsidRPr="00F8666F">
        <w:rPr>
          <w:lang w:val="fr-FR"/>
        </w:rPr>
        <w:t>évacuation des cas à risque dont certains accouchements</w:t>
      </w:r>
      <w:r w:rsidR="00806D7C" w:rsidRPr="00F8666F">
        <w:rPr>
          <w:lang w:val="fr-FR"/>
        </w:rPr>
        <w:t> ;</w:t>
      </w:r>
    </w:p>
    <w:p w14:paraId="7966B4E2" w14:textId="49710AD0" w:rsidR="00A55849" w:rsidRPr="00F8666F" w:rsidRDefault="00411A66" w:rsidP="00411A66">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La création des structures de formation dans le domaine de la santé avec l</w:t>
      </w:r>
      <w:r w:rsidR="00806D7C" w:rsidRPr="00F8666F">
        <w:rPr>
          <w:lang w:val="fr-FR"/>
        </w:rPr>
        <w:t>’</w:t>
      </w:r>
      <w:r w:rsidR="00A55849" w:rsidRPr="00F8666F">
        <w:rPr>
          <w:lang w:val="fr-FR"/>
        </w:rPr>
        <w:t>ouverture d</w:t>
      </w:r>
      <w:r w:rsidR="00806D7C" w:rsidRPr="00F8666F">
        <w:rPr>
          <w:lang w:val="fr-FR"/>
        </w:rPr>
        <w:t>’</w:t>
      </w:r>
      <w:r w:rsidR="00A55849" w:rsidRPr="00F8666F">
        <w:rPr>
          <w:lang w:val="fr-FR"/>
        </w:rPr>
        <w:t>une faculté de médicine et une école de santé, favorisant ainsi le développement des structures hospitalières spécialisées dont un hôpital pour mère et enfant</w:t>
      </w:r>
      <w:r w:rsidR="00806D7C" w:rsidRPr="00F8666F">
        <w:rPr>
          <w:lang w:val="fr-FR"/>
        </w:rPr>
        <w:t> ;</w:t>
      </w:r>
      <w:r w:rsidR="00A55849" w:rsidRPr="00F8666F">
        <w:rPr>
          <w:lang w:val="fr-FR"/>
        </w:rPr>
        <w:t xml:space="preserve"> </w:t>
      </w:r>
    </w:p>
    <w:p w14:paraId="74363EA1" w14:textId="0029FF77" w:rsidR="00A55849" w:rsidRPr="00F8666F" w:rsidRDefault="00411A66" w:rsidP="00411A66">
      <w:pPr>
        <w:pStyle w:val="SingleTxt"/>
        <w:tabs>
          <w:tab w:val="right" w:pos="1685"/>
        </w:tabs>
        <w:ind w:left="1742" w:hanging="475"/>
        <w:rPr>
          <w:lang w:val="fr-FR"/>
        </w:rPr>
      </w:pPr>
      <w:r w:rsidRPr="00F8666F">
        <w:rPr>
          <w:lang w:val="fr-FR"/>
        </w:rPr>
        <w:tab/>
        <w:t>•</w:t>
      </w:r>
      <w:r w:rsidRPr="00F8666F">
        <w:rPr>
          <w:lang w:val="fr-FR"/>
        </w:rPr>
        <w:tab/>
      </w:r>
      <w:r w:rsidR="00A55849" w:rsidRPr="00F8666F">
        <w:rPr>
          <w:lang w:val="fr-FR"/>
        </w:rPr>
        <w:t>La mise en œuvre d</w:t>
      </w:r>
      <w:r w:rsidR="00806D7C" w:rsidRPr="00F8666F">
        <w:rPr>
          <w:lang w:val="fr-FR"/>
        </w:rPr>
        <w:t>’</w:t>
      </w:r>
      <w:r w:rsidR="00A55849" w:rsidRPr="00F8666F">
        <w:rPr>
          <w:lang w:val="fr-FR"/>
        </w:rPr>
        <w:t>un programme de forfait obstétrical afin de permettre la prise en charge des femmes démunies.</w:t>
      </w:r>
    </w:p>
    <w:p w14:paraId="4C4EF175" w14:textId="0B91E77B" w:rsidR="00411A66" w:rsidRPr="00F8666F" w:rsidRDefault="00411A66" w:rsidP="00411A66">
      <w:pPr>
        <w:pStyle w:val="SingleTxt"/>
        <w:tabs>
          <w:tab w:val="right" w:pos="1685"/>
        </w:tabs>
        <w:spacing w:after="0" w:line="120" w:lineRule="exact"/>
        <w:ind w:left="1742" w:hanging="475"/>
        <w:rPr>
          <w:sz w:val="10"/>
          <w:lang w:val="fr-FR"/>
        </w:rPr>
      </w:pPr>
    </w:p>
    <w:p w14:paraId="600DA27E" w14:textId="10ACF67B" w:rsidR="00A55849" w:rsidRPr="00F8666F" w:rsidRDefault="00A55849" w:rsidP="00411A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8666F">
        <w:rPr>
          <w:lang w:val="fr-FR"/>
        </w:rPr>
        <w:tab/>
      </w:r>
      <w:r w:rsidRPr="00F8666F">
        <w:rPr>
          <w:lang w:val="fr-FR"/>
        </w:rPr>
        <w:tab/>
        <w:t>Article 14</w:t>
      </w:r>
      <w:r w:rsidR="00806D7C" w:rsidRPr="00F8666F">
        <w:rPr>
          <w:lang w:val="fr-FR"/>
        </w:rPr>
        <w:t> :</w:t>
      </w:r>
      <w:r w:rsidRPr="00F8666F">
        <w:rPr>
          <w:lang w:val="fr-FR"/>
        </w:rPr>
        <w:t xml:space="preserve"> Femmes rurales </w:t>
      </w:r>
    </w:p>
    <w:p w14:paraId="1E3EC308" w14:textId="68CCC7CB" w:rsidR="00411A66" w:rsidRPr="00F8666F" w:rsidRDefault="00411A66" w:rsidP="00411A66">
      <w:pPr>
        <w:pStyle w:val="SingleTxt"/>
        <w:spacing w:after="0" w:line="120" w:lineRule="exact"/>
        <w:rPr>
          <w:sz w:val="10"/>
          <w:lang w:val="fr-FR"/>
        </w:rPr>
      </w:pPr>
    </w:p>
    <w:p w14:paraId="061FAD4B" w14:textId="070484B8" w:rsidR="00A55849" w:rsidRPr="00F8666F" w:rsidRDefault="00A55849" w:rsidP="00B47997">
      <w:pPr>
        <w:pStyle w:val="SingleTxt"/>
        <w:numPr>
          <w:ilvl w:val="0"/>
          <w:numId w:val="63"/>
        </w:numPr>
        <w:tabs>
          <w:tab w:val="num" w:pos="2804"/>
        </w:tabs>
        <w:spacing w:line="240" w:lineRule="exact"/>
        <w:ind w:left="1267"/>
        <w:rPr>
          <w:lang w:val="fr-FR"/>
        </w:rPr>
      </w:pPr>
      <w:r w:rsidRPr="00F8666F">
        <w:rPr>
          <w:lang w:val="fr-FR"/>
        </w:rPr>
        <w:t>Le monde rural représente 45</w:t>
      </w:r>
      <w:r w:rsidR="007F4812" w:rsidRPr="00F8666F">
        <w:rPr>
          <w:lang w:val="fr-FR"/>
        </w:rPr>
        <w:t> %</w:t>
      </w:r>
      <w:r w:rsidRPr="00F8666F">
        <w:rPr>
          <w:lang w:val="fr-FR"/>
        </w:rPr>
        <w:t xml:space="preserve"> de la population totale du pays et est constitué, majoritairement de la population pauvre et contribue à environ 20</w:t>
      </w:r>
      <w:r w:rsidR="007F4812" w:rsidRPr="00F8666F">
        <w:rPr>
          <w:lang w:val="fr-FR"/>
        </w:rPr>
        <w:t> %</w:t>
      </w:r>
      <w:r w:rsidRPr="00F8666F">
        <w:rPr>
          <w:lang w:val="fr-FR"/>
        </w:rPr>
        <w:t xml:space="preserve"> du PIB. La contribution de l</w:t>
      </w:r>
      <w:r w:rsidR="00806D7C" w:rsidRPr="00F8666F">
        <w:rPr>
          <w:lang w:val="fr-FR"/>
        </w:rPr>
        <w:t>’</w:t>
      </w:r>
      <w:r w:rsidRPr="00F8666F">
        <w:rPr>
          <w:lang w:val="fr-FR"/>
        </w:rPr>
        <w:t>agriculture au PIB est faible (12</w:t>
      </w:r>
      <w:r w:rsidR="007F4812" w:rsidRPr="00F8666F">
        <w:rPr>
          <w:lang w:val="fr-FR"/>
        </w:rPr>
        <w:t> %</w:t>
      </w:r>
      <w:r w:rsidRPr="00F8666F">
        <w:rPr>
          <w:lang w:val="fr-FR"/>
        </w:rPr>
        <w:t>) compte tenu des importants investissements effectués et du fait qu</w:t>
      </w:r>
      <w:r w:rsidR="00806D7C" w:rsidRPr="00F8666F">
        <w:rPr>
          <w:lang w:val="fr-FR"/>
        </w:rPr>
        <w:t>’</w:t>
      </w:r>
      <w:r w:rsidRPr="00F8666F">
        <w:rPr>
          <w:lang w:val="fr-FR"/>
        </w:rPr>
        <w:t>elle absorbe environ 60</w:t>
      </w:r>
      <w:r w:rsidR="007F4812" w:rsidRPr="00F8666F">
        <w:rPr>
          <w:lang w:val="fr-FR"/>
        </w:rPr>
        <w:t> %</w:t>
      </w:r>
      <w:r w:rsidRPr="00F8666F">
        <w:rPr>
          <w:lang w:val="fr-FR"/>
        </w:rPr>
        <w:t xml:space="preserve"> de la population. En milieu rural, plus de 6femmes sur 10 sont occupées contre moins de 4 femmes sur 10 en milieu urbain. L</w:t>
      </w:r>
      <w:r w:rsidR="00806D7C" w:rsidRPr="00F8666F">
        <w:rPr>
          <w:lang w:val="fr-FR"/>
        </w:rPr>
        <w:t>’</w:t>
      </w:r>
      <w:r w:rsidRPr="00F8666F">
        <w:rPr>
          <w:lang w:val="fr-FR"/>
        </w:rPr>
        <w:t>activité des femmes rurales est notamment concentrée dans le sous-secteur agriculture dont la faiblesse de la productivité est prononcée. Elles s</w:t>
      </w:r>
      <w:r w:rsidR="00806D7C" w:rsidRPr="00F8666F">
        <w:rPr>
          <w:lang w:val="fr-FR"/>
        </w:rPr>
        <w:t>’</w:t>
      </w:r>
      <w:r w:rsidRPr="00F8666F">
        <w:rPr>
          <w:lang w:val="fr-FR"/>
        </w:rPr>
        <w:t>adonnent particulièrement aux tâches post-préparation du sol (semis, désherbage, récolte transport, stockage, transformation et conservation des récoltes) et à d</w:t>
      </w:r>
      <w:r w:rsidR="00806D7C" w:rsidRPr="00F8666F">
        <w:rPr>
          <w:lang w:val="fr-FR"/>
        </w:rPr>
        <w:t>’</w:t>
      </w:r>
      <w:r w:rsidRPr="00F8666F">
        <w:rPr>
          <w:lang w:val="fr-FR"/>
        </w:rPr>
        <w:t>autres travaux dont elles ont, à côté des enfants, la charge exclusive (désherbage, chasse aux oiseaux…).</w:t>
      </w:r>
    </w:p>
    <w:p w14:paraId="0847D0D8" w14:textId="1CC9C197" w:rsidR="00A55849" w:rsidRPr="00F8666F" w:rsidRDefault="00A55849" w:rsidP="00B47997">
      <w:pPr>
        <w:pStyle w:val="SingleTxt"/>
        <w:numPr>
          <w:ilvl w:val="0"/>
          <w:numId w:val="63"/>
        </w:numPr>
        <w:tabs>
          <w:tab w:val="num" w:pos="2804"/>
        </w:tabs>
        <w:spacing w:line="240" w:lineRule="exact"/>
        <w:ind w:left="1267"/>
        <w:rPr>
          <w:lang w:val="fr-FR"/>
        </w:rPr>
      </w:pPr>
      <w:r w:rsidRPr="00F8666F">
        <w:rPr>
          <w:lang w:val="fr-FR"/>
        </w:rPr>
        <w:t>Le maraîchage qui s</w:t>
      </w:r>
      <w:r w:rsidR="00806D7C" w:rsidRPr="00F8666F">
        <w:rPr>
          <w:lang w:val="fr-FR"/>
        </w:rPr>
        <w:t>’</w:t>
      </w:r>
      <w:r w:rsidRPr="00F8666F">
        <w:rPr>
          <w:lang w:val="fr-FR"/>
        </w:rPr>
        <w:t>est intensifié ces dernières décennies consécutivement aux grandes sécheresses est une activité traditionnelle des femmes qui la pratiquent dans le cadre de coopératives. Cela a permis d</w:t>
      </w:r>
      <w:r w:rsidR="00806D7C" w:rsidRPr="00F8666F">
        <w:rPr>
          <w:lang w:val="fr-FR"/>
        </w:rPr>
        <w:t>’</w:t>
      </w:r>
      <w:r w:rsidRPr="00F8666F">
        <w:rPr>
          <w:lang w:val="fr-FR"/>
        </w:rPr>
        <w:t>améliorer sensiblement l</w:t>
      </w:r>
      <w:r w:rsidR="00806D7C" w:rsidRPr="00F8666F">
        <w:rPr>
          <w:lang w:val="fr-FR"/>
        </w:rPr>
        <w:t>’</w:t>
      </w:r>
      <w:r w:rsidRPr="00F8666F">
        <w:rPr>
          <w:lang w:val="fr-FR"/>
        </w:rPr>
        <w:t>alimentation et les conditions de vie des populations. En dépit de leur forte présence dans l</w:t>
      </w:r>
      <w:r w:rsidR="00806D7C" w:rsidRPr="00F8666F">
        <w:rPr>
          <w:lang w:val="fr-FR"/>
        </w:rPr>
        <w:t>’</w:t>
      </w:r>
      <w:r w:rsidRPr="00F8666F">
        <w:rPr>
          <w:lang w:val="fr-FR"/>
        </w:rPr>
        <w:t>agriculture, les femmes deviennent difficilement propriétaires foncières. Selon l</w:t>
      </w:r>
      <w:r w:rsidR="00806D7C" w:rsidRPr="00F8666F">
        <w:rPr>
          <w:lang w:val="fr-FR"/>
        </w:rPr>
        <w:t>’</w:t>
      </w:r>
      <w:r w:rsidRPr="00F8666F">
        <w:rPr>
          <w:lang w:val="fr-FR"/>
        </w:rPr>
        <w:t>unique étude sur l</w:t>
      </w:r>
      <w:r w:rsidR="00806D7C" w:rsidRPr="00F8666F">
        <w:rPr>
          <w:lang w:val="fr-FR"/>
        </w:rPr>
        <w:t>’</w:t>
      </w:r>
      <w:r w:rsidRPr="00F8666F">
        <w:rPr>
          <w:lang w:val="fr-FR"/>
        </w:rPr>
        <w:t>accès de la femme à la propriété foncière conduite par le SECF, les femmes accèdent péniblement à la terre</w:t>
      </w:r>
      <w:r w:rsidR="00806D7C" w:rsidRPr="00F8666F">
        <w:rPr>
          <w:lang w:val="fr-FR"/>
        </w:rPr>
        <w:t> :</w:t>
      </w:r>
      <w:r w:rsidRPr="00F8666F">
        <w:rPr>
          <w:lang w:val="fr-FR"/>
        </w:rPr>
        <w:t xml:space="preserve"> 56</w:t>
      </w:r>
      <w:r w:rsidR="007F4812" w:rsidRPr="00F8666F">
        <w:rPr>
          <w:lang w:val="fr-FR"/>
        </w:rPr>
        <w:t> %</w:t>
      </w:r>
      <w:r w:rsidRPr="00F8666F">
        <w:rPr>
          <w:lang w:val="fr-FR"/>
        </w:rPr>
        <w:t xml:space="preserve"> d</w:t>
      </w:r>
      <w:r w:rsidR="00806D7C" w:rsidRPr="00F8666F">
        <w:rPr>
          <w:lang w:val="fr-FR"/>
        </w:rPr>
        <w:t>’</w:t>
      </w:r>
      <w:r w:rsidRPr="00F8666F">
        <w:rPr>
          <w:lang w:val="fr-FR"/>
        </w:rPr>
        <w:t>entre elles ont besoin de l</w:t>
      </w:r>
      <w:r w:rsidR="00806D7C" w:rsidRPr="00F8666F">
        <w:rPr>
          <w:lang w:val="fr-FR"/>
        </w:rPr>
        <w:t>’</w:t>
      </w:r>
      <w:r w:rsidRPr="00F8666F">
        <w:rPr>
          <w:lang w:val="fr-FR"/>
        </w:rPr>
        <w:t>aval d</w:t>
      </w:r>
      <w:r w:rsidR="00806D7C" w:rsidRPr="00F8666F">
        <w:rPr>
          <w:lang w:val="fr-FR"/>
        </w:rPr>
        <w:t>’</w:t>
      </w:r>
      <w:r w:rsidRPr="00F8666F">
        <w:rPr>
          <w:lang w:val="fr-FR"/>
        </w:rPr>
        <w:t>un tiers pour conduire une opération foncière, seules 31</w:t>
      </w:r>
      <w:r w:rsidR="007F4812" w:rsidRPr="00F8666F">
        <w:rPr>
          <w:lang w:val="fr-FR"/>
        </w:rPr>
        <w:t> %</w:t>
      </w:r>
      <w:r w:rsidRPr="00F8666F">
        <w:rPr>
          <w:lang w:val="fr-FR"/>
        </w:rPr>
        <w:t xml:space="preserve"> d</w:t>
      </w:r>
      <w:r w:rsidR="00806D7C" w:rsidRPr="00F8666F">
        <w:rPr>
          <w:lang w:val="fr-FR"/>
        </w:rPr>
        <w:t>’</w:t>
      </w:r>
      <w:r w:rsidRPr="00F8666F">
        <w:rPr>
          <w:lang w:val="fr-FR"/>
        </w:rPr>
        <w:t>entre elles sont informées des procédures d</w:t>
      </w:r>
      <w:r w:rsidR="00806D7C" w:rsidRPr="00F8666F">
        <w:rPr>
          <w:lang w:val="fr-FR"/>
        </w:rPr>
        <w:t>’</w:t>
      </w:r>
      <w:r w:rsidRPr="00F8666F">
        <w:rPr>
          <w:lang w:val="fr-FR"/>
        </w:rPr>
        <w:t>octroi des terres, 18,7</w:t>
      </w:r>
      <w:r w:rsidR="007F4812" w:rsidRPr="00F8666F">
        <w:rPr>
          <w:lang w:val="fr-FR"/>
        </w:rPr>
        <w:t> %</w:t>
      </w:r>
      <w:r w:rsidRPr="00F8666F">
        <w:rPr>
          <w:lang w:val="fr-FR"/>
        </w:rPr>
        <w:t xml:space="preserve"> sont propriétaires de terres.</w:t>
      </w:r>
    </w:p>
    <w:p w14:paraId="4623A398" w14:textId="441E469A" w:rsidR="00A55849" w:rsidRPr="00F8666F" w:rsidRDefault="00A55849" w:rsidP="00B47997">
      <w:pPr>
        <w:pStyle w:val="SingleTxt"/>
        <w:numPr>
          <w:ilvl w:val="0"/>
          <w:numId w:val="63"/>
        </w:numPr>
        <w:tabs>
          <w:tab w:val="num" w:pos="2804"/>
        </w:tabs>
        <w:spacing w:line="240" w:lineRule="exact"/>
        <w:ind w:left="1267"/>
        <w:rPr>
          <w:lang w:val="fr-FR"/>
        </w:rPr>
      </w:pPr>
      <w:r w:rsidRPr="00F8666F">
        <w:rPr>
          <w:lang w:val="fr-FR"/>
        </w:rPr>
        <w:t>Par ailleurs, et dans un pays de forte tradition pastorale, les femmes sont présentes dans le sous-secteur de l</w:t>
      </w:r>
      <w:r w:rsidR="00806D7C" w:rsidRPr="00F8666F">
        <w:rPr>
          <w:lang w:val="fr-FR"/>
        </w:rPr>
        <w:t>’</w:t>
      </w:r>
      <w:r w:rsidRPr="00F8666F">
        <w:rPr>
          <w:lang w:val="fr-FR"/>
        </w:rPr>
        <w:t>élevage (14</w:t>
      </w:r>
      <w:r w:rsidR="007F4812" w:rsidRPr="00F8666F">
        <w:rPr>
          <w:lang w:val="fr-FR"/>
        </w:rPr>
        <w:t> %</w:t>
      </w:r>
      <w:r w:rsidRPr="00F8666F">
        <w:rPr>
          <w:lang w:val="fr-FR"/>
        </w:rPr>
        <w:t xml:space="preserve"> du PIB) où, en fonction des traditions socioculturelles, elles assurent la traite des vaches, l</w:t>
      </w:r>
      <w:r w:rsidR="00806D7C" w:rsidRPr="00F8666F">
        <w:rPr>
          <w:lang w:val="fr-FR"/>
        </w:rPr>
        <w:t>’</w:t>
      </w:r>
      <w:r w:rsidRPr="00F8666F">
        <w:rPr>
          <w:lang w:val="fr-FR"/>
        </w:rPr>
        <w:t>abreuvement et le traitement des petits ruminants et leurs soins vétérinaires, la transformation et la vente des produits laitiers. Elles pratiquent encore l</w:t>
      </w:r>
      <w:r w:rsidR="00806D7C" w:rsidRPr="00F8666F">
        <w:rPr>
          <w:lang w:val="fr-FR"/>
        </w:rPr>
        <w:t>’</w:t>
      </w:r>
      <w:r w:rsidRPr="00F8666F">
        <w:rPr>
          <w:lang w:val="fr-FR"/>
        </w:rPr>
        <w:t>élevage du petit bétail et de la volaille qui leur procure une source de revenus modeste mais sur lesquelles elles exercent un contrôle.</w:t>
      </w:r>
    </w:p>
    <w:p w14:paraId="6047CFBD" w14:textId="173189A3" w:rsidR="00A55849" w:rsidRPr="00F8666F" w:rsidRDefault="00A55849" w:rsidP="00B47997">
      <w:pPr>
        <w:pStyle w:val="SingleTxt"/>
        <w:numPr>
          <w:ilvl w:val="0"/>
          <w:numId w:val="63"/>
        </w:numPr>
        <w:tabs>
          <w:tab w:val="num" w:pos="2804"/>
        </w:tabs>
        <w:spacing w:line="240" w:lineRule="exact"/>
        <w:ind w:left="1267"/>
        <w:rPr>
          <w:lang w:val="fr-FR"/>
        </w:rPr>
      </w:pPr>
      <w:r w:rsidRPr="00F8666F">
        <w:rPr>
          <w:lang w:val="fr-FR"/>
        </w:rPr>
        <w:t>Dans le secteur rural, on constate, globalement, le rôle fondamental que jouent les femmes en tant que force de travail</w:t>
      </w:r>
      <w:r w:rsidR="00806D7C" w:rsidRPr="00F8666F">
        <w:rPr>
          <w:lang w:val="fr-FR"/>
        </w:rPr>
        <w:t> ;</w:t>
      </w:r>
      <w:r w:rsidRPr="00F8666F">
        <w:rPr>
          <w:lang w:val="fr-FR"/>
        </w:rPr>
        <w:t xml:space="preserve"> rôle qui n</w:t>
      </w:r>
      <w:r w:rsidR="00806D7C" w:rsidRPr="00F8666F">
        <w:rPr>
          <w:lang w:val="fr-FR"/>
        </w:rPr>
        <w:t>’</w:t>
      </w:r>
      <w:r w:rsidRPr="00F8666F">
        <w:rPr>
          <w:lang w:val="fr-FR"/>
        </w:rPr>
        <w:t>est pas pratiquement comptabilisé. En outre les femmes dont l</w:t>
      </w:r>
      <w:r w:rsidR="00806D7C" w:rsidRPr="00F8666F">
        <w:rPr>
          <w:lang w:val="fr-FR"/>
        </w:rPr>
        <w:t>’</w:t>
      </w:r>
      <w:r w:rsidRPr="00F8666F">
        <w:rPr>
          <w:lang w:val="fr-FR"/>
        </w:rPr>
        <w:t>accès à la terre est limité sont fortement concentrées dans des activités à faible productivité et peu présentes dans les organisations socioprofessionnelles mixtes.</w:t>
      </w:r>
    </w:p>
    <w:p w14:paraId="3DF9777A" w14:textId="75F392A3" w:rsidR="00A55849" w:rsidRPr="00F8666F" w:rsidRDefault="00A55849" w:rsidP="00B47997">
      <w:pPr>
        <w:pStyle w:val="SingleTxt"/>
        <w:numPr>
          <w:ilvl w:val="0"/>
          <w:numId w:val="63"/>
        </w:numPr>
        <w:tabs>
          <w:tab w:val="num" w:pos="2804"/>
        </w:tabs>
        <w:spacing w:line="240" w:lineRule="exact"/>
        <w:ind w:left="1267"/>
        <w:rPr>
          <w:lang w:val="fr-FR"/>
        </w:rPr>
      </w:pPr>
      <w:r w:rsidRPr="00F8666F">
        <w:rPr>
          <w:lang w:val="fr-FR"/>
        </w:rPr>
        <w:t xml:space="preserve">Toutefois, les femmes appuyées techniquement, réussissent à démontrer leurs capacités à prendre en mains le développement socioéconomique de leurs régions. </w:t>
      </w:r>
    </w:p>
    <w:p w14:paraId="266959CA" w14:textId="6F1EB443" w:rsidR="00A55849" w:rsidRDefault="00A55849" w:rsidP="00B47997">
      <w:pPr>
        <w:pStyle w:val="SingleTxt"/>
        <w:numPr>
          <w:ilvl w:val="0"/>
          <w:numId w:val="63"/>
        </w:numPr>
        <w:tabs>
          <w:tab w:val="num" w:pos="2804"/>
        </w:tabs>
        <w:spacing w:line="240" w:lineRule="exact"/>
        <w:ind w:left="1267"/>
        <w:rPr>
          <w:lang w:val="fr-FR"/>
        </w:rPr>
      </w:pPr>
      <w:r w:rsidRPr="00F8666F">
        <w:rPr>
          <w:lang w:val="fr-FR"/>
        </w:rPr>
        <w:t>Les actions de différents programmes de développement rural sont inscrites dans une dynamique de développement et d</w:t>
      </w:r>
      <w:r w:rsidR="00806D7C" w:rsidRPr="00F8666F">
        <w:rPr>
          <w:lang w:val="fr-FR"/>
        </w:rPr>
        <w:t>’</w:t>
      </w:r>
      <w:r w:rsidRPr="00F8666F">
        <w:rPr>
          <w:lang w:val="fr-FR"/>
        </w:rPr>
        <w:t>un accompagnement pour renforcer les capacités des femmes rurales et améliorer leurs revenus et conditions de vies. Ces programmes ont généré des impacts positifs en faveur des femmes à différents niveaux</w:t>
      </w:r>
      <w:r w:rsidR="00806D7C" w:rsidRPr="00F8666F">
        <w:rPr>
          <w:lang w:val="fr-FR"/>
        </w:rPr>
        <w:t> :</w:t>
      </w:r>
      <w:r w:rsidRPr="00F8666F">
        <w:rPr>
          <w:lang w:val="fr-FR"/>
        </w:rPr>
        <w:t xml:space="preserve"> la participation des femmes à la prise de décision, le renforcement de capacités des femmes et l</w:t>
      </w:r>
      <w:r w:rsidR="00806D7C" w:rsidRPr="00F8666F">
        <w:rPr>
          <w:lang w:val="fr-FR"/>
        </w:rPr>
        <w:t>’</w:t>
      </w:r>
      <w:r w:rsidRPr="00F8666F">
        <w:rPr>
          <w:lang w:val="fr-FR"/>
        </w:rPr>
        <w:t>amélioration de l</w:t>
      </w:r>
      <w:r w:rsidR="00806D7C" w:rsidRPr="00F8666F">
        <w:rPr>
          <w:lang w:val="fr-FR"/>
        </w:rPr>
        <w:t>’</w:t>
      </w:r>
      <w:r w:rsidRPr="00F8666F">
        <w:rPr>
          <w:lang w:val="fr-FR"/>
        </w:rPr>
        <w:t>accès aux services de base, l</w:t>
      </w:r>
      <w:r w:rsidR="00806D7C" w:rsidRPr="00F8666F">
        <w:rPr>
          <w:lang w:val="fr-FR"/>
        </w:rPr>
        <w:t>’</w:t>
      </w:r>
      <w:r w:rsidRPr="00F8666F">
        <w:rPr>
          <w:lang w:val="fr-FR"/>
        </w:rPr>
        <w:t>amélioration de l</w:t>
      </w:r>
      <w:r w:rsidR="00806D7C" w:rsidRPr="00F8666F">
        <w:rPr>
          <w:lang w:val="fr-FR"/>
        </w:rPr>
        <w:t>’</w:t>
      </w:r>
      <w:r w:rsidRPr="00F8666F">
        <w:rPr>
          <w:lang w:val="fr-FR"/>
        </w:rPr>
        <w:t>accès à la terre, à l</w:t>
      </w:r>
      <w:r w:rsidR="00806D7C" w:rsidRPr="00F8666F">
        <w:rPr>
          <w:lang w:val="fr-FR"/>
        </w:rPr>
        <w:t>’</w:t>
      </w:r>
      <w:r w:rsidRPr="00F8666F">
        <w:rPr>
          <w:lang w:val="fr-FR"/>
        </w:rPr>
        <w:t>emploi et au crédit, la promotion des organisations féminines de base.</w:t>
      </w:r>
    </w:p>
    <w:p w14:paraId="07F65D03" w14:textId="115AFA82" w:rsidR="00CC03F8" w:rsidRPr="00CC03F8" w:rsidRDefault="00CC03F8" w:rsidP="00CC03F8">
      <w:pPr>
        <w:pStyle w:val="SingleTxt"/>
        <w:tabs>
          <w:tab w:val="num" w:pos="2804"/>
        </w:tabs>
        <w:spacing w:after="0" w:line="120" w:lineRule="exact"/>
        <w:rPr>
          <w:sz w:val="10"/>
          <w:lang w:val="fr-FR"/>
        </w:rPr>
      </w:pPr>
    </w:p>
    <w:p w14:paraId="32A66563" w14:textId="77789296" w:rsidR="00A55849" w:rsidRPr="00F8666F" w:rsidRDefault="00A55849" w:rsidP="00411A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8666F">
        <w:rPr>
          <w:lang w:val="fr-FR"/>
        </w:rPr>
        <w:tab/>
      </w:r>
      <w:r w:rsidRPr="00F8666F">
        <w:rPr>
          <w:lang w:val="fr-FR"/>
        </w:rPr>
        <w:tab/>
        <w:t>Article 15</w:t>
      </w:r>
      <w:r w:rsidR="00806D7C" w:rsidRPr="00F8666F">
        <w:rPr>
          <w:lang w:val="fr-FR"/>
        </w:rPr>
        <w:t> :</w:t>
      </w:r>
      <w:r w:rsidRPr="00F8666F">
        <w:rPr>
          <w:lang w:val="fr-FR"/>
        </w:rPr>
        <w:t xml:space="preserve"> Égalité dans les affaires légales et civiles </w:t>
      </w:r>
    </w:p>
    <w:p w14:paraId="7662EEC8" w14:textId="4C6F64BE" w:rsidR="00411A66" w:rsidRPr="00F8666F" w:rsidRDefault="00411A66" w:rsidP="00411A66">
      <w:pPr>
        <w:pStyle w:val="SingleTxt"/>
        <w:spacing w:after="0" w:line="120" w:lineRule="exact"/>
        <w:rPr>
          <w:sz w:val="10"/>
          <w:lang w:val="fr-FR"/>
        </w:rPr>
      </w:pPr>
    </w:p>
    <w:p w14:paraId="348C59FD" w14:textId="3928D846" w:rsidR="00A55849" w:rsidRPr="00F8666F" w:rsidRDefault="00A55849" w:rsidP="00B47997">
      <w:pPr>
        <w:pStyle w:val="SingleTxt"/>
        <w:numPr>
          <w:ilvl w:val="0"/>
          <w:numId w:val="64"/>
        </w:numPr>
        <w:tabs>
          <w:tab w:val="num" w:pos="2804"/>
        </w:tabs>
        <w:spacing w:line="240" w:lineRule="exact"/>
        <w:ind w:left="1267"/>
        <w:rPr>
          <w:lang w:val="fr-FR"/>
        </w:rPr>
      </w:pPr>
      <w:r w:rsidRPr="00F8666F">
        <w:rPr>
          <w:lang w:val="fr-FR"/>
        </w:rPr>
        <w:t>La Constitution consacre l</w:t>
      </w:r>
      <w:r w:rsidR="00806D7C" w:rsidRPr="00F8666F">
        <w:rPr>
          <w:lang w:val="fr-FR"/>
        </w:rPr>
        <w:t>’</w:t>
      </w:r>
      <w:r w:rsidRPr="00F8666F">
        <w:rPr>
          <w:lang w:val="fr-FR"/>
        </w:rPr>
        <w:t>égalité juridique entre les hommes et les femmes. L</w:t>
      </w:r>
      <w:r w:rsidR="00806D7C" w:rsidRPr="00F8666F">
        <w:rPr>
          <w:lang w:val="fr-FR"/>
        </w:rPr>
        <w:t>’</w:t>
      </w:r>
      <w:r w:rsidRPr="00F8666F">
        <w:rPr>
          <w:lang w:val="fr-FR"/>
        </w:rPr>
        <w:t>article 6 de la loi fondamentale dispose “les citoyens sont égaux devant la loi”, ce qui implique que la femme en tant que citoyenne est en droit d</w:t>
      </w:r>
      <w:r w:rsidR="00806D7C" w:rsidRPr="00F8666F">
        <w:rPr>
          <w:lang w:val="fr-FR"/>
        </w:rPr>
        <w:t>’</w:t>
      </w:r>
      <w:r w:rsidRPr="00F8666F">
        <w:rPr>
          <w:lang w:val="fr-FR"/>
        </w:rPr>
        <w:t>exercer pleinement tous ses droits politiques, économiques et sociaux. Le Code du Statut Personnel constitue un jalon important dans la promotion d</w:t>
      </w:r>
      <w:r w:rsidR="00806D7C" w:rsidRPr="00F8666F">
        <w:rPr>
          <w:lang w:val="fr-FR"/>
        </w:rPr>
        <w:t>’</w:t>
      </w:r>
      <w:r w:rsidRPr="00F8666F">
        <w:rPr>
          <w:lang w:val="fr-FR"/>
        </w:rPr>
        <w:t>une position équitable de la femme au sein de la société. Il ouvre des perspectives pour l</w:t>
      </w:r>
      <w:r w:rsidR="00806D7C" w:rsidRPr="00F8666F">
        <w:rPr>
          <w:lang w:val="fr-FR"/>
        </w:rPr>
        <w:t>’</w:t>
      </w:r>
      <w:r w:rsidRPr="00F8666F">
        <w:rPr>
          <w:lang w:val="fr-FR"/>
        </w:rPr>
        <w:t xml:space="preserve">harmonie de la famille et la cohésion sociale. </w:t>
      </w:r>
    </w:p>
    <w:p w14:paraId="0764FC48" w14:textId="2A043404" w:rsidR="00A55849" w:rsidRPr="00F8666F" w:rsidRDefault="00A55849" w:rsidP="00B47997">
      <w:pPr>
        <w:pStyle w:val="SingleTxt"/>
        <w:numPr>
          <w:ilvl w:val="0"/>
          <w:numId w:val="64"/>
        </w:numPr>
        <w:tabs>
          <w:tab w:val="num" w:pos="2804"/>
        </w:tabs>
        <w:spacing w:line="240" w:lineRule="exact"/>
        <w:ind w:left="1267"/>
        <w:rPr>
          <w:lang w:val="fr-FR"/>
        </w:rPr>
      </w:pPr>
      <w:r w:rsidRPr="00F8666F">
        <w:rPr>
          <w:lang w:val="fr-FR"/>
        </w:rPr>
        <w:t>L</w:t>
      </w:r>
      <w:r w:rsidR="00806D7C" w:rsidRPr="00F8666F">
        <w:rPr>
          <w:lang w:val="fr-FR"/>
        </w:rPr>
        <w:t>’</w:t>
      </w:r>
      <w:r w:rsidRPr="00F8666F">
        <w:rPr>
          <w:lang w:val="fr-FR"/>
        </w:rPr>
        <w:t>article 12 de la Constitution dispose que tous les mauritaniens sont égaux devant la loi. L</w:t>
      </w:r>
      <w:r w:rsidR="00806D7C" w:rsidRPr="00F8666F">
        <w:rPr>
          <w:lang w:val="fr-FR"/>
        </w:rPr>
        <w:t>’</w:t>
      </w:r>
      <w:r w:rsidRPr="00F8666F">
        <w:rPr>
          <w:lang w:val="fr-FR"/>
        </w:rPr>
        <w:t>article 10 reconnaît à tous l</w:t>
      </w:r>
      <w:r w:rsidR="00806D7C" w:rsidRPr="00F8666F">
        <w:rPr>
          <w:lang w:val="fr-FR"/>
        </w:rPr>
        <w:t>’</w:t>
      </w:r>
      <w:r w:rsidRPr="00F8666F">
        <w:rPr>
          <w:lang w:val="fr-FR"/>
        </w:rPr>
        <w:t>exercice des droits dans des conditions d</w:t>
      </w:r>
      <w:r w:rsidR="00806D7C" w:rsidRPr="00F8666F">
        <w:rPr>
          <w:lang w:val="fr-FR"/>
        </w:rPr>
        <w:t>’</w:t>
      </w:r>
      <w:r w:rsidRPr="00F8666F">
        <w:rPr>
          <w:lang w:val="fr-FR"/>
        </w:rPr>
        <w:t xml:space="preserve">égalité, quel que soit le sexe. </w:t>
      </w:r>
    </w:p>
    <w:p w14:paraId="482F0091" w14:textId="4E0634B9" w:rsidR="00A55849" w:rsidRPr="00F8666F" w:rsidRDefault="00A55849" w:rsidP="00B47997">
      <w:pPr>
        <w:pStyle w:val="SingleTxt"/>
        <w:numPr>
          <w:ilvl w:val="0"/>
          <w:numId w:val="64"/>
        </w:numPr>
        <w:tabs>
          <w:tab w:val="num" w:pos="2804"/>
        </w:tabs>
        <w:spacing w:line="240" w:lineRule="exact"/>
        <w:ind w:left="1267"/>
        <w:rPr>
          <w:lang w:val="fr-FR"/>
        </w:rPr>
      </w:pPr>
      <w:r w:rsidRPr="00F8666F">
        <w:rPr>
          <w:lang w:val="fr-FR"/>
        </w:rPr>
        <w:t>La législation mauritanienne n</w:t>
      </w:r>
      <w:r w:rsidR="00806D7C" w:rsidRPr="00F8666F">
        <w:rPr>
          <w:lang w:val="fr-FR"/>
        </w:rPr>
        <w:t>’</w:t>
      </w:r>
      <w:r w:rsidRPr="00F8666F">
        <w:rPr>
          <w:lang w:val="fr-FR"/>
        </w:rPr>
        <w:t xml:space="preserve">autorise aucune limitation au déplacement des mauritaniens ou des mauritaniennes ni à leur liberté de choisir leur lieu de résidence et de domicile. </w:t>
      </w:r>
    </w:p>
    <w:p w14:paraId="77EE0EB7" w14:textId="02B76A2F" w:rsidR="00411A66" w:rsidRPr="00F8666F" w:rsidRDefault="00411A66" w:rsidP="00411A66">
      <w:pPr>
        <w:pStyle w:val="SingleTxt"/>
        <w:spacing w:after="0" w:line="120" w:lineRule="exact"/>
        <w:rPr>
          <w:sz w:val="10"/>
          <w:lang w:val="fr-FR"/>
        </w:rPr>
      </w:pPr>
    </w:p>
    <w:p w14:paraId="4E358D2C" w14:textId="7AF76E45" w:rsidR="00A55849" w:rsidRPr="00F8666F" w:rsidRDefault="00A55849" w:rsidP="00411A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8666F">
        <w:rPr>
          <w:lang w:val="fr-FR"/>
        </w:rPr>
        <w:tab/>
      </w:r>
      <w:r w:rsidRPr="00F8666F">
        <w:rPr>
          <w:lang w:val="fr-FR"/>
        </w:rPr>
        <w:tab/>
        <w:t>Article 16</w:t>
      </w:r>
      <w:r w:rsidR="00806D7C" w:rsidRPr="00F8666F">
        <w:rPr>
          <w:lang w:val="fr-FR"/>
        </w:rPr>
        <w:t> :</w:t>
      </w:r>
      <w:r w:rsidRPr="00F8666F">
        <w:rPr>
          <w:lang w:val="fr-FR"/>
        </w:rPr>
        <w:t xml:space="preserve"> Égalité de droits dans la famille</w:t>
      </w:r>
    </w:p>
    <w:p w14:paraId="759E25B7" w14:textId="4F19C735" w:rsidR="00411A66" w:rsidRPr="00F8666F" w:rsidRDefault="00411A66" w:rsidP="00411A66">
      <w:pPr>
        <w:pStyle w:val="SingleTxt"/>
        <w:spacing w:after="0" w:line="120" w:lineRule="exact"/>
        <w:rPr>
          <w:sz w:val="10"/>
          <w:lang w:val="fr-FR"/>
        </w:rPr>
      </w:pPr>
    </w:p>
    <w:p w14:paraId="7775AA4C" w14:textId="31D6F7DB" w:rsidR="00A55849" w:rsidRPr="00F8666F" w:rsidRDefault="00A55849" w:rsidP="00B47997">
      <w:pPr>
        <w:pStyle w:val="SingleTxt"/>
        <w:numPr>
          <w:ilvl w:val="0"/>
          <w:numId w:val="65"/>
        </w:numPr>
        <w:tabs>
          <w:tab w:val="num" w:pos="2804"/>
        </w:tabs>
        <w:spacing w:line="240" w:lineRule="exact"/>
        <w:ind w:left="1267"/>
        <w:rPr>
          <w:lang w:val="fr-FR"/>
        </w:rPr>
      </w:pPr>
      <w:r w:rsidRPr="00F8666F">
        <w:rPr>
          <w:lang w:val="fr-FR"/>
        </w:rPr>
        <w:t>Les relations familiales sont régies par le code du statut personnel. Le droit de se marier est inaliénable, naturel et fondamental pour chaque homme et chaque femme. Les futurs époux se marient de leur plein gré. La complémentarité entre l</w:t>
      </w:r>
      <w:r w:rsidR="00806D7C" w:rsidRPr="00F8666F">
        <w:rPr>
          <w:lang w:val="fr-FR"/>
        </w:rPr>
        <w:t>’</w:t>
      </w:r>
      <w:r w:rsidRPr="00F8666F">
        <w:rPr>
          <w:lang w:val="fr-FR"/>
        </w:rPr>
        <w:t>homme et la femme pour contracter mariage et pour choisir librement son conjoint a été consacrée par l</w:t>
      </w:r>
      <w:r w:rsidR="00806D7C" w:rsidRPr="00F8666F">
        <w:rPr>
          <w:lang w:val="fr-FR"/>
        </w:rPr>
        <w:t>’</w:t>
      </w:r>
      <w:r w:rsidRPr="00F8666F">
        <w:rPr>
          <w:lang w:val="fr-FR"/>
        </w:rPr>
        <w:t>article 1er du code de la famille, qui définit le mariage, comme étant «</w:t>
      </w:r>
      <w:r w:rsidR="00F8666F">
        <w:rPr>
          <w:lang w:val="fr-FR"/>
        </w:rPr>
        <w:t> </w:t>
      </w:r>
      <w:r w:rsidRPr="00F8666F">
        <w:rPr>
          <w:lang w:val="fr-FR"/>
        </w:rPr>
        <w:t>un contrat légal par lequel un homme et une femme s</w:t>
      </w:r>
      <w:r w:rsidR="00806D7C" w:rsidRPr="00F8666F">
        <w:rPr>
          <w:lang w:val="fr-FR"/>
        </w:rPr>
        <w:t>’</w:t>
      </w:r>
      <w:r w:rsidRPr="00F8666F">
        <w:rPr>
          <w:lang w:val="fr-FR"/>
        </w:rPr>
        <w:t>unissent en vue d</w:t>
      </w:r>
      <w:r w:rsidR="00806D7C" w:rsidRPr="00F8666F">
        <w:rPr>
          <w:lang w:val="fr-FR"/>
        </w:rPr>
        <w:t>’</w:t>
      </w:r>
      <w:r w:rsidRPr="00F8666F">
        <w:rPr>
          <w:lang w:val="fr-FR"/>
        </w:rPr>
        <w:t>une vie conjugale durable. Il a pour but la fidélité et la procréation par la fondation, sur des bases solides et sous la direction du mari, d</w:t>
      </w:r>
      <w:r w:rsidR="00806D7C" w:rsidRPr="00F8666F">
        <w:rPr>
          <w:lang w:val="fr-FR"/>
        </w:rPr>
        <w:t>’</w:t>
      </w:r>
      <w:r w:rsidRPr="00F8666F">
        <w:rPr>
          <w:lang w:val="fr-FR"/>
        </w:rPr>
        <w:t>un foyer permettant aux époux de faire face à leurs obligations réciproques dans l</w:t>
      </w:r>
      <w:r w:rsidR="00806D7C" w:rsidRPr="00F8666F">
        <w:rPr>
          <w:lang w:val="fr-FR"/>
        </w:rPr>
        <w:t>’</w:t>
      </w:r>
      <w:r w:rsidRPr="00F8666F">
        <w:rPr>
          <w:lang w:val="fr-FR"/>
        </w:rPr>
        <w:t>affection et le respect mutuel</w:t>
      </w:r>
      <w:r w:rsidR="00F8666F">
        <w:rPr>
          <w:lang w:val="fr-FR"/>
        </w:rPr>
        <w:t> </w:t>
      </w:r>
      <w:r w:rsidRPr="00F8666F">
        <w:rPr>
          <w:lang w:val="fr-FR"/>
        </w:rPr>
        <w:t>». L</w:t>
      </w:r>
      <w:r w:rsidR="00806D7C" w:rsidRPr="00F8666F">
        <w:rPr>
          <w:lang w:val="fr-FR"/>
        </w:rPr>
        <w:t>’</w:t>
      </w:r>
      <w:r w:rsidRPr="00F8666F">
        <w:rPr>
          <w:lang w:val="fr-FR"/>
        </w:rPr>
        <w:t>article 25 du code du statut personnel, fortement inspiré des dispositions de la Constitution mauritanienne, établit l</w:t>
      </w:r>
      <w:r w:rsidR="00806D7C" w:rsidRPr="00F8666F">
        <w:rPr>
          <w:lang w:val="fr-FR"/>
        </w:rPr>
        <w:t>’</w:t>
      </w:r>
      <w:r w:rsidRPr="00F8666F">
        <w:rPr>
          <w:lang w:val="fr-FR"/>
        </w:rPr>
        <w:t>égalité entre le mari et la femme en ce qui concerne les droits individuels et les droits de propriété. Il dispose que « pour se marier, les futurs époux doivent être tous les deux consentants et avoir l</w:t>
      </w:r>
      <w:r w:rsidR="00806D7C" w:rsidRPr="00F8666F">
        <w:rPr>
          <w:lang w:val="fr-FR"/>
        </w:rPr>
        <w:t>’</w:t>
      </w:r>
      <w:r w:rsidRPr="00F8666F">
        <w:rPr>
          <w:lang w:val="fr-FR"/>
        </w:rPr>
        <w:t xml:space="preserve">âge requis par la loi ». </w:t>
      </w:r>
    </w:p>
    <w:p w14:paraId="7813133A" w14:textId="396E3259" w:rsidR="00A55849" w:rsidRPr="00F8666F" w:rsidRDefault="00A55849" w:rsidP="00B47997">
      <w:pPr>
        <w:pStyle w:val="SingleTxt"/>
        <w:numPr>
          <w:ilvl w:val="0"/>
          <w:numId w:val="65"/>
        </w:numPr>
        <w:tabs>
          <w:tab w:val="num" w:pos="2804"/>
        </w:tabs>
        <w:spacing w:line="240" w:lineRule="exact"/>
        <w:ind w:left="1267"/>
        <w:rPr>
          <w:lang w:val="fr-FR"/>
        </w:rPr>
      </w:pPr>
      <w:r w:rsidRPr="00F8666F">
        <w:rPr>
          <w:lang w:val="fr-FR"/>
        </w:rPr>
        <w:t>La loi relative à l</w:t>
      </w:r>
      <w:r w:rsidR="00806D7C" w:rsidRPr="00F8666F">
        <w:rPr>
          <w:lang w:val="fr-FR"/>
        </w:rPr>
        <w:t>’</w:t>
      </w:r>
      <w:r w:rsidRPr="00F8666F">
        <w:rPr>
          <w:lang w:val="fr-FR"/>
        </w:rPr>
        <w:t>état civil permet aux femmes de prendre le nom de famille de leur mari ou de conserver leur nom de jeune fille. L</w:t>
      </w:r>
      <w:r w:rsidR="00806D7C" w:rsidRPr="00F8666F">
        <w:rPr>
          <w:lang w:val="fr-FR"/>
        </w:rPr>
        <w:t>’</w:t>
      </w:r>
      <w:r w:rsidRPr="00F8666F">
        <w:rPr>
          <w:lang w:val="fr-FR"/>
        </w:rPr>
        <w:t>article 28 du code du statut personnel garantit à la femme le droit de choisir librement son emploi ou son métier. L</w:t>
      </w:r>
      <w:r w:rsidR="00806D7C" w:rsidRPr="00F8666F">
        <w:rPr>
          <w:lang w:val="fr-FR"/>
        </w:rPr>
        <w:t>’</w:t>
      </w:r>
      <w:r w:rsidRPr="00F8666F">
        <w:rPr>
          <w:lang w:val="fr-FR"/>
        </w:rPr>
        <w:t>article 102 du code du statut personnel reconnaît le droit de la femme à demander le divorce pour préjudice. Le code, du statut personnel consacre le droit de chacun des époux sur ses propres biens et affirme la capacité de la femme à gérer elle-même ses biens. Il définit en détail et de manière homogène les droits et obligations des époux, aussi bien pendant le mariage qu</w:t>
      </w:r>
      <w:r w:rsidR="00806D7C" w:rsidRPr="00F8666F">
        <w:rPr>
          <w:lang w:val="fr-FR"/>
        </w:rPr>
        <w:t>’</w:t>
      </w:r>
      <w:r w:rsidRPr="00F8666F">
        <w:rPr>
          <w:lang w:val="fr-FR"/>
        </w:rPr>
        <w:t xml:space="preserve">après la dissolution de celui-ci. </w:t>
      </w:r>
    </w:p>
    <w:p w14:paraId="24FE3CB9" w14:textId="486C5C59" w:rsidR="00411A66" w:rsidRPr="00F8666F" w:rsidRDefault="00411A66" w:rsidP="00411A66">
      <w:pPr>
        <w:pStyle w:val="SingleTxt"/>
        <w:spacing w:after="0" w:line="120" w:lineRule="exact"/>
        <w:rPr>
          <w:sz w:val="10"/>
          <w:lang w:val="fr-FR"/>
        </w:rPr>
      </w:pPr>
    </w:p>
    <w:p w14:paraId="001FA5B1" w14:textId="5924253B" w:rsidR="00411A66" w:rsidRPr="00F8666F" w:rsidRDefault="00411A66" w:rsidP="00411A66">
      <w:pPr>
        <w:pStyle w:val="SingleTxt"/>
        <w:spacing w:after="0" w:line="120" w:lineRule="exact"/>
        <w:rPr>
          <w:sz w:val="10"/>
          <w:lang w:val="fr-FR"/>
        </w:rPr>
      </w:pPr>
    </w:p>
    <w:p w14:paraId="0ED58E63" w14:textId="5AEA8895" w:rsidR="00A55849" w:rsidRPr="00F8666F" w:rsidRDefault="00A55849" w:rsidP="00CC03F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8666F">
        <w:rPr>
          <w:lang w:val="fr-FR"/>
        </w:rPr>
        <w:tab/>
        <w:t>IV.</w:t>
      </w:r>
      <w:r w:rsidRPr="00F8666F">
        <w:rPr>
          <w:lang w:val="fr-FR"/>
        </w:rPr>
        <w:tab/>
        <w:t xml:space="preserve">Conclusion </w:t>
      </w:r>
    </w:p>
    <w:p w14:paraId="796B41A6" w14:textId="22C27604" w:rsidR="00411A66" w:rsidRPr="00F8666F" w:rsidRDefault="00411A66" w:rsidP="00CC03F8">
      <w:pPr>
        <w:pStyle w:val="SingleTxt"/>
        <w:keepNext/>
        <w:spacing w:after="0" w:line="120" w:lineRule="exact"/>
        <w:rPr>
          <w:sz w:val="10"/>
          <w:lang w:val="fr-FR"/>
        </w:rPr>
      </w:pPr>
    </w:p>
    <w:p w14:paraId="193642E9" w14:textId="51B194BF" w:rsidR="00411A66" w:rsidRPr="00F8666F" w:rsidRDefault="00411A66" w:rsidP="00CC03F8">
      <w:pPr>
        <w:pStyle w:val="SingleTxt"/>
        <w:keepNext/>
        <w:spacing w:after="0" w:line="120" w:lineRule="exact"/>
        <w:rPr>
          <w:sz w:val="10"/>
          <w:lang w:val="fr-FR"/>
        </w:rPr>
      </w:pPr>
    </w:p>
    <w:p w14:paraId="31C41840" w14:textId="14041FBE" w:rsidR="00A55849" w:rsidRPr="00F8666F" w:rsidRDefault="00A55849" w:rsidP="00CC03F8">
      <w:pPr>
        <w:pStyle w:val="SingleTxt"/>
        <w:keepNext/>
        <w:numPr>
          <w:ilvl w:val="0"/>
          <w:numId w:val="66"/>
        </w:numPr>
        <w:tabs>
          <w:tab w:val="num" w:pos="2804"/>
        </w:tabs>
        <w:spacing w:line="240" w:lineRule="exact"/>
        <w:ind w:left="1267"/>
        <w:rPr>
          <w:lang w:val="fr-FR"/>
        </w:rPr>
      </w:pPr>
      <w:r w:rsidRPr="00F8666F">
        <w:rPr>
          <w:lang w:val="fr-FR"/>
        </w:rPr>
        <w:t>Dans le cadre de la réalisation de ses obligations découlant de la ratification de la CEDEF, la Mauritanie s</w:t>
      </w:r>
      <w:r w:rsidR="00806D7C" w:rsidRPr="00F8666F">
        <w:rPr>
          <w:lang w:val="fr-FR"/>
        </w:rPr>
        <w:t>’</w:t>
      </w:r>
      <w:r w:rsidRPr="00F8666F">
        <w:rPr>
          <w:lang w:val="fr-FR"/>
        </w:rPr>
        <w:t xml:space="preserve">est engagée dans le processus de promotion et de protection des droits de la femme. Les actions, réalisées dans ce domaine, traduisent la volonté politique dont ont fait preuve les autorités du pays pour asseoir un environnement favorable à la femme dans toute sa diversité et ses spécificités sociales, économiques et intellectuelles. </w:t>
      </w:r>
    </w:p>
    <w:p w14:paraId="03EEF419" w14:textId="50D5B4C9" w:rsidR="00A55849" w:rsidRPr="00F8666F" w:rsidRDefault="00A55849" w:rsidP="00B47997">
      <w:pPr>
        <w:pStyle w:val="SingleTxt"/>
        <w:numPr>
          <w:ilvl w:val="0"/>
          <w:numId w:val="66"/>
        </w:numPr>
        <w:tabs>
          <w:tab w:val="num" w:pos="2804"/>
        </w:tabs>
        <w:spacing w:line="240" w:lineRule="exact"/>
        <w:ind w:left="1267"/>
        <w:rPr>
          <w:lang w:val="fr-FR"/>
        </w:rPr>
      </w:pPr>
      <w:r w:rsidRPr="00F8666F">
        <w:rPr>
          <w:lang w:val="fr-FR"/>
        </w:rPr>
        <w:t>Outre l</w:t>
      </w:r>
      <w:r w:rsidR="00806D7C" w:rsidRPr="00F8666F">
        <w:rPr>
          <w:lang w:val="fr-FR"/>
        </w:rPr>
        <w:t>’</w:t>
      </w:r>
      <w:r w:rsidRPr="00F8666F">
        <w:rPr>
          <w:lang w:val="fr-FR"/>
        </w:rPr>
        <w:t>engagement politique, la Mauritanie jouit désormais d</w:t>
      </w:r>
      <w:r w:rsidR="00806D7C" w:rsidRPr="00F8666F">
        <w:rPr>
          <w:lang w:val="fr-FR"/>
        </w:rPr>
        <w:t>’</w:t>
      </w:r>
      <w:r w:rsidRPr="00F8666F">
        <w:rPr>
          <w:lang w:val="fr-FR"/>
        </w:rPr>
        <w:t>atouts non négligeables pour parachever le processus de renforcement de la participation de la femme à la gestion de la communauté. Il s</w:t>
      </w:r>
      <w:r w:rsidR="00806D7C" w:rsidRPr="00F8666F">
        <w:rPr>
          <w:lang w:val="fr-FR"/>
        </w:rPr>
        <w:t>’</w:t>
      </w:r>
      <w:r w:rsidRPr="00F8666F">
        <w:rPr>
          <w:lang w:val="fr-FR"/>
        </w:rPr>
        <w:t>agit notamment de l</w:t>
      </w:r>
      <w:r w:rsidR="00806D7C" w:rsidRPr="00F8666F">
        <w:rPr>
          <w:lang w:val="fr-FR"/>
        </w:rPr>
        <w:t>’</w:t>
      </w:r>
      <w:r w:rsidRPr="00F8666F">
        <w:rPr>
          <w:lang w:val="fr-FR"/>
        </w:rPr>
        <w:t>existence d</w:t>
      </w:r>
      <w:r w:rsidR="00806D7C" w:rsidRPr="00F8666F">
        <w:rPr>
          <w:lang w:val="fr-FR"/>
        </w:rPr>
        <w:t>’</w:t>
      </w:r>
      <w:r w:rsidRPr="00F8666F">
        <w:rPr>
          <w:lang w:val="fr-FR"/>
        </w:rPr>
        <w:t>une structure chargée du genre, de l</w:t>
      </w:r>
      <w:r w:rsidR="00806D7C" w:rsidRPr="00F8666F">
        <w:rPr>
          <w:lang w:val="fr-FR"/>
        </w:rPr>
        <w:t>’</w:t>
      </w:r>
      <w:r w:rsidRPr="00F8666F">
        <w:rPr>
          <w:lang w:val="fr-FR"/>
        </w:rPr>
        <w:t>engagement des partenaires au développement, de l</w:t>
      </w:r>
      <w:r w:rsidR="00806D7C" w:rsidRPr="00F8666F">
        <w:rPr>
          <w:lang w:val="fr-FR"/>
        </w:rPr>
        <w:t>’</w:t>
      </w:r>
      <w:r w:rsidRPr="00F8666F">
        <w:rPr>
          <w:lang w:val="fr-FR"/>
        </w:rPr>
        <w:t xml:space="preserve">implication de la société civile, des </w:t>
      </w:r>
      <w:bookmarkStart w:id="12" w:name="_GoBack"/>
      <w:bookmarkEnd w:id="12"/>
      <w:r w:rsidRPr="00F8666F">
        <w:rPr>
          <w:lang w:val="fr-FR"/>
        </w:rPr>
        <w:t>médias et des leaders religieux dans la sensibilisation et la mobilisation sociale en faveur des droits des femmes, de l</w:t>
      </w:r>
      <w:r w:rsidR="00806D7C" w:rsidRPr="00F8666F">
        <w:rPr>
          <w:lang w:val="fr-FR"/>
        </w:rPr>
        <w:t>’</w:t>
      </w:r>
      <w:r w:rsidRPr="00F8666F">
        <w:rPr>
          <w:lang w:val="fr-FR"/>
        </w:rPr>
        <w:t>existence de structures de justice de proximité qui encouragent les femmes à revendiquer leurs droits et de l</w:t>
      </w:r>
      <w:r w:rsidR="00806D7C" w:rsidRPr="00F8666F">
        <w:rPr>
          <w:lang w:val="fr-FR"/>
        </w:rPr>
        <w:t>’</w:t>
      </w:r>
      <w:r w:rsidRPr="00F8666F">
        <w:rPr>
          <w:lang w:val="fr-FR"/>
        </w:rPr>
        <w:t xml:space="preserve">accès de ces dernières aux micro crédits. </w:t>
      </w:r>
    </w:p>
    <w:p w14:paraId="5F3F648E" w14:textId="630DA430" w:rsidR="00A55849" w:rsidRPr="00F8666F" w:rsidRDefault="00A55849" w:rsidP="00A55849">
      <w:pPr>
        <w:pStyle w:val="SingleTxt"/>
        <w:spacing w:after="0" w:line="240" w:lineRule="auto"/>
        <w:rPr>
          <w:lang w:val="fr-FR"/>
        </w:rPr>
      </w:pPr>
      <w:r w:rsidRPr="00F8666F">
        <w:rPr>
          <w:noProof/>
          <w:w w:val="100"/>
          <w:lang w:val="fr-FR"/>
        </w:rPr>
        <mc:AlternateContent>
          <mc:Choice Requires="wps">
            <w:drawing>
              <wp:anchor distT="0" distB="0" distL="114300" distR="114300" simplePos="0" relativeHeight="251660288" behindDoc="0" locked="0" layoutInCell="1" allowOverlap="1" wp14:anchorId="1D60BB14" wp14:editId="3582DF12">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80ACE9" id="Straight Connector 4"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A55849" w:rsidRPr="00F8666F" w:rsidSect="00A55849">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12-14T11:27:00Z" w:initials="Start">
    <w:p w14:paraId="0722976E" w14:textId="77777777" w:rsidR="001F6F90" w:rsidRPr="00A55849" w:rsidRDefault="001F6F90">
      <w:pPr>
        <w:pStyle w:val="CommentText"/>
        <w:rPr>
          <w:lang w:val="en-US"/>
        </w:rPr>
      </w:pPr>
      <w:r>
        <w:fldChar w:fldCharType="begin"/>
      </w:r>
      <w:r w:rsidRPr="00A55849">
        <w:rPr>
          <w:rStyle w:val="CommentReference"/>
          <w:lang w:val="en-US"/>
        </w:rPr>
        <w:instrText xml:space="preserve"> </w:instrText>
      </w:r>
      <w:r w:rsidRPr="00A55849">
        <w:rPr>
          <w:lang w:val="en-US"/>
        </w:rPr>
        <w:instrText>PAGE \# "'Page: '#'</w:instrText>
      </w:r>
      <w:r w:rsidRPr="00A55849">
        <w:rPr>
          <w:lang w:val="en-US"/>
        </w:rPr>
        <w:br/>
        <w:instrText>'"</w:instrText>
      </w:r>
      <w:r w:rsidRPr="00A55849">
        <w:rPr>
          <w:rStyle w:val="CommentReference"/>
          <w:lang w:val="en-US"/>
        </w:rPr>
        <w:instrText xml:space="preserve"> </w:instrText>
      </w:r>
      <w:r>
        <w:fldChar w:fldCharType="end"/>
      </w:r>
      <w:r>
        <w:rPr>
          <w:rStyle w:val="CommentReference"/>
        </w:rPr>
        <w:annotationRef/>
      </w:r>
      <w:r w:rsidRPr="00A55849">
        <w:rPr>
          <w:lang w:val="en-US"/>
        </w:rPr>
        <w:t>&lt;&lt;ODS JOB NO&gt;&gt;N2035382F&lt;&lt;ODS JOB NO&gt;&gt;</w:t>
      </w:r>
    </w:p>
    <w:p w14:paraId="55180D22" w14:textId="77777777" w:rsidR="001F6F90" w:rsidRDefault="001F6F90">
      <w:pPr>
        <w:pStyle w:val="CommentText"/>
      </w:pPr>
      <w:r>
        <w:t>&lt;&lt;ODS DOC SYMBOL1&gt;&gt;CEDAW/C/MRT/4&lt;&lt;ODS DOC SYMBOL1&gt;&gt;</w:t>
      </w:r>
    </w:p>
    <w:p w14:paraId="16BCB7B5" w14:textId="77777777" w:rsidR="001F6F90" w:rsidRDefault="001F6F90">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6BCB7B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BCB7B5" w16cid:durableId="238730B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40936" w14:textId="77777777" w:rsidR="00614785" w:rsidRDefault="00614785" w:rsidP="00101B18">
      <w:pPr>
        <w:spacing w:line="240" w:lineRule="auto"/>
      </w:pPr>
      <w:r>
        <w:separator/>
      </w:r>
    </w:p>
  </w:endnote>
  <w:endnote w:type="continuationSeparator" w:id="0">
    <w:p w14:paraId="0B681103" w14:textId="77777777" w:rsidR="00614785" w:rsidRDefault="00614785"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F6F90" w14:paraId="7A214D42" w14:textId="77777777" w:rsidTr="00147FFD">
      <w:tc>
        <w:tcPr>
          <w:tcW w:w="4920" w:type="dxa"/>
          <w:shd w:val="clear" w:color="auto" w:fill="auto"/>
        </w:tcPr>
        <w:p w14:paraId="5BBEB3EA" w14:textId="12C03D61" w:rsidR="001F6F90" w:rsidRPr="00147FFD" w:rsidRDefault="001F6F90" w:rsidP="00147FF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92C68">
            <w:rPr>
              <w:b w:val="0"/>
              <w:w w:val="103"/>
              <w:sz w:val="14"/>
            </w:rPr>
            <w:t>20-16843</w:t>
          </w:r>
          <w:r>
            <w:rPr>
              <w:b w:val="0"/>
              <w:w w:val="103"/>
              <w:sz w:val="14"/>
            </w:rPr>
            <w:fldChar w:fldCharType="end"/>
          </w:r>
        </w:p>
      </w:tc>
      <w:tc>
        <w:tcPr>
          <w:tcW w:w="4920" w:type="dxa"/>
          <w:shd w:val="clear" w:color="auto" w:fill="auto"/>
        </w:tcPr>
        <w:p w14:paraId="3E08FEBC" w14:textId="77777777" w:rsidR="001F6F90" w:rsidRPr="00147FFD" w:rsidRDefault="001F6F90" w:rsidP="00147FFD">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6A9DCA72" w14:textId="77777777" w:rsidR="001F6F90" w:rsidRPr="00147FFD" w:rsidRDefault="001F6F90" w:rsidP="00147F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F6F90" w14:paraId="462D6135" w14:textId="77777777" w:rsidTr="00147FFD">
      <w:tc>
        <w:tcPr>
          <w:tcW w:w="4920" w:type="dxa"/>
          <w:shd w:val="clear" w:color="auto" w:fill="auto"/>
        </w:tcPr>
        <w:p w14:paraId="52A3A332" w14:textId="77777777" w:rsidR="001F6F90" w:rsidRPr="00147FFD" w:rsidRDefault="001F6F90" w:rsidP="00147FFD">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6AB894B2" w14:textId="2A693293" w:rsidR="001F6F90" w:rsidRPr="00147FFD" w:rsidRDefault="001F6F90" w:rsidP="00147FF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92C68">
            <w:rPr>
              <w:b w:val="0"/>
              <w:w w:val="103"/>
              <w:sz w:val="14"/>
            </w:rPr>
            <w:t>20-16843</w:t>
          </w:r>
          <w:r>
            <w:rPr>
              <w:b w:val="0"/>
              <w:w w:val="103"/>
              <w:sz w:val="14"/>
            </w:rPr>
            <w:fldChar w:fldCharType="end"/>
          </w:r>
        </w:p>
      </w:tc>
    </w:tr>
  </w:tbl>
  <w:p w14:paraId="55F70159" w14:textId="77777777" w:rsidR="001F6F90" w:rsidRPr="00147FFD" w:rsidRDefault="001F6F90" w:rsidP="00147F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96235" w14:textId="77777777" w:rsidR="001F6F90" w:rsidRDefault="001F6F90">
    <w:pPr>
      <w:pStyle w:val="Footer"/>
    </w:pPr>
    <w:r>
      <w:rPr>
        <w:noProof/>
      </w:rPr>
      <w:drawing>
        <wp:anchor distT="0" distB="0" distL="114300" distR="114300" simplePos="0" relativeHeight="251658240" behindDoc="0" locked="0" layoutInCell="1" allowOverlap="1" wp14:anchorId="425C81C0" wp14:editId="71EA7432">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MRT/4&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MRT/4&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1F6F90" w14:paraId="32FB668C" w14:textId="77777777" w:rsidTr="00147FFD">
      <w:tc>
        <w:tcPr>
          <w:tcW w:w="3758" w:type="dxa"/>
        </w:tcPr>
        <w:p w14:paraId="2FA97760" w14:textId="645A4CDB" w:rsidR="001F6F90" w:rsidRDefault="001F6F90" w:rsidP="00147FFD">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692C68">
            <w:rPr>
              <w:b w:val="0"/>
              <w:sz w:val="20"/>
            </w:rPr>
            <w:t>20-16843 (F)</w:t>
          </w:r>
          <w:r>
            <w:rPr>
              <w:b w:val="0"/>
              <w:sz w:val="20"/>
            </w:rPr>
            <w:fldChar w:fldCharType="end"/>
          </w:r>
          <w:r>
            <w:rPr>
              <w:b w:val="0"/>
              <w:sz w:val="20"/>
            </w:rPr>
            <w:t xml:space="preserve">    141220    </w:t>
          </w:r>
          <w:r w:rsidR="00F86724">
            <w:rPr>
              <w:b w:val="0"/>
              <w:sz w:val="20"/>
            </w:rPr>
            <w:t>040121</w:t>
          </w:r>
        </w:p>
        <w:p w14:paraId="13557BD7" w14:textId="6C7595F2" w:rsidR="001F6F90" w:rsidRPr="00147FFD" w:rsidRDefault="001F6F90" w:rsidP="00147FFD">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692C68">
            <w:rPr>
              <w:rFonts w:ascii="Barcode 3 of 9 by request" w:hAnsi="Barcode 3 of 9 by request"/>
              <w:spacing w:val="0"/>
              <w:w w:val="100"/>
              <w:sz w:val="24"/>
            </w:rPr>
            <w:t>*2016843*</w:t>
          </w:r>
          <w:r>
            <w:rPr>
              <w:rFonts w:ascii="Barcode 3 of 9 by request" w:hAnsi="Barcode 3 of 9 by request"/>
              <w:spacing w:val="0"/>
              <w:w w:val="100"/>
              <w:sz w:val="24"/>
            </w:rPr>
            <w:fldChar w:fldCharType="end"/>
          </w:r>
        </w:p>
      </w:tc>
      <w:tc>
        <w:tcPr>
          <w:tcW w:w="4920" w:type="dxa"/>
        </w:tcPr>
        <w:p w14:paraId="517C920A" w14:textId="77777777" w:rsidR="001F6F90" w:rsidRDefault="001F6F90" w:rsidP="00147FFD">
          <w:pPr>
            <w:pStyle w:val="Footer"/>
            <w:spacing w:line="240" w:lineRule="atLeast"/>
            <w:jc w:val="right"/>
            <w:rPr>
              <w:b w:val="0"/>
              <w:sz w:val="20"/>
            </w:rPr>
          </w:pPr>
          <w:r>
            <w:rPr>
              <w:b w:val="0"/>
              <w:noProof/>
              <w:sz w:val="20"/>
            </w:rPr>
            <w:drawing>
              <wp:inline distT="0" distB="0" distL="0" distR="0" wp14:anchorId="4A788D03" wp14:editId="0DC686D5">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7199C553" w14:textId="77777777" w:rsidR="001F6F90" w:rsidRPr="00147FFD" w:rsidRDefault="001F6F90" w:rsidP="00147FFD">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E1C11" w14:textId="77777777" w:rsidR="00614785" w:rsidRPr="00A55849" w:rsidRDefault="00614785" w:rsidP="00A55849">
      <w:pPr>
        <w:pStyle w:val="Footer"/>
        <w:spacing w:after="80"/>
        <w:ind w:left="792"/>
        <w:rPr>
          <w:sz w:val="16"/>
        </w:rPr>
      </w:pPr>
      <w:r w:rsidRPr="00A55849">
        <w:rPr>
          <w:sz w:val="16"/>
        </w:rPr>
        <w:t>__________________</w:t>
      </w:r>
    </w:p>
  </w:footnote>
  <w:footnote w:type="continuationSeparator" w:id="0">
    <w:p w14:paraId="52A99A8F" w14:textId="77777777" w:rsidR="00614785" w:rsidRPr="00A55849" w:rsidRDefault="00614785" w:rsidP="00A55849">
      <w:pPr>
        <w:pStyle w:val="Footer"/>
        <w:spacing w:after="80"/>
        <w:ind w:left="792"/>
        <w:rPr>
          <w:sz w:val="16"/>
        </w:rPr>
      </w:pPr>
      <w:r w:rsidRPr="00A55849">
        <w:rPr>
          <w:sz w:val="16"/>
        </w:rPr>
        <w:t>__________________</w:t>
      </w:r>
    </w:p>
  </w:footnote>
  <w:footnote w:id="1">
    <w:p w14:paraId="0EA35871" w14:textId="0789BDCD" w:rsidR="001F6F90" w:rsidRPr="00A55849" w:rsidRDefault="001F6F90" w:rsidP="00A55849">
      <w:pPr>
        <w:pStyle w:val="FootnoteText"/>
        <w:tabs>
          <w:tab w:val="right" w:pos="1195"/>
          <w:tab w:val="left" w:pos="1267"/>
          <w:tab w:val="left" w:pos="1742"/>
          <w:tab w:val="left" w:pos="2218"/>
          <w:tab w:val="left" w:pos="2693"/>
        </w:tabs>
        <w:ind w:left="1267" w:right="1260" w:hanging="576"/>
      </w:pPr>
      <w:r>
        <w:tab/>
      </w:r>
      <w:r w:rsidRPr="00D8380D">
        <w:rPr>
          <w:rStyle w:val="FootnoteReference"/>
          <w:spacing w:val="4"/>
          <w:sz w:val="20"/>
          <w:szCs w:val="20"/>
          <w:vertAlign w:val="baseline"/>
        </w:rPr>
        <w:t>*</w:t>
      </w:r>
      <w:r w:rsidRPr="00A55849">
        <w:tab/>
      </w:r>
      <w:r w:rsidRPr="00A55849">
        <w:rPr>
          <w:szCs w:val="18"/>
        </w:rPr>
        <w:t xml:space="preserve">Le </w:t>
      </w:r>
      <w:r w:rsidRPr="00A55849">
        <w:t>présent document n</w:t>
      </w:r>
      <w:r>
        <w:t>’</w:t>
      </w:r>
      <w:r w:rsidRPr="00A55849">
        <w:t>a pas été revu par les services d</w:t>
      </w:r>
      <w:r>
        <w:t>’</w:t>
      </w:r>
      <w:r w:rsidRPr="00A55849">
        <w:t>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1F6F90" w14:paraId="27295B1A" w14:textId="77777777" w:rsidTr="00147FFD">
      <w:trPr>
        <w:trHeight w:hRule="exact" w:val="864"/>
      </w:trPr>
      <w:tc>
        <w:tcPr>
          <w:tcW w:w="4920" w:type="dxa"/>
          <w:shd w:val="clear" w:color="auto" w:fill="auto"/>
          <w:vAlign w:val="bottom"/>
        </w:tcPr>
        <w:p w14:paraId="6B32FD4D" w14:textId="76D81C8F" w:rsidR="001F6F90" w:rsidRPr="00147FFD" w:rsidRDefault="001F6F90" w:rsidP="00147FFD">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92C68">
            <w:rPr>
              <w:b/>
              <w:color w:val="000000"/>
            </w:rPr>
            <w:t>CEDAW/C/MRT/4</w:t>
          </w:r>
          <w:r>
            <w:rPr>
              <w:b/>
              <w:color w:val="000000"/>
            </w:rPr>
            <w:fldChar w:fldCharType="end"/>
          </w:r>
        </w:p>
      </w:tc>
      <w:tc>
        <w:tcPr>
          <w:tcW w:w="4920" w:type="dxa"/>
          <w:shd w:val="clear" w:color="auto" w:fill="auto"/>
          <w:vAlign w:val="bottom"/>
        </w:tcPr>
        <w:p w14:paraId="1E2C5E46" w14:textId="77777777" w:rsidR="001F6F90" w:rsidRDefault="001F6F90" w:rsidP="00147FFD">
          <w:pPr>
            <w:pStyle w:val="Header"/>
          </w:pPr>
        </w:p>
      </w:tc>
    </w:tr>
  </w:tbl>
  <w:p w14:paraId="7898CCB5" w14:textId="77777777" w:rsidR="001F6F90" w:rsidRPr="00147FFD" w:rsidRDefault="001F6F90" w:rsidP="00147FFD">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1F6F90" w14:paraId="38C8D670" w14:textId="77777777" w:rsidTr="00147FFD">
      <w:trPr>
        <w:trHeight w:hRule="exact" w:val="864"/>
      </w:trPr>
      <w:tc>
        <w:tcPr>
          <w:tcW w:w="4920" w:type="dxa"/>
          <w:shd w:val="clear" w:color="auto" w:fill="auto"/>
          <w:vAlign w:val="bottom"/>
        </w:tcPr>
        <w:p w14:paraId="1FCAB990" w14:textId="77777777" w:rsidR="001F6F90" w:rsidRDefault="001F6F90" w:rsidP="00147FFD">
          <w:pPr>
            <w:pStyle w:val="Header"/>
          </w:pPr>
        </w:p>
      </w:tc>
      <w:tc>
        <w:tcPr>
          <w:tcW w:w="4920" w:type="dxa"/>
          <w:shd w:val="clear" w:color="auto" w:fill="auto"/>
          <w:vAlign w:val="bottom"/>
        </w:tcPr>
        <w:p w14:paraId="3F3D96A4" w14:textId="51543228" w:rsidR="001F6F90" w:rsidRPr="00147FFD" w:rsidRDefault="001F6F90" w:rsidP="00147FFD">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92C68">
            <w:rPr>
              <w:b/>
              <w:color w:val="000000"/>
            </w:rPr>
            <w:t>CEDAW/C/MRT/4</w:t>
          </w:r>
          <w:r>
            <w:rPr>
              <w:b/>
              <w:color w:val="000000"/>
            </w:rPr>
            <w:fldChar w:fldCharType="end"/>
          </w:r>
        </w:p>
      </w:tc>
    </w:tr>
  </w:tbl>
  <w:p w14:paraId="0BD75DC2" w14:textId="77777777" w:rsidR="001F6F90" w:rsidRPr="00147FFD" w:rsidRDefault="001F6F90" w:rsidP="00147FFD">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1F6F90" w14:paraId="48457EC8" w14:textId="77777777" w:rsidTr="00147FFD">
      <w:trPr>
        <w:trHeight w:hRule="exact" w:val="864"/>
      </w:trPr>
      <w:tc>
        <w:tcPr>
          <w:tcW w:w="1267" w:type="dxa"/>
          <w:tcBorders>
            <w:bottom w:val="single" w:sz="4" w:space="0" w:color="auto"/>
          </w:tcBorders>
          <w:shd w:val="clear" w:color="auto" w:fill="auto"/>
          <w:vAlign w:val="bottom"/>
        </w:tcPr>
        <w:p w14:paraId="72EA658E" w14:textId="77777777" w:rsidR="001F6F90" w:rsidRDefault="001F6F90" w:rsidP="00147FFD">
          <w:pPr>
            <w:pStyle w:val="Header"/>
            <w:spacing w:after="120"/>
          </w:pPr>
        </w:p>
      </w:tc>
      <w:tc>
        <w:tcPr>
          <w:tcW w:w="2059" w:type="dxa"/>
          <w:tcBorders>
            <w:bottom w:val="single" w:sz="4" w:space="0" w:color="auto"/>
          </w:tcBorders>
          <w:shd w:val="clear" w:color="auto" w:fill="auto"/>
          <w:vAlign w:val="bottom"/>
        </w:tcPr>
        <w:p w14:paraId="2546F1E6" w14:textId="77777777" w:rsidR="001F6F90" w:rsidRPr="00147FFD" w:rsidRDefault="001F6F90" w:rsidP="00147FFD">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2DBABB07" w14:textId="77777777" w:rsidR="001F6F90" w:rsidRDefault="001F6F90" w:rsidP="00147FFD">
          <w:pPr>
            <w:pStyle w:val="Header"/>
            <w:spacing w:after="120"/>
          </w:pPr>
        </w:p>
      </w:tc>
      <w:tc>
        <w:tcPr>
          <w:tcW w:w="6466" w:type="dxa"/>
          <w:gridSpan w:val="3"/>
          <w:tcBorders>
            <w:bottom w:val="single" w:sz="4" w:space="0" w:color="auto"/>
          </w:tcBorders>
          <w:shd w:val="clear" w:color="auto" w:fill="auto"/>
          <w:vAlign w:val="bottom"/>
        </w:tcPr>
        <w:p w14:paraId="6FA5D767" w14:textId="77777777" w:rsidR="001F6F90" w:rsidRPr="00147FFD" w:rsidRDefault="001F6F90" w:rsidP="00147FFD">
          <w:pPr>
            <w:spacing w:after="80" w:line="240" w:lineRule="auto"/>
            <w:jc w:val="right"/>
            <w:rPr>
              <w:position w:val="-4"/>
            </w:rPr>
          </w:pPr>
          <w:r>
            <w:rPr>
              <w:position w:val="-4"/>
              <w:sz w:val="40"/>
            </w:rPr>
            <w:t>CEDAW</w:t>
          </w:r>
          <w:r>
            <w:rPr>
              <w:position w:val="-4"/>
            </w:rPr>
            <w:t>/C/MRT/4</w:t>
          </w:r>
        </w:p>
      </w:tc>
    </w:tr>
    <w:tr w:rsidR="001F6F90" w:rsidRPr="00147FFD" w14:paraId="42BDF349" w14:textId="77777777" w:rsidTr="00147FFD">
      <w:trPr>
        <w:trHeight w:hRule="exact" w:val="2880"/>
      </w:trPr>
      <w:tc>
        <w:tcPr>
          <w:tcW w:w="1267" w:type="dxa"/>
          <w:tcBorders>
            <w:top w:val="single" w:sz="4" w:space="0" w:color="auto"/>
            <w:bottom w:val="single" w:sz="12" w:space="0" w:color="auto"/>
          </w:tcBorders>
          <w:shd w:val="clear" w:color="auto" w:fill="auto"/>
        </w:tcPr>
        <w:p w14:paraId="2D1D9BF2" w14:textId="77777777" w:rsidR="001F6F90" w:rsidRPr="00147FFD" w:rsidRDefault="001F6F90" w:rsidP="00147FFD">
          <w:pPr>
            <w:pStyle w:val="Header"/>
            <w:spacing w:before="120" w:line="240" w:lineRule="auto"/>
            <w:ind w:left="-72"/>
            <w:jc w:val="center"/>
          </w:pPr>
          <w:r>
            <w:t xml:space="preserve">  </w:t>
          </w:r>
          <w:r>
            <w:rPr>
              <w:noProof/>
            </w:rPr>
            <w:drawing>
              <wp:inline distT="0" distB="0" distL="0" distR="0" wp14:anchorId="7DEC8256" wp14:editId="75511340">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3F44BDC" w14:textId="066F3777" w:rsidR="001F6F90" w:rsidRPr="00147FFD" w:rsidRDefault="001F6F90" w:rsidP="00147FFD">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2E0F1290" w14:textId="77777777" w:rsidR="001F6F90" w:rsidRPr="00A55849" w:rsidRDefault="001F6F90" w:rsidP="00147FFD">
          <w:pPr>
            <w:pStyle w:val="Header"/>
            <w:spacing w:before="109"/>
            <w:rPr>
              <w:lang w:val="fr-FR"/>
            </w:rPr>
          </w:pPr>
        </w:p>
      </w:tc>
      <w:tc>
        <w:tcPr>
          <w:tcW w:w="3110" w:type="dxa"/>
          <w:tcBorders>
            <w:top w:val="single" w:sz="4" w:space="0" w:color="auto"/>
            <w:bottom w:val="single" w:sz="12" w:space="0" w:color="auto"/>
          </w:tcBorders>
          <w:shd w:val="clear" w:color="auto" w:fill="auto"/>
        </w:tcPr>
        <w:p w14:paraId="1347D769" w14:textId="77777777" w:rsidR="001F6F90" w:rsidRPr="00A55849" w:rsidRDefault="001F6F90" w:rsidP="00147FFD">
          <w:pPr>
            <w:pStyle w:val="Distribution"/>
            <w:rPr>
              <w:color w:val="000000"/>
              <w:lang w:val="fr-FR"/>
            </w:rPr>
          </w:pPr>
          <w:r w:rsidRPr="00A55849">
            <w:rPr>
              <w:color w:val="000000"/>
              <w:lang w:val="fr-FR"/>
            </w:rPr>
            <w:t>Distr. générale</w:t>
          </w:r>
        </w:p>
        <w:p w14:paraId="461F9A5B" w14:textId="77777777" w:rsidR="001F6F90" w:rsidRPr="00A55849" w:rsidRDefault="001F6F90" w:rsidP="00147FFD">
          <w:pPr>
            <w:pStyle w:val="Publication"/>
            <w:rPr>
              <w:color w:val="000000"/>
              <w:lang w:val="fr-FR"/>
            </w:rPr>
          </w:pPr>
          <w:r w:rsidRPr="00A55849">
            <w:rPr>
              <w:color w:val="000000"/>
              <w:lang w:val="fr-FR"/>
            </w:rPr>
            <w:t>11 décembre 2020</w:t>
          </w:r>
        </w:p>
        <w:p w14:paraId="45716C46" w14:textId="77777777" w:rsidR="001F6F90" w:rsidRPr="00A55849" w:rsidRDefault="001F6F90" w:rsidP="00147FFD">
          <w:pPr>
            <w:rPr>
              <w:lang w:val="fr-FR"/>
            </w:rPr>
          </w:pPr>
          <w:r w:rsidRPr="00A55849">
            <w:rPr>
              <w:lang w:val="fr-FR"/>
            </w:rPr>
            <w:t>Français</w:t>
          </w:r>
        </w:p>
        <w:p w14:paraId="2B53A3C1" w14:textId="326D539B" w:rsidR="001F6F90" w:rsidRPr="00A55849" w:rsidRDefault="001F6F90" w:rsidP="00147FFD">
          <w:pPr>
            <w:pStyle w:val="Original"/>
            <w:rPr>
              <w:color w:val="000000"/>
              <w:lang w:val="fr-FR"/>
            </w:rPr>
          </w:pPr>
          <w:r w:rsidRPr="00A55849">
            <w:rPr>
              <w:color w:val="000000"/>
              <w:lang w:val="fr-FR"/>
            </w:rPr>
            <w:t>Original</w:t>
          </w:r>
          <w:r>
            <w:rPr>
              <w:color w:val="000000"/>
              <w:lang w:val="fr-FR"/>
            </w:rPr>
            <w:t> :</w:t>
          </w:r>
          <w:r w:rsidRPr="00A55849">
            <w:rPr>
              <w:color w:val="000000"/>
              <w:lang w:val="fr-FR"/>
            </w:rPr>
            <w:t xml:space="preserve"> anglais</w:t>
          </w:r>
          <w:r>
            <w:rPr>
              <w:color w:val="000000"/>
              <w:lang w:val="fr-FR"/>
            </w:rPr>
            <w:t xml:space="preserve">, </w:t>
          </w:r>
          <w:r w:rsidRPr="00A55849">
            <w:rPr>
              <w:color w:val="000000"/>
              <w:lang w:val="fr-FR"/>
            </w:rPr>
            <w:t>espagnol</w:t>
          </w:r>
          <w:r>
            <w:rPr>
              <w:color w:val="000000"/>
              <w:lang w:val="fr-FR"/>
            </w:rPr>
            <w:t xml:space="preserve"> et </w:t>
          </w:r>
          <w:r w:rsidRPr="00A55849">
            <w:rPr>
              <w:color w:val="000000"/>
              <w:lang w:val="fr-FR"/>
            </w:rPr>
            <w:t>français</w:t>
          </w:r>
          <w:r>
            <w:rPr>
              <w:color w:val="000000"/>
              <w:lang w:val="fr-FR"/>
            </w:rPr>
            <w:t xml:space="preserve"> seulement</w:t>
          </w:r>
        </w:p>
      </w:tc>
    </w:tr>
  </w:tbl>
  <w:p w14:paraId="0C2B1F00" w14:textId="77777777" w:rsidR="001F6F90" w:rsidRPr="00A55849" w:rsidRDefault="001F6F90" w:rsidP="00147FFD">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3F40DBD0"/>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DCE4D29"/>
    <w:multiLevelType w:val="singleLevel"/>
    <w:tmpl w:val="34168086"/>
    <w:lvl w:ilvl="0">
      <w:start w:val="1"/>
      <w:numFmt w:val="decimal"/>
      <w:lvlRestart w:val="0"/>
      <w:lvlText w:val="%1."/>
      <w:lvlJc w:val="left"/>
      <w:pPr>
        <w:tabs>
          <w:tab w:val="num" w:pos="475"/>
        </w:tabs>
        <w:ind w:left="0" w:firstLine="0"/>
      </w:pPr>
      <w:rPr>
        <w:w w:val="100"/>
      </w:rPr>
    </w:lvl>
  </w:abstractNum>
  <w:abstractNum w:abstractNumId="2"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lvlOverride w:ilvl="0">
      <w:lvl w:ilvl="0">
        <w:start w:val="1"/>
        <w:numFmt w:val="decimal"/>
        <w:lvlRestart w:val="0"/>
        <w:lvlText w:val="%1."/>
        <w:lvlJc w:val="left"/>
        <w:pPr>
          <w:tabs>
            <w:tab w:val="num" w:pos="475"/>
          </w:tabs>
          <w:ind w:left="0" w:firstLine="0"/>
        </w:pPr>
        <w:rPr>
          <w:w w:val="100"/>
        </w:rPr>
      </w:lvl>
    </w:lvlOverride>
  </w:num>
  <w:num w:numId="6">
    <w:abstractNumId w:val="1"/>
    <w:lvlOverride w:ilvl="0">
      <w:lvl w:ilvl="0">
        <w:start w:val="1"/>
        <w:numFmt w:val="decimal"/>
        <w:lvlRestart w:val="0"/>
        <w:lvlText w:val="%1."/>
        <w:lvlJc w:val="left"/>
        <w:pPr>
          <w:tabs>
            <w:tab w:val="num" w:pos="475"/>
          </w:tabs>
          <w:ind w:left="0" w:firstLine="0"/>
        </w:pPr>
        <w:rPr>
          <w:w w:val="100"/>
        </w:rPr>
      </w:lvl>
    </w:lvlOverride>
  </w:num>
  <w:num w:numId="7">
    <w:abstractNumId w:val="1"/>
    <w:lvlOverride w:ilvl="0">
      <w:lvl w:ilvl="0">
        <w:start w:val="1"/>
        <w:numFmt w:val="decimal"/>
        <w:lvlRestart w:val="0"/>
        <w:lvlText w:val="%1."/>
        <w:lvlJc w:val="left"/>
        <w:pPr>
          <w:tabs>
            <w:tab w:val="num" w:pos="475"/>
          </w:tabs>
          <w:ind w:left="0" w:firstLine="0"/>
        </w:pPr>
        <w:rPr>
          <w:w w:val="100"/>
        </w:rPr>
      </w:lvl>
    </w:lvlOverride>
  </w:num>
  <w:num w:numId="8">
    <w:abstractNumId w:val="1"/>
    <w:lvlOverride w:ilvl="0">
      <w:lvl w:ilvl="0">
        <w:start w:val="1"/>
        <w:numFmt w:val="decimal"/>
        <w:lvlRestart w:val="0"/>
        <w:lvlText w:val="%1."/>
        <w:lvlJc w:val="left"/>
        <w:pPr>
          <w:tabs>
            <w:tab w:val="num" w:pos="475"/>
          </w:tabs>
          <w:ind w:left="0" w:firstLine="0"/>
        </w:pPr>
        <w:rPr>
          <w:w w:val="100"/>
        </w:rPr>
      </w:lvl>
    </w:lvlOverride>
  </w:num>
  <w:num w:numId="9">
    <w:abstractNumId w:val="1"/>
    <w:lvlOverride w:ilvl="0">
      <w:lvl w:ilvl="0">
        <w:start w:val="1"/>
        <w:numFmt w:val="decimal"/>
        <w:lvlRestart w:val="0"/>
        <w:lvlText w:val="%1."/>
        <w:lvlJc w:val="left"/>
        <w:pPr>
          <w:tabs>
            <w:tab w:val="num" w:pos="475"/>
          </w:tabs>
          <w:ind w:left="0" w:firstLine="0"/>
        </w:pPr>
        <w:rPr>
          <w:w w:val="100"/>
        </w:rPr>
      </w:lvl>
    </w:lvlOverride>
  </w:num>
  <w:num w:numId="10">
    <w:abstractNumId w:val="1"/>
    <w:lvlOverride w:ilvl="0">
      <w:lvl w:ilvl="0">
        <w:start w:val="1"/>
        <w:numFmt w:val="decimal"/>
        <w:lvlRestart w:val="0"/>
        <w:lvlText w:val="%1."/>
        <w:lvlJc w:val="left"/>
        <w:pPr>
          <w:tabs>
            <w:tab w:val="num" w:pos="475"/>
          </w:tabs>
          <w:ind w:left="0" w:firstLine="0"/>
        </w:pPr>
        <w:rPr>
          <w:w w:val="100"/>
        </w:rPr>
      </w:lvl>
    </w:lvlOverride>
  </w:num>
  <w:num w:numId="11">
    <w:abstractNumId w:val="1"/>
    <w:lvlOverride w:ilvl="0">
      <w:lvl w:ilvl="0">
        <w:start w:val="1"/>
        <w:numFmt w:val="decimal"/>
        <w:lvlRestart w:val="0"/>
        <w:lvlText w:val="%1."/>
        <w:lvlJc w:val="left"/>
        <w:pPr>
          <w:tabs>
            <w:tab w:val="num" w:pos="475"/>
          </w:tabs>
          <w:ind w:left="0" w:firstLine="0"/>
        </w:pPr>
        <w:rPr>
          <w:w w:val="100"/>
        </w:rPr>
      </w:lvl>
    </w:lvlOverride>
  </w:num>
  <w:num w:numId="12">
    <w:abstractNumId w:val="1"/>
    <w:lvlOverride w:ilvl="0">
      <w:lvl w:ilvl="0">
        <w:start w:val="1"/>
        <w:numFmt w:val="decimal"/>
        <w:lvlRestart w:val="0"/>
        <w:lvlText w:val="%1."/>
        <w:lvlJc w:val="left"/>
        <w:pPr>
          <w:tabs>
            <w:tab w:val="num" w:pos="475"/>
          </w:tabs>
          <w:ind w:left="0" w:firstLine="0"/>
        </w:pPr>
        <w:rPr>
          <w:w w:val="100"/>
        </w:rPr>
      </w:lvl>
    </w:lvlOverride>
  </w:num>
  <w:num w:numId="13">
    <w:abstractNumId w:val="1"/>
    <w:lvlOverride w:ilvl="0">
      <w:lvl w:ilvl="0">
        <w:start w:val="1"/>
        <w:numFmt w:val="decimal"/>
        <w:lvlRestart w:val="0"/>
        <w:lvlText w:val="%1."/>
        <w:lvlJc w:val="left"/>
        <w:pPr>
          <w:tabs>
            <w:tab w:val="num" w:pos="475"/>
          </w:tabs>
          <w:ind w:left="0" w:firstLine="0"/>
        </w:pPr>
        <w:rPr>
          <w:w w:val="100"/>
        </w:rPr>
      </w:lvl>
    </w:lvlOverride>
  </w:num>
  <w:num w:numId="14">
    <w:abstractNumId w:val="1"/>
    <w:lvlOverride w:ilvl="0">
      <w:lvl w:ilvl="0">
        <w:start w:val="1"/>
        <w:numFmt w:val="decimal"/>
        <w:lvlRestart w:val="0"/>
        <w:lvlText w:val="%1."/>
        <w:lvlJc w:val="left"/>
        <w:pPr>
          <w:tabs>
            <w:tab w:val="num" w:pos="475"/>
          </w:tabs>
          <w:ind w:left="0" w:firstLine="0"/>
        </w:pPr>
        <w:rPr>
          <w:w w:val="100"/>
        </w:rPr>
      </w:lvl>
    </w:lvlOverride>
  </w:num>
  <w:num w:numId="15">
    <w:abstractNumId w:val="1"/>
    <w:lvlOverride w:ilvl="0">
      <w:lvl w:ilvl="0">
        <w:start w:val="1"/>
        <w:numFmt w:val="decimal"/>
        <w:lvlRestart w:val="0"/>
        <w:lvlText w:val="%1."/>
        <w:lvlJc w:val="left"/>
        <w:pPr>
          <w:tabs>
            <w:tab w:val="num" w:pos="475"/>
          </w:tabs>
          <w:ind w:left="0" w:firstLine="0"/>
        </w:pPr>
        <w:rPr>
          <w:w w:val="100"/>
        </w:rPr>
      </w:lvl>
    </w:lvlOverride>
  </w:num>
  <w:num w:numId="16">
    <w:abstractNumId w:val="1"/>
    <w:lvlOverride w:ilvl="0">
      <w:lvl w:ilvl="0">
        <w:start w:val="1"/>
        <w:numFmt w:val="decimal"/>
        <w:lvlRestart w:val="0"/>
        <w:lvlText w:val="%1."/>
        <w:lvlJc w:val="left"/>
        <w:pPr>
          <w:tabs>
            <w:tab w:val="num" w:pos="475"/>
          </w:tabs>
          <w:ind w:left="0" w:firstLine="0"/>
        </w:pPr>
        <w:rPr>
          <w:w w:val="100"/>
        </w:rPr>
      </w:lvl>
    </w:lvlOverride>
  </w:num>
  <w:num w:numId="17">
    <w:abstractNumId w:val="1"/>
    <w:lvlOverride w:ilvl="0">
      <w:lvl w:ilvl="0">
        <w:start w:val="1"/>
        <w:numFmt w:val="decimal"/>
        <w:lvlRestart w:val="0"/>
        <w:lvlText w:val="%1."/>
        <w:lvlJc w:val="left"/>
        <w:pPr>
          <w:tabs>
            <w:tab w:val="num" w:pos="475"/>
          </w:tabs>
          <w:ind w:left="0" w:firstLine="0"/>
        </w:pPr>
        <w:rPr>
          <w:w w:val="100"/>
        </w:rPr>
      </w:lvl>
    </w:lvlOverride>
  </w:num>
  <w:num w:numId="18">
    <w:abstractNumId w:val="1"/>
    <w:lvlOverride w:ilvl="0">
      <w:lvl w:ilvl="0">
        <w:start w:val="1"/>
        <w:numFmt w:val="decimal"/>
        <w:lvlRestart w:val="0"/>
        <w:lvlText w:val="%1."/>
        <w:lvlJc w:val="left"/>
        <w:pPr>
          <w:tabs>
            <w:tab w:val="num" w:pos="475"/>
          </w:tabs>
          <w:ind w:left="0" w:firstLine="0"/>
        </w:pPr>
        <w:rPr>
          <w:w w:val="100"/>
        </w:rPr>
      </w:lvl>
    </w:lvlOverride>
  </w:num>
  <w:num w:numId="19">
    <w:abstractNumId w:val="1"/>
    <w:lvlOverride w:ilvl="0">
      <w:lvl w:ilvl="0">
        <w:start w:val="1"/>
        <w:numFmt w:val="decimal"/>
        <w:lvlRestart w:val="0"/>
        <w:lvlText w:val="%1."/>
        <w:lvlJc w:val="left"/>
        <w:pPr>
          <w:tabs>
            <w:tab w:val="num" w:pos="475"/>
          </w:tabs>
          <w:ind w:left="0" w:firstLine="0"/>
        </w:pPr>
        <w:rPr>
          <w:w w:val="100"/>
        </w:rPr>
      </w:lvl>
    </w:lvlOverride>
  </w:num>
  <w:num w:numId="20">
    <w:abstractNumId w:val="1"/>
    <w:lvlOverride w:ilvl="0">
      <w:lvl w:ilvl="0">
        <w:start w:val="1"/>
        <w:numFmt w:val="decimal"/>
        <w:lvlRestart w:val="0"/>
        <w:lvlText w:val="%1."/>
        <w:lvlJc w:val="left"/>
        <w:pPr>
          <w:tabs>
            <w:tab w:val="num" w:pos="475"/>
          </w:tabs>
          <w:ind w:left="0" w:firstLine="0"/>
        </w:pPr>
        <w:rPr>
          <w:w w:val="100"/>
        </w:rPr>
      </w:lvl>
    </w:lvlOverride>
  </w:num>
  <w:num w:numId="21">
    <w:abstractNumId w:val="1"/>
    <w:lvlOverride w:ilvl="0">
      <w:lvl w:ilvl="0">
        <w:start w:val="1"/>
        <w:numFmt w:val="decimal"/>
        <w:lvlRestart w:val="0"/>
        <w:lvlText w:val="%1."/>
        <w:lvlJc w:val="left"/>
        <w:pPr>
          <w:tabs>
            <w:tab w:val="num" w:pos="475"/>
          </w:tabs>
          <w:ind w:left="0" w:firstLine="0"/>
        </w:pPr>
        <w:rPr>
          <w:w w:val="100"/>
        </w:rPr>
      </w:lvl>
    </w:lvlOverride>
  </w:num>
  <w:num w:numId="22">
    <w:abstractNumId w:val="1"/>
    <w:lvlOverride w:ilvl="0">
      <w:lvl w:ilvl="0">
        <w:start w:val="1"/>
        <w:numFmt w:val="decimal"/>
        <w:lvlRestart w:val="0"/>
        <w:lvlText w:val="%1."/>
        <w:lvlJc w:val="left"/>
        <w:pPr>
          <w:tabs>
            <w:tab w:val="num" w:pos="475"/>
          </w:tabs>
          <w:ind w:left="0" w:firstLine="0"/>
        </w:pPr>
        <w:rPr>
          <w:w w:val="100"/>
        </w:rPr>
      </w:lvl>
    </w:lvlOverride>
  </w:num>
  <w:num w:numId="23">
    <w:abstractNumId w:val="1"/>
    <w:lvlOverride w:ilvl="0">
      <w:lvl w:ilvl="0">
        <w:start w:val="1"/>
        <w:numFmt w:val="decimal"/>
        <w:lvlRestart w:val="0"/>
        <w:lvlText w:val="%1."/>
        <w:lvlJc w:val="left"/>
        <w:pPr>
          <w:tabs>
            <w:tab w:val="num" w:pos="475"/>
          </w:tabs>
          <w:ind w:left="0" w:firstLine="0"/>
        </w:pPr>
        <w:rPr>
          <w:w w:val="100"/>
        </w:rPr>
      </w:lvl>
    </w:lvlOverride>
  </w:num>
  <w:num w:numId="24">
    <w:abstractNumId w:val="1"/>
    <w:lvlOverride w:ilvl="0">
      <w:lvl w:ilvl="0">
        <w:start w:val="1"/>
        <w:numFmt w:val="decimal"/>
        <w:lvlRestart w:val="0"/>
        <w:lvlText w:val="%1."/>
        <w:lvlJc w:val="left"/>
        <w:pPr>
          <w:tabs>
            <w:tab w:val="num" w:pos="475"/>
          </w:tabs>
          <w:ind w:left="0" w:firstLine="0"/>
        </w:pPr>
        <w:rPr>
          <w:w w:val="100"/>
        </w:rPr>
      </w:lvl>
    </w:lvlOverride>
  </w:num>
  <w:num w:numId="25">
    <w:abstractNumId w:val="1"/>
    <w:lvlOverride w:ilvl="0">
      <w:lvl w:ilvl="0">
        <w:start w:val="1"/>
        <w:numFmt w:val="decimal"/>
        <w:lvlRestart w:val="0"/>
        <w:lvlText w:val="%1."/>
        <w:lvlJc w:val="left"/>
        <w:pPr>
          <w:tabs>
            <w:tab w:val="num" w:pos="475"/>
          </w:tabs>
          <w:ind w:left="0" w:firstLine="0"/>
        </w:pPr>
        <w:rPr>
          <w:w w:val="100"/>
        </w:rPr>
      </w:lvl>
    </w:lvlOverride>
  </w:num>
  <w:num w:numId="26">
    <w:abstractNumId w:val="1"/>
    <w:lvlOverride w:ilvl="0">
      <w:lvl w:ilvl="0">
        <w:start w:val="1"/>
        <w:numFmt w:val="decimal"/>
        <w:lvlRestart w:val="0"/>
        <w:lvlText w:val="%1."/>
        <w:lvlJc w:val="left"/>
        <w:pPr>
          <w:tabs>
            <w:tab w:val="num" w:pos="475"/>
          </w:tabs>
          <w:ind w:left="0" w:firstLine="0"/>
        </w:pPr>
        <w:rPr>
          <w:w w:val="100"/>
        </w:rPr>
      </w:lvl>
    </w:lvlOverride>
  </w:num>
  <w:num w:numId="27">
    <w:abstractNumId w:val="1"/>
    <w:lvlOverride w:ilvl="0">
      <w:lvl w:ilvl="0">
        <w:start w:val="1"/>
        <w:numFmt w:val="decimal"/>
        <w:lvlRestart w:val="0"/>
        <w:lvlText w:val="%1."/>
        <w:lvlJc w:val="left"/>
        <w:pPr>
          <w:tabs>
            <w:tab w:val="num" w:pos="475"/>
          </w:tabs>
          <w:ind w:left="0" w:firstLine="0"/>
        </w:pPr>
        <w:rPr>
          <w:w w:val="100"/>
        </w:rPr>
      </w:lvl>
    </w:lvlOverride>
  </w:num>
  <w:num w:numId="28">
    <w:abstractNumId w:val="1"/>
    <w:lvlOverride w:ilvl="0">
      <w:lvl w:ilvl="0">
        <w:start w:val="1"/>
        <w:numFmt w:val="decimal"/>
        <w:lvlRestart w:val="0"/>
        <w:lvlText w:val="%1."/>
        <w:lvlJc w:val="left"/>
        <w:pPr>
          <w:tabs>
            <w:tab w:val="num" w:pos="475"/>
          </w:tabs>
          <w:ind w:left="0" w:firstLine="0"/>
        </w:pPr>
        <w:rPr>
          <w:w w:val="100"/>
        </w:rPr>
      </w:lvl>
    </w:lvlOverride>
  </w:num>
  <w:num w:numId="29">
    <w:abstractNumId w:val="1"/>
    <w:lvlOverride w:ilvl="0">
      <w:lvl w:ilvl="0">
        <w:start w:val="1"/>
        <w:numFmt w:val="decimal"/>
        <w:lvlRestart w:val="0"/>
        <w:lvlText w:val="%1."/>
        <w:lvlJc w:val="left"/>
        <w:pPr>
          <w:tabs>
            <w:tab w:val="num" w:pos="475"/>
          </w:tabs>
          <w:ind w:left="0" w:firstLine="0"/>
        </w:pPr>
        <w:rPr>
          <w:w w:val="100"/>
        </w:rPr>
      </w:lvl>
    </w:lvlOverride>
  </w:num>
  <w:num w:numId="30">
    <w:abstractNumId w:val="1"/>
    <w:lvlOverride w:ilvl="0">
      <w:lvl w:ilvl="0">
        <w:start w:val="1"/>
        <w:numFmt w:val="decimal"/>
        <w:lvlRestart w:val="0"/>
        <w:lvlText w:val="%1."/>
        <w:lvlJc w:val="left"/>
        <w:pPr>
          <w:tabs>
            <w:tab w:val="num" w:pos="475"/>
          </w:tabs>
          <w:ind w:left="0" w:firstLine="0"/>
        </w:pPr>
        <w:rPr>
          <w:w w:val="100"/>
        </w:rPr>
      </w:lvl>
    </w:lvlOverride>
  </w:num>
  <w:num w:numId="31">
    <w:abstractNumId w:val="1"/>
    <w:lvlOverride w:ilvl="0">
      <w:lvl w:ilvl="0">
        <w:start w:val="1"/>
        <w:numFmt w:val="decimal"/>
        <w:lvlRestart w:val="0"/>
        <w:lvlText w:val="%1."/>
        <w:lvlJc w:val="left"/>
        <w:pPr>
          <w:tabs>
            <w:tab w:val="num" w:pos="475"/>
          </w:tabs>
          <w:ind w:left="0" w:firstLine="0"/>
        </w:pPr>
        <w:rPr>
          <w:w w:val="100"/>
        </w:rPr>
      </w:lvl>
    </w:lvlOverride>
  </w:num>
  <w:num w:numId="32">
    <w:abstractNumId w:val="1"/>
    <w:lvlOverride w:ilvl="0">
      <w:lvl w:ilvl="0">
        <w:start w:val="1"/>
        <w:numFmt w:val="decimal"/>
        <w:lvlRestart w:val="0"/>
        <w:lvlText w:val="%1."/>
        <w:lvlJc w:val="left"/>
        <w:pPr>
          <w:tabs>
            <w:tab w:val="num" w:pos="475"/>
          </w:tabs>
          <w:ind w:left="0" w:firstLine="0"/>
        </w:pPr>
        <w:rPr>
          <w:w w:val="100"/>
        </w:rPr>
      </w:lvl>
    </w:lvlOverride>
  </w:num>
  <w:num w:numId="33">
    <w:abstractNumId w:val="1"/>
    <w:lvlOverride w:ilvl="0">
      <w:lvl w:ilvl="0">
        <w:start w:val="1"/>
        <w:numFmt w:val="decimal"/>
        <w:lvlRestart w:val="0"/>
        <w:lvlText w:val="%1."/>
        <w:lvlJc w:val="left"/>
        <w:pPr>
          <w:tabs>
            <w:tab w:val="num" w:pos="475"/>
          </w:tabs>
          <w:ind w:left="0" w:firstLine="0"/>
        </w:pPr>
        <w:rPr>
          <w:w w:val="100"/>
        </w:rPr>
      </w:lvl>
    </w:lvlOverride>
  </w:num>
  <w:num w:numId="34">
    <w:abstractNumId w:val="1"/>
    <w:lvlOverride w:ilvl="0">
      <w:lvl w:ilvl="0">
        <w:start w:val="1"/>
        <w:numFmt w:val="decimal"/>
        <w:lvlRestart w:val="0"/>
        <w:lvlText w:val="%1."/>
        <w:lvlJc w:val="left"/>
        <w:pPr>
          <w:tabs>
            <w:tab w:val="num" w:pos="475"/>
          </w:tabs>
          <w:ind w:left="0" w:firstLine="0"/>
        </w:pPr>
        <w:rPr>
          <w:w w:val="100"/>
        </w:rPr>
      </w:lvl>
    </w:lvlOverride>
  </w:num>
  <w:num w:numId="35">
    <w:abstractNumId w:val="1"/>
    <w:lvlOverride w:ilvl="0">
      <w:lvl w:ilvl="0">
        <w:start w:val="1"/>
        <w:numFmt w:val="decimal"/>
        <w:lvlRestart w:val="0"/>
        <w:lvlText w:val="%1."/>
        <w:lvlJc w:val="left"/>
        <w:pPr>
          <w:tabs>
            <w:tab w:val="num" w:pos="475"/>
          </w:tabs>
          <w:ind w:left="0" w:firstLine="0"/>
        </w:pPr>
        <w:rPr>
          <w:w w:val="100"/>
        </w:rPr>
      </w:lvl>
    </w:lvlOverride>
  </w:num>
  <w:num w:numId="36">
    <w:abstractNumId w:val="1"/>
    <w:lvlOverride w:ilvl="0">
      <w:lvl w:ilvl="0">
        <w:start w:val="1"/>
        <w:numFmt w:val="decimal"/>
        <w:lvlRestart w:val="0"/>
        <w:lvlText w:val="%1."/>
        <w:lvlJc w:val="left"/>
        <w:pPr>
          <w:tabs>
            <w:tab w:val="num" w:pos="475"/>
          </w:tabs>
          <w:ind w:left="0" w:firstLine="0"/>
        </w:pPr>
        <w:rPr>
          <w:w w:val="100"/>
        </w:rPr>
      </w:lvl>
    </w:lvlOverride>
  </w:num>
  <w:num w:numId="37">
    <w:abstractNumId w:val="1"/>
    <w:lvlOverride w:ilvl="0">
      <w:lvl w:ilvl="0">
        <w:start w:val="1"/>
        <w:numFmt w:val="decimal"/>
        <w:lvlRestart w:val="0"/>
        <w:lvlText w:val="%1."/>
        <w:lvlJc w:val="left"/>
        <w:pPr>
          <w:tabs>
            <w:tab w:val="num" w:pos="475"/>
          </w:tabs>
          <w:ind w:left="0" w:firstLine="0"/>
        </w:pPr>
        <w:rPr>
          <w:w w:val="100"/>
        </w:rPr>
      </w:lvl>
    </w:lvlOverride>
  </w:num>
  <w:num w:numId="38">
    <w:abstractNumId w:val="1"/>
    <w:lvlOverride w:ilvl="0">
      <w:lvl w:ilvl="0">
        <w:start w:val="1"/>
        <w:numFmt w:val="decimal"/>
        <w:lvlRestart w:val="0"/>
        <w:lvlText w:val="%1."/>
        <w:lvlJc w:val="left"/>
        <w:pPr>
          <w:tabs>
            <w:tab w:val="num" w:pos="475"/>
          </w:tabs>
          <w:ind w:left="0" w:firstLine="0"/>
        </w:pPr>
        <w:rPr>
          <w:w w:val="100"/>
        </w:rPr>
      </w:lvl>
    </w:lvlOverride>
  </w:num>
  <w:num w:numId="39">
    <w:abstractNumId w:val="1"/>
    <w:lvlOverride w:ilvl="0">
      <w:lvl w:ilvl="0">
        <w:start w:val="1"/>
        <w:numFmt w:val="decimal"/>
        <w:lvlRestart w:val="0"/>
        <w:lvlText w:val="%1."/>
        <w:lvlJc w:val="left"/>
        <w:pPr>
          <w:tabs>
            <w:tab w:val="num" w:pos="475"/>
          </w:tabs>
          <w:ind w:left="0" w:firstLine="0"/>
        </w:pPr>
        <w:rPr>
          <w:w w:val="100"/>
        </w:rPr>
      </w:lvl>
    </w:lvlOverride>
  </w:num>
  <w:num w:numId="40">
    <w:abstractNumId w:val="1"/>
    <w:lvlOverride w:ilvl="0">
      <w:lvl w:ilvl="0">
        <w:start w:val="1"/>
        <w:numFmt w:val="decimal"/>
        <w:lvlRestart w:val="0"/>
        <w:lvlText w:val="%1."/>
        <w:lvlJc w:val="left"/>
        <w:pPr>
          <w:tabs>
            <w:tab w:val="num" w:pos="475"/>
          </w:tabs>
          <w:ind w:left="0" w:firstLine="0"/>
        </w:pPr>
        <w:rPr>
          <w:w w:val="100"/>
        </w:rPr>
      </w:lvl>
    </w:lvlOverride>
  </w:num>
  <w:num w:numId="41">
    <w:abstractNumId w:val="1"/>
    <w:lvlOverride w:ilvl="0">
      <w:lvl w:ilvl="0">
        <w:start w:val="1"/>
        <w:numFmt w:val="decimal"/>
        <w:lvlRestart w:val="0"/>
        <w:lvlText w:val="%1."/>
        <w:lvlJc w:val="left"/>
        <w:pPr>
          <w:tabs>
            <w:tab w:val="num" w:pos="475"/>
          </w:tabs>
          <w:ind w:left="0" w:firstLine="0"/>
        </w:pPr>
        <w:rPr>
          <w:w w:val="100"/>
        </w:rPr>
      </w:lvl>
    </w:lvlOverride>
  </w:num>
  <w:num w:numId="42">
    <w:abstractNumId w:val="1"/>
    <w:lvlOverride w:ilvl="0">
      <w:lvl w:ilvl="0">
        <w:start w:val="1"/>
        <w:numFmt w:val="decimal"/>
        <w:lvlRestart w:val="0"/>
        <w:lvlText w:val="%1."/>
        <w:lvlJc w:val="left"/>
        <w:pPr>
          <w:tabs>
            <w:tab w:val="num" w:pos="475"/>
          </w:tabs>
          <w:ind w:left="0" w:firstLine="0"/>
        </w:pPr>
        <w:rPr>
          <w:w w:val="100"/>
        </w:rPr>
      </w:lvl>
    </w:lvlOverride>
  </w:num>
  <w:num w:numId="43">
    <w:abstractNumId w:val="1"/>
    <w:lvlOverride w:ilvl="0">
      <w:lvl w:ilvl="0">
        <w:start w:val="1"/>
        <w:numFmt w:val="decimal"/>
        <w:lvlRestart w:val="0"/>
        <w:lvlText w:val="%1."/>
        <w:lvlJc w:val="left"/>
        <w:pPr>
          <w:tabs>
            <w:tab w:val="num" w:pos="475"/>
          </w:tabs>
          <w:ind w:left="0" w:firstLine="0"/>
        </w:pPr>
        <w:rPr>
          <w:w w:val="100"/>
        </w:rPr>
      </w:lvl>
    </w:lvlOverride>
  </w:num>
  <w:num w:numId="44">
    <w:abstractNumId w:val="1"/>
    <w:lvlOverride w:ilvl="0">
      <w:lvl w:ilvl="0">
        <w:start w:val="1"/>
        <w:numFmt w:val="decimal"/>
        <w:lvlRestart w:val="0"/>
        <w:lvlText w:val="%1."/>
        <w:lvlJc w:val="left"/>
        <w:pPr>
          <w:tabs>
            <w:tab w:val="num" w:pos="475"/>
          </w:tabs>
          <w:ind w:left="0" w:firstLine="0"/>
        </w:pPr>
        <w:rPr>
          <w:w w:val="100"/>
        </w:rPr>
      </w:lvl>
    </w:lvlOverride>
  </w:num>
  <w:num w:numId="45">
    <w:abstractNumId w:val="1"/>
    <w:lvlOverride w:ilvl="0">
      <w:lvl w:ilvl="0">
        <w:start w:val="1"/>
        <w:numFmt w:val="decimal"/>
        <w:lvlRestart w:val="0"/>
        <w:lvlText w:val="%1."/>
        <w:lvlJc w:val="left"/>
        <w:pPr>
          <w:tabs>
            <w:tab w:val="num" w:pos="475"/>
          </w:tabs>
          <w:ind w:left="0" w:firstLine="0"/>
        </w:pPr>
        <w:rPr>
          <w:w w:val="100"/>
        </w:rPr>
      </w:lvl>
    </w:lvlOverride>
  </w:num>
  <w:num w:numId="46">
    <w:abstractNumId w:val="1"/>
    <w:lvlOverride w:ilvl="0">
      <w:lvl w:ilvl="0">
        <w:start w:val="1"/>
        <w:numFmt w:val="decimal"/>
        <w:lvlRestart w:val="0"/>
        <w:lvlText w:val="%1."/>
        <w:lvlJc w:val="left"/>
        <w:pPr>
          <w:tabs>
            <w:tab w:val="num" w:pos="475"/>
          </w:tabs>
          <w:ind w:left="0" w:firstLine="0"/>
        </w:pPr>
        <w:rPr>
          <w:w w:val="100"/>
        </w:rPr>
      </w:lvl>
    </w:lvlOverride>
  </w:num>
  <w:num w:numId="47">
    <w:abstractNumId w:val="1"/>
    <w:lvlOverride w:ilvl="0">
      <w:lvl w:ilvl="0">
        <w:start w:val="1"/>
        <w:numFmt w:val="decimal"/>
        <w:lvlRestart w:val="0"/>
        <w:lvlText w:val="%1."/>
        <w:lvlJc w:val="left"/>
        <w:pPr>
          <w:tabs>
            <w:tab w:val="num" w:pos="475"/>
          </w:tabs>
          <w:ind w:left="0" w:firstLine="0"/>
        </w:pPr>
        <w:rPr>
          <w:w w:val="100"/>
        </w:rPr>
      </w:lvl>
    </w:lvlOverride>
  </w:num>
  <w:num w:numId="48">
    <w:abstractNumId w:val="1"/>
    <w:lvlOverride w:ilvl="0">
      <w:lvl w:ilvl="0">
        <w:start w:val="1"/>
        <w:numFmt w:val="decimal"/>
        <w:lvlRestart w:val="0"/>
        <w:lvlText w:val="%1."/>
        <w:lvlJc w:val="left"/>
        <w:pPr>
          <w:tabs>
            <w:tab w:val="num" w:pos="475"/>
          </w:tabs>
          <w:ind w:left="0" w:firstLine="0"/>
        </w:pPr>
        <w:rPr>
          <w:w w:val="100"/>
        </w:rPr>
      </w:lvl>
    </w:lvlOverride>
  </w:num>
  <w:num w:numId="49">
    <w:abstractNumId w:val="1"/>
    <w:lvlOverride w:ilvl="0">
      <w:lvl w:ilvl="0">
        <w:start w:val="1"/>
        <w:numFmt w:val="decimal"/>
        <w:lvlRestart w:val="0"/>
        <w:lvlText w:val="%1."/>
        <w:lvlJc w:val="left"/>
        <w:pPr>
          <w:tabs>
            <w:tab w:val="num" w:pos="475"/>
          </w:tabs>
          <w:ind w:left="0" w:firstLine="0"/>
        </w:pPr>
        <w:rPr>
          <w:w w:val="100"/>
        </w:rPr>
      </w:lvl>
    </w:lvlOverride>
  </w:num>
  <w:num w:numId="50">
    <w:abstractNumId w:val="1"/>
    <w:lvlOverride w:ilvl="0">
      <w:lvl w:ilvl="0">
        <w:start w:val="1"/>
        <w:numFmt w:val="decimal"/>
        <w:lvlRestart w:val="0"/>
        <w:lvlText w:val="%1."/>
        <w:lvlJc w:val="left"/>
        <w:pPr>
          <w:tabs>
            <w:tab w:val="num" w:pos="475"/>
          </w:tabs>
          <w:ind w:left="0" w:firstLine="0"/>
        </w:pPr>
        <w:rPr>
          <w:w w:val="100"/>
        </w:rPr>
      </w:lvl>
    </w:lvlOverride>
  </w:num>
  <w:num w:numId="51">
    <w:abstractNumId w:val="1"/>
    <w:lvlOverride w:ilvl="0">
      <w:lvl w:ilvl="0">
        <w:start w:val="1"/>
        <w:numFmt w:val="decimal"/>
        <w:lvlRestart w:val="0"/>
        <w:lvlText w:val="%1."/>
        <w:lvlJc w:val="left"/>
        <w:pPr>
          <w:tabs>
            <w:tab w:val="num" w:pos="475"/>
          </w:tabs>
          <w:ind w:left="0" w:firstLine="0"/>
        </w:pPr>
        <w:rPr>
          <w:w w:val="100"/>
        </w:rPr>
      </w:lvl>
    </w:lvlOverride>
  </w:num>
  <w:num w:numId="52">
    <w:abstractNumId w:val="1"/>
    <w:lvlOverride w:ilvl="0">
      <w:lvl w:ilvl="0">
        <w:start w:val="1"/>
        <w:numFmt w:val="decimal"/>
        <w:lvlRestart w:val="0"/>
        <w:lvlText w:val="%1."/>
        <w:lvlJc w:val="left"/>
        <w:pPr>
          <w:tabs>
            <w:tab w:val="num" w:pos="475"/>
          </w:tabs>
          <w:ind w:left="0" w:firstLine="0"/>
        </w:pPr>
        <w:rPr>
          <w:w w:val="100"/>
        </w:rPr>
      </w:lvl>
    </w:lvlOverride>
  </w:num>
  <w:num w:numId="53">
    <w:abstractNumId w:val="1"/>
    <w:lvlOverride w:ilvl="0">
      <w:lvl w:ilvl="0">
        <w:start w:val="1"/>
        <w:numFmt w:val="decimal"/>
        <w:lvlRestart w:val="0"/>
        <w:lvlText w:val="%1."/>
        <w:lvlJc w:val="left"/>
        <w:pPr>
          <w:tabs>
            <w:tab w:val="num" w:pos="475"/>
          </w:tabs>
          <w:ind w:left="0" w:firstLine="0"/>
        </w:pPr>
        <w:rPr>
          <w:w w:val="100"/>
        </w:rPr>
      </w:lvl>
    </w:lvlOverride>
  </w:num>
  <w:num w:numId="54">
    <w:abstractNumId w:val="1"/>
    <w:lvlOverride w:ilvl="0">
      <w:lvl w:ilvl="0">
        <w:start w:val="1"/>
        <w:numFmt w:val="decimal"/>
        <w:lvlRestart w:val="0"/>
        <w:lvlText w:val="%1."/>
        <w:lvlJc w:val="left"/>
        <w:pPr>
          <w:tabs>
            <w:tab w:val="num" w:pos="475"/>
          </w:tabs>
          <w:ind w:left="0" w:firstLine="0"/>
        </w:pPr>
        <w:rPr>
          <w:w w:val="100"/>
        </w:rPr>
      </w:lvl>
    </w:lvlOverride>
  </w:num>
  <w:num w:numId="55">
    <w:abstractNumId w:val="1"/>
    <w:lvlOverride w:ilvl="0">
      <w:lvl w:ilvl="0">
        <w:start w:val="1"/>
        <w:numFmt w:val="decimal"/>
        <w:lvlRestart w:val="0"/>
        <w:lvlText w:val="%1."/>
        <w:lvlJc w:val="left"/>
        <w:pPr>
          <w:tabs>
            <w:tab w:val="num" w:pos="475"/>
          </w:tabs>
          <w:ind w:left="0" w:firstLine="0"/>
        </w:pPr>
        <w:rPr>
          <w:w w:val="100"/>
        </w:rPr>
      </w:lvl>
    </w:lvlOverride>
  </w:num>
  <w:num w:numId="56">
    <w:abstractNumId w:val="1"/>
    <w:lvlOverride w:ilvl="0">
      <w:lvl w:ilvl="0">
        <w:start w:val="1"/>
        <w:numFmt w:val="decimal"/>
        <w:lvlRestart w:val="0"/>
        <w:lvlText w:val="%1."/>
        <w:lvlJc w:val="left"/>
        <w:pPr>
          <w:tabs>
            <w:tab w:val="num" w:pos="475"/>
          </w:tabs>
          <w:ind w:left="0" w:firstLine="0"/>
        </w:pPr>
        <w:rPr>
          <w:w w:val="100"/>
        </w:rPr>
      </w:lvl>
    </w:lvlOverride>
  </w:num>
  <w:num w:numId="57">
    <w:abstractNumId w:val="1"/>
    <w:lvlOverride w:ilvl="0">
      <w:lvl w:ilvl="0">
        <w:start w:val="1"/>
        <w:numFmt w:val="decimal"/>
        <w:lvlRestart w:val="0"/>
        <w:lvlText w:val="%1."/>
        <w:lvlJc w:val="left"/>
        <w:pPr>
          <w:tabs>
            <w:tab w:val="num" w:pos="475"/>
          </w:tabs>
          <w:ind w:left="0" w:firstLine="0"/>
        </w:pPr>
        <w:rPr>
          <w:w w:val="100"/>
        </w:rPr>
      </w:lvl>
    </w:lvlOverride>
  </w:num>
  <w:num w:numId="58">
    <w:abstractNumId w:val="1"/>
    <w:lvlOverride w:ilvl="0">
      <w:lvl w:ilvl="0">
        <w:start w:val="1"/>
        <w:numFmt w:val="decimal"/>
        <w:lvlRestart w:val="0"/>
        <w:lvlText w:val="%1."/>
        <w:lvlJc w:val="left"/>
        <w:pPr>
          <w:tabs>
            <w:tab w:val="num" w:pos="475"/>
          </w:tabs>
          <w:ind w:left="0" w:firstLine="0"/>
        </w:pPr>
        <w:rPr>
          <w:w w:val="100"/>
        </w:rPr>
      </w:lvl>
    </w:lvlOverride>
  </w:num>
  <w:num w:numId="59">
    <w:abstractNumId w:val="1"/>
    <w:lvlOverride w:ilvl="0">
      <w:lvl w:ilvl="0">
        <w:start w:val="1"/>
        <w:numFmt w:val="decimal"/>
        <w:lvlRestart w:val="0"/>
        <w:lvlText w:val="%1."/>
        <w:lvlJc w:val="left"/>
        <w:pPr>
          <w:tabs>
            <w:tab w:val="num" w:pos="475"/>
          </w:tabs>
          <w:ind w:left="0" w:firstLine="0"/>
        </w:pPr>
        <w:rPr>
          <w:w w:val="100"/>
        </w:rPr>
      </w:lvl>
    </w:lvlOverride>
  </w:num>
  <w:num w:numId="60">
    <w:abstractNumId w:val="1"/>
    <w:lvlOverride w:ilvl="0">
      <w:lvl w:ilvl="0">
        <w:start w:val="1"/>
        <w:numFmt w:val="decimal"/>
        <w:lvlRestart w:val="0"/>
        <w:lvlText w:val="%1."/>
        <w:lvlJc w:val="left"/>
        <w:pPr>
          <w:tabs>
            <w:tab w:val="num" w:pos="475"/>
          </w:tabs>
          <w:ind w:left="0" w:firstLine="0"/>
        </w:pPr>
        <w:rPr>
          <w:w w:val="100"/>
        </w:rPr>
      </w:lvl>
    </w:lvlOverride>
  </w:num>
  <w:num w:numId="61">
    <w:abstractNumId w:val="1"/>
    <w:lvlOverride w:ilvl="0">
      <w:lvl w:ilvl="0">
        <w:start w:val="1"/>
        <w:numFmt w:val="decimal"/>
        <w:lvlRestart w:val="0"/>
        <w:lvlText w:val="%1."/>
        <w:lvlJc w:val="left"/>
        <w:pPr>
          <w:tabs>
            <w:tab w:val="num" w:pos="475"/>
          </w:tabs>
          <w:ind w:left="0" w:firstLine="0"/>
        </w:pPr>
        <w:rPr>
          <w:w w:val="100"/>
        </w:rPr>
      </w:lvl>
    </w:lvlOverride>
  </w:num>
  <w:num w:numId="62">
    <w:abstractNumId w:val="1"/>
    <w:lvlOverride w:ilvl="0">
      <w:lvl w:ilvl="0">
        <w:start w:val="1"/>
        <w:numFmt w:val="decimal"/>
        <w:lvlRestart w:val="0"/>
        <w:lvlText w:val="%1."/>
        <w:lvlJc w:val="left"/>
        <w:pPr>
          <w:tabs>
            <w:tab w:val="num" w:pos="475"/>
          </w:tabs>
          <w:ind w:left="0" w:firstLine="0"/>
        </w:pPr>
        <w:rPr>
          <w:w w:val="100"/>
        </w:rPr>
      </w:lvl>
    </w:lvlOverride>
  </w:num>
  <w:num w:numId="63">
    <w:abstractNumId w:val="1"/>
    <w:lvlOverride w:ilvl="0">
      <w:lvl w:ilvl="0">
        <w:start w:val="1"/>
        <w:numFmt w:val="decimal"/>
        <w:lvlRestart w:val="0"/>
        <w:lvlText w:val="%1."/>
        <w:lvlJc w:val="left"/>
        <w:pPr>
          <w:tabs>
            <w:tab w:val="num" w:pos="475"/>
          </w:tabs>
          <w:ind w:left="0" w:firstLine="0"/>
        </w:pPr>
        <w:rPr>
          <w:w w:val="100"/>
        </w:rPr>
      </w:lvl>
    </w:lvlOverride>
  </w:num>
  <w:num w:numId="64">
    <w:abstractNumId w:val="1"/>
    <w:lvlOverride w:ilvl="0">
      <w:lvl w:ilvl="0">
        <w:start w:val="1"/>
        <w:numFmt w:val="decimal"/>
        <w:lvlRestart w:val="0"/>
        <w:lvlText w:val="%1."/>
        <w:lvlJc w:val="left"/>
        <w:pPr>
          <w:tabs>
            <w:tab w:val="num" w:pos="475"/>
          </w:tabs>
          <w:ind w:left="0" w:firstLine="0"/>
        </w:pPr>
        <w:rPr>
          <w:w w:val="100"/>
        </w:rPr>
      </w:lvl>
    </w:lvlOverride>
  </w:num>
  <w:num w:numId="65">
    <w:abstractNumId w:val="1"/>
    <w:lvlOverride w:ilvl="0">
      <w:lvl w:ilvl="0">
        <w:start w:val="1"/>
        <w:numFmt w:val="decimal"/>
        <w:lvlRestart w:val="0"/>
        <w:lvlText w:val="%1."/>
        <w:lvlJc w:val="left"/>
        <w:pPr>
          <w:tabs>
            <w:tab w:val="num" w:pos="475"/>
          </w:tabs>
          <w:ind w:left="0" w:firstLine="0"/>
        </w:pPr>
        <w:rPr>
          <w:w w:val="100"/>
        </w:rPr>
      </w:lvl>
    </w:lvlOverride>
  </w:num>
  <w:num w:numId="66">
    <w:abstractNumId w:val="1"/>
    <w:lvlOverride w:ilvl="0">
      <w:lvl w:ilvl="0">
        <w:start w:val="1"/>
        <w:numFmt w:val="decimal"/>
        <w:lvlRestart w:val="0"/>
        <w:lvlText w:val="%1."/>
        <w:lvlJc w:val="left"/>
        <w:pPr>
          <w:tabs>
            <w:tab w:val="num" w:pos="475"/>
          </w:tabs>
          <w:ind w:left="0" w:firstLine="0"/>
        </w:pPr>
        <w:rPr>
          <w:w w:val="100"/>
        </w:rPr>
      </w:lvl>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defaultTabStop w:val="475"/>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16843*"/>
    <w:docVar w:name="CreationDt" w:val="12/14/2020 11:27 AM"/>
    <w:docVar w:name="DocCategory" w:val="Doc"/>
    <w:docVar w:name="DocType" w:val="Final"/>
    <w:docVar w:name="DutyStation" w:val="New York"/>
    <w:docVar w:name="FooterJN" w:val="20-16843"/>
    <w:docVar w:name="jobn" w:val="20-16843 (F)"/>
    <w:docVar w:name="jobnDT" w:val="20-16843 (F)   141220"/>
    <w:docVar w:name="jobnDTDT" w:val="20-16843 (F)   141220   141220"/>
    <w:docVar w:name="JobNo" w:val="2016843F"/>
    <w:docVar w:name="JobNo2" w:val="2035382F"/>
    <w:docVar w:name="LocalDrive" w:val="-1"/>
    <w:docVar w:name="OandT" w:val="jnd"/>
    <w:docVar w:name="sss1" w:val="CEDAW/C/MRT/4"/>
    <w:docVar w:name="sss2" w:val="-"/>
    <w:docVar w:name="Symbol1" w:val="CEDAW/C/MRT/4"/>
    <w:docVar w:name="Symbol2" w:val="-"/>
  </w:docVars>
  <w:rsids>
    <w:rsidRoot w:val="006C60F0"/>
    <w:rsid w:val="00002584"/>
    <w:rsid w:val="00031859"/>
    <w:rsid w:val="000365A7"/>
    <w:rsid w:val="00043B7B"/>
    <w:rsid w:val="0006123E"/>
    <w:rsid w:val="00063923"/>
    <w:rsid w:val="0006491F"/>
    <w:rsid w:val="00071D43"/>
    <w:rsid w:val="00082144"/>
    <w:rsid w:val="00084243"/>
    <w:rsid w:val="0009157E"/>
    <w:rsid w:val="000E304D"/>
    <w:rsid w:val="00101B18"/>
    <w:rsid w:val="00110FAD"/>
    <w:rsid w:val="00122A56"/>
    <w:rsid w:val="00134FEE"/>
    <w:rsid w:val="00146C6A"/>
    <w:rsid w:val="00147FFD"/>
    <w:rsid w:val="00164E55"/>
    <w:rsid w:val="00166A0D"/>
    <w:rsid w:val="00170997"/>
    <w:rsid w:val="001737AD"/>
    <w:rsid w:val="001C159C"/>
    <w:rsid w:val="001D59A2"/>
    <w:rsid w:val="001E2379"/>
    <w:rsid w:val="001E4B50"/>
    <w:rsid w:val="001E650F"/>
    <w:rsid w:val="001F6F90"/>
    <w:rsid w:val="002021DA"/>
    <w:rsid w:val="00245107"/>
    <w:rsid w:val="00245FDC"/>
    <w:rsid w:val="002478A0"/>
    <w:rsid w:val="00280E18"/>
    <w:rsid w:val="002925F3"/>
    <w:rsid w:val="002A5746"/>
    <w:rsid w:val="002A5E20"/>
    <w:rsid w:val="002C613C"/>
    <w:rsid w:val="0030765E"/>
    <w:rsid w:val="00366D21"/>
    <w:rsid w:val="00375243"/>
    <w:rsid w:val="003905FA"/>
    <w:rsid w:val="003A675A"/>
    <w:rsid w:val="003A7867"/>
    <w:rsid w:val="003D7C01"/>
    <w:rsid w:val="003F61E1"/>
    <w:rsid w:val="00410BE8"/>
    <w:rsid w:val="00411A66"/>
    <w:rsid w:val="00414339"/>
    <w:rsid w:val="00440C93"/>
    <w:rsid w:val="00472B7F"/>
    <w:rsid w:val="00480B84"/>
    <w:rsid w:val="004B64F9"/>
    <w:rsid w:val="004C1A25"/>
    <w:rsid w:val="004C256C"/>
    <w:rsid w:val="00515991"/>
    <w:rsid w:val="0052167E"/>
    <w:rsid w:val="005225EC"/>
    <w:rsid w:val="00525097"/>
    <w:rsid w:val="00550352"/>
    <w:rsid w:val="005509B6"/>
    <w:rsid w:val="005514FE"/>
    <w:rsid w:val="00571235"/>
    <w:rsid w:val="00577A36"/>
    <w:rsid w:val="00580CF2"/>
    <w:rsid w:val="005A27E2"/>
    <w:rsid w:val="005B398E"/>
    <w:rsid w:val="005C03A7"/>
    <w:rsid w:val="005C5330"/>
    <w:rsid w:val="005D17FB"/>
    <w:rsid w:val="005F1F5F"/>
    <w:rsid w:val="00614785"/>
    <w:rsid w:val="00632C10"/>
    <w:rsid w:val="00690698"/>
    <w:rsid w:val="00692C68"/>
    <w:rsid w:val="006A72AB"/>
    <w:rsid w:val="006C60F0"/>
    <w:rsid w:val="006E4A4B"/>
    <w:rsid w:val="006E5107"/>
    <w:rsid w:val="00703106"/>
    <w:rsid w:val="007254EB"/>
    <w:rsid w:val="007459AE"/>
    <w:rsid w:val="007531A5"/>
    <w:rsid w:val="00771C9E"/>
    <w:rsid w:val="007D0B12"/>
    <w:rsid w:val="007E1619"/>
    <w:rsid w:val="007F4812"/>
    <w:rsid w:val="007F7DD7"/>
    <w:rsid w:val="00800F27"/>
    <w:rsid w:val="00806D7C"/>
    <w:rsid w:val="0082045E"/>
    <w:rsid w:val="008222A3"/>
    <w:rsid w:val="00825A13"/>
    <w:rsid w:val="00837463"/>
    <w:rsid w:val="00883D3C"/>
    <w:rsid w:val="00886CF2"/>
    <w:rsid w:val="008D1F8F"/>
    <w:rsid w:val="008D2769"/>
    <w:rsid w:val="008F3462"/>
    <w:rsid w:val="0090104D"/>
    <w:rsid w:val="00903A8F"/>
    <w:rsid w:val="009150C4"/>
    <w:rsid w:val="009237A6"/>
    <w:rsid w:val="00935932"/>
    <w:rsid w:val="0094430F"/>
    <w:rsid w:val="00953832"/>
    <w:rsid w:val="009547DC"/>
    <w:rsid w:val="00993CB7"/>
    <w:rsid w:val="00994877"/>
    <w:rsid w:val="009C3BFE"/>
    <w:rsid w:val="009D0EE3"/>
    <w:rsid w:val="009E3220"/>
    <w:rsid w:val="009F40B9"/>
    <w:rsid w:val="00A167F8"/>
    <w:rsid w:val="00A23166"/>
    <w:rsid w:val="00A2494D"/>
    <w:rsid w:val="00A536A1"/>
    <w:rsid w:val="00A54F41"/>
    <w:rsid w:val="00A55849"/>
    <w:rsid w:val="00A632EB"/>
    <w:rsid w:val="00A8217C"/>
    <w:rsid w:val="00AB0B7D"/>
    <w:rsid w:val="00AB1D04"/>
    <w:rsid w:val="00AC76B8"/>
    <w:rsid w:val="00AD5F2F"/>
    <w:rsid w:val="00B47997"/>
    <w:rsid w:val="00B70140"/>
    <w:rsid w:val="00B81903"/>
    <w:rsid w:val="00B830AF"/>
    <w:rsid w:val="00B858D5"/>
    <w:rsid w:val="00C138C6"/>
    <w:rsid w:val="00C31B17"/>
    <w:rsid w:val="00C3443E"/>
    <w:rsid w:val="00C60FFC"/>
    <w:rsid w:val="00C62ACE"/>
    <w:rsid w:val="00CB06FB"/>
    <w:rsid w:val="00CB63C5"/>
    <w:rsid w:val="00CC03F8"/>
    <w:rsid w:val="00CF0C7A"/>
    <w:rsid w:val="00D03B3A"/>
    <w:rsid w:val="00D30EED"/>
    <w:rsid w:val="00D357DA"/>
    <w:rsid w:val="00D74ECD"/>
    <w:rsid w:val="00D8380D"/>
    <w:rsid w:val="00D9153C"/>
    <w:rsid w:val="00DA01A5"/>
    <w:rsid w:val="00DA2052"/>
    <w:rsid w:val="00DB47E9"/>
    <w:rsid w:val="00DC7881"/>
    <w:rsid w:val="00E126C3"/>
    <w:rsid w:val="00E343A6"/>
    <w:rsid w:val="00E40430"/>
    <w:rsid w:val="00E443AC"/>
    <w:rsid w:val="00E47A1E"/>
    <w:rsid w:val="00E7105F"/>
    <w:rsid w:val="00E7792F"/>
    <w:rsid w:val="00EE37EC"/>
    <w:rsid w:val="00EF2DFA"/>
    <w:rsid w:val="00F170B5"/>
    <w:rsid w:val="00F313F6"/>
    <w:rsid w:val="00F5012D"/>
    <w:rsid w:val="00F73093"/>
    <w:rsid w:val="00F8666F"/>
    <w:rsid w:val="00F86724"/>
    <w:rsid w:val="00F87589"/>
    <w:rsid w:val="00F942B6"/>
    <w:rsid w:val="00F96C8A"/>
    <w:rsid w:val="00FA3D05"/>
    <w:rsid w:val="00FA5CC9"/>
    <w:rsid w:val="00FA741E"/>
    <w:rsid w:val="00FA7EC3"/>
    <w:rsid w:val="00FB0A2C"/>
    <w:rsid w:val="00FC59F1"/>
    <w:rsid w:val="00FD2EB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42F4B95"/>
  <w15:chartTrackingRefBased/>
  <w15:docId w15:val="{DBA60969-4CE1-4C30-A500-74B23DD56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166"/>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A23166"/>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A23166"/>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A23166"/>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A23166"/>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A23166"/>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A23166"/>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A23166"/>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A23166"/>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A23166"/>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A23166"/>
    <w:pPr>
      <w:keepNext/>
      <w:keepLines/>
      <w:suppressAutoHyphens/>
      <w:spacing w:line="270" w:lineRule="exact"/>
      <w:outlineLvl w:val="0"/>
    </w:pPr>
    <w:rPr>
      <w:b/>
      <w:sz w:val="24"/>
    </w:rPr>
  </w:style>
  <w:style w:type="paragraph" w:customStyle="1" w:styleId="HCH">
    <w:name w:val="_ H _CH"/>
    <w:basedOn w:val="H1"/>
    <w:next w:val="SingleTxt"/>
    <w:qFormat/>
    <w:rsid w:val="00A23166"/>
    <w:pPr>
      <w:spacing w:line="300" w:lineRule="exact"/>
    </w:pPr>
    <w:rPr>
      <w:spacing w:val="-2"/>
      <w:sz w:val="28"/>
    </w:rPr>
  </w:style>
  <w:style w:type="paragraph" w:customStyle="1" w:styleId="HM">
    <w:name w:val="_ H __M"/>
    <w:basedOn w:val="HCH"/>
    <w:next w:val="Normal"/>
    <w:qFormat/>
    <w:rsid w:val="00A23166"/>
    <w:pPr>
      <w:spacing w:line="360" w:lineRule="exact"/>
    </w:pPr>
    <w:rPr>
      <w:spacing w:val="-3"/>
      <w:w w:val="99"/>
      <w:sz w:val="34"/>
    </w:rPr>
  </w:style>
  <w:style w:type="paragraph" w:customStyle="1" w:styleId="H23">
    <w:name w:val="_ H_2/3"/>
    <w:basedOn w:val="H1"/>
    <w:next w:val="SingleTxt"/>
    <w:qFormat/>
    <w:rsid w:val="00A23166"/>
    <w:pPr>
      <w:spacing w:line="240" w:lineRule="exact"/>
      <w:outlineLvl w:val="1"/>
    </w:pPr>
    <w:rPr>
      <w:spacing w:val="2"/>
      <w:sz w:val="20"/>
    </w:rPr>
  </w:style>
  <w:style w:type="paragraph" w:customStyle="1" w:styleId="H4">
    <w:name w:val="_ H_4"/>
    <w:basedOn w:val="Normal"/>
    <w:next w:val="SingleTxt"/>
    <w:qFormat/>
    <w:rsid w:val="00A23166"/>
    <w:pPr>
      <w:keepNext/>
      <w:keepLines/>
      <w:tabs>
        <w:tab w:val="right" w:pos="360"/>
      </w:tabs>
      <w:suppressAutoHyphens/>
      <w:outlineLvl w:val="3"/>
    </w:pPr>
    <w:rPr>
      <w:i/>
      <w:spacing w:val="3"/>
    </w:rPr>
  </w:style>
  <w:style w:type="paragraph" w:customStyle="1" w:styleId="H56">
    <w:name w:val="_ H_5/6"/>
    <w:basedOn w:val="Normal"/>
    <w:next w:val="SingleTxt"/>
    <w:qFormat/>
    <w:rsid w:val="00A2316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A2316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A2316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A23166"/>
    <w:pPr>
      <w:spacing w:line="540" w:lineRule="exact"/>
    </w:pPr>
    <w:rPr>
      <w:spacing w:val="-8"/>
      <w:w w:val="96"/>
      <w:sz w:val="57"/>
    </w:rPr>
  </w:style>
  <w:style w:type="paragraph" w:customStyle="1" w:styleId="SS">
    <w:name w:val="__S_S"/>
    <w:basedOn w:val="HCH"/>
    <w:next w:val="Normal"/>
    <w:qFormat/>
    <w:rsid w:val="00A23166"/>
    <w:pPr>
      <w:ind w:left="1267" w:right="1267"/>
    </w:pPr>
  </w:style>
  <w:style w:type="paragraph" w:customStyle="1" w:styleId="SingleTxt">
    <w:name w:val="__Single Txt"/>
    <w:basedOn w:val="Normal"/>
    <w:qFormat/>
    <w:rsid w:val="00A2316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A23166"/>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SingleTxt"/>
    <w:qFormat/>
    <w:rsid w:val="00A2316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A23166"/>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A2316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23166"/>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A23166"/>
    <w:pPr>
      <w:numPr>
        <w:numId w:val="1"/>
      </w:numPr>
      <w:spacing w:after="120"/>
      <w:ind w:right="1267"/>
      <w:jc w:val="both"/>
    </w:pPr>
  </w:style>
  <w:style w:type="paragraph" w:customStyle="1" w:styleId="Bullet2">
    <w:name w:val="Bullet 2"/>
    <w:basedOn w:val="Normal"/>
    <w:qFormat/>
    <w:rsid w:val="00A23166"/>
    <w:pPr>
      <w:numPr>
        <w:numId w:val="2"/>
      </w:numPr>
      <w:spacing w:after="120"/>
      <w:ind w:right="1264"/>
      <w:jc w:val="both"/>
    </w:pPr>
  </w:style>
  <w:style w:type="paragraph" w:customStyle="1" w:styleId="Bullet3">
    <w:name w:val="Bullet 3"/>
    <w:basedOn w:val="SingleTxt"/>
    <w:qFormat/>
    <w:rsid w:val="00A23166"/>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A23166"/>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A23166"/>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A23166"/>
    <w:pPr>
      <w:spacing w:line="210" w:lineRule="exact"/>
    </w:pPr>
    <w:rPr>
      <w:sz w:val="17"/>
      <w:szCs w:val="20"/>
    </w:rPr>
  </w:style>
  <w:style w:type="character" w:customStyle="1" w:styleId="EndnoteTextChar">
    <w:name w:val="Endnote Text Char"/>
    <w:link w:val="EndnoteText"/>
    <w:uiPriority w:val="99"/>
    <w:semiHidden/>
    <w:rsid w:val="00A23166"/>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A23166"/>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A23166"/>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rsid w:val="00A23166"/>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A23166"/>
    <w:pPr>
      <w:spacing w:line="210" w:lineRule="exact"/>
    </w:pPr>
    <w:rPr>
      <w:sz w:val="17"/>
      <w:szCs w:val="20"/>
    </w:rPr>
  </w:style>
  <w:style w:type="character" w:customStyle="1" w:styleId="FootnoteTextChar">
    <w:name w:val="Footnote Text Char"/>
    <w:link w:val="FootnoteText"/>
    <w:uiPriority w:val="99"/>
    <w:rsid w:val="00A23166"/>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A23166"/>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A23166"/>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A23166"/>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A23166"/>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A23166"/>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A23166"/>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A23166"/>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A23166"/>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A23166"/>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A23166"/>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A23166"/>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A23166"/>
    <w:rPr>
      <w:sz w:val="14"/>
    </w:rPr>
  </w:style>
  <w:style w:type="paragraph" w:styleId="ListParagraph">
    <w:name w:val="List Paragraph"/>
    <w:basedOn w:val="Normal"/>
    <w:uiPriority w:val="34"/>
    <w:rsid w:val="00A23166"/>
    <w:pPr>
      <w:ind w:left="720"/>
      <w:contextualSpacing/>
    </w:pPr>
  </w:style>
  <w:style w:type="paragraph" w:styleId="NoSpacing">
    <w:name w:val="No Spacing"/>
    <w:uiPriority w:val="1"/>
    <w:rsid w:val="00A23166"/>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A23166"/>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A23166"/>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A23166"/>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A23166"/>
    <w:pPr>
      <w:tabs>
        <w:tab w:val="right" w:pos="9965"/>
      </w:tabs>
      <w:spacing w:line="210" w:lineRule="exact"/>
    </w:pPr>
    <w:rPr>
      <w:spacing w:val="5"/>
      <w:w w:val="104"/>
      <w:sz w:val="17"/>
    </w:rPr>
  </w:style>
  <w:style w:type="paragraph" w:customStyle="1" w:styleId="SmallX">
    <w:name w:val="SmallX"/>
    <w:basedOn w:val="Small"/>
    <w:next w:val="Normal"/>
    <w:qFormat/>
    <w:rsid w:val="00A23166"/>
    <w:pPr>
      <w:spacing w:line="180" w:lineRule="exact"/>
      <w:jc w:val="right"/>
    </w:pPr>
    <w:rPr>
      <w:spacing w:val="6"/>
      <w:w w:val="106"/>
      <w:sz w:val="14"/>
    </w:rPr>
  </w:style>
  <w:style w:type="character" w:styleId="Strong">
    <w:name w:val="Strong"/>
    <w:uiPriority w:val="22"/>
    <w:rsid w:val="00A23166"/>
    <w:rPr>
      <w:b/>
      <w:bCs/>
    </w:rPr>
  </w:style>
  <w:style w:type="paragraph" w:customStyle="1" w:styleId="Style1">
    <w:name w:val="Style1"/>
    <w:basedOn w:val="Normal"/>
    <w:qFormat/>
    <w:rsid w:val="00A23166"/>
  </w:style>
  <w:style w:type="paragraph" w:customStyle="1" w:styleId="Style2">
    <w:name w:val="Style2"/>
    <w:basedOn w:val="Normal"/>
    <w:autoRedefine/>
    <w:qFormat/>
    <w:rsid w:val="00A23166"/>
  </w:style>
  <w:style w:type="paragraph" w:customStyle="1" w:styleId="TitleHCH">
    <w:name w:val="Title_H_CH"/>
    <w:basedOn w:val="H1"/>
    <w:next w:val="SingleTxt"/>
    <w:qFormat/>
    <w:rsid w:val="00A2316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A2316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A23166"/>
    <w:pPr>
      <w:tabs>
        <w:tab w:val="right" w:pos="360"/>
      </w:tabs>
      <w:spacing w:line="390" w:lineRule="exact"/>
    </w:pPr>
    <w:rPr>
      <w:spacing w:val="-4"/>
      <w:w w:val="98"/>
      <w:sz w:val="40"/>
    </w:rPr>
  </w:style>
  <w:style w:type="paragraph" w:customStyle="1" w:styleId="Session">
    <w:name w:val="Session"/>
    <w:basedOn w:val="H23"/>
    <w:qFormat/>
    <w:rsid w:val="00472B7F"/>
    <w:rPr>
      <w:lang w:val="fr-FR"/>
    </w:rPr>
  </w:style>
  <w:style w:type="paragraph" w:customStyle="1" w:styleId="Sponsors">
    <w:name w:val="Sponsors"/>
    <w:basedOn w:val="H1"/>
    <w:next w:val="Normal"/>
    <w:qFormat/>
    <w:rsid w:val="003905F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147FFD"/>
    <w:rPr>
      <w:sz w:val="16"/>
      <w:szCs w:val="16"/>
    </w:rPr>
  </w:style>
  <w:style w:type="paragraph" w:styleId="CommentText">
    <w:name w:val="annotation text"/>
    <w:basedOn w:val="Normal"/>
    <w:link w:val="CommentTextChar"/>
    <w:uiPriority w:val="99"/>
    <w:semiHidden/>
    <w:unhideWhenUsed/>
    <w:rsid w:val="00147FFD"/>
    <w:pPr>
      <w:spacing w:line="240" w:lineRule="auto"/>
    </w:pPr>
    <w:rPr>
      <w:szCs w:val="20"/>
    </w:rPr>
  </w:style>
  <w:style w:type="character" w:customStyle="1" w:styleId="CommentTextChar">
    <w:name w:val="Comment Text Char"/>
    <w:basedOn w:val="DefaultParagraphFont"/>
    <w:link w:val="CommentText"/>
    <w:uiPriority w:val="99"/>
    <w:semiHidden/>
    <w:rsid w:val="00147FFD"/>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147FFD"/>
    <w:rPr>
      <w:b/>
      <w:bCs/>
    </w:rPr>
  </w:style>
  <w:style w:type="character" w:customStyle="1" w:styleId="CommentSubjectChar">
    <w:name w:val="Comment Subject Char"/>
    <w:basedOn w:val="CommentTextChar"/>
    <w:link w:val="CommentSubject"/>
    <w:uiPriority w:val="99"/>
    <w:semiHidden/>
    <w:rsid w:val="00147FFD"/>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A55849"/>
    <w:rPr>
      <w:color w:val="0000FF"/>
      <w:u w:val="none"/>
    </w:rPr>
  </w:style>
  <w:style w:type="character" w:styleId="UnresolvedMention">
    <w:name w:val="Unresolved Mention"/>
    <w:basedOn w:val="DefaultParagraphFont"/>
    <w:uiPriority w:val="99"/>
    <w:semiHidden/>
    <w:unhideWhenUsed/>
    <w:rsid w:val="00A55849"/>
    <w:rPr>
      <w:color w:val="605E5C"/>
      <w:shd w:val="clear" w:color="auto" w:fill="E1DFDD"/>
    </w:rPr>
  </w:style>
  <w:style w:type="character" w:styleId="FollowedHyperlink">
    <w:name w:val="FollowedHyperlink"/>
    <w:basedOn w:val="DefaultParagraphFont"/>
    <w:uiPriority w:val="99"/>
    <w:semiHidden/>
    <w:unhideWhenUsed/>
    <w:rsid w:val="00F8666F"/>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emploi.gov.mr/index.php?lang=fr"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fr/CEDAW/C/SR.1221" TargetMode="Externa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241F6-2299-4801-BB37-0CA20E475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11087</Words>
  <Characters>63197</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Nduwimana</dc:creator>
  <cp:keywords/>
  <dc:description/>
  <cp:lastModifiedBy>Marieme Gueye</cp:lastModifiedBy>
  <cp:revision>3</cp:revision>
  <cp:lastPrinted>2021-01-04T16:40:00Z</cp:lastPrinted>
  <dcterms:created xsi:type="dcterms:W3CDTF">2021-01-04T16:40:00Z</dcterms:created>
  <dcterms:modified xsi:type="dcterms:W3CDTF">2021-01-04T16:40:00Z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2016843F</vt:lpwstr>
  </property>
  <property fmtid="{D5CDD505-2E9C-101B-9397-08002B2CF9AE}" pid="3" name="ODSRefJobNo">
    <vt:lpwstr>2035382F</vt:lpwstr>
  </property>
  <property fmtid="{D5CDD505-2E9C-101B-9397-08002B2CF9AE}" pid="4" name="Symbol1">
    <vt:lpwstr>CEDAW/C/MRT/4</vt:lpwstr>
  </property>
  <property fmtid="{D5CDD505-2E9C-101B-9397-08002B2CF9AE}" pid="5" name="Symbol2">
    <vt:lpwstr/>
  </property>
  <property fmtid="{D5CDD505-2E9C-101B-9397-08002B2CF9AE}" pid="6" name="Translator">
    <vt:lpwstr/>
  </property>
  <property fmtid="{D5CDD505-2E9C-101B-9397-08002B2CF9AE}" pid="7" name="Operator">
    <vt:lpwstr>jnd</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Distribution">
    <vt:lpwstr>générale</vt:lpwstr>
  </property>
  <property fmtid="{D5CDD505-2E9C-101B-9397-08002B2CF9AE}" pid="13" name="Publication Date">
    <vt:lpwstr>11 décembre 2020</vt:lpwstr>
  </property>
  <property fmtid="{D5CDD505-2E9C-101B-9397-08002B2CF9AE}" pid="14" name="Original">
    <vt:lpwstr>anglais/espagnol/français</vt:lpwstr>
  </property>
  <property fmtid="{D5CDD505-2E9C-101B-9397-08002B2CF9AE}" pid="15" name="Release Date">
    <vt:lpwstr>141220</vt:lpwstr>
  </property>
</Properties>
</file>