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6EA70" w14:textId="77777777" w:rsidR="00453124" w:rsidRPr="00AA49CD" w:rsidRDefault="00453124" w:rsidP="00453124">
      <w:pPr>
        <w:spacing w:line="240" w:lineRule="auto"/>
        <w:rPr>
          <w:sz w:val="2"/>
          <w:lang w:val="fr-FR"/>
        </w:rPr>
        <w:sectPr w:rsidR="00453124" w:rsidRPr="00AA49CD" w:rsidSect="001067E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A49CD">
        <w:rPr>
          <w:rStyle w:val="CommentReference"/>
          <w:lang w:val="fr-FR"/>
        </w:rPr>
        <w:commentReference w:id="0"/>
      </w:r>
    </w:p>
    <w:p w14:paraId="4AB02CFD" w14:textId="0E4EC105" w:rsidR="00242A8C" w:rsidRPr="00AA49CD" w:rsidRDefault="00242A8C" w:rsidP="00FC79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AA49CD">
        <w:rPr>
          <w:lang w:val="fr-FR"/>
        </w:rPr>
        <w:t>Comité pour l</w:t>
      </w:r>
      <w:r w:rsidR="00280A75" w:rsidRPr="00AA49CD">
        <w:rPr>
          <w:lang w:val="fr-FR"/>
        </w:rPr>
        <w:t>’</w:t>
      </w:r>
      <w:r w:rsidRPr="00AA49CD">
        <w:rPr>
          <w:lang w:val="fr-FR"/>
        </w:rPr>
        <w:t>élimination de la discrimination</w:t>
      </w:r>
      <w:r w:rsidR="00FC7985" w:rsidRPr="00AA49CD">
        <w:rPr>
          <w:lang w:val="fr-FR"/>
        </w:rPr>
        <w:br/>
      </w:r>
      <w:r w:rsidRPr="00AA49CD">
        <w:rPr>
          <w:lang w:val="fr-FR"/>
        </w:rPr>
        <w:t>à l</w:t>
      </w:r>
      <w:r w:rsidR="00280A75" w:rsidRPr="00AA49CD">
        <w:rPr>
          <w:lang w:val="fr-FR"/>
        </w:rPr>
        <w:t>’</w:t>
      </w:r>
      <w:r w:rsidRPr="00AA49CD">
        <w:rPr>
          <w:lang w:val="fr-FR"/>
        </w:rPr>
        <w:t>égard des femmes</w:t>
      </w:r>
    </w:p>
    <w:p w14:paraId="63BACC69" w14:textId="77777777" w:rsidR="00242A8C" w:rsidRPr="00AA49CD" w:rsidRDefault="00242A8C" w:rsidP="00FC7985">
      <w:pPr>
        <w:pStyle w:val="Session"/>
        <w:rPr>
          <w:lang w:val="fr-FR"/>
        </w:rPr>
      </w:pPr>
      <w:r w:rsidRPr="00AA49CD">
        <w:rPr>
          <w:lang w:val="fr-FR"/>
        </w:rPr>
        <w:t>Soixante-dix-septième session</w:t>
      </w:r>
    </w:p>
    <w:p w14:paraId="1040C492" w14:textId="77777777" w:rsidR="00242A8C" w:rsidRPr="00AA49CD" w:rsidRDefault="00242A8C" w:rsidP="00FC798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26 octobre-5 novembre 2020</w:t>
      </w:r>
    </w:p>
    <w:p w14:paraId="1FC1C226" w14:textId="03B63E05" w:rsidR="00242A8C" w:rsidRPr="00AA49CD" w:rsidRDefault="00242A8C" w:rsidP="00FC7985">
      <w:pPr>
        <w:pStyle w:val="AgendaItemNormal"/>
        <w:rPr>
          <w:lang w:val="fr-FR"/>
        </w:rPr>
      </w:pPr>
      <w:r w:rsidRPr="00AA49CD">
        <w:rPr>
          <w:lang w:val="fr-FR"/>
        </w:rPr>
        <w:t>Point 4 de l</w:t>
      </w:r>
      <w:r w:rsidR="00280A75" w:rsidRPr="00AA49CD">
        <w:rPr>
          <w:lang w:val="fr-FR"/>
        </w:rPr>
        <w:t>’</w:t>
      </w:r>
      <w:r w:rsidRPr="00AA49CD">
        <w:rPr>
          <w:lang w:val="fr-FR"/>
        </w:rPr>
        <w:t>ordre du jour provisoire</w:t>
      </w:r>
    </w:p>
    <w:p w14:paraId="6741EC9E" w14:textId="367A1208" w:rsidR="00242A8C" w:rsidRPr="00AA49CD" w:rsidRDefault="00242A8C" w:rsidP="00FC7985">
      <w:pPr>
        <w:pStyle w:val="AgendaTitleH2"/>
        <w:rPr>
          <w:lang w:val="fr-FR"/>
        </w:rPr>
      </w:pPr>
      <w:r w:rsidRPr="00AA49CD">
        <w:rPr>
          <w:lang w:val="fr-FR"/>
        </w:rPr>
        <w:t>Examen des rapports soumis par les États parties en</w:t>
      </w:r>
      <w:r w:rsidR="00FC7985" w:rsidRPr="00AA49CD">
        <w:rPr>
          <w:lang w:val="fr-FR"/>
        </w:rPr>
        <w:t> </w:t>
      </w:r>
      <w:r w:rsidRPr="00AA49CD">
        <w:rPr>
          <w:lang w:val="fr-FR"/>
        </w:rPr>
        <w:t>application de l</w:t>
      </w:r>
      <w:r w:rsidR="00280A75" w:rsidRPr="00AA49CD">
        <w:rPr>
          <w:lang w:val="fr-FR"/>
        </w:rPr>
        <w:t>’</w:t>
      </w:r>
      <w:r w:rsidRPr="00AA49CD">
        <w:rPr>
          <w:lang w:val="fr-FR"/>
        </w:rPr>
        <w:t>article 18 de la Convention sur</w:t>
      </w:r>
      <w:r w:rsidR="00FC7985" w:rsidRPr="00AA49CD">
        <w:rPr>
          <w:lang w:val="fr-FR"/>
        </w:rPr>
        <w:t> </w:t>
      </w:r>
      <w:r w:rsidRPr="00AA49CD">
        <w:rPr>
          <w:lang w:val="fr-FR"/>
        </w:rPr>
        <w:t>l</w:t>
      </w:r>
      <w:r w:rsidR="00280A75" w:rsidRPr="00AA49CD">
        <w:rPr>
          <w:lang w:val="fr-FR"/>
        </w:rPr>
        <w:t>’</w:t>
      </w:r>
      <w:r w:rsidRPr="00AA49CD">
        <w:rPr>
          <w:lang w:val="fr-FR"/>
        </w:rPr>
        <w:t>élimination de toutes les formes de</w:t>
      </w:r>
      <w:r w:rsidR="00FC7985" w:rsidRPr="00AA49CD">
        <w:rPr>
          <w:lang w:val="fr-FR"/>
        </w:rPr>
        <w:t> </w:t>
      </w:r>
      <w:r w:rsidRPr="00AA49CD">
        <w:rPr>
          <w:lang w:val="fr-FR"/>
        </w:rPr>
        <w:t>discrimination à l</w:t>
      </w:r>
      <w:r w:rsidR="00280A75" w:rsidRPr="00AA49CD">
        <w:rPr>
          <w:lang w:val="fr-FR"/>
        </w:rPr>
        <w:t>’</w:t>
      </w:r>
      <w:r w:rsidRPr="00AA49CD">
        <w:rPr>
          <w:lang w:val="fr-FR"/>
        </w:rPr>
        <w:t>égard des femmes</w:t>
      </w:r>
    </w:p>
    <w:p w14:paraId="54FD93C9" w14:textId="77777777" w:rsidR="00FC7985" w:rsidRPr="00AA49CD" w:rsidRDefault="00FC7985" w:rsidP="00FC7985">
      <w:pPr>
        <w:pStyle w:val="SingleTxt"/>
        <w:spacing w:after="0" w:line="120" w:lineRule="exact"/>
        <w:rPr>
          <w:sz w:val="10"/>
          <w:lang w:val="fr-FR"/>
        </w:rPr>
      </w:pPr>
    </w:p>
    <w:p w14:paraId="7B136BBE" w14:textId="77777777" w:rsidR="00FC7985" w:rsidRPr="00AA49CD" w:rsidRDefault="00FC7985" w:rsidP="00FC7985">
      <w:pPr>
        <w:pStyle w:val="SingleTxt"/>
        <w:spacing w:after="0" w:line="120" w:lineRule="exact"/>
        <w:rPr>
          <w:sz w:val="10"/>
          <w:lang w:val="fr-FR"/>
        </w:rPr>
      </w:pPr>
    </w:p>
    <w:p w14:paraId="6CA58E79" w14:textId="77777777" w:rsidR="00FC7985" w:rsidRPr="00AA49CD" w:rsidRDefault="00FC7985" w:rsidP="00FC7985">
      <w:pPr>
        <w:pStyle w:val="SingleTxt"/>
        <w:spacing w:after="0" w:line="120" w:lineRule="exact"/>
        <w:rPr>
          <w:sz w:val="10"/>
          <w:lang w:val="fr-FR"/>
        </w:rPr>
      </w:pPr>
    </w:p>
    <w:p w14:paraId="671F47CE" w14:textId="33194CD6" w:rsidR="00242A8C" w:rsidRPr="00AA49CD" w:rsidRDefault="00242A8C" w:rsidP="00FC7985">
      <w:pPr>
        <w:pStyle w:val="TitleHCH"/>
        <w:ind w:right="1260"/>
        <w:rPr>
          <w:lang w:val="fr-FR"/>
        </w:rPr>
      </w:pPr>
      <w:r w:rsidRPr="00AA49CD">
        <w:rPr>
          <w:lang w:val="fr-FR"/>
        </w:rPr>
        <w:tab/>
      </w:r>
      <w:r w:rsidRPr="00AA49CD">
        <w:rPr>
          <w:lang w:val="fr-FR"/>
        </w:rPr>
        <w:tab/>
        <w:t>Réponses des Maldives à la liste de points et de questions concernant son sixième rapport périodique</w:t>
      </w:r>
      <w:r w:rsidRPr="00AA49CD">
        <w:rPr>
          <w:b w:val="0"/>
          <w:bCs/>
          <w:sz w:val="20"/>
          <w:szCs w:val="20"/>
          <w:lang w:val="fr-FR"/>
        </w:rPr>
        <w:footnoteReference w:customMarkFollows="1" w:id="1"/>
        <w:t>*</w:t>
      </w:r>
    </w:p>
    <w:p w14:paraId="0B5E0FF5" w14:textId="186EF97B" w:rsidR="00FC7985" w:rsidRPr="00AA49CD" w:rsidRDefault="00FC7985" w:rsidP="00794F92">
      <w:pPr>
        <w:pStyle w:val="SingleTxt"/>
        <w:spacing w:after="0" w:line="120" w:lineRule="exact"/>
        <w:rPr>
          <w:sz w:val="10"/>
          <w:lang w:val="fr-FR"/>
        </w:rPr>
      </w:pPr>
    </w:p>
    <w:p w14:paraId="7465B0EF" w14:textId="77777777" w:rsidR="00794F92" w:rsidRPr="00AA49CD" w:rsidRDefault="00794F92" w:rsidP="00FC7985">
      <w:pPr>
        <w:pStyle w:val="SingleTxt"/>
        <w:spacing w:after="0" w:line="120" w:lineRule="exact"/>
        <w:rPr>
          <w:sz w:val="10"/>
          <w:lang w:val="fr-FR"/>
        </w:rPr>
      </w:pPr>
    </w:p>
    <w:p w14:paraId="3612A4F2" w14:textId="2657A4E8" w:rsidR="00242A8C" w:rsidRPr="00AA49CD" w:rsidRDefault="00242A8C" w:rsidP="00FC7985">
      <w:pPr>
        <w:pStyle w:val="SingleTxt"/>
        <w:jc w:val="right"/>
        <w:rPr>
          <w:lang w:val="fr-FR"/>
        </w:rPr>
      </w:pPr>
      <w:r w:rsidRPr="00AA49CD">
        <w:rPr>
          <w:lang w:val="fr-FR"/>
        </w:rPr>
        <w:t>[Date de réception</w:t>
      </w:r>
      <w:r w:rsidR="00280A75" w:rsidRPr="00AA49CD">
        <w:rPr>
          <w:lang w:val="fr-FR"/>
        </w:rPr>
        <w:t> :</w:t>
      </w:r>
      <w:r w:rsidRPr="00AA49CD">
        <w:rPr>
          <w:lang w:val="fr-FR"/>
        </w:rPr>
        <w:t xml:space="preserve"> 2 juillet 2020]</w:t>
      </w:r>
    </w:p>
    <w:p w14:paraId="044E9C1A" w14:textId="77777777" w:rsidR="00242A8C" w:rsidRPr="00AA49CD" w:rsidRDefault="00242A8C" w:rsidP="00242A8C">
      <w:pPr>
        <w:pStyle w:val="SingleTxt"/>
        <w:rPr>
          <w:lang w:val="fr-FR"/>
        </w:rPr>
      </w:pPr>
      <w:r w:rsidRPr="00AA49CD">
        <w:rPr>
          <w:lang w:val="fr-FR"/>
        </w:rPr>
        <w:br w:type="page"/>
      </w:r>
    </w:p>
    <w:p w14:paraId="56C75029" w14:textId="51E3D6D7" w:rsidR="00242A8C" w:rsidRPr="00AA49CD" w:rsidRDefault="00242A8C" w:rsidP="00CA3B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ab/>
      </w:r>
      <w:r w:rsidRPr="00AA49CD">
        <w:rPr>
          <w:lang w:val="fr-FR"/>
        </w:rPr>
        <w:tab/>
        <w:t>Réserves</w:t>
      </w:r>
    </w:p>
    <w:p w14:paraId="2CB5D604" w14:textId="71DB3324" w:rsidR="00CA3B45" w:rsidRPr="00AA49CD" w:rsidRDefault="00CA3B45" w:rsidP="00CA3B45">
      <w:pPr>
        <w:pStyle w:val="SingleTxt"/>
        <w:spacing w:after="0" w:line="120" w:lineRule="exact"/>
        <w:rPr>
          <w:sz w:val="10"/>
          <w:lang w:val="fr-FR"/>
        </w:rPr>
      </w:pPr>
    </w:p>
    <w:p w14:paraId="0145DD73" w14:textId="704D3182" w:rsidR="00CA3B45" w:rsidRPr="00AA49CD" w:rsidRDefault="00CA3B45" w:rsidP="00CA3B45">
      <w:pPr>
        <w:pStyle w:val="SingleTxt"/>
        <w:spacing w:after="0" w:line="120" w:lineRule="exact"/>
        <w:rPr>
          <w:sz w:val="10"/>
          <w:lang w:val="fr-FR"/>
        </w:rPr>
      </w:pPr>
    </w:p>
    <w:p w14:paraId="375B1002" w14:textId="36BB3591" w:rsidR="00242A8C" w:rsidRPr="00AA49CD" w:rsidRDefault="00CA3B45" w:rsidP="00C866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10" w:hanging="1267"/>
        <w:rPr>
          <w:lang w:val="fr-FR"/>
        </w:rPr>
      </w:pPr>
      <w:r w:rsidRPr="00AA49CD">
        <w:rPr>
          <w:lang w:val="fr-FR"/>
        </w:rPr>
        <w:tab/>
      </w:r>
      <w:r w:rsidR="00242A8C" w:rsidRPr="00AA49CD">
        <w:rPr>
          <w:lang w:val="fr-FR"/>
        </w:rPr>
        <w:t>A</w:t>
      </w:r>
      <w:r w:rsidRPr="00AA49CD">
        <w:rPr>
          <w:lang w:val="fr-FR"/>
        </w:rPr>
        <w:t>.</w:t>
      </w:r>
      <w:r w:rsidRPr="00AA49CD">
        <w:rPr>
          <w:lang w:val="fr-FR"/>
        </w:rPr>
        <w:tab/>
      </w:r>
      <w:r w:rsidR="00242A8C" w:rsidRPr="00AA49CD">
        <w:rPr>
          <w:lang w:val="fr-FR"/>
        </w:rPr>
        <w:t>Réponse au paragraphe 1 de la liste de points (</w:t>
      </w:r>
      <w:hyperlink r:id="rId16" w:history="1">
        <w:r w:rsidR="00242A8C" w:rsidRPr="00AA49CD">
          <w:rPr>
            <w:rStyle w:val="Hyperlink"/>
            <w:lang w:val="fr-FR"/>
          </w:rPr>
          <w:t>CEDAW/C/MDV/Q/6</w:t>
        </w:r>
      </w:hyperlink>
      <w:r w:rsidR="00242A8C" w:rsidRPr="00AA49CD">
        <w:rPr>
          <w:lang w:val="fr-FR"/>
        </w:rPr>
        <w:t>)</w:t>
      </w:r>
    </w:p>
    <w:p w14:paraId="4F4B7ED3" w14:textId="1E4D5785" w:rsidR="00CA3B45" w:rsidRPr="00AA49CD" w:rsidRDefault="00CA3B45" w:rsidP="00CA3B45">
      <w:pPr>
        <w:pStyle w:val="SingleTxt"/>
        <w:spacing w:after="0" w:line="120" w:lineRule="exact"/>
        <w:rPr>
          <w:sz w:val="10"/>
          <w:lang w:val="fr-FR"/>
        </w:rPr>
      </w:pPr>
    </w:p>
    <w:p w14:paraId="18234E41" w14:textId="1D7DCB4A" w:rsidR="00CA3B45" w:rsidRPr="00AA49CD" w:rsidRDefault="00CA3B45" w:rsidP="00CA3B45">
      <w:pPr>
        <w:pStyle w:val="SingleTxt"/>
        <w:spacing w:after="0" w:line="120" w:lineRule="exact"/>
        <w:rPr>
          <w:sz w:val="10"/>
          <w:lang w:val="fr-FR"/>
        </w:rPr>
      </w:pPr>
    </w:p>
    <w:p w14:paraId="3B81F1C5" w14:textId="16FA9BB4" w:rsidR="00242A8C" w:rsidRPr="00AA49CD" w:rsidRDefault="00242A8C" w:rsidP="005F02C4">
      <w:pPr>
        <w:pStyle w:val="SingleTxt"/>
        <w:numPr>
          <w:ilvl w:val="0"/>
          <w:numId w:val="10"/>
        </w:numPr>
        <w:spacing w:line="240" w:lineRule="exact"/>
        <w:ind w:left="1267"/>
        <w:rPr>
          <w:lang w:val="fr-FR"/>
        </w:rPr>
      </w:pPr>
      <w:r w:rsidRPr="00AA49CD">
        <w:rPr>
          <w:lang w:val="fr-FR"/>
        </w:rPr>
        <w:t>Le 24 décembre 2019, le Conseil des ministres a décidé de lever les réserves concernant les alinéas b), e), g) et h) du paragraphe 1 et le paragraphe 2 de l</w:t>
      </w:r>
      <w:r w:rsidR="00280A75" w:rsidRPr="00AA49CD">
        <w:rPr>
          <w:lang w:val="fr-FR"/>
        </w:rPr>
        <w:t>’</w:t>
      </w:r>
      <w:r w:rsidRPr="00AA49CD">
        <w:rPr>
          <w:lang w:val="fr-FR"/>
        </w:rPr>
        <w:t>article</w:t>
      </w:r>
      <w:r w:rsidR="00CA3B45" w:rsidRPr="00AA49CD">
        <w:rPr>
          <w:lang w:val="fr-FR"/>
        </w:rPr>
        <w:t> </w:t>
      </w:r>
      <w:r w:rsidRPr="00AA49CD">
        <w:rPr>
          <w:lang w:val="fr-FR"/>
        </w:rPr>
        <w:t>16 de la Convention sur l</w:t>
      </w:r>
      <w:r w:rsidR="00280A75" w:rsidRPr="00AA49CD">
        <w:rPr>
          <w:lang w:val="fr-FR"/>
        </w:rPr>
        <w:t>’</w:t>
      </w:r>
      <w:r w:rsidRPr="00AA49CD">
        <w:rPr>
          <w:lang w:val="fr-FR"/>
        </w:rPr>
        <w:t>élimination de toutes les formes de discrimination à l</w:t>
      </w:r>
      <w:r w:rsidR="00280A75" w:rsidRPr="00AA49CD">
        <w:rPr>
          <w:lang w:val="fr-FR"/>
        </w:rPr>
        <w:t>’</w:t>
      </w:r>
      <w:r w:rsidRPr="00AA49CD">
        <w:rPr>
          <w:lang w:val="fr-FR"/>
        </w:rPr>
        <w:t>égard des femmes. Le 2 février 2020, cette décision a été transmise au Parlement (Majlis) pour approbation. Celui-ci a approuvé la levée partielle des réserves le 24 février 2020 et le Gouvernement maldivien a informé le Secrétaire général de cette décision le même jour.</w:t>
      </w:r>
    </w:p>
    <w:p w14:paraId="130431C9" w14:textId="77777777" w:rsidR="00CA3B45" w:rsidRPr="00AA49CD" w:rsidRDefault="00CA3B45" w:rsidP="00CA3B45">
      <w:pPr>
        <w:pStyle w:val="SingleTxt"/>
        <w:spacing w:after="0" w:line="120" w:lineRule="exact"/>
        <w:rPr>
          <w:sz w:val="10"/>
          <w:lang w:val="fr-FR"/>
        </w:rPr>
      </w:pPr>
    </w:p>
    <w:p w14:paraId="6DB445D0" w14:textId="77777777" w:rsidR="00CA3B45" w:rsidRPr="00AA49CD" w:rsidRDefault="00CA3B45" w:rsidP="00CA3B45">
      <w:pPr>
        <w:pStyle w:val="SingleTxt"/>
        <w:spacing w:after="0" w:line="120" w:lineRule="exact"/>
        <w:rPr>
          <w:sz w:val="10"/>
          <w:lang w:val="fr-FR"/>
        </w:rPr>
      </w:pPr>
    </w:p>
    <w:p w14:paraId="68918961" w14:textId="37E740A0" w:rsidR="00280A75" w:rsidRPr="00AA49CD" w:rsidRDefault="00242A8C" w:rsidP="00CA3B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Législation et définition de la discrimination</w:t>
      </w:r>
    </w:p>
    <w:p w14:paraId="3DA70654" w14:textId="4BAA93F0" w:rsidR="00CA3B45" w:rsidRPr="00AA49CD" w:rsidRDefault="00CA3B45" w:rsidP="00CA3B45">
      <w:pPr>
        <w:pStyle w:val="SingleTxt"/>
        <w:spacing w:after="0" w:line="120" w:lineRule="exact"/>
        <w:rPr>
          <w:sz w:val="10"/>
          <w:lang w:val="fr-FR"/>
        </w:rPr>
      </w:pPr>
    </w:p>
    <w:p w14:paraId="69FA4CB4" w14:textId="425D9285" w:rsidR="00CA3B45" w:rsidRPr="00AA49CD" w:rsidRDefault="00CA3B45" w:rsidP="00CA3B45">
      <w:pPr>
        <w:pStyle w:val="SingleTxt"/>
        <w:spacing w:after="0" w:line="120" w:lineRule="exact"/>
        <w:rPr>
          <w:sz w:val="10"/>
          <w:lang w:val="fr-FR"/>
        </w:rPr>
      </w:pPr>
    </w:p>
    <w:p w14:paraId="3B7CB8B8" w14:textId="252919BD" w:rsidR="00242A8C" w:rsidRPr="00AA49CD" w:rsidRDefault="00CA3B45" w:rsidP="00CA3B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B</w:t>
      </w:r>
      <w:r w:rsidRPr="00AA49CD">
        <w:rPr>
          <w:lang w:val="fr-FR"/>
        </w:rPr>
        <w:t>.</w:t>
      </w:r>
      <w:r w:rsidRPr="00AA49CD">
        <w:rPr>
          <w:lang w:val="fr-FR"/>
        </w:rPr>
        <w:tab/>
      </w:r>
      <w:r w:rsidR="00242A8C" w:rsidRPr="00AA49CD">
        <w:rPr>
          <w:lang w:val="fr-FR"/>
        </w:rPr>
        <w:t>Réponse au paragraphe 2 de la liste de points</w:t>
      </w:r>
    </w:p>
    <w:p w14:paraId="34CD3B6E" w14:textId="406DC7A6" w:rsidR="00CA3B45" w:rsidRPr="00AA49CD" w:rsidRDefault="00CA3B45" w:rsidP="00CA3B45">
      <w:pPr>
        <w:pStyle w:val="SingleTxt"/>
        <w:spacing w:after="0" w:line="120" w:lineRule="exact"/>
        <w:rPr>
          <w:sz w:val="10"/>
          <w:lang w:val="fr-FR"/>
        </w:rPr>
      </w:pPr>
    </w:p>
    <w:p w14:paraId="4E90F93B" w14:textId="2AB622AD" w:rsidR="00CA3B45" w:rsidRPr="00AA49CD" w:rsidRDefault="00CA3B45" w:rsidP="00CA3B45">
      <w:pPr>
        <w:pStyle w:val="SingleTxt"/>
        <w:spacing w:after="0" w:line="120" w:lineRule="exact"/>
        <w:rPr>
          <w:sz w:val="10"/>
          <w:lang w:val="fr-FR"/>
        </w:rPr>
      </w:pPr>
    </w:p>
    <w:p w14:paraId="4AFB57F6" w14:textId="18206D16" w:rsidR="00280A75" w:rsidRPr="00AA49CD" w:rsidRDefault="00242A8C" w:rsidP="005F02C4">
      <w:pPr>
        <w:pStyle w:val="SingleTxt"/>
        <w:numPr>
          <w:ilvl w:val="0"/>
          <w:numId w:val="10"/>
        </w:numPr>
        <w:spacing w:line="240" w:lineRule="exact"/>
        <w:ind w:left="1267"/>
        <w:rPr>
          <w:lang w:val="fr-FR"/>
        </w:rPr>
      </w:pPr>
      <w:r w:rsidRPr="00AA49CD">
        <w:rPr>
          <w:lang w:val="fr-FR"/>
        </w:rPr>
        <w:t>Aux termes de l</w:t>
      </w:r>
      <w:r w:rsidR="00280A75" w:rsidRPr="00AA49CD">
        <w:rPr>
          <w:lang w:val="fr-FR"/>
        </w:rPr>
        <w:t>’</w:t>
      </w:r>
      <w:r w:rsidRPr="00AA49CD">
        <w:rPr>
          <w:lang w:val="fr-FR"/>
        </w:rPr>
        <w:t>article 93 a) de la Constitution, tout traité conclu avec d</w:t>
      </w:r>
      <w:r w:rsidR="00280A75" w:rsidRPr="00AA49CD">
        <w:rPr>
          <w:lang w:val="fr-FR"/>
        </w:rPr>
        <w:t>’</w:t>
      </w:r>
      <w:r w:rsidRPr="00AA49CD">
        <w:rPr>
          <w:lang w:val="fr-FR"/>
        </w:rPr>
        <w:t>autres États ou des organisations internationales par l</w:t>
      </w:r>
      <w:r w:rsidR="00280A75" w:rsidRPr="00AA49CD">
        <w:rPr>
          <w:lang w:val="fr-FR"/>
        </w:rPr>
        <w:t>’</w:t>
      </w:r>
      <w:r w:rsidRPr="00AA49CD">
        <w:rPr>
          <w:lang w:val="fr-FR"/>
        </w:rPr>
        <w:t>exécutif au nom de l</w:t>
      </w:r>
      <w:r w:rsidR="00280A75" w:rsidRPr="00AA49CD">
        <w:rPr>
          <w:lang w:val="fr-FR"/>
        </w:rPr>
        <w:t>’</w:t>
      </w:r>
      <w:r w:rsidRPr="00AA49CD">
        <w:rPr>
          <w:lang w:val="fr-FR"/>
        </w:rPr>
        <w:t>État doit être ratifié par le Parlement, et n</w:t>
      </w:r>
      <w:r w:rsidR="00280A75" w:rsidRPr="00AA49CD">
        <w:rPr>
          <w:lang w:val="fr-FR"/>
        </w:rPr>
        <w:t>’</w:t>
      </w:r>
      <w:r w:rsidRPr="00AA49CD">
        <w:rPr>
          <w:lang w:val="fr-FR"/>
        </w:rPr>
        <w:t>entre en vigueur qu</w:t>
      </w:r>
      <w:r w:rsidR="00280A75" w:rsidRPr="00AA49CD">
        <w:rPr>
          <w:lang w:val="fr-FR"/>
        </w:rPr>
        <w:t>’</w:t>
      </w:r>
      <w:r w:rsidRPr="00AA49CD">
        <w:rPr>
          <w:lang w:val="fr-FR"/>
        </w:rPr>
        <w:t>avec la décision du Parlement. En outre, selon l</w:t>
      </w:r>
      <w:r w:rsidR="00280A75" w:rsidRPr="00AA49CD">
        <w:rPr>
          <w:lang w:val="fr-FR"/>
        </w:rPr>
        <w:t>’</w:t>
      </w:r>
      <w:r w:rsidRPr="00AA49CD">
        <w:rPr>
          <w:lang w:val="fr-FR"/>
        </w:rPr>
        <w:t>alinéa b), sans préjudice des dispositions de l</w:t>
      </w:r>
      <w:r w:rsidR="00280A75" w:rsidRPr="00AA49CD">
        <w:rPr>
          <w:lang w:val="fr-FR"/>
        </w:rPr>
        <w:t>’</w:t>
      </w:r>
      <w:r w:rsidRPr="00AA49CD">
        <w:rPr>
          <w:lang w:val="fr-FR"/>
        </w:rPr>
        <w:t>alinéa a), les citoyens ne sont tenus d</w:t>
      </w:r>
      <w:r w:rsidR="00280A75" w:rsidRPr="00AA49CD">
        <w:rPr>
          <w:lang w:val="fr-FR"/>
        </w:rPr>
        <w:t>’</w:t>
      </w:r>
      <w:r w:rsidRPr="00AA49CD">
        <w:rPr>
          <w:lang w:val="fr-FR"/>
        </w:rPr>
        <w:t>agir conformément aux traités auxquels l</w:t>
      </w:r>
      <w:r w:rsidR="00280A75" w:rsidRPr="00AA49CD">
        <w:rPr>
          <w:lang w:val="fr-FR"/>
        </w:rPr>
        <w:t>’</w:t>
      </w:r>
      <w:r w:rsidRPr="00AA49CD">
        <w:rPr>
          <w:lang w:val="fr-FR"/>
        </w:rPr>
        <w:t>État est partie que si ceux-ci ont été ratifiés par le Parlement.</w:t>
      </w:r>
    </w:p>
    <w:p w14:paraId="328D87B3" w14:textId="2F6069C6" w:rsidR="00280A75" w:rsidRPr="00AA49CD" w:rsidRDefault="00242A8C" w:rsidP="005F02C4">
      <w:pPr>
        <w:pStyle w:val="SingleTxt"/>
        <w:numPr>
          <w:ilvl w:val="0"/>
          <w:numId w:val="10"/>
        </w:numPr>
        <w:spacing w:line="240" w:lineRule="exact"/>
        <w:ind w:left="1267"/>
        <w:rPr>
          <w:lang w:val="fr-FR"/>
        </w:rPr>
      </w:pPr>
      <w:r w:rsidRPr="00AA49CD">
        <w:rPr>
          <w:lang w:val="fr-FR"/>
        </w:rPr>
        <w:t>La promulgation de la loi n</w:t>
      </w:r>
      <w:r w:rsidRPr="00AA49CD">
        <w:rPr>
          <w:vertAlign w:val="superscript"/>
          <w:lang w:val="fr-FR"/>
        </w:rPr>
        <w:t>o</w:t>
      </w:r>
      <w:r w:rsidR="00CA3B45" w:rsidRPr="00AA49CD">
        <w:rPr>
          <w:lang w:val="fr-FR"/>
        </w:rPr>
        <w:t> </w:t>
      </w:r>
      <w:r w:rsidRPr="00AA49CD">
        <w:rPr>
          <w:lang w:val="fr-FR"/>
        </w:rPr>
        <w:t>18/2016 (loi sur l</w:t>
      </w:r>
      <w:r w:rsidR="00280A75" w:rsidRPr="00AA49CD">
        <w:rPr>
          <w:lang w:val="fr-FR"/>
        </w:rPr>
        <w:t>’</w:t>
      </w:r>
      <w:r w:rsidRPr="00AA49CD">
        <w:rPr>
          <w:lang w:val="fr-FR"/>
        </w:rPr>
        <w:t>égalité entre les genres) a notamment pour objectif de faciliter toutes les mesures destinées à prévenir la discrimination fondée sur le genre et à lutter contre les idées et pratiques favorisant la discrimination entre les hommes et les femmes, ainsi que de garantir à ces dernières la possibilité de jouir, sur un pied d</w:t>
      </w:r>
      <w:r w:rsidR="00280A75" w:rsidRPr="00AA49CD">
        <w:rPr>
          <w:lang w:val="fr-FR"/>
        </w:rPr>
        <w:t>’</w:t>
      </w:r>
      <w:r w:rsidRPr="00AA49CD">
        <w:rPr>
          <w:lang w:val="fr-FR"/>
        </w:rPr>
        <w:t>égalité avec les hommes, de leurs droits humains, de leurs droits fondamentaux et de l</w:t>
      </w:r>
      <w:r w:rsidR="00280A75" w:rsidRPr="00AA49CD">
        <w:rPr>
          <w:lang w:val="fr-FR"/>
        </w:rPr>
        <w:t>’</w:t>
      </w:r>
      <w:r w:rsidRPr="00AA49CD">
        <w:rPr>
          <w:lang w:val="fr-FR"/>
        </w:rPr>
        <w:t>égalité des chances dans leur vie économique, sociale, culturelle, civile et politique aux Maldives, conformément à la Convention et au Protocole facultatif qui s</w:t>
      </w:r>
      <w:r w:rsidR="00280A75" w:rsidRPr="00AA49CD">
        <w:rPr>
          <w:lang w:val="fr-FR"/>
        </w:rPr>
        <w:t>’</w:t>
      </w:r>
      <w:r w:rsidRPr="00AA49CD">
        <w:rPr>
          <w:lang w:val="fr-FR"/>
        </w:rPr>
        <w:t>y rapporte.</w:t>
      </w:r>
    </w:p>
    <w:p w14:paraId="3E7464AA" w14:textId="06075623" w:rsidR="00280A75" w:rsidRPr="00AA49CD" w:rsidRDefault="00242A8C" w:rsidP="005F02C4">
      <w:pPr>
        <w:pStyle w:val="SingleTxt"/>
        <w:numPr>
          <w:ilvl w:val="0"/>
          <w:numId w:val="10"/>
        </w:numPr>
        <w:spacing w:line="240" w:lineRule="exact"/>
        <w:ind w:left="1267"/>
        <w:rPr>
          <w:lang w:val="fr-FR"/>
        </w:rPr>
      </w:pPr>
      <w:r w:rsidRPr="00AA49CD">
        <w:rPr>
          <w:lang w:val="fr-FR"/>
        </w:rPr>
        <w:t>Ainsi, conformément à l</w:t>
      </w:r>
      <w:r w:rsidR="00280A75" w:rsidRPr="00AA49CD">
        <w:rPr>
          <w:lang w:val="fr-FR"/>
        </w:rPr>
        <w:t>’</w:t>
      </w:r>
      <w:r w:rsidRPr="00AA49CD">
        <w:rPr>
          <w:lang w:val="fr-FR"/>
        </w:rPr>
        <w:t>arrangement constitutionnel susmentionné, la promulgation de la loi sur l</w:t>
      </w:r>
      <w:r w:rsidR="00280A75" w:rsidRPr="00AA49CD">
        <w:rPr>
          <w:lang w:val="fr-FR"/>
        </w:rPr>
        <w:t>’</w:t>
      </w:r>
      <w:r w:rsidRPr="00AA49CD">
        <w:rPr>
          <w:lang w:val="fr-FR"/>
        </w:rPr>
        <w:t>égalité entre les genres permet d</w:t>
      </w:r>
      <w:r w:rsidR="00280A75" w:rsidRPr="00AA49CD">
        <w:rPr>
          <w:lang w:val="fr-FR"/>
        </w:rPr>
        <w:t>’</w:t>
      </w:r>
      <w:r w:rsidRPr="00AA49CD">
        <w:rPr>
          <w:lang w:val="fr-FR"/>
        </w:rPr>
        <w:t>invoquer les principes de la Convention au moyen de la législation nationale, aussi bien dans la sphère privée qu</w:t>
      </w:r>
      <w:r w:rsidR="00280A75" w:rsidRPr="00AA49CD">
        <w:rPr>
          <w:lang w:val="fr-FR"/>
        </w:rPr>
        <w:t>’</w:t>
      </w:r>
      <w:r w:rsidRPr="00AA49CD">
        <w:rPr>
          <w:lang w:val="fr-FR"/>
        </w:rPr>
        <w:t>à l</w:t>
      </w:r>
      <w:r w:rsidR="00280A75" w:rsidRPr="00AA49CD">
        <w:rPr>
          <w:lang w:val="fr-FR"/>
        </w:rPr>
        <w:t>’</w:t>
      </w:r>
      <w:r w:rsidRPr="00AA49CD">
        <w:rPr>
          <w:lang w:val="fr-FR"/>
        </w:rPr>
        <w:t>encontre de l</w:t>
      </w:r>
      <w:r w:rsidR="00280A75" w:rsidRPr="00AA49CD">
        <w:rPr>
          <w:lang w:val="fr-FR"/>
        </w:rPr>
        <w:t>’</w:t>
      </w:r>
      <w:r w:rsidRPr="00AA49CD">
        <w:rPr>
          <w:lang w:val="fr-FR"/>
        </w:rPr>
        <w:t>État, et impose aux parties autres que les institutions de l</w:t>
      </w:r>
      <w:r w:rsidR="00280A75" w:rsidRPr="00AA49CD">
        <w:rPr>
          <w:lang w:val="fr-FR"/>
        </w:rPr>
        <w:t>’</w:t>
      </w:r>
      <w:r w:rsidRPr="00AA49CD">
        <w:rPr>
          <w:lang w:val="fr-FR"/>
        </w:rPr>
        <w:t>État de respecter ces principes, tels qu</w:t>
      </w:r>
      <w:r w:rsidR="00280A75" w:rsidRPr="00AA49CD">
        <w:rPr>
          <w:lang w:val="fr-FR"/>
        </w:rPr>
        <w:t>’</w:t>
      </w:r>
      <w:r w:rsidRPr="00AA49CD">
        <w:rPr>
          <w:lang w:val="fr-FR"/>
        </w:rPr>
        <w:t>ils sont exprimés dans la loi.</w:t>
      </w:r>
    </w:p>
    <w:p w14:paraId="326FDEF5" w14:textId="6280404C" w:rsidR="00242A8C" w:rsidRPr="00AA49CD" w:rsidRDefault="00242A8C" w:rsidP="005F02C4">
      <w:pPr>
        <w:pStyle w:val="SingleTxt"/>
        <w:numPr>
          <w:ilvl w:val="0"/>
          <w:numId w:val="10"/>
        </w:numPr>
        <w:spacing w:line="240" w:lineRule="exact"/>
        <w:ind w:left="1267"/>
        <w:rPr>
          <w:lang w:val="fr-FR"/>
        </w:rPr>
      </w:pPr>
      <w:r w:rsidRPr="00AA49CD">
        <w:rPr>
          <w:lang w:val="fr-FR"/>
        </w:rPr>
        <w:t>La loi sur l</w:t>
      </w:r>
      <w:r w:rsidR="00280A75" w:rsidRPr="00AA49CD">
        <w:rPr>
          <w:lang w:val="fr-FR"/>
        </w:rPr>
        <w:t>’</w:t>
      </w:r>
      <w:r w:rsidRPr="00AA49CD">
        <w:rPr>
          <w:lang w:val="fr-FR"/>
        </w:rPr>
        <w:t>égalité entre les genres sera toutefois interprétée en conformité avec la Constitution et les préceptes de l</w:t>
      </w:r>
      <w:r w:rsidR="00280A75" w:rsidRPr="00AA49CD">
        <w:rPr>
          <w:lang w:val="fr-FR"/>
        </w:rPr>
        <w:t>’</w:t>
      </w:r>
      <w:r w:rsidRPr="00AA49CD">
        <w:rPr>
          <w:lang w:val="fr-FR"/>
        </w:rPr>
        <w:t>Islam, aux fins du respect des principes énoncées dans la Convention et le Protocole facultatif qui s</w:t>
      </w:r>
      <w:r w:rsidR="00280A75" w:rsidRPr="00AA49CD">
        <w:rPr>
          <w:lang w:val="fr-FR"/>
        </w:rPr>
        <w:t>’</w:t>
      </w:r>
      <w:r w:rsidRPr="00AA49CD">
        <w:rPr>
          <w:lang w:val="fr-FR"/>
        </w:rPr>
        <w:t>y rapporte, ainsi que dans les conventions et traités auxquels les Maldives sont parties, de manière à appuyer les valeurs qui sous-tendent toute société démocratique et ouverte. Il devrait être tenu compte des réserves faites par les Maldives aux conventions et traités dans la mise en œuvre de cette loi.</w:t>
      </w:r>
    </w:p>
    <w:p w14:paraId="3981C24F" w14:textId="701D71BB" w:rsidR="00280A75" w:rsidRPr="00AA49CD" w:rsidRDefault="00242A8C" w:rsidP="005F02C4">
      <w:pPr>
        <w:pStyle w:val="SingleTxt"/>
        <w:numPr>
          <w:ilvl w:val="0"/>
          <w:numId w:val="10"/>
        </w:numPr>
        <w:spacing w:line="240" w:lineRule="exact"/>
        <w:ind w:left="1267"/>
        <w:rPr>
          <w:lang w:val="fr-FR"/>
        </w:rPr>
      </w:pPr>
      <w:r w:rsidRPr="00AA49CD">
        <w:rPr>
          <w:lang w:val="fr-FR"/>
        </w:rPr>
        <w:t>Conformément à la loi n</w:t>
      </w:r>
      <w:r w:rsidR="00CA3B45" w:rsidRPr="00AA49CD">
        <w:rPr>
          <w:vertAlign w:val="superscript"/>
          <w:lang w:val="fr-FR"/>
        </w:rPr>
        <w:t>o</w:t>
      </w:r>
      <w:r w:rsidR="00CA3B45" w:rsidRPr="00AA49CD">
        <w:rPr>
          <w:lang w:val="fr-FR"/>
        </w:rPr>
        <w:t> </w:t>
      </w:r>
      <w:r w:rsidRPr="00AA49CD">
        <w:rPr>
          <w:lang w:val="fr-FR"/>
        </w:rPr>
        <w:t>18/2016 (loi sur l</w:t>
      </w:r>
      <w:r w:rsidR="00280A75" w:rsidRPr="00AA49CD">
        <w:rPr>
          <w:lang w:val="fr-FR"/>
        </w:rPr>
        <w:t>’</w:t>
      </w:r>
      <w:r w:rsidRPr="00AA49CD">
        <w:rPr>
          <w:lang w:val="fr-FR"/>
        </w:rPr>
        <w:t>égalité entre les genres), la définition de la discrimination fondée sur le genre englobe à la fois les formes de discrimination indirectes et directes et celles fondées sur les circonstances.</w:t>
      </w:r>
    </w:p>
    <w:p w14:paraId="4E26C3E0" w14:textId="56C07ED7" w:rsidR="00280A75" w:rsidRPr="00AA49CD" w:rsidRDefault="00242A8C" w:rsidP="005F02C4">
      <w:pPr>
        <w:pStyle w:val="SingleTxt"/>
        <w:numPr>
          <w:ilvl w:val="0"/>
          <w:numId w:val="10"/>
        </w:numPr>
        <w:spacing w:line="240" w:lineRule="exact"/>
        <w:ind w:left="1267"/>
        <w:rPr>
          <w:lang w:val="fr-FR"/>
        </w:rPr>
      </w:pPr>
      <w:r w:rsidRPr="00AA49CD">
        <w:rPr>
          <w:lang w:val="fr-FR"/>
        </w:rPr>
        <w:t>La section 8 a) de la loi dispose que le recours à un système discriminatoire favorisant l</w:t>
      </w:r>
      <w:r w:rsidR="00280A75" w:rsidRPr="00AA49CD">
        <w:rPr>
          <w:lang w:val="fr-FR"/>
        </w:rPr>
        <w:t>’</w:t>
      </w:r>
      <w:r w:rsidRPr="00AA49CD">
        <w:rPr>
          <w:lang w:val="fr-FR"/>
        </w:rPr>
        <w:t>attribution de certains types d</w:t>
      </w:r>
      <w:r w:rsidR="00280A75" w:rsidRPr="00AA49CD">
        <w:rPr>
          <w:lang w:val="fr-FR"/>
        </w:rPr>
        <w:t>’</w:t>
      </w:r>
      <w:r w:rsidRPr="00AA49CD">
        <w:rPr>
          <w:lang w:val="fr-FR"/>
        </w:rPr>
        <w:t>emploi à un sexe précis et entraînant de ce fait l</w:t>
      </w:r>
      <w:r w:rsidR="00280A75" w:rsidRPr="00AA49CD">
        <w:rPr>
          <w:lang w:val="fr-FR"/>
        </w:rPr>
        <w:t>’</w:t>
      </w:r>
      <w:r w:rsidRPr="00AA49CD">
        <w:rPr>
          <w:lang w:val="fr-FR"/>
        </w:rPr>
        <w:t>exclusion de l</w:t>
      </w:r>
      <w:r w:rsidR="00280A75" w:rsidRPr="00AA49CD">
        <w:rPr>
          <w:lang w:val="fr-FR"/>
        </w:rPr>
        <w:t>’</w:t>
      </w:r>
      <w:r w:rsidRPr="00AA49CD">
        <w:rPr>
          <w:lang w:val="fr-FR"/>
        </w:rPr>
        <w:t>autre sexe de ces possibilités d</w:t>
      </w:r>
      <w:r w:rsidR="00280A75" w:rsidRPr="00AA49CD">
        <w:rPr>
          <w:lang w:val="fr-FR"/>
        </w:rPr>
        <w:t>’</w:t>
      </w:r>
      <w:r w:rsidRPr="00AA49CD">
        <w:rPr>
          <w:lang w:val="fr-FR"/>
        </w:rPr>
        <w:t>emploi est une discrimination systémique qui contrevient à la loi.</w:t>
      </w:r>
    </w:p>
    <w:p w14:paraId="548ADD0D" w14:textId="31CED027" w:rsidR="00280A75" w:rsidRPr="00AA49CD" w:rsidRDefault="00242A8C" w:rsidP="005F02C4">
      <w:pPr>
        <w:pStyle w:val="SingleTxt"/>
        <w:numPr>
          <w:ilvl w:val="0"/>
          <w:numId w:val="10"/>
        </w:numPr>
        <w:spacing w:line="240" w:lineRule="exact"/>
        <w:ind w:left="1267"/>
        <w:rPr>
          <w:lang w:val="fr-FR"/>
        </w:rPr>
      </w:pPr>
      <w:r w:rsidRPr="00AA49CD">
        <w:rPr>
          <w:lang w:val="fr-FR"/>
        </w:rPr>
        <w:lastRenderedPageBreak/>
        <w:t>On entend par discriminations systémiques les systèmes conçus de façon à maintenir, par le biais des lois, des politiques, de la culture et des pratiques, des croyances injustes dans la société sur le rôle spécifique que jouent les femmes et les hommes en fonction des circonstances sociales. Par ailleurs, la section 9 a) interdit toute discrimination fondée sur des circonstances telles que la grossesse ou la possibilité de grossesse, l</w:t>
      </w:r>
      <w:r w:rsidR="00280A75" w:rsidRPr="00AA49CD">
        <w:rPr>
          <w:lang w:val="fr-FR"/>
        </w:rPr>
        <w:t>’</w:t>
      </w:r>
      <w:r w:rsidRPr="00AA49CD">
        <w:rPr>
          <w:lang w:val="fr-FR"/>
        </w:rPr>
        <w:t>accouchement ou la possibilité d</w:t>
      </w:r>
      <w:r w:rsidR="00280A75" w:rsidRPr="00AA49CD">
        <w:rPr>
          <w:lang w:val="fr-FR"/>
        </w:rPr>
        <w:t>’</w:t>
      </w:r>
      <w:r w:rsidRPr="00AA49CD">
        <w:rPr>
          <w:lang w:val="fr-FR"/>
        </w:rPr>
        <w:t>accouchement et l</w:t>
      </w:r>
      <w:r w:rsidR="00280A75" w:rsidRPr="00AA49CD">
        <w:rPr>
          <w:lang w:val="fr-FR"/>
        </w:rPr>
        <w:t>’</w:t>
      </w:r>
      <w:r w:rsidRPr="00AA49CD">
        <w:rPr>
          <w:lang w:val="fr-FR"/>
        </w:rPr>
        <w:t>allaitement ou la possibilité d</w:t>
      </w:r>
      <w:r w:rsidR="00280A75" w:rsidRPr="00AA49CD">
        <w:rPr>
          <w:lang w:val="fr-FR"/>
        </w:rPr>
        <w:t>’</w:t>
      </w:r>
      <w:r w:rsidRPr="00AA49CD">
        <w:rPr>
          <w:lang w:val="fr-FR"/>
        </w:rPr>
        <w:t>allaitement. La section 9 b) de la loi interdit également la discrimination fondée sur le genre, sur la situation matrimoniale, sur la responsabilité familiale, sur les qualités et sur les rôles attribués ou non par la société à un genre spécifique, sur les pratiques établies qui réduisent la dignité d</w:t>
      </w:r>
      <w:r w:rsidR="00280A75" w:rsidRPr="00AA49CD">
        <w:rPr>
          <w:lang w:val="fr-FR"/>
        </w:rPr>
        <w:t>’</w:t>
      </w:r>
      <w:r w:rsidRPr="00AA49CD">
        <w:rPr>
          <w:lang w:val="fr-FR"/>
        </w:rPr>
        <w:t>un genre en particulier et sur les croyances sociales et culturelles selon lesquelles un genre est supérieur ou inférieur. Des précisions sur la discrimination fondée sur les circonstances sont données dans la section 9 c), qui dispose que le fait d</w:t>
      </w:r>
      <w:r w:rsidR="00280A75" w:rsidRPr="00AA49CD">
        <w:rPr>
          <w:lang w:val="fr-FR"/>
        </w:rPr>
        <w:t>’</w:t>
      </w:r>
      <w:r w:rsidRPr="00AA49CD">
        <w:rPr>
          <w:lang w:val="fr-FR"/>
        </w:rPr>
        <w:t>imposer une charge ou des difficultés à une personne injustement blâmée ou de lui refuser un bénéfice, un avantage, une facilité ou une opportunité prévue par une disposition énoncée dans l</w:t>
      </w:r>
      <w:r w:rsidR="00280A75" w:rsidRPr="00AA49CD">
        <w:rPr>
          <w:lang w:val="fr-FR"/>
        </w:rPr>
        <w:t>’</w:t>
      </w:r>
      <w:r w:rsidRPr="00AA49CD">
        <w:rPr>
          <w:lang w:val="fr-FR"/>
        </w:rPr>
        <w:t>article, que ce soit en raison de l</w:t>
      </w:r>
      <w:r w:rsidR="00280A75" w:rsidRPr="00AA49CD">
        <w:rPr>
          <w:lang w:val="fr-FR"/>
        </w:rPr>
        <w:t>’</w:t>
      </w:r>
      <w:r w:rsidRPr="00AA49CD">
        <w:rPr>
          <w:lang w:val="fr-FR"/>
        </w:rPr>
        <w:t>action ou de l</w:t>
      </w:r>
      <w:r w:rsidR="00280A75" w:rsidRPr="00AA49CD">
        <w:rPr>
          <w:lang w:val="fr-FR"/>
        </w:rPr>
        <w:t>’</w:t>
      </w:r>
      <w:r w:rsidRPr="00AA49CD">
        <w:rPr>
          <w:lang w:val="fr-FR"/>
        </w:rPr>
        <w:t>inaction d</w:t>
      </w:r>
      <w:r w:rsidR="00280A75" w:rsidRPr="00AA49CD">
        <w:rPr>
          <w:lang w:val="fr-FR"/>
        </w:rPr>
        <w:t>’</w:t>
      </w:r>
      <w:r w:rsidRPr="00AA49CD">
        <w:rPr>
          <w:lang w:val="fr-FR"/>
        </w:rPr>
        <w:t>une personne, d</w:t>
      </w:r>
      <w:r w:rsidR="00280A75" w:rsidRPr="00AA49CD">
        <w:rPr>
          <w:lang w:val="fr-FR"/>
        </w:rPr>
        <w:t>’</w:t>
      </w:r>
      <w:r w:rsidRPr="00AA49CD">
        <w:rPr>
          <w:lang w:val="fr-FR"/>
        </w:rPr>
        <w:t>une loi, d</w:t>
      </w:r>
      <w:r w:rsidR="00280A75" w:rsidRPr="00AA49CD">
        <w:rPr>
          <w:lang w:val="fr-FR"/>
        </w:rPr>
        <w:t>’</w:t>
      </w:r>
      <w:r w:rsidRPr="00AA49CD">
        <w:rPr>
          <w:lang w:val="fr-FR"/>
        </w:rPr>
        <w:t>un règlement, d</w:t>
      </w:r>
      <w:r w:rsidR="00280A75" w:rsidRPr="00AA49CD">
        <w:rPr>
          <w:lang w:val="fr-FR"/>
        </w:rPr>
        <w:t>’</w:t>
      </w:r>
      <w:r w:rsidRPr="00AA49CD">
        <w:rPr>
          <w:lang w:val="fr-FR"/>
        </w:rPr>
        <w:t>une politique ou d</w:t>
      </w:r>
      <w:r w:rsidR="00280A75" w:rsidRPr="00AA49CD">
        <w:rPr>
          <w:lang w:val="fr-FR"/>
        </w:rPr>
        <w:t>’</w:t>
      </w:r>
      <w:r w:rsidRPr="00AA49CD">
        <w:rPr>
          <w:lang w:val="fr-FR"/>
        </w:rPr>
        <w:t>une pratique générale, constitue une discrimination.</w:t>
      </w:r>
    </w:p>
    <w:p w14:paraId="6B908042" w14:textId="66143E09" w:rsidR="00280A75" w:rsidRPr="00AA49CD" w:rsidRDefault="00242A8C" w:rsidP="005F02C4">
      <w:pPr>
        <w:pStyle w:val="SingleTxt"/>
        <w:numPr>
          <w:ilvl w:val="0"/>
          <w:numId w:val="10"/>
        </w:numPr>
        <w:spacing w:line="240" w:lineRule="exact"/>
        <w:ind w:left="1267"/>
        <w:rPr>
          <w:lang w:val="fr-FR"/>
        </w:rPr>
      </w:pPr>
      <w:r w:rsidRPr="00AA49CD">
        <w:rPr>
          <w:lang w:val="fr-FR"/>
        </w:rPr>
        <w:t>La section 10 a) de la loi définit la discrimination directe comme la discrimination flagrante qui existe entre les hommes et les femmes s</w:t>
      </w:r>
      <w:r w:rsidR="00280A75" w:rsidRPr="00AA49CD">
        <w:rPr>
          <w:lang w:val="fr-FR"/>
        </w:rPr>
        <w:t>’</w:t>
      </w:r>
      <w:r w:rsidRPr="00AA49CD">
        <w:rPr>
          <w:lang w:val="fr-FR"/>
        </w:rPr>
        <w:t>agissant de la réalisation des droits garantis par un règlement ou de l</w:t>
      </w:r>
      <w:r w:rsidR="00280A75" w:rsidRPr="00AA49CD">
        <w:rPr>
          <w:lang w:val="fr-FR"/>
        </w:rPr>
        <w:t>’</w:t>
      </w:r>
      <w:r w:rsidRPr="00AA49CD">
        <w:rPr>
          <w:lang w:val="fr-FR"/>
        </w:rPr>
        <w:t>exécution du mandat d</w:t>
      </w:r>
      <w:r w:rsidR="00280A75" w:rsidRPr="00AA49CD">
        <w:rPr>
          <w:lang w:val="fr-FR"/>
        </w:rPr>
        <w:t>’</w:t>
      </w:r>
      <w:r w:rsidRPr="00AA49CD">
        <w:rPr>
          <w:lang w:val="fr-FR"/>
        </w:rPr>
        <w:t>une institution au moyen des procédures pertinentes, ou de toute autre circonstance de ce type. En outre, la section 10 b) dispose que le fait de traiter une personne de façon moins favorable du fait de caractéristiques qui lui sont inhérentes ou pour lesquelles des dispositions sont prévues dans la loi constitue également une discrimination directe aux termes de la loi.</w:t>
      </w:r>
    </w:p>
    <w:p w14:paraId="77C731C5" w14:textId="319CBF41" w:rsidR="00280A75" w:rsidRPr="00AA49CD" w:rsidRDefault="00242A8C" w:rsidP="005F02C4">
      <w:pPr>
        <w:pStyle w:val="SingleTxt"/>
        <w:numPr>
          <w:ilvl w:val="0"/>
          <w:numId w:val="10"/>
        </w:numPr>
        <w:spacing w:line="240" w:lineRule="exact"/>
        <w:ind w:left="1267"/>
        <w:rPr>
          <w:lang w:val="fr-FR"/>
        </w:rPr>
      </w:pPr>
      <w:r w:rsidRPr="00AA49CD">
        <w:rPr>
          <w:lang w:val="fr-FR"/>
        </w:rPr>
        <w:t>En ce qui concerne la discrimination indirecte, la section 11 a) prévoit les cas qui constitueraient une discrimination indirecte au sens de la loi. La sous-section 1) dispose que l</w:t>
      </w:r>
      <w:r w:rsidR="00280A75" w:rsidRPr="00AA49CD">
        <w:rPr>
          <w:lang w:val="fr-FR"/>
        </w:rPr>
        <w:t>’</w:t>
      </w:r>
      <w:r w:rsidRPr="00AA49CD">
        <w:rPr>
          <w:lang w:val="fr-FR"/>
        </w:rPr>
        <w:t>inégalité subie par un genre particulier, lorsqu</w:t>
      </w:r>
      <w:r w:rsidR="00280A75" w:rsidRPr="00AA49CD">
        <w:rPr>
          <w:lang w:val="fr-FR"/>
        </w:rPr>
        <w:t>’</w:t>
      </w:r>
      <w:r w:rsidRPr="00AA49CD">
        <w:rPr>
          <w:lang w:val="fr-FR"/>
        </w:rPr>
        <w:t>elle découle de l</w:t>
      </w:r>
      <w:r w:rsidR="00280A75" w:rsidRPr="00AA49CD">
        <w:rPr>
          <w:lang w:val="fr-FR"/>
        </w:rPr>
        <w:t>’</w:t>
      </w:r>
      <w:r w:rsidRPr="00AA49CD">
        <w:rPr>
          <w:lang w:val="fr-FR"/>
        </w:rPr>
        <w:t>insuffisance de la lutte contre les injustices qui se sont produites avant la mise en œuvre d</w:t>
      </w:r>
      <w:r w:rsidR="00280A75" w:rsidRPr="00AA49CD">
        <w:rPr>
          <w:lang w:val="fr-FR"/>
        </w:rPr>
        <w:t>’</w:t>
      </w:r>
      <w:r w:rsidRPr="00AA49CD">
        <w:rPr>
          <w:lang w:val="fr-FR"/>
        </w:rPr>
        <w:t>un règlement, d</w:t>
      </w:r>
      <w:r w:rsidR="00280A75" w:rsidRPr="00AA49CD">
        <w:rPr>
          <w:lang w:val="fr-FR"/>
        </w:rPr>
        <w:t>’</w:t>
      </w:r>
      <w:r w:rsidRPr="00AA49CD">
        <w:rPr>
          <w:lang w:val="fr-FR"/>
        </w:rPr>
        <w:t>une politique ou d</w:t>
      </w:r>
      <w:r w:rsidR="00280A75" w:rsidRPr="00AA49CD">
        <w:rPr>
          <w:lang w:val="fr-FR"/>
        </w:rPr>
        <w:t>’</w:t>
      </w:r>
      <w:r w:rsidRPr="00AA49CD">
        <w:rPr>
          <w:lang w:val="fr-FR"/>
        </w:rPr>
        <w:t>une procédure, malgré la présence en surface évidente de la promotion de l</w:t>
      </w:r>
      <w:r w:rsidR="00280A75" w:rsidRPr="00AA49CD">
        <w:rPr>
          <w:lang w:val="fr-FR"/>
        </w:rPr>
        <w:t>’</w:t>
      </w:r>
      <w:r w:rsidRPr="00AA49CD">
        <w:rPr>
          <w:lang w:val="fr-FR"/>
        </w:rPr>
        <w:t>égalité dans le règlement, la politique ou la procédure, serait considérée comme une discrimination indirecte. Selon la sous-section 2), il est également question de discrimination indirecte lorsqu</w:t>
      </w:r>
      <w:r w:rsidR="00280A75" w:rsidRPr="00AA49CD">
        <w:rPr>
          <w:lang w:val="fr-FR"/>
        </w:rPr>
        <w:t>’</w:t>
      </w:r>
      <w:r w:rsidRPr="00AA49CD">
        <w:rPr>
          <w:lang w:val="fr-FR"/>
        </w:rPr>
        <w:t>une personne qui bénéficie d</w:t>
      </w:r>
      <w:r w:rsidR="00280A75" w:rsidRPr="00AA49CD">
        <w:rPr>
          <w:lang w:val="fr-FR"/>
        </w:rPr>
        <w:t>’</w:t>
      </w:r>
      <w:r w:rsidRPr="00AA49CD">
        <w:rPr>
          <w:lang w:val="fr-FR"/>
        </w:rPr>
        <w:t>une protection en vertu de la loi subit un préjudice injuste en raison de la manière dont cette dernière est appliquée ou des conditions fixées pour atteindre un objectif particulier, ou encore en raison de l</w:t>
      </w:r>
      <w:r w:rsidR="00280A75" w:rsidRPr="00AA49CD">
        <w:rPr>
          <w:lang w:val="fr-FR"/>
        </w:rPr>
        <w:t>’</w:t>
      </w:r>
      <w:r w:rsidRPr="00AA49CD">
        <w:rPr>
          <w:lang w:val="fr-FR"/>
        </w:rPr>
        <w:t>imposition de qualités rendues obligatoires ou de la façon dont une action est mise en œuvre.</w:t>
      </w:r>
    </w:p>
    <w:p w14:paraId="0623E7BA" w14:textId="6561EE3D" w:rsidR="00242A8C" w:rsidRPr="00AA49CD" w:rsidRDefault="00242A8C" w:rsidP="005F02C4">
      <w:pPr>
        <w:pStyle w:val="SingleTxt"/>
        <w:numPr>
          <w:ilvl w:val="0"/>
          <w:numId w:val="10"/>
        </w:numPr>
        <w:spacing w:line="240" w:lineRule="exact"/>
        <w:ind w:left="1267"/>
        <w:rPr>
          <w:lang w:val="fr-FR"/>
        </w:rPr>
      </w:pPr>
      <w:r w:rsidRPr="00AA49CD">
        <w:rPr>
          <w:lang w:val="fr-FR"/>
        </w:rPr>
        <w:t>La loi sur la famille actuellement en vigueur, qui a été promulguée en 2000, est en cours de révision. Le nouveau projet de loi devrait transformer et remplacer le régime juridique actuel qui régit les affaires familiales aux Maldives. Son élaboration passera notamment par des discussions de groupe, l</w:t>
      </w:r>
      <w:r w:rsidR="00280A75" w:rsidRPr="00AA49CD">
        <w:rPr>
          <w:lang w:val="fr-FR"/>
        </w:rPr>
        <w:t>’</w:t>
      </w:r>
      <w:r w:rsidRPr="00AA49CD">
        <w:rPr>
          <w:lang w:val="fr-FR"/>
        </w:rPr>
        <w:t>objectif étant de s</w:t>
      </w:r>
      <w:r w:rsidR="00280A75" w:rsidRPr="00AA49CD">
        <w:rPr>
          <w:lang w:val="fr-FR"/>
        </w:rPr>
        <w:t>’</w:t>
      </w:r>
      <w:r w:rsidRPr="00AA49CD">
        <w:rPr>
          <w:lang w:val="fr-FR"/>
        </w:rPr>
        <w:t>assurer qu</w:t>
      </w:r>
      <w:r w:rsidR="00280A75" w:rsidRPr="00AA49CD">
        <w:rPr>
          <w:lang w:val="fr-FR"/>
        </w:rPr>
        <w:t>’</w:t>
      </w:r>
      <w:r w:rsidRPr="00AA49CD">
        <w:rPr>
          <w:lang w:val="fr-FR"/>
        </w:rPr>
        <w:t>il répond mieux aux besoins des membres de la communauté et que toutes les parties prenantes y adhérent.</w:t>
      </w:r>
    </w:p>
    <w:p w14:paraId="648904CD" w14:textId="77777777" w:rsidR="00CA3B45" w:rsidRPr="00AA49CD" w:rsidRDefault="00CA3B45" w:rsidP="00CA3B45">
      <w:pPr>
        <w:pStyle w:val="SingleTxt"/>
        <w:spacing w:after="0" w:line="120" w:lineRule="exact"/>
        <w:rPr>
          <w:sz w:val="10"/>
          <w:lang w:val="fr-FR"/>
        </w:rPr>
      </w:pPr>
    </w:p>
    <w:p w14:paraId="09AE9855" w14:textId="77777777" w:rsidR="00CA3B45" w:rsidRPr="00AA49CD" w:rsidRDefault="00CA3B45" w:rsidP="00CA3B45">
      <w:pPr>
        <w:pStyle w:val="SingleTxt"/>
        <w:spacing w:after="0" w:line="120" w:lineRule="exact"/>
        <w:rPr>
          <w:sz w:val="10"/>
          <w:lang w:val="fr-FR"/>
        </w:rPr>
      </w:pPr>
    </w:p>
    <w:p w14:paraId="2A7D86AA" w14:textId="2547DA13" w:rsidR="00242A8C" w:rsidRPr="00AA49CD" w:rsidRDefault="00242A8C" w:rsidP="00CA3B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Accès à la justice</w:t>
      </w:r>
    </w:p>
    <w:p w14:paraId="5085C605" w14:textId="370A93B8" w:rsidR="00CA3B45" w:rsidRPr="00AA49CD" w:rsidRDefault="00CA3B45" w:rsidP="00CA3B45">
      <w:pPr>
        <w:pStyle w:val="SingleTxt"/>
        <w:spacing w:after="0" w:line="120" w:lineRule="exact"/>
        <w:rPr>
          <w:sz w:val="10"/>
          <w:lang w:val="fr-FR"/>
        </w:rPr>
      </w:pPr>
    </w:p>
    <w:p w14:paraId="2BD1D4E2" w14:textId="2BE0B02E" w:rsidR="00CA3B45" w:rsidRPr="00AA49CD" w:rsidRDefault="00CA3B45" w:rsidP="00CA3B45">
      <w:pPr>
        <w:pStyle w:val="SingleTxt"/>
        <w:spacing w:after="0" w:line="120" w:lineRule="exact"/>
        <w:rPr>
          <w:sz w:val="10"/>
          <w:lang w:val="fr-FR"/>
        </w:rPr>
      </w:pPr>
    </w:p>
    <w:p w14:paraId="2CA3F529" w14:textId="723AFF78" w:rsidR="00242A8C" w:rsidRPr="00AA49CD" w:rsidRDefault="00CA3B45" w:rsidP="00CA3B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C</w:t>
      </w:r>
      <w:r w:rsidRPr="00AA49CD">
        <w:rPr>
          <w:lang w:val="fr-FR"/>
        </w:rPr>
        <w:t>.</w:t>
      </w:r>
      <w:r w:rsidRPr="00AA49CD">
        <w:rPr>
          <w:lang w:val="fr-FR"/>
        </w:rPr>
        <w:tab/>
      </w:r>
      <w:r w:rsidR="00242A8C" w:rsidRPr="00AA49CD">
        <w:rPr>
          <w:lang w:val="fr-FR"/>
        </w:rPr>
        <w:t>Réponse au paragraphe 3 de la liste de points</w:t>
      </w:r>
    </w:p>
    <w:p w14:paraId="5C67A085" w14:textId="0E85F259" w:rsidR="00CA3B45" w:rsidRPr="00AA49CD" w:rsidRDefault="00CA3B45" w:rsidP="00CA3B45">
      <w:pPr>
        <w:pStyle w:val="SingleTxt"/>
        <w:spacing w:after="0" w:line="120" w:lineRule="exact"/>
        <w:rPr>
          <w:sz w:val="10"/>
          <w:lang w:val="fr-FR"/>
        </w:rPr>
      </w:pPr>
    </w:p>
    <w:p w14:paraId="43AF069D" w14:textId="2C9D9D69" w:rsidR="00CA3B45" w:rsidRPr="00AA49CD" w:rsidRDefault="00CA3B45" w:rsidP="00CA3B45">
      <w:pPr>
        <w:pStyle w:val="SingleTxt"/>
        <w:spacing w:after="0" w:line="120" w:lineRule="exact"/>
        <w:rPr>
          <w:sz w:val="10"/>
          <w:lang w:val="fr-FR"/>
        </w:rPr>
      </w:pPr>
    </w:p>
    <w:p w14:paraId="71ED4CE5" w14:textId="661E9DAE" w:rsidR="00280A75" w:rsidRPr="00AA49CD" w:rsidRDefault="00242A8C" w:rsidP="005F02C4">
      <w:pPr>
        <w:pStyle w:val="SingleTxt"/>
        <w:numPr>
          <w:ilvl w:val="0"/>
          <w:numId w:val="10"/>
        </w:numPr>
        <w:spacing w:line="240" w:lineRule="exact"/>
        <w:ind w:left="1267"/>
        <w:rPr>
          <w:lang w:val="fr-FR"/>
        </w:rPr>
      </w:pPr>
      <w:r w:rsidRPr="00AA49CD">
        <w:rPr>
          <w:lang w:val="fr-FR"/>
        </w:rPr>
        <w:t>La loi sur l</w:t>
      </w:r>
      <w:r w:rsidR="00280A75" w:rsidRPr="00AA49CD">
        <w:rPr>
          <w:lang w:val="fr-FR"/>
        </w:rPr>
        <w:t>’</w:t>
      </w:r>
      <w:r w:rsidRPr="00AA49CD">
        <w:rPr>
          <w:lang w:val="fr-FR"/>
        </w:rPr>
        <w:t>égalité entre les genres prévoit des voies de recours pour les victimes de discrimination fondée sur le genre. Conformément à sa section 29, elle impose à l</w:t>
      </w:r>
      <w:r w:rsidR="00280A75" w:rsidRPr="00AA49CD">
        <w:rPr>
          <w:lang w:val="fr-FR"/>
        </w:rPr>
        <w:t>’</w:t>
      </w:r>
      <w:r w:rsidRPr="00AA49CD">
        <w:rPr>
          <w:lang w:val="fr-FR"/>
        </w:rPr>
        <w:t xml:space="preserve">ensemble des employés du secteur public et du secteur privé de mettre en place un </w:t>
      </w:r>
      <w:r w:rsidRPr="00AA49CD">
        <w:rPr>
          <w:lang w:val="fr-FR"/>
        </w:rPr>
        <w:lastRenderedPageBreak/>
        <w:t>mécanisme par lequel la victime peut porter plainte contre l</w:t>
      </w:r>
      <w:r w:rsidR="00280A75" w:rsidRPr="00AA49CD">
        <w:rPr>
          <w:lang w:val="fr-FR"/>
        </w:rPr>
        <w:t>’</w:t>
      </w:r>
      <w:r w:rsidRPr="00AA49CD">
        <w:rPr>
          <w:lang w:val="fr-FR"/>
        </w:rPr>
        <w:t>employeur en cas de non-respect des obligations incombant à ce dernier. Lorsqu</w:t>
      </w:r>
      <w:r w:rsidR="00280A75" w:rsidRPr="00AA49CD">
        <w:rPr>
          <w:lang w:val="fr-FR"/>
        </w:rPr>
        <w:t>’</w:t>
      </w:r>
      <w:r w:rsidRPr="00AA49CD">
        <w:rPr>
          <w:lang w:val="fr-FR"/>
        </w:rPr>
        <w:t>une plainte est déposée, elle oblige l</w:t>
      </w:r>
      <w:r w:rsidR="00280A75" w:rsidRPr="00AA49CD">
        <w:rPr>
          <w:lang w:val="fr-FR"/>
        </w:rPr>
        <w:t>’</w:t>
      </w:r>
      <w:r w:rsidRPr="00AA49CD">
        <w:rPr>
          <w:lang w:val="fr-FR"/>
        </w:rPr>
        <w:t>employeur à enquêter sur les faits et à prendre une décision dans les 30</w:t>
      </w:r>
      <w:r w:rsidR="00CA3B45" w:rsidRPr="00AA49CD">
        <w:rPr>
          <w:lang w:val="fr-FR"/>
        </w:rPr>
        <w:t> </w:t>
      </w:r>
      <w:r w:rsidRPr="00AA49CD">
        <w:rPr>
          <w:lang w:val="fr-FR"/>
        </w:rPr>
        <w:t>(trente) jours suivant la réception de cette plainte. Si le ou la plaignant(e) n</w:t>
      </w:r>
      <w:r w:rsidR="00280A75" w:rsidRPr="00AA49CD">
        <w:rPr>
          <w:lang w:val="fr-FR"/>
        </w:rPr>
        <w:t>’</w:t>
      </w:r>
      <w:r w:rsidRPr="00AA49CD">
        <w:rPr>
          <w:lang w:val="fr-FR"/>
        </w:rPr>
        <w:t>est pas satisfait(e) de la décision prise par l</w:t>
      </w:r>
      <w:r w:rsidR="00280A75" w:rsidRPr="00AA49CD">
        <w:rPr>
          <w:lang w:val="fr-FR"/>
        </w:rPr>
        <w:t>’</w:t>
      </w:r>
      <w:r w:rsidRPr="00AA49CD">
        <w:rPr>
          <w:lang w:val="fr-FR"/>
        </w:rPr>
        <w:t>employeur ou si la période de 30 (trente) jours est dépassée, il ou elle peut soumettre l</w:t>
      </w:r>
      <w:r w:rsidR="00280A75" w:rsidRPr="00AA49CD">
        <w:rPr>
          <w:lang w:val="fr-FR"/>
        </w:rPr>
        <w:t>’</w:t>
      </w:r>
      <w:r w:rsidRPr="00AA49CD">
        <w:rPr>
          <w:lang w:val="fr-FR"/>
        </w:rPr>
        <w:t>affaire au Tribunal du travail en application de la section 29 d).</w:t>
      </w:r>
    </w:p>
    <w:p w14:paraId="24461928" w14:textId="341FE20A" w:rsidR="00242A8C" w:rsidRPr="00AA49CD" w:rsidRDefault="00242A8C" w:rsidP="005F02C4">
      <w:pPr>
        <w:pStyle w:val="SingleTxt"/>
        <w:numPr>
          <w:ilvl w:val="0"/>
          <w:numId w:val="10"/>
        </w:numPr>
        <w:spacing w:line="240" w:lineRule="exact"/>
        <w:ind w:left="1267"/>
        <w:rPr>
          <w:lang w:val="fr-FR"/>
        </w:rPr>
      </w:pPr>
      <w:r w:rsidRPr="00AA49CD">
        <w:rPr>
          <w:lang w:val="fr-FR"/>
        </w:rPr>
        <w:t>Conformément à la section 30 de la loi, lorsque le mécanisme de plainte susmentionné n</w:t>
      </w:r>
      <w:r w:rsidR="00280A75" w:rsidRPr="00AA49CD">
        <w:rPr>
          <w:lang w:val="fr-FR"/>
        </w:rPr>
        <w:t>’</w:t>
      </w:r>
      <w:r w:rsidRPr="00AA49CD">
        <w:rPr>
          <w:lang w:val="fr-FR"/>
        </w:rPr>
        <w:t>est pas mis sur pied dans les délais prévus, le ou la Ministre est habilité(e), sur la base de ces informations, à</w:t>
      </w:r>
      <w:r w:rsidR="00280A75" w:rsidRPr="00AA49CD">
        <w:rPr>
          <w:lang w:val="fr-FR"/>
        </w:rPr>
        <w:t> :</w:t>
      </w:r>
      <w:r w:rsidRPr="00AA49CD">
        <w:rPr>
          <w:lang w:val="fr-FR"/>
        </w:rPr>
        <w:t xml:space="preserve"> a) rendre public le fait que l</w:t>
      </w:r>
      <w:r w:rsidR="00280A75" w:rsidRPr="00AA49CD">
        <w:rPr>
          <w:lang w:val="fr-FR"/>
        </w:rPr>
        <w:t>’</w:t>
      </w:r>
      <w:r w:rsidRPr="00AA49CD">
        <w:rPr>
          <w:lang w:val="fr-FR"/>
        </w:rPr>
        <w:t>autorité en question a manqué à ses obligations</w:t>
      </w:r>
      <w:r w:rsidR="007C4CD9" w:rsidRPr="00AA49CD">
        <w:rPr>
          <w:lang w:val="fr-FR"/>
        </w:rPr>
        <w:t> ;</w:t>
      </w:r>
      <w:r w:rsidRPr="00AA49CD">
        <w:rPr>
          <w:lang w:val="fr-FR"/>
        </w:rPr>
        <w:t xml:space="preserve"> b) imposer une amende ne dépassant pas 25</w:t>
      </w:r>
      <w:r w:rsidR="00280A75" w:rsidRPr="00AA49CD">
        <w:rPr>
          <w:lang w:val="fr-FR"/>
        </w:rPr>
        <w:t> 000</w:t>
      </w:r>
      <w:r w:rsidRPr="00AA49CD">
        <w:rPr>
          <w:lang w:val="fr-FR"/>
        </w:rPr>
        <w:t xml:space="preserve"> rufiyaa maldiviennes aux entités des secteurs public et privé.</w:t>
      </w:r>
    </w:p>
    <w:p w14:paraId="303FC9EE" w14:textId="43554928" w:rsidR="00242A8C" w:rsidRPr="00AA49CD" w:rsidRDefault="00242A8C" w:rsidP="005F02C4">
      <w:pPr>
        <w:pStyle w:val="SingleTxt"/>
        <w:numPr>
          <w:ilvl w:val="0"/>
          <w:numId w:val="10"/>
        </w:numPr>
        <w:spacing w:line="240" w:lineRule="exact"/>
        <w:ind w:left="1267"/>
        <w:rPr>
          <w:lang w:val="fr-FR"/>
        </w:rPr>
      </w:pPr>
      <w:r w:rsidRPr="00AA49CD">
        <w:rPr>
          <w:lang w:val="fr-FR"/>
        </w:rPr>
        <w:t>La section 31 de la loi permet également à la victime d</w:t>
      </w:r>
      <w:r w:rsidR="00280A75" w:rsidRPr="00AA49CD">
        <w:rPr>
          <w:lang w:val="fr-FR"/>
        </w:rPr>
        <w:t>’</w:t>
      </w:r>
      <w:r w:rsidRPr="00AA49CD">
        <w:rPr>
          <w:lang w:val="fr-FR"/>
        </w:rPr>
        <w:t>engager des poursuites contre l</w:t>
      </w:r>
      <w:r w:rsidR="00280A75" w:rsidRPr="00AA49CD">
        <w:rPr>
          <w:lang w:val="fr-FR"/>
        </w:rPr>
        <w:t>’</w:t>
      </w:r>
      <w:r w:rsidRPr="00AA49CD">
        <w:rPr>
          <w:lang w:val="fr-FR"/>
        </w:rPr>
        <w:t>entité responsable et de demander soit une indemnisation, soit un examen des actes commis par l</w:t>
      </w:r>
      <w:r w:rsidR="00280A75" w:rsidRPr="00AA49CD">
        <w:rPr>
          <w:lang w:val="fr-FR"/>
        </w:rPr>
        <w:t>’</w:t>
      </w:r>
      <w:r w:rsidRPr="00AA49CD">
        <w:rPr>
          <w:lang w:val="fr-FR"/>
        </w:rPr>
        <w:t>entité responsable.</w:t>
      </w:r>
    </w:p>
    <w:p w14:paraId="593DB355" w14:textId="39E46E3B" w:rsidR="00280A75" w:rsidRPr="00AA49CD" w:rsidRDefault="00242A8C" w:rsidP="005F02C4">
      <w:pPr>
        <w:pStyle w:val="SingleTxt"/>
        <w:numPr>
          <w:ilvl w:val="0"/>
          <w:numId w:val="10"/>
        </w:numPr>
        <w:spacing w:line="240" w:lineRule="exact"/>
        <w:ind w:left="1267"/>
        <w:rPr>
          <w:lang w:val="fr-FR"/>
        </w:rPr>
      </w:pPr>
      <w:r w:rsidRPr="00AA49CD">
        <w:rPr>
          <w:lang w:val="fr-FR"/>
        </w:rPr>
        <w:t>Au total, 43 institutions du secteur public se sont dotées un mécanisme de plainte et aucune d</w:t>
      </w:r>
      <w:r w:rsidR="00280A75" w:rsidRPr="00AA49CD">
        <w:rPr>
          <w:lang w:val="fr-FR"/>
        </w:rPr>
        <w:t>’</w:t>
      </w:r>
      <w:r w:rsidRPr="00AA49CD">
        <w:rPr>
          <w:lang w:val="fr-FR"/>
        </w:rPr>
        <w:t>entre elles n</w:t>
      </w:r>
      <w:r w:rsidR="00280A75" w:rsidRPr="00AA49CD">
        <w:rPr>
          <w:lang w:val="fr-FR"/>
        </w:rPr>
        <w:t>’</w:t>
      </w:r>
      <w:r w:rsidRPr="00AA49CD">
        <w:rPr>
          <w:lang w:val="fr-FR"/>
        </w:rPr>
        <w:t>a reçu de plaintes en 2019. Au 30 juin 2020, le Ministère du genre, de la famille et des services sociaux n</w:t>
      </w:r>
      <w:r w:rsidR="00280A75" w:rsidRPr="00AA49CD">
        <w:rPr>
          <w:lang w:val="fr-FR"/>
        </w:rPr>
        <w:t>’</w:t>
      </w:r>
      <w:r w:rsidRPr="00AA49CD">
        <w:rPr>
          <w:lang w:val="fr-FR"/>
        </w:rPr>
        <w:t>avait pas non plus reçu de plainte concernant un manquement à des obligations. Toutefois, l</w:t>
      </w:r>
      <w:r w:rsidR="00280A75" w:rsidRPr="00AA49CD">
        <w:rPr>
          <w:lang w:val="fr-FR"/>
        </w:rPr>
        <w:t>’</w:t>
      </w:r>
      <w:r w:rsidRPr="00AA49CD">
        <w:rPr>
          <w:lang w:val="fr-FR"/>
        </w:rPr>
        <w:t>examen ne s</w:t>
      </w:r>
      <w:r w:rsidR="00280A75" w:rsidRPr="00AA49CD">
        <w:rPr>
          <w:lang w:val="fr-FR"/>
        </w:rPr>
        <w:t>’</w:t>
      </w:r>
      <w:r w:rsidRPr="00AA49CD">
        <w:rPr>
          <w:lang w:val="fr-FR"/>
        </w:rPr>
        <w:t>étend pas au secteur privé.</w:t>
      </w:r>
    </w:p>
    <w:p w14:paraId="6C61813A" w14:textId="0B659A17" w:rsidR="00280A75" w:rsidRPr="00AA49CD" w:rsidRDefault="00242A8C" w:rsidP="005F02C4">
      <w:pPr>
        <w:pStyle w:val="SingleTxt"/>
        <w:numPr>
          <w:ilvl w:val="0"/>
          <w:numId w:val="10"/>
        </w:numPr>
        <w:spacing w:line="240" w:lineRule="exact"/>
        <w:ind w:left="1267"/>
        <w:rPr>
          <w:lang w:val="fr-FR"/>
        </w:rPr>
      </w:pPr>
      <w:r w:rsidRPr="00AA49CD">
        <w:rPr>
          <w:lang w:val="fr-FR"/>
        </w:rPr>
        <w:t>L</w:t>
      </w:r>
      <w:r w:rsidR="00280A75" w:rsidRPr="00AA49CD">
        <w:rPr>
          <w:lang w:val="fr-FR"/>
        </w:rPr>
        <w:t>’</w:t>
      </w:r>
      <w:r w:rsidRPr="00AA49CD">
        <w:rPr>
          <w:lang w:val="fr-FR"/>
        </w:rPr>
        <w:t>un des plus importants travaux de réforme menés par le Gouvernement est d</w:t>
      </w:r>
      <w:r w:rsidR="00280A75" w:rsidRPr="00AA49CD">
        <w:rPr>
          <w:lang w:val="fr-FR"/>
        </w:rPr>
        <w:t>’</w:t>
      </w:r>
      <w:r w:rsidRPr="00AA49CD">
        <w:rPr>
          <w:lang w:val="fr-FR"/>
        </w:rPr>
        <w:t>assurer l</w:t>
      </w:r>
      <w:r w:rsidR="00280A75" w:rsidRPr="00AA49CD">
        <w:rPr>
          <w:lang w:val="fr-FR"/>
        </w:rPr>
        <w:t>’</w:t>
      </w:r>
      <w:r w:rsidRPr="00AA49CD">
        <w:rPr>
          <w:lang w:val="fr-FR"/>
        </w:rPr>
        <w:t>indépendance du pouvoir judiciaire maldivien afin d</w:t>
      </w:r>
      <w:r w:rsidR="00280A75" w:rsidRPr="00AA49CD">
        <w:rPr>
          <w:lang w:val="fr-FR"/>
        </w:rPr>
        <w:t>’</w:t>
      </w:r>
      <w:r w:rsidRPr="00AA49CD">
        <w:rPr>
          <w:lang w:val="fr-FR"/>
        </w:rPr>
        <w:t>obtenir une justice rapide et de qualité. À cet égard, de nombreux efforts ont été faits pour que le système judiciaire maldivien gagne la confiance du public.</w:t>
      </w:r>
    </w:p>
    <w:p w14:paraId="7CCAD374" w14:textId="53D510DD" w:rsidR="00280A75" w:rsidRPr="00AA49CD" w:rsidRDefault="00242A8C" w:rsidP="005F02C4">
      <w:pPr>
        <w:pStyle w:val="SingleTxt"/>
        <w:numPr>
          <w:ilvl w:val="0"/>
          <w:numId w:val="10"/>
        </w:numPr>
        <w:spacing w:line="240" w:lineRule="exact"/>
        <w:ind w:left="1267"/>
        <w:rPr>
          <w:lang w:val="fr-FR"/>
        </w:rPr>
      </w:pPr>
      <w:r w:rsidRPr="00AA49CD">
        <w:rPr>
          <w:lang w:val="fr-FR"/>
        </w:rPr>
        <w:t>Au début de 2019, une évaluation a été menée avec l</w:t>
      </w:r>
      <w:r w:rsidR="00280A75" w:rsidRPr="00AA49CD">
        <w:rPr>
          <w:lang w:val="fr-FR"/>
        </w:rPr>
        <w:t>’</w:t>
      </w:r>
      <w:r w:rsidRPr="00AA49CD">
        <w:rPr>
          <w:lang w:val="fr-FR"/>
        </w:rPr>
        <w:t>aide du Programme des Nations Unies pour le développement des Maldives pour recenser les lacunes du système judiciaire maldivien et évaluer s</w:t>
      </w:r>
      <w:r w:rsidR="00280A75" w:rsidRPr="00AA49CD">
        <w:rPr>
          <w:lang w:val="fr-FR"/>
        </w:rPr>
        <w:t>’</w:t>
      </w:r>
      <w:r w:rsidRPr="00AA49CD">
        <w:rPr>
          <w:lang w:val="fr-FR"/>
        </w:rPr>
        <w:t>il était possible de mettre en pratique les propositions de réforme du Gouvernement dans ce domaine. Achevée en août 2019, l</w:t>
      </w:r>
      <w:r w:rsidR="00280A75" w:rsidRPr="00AA49CD">
        <w:rPr>
          <w:lang w:val="fr-FR"/>
        </w:rPr>
        <w:t>’</w:t>
      </w:r>
      <w:r w:rsidRPr="00AA49CD">
        <w:rPr>
          <w:lang w:val="fr-FR"/>
        </w:rPr>
        <w:t>étude a révélé qu</w:t>
      </w:r>
      <w:r w:rsidR="00280A75" w:rsidRPr="00AA49CD">
        <w:rPr>
          <w:lang w:val="fr-FR"/>
        </w:rPr>
        <w:t>’</w:t>
      </w:r>
      <w:r w:rsidRPr="00AA49CD">
        <w:rPr>
          <w:lang w:val="fr-FR"/>
        </w:rPr>
        <w:t>il était urgent de garantir l</w:t>
      </w:r>
      <w:r w:rsidR="00280A75" w:rsidRPr="00AA49CD">
        <w:rPr>
          <w:lang w:val="fr-FR"/>
        </w:rPr>
        <w:t>’</w:t>
      </w:r>
      <w:r w:rsidRPr="00AA49CD">
        <w:rPr>
          <w:lang w:val="fr-FR"/>
        </w:rPr>
        <w:t>indépendance de l</w:t>
      </w:r>
      <w:r w:rsidR="00280A75" w:rsidRPr="00AA49CD">
        <w:rPr>
          <w:lang w:val="fr-FR"/>
        </w:rPr>
        <w:t>’</w:t>
      </w:r>
      <w:r w:rsidRPr="00AA49CD">
        <w:rPr>
          <w:lang w:val="fr-FR"/>
        </w:rPr>
        <w:t>administration interne des tribunaux, qu</w:t>
      </w:r>
      <w:r w:rsidR="00280A75" w:rsidRPr="00AA49CD">
        <w:rPr>
          <w:lang w:val="fr-FR"/>
        </w:rPr>
        <w:t>’</w:t>
      </w:r>
      <w:r w:rsidRPr="00AA49CD">
        <w:rPr>
          <w:lang w:val="fr-FR"/>
        </w:rPr>
        <w:t>il importait que la Commission des services judiciaires fonctionne de manière efficace et impartiale et qu</w:t>
      </w:r>
      <w:r w:rsidR="00280A75" w:rsidRPr="00AA49CD">
        <w:rPr>
          <w:lang w:val="fr-FR"/>
        </w:rPr>
        <w:t>’</w:t>
      </w:r>
      <w:r w:rsidRPr="00AA49CD">
        <w:rPr>
          <w:lang w:val="fr-FR"/>
        </w:rPr>
        <w:t>il était nécessaire d</w:t>
      </w:r>
      <w:r w:rsidR="00280A75" w:rsidRPr="00AA49CD">
        <w:rPr>
          <w:lang w:val="fr-FR"/>
        </w:rPr>
        <w:t>’</w:t>
      </w:r>
      <w:r w:rsidRPr="00AA49CD">
        <w:rPr>
          <w:lang w:val="fr-FR"/>
        </w:rPr>
        <w:t>assurer la parité femmes-hommes au sein du pouvoir judiciaire.</w:t>
      </w:r>
    </w:p>
    <w:p w14:paraId="1D37CC69" w14:textId="1BB778D9" w:rsidR="00280A75" w:rsidRPr="00AA49CD" w:rsidRDefault="00242A8C" w:rsidP="005F02C4">
      <w:pPr>
        <w:pStyle w:val="SingleTxt"/>
        <w:numPr>
          <w:ilvl w:val="0"/>
          <w:numId w:val="10"/>
        </w:numPr>
        <w:spacing w:line="240" w:lineRule="exact"/>
        <w:ind w:left="1267"/>
        <w:rPr>
          <w:lang w:val="fr-FR"/>
        </w:rPr>
      </w:pPr>
      <w:r w:rsidRPr="00AA49CD">
        <w:rPr>
          <w:lang w:val="fr-FR"/>
        </w:rPr>
        <w:t>Pour que ces changements s</w:t>
      </w:r>
      <w:r w:rsidR="00280A75" w:rsidRPr="00AA49CD">
        <w:rPr>
          <w:lang w:val="fr-FR"/>
        </w:rPr>
        <w:t>’</w:t>
      </w:r>
      <w:r w:rsidRPr="00AA49CD">
        <w:rPr>
          <w:lang w:val="fr-FR"/>
        </w:rPr>
        <w:t>opèrent, une seconde modification a été apportée à la loi n</w:t>
      </w:r>
      <w:r w:rsidR="00CA3B45" w:rsidRPr="00AA49CD">
        <w:rPr>
          <w:vertAlign w:val="superscript"/>
          <w:lang w:val="fr-FR"/>
        </w:rPr>
        <w:t>o</w:t>
      </w:r>
      <w:r w:rsidR="00CA3B45" w:rsidRPr="00AA49CD">
        <w:rPr>
          <w:lang w:val="fr-FR"/>
        </w:rPr>
        <w:t> </w:t>
      </w:r>
      <w:r w:rsidRPr="00AA49CD">
        <w:rPr>
          <w:lang w:val="fr-FR"/>
        </w:rPr>
        <w:t>10/2008 (loi sur la Commission des services judiciaires) le 3 septembre 2019. Elle a permis d</w:t>
      </w:r>
      <w:r w:rsidR="00280A75" w:rsidRPr="00AA49CD">
        <w:rPr>
          <w:lang w:val="fr-FR"/>
        </w:rPr>
        <w:t>’</w:t>
      </w:r>
      <w:r w:rsidRPr="00AA49CD">
        <w:rPr>
          <w:lang w:val="fr-FR"/>
        </w:rPr>
        <w:t>instaurer des procédures d</w:t>
      </w:r>
      <w:r w:rsidR="00280A75" w:rsidRPr="00AA49CD">
        <w:rPr>
          <w:lang w:val="fr-FR"/>
        </w:rPr>
        <w:t>’</w:t>
      </w:r>
      <w:r w:rsidRPr="00AA49CD">
        <w:rPr>
          <w:lang w:val="fr-FR"/>
        </w:rPr>
        <w:t>enquête précises permettant de traiter les problèmes disciplinaires des juges, ainsi qu</w:t>
      </w:r>
      <w:r w:rsidR="00280A75" w:rsidRPr="00AA49CD">
        <w:rPr>
          <w:lang w:val="fr-FR"/>
        </w:rPr>
        <w:t>’</w:t>
      </w:r>
      <w:r w:rsidRPr="00AA49CD">
        <w:rPr>
          <w:lang w:val="fr-FR"/>
        </w:rPr>
        <w:t>une déontologie et des règles de conduite spécifiques qui doivent être respectées par les membres de la Commission des services judiciaires. Conformément à la recommandation visant à garantir l</w:t>
      </w:r>
      <w:r w:rsidR="00280A75" w:rsidRPr="00AA49CD">
        <w:rPr>
          <w:lang w:val="fr-FR"/>
        </w:rPr>
        <w:t>’</w:t>
      </w:r>
      <w:r w:rsidRPr="00AA49CD">
        <w:rPr>
          <w:lang w:val="fr-FR"/>
        </w:rPr>
        <w:t>indépendance de l</w:t>
      </w:r>
      <w:r w:rsidR="00280A75" w:rsidRPr="00AA49CD">
        <w:rPr>
          <w:lang w:val="fr-FR"/>
        </w:rPr>
        <w:t>’</w:t>
      </w:r>
      <w:r w:rsidRPr="00AA49CD">
        <w:rPr>
          <w:lang w:val="fr-FR"/>
        </w:rPr>
        <w:t>administration interne des tribunaux, la loi modifiée a également porté création du Département de l</w:t>
      </w:r>
      <w:r w:rsidR="00280A75" w:rsidRPr="00AA49CD">
        <w:rPr>
          <w:lang w:val="fr-FR"/>
        </w:rPr>
        <w:t>’</w:t>
      </w:r>
      <w:r w:rsidRPr="00AA49CD">
        <w:rPr>
          <w:lang w:val="fr-FR"/>
        </w:rPr>
        <w:t>administration judiciaire, un organe distinct dirigé par un administrateur judiciaire en chef chargé de superviser les tâches administratives quotidiennes du système judiciaire.</w:t>
      </w:r>
    </w:p>
    <w:p w14:paraId="02C5CB4B" w14:textId="5C130C47" w:rsidR="00280A75" w:rsidRPr="00AA49CD" w:rsidRDefault="00242A8C" w:rsidP="005F02C4">
      <w:pPr>
        <w:pStyle w:val="SingleTxt"/>
        <w:numPr>
          <w:ilvl w:val="0"/>
          <w:numId w:val="10"/>
        </w:numPr>
        <w:spacing w:line="240" w:lineRule="exact"/>
        <w:ind w:left="1267"/>
        <w:rPr>
          <w:lang w:val="fr-FR"/>
        </w:rPr>
      </w:pPr>
      <w:r w:rsidRPr="00AA49CD">
        <w:rPr>
          <w:lang w:val="fr-FR"/>
        </w:rPr>
        <w:t>En outre, en 2019, cinq juges de la Cour suprême soupçonnés d</w:t>
      </w:r>
      <w:r w:rsidR="00280A75" w:rsidRPr="00AA49CD">
        <w:rPr>
          <w:lang w:val="fr-FR"/>
        </w:rPr>
        <w:t>’</w:t>
      </w:r>
      <w:r w:rsidRPr="00AA49CD">
        <w:rPr>
          <w:lang w:val="fr-FR"/>
        </w:rPr>
        <w:t>abus de pouvoir et de fautes disciplinaires ont fait l</w:t>
      </w:r>
      <w:r w:rsidR="00280A75" w:rsidRPr="00AA49CD">
        <w:rPr>
          <w:lang w:val="fr-FR"/>
        </w:rPr>
        <w:t>’</w:t>
      </w:r>
      <w:r w:rsidRPr="00AA49CD">
        <w:rPr>
          <w:lang w:val="fr-FR"/>
        </w:rPr>
        <w:t>objet d</w:t>
      </w:r>
      <w:r w:rsidR="00280A75" w:rsidRPr="00AA49CD">
        <w:rPr>
          <w:lang w:val="fr-FR"/>
        </w:rPr>
        <w:t>’</w:t>
      </w:r>
      <w:r w:rsidRPr="00AA49CD">
        <w:rPr>
          <w:lang w:val="fr-FR"/>
        </w:rPr>
        <w:t>une enquête, et quatre d</w:t>
      </w:r>
      <w:r w:rsidR="00280A75" w:rsidRPr="00AA49CD">
        <w:rPr>
          <w:lang w:val="fr-FR"/>
        </w:rPr>
        <w:t>’</w:t>
      </w:r>
      <w:r w:rsidRPr="00AA49CD">
        <w:rPr>
          <w:lang w:val="fr-FR"/>
        </w:rPr>
        <w:t>entre eux ont été destitués à une écrasante majorité par le Parlement. Toujours en 2019, pour la première fois, des femmes juges ont été nommées à la Cour suprême des Maldives. La composition de cette dernière a par la suite été complètement revue. Parmi les autres faits nouveaux survenus dans ce domaine, on peut citer les activités que la Commission des services judiciaires mène pour procéder à une évaluation complète de l</w:t>
      </w:r>
      <w:r w:rsidR="00280A75" w:rsidRPr="00AA49CD">
        <w:rPr>
          <w:lang w:val="fr-FR"/>
        </w:rPr>
        <w:t>’</w:t>
      </w:r>
      <w:r w:rsidRPr="00AA49CD">
        <w:rPr>
          <w:lang w:val="fr-FR"/>
        </w:rPr>
        <w:t>ensemble des juges en exercice aux Maldives.</w:t>
      </w:r>
    </w:p>
    <w:p w14:paraId="6FF25D76" w14:textId="61CAF7E7" w:rsidR="00242A8C" w:rsidRPr="00AA49CD" w:rsidRDefault="00242A8C" w:rsidP="005F02C4">
      <w:pPr>
        <w:pStyle w:val="SingleTxt"/>
        <w:numPr>
          <w:ilvl w:val="0"/>
          <w:numId w:val="10"/>
        </w:numPr>
        <w:spacing w:line="240" w:lineRule="exact"/>
        <w:ind w:left="1267"/>
        <w:rPr>
          <w:lang w:val="fr-FR"/>
        </w:rPr>
      </w:pPr>
      <w:r w:rsidRPr="00AA49CD">
        <w:rPr>
          <w:lang w:val="fr-FR"/>
        </w:rPr>
        <w:lastRenderedPageBreak/>
        <w:t>Le Gouvernement est conscient qu</w:t>
      </w:r>
      <w:r w:rsidR="00280A75" w:rsidRPr="00AA49CD">
        <w:rPr>
          <w:lang w:val="fr-FR"/>
        </w:rPr>
        <w:t>’</w:t>
      </w:r>
      <w:r w:rsidRPr="00AA49CD">
        <w:rPr>
          <w:lang w:val="fr-FR"/>
        </w:rPr>
        <w:t>il faut impérativement renforcer les capacités des juges maldiviens et assurer une formation professionnelle continue. L</w:t>
      </w:r>
      <w:r w:rsidR="00280A75" w:rsidRPr="00AA49CD">
        <w:rPr>
          <w:lang w:val="fr-FR"/>
        </w:rPr>
        <w:t>’</w:t>
      </w:r>
      <w:r w:rsidRPr="00AA49CD">
        <w:rPr>
          <w:lang w:val="fr-FR"/>
        </w:rPr>
        <w:t>évaluation susmentionnée permettra de recenser les besoins dans ce domaine et la Commission des services judiciaires continue de collaborer avec des organisations internationales et des pays voisins dans le cadre de partenariats bilatéraux afin de faciliter les possibilités de formation pour les juges maldiviens. En tant qu</w:t>
      </w:r>
      <w:r w:rsidR="00280A75" w:rsidRPr="00AA49CD">
        <w:rPr>
          <w:lang w:val="fr-FR"/>
        </w:rPr>
        <w:t>’</w:t>
      </w:r>
      <w:r w:rsidRPr="00AA49CD">
        <w:rPr>
          <w:lang w:val="fr-FR"/>
        </w:rPr>
        <w:t>institution chargée de mener des programmes de formation et de sensibilisation pour les juges, l</w:t>
      </w:r>
      <w:r w:rsidR="00280A75" w:rsidRPr="00AA49CD">
        <w:rPr>
          <w:lang w:val="fr-FR"/>
        </w:rPr>
        <w:t>’</w:t>
      </w:r>
      <w:r w:rsidRPr="00AA49CD">
        <w:rPr>
          <w:lang w:val="fr-FR"/>
        </w:rPr>
        <w:t>Académie judiciaire des Maldives a organisé un colloque judiciaire sur la justice familiale en septembre 2019 dans le cadre duquel 40 magistrats ont été formés.</w:t>
      </w:r>
    </w:p>
    <w:p w14:paraId="27D19E76" w14:textId="42953947" w:rsidR="00280A75" w:rsidRPr="00AA49CD" w:rsidRDefault="00242A8C" w:rsidP="005F02C4">
      <w:pPr>
        <w:pStyle w:val="SingleTxt"/>
        <w:numPr>
          <w:ilvl w:val="0"/>
          <w:numId w:val="10"/>
        </w:numPr>
        <w:spacing w:line="240" w:lineRule="exact"/>
        <w:ind w:left="1267"/>
        <w:rPr>
          <w:lang w:val="fr-FR"/>
        </w:rPr>
      </w:pPr>
      <w:r w:rsidRPr="00AA49CD">
        <w:rPr>
          <w:lang w:val="fr-FR"/>
        </w:rPr>
        <w:t>L</w:t>
      </w:r>
      <w:r w:rsidR="00280A75" w:rsidRPr="00AA49CD">
        <w:rPr>
          <w:lang w:val="fr-FR"/>
        </w:rPr>
        <w:t>’</w:t>
      </w:r>
      <w:r w:rsidRPr="00AA49CD">
        <w:rPr>
          <w:lang w:val="fr-FR"/>
        </w:rPr>
        <w:t>Académie judiciaire élabore actuellement un programme de formation pour les juges, qui comprend des activités de sensibilisation à l</w:t>
      </w:r>
      <w:r w:rsidR="00280A75" w:rsidRPr="00AA49CD">
        <w:rPr>
          <w:lang w:val="fr-FR"/>
        </w:rPr>
        <w:t>’</w:t>
      </w:r>
      <w:r w:rsidRPr="00AA49CD">
        <w:rPr>
          <w:lang w:val="fr-FR"/>
        </w:rPr>
        <w:t>égalité des genres.</w:t>
      </w:r>
    </w:p>
    <w:p w14:paraId="6EA681F0" w14:textId="77777777" w:rsidR="00CA3B45" w:rsidRPr="00AA49CD" w:rsidRDefault="00CA3B45" w:rsidP="00CA3B45">
      <w:pPr>
        <w:pStyle w:val="SingleTxt"/>
        <w:spacing w:after="0" w:line="120" w:lineRule="exact"/>
        <w:rPr>
          <w:sz w:val="10"/>
          <w:lang w:val="fr-FR"/>
        </w:rPr>
      </w:pPr>
    </w:p>
    <w:p w14:paraId="4D2BD636" w14:textId="77777777" w:rsidR="00CA3B45" w:rsidRPr="00AA49CD" w:rsidRDefault="00CA3B45" w:rsidP="00CA3B45">
      <w:pPr>
        <w:pStyle w:val="SingleTxt"/>
        <w:spacing w:after="0" w:line="120" w:lineRule="exact"/>
        <w:rPr>
          <w:sz w:val="10"/>
          <w:lang w:val="fr-FR"/>
        </w:rPr>
      </w:pPr>
    </w:p>
    <w:p w14:paraId="39E99EDF" w14:textId="2F66E4F5" w:rsidR="00242A8C" w:rsidRPr="00AA49CD" w:rsidRDefault="00CA3B45" w:rsidP="00CA3B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D</w:t>
      </w:r>
      <w:r w:rsidRPr="00AA49CD">
        <w:rPr>
          <w:lang w:val="fr-FR"/>
        </w:rPr>
        <w:t>.</w:t>
      </w:r>
      <w:r w:rsidRPr="00AA49CD">
        <w:rPr>
          <w:lang w:val="fr-FR"/>
        </w:rPr>
        <w:tab/>
      </w:r>
      <w:r w:rsidR="00242A8C" w:rsidRPr="00AA49CD">
        <w:rPr>
          <w:lang w:val="fr-FR"/>
        </w:rPr>
        <w:t>Réponse au paragraphe 4 de la liste de points</w:t>
      </w:r>
    </w:p>
    <w:p w14:paraId="196A54BC" w14:textId="1F417FF3" w:rsidR="00CA3B45" w:rsidRPr="00AA49CD" w:rsidRDefault="00CA3B45" w:rsidP="00CA3B45">
      <w:pPr>
        <w:pStyle w:val="SingleTxt"/>
        <w:spacing w:after="0" w:line="120" w:lineRule="exact"/>
        <w:rPr>
          <w:sz w:val="10"/>
          <w:lang w:val="fr-FR"/>
        </w:rPr>
      </w:pPr>
    </w:p>
    <w:p w14:paraId="2ED643FA" w14:textId="6CFA9839" w:rsidR="00CA3B45" w:rsidRPr="00AA49CD" w:rsidRDefault="00CA3B45" w:rsidP="00CA3B45">
      <w:pPr>
        <w:pStyle w:val="SingleTxt"/>
        <w:spacing w:after="0" w:line="120" w:lineRule="exact"/>
        <w:rPr>
          <w:sz w:val="10"/>
          <w:lang w:val="fr-FR"/>
        </w:rPr>
      </w:pPr>
    </w:p>
    <w:p w14:paraId="60889704" w14:textId="12F685F6" w:rsidR="00280A75" w:rsidRPr="00AA49CD" w:rsidRDefault="00242A8C" w:rsidP="00B32091">
      <w:pPr>
        <w:pStyle w:val="SingleTxt"/>
        <w:numPr>
          <w:ilvl w:val="0"/>
          <w:numId w:val="10"/>
        </w:numPr>
        <w:spacing w:line="240" w:lineRule="exact"/>
        <w:ind w:left="1267"/>
        <w:rPr>
          <w:lang w:val="fr-FR"/>
        </w:rPr>
      </w:pPr>
      <w:r w:rsidRPr="00AA49CD">
        <w:rPr>
          <w:lang w:val="fr-FR"/>
        </w:rPr>
        <w:t>Selon les statistiques, 81 ordonnances de protection et mesures d</w:t>
      </w:r>
      <w:r w:rsidR="00280A75" w:rsidRPr="00AA49CD">
        <w:rPr>
          <w:lang w:val="fr-FR"/>
        </w:rPr>
        <w:t>’</w:t>
      </w:r>
      <w:r w:rsidRPr="00AA49CD">
        <w:rPr>
          <w:lang w:val="fr-FR"/>
        </w:rPr>
        <w:t>urgence ont été prises dans l</w:t>
      </w:r>
      <w:r w:rsidR="00280A75" w:rsidRPr="00AA49CD">
        <w:rPr>
          <w:lang w:val="fr-FR"/>
        </w:rPr>
        <w:t>’</w:t>
      </w:r>
      <w:r w:rsidRPr="00AA49CD">
        <w:rPr>
          <w:lang w:val="fr-FR"/>
        </w:rPr>
        <w:t>ensemble du pays depuis 2015. Toutefois, la réticence générale des victimes à demander de telles ordonnances et l</w:t>
      </w:r>
      <w:r w:rsidR="00280A75" w:rsidRPr="00AA49CD">
        <w:rPr>
          <w:lang w:val="fr-FR"/>
        </w:rPr>
        <w:t>’</w:t>
      </w:r>
      <w:r w:rsidRPr="00AA49CD">
        <w:rPr>
          <w:lang w:val="fr-FR"/>
        </w:rPr>
        <w:t>hésitation des juges à les délivrer restent préoccupantes.</w:t>
      </w:r>
    </w:p>
    <w:p w14:paraId="2EFBC9CA" w14:textId="2257E0DC" w:rsidR="00242A8C" w:rsidRPr="00AA49CD" w:rsidRDefault="00242A8C" w:rsidP="00B32091">
      <w:pPr>
        <w:pStyle w:val="SingleTxt"/>
        <w:numPr>
          <w:ilvl w:val="0"/>
          <w:numId w:val="10"/>
        </w:numPr>
        <w:spacing w:line="240" w:lineRule="exact"/>
        <w:ind w:left="1267"/>
        <w:rPr>
          <w:lang w:val="fr-FR"/>
        </w:rPr>
      </w:pPr>
      <w:r w:rsidRPr="00AA49CD">
        <w:rPr>
          <w:lang w:val="fr-FR"/>
        </w:rPr>
        <w:t>En 2019, l</w:t>
      </w:r>
      <w:r w:rsidR="00280A75" w:rsidRPr="00AA49CD">
        <w:rPr>
          <w:lang w:val="fr-FR"/>
        </w:rPr>
        <w:t>’</w:t>
      </w:r>
      <w:r w:rsidRPr="00AA49CD">
        <w:rPr>
          <w:lang w:val="fr-FR"/>
        </w:rPr>
        <w:t>Autorité de protection de la famille a mis en place une base de données sur la violence familiale et des instructions de codage ont été élaborées afin d</w:t>
      </w:r>
      <w:r w:rsidR="00280A75" w:rsidRPr="00AA49CD">
        <w:rPr>
          <w:lang w:val="fr-FR"/>
        </w:rPr>
        <w:t>’</w:t>
      </w:r>
      <w:r w:rsidRPr="00AA49CD">
        <w:rPr>
          <w:lang w:val="fr-FR"/>
        </w:rPr>
        <w:t xml:space="preserve">harmoniser les procédures suivies par tous les organismes concernés pour traiter les cas de violence familiale et de violence fondée sur le genre. Un module </w:t>
      </w:r>
      <w:r w:rsidR="00B32091" w:rsidRPr="00AA49CD">
        <w:rPr>
          <w:lang w:val="fr-FR"/>
        </w:rPr>
        <w:t>« </w:t>
      </w:r>
      <w:r w:rsidRPr="00AA49CD">
        <w:rPr>
          <w:lang w:val="fr-FR"/>
        </w:rPr>
        <w:t>violence familiale</w:t>
      </w:r>
      <w:r w:rsidR="00B32091" w:rsidRPr="00AA49CD">
        <w:rPr>
          <w:lang w:val="fr-FR"/>
        </w:rPr>
        <w:t> »</w:t>
      </w:r>
      <w:r w:rsidRPr="00AA49CD">
        <w:rPr>
          <w:lang w:val="fr-FR"/>
        </w:rPr>
        <w:t xml:space="preserve"> a également été intégré à l</w:t>
      </w:r>
      <w:r w:rsidR="00280A75" w:rsidRPr="00AA49CD">
        <w:rPr>
          <w:lang w:val="fr-FR"/>
        </w:rPr>
        <w:t>’</w:t>
      </w:r>
      <w:r w:rsidRPr="00AA49CD">
        <w:rPr>
          <w:lang w:val="fr-FR"/>
        </w:rPr>
        <w:t>enquête démographique et sanitaire 2016/1724 et la première étude nationale de référence sur la violence familiale a été lancée, à l</w:t>
      </w:r>
      <w:r w:rsidR="00280A75" w:rsidRPr="00AA49CD">
        <w:rPr>
          <w:lang w:val="fr-FR"/>
        </w:rPr>
        <w:t>’</w:t>
      </w:r>
      <w:r w:rsidRPr="00AA49CD">
        <w:rPr>
          <w:lang w:val="fr-FR"/>
        </w:rPr>
        <w:t>initiative de l</w:t>
      </w:r>
      <w:r w:rsidR="00280A75" w:rsidRPr="00AA49CD">
        <w:rPr>
          <w:lang w:val="fr-FR"/>
        </w:rPr>
        <w:t>’</w:t>
      </w:r>
      <w:r w:rsidRPr="00AA49CD">
        <w:rPr>
          <w:lang w:val="fr-FR"/>
        </w:rPr>
        <w:t>Autorité de protection de la famille, en 2019.</w:t>
      </w:r>
    </w:p>
    <w:p w14:paraId="0C791038" w14:textId="74F4FCA8" w:rsidR="00242A8C" w:rsidRPr="00AA49CD" w:rsidRDefault="00242A8C" w:rsidP="00B32091">
      <w:pPr>
        <w:pStyle w:val="SingleTxt"/>
        <w:numPr>
          <w:ilvl w:val="0"/>
          <w:numId w:val="10"/>
        </w:numPr>
        <w:spacing w:line="240" w:lineRule="exact"/>
        <w:ind w:left="1267"/>
        <w:rPr>
          <w:lang w:val="fr-FR"/>
        </w:rPr>
      </w:pPr>
      <w:r w:rsidRPr="00AA49CD">
        <w:rPr>
          <w:lang w:val="fr-FR"/>
        </w:rPr>
        <w:t>L</w:t>
      </w:r>
      <w:r w:rsidR="00280A75" w:rsidRPr="00AA49CD">
        <w:rPr>
          <w:lang w:val="fr-FR"/>
        </w:rPr>
        <w:t>’</w:t>
      </w:r>
      <w:r w:rsidRPr="00AA49CD">
        <w:rPr>
          <w:lang w:val="fr-FR"/>
        </w:rPr>
        <w:t>Autorité de protection de la famille a communiqué le nombre de cas de violence domestique signalés entre 2014 et 2019</w:t>
      </w:r>
      <w:r w:rsidR="00280A75" w:rsidRPr="00AA49CD">
        <w:rPr>
          <w:lang w:val="fr-FR"/>
        </w:rPr>
        <w:t> :</w:t>
      </w:r>
    </w:p>
    <w:p w14:paraId="7D9E31F4" w14:textId="0982F2B5" w:rsidR="00B32091" w:rsidRPr="00AA49CD" w:rsidRDefault="00B32091" w:rsidP="00386832">
      <w:pPr>
        <w:pStyle w:val="SingleTxt"/>
        <w:spacing w:after="0" w:line="120" w:lineRule="exact"/>
        <w:rPr>
          <w:sz w:val="10"/>
          <w:lang w:val="fr-FR"/>
        </w:rPr>
      </w:pPr>
    </w:p>
    <w:tbl>
      <w:tblPr>
        <w:tblStyle w:val="TableGrid"/>
        <w:tblW w:w="732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40"/>
        <w:gridCol w:w="830"/>
        <w:gridCol w:w="830"/>
        <w:gridCol w:w="831"/>
        <w:gridCol w:w="830"/>
        <w:gridCol w:w="830"/>
        <w:gridCol w:w="831"/>
      </w:tblGrid>
      <w:tr w:rsidR="009A4E6A" w:rsidRPr="00AA49CD" w14:paraId="12BDB7FF" w14:textId="77777777" w:rsidTr="009A4E6A">
        <w:trPr>
          <w:tblHeader/>
        </w:trPr>
        <w:tc>
          <w:tcPr>
            <w:tcW w:w="2340" w:type="dxa"/>
            <w:tcBorders>
              <w:top w:val="single" w:sz="4" w:space="0" w:color="auto"/>
              <w:bottom w:val="single" w:sz="12" w:space="0" w:color="auto"/>
            </w:tcBorders>
            <w:shd w:val="clear" w:color="auto" w:fill="auto"/>
            <w:vAlign w:val="bottom"/>
          </w:tcPr>
          <w:p w14:paraId="1B6FF2E9" w14:textId="77777777" w:rsidR="00242A8C" w:rsidRPr="00AA49CD" w:rsidRDefault="00242A8C" w:rsidP="00386832">
            <w:pPr>
              <w:suppressAutoHyphens/>
              <w:spacing w:before="81" w:after="81" w:line="160" w:lineRule="exact"/>
              <w:ind w:right="40"/>
              <w:rPr>
                <w:i/>
                <w:sz w:val="14"/>
                <w:lang w:val="fr-FR"/>
              </w:rPr>
            </w:pPr>
            <w:r w:rsidRPr="00AA49CD">
              <w:rPr>
                <w:i/>
                <w:sz w:val="14"/>
                <w:lang w:val="fr-FR"/>
              </w:rPr>
              <w:t>Année</w:t>
            </w:r>
          </w:p>
        </w:tc>
        <w:tc>
          <w:tcPr>
            <w:tcW w:w="830" w:type="dxa"/>
            <w:tcBorders>
              <w:top w:val="single" w:sz="4" w:space="0" w:color="auto"/>
              <w:bottom w:val="single" w:sz="12" w:space="0" w:color="auto"/>
            </w:tcBorders>
            <w:shd w:val="clear" w:color="auto" w:fill="auto"/>
            <w:vAlign w:val="bottom"/>
          </w:tcPr>
          <w:p w14:paraId="30C6A1D2" w14:textId="77777777" w:rsidR="00242A8C" w:rsidRPr="00AA49CD" w:rsidRDefault="00242A8C" w:rsidP="00386832">
            <w:pPr>
              <w:suppressAutoHyphens/>
              <w:spacing w:before="81" w:after="81" w:line="160" w:lineRule="exact"/>
              <w:ind w:right="43"/>
              <w:jc w:val="right"/>
              <w:rPr>
                <w:i/>
                <w:sz w:val="14"/>
                <w:lang w:val="fr-FR"/>
              </w:rPr>
            </w:pPr>
            <w:r w:rsidRPr="00AA49CD">
              <w:rPr>
                <w:i/>
                <w:sz w:val="14"/>
                <w:lang w:val="fr-FR"/>
              </w:rPr>
              <w:t>2014</w:t>
            </w:r>
          </w:p>
        </w:tc>
        <w:tc>
          <w:tcPr>
            <w:tcW w:w="830" w:type="dxa"/>
            <w:tcBorders>
              <w:top w:val="single" w:sz="4" w:space="0" w:color="auto"/>
              <w:bottom w:val="single" w:sz="12" w:space="0" w:color="auto"/>
            </w:tcBorders>
            <w:shd w:val="clear" w:color="auto" w:fill="auto"/>
            <w:vAlign w:val="bottom"/>
          </w:tcPr>
          <w:p w14:paraId="4F3AD293" w14:textId="77777777" w:rsidR="00242A8C" w:rsidRPr="00AA49CD" w:rsidRDefault="00242A8C" w:rsidP="00386832">
            <w:pPr>
              <w:suppressAutoHyphens/>
              <w:spacing w:before="81" w:after="81" w:line="160" w:lineRule="exact"/>
              <w:ind w:right="43"/>
              <w:jc w:val="right"/>
              <w:rPr>
                <w:i/>
                <w:sz w:val="14"/>
                <w:lang w:val="fr-FR"/>
              </w:rPr>
            </w:pPr>
            <w:r w:rsidRPr="00AA49CD">
              <w:rPr>
                <w:i/>
                <w:sz w:val="14"/>
                <w:lang w:val="fr-FR"/>
              </w:rPr>
              <w:t>2015</w:t>
            </w:r>
          </w:p>
        </w:tc>
        <w:tc>
          <w:tcPr>
            <w:tcW w:w="831" w:type="dxa"/>
            <w:tcBorders>
              <w:top w:val="single" w:sz="4" w:space="0" w:color="auto"/>
              <w:bottom w:val="single" w:sz="12" w:space="0" w:color="auto"/>
            </w:tcBorders>
            <w:shd w:val="clear" w:color="auto" w:fill="auto"/>
            <w:vAlign w:val="bottom"/>
          </w:tcPr>
          <w:p w14:paraId="1EAD30B7" w14:textId="77777777" w:rsidR="00242A8C" w:rsidRPr="00AA49CD" w:rsidRDefault="00242A8C" w:rsidP="00386832">
            <w:pPr>
              <w:suppressAutoHyphens/>
              <w:spacing w:before="81" w:after="81" w:line="160" w:lineRule="exact"/>
              <w:ind w:right="43"/>
              <w:jc w:val="right"/>
              <w:rPr>
                <w:i/>
                <w:sz w:val="14"/>
                <w:lang w:val="fr-FR"/>
              </w:rPr>
            </w:pPr>
            <w:r w:rsidRPr="00AA49CD">
              <w:rPr>
                <w:i/>
                <w:sz w:val="14"/>
                <w:lang w:val="fr-FR"/>
              </w:rPr>
              <w:t>2016</w:t>
            </w:r>
          </w:p>
        </w:tc>
        <w:tc>
          <w:tcPr>
            <w:tcW w:w="830" w:type="dxa"/>
            <w:tcBorders>
              <w:top w:val="single" w:sz="4" w:space="0" w:color="auto"/>
              <w:bottom w:val="single" w:sz="12" w:space="0" w:color="auto"/>
            </w:tcBorders>
            <w:shd w:val="clear" w:color="auto" w:fill="auto"/>
            <w:vAlign w:val="bottom"/>
          </w:tcPr>
          <w:p w14:paraId="753291C0" w14:textId="77777777" w:rsidR="00242A8C" w:rsidRPr="00AA49CD" w:rsidRDefault="00242A8C" w:rsidP="00386832">
            <w:pPr>
              <w:suppressAutoHyphens/>
              <w:spacing w:before="81" w:after="81" w:line="160" w:lineRule="exact"/>
              <w:ind w:right="43"/>
              <w:jc w:val="right"/>
              <w:rPr>
                <w:i/>
                <w:sz w:val="14"/>
                <w:lang w:val="fr-FR"/>
              </w:rPr>
            </w:pPr>
            <w:r w:rsidRPr="00AA49CD">
              <w:rPr>
                <w:i/>
                <w:sz w:val="14"/>
                <w:lang w:val="fr-FR"/>
              </w:rPr>
              <w:t>2017</w:t>
            </w:r>
          </w:p>
        </w:tc>
        <w:tc>
          <w:tcPr>
            <w:tcW w:w="830" w:type="dxa"/>
            <w:tcBorders>
              <w:top w:val="single" w:sz="4" w:space="0" w:color="auto"/>
              <w:bottom w:val="single" w:sz="12" w:space="0" w:color="auto"/>
            </w:tcBorders>
            <w:shd w:val="clear" w:color="auto" w:fill="auto"/>
            <w:vAlign w:val="bottom"/>
          </w:tcPr>
          <w:p w14:paraId="300E7893" w14:textId="77777777" w:rsidR="00242A8C" w:rsidRPr="00AA49CD" w:rsidRDefault="00242A8C" w:rsidP="00386832">
            <w:pPr>
              <w:suppressAutoHyphens/>
              <w:spacing w:before="81" w:after="81" w:line="160" w:lineRule="exact"/>
              <w:ind w:right="43"/>
              <w:jc w:val="right"/>
              <w:rPr>
                <w:i/>
                <w:sz w:val="14"/>
                <w:lang w:val="fr-FR"/>
              </w:rPr>
            </w:pPr>
            <w:r w:rsidRPr="00AA49CD">
              <w:rPr>
                <w:i/>
                <w:sz w:val="14"/>
                <w:lang w:val="fr-FR"/>
              </w:rPr>
              <w:t>2018</w:t>
            </w:r>
          </w:p>
        </w:tc>
        <w:tc>
          <w:tcPr>
            <w:tcW w:w="831" w:type="dxa"/>
            <w:tcBorders>
              <w:top w:val="single" w:sz="4" w:space="0" w:color="auto"/>
              <w:bottom w:val="single" w:sz="12" w:space="0" w:color="auto"/>
            </w:tcBorders>
            <w:shd w:val="clear" w:color="auto" w:fill="auto"/>
            <w:vAlign w:val="bottom"/>
          </w:tcPr>
          <w:p w14:paraId="363462C4" w14:textId="77777777" w:rsidR="00242A8C" w:rsidRPr="00AA49CD" w:rsidRDefault="00242A8C" w:rsidP="00386832">
            <w:pPr>
              <w:suppressAutoHyphens/>
              <w:spacing w:before="81" w:after="81" w:line="160" w:lineRule="exact"/>
              <w:ind w:right="43"/>
              <w:jc w:val="right"/>
              <w:rPr>
                <w:i/>
                <w:sz w:val="14"/>
                <w:lang w:val="fr-FR"/>
              </w:rPr>
            </w:pPr>
            <w:r w:rsidRPr="00AA49CD">
              <w:rPr>
                <w:i/>
                <w:sz w:val="14"/>
                <w:lang w:val="fr-FR"/>
              </w:rPr>
              <w:t>2019</w:t>
            </w:r>
          </w:p>
        </w:tc>
      </w:tr>
      <w:tr w:rsidR="00386832" w:rsidRPr="00AA49CD" w14:paraId="5E645915" w14:textId="77777777" w:rsidTr="009A4E6A">
        <w:trPr>
          <w:trHeight w:hRule="exact" w:val="115"/>
          <w:tblHeader/>
        </w:trPr>
        <w:tc>
          <w:tcPr>
            <w:tcW w:w="2340" w:type="dxa"/>
            <w:tcBorders>
              <w:top w:val="single" w:sz="12" w:space="0" w:color="auto"/>
            </w:tcBorders>
            <w:shd w:val="clear" w:color="auto" w:fill="auto"/>
            <w:vAlign w:val="bottom"/>
          </w:tcPr>
          <w:p w14:paraId="6D534B0E" w14:textId="77777777" w:rsidR="00386832" w:rsidRPr="00AA49CD" w:rsidRDefault="00386832" w:rsidP="00386832">
            <w:pPr>
              <w:suppressAutoHyphens/>
              <w:spacing w:before="40" w:after="40" w:line="210" w:lineRule="exact"/>
              <w:ind w:right="40"/>
              <w:rPr>
                <w:sz w:val="17"/>
                <w:lang w:val="fr-FR"/>
              </w:rPr>
            </w:pPr>
          </w:p>
        </w:tc>
        <w:tc>
          <w:tcPr>
            <w:tcW w:w="830" w:type="dxa"/>
            <w:tcBorders>
              <w:top w:val="single" w:sz="12" w:space="0" w:color="auto"/>
            </w:tcBorders>
            <w:shd w:val="clear" w:color="auto" w:fill="auto"/>
            <w:vAlign w:val="bottom"/>
          </w:tcPr>
          <w:p w14:paraId="2F733CCA" w14:textId="77777777" w:rsidR="00386832" w:rsidRPr="00AA49CD" w:rsidRDefault="00386832" w:rsidP="00386832">
            <w:pPr>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14:paraId="72EFF004" w14:textId="77777777" w:rsidR="00386832" w:rsidRPr="00AA49CD" w:rsidRDefault="00386832" w:rsidP="00386832">
            <w:pPr>
              <w:suppressAutoHyphens/>
              <w:spacing w:before="40" w:after="40" w:line="210" w:lineRule="exact"/>
              <w:ind w:right="43"/>
              <w:jc w:val="right"/>
              <w:rPr>
                <w:sz w:val="17"/>
                <w:lang w:val="fr-FR"/>
              </w:rPr>
            </w:pPr>
          </w:p>
        </w:tc>
        <w:tc>
          <w:tcPr>
            <w:tcW w:w="831" w:type="dxa"/>
            <w:tcBorders>
              <w:top w:val="single" w:sz="12" w:space="0" w:color="auto"/>
            </w:tcBorders>
            <w:shd w:val="clear" w:color="auto" w:fill="auto"/>
            <w:vAlign w:val="bottom"/>
          </w:tcPr>
          <w:p w14:paraId="79D7B319" w14:textId="77777777" w:rsidR="00386832" w:rsidRPr="00AA49CD" w:rsidRDefault="00386832" w:rsidP="00386832">
            <w:pPr>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14:paraId="62FECAC7" w14:textId="77777777" w:rsidR="00386832" w:rsidRPr="00AA49CD" w:rsidRDefault="00386832" w:rsidP="00386832">
            <w:pPr>
              <w:suppressAutoHyphens/>
              <w:spacing w:before="40" w:after="40" w:line="210" w:lineRule="exact"/>
              <w:ind w:right="43"/>
              <w:jc w:val="right"/>
              <w:rPr>
                <w:sz w:val="17"/>
                <w:lang w:val="fr-FR"/>
              </w:rPr>
            </w:pPr>
          </w:p>
        </w:tc>
        <w:tc>
          <w:tcPr>
            <w:tcW w:w="830" w:type="dxa"/>
            <w:tcBorders>
              <w:top w:val="single" w:sz="12" w:space="0" w:color="auto"/>
            </w:tcBorders>
            <w:shd w:val="clear" w:color="auto" w:fill="auto"/>
            <w:vAlign w:val="bottom"/>
          </w:tcPr>
          <w:p w14:paraId="63B62881" w14:textId="77777777" w:rsidR="00386832" w:rsidRPr="00AA49CD" w:rsidRDefault="00386832" w:rsidP="00386832">
            <w:pPr>
              <w:suppressAutoHyphens/>
              <w:spacing w:before="40" w:after="40" w:line="210" w:lineRule="exact"/>
              <w:ind w:right="43"/>
              <w:jc w:val="right"/>
              <w:rPr>
                <w:sz w:val="17"/>
                <w:lang w:val="fr-FR"/>
              </w:rPr>
            </w:pPr>
          </w:p>
        </w:tc>
        <w:tc>
          <w:tcPr>
            <w:tcW w:w="831" w:type="dxa"/>
            <w:tcBorders>
              <w:top w:val="single" w:sz="12" w:space="0" w:color="auto"/>
            </w:tcBorders>
            <w:shd w:val="clear" w:color="auto" w:fill="auto"/>
            <w:vAlign w:val="bottom"/>
          </w:tcPr>
          <w:p w14:paraId="5E3CD280" w14:textId="77777777" w:rsidR="00386832" w:rsidRPr="00AA49CD" w:rsidRDefault="00386832" w:rsidP="00386832">
            <w:pPr>
              <w:suppressAutoHyphens/>
              <w:spacing w:before="40" w:after="40" w:line="210" w:lineRule="exact"/>
              <w:ind w:right="43"/>
              <w:jc w:val="right"/>
              <w:rPr>
                <w:sz w:val="17"/>
                <w:lang w:val="fr-FR"/>
              </w:rPr>
            </w:pPr>
          </w:p>
        </w:tc>
      </w:tr>
      <w:tr w:rsidR="009A4E6A" w:rsidRPr="00AA49CD" w14:paraId="3A50B954" w14:textId="77777777" w:rsidTr="009A4E6A">
        <w:tc>
          <w:tcPr>
            <w:tcW w:w="2340" w:type="dxa"/>
            <w:tcBorders>
              <w:bottom w:val="single" w:sz="12" w:space="0" w:color="auto"/>
            </w:tcBorders>
            <w:shd w:val="clear" w:color="auto" w:fill="auto"/>
            <w:vAlign w:val="bottom"/>
          </w:tcPr>
          <w:p w14:paraId="13486D5C" w14:textId="77777777" w:rsidR="00242A8C" w:rsidRPr="00AA49CD" w:rsidRDefault="00242A8C" w:rsidP="00386832">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Nombre de cas de violence domestique signalés</w:t>
            </w:r>
          </w:p>
        </w:tc>
        <w:tc>
          <w:tcPr>
            <w:tcW w:w="830" w:type="dxa"/>
            <w:tcBorders>
              <w:bottom w:val="single" w:sz="12" w:space="0" w:color="auto"/>
            </w:tcBorders>
            <w:shd w:val="clear" w:color="auto" w:fill="auto"/>
            <w:vAlign w:val="bottom"/>
          </w:tcPr>
          <w:p w14:paraId="5C980CFB" w14:textId="77777777" w:rsidR="00242A8C" w:rsidRPr="00AA49CD" w:rsidRDefault="00242A8C" w:rsidP="00386832">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149</w:t>
            </w:r>
          </w:p>
        </w:tc>
        <w:tc>
          <w:tcPr>
            <w:tcW w:w="830" w:type="dxa"/>
            <w:tcBorders>
              <w:bottom w:val="single" w:sz="12" w:space="0" w:color="auto"/>
            </w:tcBorders>
            <w:shd w:val="clear" w:color="auto" w:fill="auto"/>
            <w:vAlign w:val="bottom"/>
          </w:tcPr>
          <w:p w14:paraId="5036D99E" w14:textId="77777777" w:rsidR="00242A8C" w:rsidRPr="00AA49CD" w:rsidRDefault="00242A8C" w:rsidP="00386832">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438</w:t>
            </w:r>
          </w:p>
        </w:tc>
        <w:tc>
          <w:tcPr>
            <w:tcW w:w="831" w:type="dxa"/>
            <w:tcBorders>
              <w:bottom w:val="single" w:sz="12" w:space="0" w:color="auto"/>
            </w:tcBorders>
            <w:shd w:val="clear" w:color="auto" w:fill="auto"/>
            <w:vAlign w:val="bottom"/>
          </w:tcPr>
          <w:p w14:paraId="63475378" w14:textId="77777777" w:rsidR="00242A8C" w:rsidRPr="00AA49CD" w:rsidRDefault="00242A8C" w:rsidP="00386832">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642</w:t>
            </w:r>
          </w:p>
        </w:tc>
        <w:tc>
          <w:tcPr>
            <w:tcW w:w="830" w:type="dxa"/>
            <w:tcBorders>
              <w:bottom w:val="single" w:sz="12" w:space="0" w:color="auto"/>
            </w:tcBorders>
            <w:shd w:val="clear" w:color="auto" w:fill="auto"/>
            <w:vAlign w:val="bottom"/>
          </w:tcPr>
          <w:p w14:paraId="425A10F7" w14:textId="77777777" w:rsidR="00242A8C" w:rsidRPr="00AA49CD" w:rsidRDefault="00242A8C" w:rsidP="00386832">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818</w:t>
            </w:r>
          </w:p>
        </w:tc>
        <w:tc>
          <w:tcPr>
            <w:tcW w:w="830" w:type="dxa"/>
            <w:tcBorders>
              <w:bottom w:val="single" w:sz="12" w:space="0" w:color="auto"/>
            </w:tcBorders>
            <w:shd w:val="clear" w:color="auto" w:fill="auto"/>
            <w:vAlign w:val="bottom"/>
          </w:tcPr>
          <w:p w14:paraId="14499C90" w14:textId="77777777" w:rsidR="00242A8C" w:rsidRPr="00AA49CD" w:rsidRDefault="00242A8C" w:rsidP="00386832">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647</w:t>
            </w:r>
          </w:p>
        </w:tc>
        <w:tc>
          <w:tcPr>
            <w:tcW w:w="831" w:type="dxa"/>
            <w:tcBorders>
              <w:bottom w:val="single" w:sz="12" w:space="0" w:color="auto"/>
            </w:tcBorders>
            <w:shd w:val="clear" w:color="auto" w:fill="auto"/>
            <w:vAlign w:val="bottom"/>
          </w:tcPr>
          <w:p w14:paraId="67080911" w14:textId="77777777" w:rsidR="00242A8C" w:rsidRPr="00AA49CD" w:rsidRDefault="00242A8C" w:rsidP="00386832">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515</w:t>
            </w:r>
          </w:p>
        </w:tc>
      </w:tr>
    </w:tbl>
    <w:p w14:paraId="227134AE" w14:textId="0FB001F8" w:rsidR="00242A8C" w:rsidRPr="00AA49CD" w:rsidRDefault="00242A8C" w:rsidP="009A4E6A">
      <w:pPr>
        <w:pStyle w:val="SingleTxt"/>
        <w:spacing w:after="0" w:line="120" w:lineRule="exact"/>
        <w:rPr>
          <w:sz w:val="10"/>
          <w:lang w:val="fr-FR"/>
        </w:rPr>
      </w:pPr>
    </w:p>
    <w:p w14:paraId="6E4832C6" w14:textId="62D0D229" w:rsidR="009A4E6A" w:rsidRPr="00AA49CD" w:rsidRDefault="009A4E6A" w:rsidP="009A4E6A">
      <w:pPr>
        <w:pStyle w:val="SingleTxt"/>
        <w:spacing w:after="0" w:line="120" w:lineRule="exact"/>
        <w:rPr>
          <w:sz w:val="10"/>
          <w:lang w:val="fr-FR"/>
        </w:rPr>
      </w:pPr>
    </w:p>
    <w:p w14:paraId="45E2916C" w14:textId="32B39B1B" w:rsidR="00242A8C" w:rsidRPr="00AA49CD" w:rsidRDefault="00242A8C" w:rsidP="009A4E6A">
      <w:pPr>
        <w:pStyle w:val="SingleTxt"/>
        <w:numPr>
          <w:ilvl w:val="0"/>
          <w:numId w:val="10"/>
        </w:numPr>
        <w:spacing w:line="240" w:lineRule="exact"/>
        <w:ind w:left="1267"/>
        <w:rPr>
          <w:lang w:val="fr-FR"/>
        </w:rPr>
      </w:pPr>
      <w:r w:rsidRPr="00AA49CD">
        <w:rPr>
          <w:lang w:val="fr-FR"/>
        </w:rPr>
        <w:t>Le Ministère du genre, de la famille et des services sociaux a également fourni des données ventilées sur le nombre de cas de violence fondée sur le genre entre 2016 et 2019</w:t>
      </w:r>
      <w:r w:rsidR="00280A75" w:rsidRPr="00AA49CD">
        <w:rPr>
          <w:lang w:val="fr-FR"/>
        </w:rPr>
        <w:t> :</w:t>
      </w:r>
    </w:p>
    <w:p w14:paraId="5279F302" w14:textId="2F52334D" w:rsidR="00B32091" w:rsidRPr="00AA49CD" w:rsidRDefault="00B32091" w:rsidP="009A4E6A">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340"/>
        <w:gridCol w:w="1660"/>
        <w:gridCol w:w="1660"/>
        <w:gridCol w:w="1660"/>
      </w:tblGrid>
      <w:tr w:rsidR="00242A8C" w:rsidRPr="00AA49CD" w14:paraId="46365923" w14:textId="77777777" w:rsidTr="009A4E6A">
        <w:trPr>
          <w:tblHeader/>
        </w:trPr>
        <w:tc>
          <w:tcPr>
            <w:tcW w:w="234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FF1C822" w14:textId="77777777" w:rsidR="00242A8C" w:rsidRPr="00AA49CD" w:rsidRDefault="00242A8C" w:rsidP="009A4E6A">
            <w:pPr>
              <w:suppressAutoHyphens/>
              <w:spacing w:before="81" w:after="81" w:line="160" w:lineRule="exact"/>
              <w:ind w:right="40"/>
              <w:rPr>
                <w:i/>
                <w:sz w:val="14"/>
                <w:lang w:val="fr-FR"/>
              </w:rPr>
            </w:pPr>
            <w:r w:rsidRPr="00AA49CD">
              <w:rPr>
                <w:i/>
                <w:sz w:val="14"/>
                <w:lang w:val="fr-FR"/>
              </w:rPr>
              <w:t>Année</w:t>
            </w:r>
          </w:p>
        </w:tc>
        <w:tc>
          <w:tcPr>
            <w:tcW w:w="16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9978969"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Hommes</w:t>
            </w:r>
          </w:p>
        </w:tc>
        <w:tc>
          <w:tcPr>
            <w:tcW w:w="16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57F3871"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Femmes</w:t>
            </w:r>
          </w:p>
        </w:tc>
        <w:tc>
          <w:tcPr>
            <w:tcW w:w="16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CA522D6"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Total</w:t>
            </w:r>
          </w:p>
        </w:tc>
      </w:tr>
      <w:tr w:rsidR="009A4E6A" w:rsidRPr="00AA49CD" w14:paraId="2A396A38" w14:textId="77777777" w:rsidTr="009A4E6A">
        <w:trPr>
          <w:trHeight w:hRule="exact" w:val="115"/>
          <w:tblHeader/>
        </w:trPr>
        <w:tc>
          <w:tcPr>
            <w:tcW w:w="2340" w:type="dxa"/>
            <w:tcBorders>
              <w:top w:val="single" w:sz="12" w:space="0" w:color="auto"/>
            </w:tcBorders>
            <w:shd w:val="clear" w:color="auto" w:fill="auto"/>
            <w:tcMar>
              <w:top w:w="0" w:type="dxa"/>
              <w:left w:w="0" w:type="dxa"/>
              <w:bottom w:w="0" w:type="dxa"/>
              <w:right w:w="0" w:type="dxa"/>
            </w:tcMar>
            <w:vAlign w:val="bottom"/>
          </w:tcPr>
          <w:p w14:paraId="2DFF163F" w14:textId="77777777" w:rsidR="009A4E6A" w:rsidRPr="00AA49CD" w:rsidRDefault="009A4E6A" w:rsidP="009A4E6A">
            <w:pPr>
              <w:suppressAutoHyphens/>
              <w:spacing w:before="40" w:after="40" w:line="210" w:lineRule="exact"/>
              <w:ind w:right="40"/>
              <w:rPr>
                <w:sz w:val="17"/>
                <w:lang w:val="fr-FR"/>
              </w:rPr>
            </w:pPr>
          </w:p>
        </w:tc>
        <w:tc>
          <w:tcPr>
            <w:tcW w:w="1660" w:type="dxa"/>
            <w:tcBorders>
              <w:top w:val="single" w:sz="12" w:space="0" w:color="auto"/>
            </w:tcBorders>
            <w:shd w:val="clear" w:color="auto" w:fill="auto"/>
            <w:tcMar>
              <w:top w:w="0" w:type="dxa"/>
              <w:left w:w="0" w:type="dxa"/>
              <w:bottom w:w="0" w:type="dxa"/>
              <w:right w:w="0" w:type="dxa"/>
            </w:tcMar>
            <w:vAlign w:val="bottom"/>
          </w:tcPr>
          <w:p w14:paraId="2E053818" w14:textId="77777777" w:rsidR="009A4E6A" w:rsidRPr="00AA49CD" w:rsidRDefault="009A4E6A" w:rsidP="009A4E6A">
            <w:pPr>
              <w:suppressAutoHyphens/>
              <w:spacing w:before="40" w:after="40" w:line="210" w:lineRule="exact"/>
              <w:ind w:right="43"/>
              <w:jc w:val="right"/>
              <w:rPr>
                <w:sz w:val="17"/>
                <w:lang w:val="fr-FR"/>
              </w:rPr>
            </w:pPr>
          </w:p>
        </w:tc>
        <w:tc>
          <w:tcPr>
            <w:tcW w:w="1660" w:type="dxa"/>
            <w:tcBorders>
              <w:top w:val="single" w:sz="12" w:space="0" w:color="auto"/>
            </w:tcBorders>
            <w:shd w:val="clear" w:color="auto" w:fill="auto"/>
            <w:tcMar>
              <w:top w:w="0" w:type="dxa"/>
              <w:left w:w="0" w:type="dxa"/>
              <w:bottom w:w="0" w:type="dxa"/>
              <w:right w:w="0" w:type="dxa"/>
            </w:tcMar>
            <w:vAlign w:val="bottom"/>
          </w:tcPr>
          <w:p w14:paraId="1945B5F5" w14:textId="77777777" w:rsidR="009A4E6A" w:rsidRPr="00AA49CD" w:rsidRDefault="009A4E6A" w:rsidP="009A4E6A">
            <w:pPr>
              <w:suppressAutoHyphens/>
              <w:spacing w:before="40" w:after="40" w:line="210" w:lineRule="exact"/>
              <w:ind w:right="43"/>
              <w:jc w:val="right"/>
              <w:rPr>
                <w:sz w:val="17"/>
                <w:lang w:val="fr-FR"/>
              </w:rPr>
            </w:pPr>
          </w:p>
        </w:tc>
        <w:tc>
          <w:tcPr>
            <w:tcW w:w="1660" w:type="dxa"/>
            <w:tcBorders>
              <w:top w:val="single" w:sz="12" w:space="0" w:color="auto"/>
            </w:tcBorders>
            <w:shd w:val="clear" w:color="auto" w:fill="auto"/>
            <w:tcMar>
              <w:top w:w="0" w:type="dxa"/>
              <w:left w:w="0" w:type="dxa"/>
              <w:bottom w:w="0" w:type="dxa"/>
              <w:right w:w="0" w:type="dxa"/>
            </w:tcMar>
            <w:vAlign w:val="bottom"/>
          </w:tcPr>
          <w:p w14:paraId="22622530" w14:textId="77777777" w:rsidR="009A4E6A" w:rsidRPr="00AA49CD" w:rsidRDefault="009A4E6A" w:rsidP="009A4E6A">
            <w:pPr>
              <w:suppressAutoHyphens/>
              <w:spacing w:before="40" w:after="40" w:line="210" w:lineRule="exact"/>
              <w:ind w:right="43"/>
              <w:jc w:val="right"/>
              <w:rPr>
                <w:sz w:val="17"/>
                <w:lang w:val="fr-FR"/>
              </w:rPr>
            </w:pPr>
          </w:p>
        </w:tc>
      </w:tr>
      <w:tr w:rsidR="00242A8C" w:rsidRPr="00AA49CD" w14:paraId="293C0287" w14:textId="77777777" w:rsidTr="009A4E6A">
        <w:tc>
          <w:tcPr>
            <w:tcW w:w="2340" w:type="dxa"/>
            <w:shd w:val="clear" w:color="auto" w:fill="auto"/>
            <w:tcMar>
              <w:top w:w="0" w:type="dxa"/>
              <w:left w:w="0" w:type="dxa"/>
              <w:bottom w:w="0" w:type="dxa"/>
              <w:right w:w="0" w:type="dxa"/>
            </w:tcMar>
            <w:vAlign w:val="bottom"/>
            <w:hideMark/>
          </w:tcPr>
          <w:p w14:paraId="2E06750C" w14:textId="77777777" w:rsidR="00242A8C" w:rsidRPr="00AA49CD" w:rsidRDefault="00242A8C" w:rsidP="009A4E6A">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2016</w:t>
            </w:r>
          </w:p>
        </w:tc>
        <w:tc>
          <w:tcPr>
            <w:tcW w:w="1660" w:type="dxa"/>
            <w:shd w:val="clear" w:color="auto" w:fill="auto"/>
            <w:tcMar>
              <w:top w:w="0" w:type="dxa"/>
              <w:left w:w="0" w:type="dxa"/>
              <w:bottom w:w="0" w:type="dxa"/>
              <w:right w:w="0" w:type="dxa"/>
            </w:tcMar>
            <w:vAlign w:val="bottom"/>
            <w:hideMark/>
          </w:tcPr>
          <w:p w14:paraId="48C52553"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12</w:t>
            </w:r>
          </w:p>
        </w:tc>
        <w:tc>
          <w:tcPr>
            <w:tcW w:w="1660" w:type="dxa"/>
            <w:shd w:val="clear" w:color="auto" w:fill="auto"/>
            <w:tcMar>
              <w:top w:w="0" w:type="dxa"/>
              <w:left w:w="0" w:type="dxa"/>
              <w:bottom w:w="0" w:type="dxa"/>
              <w:right w:w="0" w:type="dxa"/>
            </w:tcMar>
            <w:vAlign w:val="bottom"/>
            <w:hideMark/>
          </w:tcPr>
          <w:p w14:paraId="4E35C46F"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91</w:t>
            </w:r>
          </w:p>
        </w:tc>
        <w:tc>
          <w:tcPr>
            <w:tcW w:w="1660" w:type="dxa"/>
            <w:shd w:val="clear" w:color="auto" w:fill="auto"/>
            <w:tcMar>
              <w:top w:w="0" w:type="dxa"/>
              <w:left w:w="0" w:type="dxa"/>
              <w:bottom w:w="0" w:type="dxa"/>
              <w:right w:w="0" w:type="dxa"/>
            </w:tcMar>
            <w:vAlign w:val="bottom"/>
            <w:hideMark/>
          </w:tcPr>
          <w:p w14:paraId="7FBDA3A6"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103</w:t>
            </w:r>
          </w:p>
        </w:tc>
      </w:tr>
      <w:tr w:rsidR="00242A8C" w:rsidRPr="00AA49CD" w14:paraId="5AF1ADB4" w14:textId="77777777" w:rsidTr="009A4E6A">
        <w:tc>
          <w:tcPr>
            <w:tcW w:w="2340" w:type="dxa"/>
            <w:shd w:val="clear" w:color="auto" w:fill="auto"/>
            <w:tcMar>
              <w:top w:w="0" w:type="dxa"/>
              <w:left w:w="0" w:type="dxa"/>
              <w:bottom w:w="0" w:type="dxa"/>
              <w:right w:w="0" w:type="dxa"/>
            </w:tcMar>
            <w:vAlign w:val="bottom"/>
            <w:hideMark/>
          </w:tcPr>
          <w:p w14:paraId="7E39CC2E" w14:textId="77777777" w:rsidR="00242A8C" w:rsidRPr="00AA49CD" w:rsidRDefault="00242A8C" w:rsidP="009A4E6A">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2017</w:t>
            </w:r>
          </w:p>
        </w:tc>
        <w:tc>
          <w:tcPr>
            <w:tcW w:w="1660" w:type="dxa"/>
            <w:shd w:val="clear" w:color="auto" w:fill="auto"/>
            <w:tcMar>
              <w:top w:w="0" w:type="dxa"/>
              <w:left w:w="0" w:type="dxa"/>
              <w:bottom w:w="0" w:type="dxa"/>
              <w:right w:w="0" w:type="dxa"/>
            </w:tcMar>
            <w:vAlign w:val="bottom"/>
            <w:hideMark/>
          </w:tcPr>
          <w:p w14:paraId="0A5B0A6F"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63</w:t>
            </w:r>
          </w:p>
        </w:tc>
        <w:tc>
          <w:tcPr>
            <w:tcW w:w="1660" w:type="dxa"/>
            <w:shd w:val="clear" w:color="auto" w:fill="auto"/>
            <w:tcMar>
              <w:top w:w="0" w:type="dxa"/>
              <w:left w:w="0" w:type="dxa"/>
              <w:bottom w:w="0" w:type="dxa"/>
              <w:right w:w="0" w:type="dxa"/>
            </w:tcMar>
            <w:vAlign w:val="bottom"/>
            <w:hideMark/>
          </w:tcPr>
          <w:p w14:paraId="61ABF267"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362</w:t>
            </w:r>
          </w:p>
        </w:tc>
        <w:tc>
          <w:tcPr>
            <w:tcW w:w="1660" w:type="dxa"/>
            <w:shd w:val="clear" w:color="auto" w:fill="auto"/>
            <w:tcMar>
              <w:top w:w="0" w:type="dxa"/>
              <w:left w:w="0" w:type="dxa"/>
              <w:bottom w:w="0" w:type="dxa"/>
              <w:right w:w="0" w:type="dxa"/>
            </w:tcMar>
            <w:vAlign w:val="bottom"/>
            <w:hideMark/>
          </w:tcPr>
          <w:p w14:paraId="1C7F4E75"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425</w:t>
            </w:r>
          </w:p>
        </w:tc>
      </w:tr>
      <w:tr w:rsidR="00242A8C" w:rsidRPr="00AA49CD" w14:paraId="0D9B21C3" w14:textId="77777777" w:rsidTr="009A4E6A">
        <w:tc>
          <w:tcPr>
            <w:tcW w:w="2340" w:type="dxa"/>
            <w:shd w:val="clear" w:color="auto" w:fill="auto"/>
            <w:tcMar>
              <w:top w:w="0" w:type="dxa"/>
              <w:left w:w="0" w:type="dxa"/>
              <w:bottom w:w="0" w:type="dxa"/>
              <w:right w:w="0" w:type="dxa"/>
            </w:tcMar>
            <w:vAlign w:val="bottom"/>
            <w:hideMark/>
          </w:tcPr>
          <w:p w14:paraId="04A1AC02" w14:textId="77777777" w:rsidR="00242A8C" w:rsidRPr="00AA49CD" w:rsidRDefault="00242A8C" w:rsidP="009A4E6A">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2018</w:t>
            </w:r>
          </w:p>
        </w:tc>
        <w:tc>
          <w:tcPr>
            <w:tcW w:w="1660" w:type="dxa"/>
            <w:shd w:val="clear" w:color="auto" w:fill="auto"/>
            <w:tcMar>
              <w:top w:w="0" w:type="dxa"/>
              <w:left w:w="0" w:type="dxa"/>
              <w:bottom w:w="0" w:type="dxa"/>
              <w:right w:w="0" w:type="dxa"/>
            </w:tcMar>
            <w:vAlign w:val="bottom"/>
            <w:hideMark/>
          </w:tcPr>
          <w:p w14:paraId="4950857E"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36</w:t>
            </w:r>
          </w:p>
        </w:tc>
        <w:tc>
          <w:tcPr>
            <w:tcW w:w="1660" w:type="dxa"/>
            <w:shd w:val="clear" w:color="auto" w:fill="auto"/>
            <w:tcMar>
              <w:top w:w="0" w:type="dxa"/>
              <w:left w:w="0" w:type="dxa"/>
              <w:bottom w:w="0" w:type="dxa"/>
              <w:right w:w="0" w:type="dxa"/>
            </w:tcMar>
            <w:vAlign w:val="bottom"/>
            <w:hideMark/>
          </w:tcPr>
          <w:p w14:paraId="311E1887"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347</w:t>
            </w:r>
          </w:p>
        </w:tc>
        <w:tc>
          <w:tcPr>
            <w:tcW w:w="1660" w:type="dxa"/>
            <w:shd w:val="clear" w:color="auto" w:fill="auto"/>
            <w:tcMar>
              <w:top w:w="0" w:type="dxa"/>
              <w:left w:w="0" w:type="dxa"/>
              <w:bottom w:w="0" w:type="dxa"/>
              <w:right w:w="0" w:type="dxa"/>
            </w:tcMar>
            <w:vAlign w:val="bottom"/>
            <w:hideMark/>
          </w:tcPr>
          <w:p w14:paraId="6A9FC024"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383</w:t>
            </w:r>
          </w:p>
        </w:tc>
      </w:tr>
      <w:tr w:rsidR="00242A8C" w:rsidRPr="00AA49CD" w14:paraId="3988100F" w14:textId="77777777" w:rsidTr="009A4E6A">
        <w:tc>
          <w:tcPr>
            <w:tcW w:w="2340" w:type="dxa"/>
            <w:tcBorders>
              <w:bottom w:val="single" w:sz="12" w:space="0" w:color="auto"/>
            </w:tcBorders>
            <w:shd w:val="clear" w:color="auto" w:fill="auto"/>
            <w:tcMar>
              <w:top w:w="0" w:type="dxa"/>
              <w:left w:w="0" w:type="dxa"/>
              <w:bottom w:w="0" w:type="dxa"/>
              <w:right w:w="0" w:type="dxa"/>
            </w:tcMar>
            <w:vAlign w:val="bottom"/>
            <w:hideMark/>
          </w:tcPr>
          <w:p w14:paraId="136AF2E9" w14:textId="77777777" w:rsidR="00242A8C" w:rsidRPr="00AA49CD" w:rsidRDefault="00242A8C" w:rsidP="009A4E6A">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2019</w:t>
            </w:r>
          </w:p>
        </w:tc>
        <w:tc>
          <w:tcPr>
            <w:tcW w:w="1660" w:type="dxa"/>
            <w:tcBorders>
              <w:bottom w:val="single" w:sz="12" w:space="0" w:color="auto"/>
            </w:tcBorders>
            <w:shd w:val="clear" w:color="auto" w:fill="auto"/>
            <w:tcMar>
              <w:top w:w="0" w:type="dxa"/>
              <w:left w:w="0" w:type="dxa"/>
              <w:bottom w:w="0" w:type="dxa"/>
              <w:right w:w="0" w:type="dxa"/>
            </w:tcMar>
            <w:vAlign w:val="bottom"/>
            <w:hideMark/>
          </w:tcPr>
          <w:p w14:paraId="08F5898C"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55</w:t>
            </w:r>
          </w:p>
        </w:tc>
        <w:tc>
          <w:tcPr>
            <w:tcW w:w="1660" w:type="dxa"/>
            <w:tcBorders>
              <w:bottom w:val="single" w:sz="12" w:space="0" w:color="auto"/>
            </w:tcBorders>
            <w:shd w:val="clear" w:color="auto" w:fill="auto"/>
            <w:tcMar>
              <w:top w:w="0" w:type="dxa"/>
              <w:left w:w="0" w:type="dxa"/>
              <w:bottom w:w="0" w:type="dxa"/>
              <w:right w:w="0" w:type="dxa"/>
            </w:tcMar>
            <w:vAlign w:val="bottom"/>
            <w:hideMark/>
          </w:tcPr>
          <w:p w14:paraId="4EAA7C7A"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378</w:t>
            </w:r>
          </w:p>
        </w:tc>
        <w:tc>
          <w:tcPr>
            <w:tcW w:w="1660" w:type="dxa"/>
            <w:tcBorders>
              <w:bottom w:val="single" w:sz="12" w:space="0" w:color="auto"/>
            </w:tcBorders>
            <w:shd w:val="clear" w:color="auto" w:fill="auto"/>
            <w:tcMar>
              <w:top w:w="0" w:type="dxa"/>
              <w:left w:w="0" w:type="dxa"/>
              <w:bottom w:w="0" w:type="dxa"/>
              <w:right w:w="0" w:type="dxa"/>
            </w:tcMar>
            <w:vAlign w:val="bottom"/>
            <w:hideMark/>
          </w:tcPr>
          <w:p w14:paraId="7D762C22"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433</w:t>
            </w:r>
          </w:p>
        </w:tc>
      </w:tr>
    </w:tbl>
    <w:p w14:paraId="53623FA8" w14:textId="754CE658" w:rsidR="00242A8C" w:rsidRPr="00AA49CD" w:rsidRDefault="00242A8C" w:rsidP="009A4E6A">
      <w:pPr>
        <w:pStyle w:val="SingleTxt"/>
        <w:spacing w:after="0" w:line="120" w:lineRule="exact"/>
        <w:rPr>
          <w:sz w:val="10"/>
          <w:lang w:val="fr-FR"/>
        </w:rPr>
      </w:pPr>
    </w:p>
    <w:p w14:paraId="222DBA47" w14:textId="4F4FF675" w:rsidR="009A4E6A" w:rsidRPr="00AA49CD" w:rsidRDefault="009A4E6A" w:rsidP="009A4E6A">
      <w:pPr>
        <w:pStyle w:val="SingleTxt"/>
        <w:spacing w:after="0" w:line="120" w:lineRule="exact"/>
        <w:rPr>
          <w:sz w:val="10"/>
          <w:lang w:val="fr-FR"/>
        </w:rPr>
      </w:pPr>
    </w:p>
    <w:p w14:paraId="33DCE518" w14:textId="11C70930" w:rsidR="00242A8C" w:rsidRPr="00AA49CD" w:rsidRDefault="00242A8C" w:rsidP="009A4E6A">
      <w:pPr>
        <w:pStyle w:val="SingleTxt"/>
        <w:numPr>
          <w:ilvl w:val="0"/>
          <w:numId w:val="10"/>
        </w:numPr>
        <w:spacing w:line="240" w:lineRule="exact"/>
        <w:ind w:left="1267"/>
        <w:rPr>
          <w:lang w:val="fr-FR"/>
        </w:rPr>
      </w:pPr>
      <w:r w:rsidRPr="00AA49CD">
        <w:rPr>
          <w:lang w:val="fr-FR"/>
        </w:rPr>
        <w:t>Le Service de police des Maldives a communiqué le nombre d</w:t>
      </w:r>
      <w:r w:rsidR="00280A75" w:rsidRPr="00AA49CD">
        <w:rPr>
          <w:lang w:val="fr-FR"/>
        </w:rPr>
        <w:t>’</w:t>
      </w:r>
      <w:r w:rsidRPr="00AA49CD">
        <w:rPr>
          <w:lang w:val="fr-FR"/>
        </w:rPr>
        <w:t>enquêtes qu</w:t>
      </w:r>
      <w:r w:rsidR="00280A75" w:rsidRPr="00AA49CD">
        <w:rPr>
          <w:lang w:val="fr-FR"/>
        </w:rPr>
        <w:t>’</w:t>
      </w:r>
      <w:r w:rsidRPr="00AA49CD">
        <w:rPr>
          <w:lang w:val="fr-FR"/>
        </w:rPr>
        <w:t xml:space="preserve">il a menées sur les crimes commis </w:t>
      </w:r>
      <w:r w:rsidR="00952E51" w:rsidRPr="00AA49CD">
        <w:rPr>
          <w:lang w:val="fr-FR"/>
        </w:rPr>
        <w:t>contre</w:t>
      </w:r>
      <w:r w:rsidRPr="00AA49CD">
        <w:rPr>
          <w:lang w:val="fr-FR"/>
        </w:rPr>
        <w:t xml:space="preserve"> des femmes</w:t>
      </w:r>
      <w:r w:rsidR="00280A75" w:rsidRPr="00AA49CD">
        <w:rPr>
          <w:lang w:val="fr-FR"/>
        </w:rPr>
        <w:t> :</w:t>
      </w:r>
    </w:p>
    <w:p w14:paraId="79C84470" w14:textId="1550D5A3" w:rsidR="00B32091" w:rsidRPr="00AA49CD" w:rsidRDefault="00B32091" w:rsidP="009A4E6A">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31"/>
        <w:gridCol w:w="997"/>
        <w:gridCol w:w="998"/>
        <w:gridCol w:w="998"/>
        <w:gridCol w:w="998"/>
        <w:gridCol w:w="998"/>
      </w:tblGrid>
      <w:tr w:rsidR="00242A8C" w:rsidRPr="00AA49CD" w14:paraId="48E5BCAC" w14:textId="77777777" w:rsidTr="009A4E6A">
        <w:trPr>
          <w:tblHeader/>
        </w:trPr>
        <w:tc>
          <w:tcPr>
            <w:tcW w:w="2331" w:type="dxa"/>
            <w:tcBorders>
              <w:top w:val="single" w:sz="4" w:space="0" w:color="auto"/>
              <w:bottom w:val="single" w:sz="12" w:space="0" w:color="auto"/>
            </w:tcBorders>
            <w:shd w:val="clear" w:color="auto" w:fill="auto"/>
            <w:tcMar>
              <w:left w:w="0" w:type="dxa"/>
              <w:right w:w="0" w:type="dxa"/>
            </w:tcMar>
            <w:vAlign w:val="bottom"/>
          </w:tcPr>
          <w:p w14:paraId="3C4D94CC" w14:textId="77777777" w:rsidR="00242A8C" w:rsidRPr="00AA49CD" w:rsidRDefault="00242A8C" w:rsidP="009A4E6A">
            <w:pPr>
              <w:suppressAutoHyphens/>
              <w:spacing w:before="81" w:after="81" w:line="160" w:lineRule="exact"/>
              <w:ind w:right="40"/>
              <w:rPr>
                <w:i/>
                <w:sz w:val="14"/>
                <w:lang w:val="fr-FR"/>
              </w:rPr>
            </w:pPr>
            <w:r w:rsidRPr="00AA49CD">
              <w:rPr>
                <w:i/>
                <w:sz w:val="14"/>
                <w:lang w:val="fr-FR"/>
              </w:rPr>
              <w:t>Répartition</w:t>
            </w:r>
          </w:p>
        </w:tc>
        <w:tc>
          <w:tcPr>
            <w:tcW w:w="997" w:type="dxa"/>
            <w:tcBorders>
              <w:top w:val="single" w:sz="4" w:space="0" w:color="auto"/>
              <w:bottom w:val="single" w:sz="12" w:space="0" w:color="auto"/>
            </w:tcBorders>
            <w:shd w:val="clear" w:color="auto" w:fill="auto"/>
            <w:tcMar>
              <w:left w:w="0" w:type="dxa"/>
              <w:right w:w="0" w:type="dxa"/>
            </w:tcMar>
            <w:vAlign w:val="bottom"/>
          </w:tcPr>
          <w:p w14:paraId="0752301A"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2015</w:t>
            </w:r>
          </w:p>
        </w:tc>
        <w:tc>
          <w:tcPr>
            <w:tcW w:w="998" w:type="dxa"/>
            <w:tcBorders>
              <w:top w:val="single" w:sz="4" w:space="0" w:color="auto"/>
              <w:bottom w:val="single" w:sz="12" w:space="0" w:color="auto"/>
            </w:tcBorders>
            <w:shd w:val="clear" w:color="auto" w:fill="auto"/>
            <w:tcMar>
              <w:left w:w="0" w:type="dxa"/>
              <w:right w:w="0" w:type="dxa"/>
            </w:tcMar>
            <w:vAlign w:val="bottom"/>
          </w:tcPr>
          <w:p w14:paraId="770C0EB0"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2016</w:t>
            </w:r>
          </w:p>
        </w:tc>
        <w:tc>
          <w:tcPr>
            <w:tcW w:w="998" w:type="dxa"/>
            <w:tcBorders>
              <w:top w:val="single" w:sz="4" w:space="0" w:color="auto"/>
              <w:bottom w:val="single" w:sz="12" w:space="0" w:color="auto"/>
            </w:tcBorders>
            <w:shd w:val="clear" w:color="auto" w:fill="auto"/>
            <w:tcMar>
              <w:left w:w="0" w:type="dxa"/>
              <w:right w:w="0" w:type="dxa"/>
            </w:tcMar>
            <w:vAlign w:val="bottom"/>
          </w:tcPr>
          <w:p w14:paraId="249C6D73"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2017</w:t>
            </w:r>
          </w:p>
        </w:tc>
        <w:tc>
          <w:tcPr>
            <w:tcW w:w="998" w:type="dxa"/>
            <w:tcBorders>
              <w:top w:val="single" w:sz="4" w:space="0" w:color="auto"/>
              <w:bottom w:val="single" w:sz="12" w:space="0" w:color="auto"/>
            </w:tcBorders>
            <w:shd w:val="clear" w:color="auto" w:fill="auto"/>
            <w:tcMar>
              <w:left w:w="0" w:type="dxa"/>
              <w:right w:w="0" w:type="dxa"/>
            </w:tcMar>
            <w:vAlign w:val="bottom"/>
          </w:tcPr>
          <w:p w14:paraId="201FA3D4"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2018</w:t>
            </w:r>
          </w:p>
        </w:tc>
        <w:tc>
          <w:tcPr>
            <w:tcW w:w="998" w:type="dxa"/>
            <w:tcBorders>
              <w:top w:val="single" w:sz="4" w:space="0" w:color="auto"/>
              <w:bottom w:val="single" w:sz="12" w:space="0" w:color="auto"/>
            </w:tcBorders>
            <w:shd w:val="clear" w:color="auto" w:fill="auto"/>
            <w:tcMar>
              <w:left w:w="0" w:type="dxa"/>
              <w:right w:w="0" w:type="dxa"/>
            </w:tcMar>
            <w:vAlign w:val="bottom"/>
          </w:tcPr>
          <w:p w14:paraId="78DCC7B1" w14:textId="77777777" w:rsidR="00242A8C" w:rsidRPr="00AA49CD" w:rsidRDefault="00242A8C" w:rsidP="009A4E6A">
            <w:pPr>
              <w:suppressAutoHyphens/>
              <w:spacing w:before="81" w:after="81" w:line="160" w:lineRule="exact"/>
              <w:ind w:right="43"/>
              <w:jc w:val="right"/>
              <w:rPr>
                <w:i/>
                <w:sz w:val="14"/>
                <w:lang w:val="fr-FR"/>
              </w:rPr>
            </w:pPr>
            <w:r w:rsidRPr="00AA49CD">
              <w:rPr>
                <w:i/>
                <w:sz w:val="14"/>
                <w:lang w:val="fr-FR"/>
              </w:rPr>
              <w:t>2019</w:t>
            </w:r>
          </w:p>
        </w:tc>
      </w:tr>
      <w:tr w:rsidR="009A4E6A" w:rsidRPr="00AA49CD" w14:paraId="3928D939" w14:textId="77777777" w:rsidTr="009A4E6A">
        <w:trPr>
          <w:trHeight w:hRule="exact" w:val="115"/>
          <w:tblHeader/>
        </w:trPr>
        <w:tc>
          <w:tcPr>
            <w:tcW w:w="2331" w:type="dxa"/>
            <w:tcBorders>
              <w:top w:val="single" w:sz="12" w:space="0" w:color="auto"/>
            </w:tcBorders>
            <w:shd w:val="clear" w:color="auto" w:fill="auto"/>
            <w:tcMar>
              <w:left w:w="0" w:type="dxa"/>
              <w:right w:w="0" w:type="dxa"/>
            </w:tcMar>
            <w:vAlign w:val="bottom"/>
          </w:tcPr>
          <w:p w14:paraId="66BF7DC3" w14:textId="77777777" w:rsidR="009A4E6A" w:rsidRPr="00AA49CD" w:rsidRDefault="009A4E6A" w:rsidP="009A4E6A">
            <w:pPr>
              <w:suppressAutoHyphens/>
              <w:spacing w:before="40" w:after="40" w:line="210" w:lineRule="exact"/>
              <w:ind w:right="40"/>
              <w:rPr>
                <w:sz w:val="17"/>
                <w:lang w:val="fr-FR"/>
              </w:rPr>
            </w:pPr>
          </w:p>
        </w:tc>
        <w:tc>
          <w:tcPr>
            <w:tcW w:w="997" w:type="dxa"/>
            <w:tcBorders>
              <w:top w:val="single" w:sz="12" w:space="0" w:color="auto"/>
            </w:tcBorders>
            <w:shd w:val="clear" w:color="auto" w:fill="auto"/>
            <w:tcMar>
              <w:left w:w="0" w:type="dxa"/>
              <w:right w:w="0" w:type="dxa"/>
            </w:tcMar>
            <w:vAlign w:val="bottom"/>
          </w:tcPr>
          <w:p w14:paraId="5B4896CD" w14:textId="77777777" w:rsidR="009A4E6A" w:rsidRPr="00AA49CD" w:rsidRDefault="009A4E6A" w:rsidP="009A4E6A">
            <w:pPr>
              <w:suppressAutoHyphens/>
              <w:spacing w:before="40" w:after="40" w:line="210" w:lineRule="exact"/>
              <w:ind w:right="43"/>
              <w:jc w:val="right"/>
              <w:rPr>
                <w:sz w:val="17"/>
                <w:lang w:val="fr-FR"/>
              </w:rPr>
            </w:pPr>
          </w:p>
        </w:tc>
        <w:tc>
          <w:tcPr>
            <w:tcW w:w="998" w:type="dxa"/>
            <w:tcBorders>
              <w:top w:val="single" w:sz="12" w:space="0" w:color="auto"/>
            </w:tcBorders>
            <w:shd w:val="clear" w:color="auto" w:fill="auto"/>
            <w:tcMar>
              <w:left w:w="0" w:type="dxa"/>
              <w:right w:w="0" w:type="dxa"/>
            </w:tcMar>
            <w:vAlign w:val="bottom"/>
          </w:tcPr>
          <w:p w14:paraId="0ACE2512" w14:textId="77777777" w:rsidR="009A4E6A" w:rsidRPr="00AA49CD" w:rsidRDefault="009A4E6A" w:rsidP="009A4E6A">
            <w:pPr>
              <w:suppressAutoHyphens/>
              <w:spacing w:before="40" w:after="40" w:line="210" w:lineRule="exact"/>
              <w:ind w:right="43"/>
              <w:jc w:val="right"/>
              <w:rPr>
                <w:sz w:val="17"/>
                <w:lang w:val="fr-FR"/>
              </w:rPr>
            </w:pPr>
          </w:p>
        </w:tc>
        <w:tc>
          <w:tcPr>
            <w:tcW w:w="998" w:type="dxa"/>
            <w:tcBorders>
              <w:top w:val="single" w:sz="12" w:space="0" w:color="auto"/>
            </w:tcBorders>
            <w:shd w:val="clear" w:color="auto" w:fill="auto"/>
            <w:tcMar>
              <w:left w:w="0" w:type="dxa"/>
              <w:right w:w="0" w:type="dxa"/>
            </w:tcMar>
            <w:vAlign w:val="bottom"/>
          </w:tcPr>
          <w:p w14:paraId="2170DAEA" w14:textId="77777777" w:rsidR="009A4E6A" w:rsidRPr="00AA49CD" w:rsidRDefault="009A4E6A" w:rsidP="009A4E6A">
            <w:pPr>
              <w:suppressAutoHyphens/>
              <w:spacing w:before="40" w:after="40" w:line="210" w:lineRule="exact"/>
              <w:ind w:right="43"/>
              <w:jc w:val="right"/>
              <w:rPr>
                <w:sz w:val="17"/>
                <w:lang w:val="fr-FR"/>
              </w:rPr>
            </w:pPr>
          </w:p>
        </w:tc>
        <w:tc>
          <w:tcPr>
            <w:tcW w:w="998" w:type="dxa"/>
            <w:tcBorders>
              <w:top w:val="single" w:sz="12" w:space="0" w:color="auto"/>
            </w:tcBorders>
            <w:shd w:val="clear" w:color="auto" w:fill="auto"/>
            <w:tcMar>
              <w:left w:w="0" w:type="dxa"/>
              <w:right w:w="0" w:type="dxa"/>
            </w:tcMar>
            <w:vAlign w:val="bottom"/>
          </w:tcPr>
          <w:p w14:paraId="018AFF67" w14:textId="77777777" w:rsidR="009A4E6A" w:rsidRPr="00AA49CD" w:rsidRDefault="009A4E6A" w:rsidP="009A4E6A">
            <w:pPr>
              <w:suppressAutoHyphens/>
              <w:spacing w:before="40" w:after="40" w:line="210" w:lineRule="exact"/>
              <w:ind w:right="43"/>
              <w:jc w:val="right"/>
              <w:rPr>
                <w:sz w:val="17"/>
                <w:lang w:val="fr-FR"/>
              </w:rPr>
            </w:pPr>
          </w:p>
        </w:tc>
        <w:tc>
          <w:tcPr>
            <w:tcW w:w="998" w:type="dxa"/>
            <w:tcBorders>
              <w:top w:val="single" w:sz="12" w:space="0" w:color="auto"/>
            </w:tcBorders>
            <w:shd w:val="clear" w:color="auto" w:fill="auto"/>
            <w:tcMar>
              <w:left w:w="0" w:type="dxa"/>
              <w:right w:w="0" w:type="dxa"/>
            </w:tcMar>
            <w:vAlign w:val="bottom"/>
          </w:tcPr>
          <w:p w14:paraId="4C74D554" w14:textId="77777777" w:rsidR="009A4E6A" w:rsidRPr="00AA49CD" w:rsidRDefault="009A4E6A" w:rsidP="009A4E6A">
            <w:pPr>
              <w:suppressAutoHyphens/>
              <w:spacing w:before="40" w:after="40" w:line="210" w:lineRule="exact"/>
              <w:ind w:right="43"/>
              <w:jc w:val="right"/>
              <w:rPr>
                <w:sz w:val="17"/>
                <w:lang w:val="fr-FR"/>
              </w:rPr>
            </w:pPr>
          </w:p>
        </w:tc>
      </w:tr>
      <w:tr w:rsidR="00242A8C" w:rsidRPr="00AA49CD" w14:paraId="22030364" w14:textId="77777777" w:rsidTr="009A4E6A">
        <w:tc>
          <w:tcPr>
            <w:tcW w:w="2331" w:type="dxa"/>
            <w:shd w:val="clear" w:color="auto" w:fill="auto"/>
            <w:tcMar>
              <w:left w:w="0" w:type="dxa"/>
              <w:right w:w="0" w:type="dxa"/>
            </w:tcMar>
            <w:vAlign w:val="bottom"/>
          </w:tcPr>
          <w:p w14:paraId="3083F790" w14:textId="77777777" w:rsidR="00242A8C" w:rsidRPr="00AA49CD" w:rsidRDefault="00242A8C" w:rsidP="009A4E6A">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Enregistrées</w:t>
            </w:r>
          </w:p>
        </w:tc>
        <w:tc>
          <w:tcPr>
            <w:tcW w:w="997" w:type="dxa"/>
            <w:shd w:val="clear" w:color="auto" w:fill="auto"/>
            <w:tcMar>
              <w:left w:w="0" w:type="dxa"/>
              <w:right w:w="0" w:type="dxa"/>
            </w:tcMar>
            <w:vAlign w:val="bottom"/>
          </w:tcPr>
          <w:p w14:paraId="51BD2A6D"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736</w:t>
            </w:r>
          </w:p>
        </w:tc>
        <w:tc>
          <w:tcPr>
            <w:tcW w:w="998" w:type="dxa"/>
            <w:shd w:val="clear" w:color="auto" w:fill="auto"/>
            <w:tcMar>
              <w:left w:w="0" w:type="dxa"/>
              <w:right w:w="0" w:type="dxa"/>
            </w:tcMar>
            <w:vAlign w:val="bottom"/>
          </w:tcPr>
          <w:p w14:paraId="61116CA4"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846</w:t>
            </w:r>
          </w:p>
        </w:tc>
        <w:tc>
          <w:tcPr>
            <w:tcW w:w="998" w:type="dxa"/>
            <w:shd w:val="clear" w:color="auto" w:fill="auto"/>
            <w:tcMar>
              <w:left w:w="0" w:type="dxa"/>
              <w:right w:w="0" w:type="dxa"/>
            </w:tcMar>
            <w:vAlign w:val="bottom"/>
          </w:tcPr>
          <w:p w14:paraId="7481AFA2"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875</w:t>
            </w:r>
          </w:p>
        </w:tc>
        <w:tc>
          <w:tcPr>
            <w:tcW w:w="998" w:type="dxa"/>
            <w:shd w:val="clear" w:color="auto" w:fill="auto"/>
            <w:tcMar>
              <w:left w:w="0" w:type="dxa"/>
              <w:right w:w="0" w:type="dxa"/>
            </w:tcMar>
            <w:vAlign w:val="bottom"/>
          </w:tcPr>
          <w:p w14:paraId="2E3BD4CF"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767</w:t>
            </w:r>
          </w:p>
        </w:tc>
        <w:tc>
          <w:tcPr>
            <w:tcW w:w="998" w:type="dxa"/>
            <w:shd w:val="clear" w:color="auto" w:fill="auto"/>
            <w:tcMar>
              <w:left w:w="0" w:type="dxa"/>
              <w:right w:w="0" w:type="dxa"/>
            </w:tcMar>
            <w:vAlign w:val="bottom"/>
          </w:tcPr>
          <w:p w14:paraId="485FE5E3"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790</w:t>
            </w:r>
          </w:p>
        </w:tc>
      </w:tr>
      <w:tr w:rsidR="00242A8C" w:rsidRPr="00AA49CD" w14:paraId="1C2D1A09" w14:textId="77777777" w:rsidTr="009A4E6A">
        <w:tc>
          <w:tcPr>
            <w:tcW w:w="2331" w:type="dxa"/>
            <w:tcBorders>
              <w:bottom w:val="single" w:sz="12" w:space="0" w:color="auto"/>
            </w:tcBorders>
            <w:shd w:val="clear" w:color="auto" w:fill="auto"/>
            <w:tcMar>
              <w:left w:w="0" w:type="dxa"/>
              <w:right w:w="0" w:type="dxa"/>
            </w:tcMar>
            <w:vAlign w:val="bottom"/>
          </w:tcPr>
          <w:p w14:paraId="68A5E992" w14:textId="77777777" w:rsidR="00242A8C" w:rsidRPr="00AA49CD" w:rsidRDefault="00242A8C" w:rsidP="009A4E6A">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Renvoyées au Parquet général</w:t>
            </w:r>
          </w:p>
        </w:tc>
        <w:tc>
          <w:tcPr>
            <w:tcW w:w="997" w:type="dxa"/>
            <w:tcBorders>
              <w:bottom w:val="single" w:sz="12" w:space="0" w:color="auto"/>
            </w:tcBorders>
            <w:shd w:val="clear" w:color="auto" w:fill="auto"/>
            <w:tcMar>
              <w:left w:w="0" w:type="dxa"/>
              <w:right w:w="0" w:type="dxa"/>
            </w:tcMar>
            <w:vAlign w:val="bottom"/>
          </w:tcPr>
          <w:p w14:paraId="3FFE6280"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66</w:t>
            </w:r>
          </w:p>
        </w:tc>
        <w:tc>
          <w:tcPr>
            <w:tcW w:w="998" w:type="dxa"/>
            <w:tcBorders>
              <w:bottom w:val="single" w:sz="12" w:space="0" w:color="auto"/>
            </w:tcBorders>
            <w:shd w:val="clear" w:color="auto" w:fill="auto"/>
            <w:tcMar>
              <w:left w:w="0" w:type="dxa"/>
              <w:right w:w="0" w:type="dxa"/>
            </w:tcMar>
            <w:vAlign w:val="bottom"/>
          </w:tcPr>
          <w:p w14:paraId="1D15A7E3"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90</w:t>
            </w:r>
          </w:p>
        </w:tc>
        <w:tc>
          <w:tcPr>
            <w:tcW w:w="998" w:type="dxa"/>
            <w:tcBorders>
              <w:bottom w:val="single" w:sz="12" w:space="0" w:color="auto"/>
            </w:tcBorders>
            <w:shd w:val="clear" w:color="auto" w:fill="auto"/>
            <w:tcMar>
              <w:left w:w="0" w:type="dxa"/>
              <w:right w:w="0" w:type="dxa"/>
            </w:tcMar>
            <w:vAlign w:val="bottom"/>
          </w:tcPr>
          <w:p w14:paraId="62D66BB5"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87</w:t>
            </w:r>
          </w:p>
        </w:tc>
        <w:tc>
          <w:tcPr>
            <w:tcW w:w="998" w:type="dxa"/>
            <w:tcBorders>
              <w:bottom w:val="single" w:sz="12" w:space="0" w:color="auto"/>
            </w:tcBorders>
            <w:shd w:val="clear" w:color="auto" w:fill="auto"/>
            <w:tcMar>
              <w:left w:w="0" w:type="dxa"/>
              <w:right w:w="0" w:type="dxa"/>
            </w:tcMar>
            <w:vAlign w:val="bottom"/>
          </w:tcPr>
          <w:p w14:paraId="56EEDA17"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59</w:t>
            </w:r>
          </w:p>
        </w:tc>
        <w:tc>
          <w:tcPr>
            <w:tcW w:w="998" w:type="dxa"/>
            <w:tcBorders>
              <w:bottom w:val="single" w:sz="12" w:space="0" w:color="auto"/>
            </w:tcBorders>
            <w:shd w:val="clear" w:color="auto" w:fill="auto"/>
            <w:tcMar>
              <w:left w:w="0" w:type="dxa"/>
              <w:right w:w="0" w:type="dxa"/>
            </w:tcMar>
            <w:vAlign w:val="bottom"/>
          </w:tcPr>
          <w:p w14:paraId="24318E4E" w14:textId="77777777" w:rsidR="00242A8C" w:rsidRPr="00AA49CD" w:rsidRDefault="00242A8C" w:rsidP="009A4E6A">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68</w:t>
            </w:r>
          </w:p>
        </w:tc>
      </w:tr>
    </w:tbl>
    <w:p w14:paraId="094C7AA1" w14:textId="774DBE13" w:rsidR="00242A8C" w:rsidRPr="00AA49CD" w:rsidRDefault="00242A8C" w:rsidP="009A4E6A">
      <w:pPr>
        <w:pStyle w:val="SingleTxt"/>
        <w:numPr>
          <w:ilvl w:val="0"/>
          <w:numId w:val="10"/>
        </w:numPr>
        <w:spacing w:line="240" w:lineRule="exact"/>
        <w:ind w:left="1267"/>
        <w:rPr>
          <w:lang w:val="fr-FR"/>
        </w:rPr>
      </w:pPr>
      <w:r w:rsidRPr="00AA49CD">
        <w:rPr>
          <w:lang w:val="fr-FR"/>
        </w:rPr>
        <w:lastRenderedPageBreak/>
        <w:t>Le Parquet général a fourni des données ventilées sur les cas d</w:t>
      </w:r>
      <w:r w:rsidR="00280A75" w:rsidRPr="00AA49CD">
        <w:rPr>
          <w:lang w:val="fr-FR"/>
        </w:rPr>
        <w:t>’</w:t>
      </w:r>
      <w:r w:rsidRPr="00AA49CD">
        <w:rPr>
          <w:lang w:val="fr-FR"/>
        </w:rPr>
        <w:t>atteinte sexuelle et de violence familiale</w:t>
      </w:r>
      <w:r w:rsidR="00280A75" w:rsidRPr="00AA49CD">
        <w:rPr>
          <w:lang w:val="fr-FR"/>
        </w:rPr>
        <w:t> :</w:t>
      </w:r>
    </w:p>
    <w:p w14:paraId="7C81E805" w14:textId="1EAEFCA2" w:rsidR="009A4E6A" w:rsidRPr="00AA49CD" w:rsidRDefault="009A4E6A" w:rsidP="009A4E6A">
      <w:pPr>
        <w:pStyle w:val="SingleTxt"/>
        <w:spacing w:after="0" w:line="120" w:lineRule="exact"/>
        <w:rPr>
          <w:sz w:val="10"/>
          <w:lang w:val="fr-FR"/>
        </w:rPr>
      </w:pP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
        <w:gridCol w:w="745"/>
        <w:gridCol w:w="745"/>
        <w:gridCol w:w="76"/>
        <w:gridCol w:w="669"/>
        <w:gridCol w:w="746"/>
        <w:gridCol w:w="79"/>
        <w:gridCol w:w="666"/>
        <w:gridCol w:w="745"/>
        <w:gridCol w:w="65"/>
        <w:gridCol w:w="680"/>
        <w:gridCol w:w="746"/>
        <w:gridCol w:w="68"/>
        <w:gridCol w:w="677"/>
        <w:gridCol w:w="745"/>
        <w:gridCol w:w="63"/>
        <w:gridCol w:w="682"/>
        <w:gridCol w:w="746"/>
      </w:tblGrid>
      <w:tr w:rsidR="00BD1509" w:rsidRPr="00AA49CD" w14:paraId="157AB72D" w14:textId="77777777" w:rsidTr="00BD1509">
        <w:trPr>
          <w:tblHeader/>
        </w:trPr>
        <w:tc>
          <w:tcPr>
            <w:tcW w:w="828" w:type="dxa"/>
            <w:tcBorders>
              <w:top w:val="single" w:sz="4" w:space="0" w:color="auto"/>
            </w:tcBorders>
            <w:shd w:val="clear" w:color="auto" w:fill="auto"/>
            <w:vAlign w:val="bottom"/>
          </w:tcPr>
          <w:p w14:paraId="6AD416E0" w14:textId="77777777" w:rsidR="00BD1509" w:rsidRPr="00AA49CD" w:rsidRDefault="00BD1509" w:rsidP="00BD1509">
            <w:pPr>
              <w:suppressAutoHyphens/>
              <w:spacing w:before="81" w:after="81" w:line="160" w:lineRule="exact"/>
              <w:ind w:right="40"/>
              <w:rPr>
                <w:i/>
                <w:sz w:val="14"/>
                <w:lang w:val="fr-FR"/>
              </w:rPr>
            </w:pPr>
          </w:p>
        </w:tc>
        <w:tc>
          <w:tcPr>
            <w:tcW w:w="1490" w:type="dxa"/>
            <w:gridSpan w:val="2"/>
            <w:tcBorders>
              <w:top w:val="single" w:sz="4" w:space="0" w:color="auto"/>
              <w:bottom w:val="single" w:sz="4" w:space="0" w:color="auto"/>
            </w:tcBorders>
            <w:shd w:val="clear" w:color="auto" w:fill="auto"/>
            <w:vAlign w:val="bottom"/>
          </w:tcPr>
          <w:p w14:paraId="4259FDE5" w14:textId="3E6D7D19" w:rsidR="00BD1509" w:rsidRPr="00AA49CD" w:rsidRDefault="00BD1509" w:rsidP="00BD1509">
            <w:pPr>
              <w:suppressAutoHyphens/>
              <w:spacing w:before="81" w:after="81" w:line="160" w:lineRule="exact"/>
              <w:ind w:right="43"/>
              <w:jc w:val="center"/>
              <w:rPr>
                <w:b/>
                <w:bCs/>
                <w:i/>
                <w:sz w:val="14"/>
                <w:lang w:val="fr-FR"/>
              </w:rPr>
            </w:pPr>
            <w:r w:rsidRPr="00AA49CD">
              <w:rPr>
                <w:b/>
                <w:bCs/>
                <w:i/>
                <w:sz w:val="14"/>
                <w:lang w:val="fr-FR"/>
              </w:rPr>
              <w:t>Nombre total de cas</w:t>
            </w:r>
          </w:p>
        </w:tc>
        <w:tc>
          <w:tcPr>
            <w:tcW w:w="76" w:type="dxa"/>
            <w:tcBorders>
              <w:top w:val="single" w:sz="4" w:space="0" w:color="auto"/>
            </w:tcBorders>
            <w:shd w:val="clear" w:color="auto" w:fill="auto"/>
            <w:vAlign w:val="bottom"/>
          </w:tcPr>
          <w:p w14:paraId="0E742603" w14:textId="77777777" w:rsidR="00BD1509" w:rsidRPr="00AA49CD" w:rsidRDefault="00BD1509" w:rsidP="00BD1509">
            <w:pPr>
              <w:suppressAutoHyphens/>
              <w:spacing w:before="81" w:after="81" w:line="160" w:lineRule="exact"/>
              <w:ind w:right="43"/>
              <w:jc w:val="center"/>
              <w:rPr>
                <w:i/>
                <w:sz w:val="14"/>
                <w:lang w:val="fr-FR"/>
              </w:rPr>
            </w:pPr>
          </w:p>
        </w:tc>
        <w:tc>
          <w:tcPr>
            <w:tcW w:w="1415" w:type="dxa"/>
            <w:gridSpan w:val="2"/>
            <w:tcBorders>
              <w:top w:val="single" w:sz="4" w:space="0" w:color="auto"/>
              <w:bottom w:val="single" w:sz="4" w:space="0" w:color="auto"/>
            </w:tcBorders>
            <w:shd w:val="clear" w:color="auto" w:fill="auto"/>
            <w:vAlign w:val="bottom"/>
          </w:tcPr>
          <w:p w14:paraId="44D8818A" w14:textId="787C3F19" w:rsidR="00BD1509" w:rsidRPr="00AA49CD" w:rsidRDefault="00BD1509" w:rsidP="00BD1509">
            <w:pPr>
              <w:suppressAutoHyphens/>
              <w:spacing w:before="81" w:after="81" w:line="160" w:lineRule="exact"/>
              <w:ind w:right="43"/>
              <w:jc w:val="center"/>
              <w:rPr>
                <w:i/>
                <w:sz w:val="14"/>
                <w:lang w:val="fr-FR"/>
              </w:rPr>
            </w:pPr>
            <w:r w:rsidRPr="00AA49CD">
              <w:rPr>
                <w:i/>
                <w:sz w:val="14"/>
                <w:lang w:val="fr-FR"/>
              </w:rPr>
              <w:t>Affaire jugée</w:t>
            </w:r>
          </w:p>
        </w:tc>
        <w:tc>
          <w:tcPr>
            <w:tcW w:w="79" w:type="dxa"/>
            <w:tcBorders>
              <w:top w:val="single" w:sz="4" w:space="0" w:color="auto"/>
            </w:tcBorders>
            <w:shd w:val="clear" w:color="auto" w:fill="auto"/>
            <w:vAlign w:val="bottom"/>
          </w:tcPr>
          <w:p w14:paraId="4C893DB7" w14:textId="77777777" w:rsidR="00BD1509" w:rsidRPr="00AA49CD" w:rsidRDefault="00BD1509" w:rsidP="00BD1509">
            <w:pPr>
              <w:suppressAutoHyphens/>
              <w:spacing w:before="81" w:after="81" w:line="160" w:lineRule="exact"/>
              <w:ind w:right="43"/>
              <w:jc w:val="center"/>
              <w:rPr>
                <w:i/>
                <w:sz w:val="14"/>
                <w:lang w:val="fr-FR"/>
              </w:rPr>
            </w:pPr>
          </w:p>
        </w:tc>
        <w:tc>
          <w:tcPr>
            <w:tcW w:w="1411" w:type="dxa"/>
            <w:gridSpan w:val="2"/>
            <w:tcBorders>
              <w:top w:val="single" w:sz="4" w:space="0" w:color="auto"/>
              <w:bottom w:val="single" w:sz="4" w:space="0" w:color="auto"/>
            </w:tcBorders>
            <w:shd w:val="clear" w:color="auto" w:fill="auto"/>
            <w:vAlign w:val="bottom"/>
          </w:tcPr>
          <w:p w14:paraId="130968A0" w14:textId="409608A0" w:rsidR="00BD1509" w:rsidRPr="00AA49CD" w:rsidRDefault="00BD1509" w:rsidP="00BD1509">
            <w:pPr>
              <w:suppressAutoHyphens/>
              <w:spacing w:before="81" w:after="81" w:line="160" w:lineRule="exact"/>
              <w:ind w:right="43"/>
              <w:jc w:val="center"/>
              <w:rPr>
                <w:i/>
                <w:sz w:val="14"/>
                <w:lang w:val="fr-FR"/>
              </w:rPr>
            </w:pPr>
            <w:r w:rsidRPr="00AA49CD">
              <w:rPr>
                <w:i/>
                <w:sz w:val="14"/>
                <w:lang w:val="fr-FR"/>
              </w:rPr>
              <w:t>Réouverture d’enquête</w:t>
            </w:r>
          </w:p>
        </w:tc>
        <w:tc>
          <w:tcPr>
            <w:tcW w:w="65" w:type="dxa"/>
            <w:tcBorders>
              <w:top w:val="single" w:sz="4" w:space="0" w:color="auto"/>
            </w:tcBorders>
            <w:shd w:val="clear" w:color="auto" w:fill="auto"/>
            <w:vAlign w:val="bottom"/>
          </w:tcPr>
          <w:p w14:paraId="415B4069" w14:textId="77777777" w:rsidR="00BD1509" w:rsidRPr="00AA49CD" w:rsidRDefault="00BD1509" w:rsidP="00BD1509">
            <w:pPr>
              <w:suppressAutoHyphens/>
              <w:spacing w:before="81" w:after="81" w:line="160" w:lineRule="exact"/>
              <w:ind w:right="43"/>
              <w:jc w:val="center"/>
              <w:rPr>
                <w:i/>
                <w:sz w:val="14"/>
                <w:lang w:val="fr-FR"/>
              </w:rPr>
            </w:pPr>
          </w:p>
        </w:tc>
        <w:tc>
          <w:tcPr>
            <w:tcW w:w="1426" w:type="dxa"/>
            <w:gridSpan w:val="2"/>
            <w:tcBorders>
              <w:top w:val="single" w:sz="4" w:space="0" w:color="auto"/>
              <w:bottom w:val="single" w:sz="4" w:space="0" w:color="auto"/>
            </w:tcBorders>
            <w:shd w:val="clear" w:color="auto" w:fill="auto"/>
            <w:vAlign w:val="bottom"/>
          </w:tcPr>
          <w:p w14:paraId="6751EF77" w14:textId="3273CBA6" w:rsidR="00BD1509" w:rsidRPr="00AA49CD" w:rsidRDefault="00BD1509" w:rsidP="00BD1509">
            <w:pPr>
              <w:suppressAutoHyphens/>
              <w:spacing w:before="81" w:after="81" w:line="160" w:lineRule="exact"/>
              <w:ind w:right="43"/>
              <w:jc w:val="center"/>
              <w:rPr>
                <w:i/>
                <w:sz w:val="14"/>
                <w:lang w:val="fr-FR"/>
              </w:rPr>
            </w:pPr>
            <w:r w:rsidRPr="00AA49CD">
              <w:rPr>
                <w:i/>
                <w:sz w:val="14"/>
                <w:lang w:val="fr-FR"/>
              </w:rPr>
              <w:t>Affaire classée/renvoyée</w:t>
            </w:r>
          </w:p>
        </w:tc>
        <w:tc>
          <w:tcPr>
            <w:tcW w:w="68" w:type="dxa"/>
            <w:tcBorders>
              <w:top w:val="single" w:sz="4" w:space="0" w:color="auto"/>
            </w:tcBorders>
            <w:shd w:val="clear" w:color="auto" w:fill="auto"/>
            <w:vAlign w:val="bottom"/>
          </w:tcPr>
          <w:p w14:paraId="3F32EB30" w14:textId="77777777" w:rsidR="00BD1509" w:rsidRPr="00AA49CD" w:rsidRDefault="00BD1509" w:rsidP="00BD1509">
            <w:pPr>
              <w:suppressAutoHyphens/>
              <w:spacing w:before="81" w:after="81" w:line="160" w:lineRule="exact"/>
              <w:ind w:right="43"/>
              <w:jc w:val="center"/>
              <w:rPr>
                <w:i/>
                <w:sz w:val="14"/>
                <w:lang w:val="fr-FR"/>
              </w:rPr>
            </w:pPr>
          </w:p>
        </w:tc>
        <w:tc>
          <w:tcPr>
            <w:tcW w:w="1422" w:type="dxa"/>
            <w:gridSpan w:val="2"/>
            <w:tcBorders>
              <w:top w:val="single" w:sz="4" w:space="0" w:color="auto"/>
              <w:bottom w:val="single" w:sz="4" w:space="0" w:color="auto"/>
            </w:tcBorders>
            <w:shd w:val="clear" w:color="auto" w:fill="auto"/>
            <w:vAlign w:val="bottom"/>
          </w:tcPr>
          <w:p w14:paraId="7557CBC5" w14:textId="6E10F0BC" w:rsidR="00BD1509" w:rsidRPr="00AA49CD" w:rsidRDefault="00BD1509" w:rsidP="00BD1509">
            <w:pPr>
              <w:suppressAutoHyphens/>
              <w:spacing w:before="81" w:after="81" w:line="160" w:lineRule="exact"/>
              <w:ind w:right="43"/>
              <w:jc w:val="center"/>
              <w:rPr>
                <w:i/>
                <w:sz w:val="14"/>
                <w:lang w:val="fr-FR"/>
              </w:rPr>
            </w:pPr>
            <w:r w:rsidRPr="00AA49CD">
              <w:rPr>
                <w:i/>
                <w:sz w:val="14"/>
                <w:lang w:val="fr-FR"/>
              </w:rPr>
              <w:t>Condamnation</w:t>
            </w:r>
          </w:p>
        </w:tc>
        <w:tc>
          <w:tcPr>
            <w:tcW w:w="63" w:type="dxa"/>
            <w:tcBorders>
              <w:top w:val="single" w:sz="4" w:space="0" w:color="auto"/>
            </w:tcBorders>
            <w:shd w:val="clear" w:color="auto" w:fill="auto"/>
            <w:vAlign w:val="bottom"/>
          </w:tcPr>
          <w:p w14:paraId="7027AE74" w14:textId="77777777" w:rsidR="00BD1509" w:rsidRPr="00AA49CD" w:rsidRDefault="00BD1509" w:rsidP="00BD1509">
            <w:pPr>
              <w:suppressAutoHyphens/>
              <w:spacing w:before="81" w:after="81" w:line="160" w:lineRule="exact"/>
              <w:ind w:right="43"/>
              <w:jc w:val="center"/>
              <w:rPr>
                <w:i/>
                <w:sz w:val="14"/>
                <w:lang w:val="fr-FR"/>
              </w:rPr>
            </w:pPr>
          </w:p>
        </w:tc>
        <w:tc>
          <w:tcPr>
            <w:tcW w:w="1428" w:type="dxa"/>
            <w:gridSpan w:val="2"/>
            <w:tcBorders>
              <w:top w:val="single" w:sz="4" w:space="0" w:color="auto"/>
              <w:bottom w:val="single" w:sz="4" w:space="0" w:color="auto"/>
            </w:tcBorders>
            <w:shd w:val="clear" w:color="auto" w:fill="auto"/>
            <w:vAlign w:val="bottom"/>
          </w:tcPr>
          <w:p w14:paraId="31B2051B" w14:textId="4E866AF3" w:rsidR="00BD1509" w:rsidRPr="00AA49CD" w:rsidRDefault="00BD1509" w:rsidP="00BD1509">
            <w:pPr>
              <w:suppressAutoHyphens/>
              <w:spacing w:before="81" w:after="81" w:line="160" w:lineRule="exact"/>
              <w:ind w:right="43"/>
              <w:jc w:val="center"/>
              <w:rPr>
                <w:i/>
                <w:sz w:val="14"/>
                <w:lang w:val="fr-FR"/>
              </w:rPr>
            </w:pPr>
            <w:r w:rsidRPr="00AA49CD">
              <w:rPr>
                <w:i/>
                <w:sz w:val="14"/>
                <w:lang w:val="fr-FR"/>
              </w:rPr>
              <w:t>Acquittement</w:t>
            </w:r>
          </w:p>
        </w:tc>
      </w:tr>
      <w:tr w:rsidR="00BD1509" w:rsidRPr="00AA49CD" w14:paraId="326C16C0" w14:textId="77777777" w:rsidTr="00BD1509">
        <w:trPr>
          <w:tblHeader/>
        </w:trPr>
        <w:tc>
          <w:tcPr>
            <w:tcW w:w="828" w:type="dxa"/>
            <w:tcBorders>
              <w:bottom w:val="single" w:sz="12" w:space="0" w:color="auto"/>
            </w:tcBorders>
            <w:shd w:val="clear" w:color="auto" w:fill="auto"/>
            <w:vAlign w:val="bottom"/>
          </w:tcPr>
          <w:p w14:paraId="1FD1EF13" w14:textId="193256A5" w:rsidR="00BD1509" w:rsidRPr="00AA49CD" w:rsidRDefault="00BD1509" w:rsidP="00BD1509">
            <w:pPr>
              <w:suppressAutoHyphens/>
              <w:spacing w:before="81" w:after="81" w:line="160" w:lineRule="exact"/>
              <w:ind w:right="40"/>
              <w:rPr>
                <w:i/>
                <w:sz w:val="14"/>
                <w:lang w:val="fr-FR"/>
              </w:rPr>
            </w:pPr>
            <w:r w:rsidRPr="00AA49CD">
              <w:rPr>
                <w:i/>
                <w:sz w:val="14"/>
                <w:lang w:val="fr-FR"/>
              </w:rPr>
              <w:t>Année</w:t>
            </w:r>
          </w:p>
        </w:tc>
        <w:tc>
          <w:tcPr>
            <w:tcW w:w="745" w:type="dxa"/>
            <w:tcBorders>
              <w:top w:val="single" w:sz="4" w:space="0" w:color="auto"/>
              <w:bottom w:val="single" w:sz="12" w:space="0" w:color="auto"/>
            </w:tcBorders>
            <w:shd w:val="clear" w:color="auto" w:fill="auto"/>
            <w:vAlign w:val="bottom"/>
          </w:tcPr>
          <w:p w14:paraId="53CD6872" w14:textId="023D6CAA" w:rsidR="00BD1509" w:rsidRPr="00AA49CD" w:rsidRDefault="00BD1509" w:rsidP="00BD1509">
            <w:pPr>
              <w:suppressAutoHyphens/>
              <w:spacing w:before="81" w:after="81" w:line="160" w:lineRule="exact"/>
              <w:ind w:right="43"/>
              <w:jc w:val="right"/>
              <w:rPr>
                <w:b/>
                <w:bCs/>
                <w:i/>
                <w:sz w:val="14"/>
                <w:lang w:val="fr-FR"/>
              </w:rPr>
            </w:pPr>
            <w:r w:rsidRPr="00AA49CD">
              <w:rPr>
                <w:b/>
                <w:bCs/>
                <w:i/>
                <w:sz w:val="14"/>
                <w:lang w:val="fr-FR"/>
              </w:rPr>
              <w:t>Atteinte sexuelle</w:t>
            </w:r>
          </w:p>
        </w:tc>
        <w:tc>
          <w:tcPr>
            <w:tcW w:w="745" w:type="dxa"/>
            <w:tcBorders>
              <w:top w:val="single" w:sz="4" w:space="0" w:color="auto"/>
              <w:bottom w:val="single" w:sz="12" w:space="0" w:color="auto"/>
            </w:tcBorders>
            <w:shd w:val="clear" w:color="auto" w:fill="auto"/>
            <w:vAlign w:val="bottom"/>
          </w:tcPr>
          <w:p w14:paraId="0A2CAE44" w14:textId="097E621E" w:rsidR="00BD1509" w:rsidRPr="00AA49CD" w:rsidRDefault="00BD1509" w:rsidP="00BD1509">
            <w:pPr>
              <w:suppressAutoHyphens/>
              <w:spacing w:before="81" w:after="81" w:line="160" w:lineRule="exact"/>
              <w:ind w:right="43"/>
              <w:jc w:val="right"/>
              <w:rPr>
                <w:b/>
                <w:bCs/>
                <w:i/>
                <w:sz w:val="14"/>
                <w:lang w:val="fr-FR"/>
              </w:rPr>
            </w:pPr>
            <w:r w:rsidRPr="00AA49CD">
              <w:rPr>
                <w:b/>
                <w:bCs/>
                <w:i/>
                <w:sz w:val="14"/>
                <w:lang w:val="fr-FR"/>
              </w:rPr>
              <w:t>Violence familiale</w:t>
            </w:r>
          </w:p>
        </w:tc>
        <w:tc>
          <w:tcPr>
            <w:tcW w:w="745" w:type="dxa"/>
            <w:gridSpan w:val="2"/>
            <w:tcBorders>
              <w:bottom w:val="single" w:sz="12" w:space="0" w:color="auto"/>
            </w:tcBorders>
            <w:shd w:val="clear" w:color="auto" w:fill="auto"/>
            <w:vAlign w:val="bottom"/>
          </w:tcPr>
          <w:p w14:paraId="6F2619CD" w14:textId="5086E0C2"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Atteinte sexuelle</w:t>
            </w:r>
          </w:p>
        </w:tc>
        <w:tc>
          <w:tcPr>
            <w:tcW w:w="746" w:type="dxa"/>
            <w:tcBorders>
              <w:bottom w:val="single" w:sz="12" w:space="0" w:color="auto"/>
            </w:tcBorders>
            <w:shd w:val="clear" w:color="auto" w:fill="auto"/>
            <w:vAlign w:val="bottom"/>
          </w:tcPr>
          <w:p w14:paraId="23B8C908" w14:textId="6169445D"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Violence familiale</w:t>
            </w:r>
          </w:p>
        </w:tc>
        <w:tc>
          <w:tcPr>
            <w:tcW w:w="745" w:type="dxa"/>
            <w:gridSpan w:val="2"/>
            <w:tcBorders>
              <w:bottom w:val="single" w:sz="12" w:space="0" w:color="auto"/>
            </w:tcBorders>
            <w:shd w:val="clear" w:color="auto" w:fill="auto"/>
            <w:vAlign w:val="bottom"/>
          </w:tcPr>
          <w:p w14:paraId="0304FF9E" w14:textId="1E7082CC"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Atteinte sexuelle</w:t>
            </w:r>
          </w:p>
        </w:tc>
        <w:tc>
          <w:tcPr>
            <w:tcW w:w="745" w:type="dxa"/>
            <w:tcBorders>
              <w:bottom w:val="single" w:sz="12" w:space="0" w:color="auto"/>
            </w:tcBorders>
            <w:shd w:val="clear" w:color="auto" w:fill="auto"/>
            <w:vAlign w:val="bottom"/>
          </w:tcPr>
          <w:p w14:paraId="71CEFD5A" w14:textId="5D568BDF"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Violence familiale</w:t>
            </w:r>
          </w:p>
        </w:tc>
        <w:tc>
          <w:tcPr>
            <w:tcW w:w="745" w:type="dxa"/>
            <w:gridSpan w:val="2"/>
            <w:tcBorders>
              <w:bottom w:val="single" w:sz="12" w:space="0" w:color="auto"/>
            </w:tcBorders>
            <w:shd w:val="clear" w:color="auto" w:fill="auto"/>
            <w:vAlign w:val="bottom"/>
          </w:tcPr>
          <w:p w14:paraId="2CDA654D" w14:textId="5C40D9F4"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Atteinte sexuelle</w:t>
            </w:r>
          </w:p>
        </w:tc>
        <w:tc>
          <w:tcPr>
            <w:tcW w:w="746" w:type="dxa"/>
            <w:tcBorders>
              <w:bottom w:val="single" w:sz="12" w:space="0" w:color="auto"/>
            </w:tcBorders>
            <w:shd w:val="clear" w:color="auto" w:fill="auto"/>
            <w:vAlign w:val="bottom"/>
          </w:tcPr>
          <w:p w14:paraId="516D1243" w14:textId="3EF64DB7"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Violence familiale</w:t>
            </w:r>
          </w:p>
        </w:tc>
        <w:tc>
          <w:tcPr>
            <w:tcW w:w="745" w:type="dxa"/>
            <w:gridSpan w:val="2"/>
            <w:tcBorders>
              <w:bottom w:val="single" w:sz="12" w:space="0" w:color="auto"/>
            </w:tcBorders>
            <w:shd w:val="clear" w:color="auto" w:fill="auto"/>
            <w:vAlign w:val="bottom"/>
          </w:tcPr>
          <w:p w14:paraId="606285A1" w14:textId="0A104ACA"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Atteinte sexuelle</w:t>
            </w:r>
          </w:p>
        </w:tc>
        <w:tc>
          <w:tcPr>
            <w:tcW w:w="745" w:type="dxa"/>
            <w:tcBorders>
              <w:bottom w:val="single" w:sz="12" w:space="0" w:color="auto"/>
            </w:tcBorders>
            <w:shd w:val="clear" w:color="auto" w:fill="auto"/>
            <w:vAlign w:val="bottom"/>
          </w:tcPr>
          <w:p w14:paraId="3EAD63E7" w14:textId="2E11CAAD"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Violence familiale</w:t>
            </w:r>
          </w:p>
        </w:tc>
        <w:tc>
          <w:tcPr>
            <w:tcW w:w="745" w:type="dxa"/>
            <w:gridSpan w:val="2"/>
            <w:tcBorders>
              <w:bottom w:val="single" w:sz="12" w:space="0" w:color="auto"/>
            </w:tcBorders>
            <w:shd w:val="clear" w:color="auto" w:fill="auto"/>
            <w:vAlign w:val="bottom"/>
          </w:tcPr>
          <w:p w14:paraId="1CDE7CC5" w14:textId="7B991786"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Atteinte sexuelle</w:t>
            </w:r>
          </w:p>
        </w:tc>
        <w:tc>
          <w:tcPr>
            <w:tcW w:w="746" w:type="dxa"/>
            <w:tcBorders>
              <w:bottom w:val="single" w:sz="12" w:space="0" w:color="auto"/>
            </w:tcBorders>
            <w:shd w:val="clear" w:color="auto" w:fill="auto"/>
            <w:vAlign w:val="bottom"/>
          </w:tcPr>
          <w:p w14:paraId="1E6561F8" w14:textId="3B28773A" w:rsidR="00BD1509" w:rsidRPr="00AA49CD" w:rsidRDefault="00BD1509" w:rsidP="00BD1509">
            <w:pPr>
              <w:suppressAutoHyphens/>
              <w:spacing w:before="81" w:after="81" w:line="160" w:lineRule="exact"/>
              <w:ind w:right="43"/>
              <w:jc w:val="right"/>
              <w:rPr>
                <w:i/>
                <w:sz w:val="14"/>
                <w:lang w:val="fr-FR"/>
              </w:rPr>
            </w:pPr>
            <w:r w:rsidRPr="00AA49CD">
              <w:rPr>
                <w:i/>
                <w:sz w:val="14"/>
                <w:lang w:val="fr-FR"/>
              </w:rPr>
              <w:t>Violence familiale</w:t>
            </w:r>
          </w:p>
        </w:tc>
      </w:tr>
      <w:tr w:rsidR="00BD1509" w:rsidRPr="00AA49CD" w14:paraId="0682B47B" w14:textId="77777777" w:rsidTr="00BD1509">
        <w:trPr>
          <w:trHeight w:hRule="exact" w:val="115"/>
          <w:tblHeader/>
        </w:trPr>
        <w:tc>
          <w:tcPr>
            <w:tcW w:w="828" w:type="dxa"/>
            <w:tcBorders>
              <w:top w:val="single" w:sz="12" w:space="0" w:color="auto"/>
            </w:tcBorders>
            <w:shd w:val="clear" w:color="auto" w:fill="auto"/>
            <w:vAlign w:val="bottom"/>
          </w:tcPr>
          <w:p w14:paraId="1825C51B" w14:textId="77777777" w:rsidR="00BD1509" w:rsidRPr="00AA49CD" w:rsidRDefault="00BD1509" w:rsidP="00BD1509">
            <w:pPr>
              <w:suppressAutoHyphens/>
              <w:spacing w:before="40" w:after="40" w:line="210" w:lineRule="exact"/>
              <w:ind w:right="40"/>
              <w:rPr>
                <w:sz w:val="17"/>
                <w:lang w:val="fr-FR"/>
              </w:rPr>
            </w:pPr>
          </w:p>
        </w:tc>
        <w:tc>
          <w:tcPr>
            <w:tcW w:w="745" w:type="dxa"/>
            <w:tcBorders>
              <w:top w:val="single" w:sz="12" w:space="0" w:color="auto"/>
            </w:tcBorders>
            <w:shd w:val="clear" w:color="auto" w:fill="auto"/>
            <w:vAlign w:val="bottom"/>
          </w:tcPr>
          <w:p w14:paraId="7C075800" w14:textId="77777777" w:rsidR="00BD1509" w:rsidRPr="00AA49CD" w:rsidRDefault="00BD1509" w:rsidP="00BD1509">
            <w:pPr>
              <w:suppressAutoHyphens/>
              <w:spacing w:before="40" w:after="40" w:line="210" w:lineRule="exact"/>
              <w:ind w:right="43"/>
              <w:jc w:val="right"/>
              <w:rPr>
                <w:b/>
                <w:bCs/>
                <w:sz w:val="17"/>
                <w:lang w:val="fr-FR"/>
              </w:rPr>
            </w:pPr>
          </w:p>
        </w:tc>
        <w:tc>
          <w:tcPr>
            <w:tcW w:w="745" w:type="dxa"/>
            <w:tcBorders>
              <w:top w:val="single" w:sz="12" w:space="0" w:color="auto"/>
            </w:tcBorders>
            <w:shd w:val="clear" w:color="auto" w:fill="auto"/>
            <w:vAlign w:val="bottom"/>
          </w:tcPr>
          <w:p w14:paraId="40C7E4DF" w14:textId="77777777" w:rsidR="00BD1509" w:rsidRPr="00AA49CD" w:rsidRDefault="00BD1509" w:rsidP="00BD1509">
            <w:pPr>
              <w:suppressAutoHyphens/>
              <w:spacing w:before="40" w:after="40" w:line="210" w:lineRule="exact"/>
              <w:ind w:right="43"/>
              <w:jc w:val="right"/>
              <w:rPr>
                <w:b/>
                <w:bCs/>
                <w:sz w:val="17"/>
                <w:lang w:val="fr-FR"/>
              </w:rPr>
            </w:pPr>
          </w:p>
        </w:tc>
        <w:tc>
          <w:tcPr>
            <w:tcW w:w="745" w:type="dxa"/>
            <w:gridSpan w:val="2"/>
            <w:tcBorders>
              <w:top w:val="single" w:sz="12" w:space="0" w:color="auto"/>
            </w:tcBorders>
            <w:shd w:val="clear" w:color="auto" w:fill="auto"/>
            <w:vAlign w:val="bottom"/>
          </w:tcPr>
          <w:p w14:paraId="4FA41601" w14:textId="77777777" w:rsidR="00BD1509" w:rsidRPr="00AA49CD" w:rsidRDefault="00BD1509" w:rsidP="00BD1509">
            <w:pPr>
              <w:suppressAutoHyphens/>
              <w:spacing w:before="40" w:after="40" w:line="210" w:lineRule="exact"/>
              <w:ind w:right="43"/>
              <w:jc w:val="right"/>
              <w:rPr>
                <w:sz w:val="17"/>
                <w:lang w:val="fr-FR"/>
              </w:rPr>
            </w:pPr>
          </w:p>
        </w:tc>
        <w:tc>
          <w:tcPr>
            <w:tcW w:w="746" w:type="dxa"/>
            <w:tcBorders>
              <w:top w:val="single" w:sz="12" w:space="0" w:color="auto"/>
            </w:tcBorders>
            <w:shd w:val="clear" w:color="auto" w:fill="auto"/>
            <w:vAlign w:val="bottom"/>
          </w:tcPr>
          <w:p w14:paraId="64ECF9C8" w14:textId="77777777" w:rsidR="00BD1509" w:rsidRPr="00AA49CD" w:rsidRDefault="00BD1509" w:rsidP="00BD1509">
            <w:pPr>
              <w:suppressAutoHyphens/>
              <w:spacing w:before="40" w:after="40" w:line="210" w:lineRule="exact"/>
              <w:ind w:right="43"/>
              <w:jc w:val="right"/>
              <w:rPr>
                <w:sz w:val="17"/>
                <w:lang w:val="fr-FR"/>
              </w:rPr>
            </w:pPr>
          </w:p>
        </w:tc>
        <w:tc>
          <w:tcPr>
            <w:tcW w:w="745" w:type="dxa"/>
            <w:gridSpan w:val="2"/>
            <w:tcBorders>
              <w:top w:val="single" w:sz="12" w:space="0" w:color="auto"/>
            </w:tcBorders>
            <w:shd w:val="clear" w:color="auto" w:fill="auto"/>
            <w:vAlign w:val="bottom"/>
          </w:tcPr>
          <w:p w14:paraId="72374A31" w14:textId="77777777" w:rsidR="00BD1509" w:rsidRPr="00AA49CD" w:rsidRDefault="00BD1509" w:rsidP="00BD1509">
            <w:pPr>
              <w:suppressAutoHyphens/>
              <w:spacing w:before="40" w:after="40" w:line="210" w:lineRule="exact"/>
              <w:ind w:right="43"/>
              <w:jc w:val="right"/>
              <w:rPr>
                <w:sz w:val="17"/>
                <w:lang w:val="fr-FR"/>
              </w:rPr>
            </w:pPr>
          </w:p>
        </w:tc>
        <w:tc>
          <w:tcPr>
            <w:tcW w:w="745" w:type="dxa"/>
            <w:tcBorders>
              <w:top w:val="single" w:sz="12" w:space="0" w:color="auto"/>
            </w:tcBorders>
            <w:shd w:val="clear" w:color="auto" w:fill="auto"/>
            <w:vAlign w:val="bottom"/>
          </w:tcPr>
          <w:p w14:paraId="4E262027" w14:textId="77777777" w:rsidR="00BD1509" w:rsidRPr="00AA49CD" w:rsidRDefault="00BD1509" w:rsidP="00BD1509">
            <w:pPr>
              <w:suppressAutoHyphens/>
              <w:spacing w:before="40" w:after="40" w:line="210" w:lineRule="exact"/>
              <w:ind w:right="43"/>
              <w:jc w:val="right"/>
              <w:rPr>
                <w:sz w:val="17"/>
                <w:lang w:val="fr-FR"/>
              </w:rPr>
            </w:pPr>
          </w:p>
        </w:tc>
        <w:tc>
          <w:tcPr>
            <w:tcW w:w="745" w:type="dxa"/>
            <w:gridSpan w:val="2"/>
            <w:tcBorders>
              <w:top w:val="single" w:sz="12" w:space="0" w:color="auto"/>
            </w:tcBorders>
            <w:shd w:val="clear" w:color="auto" w:fill="auto"/>
            <w:vAlign w:val="bottom"/>
          </w:tcPr>
          <w:p w14:paraId="27AC56CE" w14:textId="77777777" w:rsidR="00BD1509" w:rsidRPr="00AA49CD" w:rsidRDefault="00BD1509" w:rsidP="00BD1509">
            <w:pPr>
              <w:suppressAutoHyphens/>
              <w:spacing w:before="40" w:after="40" w:line="210" w:lineRule="exact"/>
              <w:ind w:right="43"/>
              <w:jc w:val="right"/>
              <w:rPr>
                <w:sz w:val="17"/>
                <w:lang w:val="fr-FR"/>
              </w:rPr>
            </w:pPr>
          </w:p>
        </w:tc>
        <w:tc>
          <w:tcPr>
            <w:tcW w:w="746" w:type="dxa"/>
            <w:tcBorders>
              <w:top w:val="single" w:sz="12" w:space="0" w:color="auto"/>
            </w:tcBorders>
            <w:shd w:val="clear" w:color="auto" w:fill="auto"/>
            <w:vAlign w:val="bottom"/>
          </w:tcPr>
          <w:p w14:paraId="198AE020" w14:textId="77777777" w:rsidR="00BD1509" w:rsidRPr="00AA49CD" w:rsidRDefault="00BD1509" w:rsidP="00BD1509">
            <w:pPr>
              <w:suppressAutoHyphens/>
              <w:spacing w:before="40" w:after="40" w:line="210" w:lineRule="exact"/>
              <w:ind w:right="43"/>
              <w:jc w:val="right"/>
              <w:rPr>
                <w:sz w:val="17"/>
                <w:lang w:val="fr-FR"/>
              </w:rPr>
            </w:pPr>
          </w:p>
        </w:tc>
        <w:tc>
          <w:tcPr>
            <w:tcW w:w="745" w:type="dxa"/>
            <w:gridSpan w:val="2"/>
            <w:tcBorders>
              <w:top w:val="single" w:sz="12" w:space="0" w:color="auto"/>
            </w:tcBorders>
            <w:shd w:val="clear" w:color="auto" w:fill="auto"/>
            <w:vAlign w:val="bottom"/>
          </w:tcPr>
          <w:p w14:paraId="7FC4E371" w14:textId="77777777" w:rsidR="00BD1509" w:rsidRPr="00AA49CD" w:rsidRDefault="00BD1509" w:rsidP="00BD1509">
            <w:pPr>
              <w:suppressAutoHyphens/>
              <w:spacing w:before="40" w:after="40" w:line="210" w:lineRule="exact"/>
              <w:ind w:right="43"/>
              <w:jc w:val="right"/>
              <w:rPr>
                <w:sz w:val="17"/>
                <w:lang w:val="fr-FR"/>
              </w:rPr>
            </w:pPr>
          </w:p>
        </w:tc>
        <w:tc>
          <w:tcPr>
            <w:tcW w:w="745" w:type="dxa"/>
            <w:tcBorders>
              <w:top w:val="single" w:sz="12" w:space="0" w:color="auto"/>
            </w:tcBorders>
            <w:shd w:val="clear" w:color="auto" w:fill="auto"/>
            <w:vAlign w:val="bottom"/>
          </w:tcPr>
          <w:p w14:paraId="3F56729E" w14:textId="77777777" w:rsidR="00BD1509" w:rsidRPr="00AA49CD" w:rsidRDefault="00BD1509" w:rsidP="00BD1509">
            <w:pPr>
              <w:suppressAutoHyphens/>
              <w:spacing w:before="40" w:after="40" w:line="210" w:lineRule="exact"/>
              <w:ind w:right="43"/>
              <w:jc w:val="right"/>
              <w:rPr>
                <w:sz w:val="17"/>
                <w:lang w:val="fr-FR"/>
              </w:rPr>
            </w:pPr>
          </w:p>
        </w:tc>
        <w:tc>
          <w:tcPr>
            <w:tcW w:w="745" w:type="dxa"/>
            <w:gridSpan w:val="2"/>
            <w:tcBorders>
              <w:top w:val="single" w:sz="12" w:space="0" w:color="auto"/>
            </w:tcBorders>
            <w:shd w:val="clear" w:color="auto" w:fill="auto"/>
            <w:vAlign w:val="bottom"/>
          </w:tcPr>
          <w:p w14:paraId="7277E7F2" w14:textId="77777777" w:rsidR="00BD1509" w:rsidRPr="00AA49CD" w:rsidRDefault="00BD1509" w:rsidP="00BD1509">
            <w:pPr>
              <w:suppressAutoHyphens/>
              <w:spacing w:before="40" w:after="40" w:line="210" w:lineRule="exact"/>
              <w:ind w:right="43"/>
              <w:jc w:val="right"/>
              <w:rPr>
                <w:sz w:val="17"/>
                <w:lang w:val="fr-FR"/>
              </w:rPr>
            </w:pPr>
          </w:p>
        </w:tc>
        <w:tc>
          <w:tcPr>
            <w:tcW w:w="746" w:type="dxa"/>
            <w:tcBorders>
              <w:top w:val="single" w:sz="12" w:space="0" w:color="auto"/>
            </w:tcBorders>
            <w:shd w:val="clear" w:color="auto" w:fill="auto"/>
            <w:vAlign w:val="bottom"/>
          </w:tcPr>
          <w:p w14:paraId="7D0A12DD" w14:textId="77777777" w:rsidR="00BD1509" w:rsidRPr="00AA49CD" w:rsidRDefault="00BD1509" w:rsidP="00BD1509">
            <w:pPr>
              <w:suppressAutoHyphens/>
              <w:spacing w:before="40" w:after="40" w:line="210" w:lineRule="exact"/>
              <w:ind w:right="43"/>
              <w:jc w:val="right"/>
              <w:rPr>
                <w:sz w:val="17"/>
                <w:lang w:val="fr-FR"/>
              </w:rPr>
            </w:pPr>
          </w:p>
        </w:tc>
      </w:tr>
      <w:tr w:rsidR="00BD1509" w:rsidRPr="00AA49CD" w14:paraId="608CED02" w14:textId="77777777" w:rsidTr="00BD1509">
        <w:tc>
          <w:tcPr>
            <w:tcW w:w="828" w:type="dxa"/>
            <w:shd w:val="clear" w:color="auto" w:fill="auto"/>
            <w:vAlign w:val="bottom"/>
          </w:tcPr>
          <w:p w14:paraId="20B84678" w14:textId="77777777" w:rsidR="00BD1509" w:rsidRPr="00AA49CD" w:rsidRDefault="00BD1509" w:rsidP="00BD150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2015</w:t>
            </w:r>
          </w:p>
        </w:tc>
        <w:tc>
          <w:tcPr>
            <w:tcW w:w="745" w:type="dxa"/>
            <w:shd w:val="clear" w:color="auto" w:fill="auto"/>
            <w:vAlign w:val="bottom"/>
          </w:tcPr>
          <w:p w14:paraId="58742EC0"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111</w:t>
            </w:r>
          </w:p>
        </w:tc>
        <w:tc>
          <w:tcPr>
            <w:tcW w:w="745" w:type="dxa"/>
            <w:shd w:val="clear" w:color="auto" w:fill="auto"/>
            <w:vAlign w:val="bottom"/>
          </w:tcPr>
          <w:p w14:paraId="7C326EB0"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36</w:t>
            </w:r>
          </w:p>
        </w:tc>
        <w:tc>
          <w:tcPr>
            <w:tcW w:w="745" w:type="dxa"/>
            <w:gridSpan w:val="2"/>
            <w:shd w:val="clear" w:color="auto" w:fill="auto"/>
            <w:vAlign w:val="bottom"/>
          </w:tcPr>
          <w:p w14:paraId="35CD483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62</w:t>
            </w:r>
          </w:p>
        </w:tc>
        <w:tc>
          <w:tcPr>
            <w:tcW w:w="746" w:type="dxa"/>
            <w:shd w:val="clear" w:color="auto" w:fill="auto"/>
            <w:vAlign w:val="bottom"/>
          </w:tcPr>
          <w:p w14:paraId="1F57CCE2"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25</w:t>
            </w:r>
          </w:p>
        </w:tc>
        <w:tc>
          <w:tcPr>
            <w:tcW w:w="745" w:type="dxa"/>
            <w:gridSpan w:val="2"/>
            <w:shd w:val="clear" w:color="auto" w:fill="auto"/>
            <w:vAlign w:val="bottom"/>
          </w:tcPr>
          <w:p w14:paraId="065BB35A"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w:t>
            </w:r>
          </w:p>
        </w:tc>
        <w:tc>
          <w:tcPr>
            <w:tcW w:w="745" w:type="dxa"/>
            <w:shd w:val="clear" w:color="auto" w:fill="auto"/>
            <w:vAlign w:val="bottom"/>
          </w:tcPr>
          <w:p w14:paraId="06FC2E7C"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745" w:type="dxa"/>
            <w:gridSpan w:val="2"/>
            <w:shd w:val="clear" w:color="auto" w:fill="auto"/>
            <w:vAlign w:val="bottom"/>
          </w:tcPr>
          <w:p w14:paraId="138FF3A9"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45</w:t>
            </w:r>
          </w:p>
        </w:tc>
        <w:tc>
          <w:tcPr>
            <w:tcW w:w="746" w:type="dxa"/>
            <w:shd w:val="clear" w:color="auto" w:fill="auto"/>
            <w:vAlign w:val="bottom"/>
          </w:tcPr>
          <w:p w14:paraId="14835F1B"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11</w:t>
            </w:r>
          </w:p>
        </w:tc>
        <w:tc>
          <w:tcPr>
            <w:tcW w:w="745" w:type="dxa"/>
            <w:gridSpan w:val="2"/>
            <w:shd w:val="clear" w:color="auto" w:fill="auto"/>
            <w:vAlign w:val="bottom"/>
          </w:tcPr>
          <w:p w14:paraId="0EE457F1"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17</w:t>
            </w:r>
          </w:p>
        </w:tc>
        <w:tc>
          <w:tcPr>
            <w:tcW w:w="745" w:type="dxa"/>
            <w:shd w:val="clear" w:color="auto" w:fill="auto"/>
            <w:vAlign w:val="bottom"/>
          </w:tcPr>
          <w:p w14:paraId="690E76D0"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10</w:t>
            </w:r>
          </w:p>
        </w:tc>
        <w:tc>
          <w:tcPr>
            <w:tcW w:w="745" w:type="dxa"/>
            <w:gridSpan w:val="2"/>
            <w:shd w:val="clear" w:color="auto" w:fill="auto"/>
            <w:vAlign w:val="bottom"/>
          </w:tcPr>
          <w:p w14:paraId="6AF10797"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17</w:t>
            </w:r>
          </w:p>
        </w:tc>
        <w:tc>
          <w:tcPr>
            <w:tcW w:w="746" w:type="dxa"/>
            <w:shd w:val="clear" w:color="auto" w:fill="auto"/>
            <w:vAlign w:val="bottom"/>
          </w:tcPr>
          <w:p w14:paraId="3BBD19A0"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w:t>
            </w:r>
          </w:p>
        </w:tc>
      </w:tr>
      <w:tr w:rsidR="00BD1509" w:rsidRPr="00AA49CD" w14:paraId="1272E6E1" w14:textId="77777777" w:rsidTr="00BD1509">
        <w:tc>
          <w:tcPr>
            <w:tcW w:w="828" w:type="dxa"/>
            <w:shd w:val="clear" w:color="auto" w:fill="auto"/>
            <w:vAlign w:val="bottom"/>
          </w:tcPr>
          <w:p w14:paraId="196D566C" w14:textId="77777777" w:rsidR="00BD1509" w:rsidRPr="00AA49CD" w:rsidRDefault="00BD1509" w:rsidP="00BD150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2016</w:t>
            </w:r>
          </w:p>
        </w:tc>
        <w:tc>
          <w:tcPr>
            <w:tcW w:w="745" w:type="dxa"/>
            <w:shd w:val="clear" w:color="auto" w:fill="auto"/>
            <w:vAlign w:val="bottom"/>
          </w:tcPr>
          <w:p w14:paraId="129927E8"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133</w:t>
            </w:r>
          </w:p>
        </w:tc>
        <w:tc>
          <w:tcPr>
            <w:tcW w:w="745" w:type="dxa"/>
            <w:shd w:val="clear" w:color="auto" w:fill="auto"/>
            <w:vAlign w:val="bottom"/>
          </w:tcPr>
          <w:p w14:paraId="189CAB60"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22</w:t>
            </w:r>
          </w:p>
        </w:tc>
        <w:tc>
          <w:tcPr>
            <w:tcW w:w="745" w:type="dxa"/>
            <w:gridSpan w:val="2"/>
            <w:shd w:val="clear" w:color="auto" w:fill="auto"/>
            <w:vAlign w:val="bottom"/>
          </w:tcPr>
          <w:p w14:paraId="4D674F47"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89</w:t>
            </w:r>
          </w:p>
        </w:tc>
        <w:tc>
          <w:tcPr>
            <w:tcW w:w="746" w:type="dxa"/>
            <w:shd w:val="clear" w:color="auto" w:fill="auto"/>
            <w:vAlign w:val="bottom"/>
          </w:tcPr>
          <w:p w14:paraId="0F5922A0"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17</w:t>
            </w:r>
          </w:p>
        </w:tc>
        <w:tc>
          <w:tcPr>
            <w:tcW w:w="745" w:type="dxa"/>
            <w:gridSpan w:val="2"/>
            <w:shd w:val="clear" w:color="auto" w:fill="auto"/>
            <w:vAlign w:val="bottom"/>
          </w:tcPr>
          <w:p w14:paraId="699200B5"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745" w:type="dxa"/>
            <w:shd w:val="clear" w:color="auto" w:fill="auto"/>
            <w:vAlign w:val="bottom"/>
          </w:tcPr>
          <w:p w14:paraId="2131FC8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745" w:type="dxa"/>
            <w:gridSpan w:val="2"/>
            <w:shd w:val="clear" w:color="auto" w:fill="auto"/>
            <w:vAlign w:val="bottom"/>
          </w:tcPr>
          <w:p w14:paraId="15B128DA"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36</w:t>
            </w:r>
          </w:p>
        </w:tc>
        <w:tc>
          <w:tcPr>
            <w:tcW w:w="746" w:type="dxa"/>
            <w:shd w:val="clear" w:color="auto" w:fill="auto"/>
            <w:vAlign w:val="bottom"/>
          </w:tcPr>
          <w:p w14:paraId="4878DEF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w:t>
            </w:r>
          </w:p>
        </w:tc>
        <w:tc>
          <w:tcPr>
            <w:tcW w:w="745" w:type="dxa"/>
            <w:gridSpan w:val="2"/>
            <w:shd w:val="clear" w:color="auto" w:fill="auto"/>
            <w:vAlign w:val="bottom"/>
          </w:tcPr>
          <w:p w14:paraId="600E137A"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24</w:t>
            </w:r>
          </w:p>
        </w:tc>
        <w:tc>
          <w:tcPr>
            <w:tcW w:w="745" w:type="dxa"/>
            <w:shd w:val="clear" w:color="auto" w:fill="auto"/>
            <w:vAlign w:val="bottom"/>
          </w:tcPr>
          <w:p w14:paraId="170E0B2F"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c>
          <w:tcPr>
            <w:tcW w:w="745" w:type="dxa"/>
            <w:gridSpan w:val="2"/>
            <w:shd w:val="clear" w:color="auto" w:fill="auto"/>
            <w:vAlign w:val="bottom"/>
          </w:tcPr>
          <w:p w14:paraId="10CFD81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28</w:t>
            </w:r>
          </w:p>
        </w:tc>
        <w:tc>
          <w:tcPr>
            <w:tcW w:w="746" w:type="dxa"/>
            <w:shd w:val="clear" w:color="auto" w:fill="auto"/>
            <w:vAlign w:val="bottom"/>
          </w:tcPr>
          <w:p w14:paraId="10A12E1E"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w:t>
            </w:r>
          </w:p>
        </w:tc>
      </w:tr>
      <w:tr w:rsidR="00BD1509" w:rsidRPr="00AA49CD" w14:paraId="68C960D1" w14:textId="77777777" w:rsidTr="00BD1509">
        <w:tc>
          <w:tcPr>
            <w:tcW w:w="828" w:type="dxa"/>
            <w:shd w:val="clear" w:color="auto" w:fill="auto"/>
            <w:vAlign w:val="bottom"/>
          </w:tcPr>
          <w:p w14:paraId="5D0FFF22" w14:textId="77777777" w:rsidR="00BD1509" w:rsidRPr="00AA49CD" w:rsidRDefault="00BD1509" w:rsidP="00BD150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2017</w:t>
            </w:r>
          </w:p>
        </w:tc>
        <w:tc>
          <w:tcPr>
            <w:tcW w:w="745" w:type="dxa"/>
            <w:shd w:val="clear" w:color="auto" w:fill="auto"/>
            <w:vAlign w:val="bottom"/>
          </w:tcPr>
          <w:p w14:paraId="49BB9A6F"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43</w:t>
            </w:r>
          </w:p>
        </w:tc>
        <w:tc>
          <w:tcPr>
            <w:tcW w:w="745" w:type="dxa"/>
            <w:shd w:val="clear" w:color="auto" w:fill="auto"/>
            <w:vAlign w:val="bottom"/>
          </w:tcPr>
          <w:p w14:paraId="3D20816C"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18</w:t>
            </w:r>
          </w:p>
        </w:tc>
        <w:tc>
          <w:tcPr>
            <w:tcW w:w="745" w:type="dxa"/>
            <w:gridSpan w:val="2"/>
            <w:shd w:val="clear" w:color="auto" w:fill="auto"/>
            <w:vAlign w:val="bottom"/>
          </w:tcPr>
          <w:p w14:paraId="2311D1B2"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37</w:t>
            </w:r>
          </w:p>
        </w:tc>
        <w:tc>
          <w:tcPr>
            <w:tcW w:w="746" w:type="dxa"/>
            <w:shd w:val="clear" w:color="auto" w:fill="auto"/>
            <w:vAlign w:val="bottom"/>
          </w:tcPr>
          <w:p w14:paraId="7DA65BBF"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11</w:t>
            </w:r>
          </w:p>
        </w:tc>
        <w:tc>
          <w:tcPr>
            <w:tcW w:w="745" w:type="dxa"/>
            <w:gridSpan w:val="2"/>
            <w:shd w:val="clear" w:color="auto" w:fill="auto"/>
            <w:vAlign w:val="bottom"/>
          </w:tcPr>
          <w:p w14:paraId="721AB687"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c>
          <w:tcPr>
            <w:tcW w:w="745" w:type="dxa"/>
            <w:shd w:val="clear" w:color="auto" w:fill="auto"/>
            <w:vAlign w:val="bottom"/>
          </w:tcPr>
          <w:p w14:paraId="05D95AE6"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c>
          <w:tcPr>
            <w:tcW w:w="745" w:type="dxa"/>
            <w:gridSpan w:val="2"/>
            <w:shd w:val="clear" w:color="auto" w:fill="auto"/>
            <w:vAlign w:val="bottom"/>
          </w:tcPr>
          <w:p w14:paraId="7E80D4C9"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10</w:t>
            </w:r>
          </w:p>
        </w:tc>
        <w:tc>
          <w:tcPr>
            <w:tcW w:w="746" w:type="dxa"/>
            <w:shd w:val="clear" w:color="auto" w:fill="auto"/>
            <w:vAlign w:val="bottom"/>
          </w:tcPr>
          <w:p w14:paraId="2F701BCE"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w:t>
            </w:r>
          </w:p>
        </w:tc>
        <w:tc>
          <w:tcPr>
            <w:tcW w:w="745" w:type="dxa"/>
            <w:gridSpan w:val="2"/>
            <w:shd w:val="clear" w:color="auto" w:fill="auto"/>
            <w:vAlign w:val="bottom"/>
          </w:tcPr>
          <w:p w14:paraId="7AE7802E"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w:t>
            </w:r>
          </w:p>
        </w:tc>
        <w:tc>
          <w:tcPr>
            <w:tcW w:w="745" w:type="dxa"/>
            <w:shd w:val="clear" w:color="auto" w:fill="auto"/>
            <w:vAlign w:val="bottom"/>
          </w:tcPr>
          <w:p w14:paraId="1E2D567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w:t>
            </w:r>
          </w:p>
        </w:tc>
        <w:tc>
          <w:tcPr>
            <w:tcW w:w="745" w:type="dxa"/>
            <w:gridSpan w:val="2"/>
            <w:shd w:val="clear" w:color="auto" w:fill="auto"/>
            <w:vAlign w:val="bottom"/>
          </w:tcPr>
          <w:p w14:paraId="4C5A6FCA"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w:t>
            </w:r>
          </w:p>
        </w:tc>
        <w:tc>
          <w:tcPr>
            <w:tcW w:w="746" w:type="dxa"/>
            <w:shd w:val="clear" w:color="auto" w:fill="auto"/>
            <w:vAlign w:val="bottom"/>
          </w:tcPr>
          <w:p w14:paraId="447F7572"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BD1509" w:rsidRPr="00AA49CD" w14:paraId="77936656" w14:textId="77777777" w:rsidTr="00BD1509">
        <w:tc>
          <w:tcPr>
            <w:tcW w:w="828" w:type="dxa"/>
            <w:shd w:val="clear" w:color="auto" w:fill="auto"/>
            <w:vAlign w:val="bottom"/>
          </w:tcPr>
          <w:p w14:paraId="109419EE" w14:textId="77777777" w:rsidR="00BD1509" w:rsidRPr="00AA49CD" w:rsidRDefault="00BD1509" w:rsidP="00BD150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2018</w:t>
            </w:r>
          </w:p>
        </w:tc>
        <w:tc>
          <w:tcPr>
            <w:tcW w:w="745" w:type="dxa"/>
            <w:shd w:val="clear" w:color="auto" w:fill="auto"/>
            <w:vAlign w:val="bottom"/>
          </w:tcPr>
          <w:p w14:paraId="1CB3776F"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15</w:t>
            </w:r>
          </w:p>
        </w:tc>
        <w:tc>
          <w:tcPr>
            <w:tcW w:w="745" w:type="dxa"/>
            <w:shd w:val="clear" w:color="auto" w:fill="auto"/>
            <w:vAlign w:val="bottom"/>
          </w:tcPr>
          <w:p w14:paraId="2BF9AB1A"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b/>
                <w:bCs/>
                <w:sz w:val="17"/>
                <w:lang w:val="fr-FR"/>
              </w:rPr>
            </w:pPr>
            <w:r w:rsidRPr="00AA49CD">
              <w:rPr>
                <w:b/>
                <w:bCs/>
                <w:sz w:val="17"/>
                <w:lang w:val="fr-FR"/>
              </w:rPr>
              <w:t>2</w:t>
            </w:r>
          </w:p>
        </w:tc>
        <w:tc>
          <w:tcPr>
            <w:tcW w:w="745" w:type="dxa"/>
            <w:gridSpan w:val="2"/>
            <w:shd w:val="clear" w:color="auto" w:fill="auto"/>
            <w:vAlign w:val="bottom"/>
          </w:tcPr>
          <w:p w14:paraId="2425CCC1"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14</w:t>
            </w:r>
          </w:p>
        </w:tc>
        <w:tc>
          <w:tcPr>
            <w:tcW w:w="746" w:type="dxa"/>
            <w:shd w:val="clear" w:color="auto" w:fill="auto"/>
            <w:vAlign w:val="bottom"/>
          </w:tcPr>
          <w:p w14:paraId="592CC67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w:t>
            </w:r>
          </w:p>
        </w:tc>
        <w:tc>
          <w:tcPr>
            <w:tcW w:w="745" w:type="dxa"/>
            <w:gridSpan w:val="2"/>
            <w:shd w:val="clear" w:color="auto" w:fill="auto"/>
            <w:vAlign w:val="bottom"/>
          </w:tcPr>
          <w:p w14:paraId="25C62EC7"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745" w:type="dxa"/>
            <w:shd w:val="clear" w:color="auto" w:fill="auto"/>
            <w:vAlign w:val="bottom"/>
          </w:tcPr>
          <w:p w14:paraId="3EFD4B9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745" w:type="dxa"/>
            <w:gridSpan w:val="2"/>
            <w:shd w:val="clear" w:color="auto" w:fill="auto"/>
            <w:vAlign w:val="bottom"/>
          </w:tcPr>
          <w:p w14:paraId="16494AF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c>
          <w:tcPr>
            <w:tcW w:w="746" w:type="dxa"/>
            <w:shd w:val="clear" w:color="auto" w:fill="auto"/>
            <w:vAlign w:val="bottom"/>
          </w:tcPr>
          <w:p w14:paraId="14CD327C"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745" w:type="dxa"/>
            <w:gridSpan w:val="2"/>
            <w:shd w:val="clear" w:color="auto" w:fill="auto"/>
            <w:vAlign w:val="bottom"/>
          </w:tcPr>
          <w:p w14:paraId="1F16693C"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w:t>
            </w:r>
          </w:p>
        </w:tc>
        <w:tc>
          <w:tcPr>
            <w:tcW w:w="745" w:type="dxa"/>
            <w:shd w:val="clear" w:color="auto" w:fill="auto"/>
            <w:vAlign w:val="bottom"/>
          </w:tcPr>
          <w:p w14:paraId="39CFE063"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745" w:type="dxa"/>
            <w:gridSpan w:val="2"/>
            <w:shd w:val="clear" w:color="auto" w:fill="auto"/>
            <w:vAlign w:val="bottom"/>
          </w:tcPr>
          <w:p w14:paraId="76E01BA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w:t>
            </w:r>
          </w:p>
        </w:tc>
        <w:tc>
          <w:tcPr>
            <w:tcW w:w="746" w:type="dxa"/>
            <w:shd w:val="clear" w:color="auto" w:fill="auto"/>
            <w:vAlign w:val="bottom"/>
          </w:tcPr>
          <w:p w14:paraId="0E914F14" w14:textId="77777777" w:rsidR="00BD1509" w:rsidRPr="00AA49CD" w:rsidRDefault="00BD1509" w:rsidP="00BD150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BD1509" w:rsidRPr="00AA49CD" w14:paraId="771BC46B" w14:textId="77777777" w:rsidTr="00BD1509">
        <w:tc>
          <w:tcPr>
            <w:tcW w:w="828" w:type="dxa"/>
            <w:tcBorders>
              <w:bottom w:val="single" w:sz="4" w:space="0" w:color="auto"/>
            </w:tcBorders>
            <w:shd w:val="clear" w:color="auto" w:fill="auto"/>
            <w:vAlign w:val="bottom"/>
          </w:tcPr>
          <w:p w14:paraId="6CC9FAA9" w14:textId="77777777" w:rsidR="00BD1509" w:rsidRPr="00AA49CD" w:rsidRDefault="00BD1509" w:rsidP="00BD1509">
            <w:pPr>
              <w:tabs>
                <w:tab w:val="left" w:pos="288"/>
                <w:tab w:val="left" w:pos="576"/>
                <w:tab w:val="left" w:pos="864"/>
                <w:tab w:val="left" w:pos="1152"/>
              </w:tabs>
              <w:suppressAutoHyphens/>
              <w:spacing w:before="40" w:after="81" w:line="210" w:lineRule="exact"/>
              <w:ind w:right="40"/>
              <w:rPr>
                <w:sz w:val="17"/>
                <w:lang w:val="fr-FR"/>
              </w:rPr>
            </w:pPr>
            <w:r w:rsidRPr="00AA49CD">
              <w:rPr>
                <w:sz w:val="17"/>
                <w:lang w:val="fr-FR"/>
              </w:rPr>
              <w:t>2019</w:t>
            </w:r>
          </w:p>
        </w:tc>
        <w:tc>
          <w:tcPr>
            <w:tcW w:w="745" w:type="dxa"/>
            <w:tcBorders>
              <w:bottom w:val="single" w:sz="4" w:space="0" w:color="auto"/>
            </w:tcBorders>
            <w:shd w:val="clear" w:color="auto" w:fill="auto"/>
            <w:vAlign w:val="bottom"/>
          </w:tcPr>
          <w:p w14:paraId="1BA20455"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b/>
                <w:bCs/>
                <w:sz w:val="17"/>
                <w:lang w:val="fr-FR"/>
              </w:rPr>
            </w:pPr>
            <w:r w:rsidRPr="00AA49CD">
              <w:rPr>
                <w:b/>
                <w:bCs/>
                <w:sz w:val="17"/>
                <w:lang w:val="fr-FR"/>
              </w:rPr>
              <w:t>60</w:t>
            </w:r>
          </w:p>
        </w:tc>
        <w:tc>
          <w:tcPr>
            <w:tcW w:w="745" w:type="dxa"/>
            <w:tcBorders>
              <w:bottom w:val="single" w:sz="4" w:space="0" w:color="auto"/>
            </w:tcBorders>
            <w:shd w:val="clear" w:color="auto" w:fill="auto"/>
            <w:vAlign w:val="bottom"/>
          </w:tcPr>
          <w:p w14:paraId="318CE9C0"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b/>
                <w:bCs/>
                <w:sz w:val="17"/>
                <w:lang w:val="fr-FR"/>
              </w:rPr>
            </w:pPr>
            <w:r w:rsidRPr="00AA49CD">
              <w:rPr>
                <w:b/>
                <w:bCs/>
                <w:sz w:val="17"/>
                <w:lang w:val="fr-FR"/>
              </w:rPr>
              <w:t>16</w:t>
            </w:r>
          </w:p>
        </w:tc>
        <w:tc>
          <w:tcPr>
            <w:tcW w:w="745" w:type="dxa"/>
            <w:gridSpan w:val="2"/>
            <w:tcBorders>
              <w:bottom w:val="single" w:sz="4" w:space="0" w:color="auto"/>
            </w:tcBorders>
            <w:shd w:val="clear" w:color="auto" w:fill="auto"/>
            <w:vAlign w:val="bottom"/>
          </w:tcPr>
          <w:p w14:paraId="05F03F6C"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60</w:t>
            </w:r>
          </w:p>
        </w:tc>
        <w:tc>
          <w:tcPr>
            <w:tcW w:w="746" w:type="dxa"/>
            <w:tcBorders>
              <w:bottom w:val="single" w:sz="4" w:space="0" w:color="auto"/>
            </w:tcBorders>
            <w:shd w:val="clear" w:color="auto" w:fill="auto"/>
            <w:vAlign w:val="bottom"/>
          </w:tcPr>
          <w:p w14:paraId="6CBDCF73"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16</w:t>
            </w:r>
          </w:p>
        </w:tc>
        <w:tc>
          <w:tcPr>
            <w:tcW w:w="745" w:type="dxa"/>
            <w:gridSpan w:val="2"/>
            <w:tcBorders>
              <w:bottom w:val="single" w:sz="4" w:space="0" w:color="auto"/>
            </w:tcBorders>
            <w:shd w:val="clear" w:color="auto" w:fill="auto"/>
            <w:vAlign w:val="bottom"/>
          </w:tcPr>
          <w:p w14:paraId="48CC57FA"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0</w:t>
            </w:r>
          </w:p>
        </w:tc>
        <w:tc>
          <w:tcPr>
            <w:tcW w:w="745" w:type="dxa"/>
            <w:tcBorders>
              <w:bottom w:val="single" w:sz="4" w:space="0" w:color="auto"/>
            </w:tcBorders>
            <w:shd w:val="clear" w:color="auto" w:fill="auto"/>
            <w:vAlign w:val="bottom"/>
          </w:tcPr>
          <w:p w14:paraId="6257EC8F"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0</w:t>
            </w:r>
          </w:p>
        </w:tc>
        <w:tc>
          <w:tcPr>
            <w:tcW w:w="745" w:type="dxa"/>
            <w:gridSpan w:val="2"/>
            <w:tcBorders>
              <w:bottom w:val="single" w:sz="4" w:space="0" w:color="auto"/>
            </w:tcBorders>
            <w:shd w:val="clear" w:color="auto" w:fill="auto"/>
            <w:vAlign w:val="bottom"/>
          </w:tcPr>
          <w:p w14:paraId="621B0283"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0</w:t>
            </w:r>
          </w:p>
        </w:tc>
        <w:tc>
          <w:tcPr>
            <w:tcW w:w="746" w:type="dxa"/>
            <w:tcBorders>
              <w:bottom w:val="single" w:sz="4" w:space="0" w:color="auto"/>
            </w:tcBorders>
            <w:shd w:val="clear" w:color="auto" w:fill="auto"/>
            <w:vAlign w:val="bottom"/>
          </w:tcPr>
          <w:p w14:paraId="413C5041"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0</w:t>
            </w:r>
          </w:p>
        </w:tc>
        <w:tc>
          <w:tcPr>
            <w:tcW w:w="745" w:type="dxa"/>
            <w:gridSpan w:val="2"/>
            <w:tcBorders>
              <w:bottom w:val="single" w:sz="4" w:space="0" w:color="auto"/>
            </w:tcBorders>
            <w:shd w:val="clear" w:color="auto" w:fill="auto"/>
            <w:vAlign w:val="bottom"/>
          </w:tcPr>
          <w:p w14:paraId="41DFA056"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0</w:t>
            </w:r>
          </w:p>
        </w:tc>
        <w:tc>
          <w:tcPr>
            <w:tcW w:w="745" w:type="dxa"/>
            <w:tcBorders>
              <w:bottom w:val="single" w:sz="4" w:space="0" w:color="auto"/>
            </w:tcBorders>
            <w:shd w:val="clear" w:color="auto" w:fill="auto"/>
            <w:vAlign w:val="bottom"/>
          </w:tcPr>
          <w:p w14:paraId="3B16CB19"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3</w:t>
            </w:r>
          </w:p>
        </w:tc>
        <w:tc>
          <w:tcPr>
            <w:tcW w:w="745" w:type="dxa"/>
            <w:gridSpan w:val="2"/>
            <w:tcBorders>
              <w:bottom w:val="single" w:sz="4" w:space="0" w:color="auto"/>
            </w:tcBorders>
            <w:shd w:val="clear" w:color="auto" w:fill="auto"/>
            <w:vAlign w:val="bottom"/>
          </w:tcPr>
          <w:p w14:paraId="747A5F56"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0</w:t>
            </w:r>
          </w:p>
        </w:tc>
        <w:tc>
          <w:tcPr>
            <w:tcW w:w="746" w:type="dxa"/>
            <w:tcBorders>
              <w:bottom w:val="single" w:sz="4" w:space="0" w:color="auto"/>
            </w:tcBorders>
            <w:shd w:val="clear" w:color="auto" w:fill="auto"/>
            <w:vAlign w:val="bottom"/>
          </w:tcPr>
          <w:p w14:paraId="15A85D9B" w14:textId="77777777" w:rsidR="00BD1509" w:rsidRPr="00AA49CD" w:rsidRDefault="00BD1509" w:rsidP="00BD1509">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0</w:t>
            </w:r>
          </w:p>
        </w:tc>
      </w:tr>
      <w:tr w:rsidR="00BD1509" w:rsidRPr="00AA49CD" w14:paraId="7D52005B" w14:textId="77777777" w:rsidTr="00BD1509">
        <w:tc>
          <w:tcPr>
            <w:tcW w:w="828" w:type="dxa"/>
            <w:tcBorders>
              <w:top w:val="single" w:sz="4" w:space="0" w:color="auto"/>
              <w:bottom w:val="single" w:sz="12" w:space="0" w:color="auto"/>
            </w:tcBorders>
            <w:shd w:val="clear" w:color="auto" w:fill="auto"/>
            <w:vAlign w:val="bottom"/>
          </w:tcPr>
          <w:p w14:paraId="7F4B3727" w14:textId="58BA22FC" w:rsidR="00BD1509" w:rsidRPr="00AA49CD" w:rsidRDefault="00BD1509" w:rsidP="00BD1509">
            <w:pPr>
              <w:tabs>
                <w:tab w:val="left" w:pos="288"/>
                <w:tab w:val="left" w:pos="576"/>
                <w:tab w:val="left" w:pos="864"/>
                <w:tab w:val="left" w:pos="1152"/>
              </w:tabs>
              <w:suppressAutoHyphens/>
              <w:spacing w:before="81" w:after="81" w:line="210" w:lineRule="exact"/>
              <w:ind w:right="40"/>
              <w:rPr>
                <w:b/>
                <w:sz w:val="17"/>
                <w:lang w:val="fr-FR"/>
              </w:rPr>
            </w:pPr>
            <w:r w:rsidRPr="00AA49CD">
              <w:rPr>
                <w:b/>
                <w:sz w:val="17"/>
                <w:lang w:val="fr-FR"/>
              </w:rPr>
              <w:tab/>
              <w:t>Total</w:t>
            </w:r>
          </w:p>
        </w:tc>
        <w:tc>
          <w:tcPr>
            <w:tcW w:w="745" w:type="dxa"/>
            <w:tcBorders>
              <w:top w:val="single" w:sz="4" w:space="0" w:color="auto"/>
              <w:bottom w:val="single" w:sz="12" w:space="0" w:color="auto"/>
            </w:tcBorders>
            <w:shd w:val="clear" w:color="auto" w:fill="auto"/>
            <w:vAlign w:val="bottom"/>
          </w:tcPr>
          <w:p w14:paraId="038FBDCC"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362</w:t>
            </w:r>
          </w:p>
        </w:tc>
        <w:tc>
          <w:tcPr>
            <w:tcW w:w="745" w:type="dxa"/>
            <w:tcBorders>
              <w:top w:val="single" w:sz="4" w:space="0" w:color="auto"/>
              <w:bottom w:val="single" w:sz="12" w:space="0" w:color="auto"/>
            </w:tcBorders>
            <w:shd w:val="clear" w:color="auto" w:fill="auto"/>
            <w:vAlign w:val="bottom"/>
          </w:tcPr>
          <w:p w14:paraId="3C70DA81"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94</w:t>
            </w:r>
          </w:p>
        </w:tc>
        <w:tc>
          <w:tcPr>
            <w:tcW w:w="745" w:type="dxa"/>
            <w:gridSpan w:val="2"/>
            <w:tcBorders>
              <w:top w:val="single" w:sz="4" w:space="0" w:color="auto"/>
              <w:bottom w:val="single" w:sz="12" w:space="0" w:color="auto"/>
            </w:tcBorders>
            <w:shd w:val="clear" w:color="auto" w:fill="auto"/>
            <w:vAlign w:val="bottom"/>
          </w:tcPr>
          <w:p w14:paraId="507B64D3"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6" w:type="dxa"/>
            <w:tcBorders>
              <w:top w:val="single" w:sz="4" w:space="0" w:color="auto"/>
              <w:bottom w:val="single" w:sz="12" w:space="0" w:color="auto"/>
            </w:tcBorders>
            <w:shd w:val="clear" w:color="auto" w:fill="auto"/>
            <w:vAlign w:val="bottom"/>
          </w:tcPr>
          <w:p w14:paraId="28D7C3F4"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5" w:type="dxa"/>
            <w:gridSpan w:val="2"/>
            <w:tcBorders>
              <w:top w:val="single" w:sz="4" w:space="0" w:color="auto"/>
              <w:bottom w:val="single" w:sz="12" w:space="0" w:color="auto"/>
            </w:tcBorders>
            <w:shd w:val="clear" w:color="auto" w:fill="auto"/>
            <w:vAlign w:val="bottom"/>
          </w:tcPr>
          <w:p w14:paraId="78851E2F"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5" w:type="dxa"/>
            <w:tcBorders>
              <w:top w:val="single" w:sz="4" w:space="0" w:color="auto"/>
              <w:bottom w:val="single" w:sz="12" w:space="0" w:color="auto"/>
            </w:tcBorders>
            <w:shd w:val="clear" w:color="auto" w:fill="auto"/>
            <w:vAlign w:val="bottom"/>
          </w:tcPr>
          <w:p w14:paraId="25E3FA45"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5" w:type="dxa"/>
            <w:gridSpan w:val="2"/>
            <w:tcBorders>
              <w:top w:val="single" w:sz="4" w:space="0" w:color="auto"/>
              <w:bottom w:val="single" w:sz="12" w:space="0" w:color="auto"/>
            </w:tcBorders>
            <w:shd w:val="clear" w:color="auto" w:fill="auto"/>
            <w:vAlign w:val="bottom"/>
          </w:tcPr>
          <w:p w14:paraId="3604F306"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6" w:type="dxa"/>
            <w:tcBorders>
              <w:top w:val="single" w:sz="4" w:space="0" w:color="auto"/>
              <w:bottom w:val="single" w:sz="12" w:space="0" w:color="auto"/>
            </w:tcBorders>
            <w:shd w:val="clear" w:color="auto" w:fill="auto"/>
            <w:vAlign w:val="bottom"/>
          </w:tcPr>
          <w:p w14:paraId="76EBEB5E"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5" w:type="dxa"/>
            <w:gridSpan w:val="2"/>
            <w:tcBorders>
              <w:top w:val="single" w:sz="4" w:space="0" w:color="auto"/>
              <w:bottom w:val="single" w:sz="12" w:space="0" w:color="auto"/>
            </w:tcBorders>
            <w:shd w:val="clear" w:color="auto" w:fill="auto"/>
            <w:vAlign w:val="bottom"/>
          </w:tcPr>
          <w:p w14:paraId="53B16C35"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5" w:type="dxa"/>
            <w:tcBorders>
              <w:top w:val="single" w:sz="4" w:space="0" w:color="auto"/>
              <w:bottom w:val="single" w:sz="12" w:space="0" w:color="auto"/>
            </w:tcBorders>
            <w:shd w:val="clear" w:color="auto" w:fill="auto"/>
            <w:vAlign w:val="bottom"/>
          </w:tcPr>
          <w:p w14:paraId="58911F38"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5" w:type="dxa"/>
            <w:gridSpan w:val="2"/>
            <w:tcBorders>
              <w:top w:val="single" w:sz="4" w:space="0" w:color="auto"/>
              <w:bottom w:val="single" w:sz="12" w:space="0" w:color="auto"/>
            </w:tcBorders>
            <w:shd w:val="clear" w:color="auto" w:fill="auto"/>
            <w:vAlign w:val="bottom"/>
          </w:tcPr>
          <w:p w14:paraId="52678BBF"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c>
          <w:tcPr>
            <w:tcW w:w="746" w:type="dxa"/>
            <w:tcBorders>
              <w:top w:val="single" w:sz="4" w:space="0" w:color="auto"/>
              <w:bottom w:val="single" w:sz="12" w:space="0" w:color="auto"/>
            </w:tcBorders>
            <w:shd w:val="clear" w:color="auto" w:fill="auto"/>
            <w:vAlign w:val="bottom"/>
          </w:tcPr>
          <w:p w14:paraId="69690782" w14:textId="77777777" w:rsidR="00BD1509" w:rsidRPr="00AA49CD" w:rsidRDefault="00BD1509" w:rsidP="00BD1509">
            <w:pPr>
              <w:tabs>
                <w:tab w:val="left" w:pos="288"/>
                <w:tab w:val="left" w:pos="576"/>
                <w:tab w:val="left" w:pos="864"/>
                <w:tab w:val="left" w:pos="1152"/>
              </w:tabs>
              <w:suppressAutoHyphens/>
              <w:spacing w:before="81" w:after="81" w:line="210" w:lineRule="exact"/>
              <w:ind w:right="43"/>
              <w:jc w:val="right"/>
              <w:rPr>
                <w:b/>
                <w:sz w:val="17"/>
                <w:lang w:val="fr-FR"/>
              </w:rPr>
            </w:pPr>
          </w:p>
        </w:tc>
      </w:tr>
    </w:tbl>
    <w:p w14:paraId="2767CB43" w14:textId="6F54B071" w:rsidR="00242A8C" w:rsidRPr="00AA49CD" w:rsidRDefault="00242A8C" w:rsidP="003D7CC9">
      <w:pPr>
        <w:pStyle w:val="SingleTxt"/>
        <w:spacing w:after="0" w:line="120" w:lineRule="exact"/>
        <w:rPr>
          <w:sz w:val="10"/>
          <w:lang w:val="fr-FR"/>
        </w:rPr>
      </w:pPr>
    </w:p>
    <w:p w14:paraId="1F01D5F7" w14:textId="247A2266" w:rsidR="003D7CC9" w:rsidRPr="00AA49CD" w:rsidRDefault="003D7CC9" w:rsidP="003D7CC9">
      <w:pPr>
        <w:pStyle w:val="SingleTxt"/>
        <w:spacing w:after="0" w:line="120" w:lineRule="exact"/>
        <w:rPr>
          <w:sz w:val="10"/>
          <w:lang w:val="fr-FR"/>
        </w:rPr>
      </w:pPr>
    </w:p>
    <w:p w14:paraId="3CC30285" w14:textId="4B83F09E" w:rsidR="00280A75" w:rsidRPr="00AA49CD" w:rsidRDefault="00242A8C" w:rsidP="003D7CC9">
      <w:pPr>
        <w:pStyle w:val="SingleTxt"/>
        <w:numPr>
          <w:ilvl w:val="0"/>
          <w:numId w:val="10"/>
        </w:numPr>
        <w:spacing w:line="240" w:lineRule="exact"/>
        <w:ind w:left="1267"/>
        <w:rPr>
          <w:lang w:val="fr-FR"/>
        </w:rPr>
      </w:pPr>
      <w:r w:rsidRPr="00AA49CD">
        <w:rPr>
          <w:lang w:val="fr-FR"/>
        </w:rPr>
        <w:t>La loi sur les éléments de preuve remonte à 1976 et nécessite d</w:t>
      </w:r>
      <w:r w:rsidR="00280A75" w:rsidRPr="00AA49CD">
        <w:rPr>
          <w:lang w:val="fr-FR"/>
        </w:rPr>
        <w:t>’</w:t>
      </w:r>
      <w:r w:rsidRPr="00AA49CD">
        <w:rPr>
          <w:lang w:val="fr-FR"/>
        </w:rPr>
        <w:t>être révisée en profondeur avant de pouvoir être appliquée aujourd</w:t>
      </w:r>
      <w:r w:rsidR="00280A75" w:rsidRPr="00AA49CD">
        <w:rPr>
          <w:lang w:val="fr-FR"/>
        </w:rPr>
        <w:t>’</w:t>
      </w:r>
      <w:r w:rsidRPr="00AA49CD">
        <w:rPr>
          <w:lang w:val="fr-FR"/>
        </w:rPr>
        <w:t>hui. Le projet de loi sur les preuves a été soumis au Parlement en février 2017. La même année, il a été renvoyé à la commission compétente du Parlement pour examen et proposition d</w:t>
      </w:r>
      <w:r w:rsidR="00280A75" w:rsidRPr="00AA49CD">
        <w:rPr>
          <w:lang w:val="fr-FR"/>
        </w:rPr>
        <w:t>’</w:t>
      </w:r>
      <w:r w:rsidRPr="00AA49CD">
        <w:rPr>
          <w:lang w:val="fr-FR"/>
        </w:rPr>
        <w:t>amendements, mais est devenu caduc à l</w:t>
      </w:r>
      <w:r w:rsidR="00280A75" w:rsidRPr="00AA49CD">
        <w:rPr>
          <w:lang w:val="fr-FR"/>
        </w:rPr>
        <w:t>’</w:t>
      </w:r>
      <w:r w:rsidRPr="00AA49CD">
        <w:rPr>
          <w:lang w:val="fr-FR"/>
        </w:rPr>
        <w:t>expiration de la législature précédente. Il est toutefois prévu de le soumettre au Parlement lors de la première session qui se tiendra en 2020.</w:t>
      </w:r>
    </w:p>
    <w:p w14:paraId="57C54E2C" w14:textId="2CA1F35F" w:rsidR="00242A8C" w:rsidRPr="00AA49CD" w:rsidRDefault="00242A8C" w:rsidP="003D7CC9">
      <w:pPr>
        <w:pStyle w:val="SingleTxt"/>
        <w:numPr>
          <w:ilvl w:val="0"/>
          <w:numId w:val="10"/>
        </w:numPr>
        <w:spacing w:line="240" w:lineRule="exact"/>
        <w:ind w:left="1267"/>
        <w:rPr>
          <w:lang w:val="fr-FR"/>
        </w:rPr>
      </w:pPr>
      <w:r w:rsidRPr="00AA49CD">
        <w:rPr>
          <w:lang w:val="fr-FR"/>
        </w:rPr>
        <w:t>Dans la pratique, le témoignage des hommes et des femmes a la même valeur dans tous les cas d</w:t>
      </w:r>
      <w:r w:rsidR="00280A75" w:rsidRPr="00AA49CD">
        <w:rPr>
          <w:lang w:val="fr-FR"/>
        </w:rPr>
        <w:t>’</w:t>
      </w:r>
      <w:r w:rsidRPr="00AA49CD">
        <w:rPr>
          <w:lang w:val="fr-FR"/>
        </w:rPr>
        <w:t>infraction pénale, à l</w:t>
      </w:r>
      <w:r w:rsidR="00280A75" w:rsidRPr="00AA49CD">
        <w:rPr>
          <w:lang w:val="fr-FR"/>
        </w:rPr>
        <w:t>’</w:t>
      </w:r>
      <w:r w:rsidRPr="00AA49CD">
        <w:rPr>
          <w:lang w:val="fr-FR"/>
        </w:rPr>
        <w:t>exception des cas de relations sexuelles hors mariage et d</w:t>
      </w:r>
      <w:r w:rsidR="00280A75" w:rsidRPr="00AA49CD">
        <w:rPr>
          <w:lang w:val="fr-FR"/>
        </w:rPr>
        <w:t>’</w:t>
      </w:r>
      <w:r w:rsidRPr="00AA49CD">
        <w:rPr>
          <w:lang w:val="fr-FR"/>
        </w:rPr>
        <w:t>adultère. Il s</w:t>
      </w:r>
      <w:r w:rsidR="00280A75" w:rsidRPr="00AA49CD">
        <w:rPr>
          <w:lang w:val="fr-FR"/>
        </w:rPr>
        <w:t>’</w:t>
      </w:r>
      <w:r w:rsidRPr="00AA49CD">
        <w:rPr>
          <w:lang w:val="fr-FR"/>
        </w:rPr>
        <w:t>agit du seul délit fondé sur la charia qui requiert quatre témoins oculaires masculins pour que celui-ci soit prouvé. Dans la majorité des cas, les témoignages des hommes et des femmes sont considérés s</w:t>
      </w:r>
      <w:r w:rsidR="00247D35" w:rsidRPr="00AA49CD">
        <w:rPr>
          <w:lang w:val="fr-FR"/>
        </w:rPr>
        <w:t>ur</w:t>
      </w:r>
      <w:r w:rsidRPr="00AA49CD">
        <w:rPr>
          <w:lang w:val="fr-FR"/>
        </w:rPr>
        <w:t xml:space="preserve"> un pied d</w:t>
      </w:r>
      <w:r w:rsidR="00280A75" w:rsidRPr="00AA49CD">
        <w:rPr>
          <w:lang w:val="fr-FR"/>
        </w:rPr>
        <w:t>’</w:t>
      </w:r>
      <w:r w:rsidRPr="00AA49CD">
        <w:rPr>
          <w:lang w:val="fr-FR"/>
        </w:rPr>
        <w:t>égalité.</w:t>
      </w:r>
    </w:p>
    <w:p w14:paraId="4754CB32" w14:textId="66067E0F" w:rsidR="00242A8C" w:rsidRPr="00AA49CD" w:rsidRDefault="00242A8C" w:rsidP="003D7CC9">
      <w:pPr>
        <w:pStyle w:val="SingleTxt"/>
        <w:numPr>
          <w:ilvl w:val="0"/>
          <w:numId w:val="10"/>
        </w:numPr>
        <w:spacing w:line="240" w:lineRule="exact"/>
        <w:ind w:left="1267"/>
        <w:rPr>
          <w:lang w:val="fr-FR"/>
        </w:rPr>
      </w:pPr>
      <w:r w:rsidRPr="00AA49CD">
        <w:rPr>
          <w:lang w:val="fr-FR"/>
        </w:rPr>
        <w:t>L</w:t>
      </w:r>
      <w:r w:rsidR="00280A75" w:rsidRPr="00AA49CD">
        <w:rPr>
          <w:lang w:val="fr-FR"/>
        </w:rPr>
        <w:t>’</w:t>
      </w:r>
      <w:r w:rsidRPr="00AA49CD">
        <w:rPr>
          <w:lang w:val="fr-FR"/>
        </w:rPr>
        <w:t>affaire n</w:t>
      </w:r>
      <w:r w:rsidRPr="00AA49CD">
        <w:rPr>
          <w:vertAlign w:val="superscript"/>
          <w:lang w:val="fr-FR"/>
        </w:rPr>
        <w:t>o</w:t>
      </w:r>
      <w:r w:rsidR="003D7CC9" w:rsidRPr="00AA49CD">
        <w:rPr>
          <w:lang w:val="fr-FR"/>
        </w:rPr>
        <w:t> </w:t>
      </w:r>
      <w:r w:rsidRPr="00AA49CD">
        <w:rPr>
          <w:lang w:val="fr-FR"/>
        </w:rPr>
        <w:t>2010/SC-A/02, examinée par la Cour suprême des Maldives, établit qu</w:t>
      </w:r>
      <w:r w:rsidR="00280A75" w:rsidRPr="00AA49CD">
        <w:rPr>
          <w:lang w:val="fr-FR"/>
        </w:rPr>
        <w:t>’</w:t>
      </w:r>
      <w:r w:rsidRPr="00AA49CD">
        <w:rPr>
          <w:lang w:val="fr-FR"/>
        </w:rPr>
        <w:t>en matière civile, la charge de la preuve incombe à la personne qui affirme le fait. S</w:t>
      </w:r>
      <w:r w:rsidR="00280A75" w:rsidRPr="00AA49CD">
        <w:rPr>
          <w:lang w:val="fr-FR"/>
        </w:rPr>
        <w:t>’</w:t>
      </w:r>
      <w:r w:rsidRPr="00AA49CD">
        <w:rPr>
          <w:lang w:val="fr-FR"/>
        </w:rPr>
        <w:t>agissant du contrôle judiciaire, ainsi qu</w:t>
      </w:r>
      <w:r w:rsidR="00280A75" w:rsidRPr="00AA49CD">
        <w:rPr>
          <w:lang w:val="fr-FR"/>
        </w:rPr>
        <w:t>’</w:t>
      </w:r>
      <w:r w:rsidRPr="00AA49CD">
        <w:rPr>
          <w:lang w:val="fr-FR"/>
        </w:rPr>
        <w:t>il a été déterminé dans l</w:t>
      </w:r>
      <w:r w:rsidR="00280A75" w:rsidRPr="00AA49CD">
        <w:rPr>
          <w:lang w:val="fr-FR"/>
        </w:rPr>
        <w:t>’</w:t>
      </w:r>
      <w:r w:rsidRPr="00AA49CD">
        <w:rPr>
          <w:lang w:val="fr-FR"/>
        </w:rPr>
        <w:t>affaire n</w:t>
      </w:r>
      <w:r w:rsidRPr="00AA49CD">
        <w:rPr>
          <w:vertAlign w:val="superscript"/>
          <w:lang w:val="fr-FR"/>
        </w:rPr>
        <w:t>o</w:t>
      </w:r>
      <w:r w:rsidR="003D7CC9" w:rsidRPr="00AA49CD">
        <w:rPr>
          <w:lang w:val="fr-FR"/>
        </w:rPr>
        <w:t> </w:t>
      </w:r>
      <w:r w:rsidRPr="00AA49CD">
        <w:rPr>
          <w:lang w:val="fr-FR"/>
        </w:rPr>
        <w:t>2014/SC-A/29 examinée par la Cour suprême des Maldives, la personne qui affirme le fait est tenue d</w:t>
      </w:r>
      <w:r w:rsidR="00280A75" w:rsidRPr="00AA49CD">
        <w:rPr>
          <w:lang w:val="fr-FR"/>
        </w:rPr>
        <w:t>’</w:t>
      </w:r>
      <w:r w:rsidRPr="00AA49CD">
        <w:rPr>
          <w:lang w:val="fr-FR"/>
        </w:rPr>
        <w:t>établir les faits de manière à prouver les éléments du contrôle judiciaire. Toutefois, dans les cas de licenciement, la loi n</w:t>
      </w:r>
      <w:r w:rsidR="00CA3B45" w:rsidRPr="00AA49CD">
        <w:rPr>
          <w:vertAlign w:val="superscript"/>
          <w:lang w:val="fr-FR"/>
        </w:rPr>
        <w:t>o</w:t>
      </w:r>
      <w:r w:rsidR="00CA3B45" w:rsidRPr="00AA49CD">
        <w:rPr>
          <w:lang w:val="fr-FR"/>
        </w:rPr>
        <w:t> </w:t>
      </w:r>
      <w:r w:rsidRPr="00AA49CD">
        <w:rPr>
          <w:lang w:val="fr-FR"/>
        </w:rPr>
        <w:t>2/2008 (loi sur l</w:t>
      </w:r>
      <w:r w:rsidR="00280A75" w:rsidRPr="00AA49CD">
        <w:rPr>
          <w:lang w:val="fr-FR"/>
        </w:rPr>
        <w:t>’</w:t>
      </w:r>
      <w:r w:rsidRPr="00AA49CD">
        <w:rPr>
          <w:lang w:val="fr-FR"/>
        </w:rPr>
        <w:t>emploi) dispose que la charge de la preuve incombe à l</w:t>
      </w:r>
      <w:r w:rsidR="00280A75" w:rsidRPr="00AA49CD">
        <w:rPr>
          <w:lang w:val="fr-FR"/>
        </w:rPr>
        <w:t>’</w:t>
      </w:r>
      <w:r w:rsidRPr="00AA49CD">
        <w:rPr>
          <w:lang w:val="fr-FR"/>
        </w:rPr>
        <w:t>employeur.</w:t>
      </w:r>
    </w:p>
    <w:p w14:paraId="1B041582" w14:textId="497665F5" w:rsidR="00242A8C" w:rsidRPr="00AA49CD" w:rsidRDefault="00242A8C" w:rsidP="003D7CC9">
      <w:pPr>
        <w:pStyle w:val="SingleTxt"/>
        <w:numPr>
          <w:ilvl w:val="0"/>
          <w:numId w:val="10"/>
        </w:numPr>
        <w:spacing w:line="240" w:lineRule="exact"/>
        <w:ind w:left="1267"/>
        <w:rPr>
          <w:lang w:val="fr-FR"/>
        </w:rPr>
      </w:pPr>
      <w:r w:rsidRPr="00AA49CD">
        <w:rPr>
          <w:lang w:val="fr-FR"/>
        </w:rPr>
        <w:t>Ces procédures sont présentées dans le premier Code de procédure civile des Maldives, qui a été élaboré et soumis au Parlement par l</w:t>
      </w:r>
      <w:r w:rsidR="00280A75" w:rsidRPr="00AA49CD">
        <w:rPr>
          <w:lang w:val="fr-FR"/>
        </w:rPr>
        <w:t>’</w:t>
      </w:r>
      <w:r w:rsidRPr="00AA49CD">
        <w:rPr>
          <w:lang w:val="fr-FR"/>
        </w:rPr>
        <w:t>administration en place le 6</w:t>
      </w:r>
      <w:r w:rsidR="00247D35" w:rsidRPr="00AA49CD">
        <w:rPr>
          <w:lang w:val="fr-FR"/>
        </w:rPr>
        <w:t> </w:t>
      </w:r>
      <w:r w:rsidRPr="00AA49CD">
        <w:rPr>
          <w:lang w:val="fr-FR"/>
        </w:rPr>
        <w:t>décembre 2019.</w:t>
      </w:r>
    </w:p>
    <w:p w14:paraId="7BE3B0FF" w14:textId="2545DAA2" w:rsidR="00280A75" w:rsidRPr="00AA49CD" w:rsidRDefault="00242A8C" w:rsidP="003D7CC9">
      <w:pPr>
        <w:pStyle w:val="SingleTxt"/>
        <w:numPr>
          <w:ilvl w:val="0"/>
          <w:numId w:val="10"/>
        </w:numPr>
        <w:spacing w:line="240" w:lineRule="exact"/>
        <w:ind w:left="1267"/>
        <w:rPr>
          <w:lang w:val="fr-FR"/>
        </w:rPr>
      </w:pPr>
      <w:r w:rsidRPr="00AA49CD">
        <w:rPr>
          <w:lang w:val="fr-FR"/>
        </w:rPr>
        <w:t>Conformément à la loi sur la prévention de la violence familiale et aux fins du renforcement des mesures de lutte contre la violence familiale et la violence fondée sur le genre, il est prévu de mettre en place un service d</w:t>
      </w:r>
      <w:r w:rsidR="00280A75" w:rsidRPr="00AA49CD">
        <w:rPr>
          <w:lang w:val="fr-FR"/>
        </w:rPr>
        <w:t>’</w:t>
      </w:r>
      <w:r w:rsidRPr="00AA49CD">
        <w:rPr>
          <w:lang w:val="fr-FR"/>
        </w:rPr>
        <w:t>assistance téléphonique au Ministère du genre, de la famille et des services sociaux pour permettre aux victimes ou à toute personne qui souhaite signaler un cas de le faire en toute sécurité.</w:t>
      </w:r>
    </w:p>
    <w:p w14:paraId="224513D9" w14:textId="03E139AB" w:rsidR="00242A8C" w:rsidRPr="00AA49CD" w:rsidRDefault="00242A8C" w:rsidP="003D7CC9">
      <w:pPr>
        <w:pStyle w:val="SingleTxt"/>
        <w:numPr>
          <w:ilvl w:val="0"/>
          <w:numId w:val="10"/>
        </w:numPr>
        <w:spacing w:line="240" w:lineRule="exact"/>
        <w:ind w:left="1267"/>
        <w:rPr>
          <w:lang w:val="fr-FR"/>
        </w:rPr>
      </w:pPr>
      <w:r w:rsidRPr="00AA49CD">
        <w:rPr>
          <w:lang w:val="fr-FR"/>
        </w:rPr>
        <w:t>Le Plan stratégique national de prévention de la violence familiale pour la période 2017-2021 définit un axe stratégique et fixe les priorités nationales aux fins de l</w:t>
      </w:r>
      <w:r w:rsidR="00280A75" w:rsidRPr="00AA49CD">
        <w:rPr>
          <w:lang w:val="fr-FR"/>
        </w:rPr>
        <w:t>’</w:t>
      </w:r>
      <w:r w:rsidRPr="00AA49CD">
        <w:rPr>
          <w:lang w:val="fr-FR"/>
        </w:rPr>
        <w:t>application effective de la loi sur la prévention de la violence familiale. Il a par la suite été synthétisé en une série d</w:t>
      </w:r>
      <w:r w:rsidR="00280A75" w:rsidRPr="00AA49CD">
        <w:rPr>
          <w:lang w:val="fr-FR"/>
        </w:rPr>
        <w:t>’</w:t>
      </w:r>
      <w:r w:rsidRPr="00AA49CD">
        <w:rPr>
          <w:lang w:val="fr-FR"/>
        </w:rPr>
        <w:t>objectifs détaillés à l</w:t>
      </w:r>
      <w:r w:rsidR="00280A75" w:rsidRPr="00AA49CD">
        <w:rPr>
          <w:lang w:val="fr-FR"/>
        </w:rPr>
        <w:t>’</w:t>
      </w:r>
      <w:r w:rsidRPr="00AA49CD">
        <w:rPr>
          <w:lang w:val="fr-FR"/>
        </w:rPr>
        <w:t>intention des parties prenantes dans le plan d</w:t>
      </w:r>
      <w:r w:rsidR="00280A75" w:rsidRPr="00AA49CD">
        <w:rPr>
          <w:lang w:val="fr-FR"/>
        </w:rPr>
        <w:t>’</w:t>
      </w:r>
      <w:r w:rsidRPr="00AA49CD">
        <w:rPr>
          <w:lang w:val="fr-FR"/>
        </w:rPr>
        <w:t>action national pour la prévention de la violence familiale pour la période 2018-2021, qui est en cours d</w:t>
      </w:r>
      <w:r w:rsidR="00280A75" w:rsidRPr="00AA49CD">
        <w:rPr>
          <w:lang w:val="fr-FR"/>
        </w:rPr>
        <w:t>’</w:t>
      </w:r>
      <w:r w:rsidRPr="00AA49CD">
        <w:rPr>
          <w:lang w:val="fr-FR"/>
        </w:rPr>
        <w:t>exécution.</w:t>
      </w:r>
    </w:p>
    <w:p w14:paraId="46BD09A0" w14:textId="726E0D2A" w:rsidR="00280A75" w:rsidRPr="00AA49CD" w:rsidRDefault="00242A8C" w:rsidP="003D7CC9">
      <w:pPr>
        <w:pStyle w:val="SingleTxt"/>
        <w:numPr>
          <w:ilvl w:val="0"/>
          <w:numId w:val="10"/>
        </w:numPr>
        <w:spacing w:line="240" w:lineRule="exact"/>
        <w:ind w:left="1267"/>
        <w:rPr>
          <w:lang w:val="fr-FR"/>
        </w:rPr>
      </w:pPr>
      <w:r w:rsidRPr="00AA49CD">
        <w:rPr>
          <w:lang w:val="fr-FR"/>
        </w:rPr>
        <w:t xml:space="preserve">Des activités ont été menées dans toutes les îles habitées des Maldives pour sensibiliser la population au problème de la violence familiale. Des séances </w:t>
      </w:r>
      <w:r w:rsidRPr="00AA49CD">
        <w:rPr>
          <w:lang w:val="fr-FR"/>
        </w:rPr>
        <w:lastRenderedPageBreak/>
        <w:t>d</w:t>
      </w:r>
      <w:r w:rsidR="00280A75" w:rsidRPr="00AA49CD">
        <w:rPr>
          <w:lang w:val="fr-FR"/>
        </w:rPr>
        <w:t>’</w:t>
      </w:r>
      <w:r w:rsidRPr="00AA49CD">
        <w:rPr>
          <w:lang w:val="fr-FR"/>
        </w:rPr>
        <w:t>information sur l</w:t>
      </w:r>
      <w:r w:rsidR="00280A75" w:rsidRPr="00AA49CD">
        <w:rPr>
          <w:lang w:val="fr-FR"/>
        </w:rPr>
        <w:t>’</w:t>
      </w:r>
      <w:r w:rsidRPr="00AA49CD">
        <w:rPr>
          <w:lang w:val="fr-FR"/>
        </w:rPr>
        <w:t>évaluation des risques, la planification de la sécurité et les ordonnances de protection, ainsi que des programmes de renforcement des capacités ont été organisés à l</w:t>
      </w:r>
      <w:r w:rsidR="00280A75" w:rsidRPr="00AA49CD">
        <w:rPr>
          <w:lang w:val="fr-FR"/>
        </w:rPr>
        <w:t>’</w:t>
      </w:r>
      <w:r w:rsidRPr="00AA49CD">
        <w:rPr>
          <w:lang w:val="fr-FR"/>
        </w:rPr>
        <w:t>intention des parties intéressées et des agents des forces de l</w:t>
      </w:r>
      <w:r w:rsidR="00280A75" w:rsidRPr="00AA49CD">
        <w:rPr>
          <w:lang w:val="fr-FR"/>
        </w:rPr>
        <w:t>’</w:t>
      </w:r>
      <w:r w:rsidRPr="00AA49CD">
        <w:rPr>
          <w:lang w:val="fr-FR"/>
        </w:rPr>
        <w:t>ordre.</w:t>
      </w:r>
    </w:p>
    <w:p w14:paraId="41FDD5FF" w14:textId="02FBFF5E" w:rsidR="00280A75" w:rsidRPr="00AA49CD" w:rsidRDefault="00242A8C" w:rsidP="003D7CC9">
      <w:pPr>
        <w:pStyle w:val="SingleTxt"/>
        <w:numPr>
          <w:ilvl w:val="0"/>
          <w:numId w:val="10"/>
        </w:numPr>
        <w:spacing w:line="240" w:lineRule="exact"/>
        <w:ind w:left="1267"/>
        <w:rPr>
          <w:lang w:val="fr-FR"/>
        </w:rPr>
      </w:pPr>
      <w:r w:rsidRPr="00AA49CD">
        <w:rPr>
          <w:lang w:val="fr-FR"/>
        </w:rPr>
        <w:t>Parmi les mesures prises pour lever les obstacles qui empêchent les femmes de signaler les actes de violence familiale, on peut citer la conférence nationale sur la recherche en matière de violence familiale organisée en 2018 et la réunion publique organisée en 2017 avec des spécialistes de l</w:t>
      </w:r>
      <w:r w:rsidR="00280A75" w:rsidRPr="00AA49CD">
        <w:rPr>
          <w:lang w:val="fr-FR"/>
        </w:rPr>
        <w:t>’</w:t>
      </w:r>
      <w:r w:rsidRPr="00AA49CD">
        <w:rPr>
          <w:lang w:val="fr-FR"/>
        </w:rPr>
        <w:t>étude de l</w:t>
      </w:r>
      <w:r w:rsidR="00280A75" w:rsidRPr="00AA49CD">
        <w:rPr>
          <w:lang w:val="fr-FR"/>
        </w:rPr>
        <w:t>’</w:t>
      </w:r>
      <w:r w:rsidRPr="00AA49CD">
        <w:rPr>
          <w:lang w:val="fr-FR"/>
        </w:rPr>
        <w:t>Islam, qui a permis à des théologiens de s</w:t>
      </w:r>
      <w:r w:rsidR="00280A75" w:rsidRPr="00AA49CD">
        <w:rPr>
          <w:lang w:val="fr-FR"/>
        </w:rPr>
        <w:t>’</w:t>
      </w:r>
      <w:r w:rsidRPr="00AA49CD">
        <w:rPr>
          <w:lang w:val="fr-FR"/>
        </w:rPr>
        <w:t>exprimer contre la violence familiale et de s</w:t>
      </w:r>
      <w:r w:rsidR="00280A75" w:rsidRPr="00AA49CD">
        <w:rPr>
          <w:lang w:val="fr-FR"/>
        </w:rPr>
        <w:t>’</w:t>
      </w:r>
      <w:r w:rsidRPr="00AA49CD">
        <w:rPr>
          <w:lang w:val="fr-FR"/>
        </w:rPr>
        <w:t>impliquer activement dans sa prévention.</w:t>
      </w:r>
    </w:p>
    <w:p w14:paraId="1CBAC2CE" w14:textId="18807D69" w:rsidR="00242A8C" w:rsidRPr="00AA49CD" w:rsidRDefault="00242A8C" w:rsidP="003D7CC9">
      <w:pPr>
        <w:pStyle w:val="SingleTxt"/>
        <w:numPr>
          <w:ilvl w:val="0"/>
          <w:numId w:val="10"/>
        </w:numPr>
        <w:spacing w:line="240" w:lineRule="exact"/>
        <w:ind w:left="1267"/>
        <w:rPr>
          <w:lang w:val="fr-FR"/>
        </w:rPr>
      </w:pPr>
      <w:r w:rsidRPr="00AA49CD">
        <w:rPr>
          <w:lang w:val="fr-FR"/>
        </w:rPr>
        <w:t>Le Groupe d</w:t>
      </w:r>
      <w:r w:rsidR="00280A75" w:rsidRPr="00AA49CD">
        <w:rPr>
          <w:lang w:val="fr-FR"/>
        </w:rPr>
        <w:t>’</w:t>
      </w:r>
      <w:r w:rsidRPr="00AA49CD">
        <w:rPr>
          <w:lang w:val="fr-FR"/>
        </w:rPr>
        <w:t>appui aux témoins et aux victimes du Parquet général offre aux victimes des informations concernant les procédures et décisions judiciaires, les prépare aux procédures judiciaires et les accompagne au tribunal lorsque cela est possible.</w:t>
      </w:r>
    </w:p>
    <w:p w14:paraId="2FFB6520" w14:textId="1457EAD5" w:rsidR="00280A75" w:rsidRPr="00AA49CD" w:rsidRDefault="00242A8C" w:rsidP="003D7CC9">
      <w:pPr>
        <w:pStyle w:val="SingleTxt"/>
        <w:numPr>
          <w:ilvl w:val="0"/>
          <w:numId w:val="10"/>
        </w:numPr>
        <w:spacing w:line="240" w:lineRule="exact"/>
        <w:ind w:left="1267"/>
        <w:rPr>
          <w:lang w:val="fr-FR"/>
        </w:rPr>
      </w:pPr>
      <w:r w:rsidRPr="00AA49CD">
        <w:rPr>
          <w:lang w:val="fr-FR"/>
        </w:rPr>
        <w:t>Toutefois, de nombreuses difficultés subsistent dans ce domaine. Aucune loi ne fait mention des témoins et victimes intimidés. Il n</w:t>
      </w:r>
      <w:r w:rsidR="00280A75" w:rsidRPr="00AA49CD">
        <w:rPr>
          <w:lang w:val="fr-FR"/>
        </w:rPr>
        <w:t>’</w:t>
      </w:r>
      <w:r w:rsidRPr="00AA49CD">
        <w:rPr>
          <w:lang w:val="fr-FR"/>
        </w:rPr>
        <w:t>existe pas non plus de législation définissant le programme de protection des témoins et ses différents niveaux. Si les tribunaux jouent un rôle crucial dans la protection et la défense des victimes, nombre d</w:t>
      </w:r>
      <w:r w:rsidR="00280A75" w:rsidRPr="00AA49CD">
        <w:rPr>
          <w:lang w:val="fr-FR"/>
        </w:rPr>
        <w:t>’</w:t>
      </w:r>
      <w:r w:rsidRPr="00AA49CD">
        <w:rPr>
          <w:lang w:val="fr-FR"/>
        </w:rPr>
        <w:t>entre eux et de juges n</w:t>
      </w:r>
      <w:r w:rsidR="00280A75" w:rsidRPr="00AA49CD">
        <w:rPr>
          <w:lang w:val="fr-FR"/>
        </w:rPr>
        <w:t>’</w:t>
      </w:r>
      <w:r w:rsidRPr="00AA49CD">
        <w:rPr>
          <w:lang w:val="fr-FR"/>
        </w:rPr>
        <w:t>ont pas la capacité d</w:t>
      </w:r>
      <w:r w:rsidR="00280A75" w:rsidRPr="00AA49CD">
        <w:rPr>
          <w:lang w:val="fr-FR"/>
        </w:rPr>
        <w:t>’</w:t>
      </w:r>
      <w:r w:rsidRPr="00AA49CD">
        <w:rPr>
          <w:lang w:val="fr-FR"/>
        </w:rPr>
        <w:t>offrir de tels services aux victimes à l</w:t>
      </w:r>
      <w:r w:rsidR="00280A75" w:rsidRPr="00AA49CD">
        <w:rPr>
          <w:lang w:val="fr-FR"/>
        </w:rPr>
        <w:t>’</w:t>
      </w:r>
      <w:r w:rsidRPr="00AA49CD">
        <w:rPr>
          <w:lang w:val="fr-FR"/>
        </w:rPr>
        <w:t>heure actuelle. La justice pénale est en outre caractérisée par des retards, et les visites des tribunaux dont les victimes devraient bénéficier avant la tenue des procès pour se familiariser avec la salle d</w:t>
      </w:r>
      <w:r w:rsidR="00280A75" w:rsidRPr="00AA49CD">
        <w:rPr>
          <w:lang w:val="fr-FR"/>
        </w:rPr>
        <w:t>’</w:t>
      </w:r>
      <w:r w:rsidRPr="00AA49CD">
        <w:rPr>
          <w:lang w:val="fr-FR"/>
        </w:rPr>
        <w:t>audience et les rôles des différents membres du personnel du tribunal ne sont pas organisées. Il est également nécessaire de modifier le code de procédure pénale afin de mettre en place des mesures spéciales globales pour les victimes et les témoins et d</w:t>
      </w:r>
      <w:r w:rsidR="00280A75" w:rsidRPr="00AA49CD">
        <w:rPr>
          <w:lang w:val="fr-FR"/>
        </w:rPr>
        <w:t>’</w:t>
      </w:r>
      <w:r w:rsidRPr="00AA49CD">
        <w:rPr>
          <w:lang w:val="fr-FR"/>
        </w:rPr>
        <w:t>énoncer leurs droits, de sorte à établir une procédure standard pour le système de justice pénale.</w:t>
      </w:r>
    </w:p>
    <w:p w14:paraId="3012C3BD" w14:textId="0BD8B504" w:rsidR="00280A75" w:rsidRPr="00AA49CD" w:rsidRDefault="00242A8C" w:rsidP="003D7CC9">
      <w:pPr>
        <w:pStyle w:val="SingleTxt"/>
        <w:numPr>
          <w:ilvl w:val="0"/>
          <w:numId w:val="10"/>
        </w:numPr>
        <w:spacing w:line="240" w:lineRule="exact"/>
        <w:ind w:left="1267"/>
        <w:rPr>
          <w:lang w:val="fr-FR"/>
        </w:rPr>
      </w:pPr>
      <w:r w:rsidRPr="00AA49CD">
        <w:rPr>
          <w:lang w:val="fr-FR"/>
        </w:rPr>
        <w:t>Par ailleurs, l</w:t>
      </w:r>
      <w:r w:rsidR="00280A75" w:rsidRPr="00AA49CD">
        <w:rPr>
          <w:lang w:val="fr-FR"/>
        </w:rPr>
        <w:t>’</w:t>
      </w:r>
      <w:r w:rsidRPr="00AA49CD">
        <w:rPr>
          <w:lang w:val="fr-FR"/>
        </w:rPr>
        <w:t>Autorité de protection de la famille aide les victimes à remplir les formulaires de demande de protection, de divorce et de garde des enfants et leur donne des orientations sur les diverses procédures judiciaires.</w:t>
      </w:r>
    </w:p>
    <w:p w14:paraId="2B6EB5C0" w14:textId="13A50072" w:rsidR="00280A75" w:rsidRPr="00AA49CD" w:rsidRDefault="00242A8C" w:rsidP="003D7CC9">
      <w:pPr>
        <w:pStyle w:val="SingleTxt"/>
        <w:numPr>
          <w:ilvl w:val="0"/>
          <w:numId w:val="10"/>
        </w:numPr>
        <w:spacing w:line="240" w:lineRule="exact"/>
        <w:ind w:left="1267"/>
        <w:rPr>
          <w:lang w:val="fr-FR"/>
        </w:rPr>
      </w:pPr>
      <w:r w:rsidRPr="00AA49CD">
        <w:rPr>
          <w:lang w:val="fr-FR"/>
        </w:rPr>
        <w:t>L</w:t>
      </w:r>
      <w:r w:rsidR="00280A75" w:rsidRPr="00AA49CD">
        <w:rPr>
          <w:lang w:val="fr-FR"/>
        </w:rPr>
        <w:t>’</w:t>
      </w:r>
      <w:r w:rsidRPr="00AA49CD">
        <w:rPr>
          <w:lang w:val="fr-FR"/>
        </w:rPr>
        <w:t>article 53 de la Constitution dispose que toute personne a le droit d</w:t>
      </w:r>
      <w:r w:rsidR="00280A75" w:rsidRPr="00AA49CD">
        <w:rPr>
          <w:lang w:val="fr-FR"/>
        </w:rPr>
        <w:t>’</w:t>
      </w:r>
      <w:r w:rsidRPr="00AA49CD">
        <w:rPr>
          <w:lang w:val="fr-FR"/>
        </w:rPr>
        <w:t>engager un avocat dans tous les cas où l</w:t>
      </w:r>
      <w:r w:rsidR="00280A75" w:rsidRPr="00AA49CD">
        <w:rPr>
          <w:lang w:val="fr-FR"/>
        </w:rPr>
        <w:t>’</w:t>
      </w:r>
      <w:r w:rsidRPr="00AA49CD">
        <w:rPr>
          <w:lang w:val="fr-FR"/>
        </w:rPr>
        <w:t>assistance d</w:t>
      </w:r>
      <w:r w:rsidR="00280A75" w:rsidRPr="00AA49CD">
        <w:rPr>
          <w:lang w:val="fr-FR"/>
        </w:rPr>
        <w:t>’</w:t>
      </w:r>
      <w:r w:rsidRPr="00AA49CD">
        <w:rPr>
          <w:lang w:val="fr-FR"/>
        </w:rPr>
        <w:t>un avocat est nécessaire et que les prévenus poursuivis pour infraction pénale grave se voient désigner un avocat par l</w:t>
      </w:r>
      <w:r w:rsidR="00280A75" w:rsidRPr="00AA49CD">
        <w:rPr>
          <w:lang w:val="fr-FR"/>
        </w:rPr>
        <w:t>’</w:t>
      </w:r>
      <w:r w:rsidRPr="00AA49CD">
        <w:rPr>
          <w:lang w:val="fr-FR"/>
        </w:rPr>
        <w:t>État s</w:t>
      </w:r>
      <w:r w:rsidR="00280A75" w:rsidRPr="00AA49CD">
        <w:rPr>
          <w:lang w:val="fr-FR"/>
        </w:rPr>
        <w:t>’</w:t>
      </w:r>
      <w:r w:rsidRPr="00AA49CD">
        <w:rPr>
          <w:lang w:val="fr-FR"/>
        </w:rPr>
        <w:t>ils n</w:t>
      </w:r>
      <w:r w:rsidR="00280A75" w:rsidRPr="00AA49CD">
        <w:rPr>
          <w:lang w:val="fr-FR"/>
        </w:rPr>
        <w:t>’</w:t>
      </w:r>
      <w:r w:rsidRPr="00AA49CD">
        <w:rPr>
          <w:lang w:val="fr-FR"/>
        </w:rPr>
        <w:t>ont pas les moyens d</w:t>
      </w:r>
      <w:r w:rsidR="00280A75" w:rsidRPr="00AA49CD">
        <w:rPr>
          <w:lang w:val="fr-FR"/>
        </w:rPr>
        <w:t>’</w:t>
      </w:r>
      <w:r w:rsidRPr="00AA49CD">
        <w:rPr>
          <w:lang w:val="fr-FR"/>
        </w:rPr>
        <w:t>en engager un.</w:t>
      </w:r>
    </w:p>
    <w:p w14:paraId="064CBF56" w14:textId="3C0ECC69" w:rsidR="00280A75" w:rsidRPr="00AA49CD" w:rsidRDefault="00242A8C" w:rsidP="003D7CC9">
      <w:pPr>
        <w:pStyle w:val="SingleTxt"/>
        <w:numPr>
          <w:ilvl w:val="0"/>
          <w:numId w:val="10"/>
        </w:numPr>
        <w:spacing w:line="240" w:lineRule="exact"/>
        <w:ind w:left="1267"/>
        <w:rPr>
          <w:lang w:val="fr-FR"/>
        </w:rPr>
      </w:pPr>
      <w:r w:rsidRPr="00AA49CD">
        <w:rPr>
          <w:lang w:val="fr-FR"/>
        </w:rPr>
        <w:t>À cet égard, s</w:t>
      </w:r>
      <w:r w:rsidR="00280A75" w:rsidRPr="00AA49CD">
        <w:rPr>
          <w:lang w:val="fr-FR"/>
        </w:rPr>
        <w:t>’</w:t>
      </w:r>
      <w:r w:rsidRPr="00AA49CD">
        <w:rPr>
          <w:lang w:val="fr-FR"/>
        </w:rPr>
        <w:t>il n</w:t>
      </w:r>
      <w:r w:rsidR="00280A75" w:rsidRPr="00AA49CD">
        <w:rPr>
          <w:lang w:val="fr-FR"/>
        </w:rPr>
        <w:t>’</w:t>
      </w:r>
      <w:r w:rsidRPr="00AA49CD">
        <w:rPr>
          <w:lang w:val="fr-FR"/>
        </w:rPr>
        <w:t>existe pas de dispositions spécifiques prévoyant la fourniture d</w:t>
      </w:r>
      <w:r w:rsidR="00280A75" w:rsidRPr="00AA49CD">
        <w:rPr>
          <w:lang w:val="fr-FR"/>
        </w:rPr>
        <w:t>’</w:t>
      </w:r>
      <w:r w:rsidRPr="00AA49CD">
        <w:rPr>
          <w:lang w:val="fr-FR"/>
        </w:rPr>
        <w:t>une aide juridique aux femmes, une représentation juridique financée par l</w:t>
      </w:r>
      <w:r w:rsidR="00280A75" w:rsidRPr="00AA49CD">
        <w:rPr>
          <w:lang w:val="fr-FR"/>
        </w:rPr>
        <w:t>’</w:t>
      </w:r>
      <w:r w:rsidRPr="00AA49CD">
        <w:rPr>
          <w:lang w:val="fr-FR"/>
        </w:rPr>
        <w:t>État est fournie aux personnes accusées de délits graves qui, du fait de leur situation économique défavorable, ne peuvent se payer les services d</w:t>
      </w:r>
      <w:r w:rsidR="00280A75" w:rsidRPr="00AA49CD">
        <w:rPr>
          <w:lang w:val="fr-FR"/>
        </w:rPr>
        <w:t>’</w:t>
      </w:r>
      <w:r w:rsidRPr="00AA49CD">
        <w:rPr>
          <w:lang w:val="fr-FR"/>
        </w:rPr>
        <w:t>un avocat.</w:t>
      </w:r>
    </w:p>
    <w:p w14:paraId="22BBB920" w14:textId="1EC4BE6D" w:rsidR="00242A8C" w:rsidRPr="00AA49CD" w:rsidRDefault="00242A8C" w:rsidP="003D7CC9">
      <w:pPr>
        <w:pStyle w:val="SingleTxt"/>
        <w:numPr>
          <w:ilvl w:val="0"/>
          <w:numId w:val="10"/>
        </w:numPr>
        <w:spacing w:line="240" w:lineRule="exact"/>
        <w:ind w:left="1267"/>
        <w:rPr>
          <w:lang w:val="fr-FR"/>
        </w:rPr>
      </w:pPr>
      <w:r w:rsidRPr="00AA49CD">
        <w:rPr>
          <w:lang w:val="fr-FR"/>
        </w:rPr>
        <w:t>Le Gouvernement compte élaborer un projet de loi sur l</w:t>
      </w:r>
      <w:r w:rsidR="00280A75" w:rsidRPr="00AA49CD">
        <w:rPr>
          <w:lang w:val="fr-FR"/>
        </w:rPr>
        <w:t>’</w:t>
      </w:r>
      <w:r w:rsidRPr="00AA49CD">
        <w:rPr>
          <w:lang w:val="fr-FR"/>
        </w:rPr>
        <w:t>aide juridictionnelle, créer une institution chargée de fournir des services d</w:t>
      </w:r>
      <w:r w:rsidR="00280A75" w:rsidRPr="00AA49CD">
        <w:rPr>
          <w:lang w:val="fr-FR"/>
        </w:rPr>
        <w:t>’</w:t>
      </w:r>
      <w:r w:rsidRPr="00AA49CD">
        <w:rPr>
          <w:lang w:val="fr-FR"/>
        </w:rPr>
        <w:t>aide juridique et d</w:t>
      </w:r>
      <w:r w:rsidR="00280A75" w:rsidRPr="00AA49CD">
        <w:rPr>
          <w:lang w:val="fr-FR"/>
        </w:rPr>
        <w:t>’</w:t>
      </w:r>
      <w:r w:rsidRPr="00AA49CD">
        <w:rPr>
          <w:lang w:val="fr-FR"/>
        </w:rPr>
        <w:t>en garantir la qualité, et élargir le champ des affaires couvertes de manière à inclure les victimes de violence familiale et de traite.</w:t>
      </w:r>
    </w:p>
    <w:p w14:paraId="16B9CF3A" w14:textId="7CCA0CBF" w:rsidR="00242A8C" w:rsidRPr="00AA49CD" w:rsidRDefault="00242A8C" w:rsidP="003D7CC9">
      <w:pPr>
        <w:pStyle w:val="SingleTxt"/>
        <w:numPr>
          <w:ilvl w:val="0"/>
          <w:numId w:val="10"/>
        </w:numPr>
        <w:spacing w:line="240" w:lineRule="exact"/>
        <w:ind w:left="1267"/>
        <w:rPr>
          <w:lang w:val="fr-FR"/>
        </w:rPr>
      </w:pPr>
      <w:r w:rsidRPr="00AA49CD">
        <w:rPr>
          <w:lang w:val="fr-FR"/>
        </w:rPr>
        <w:t>Le Gouvernement poursuit ses activités de sensibilisation et de formation des membres du système judiciaire au traitement de ces affaires. À cet égard, l</w:t>
      </w:r>
      <w:r w:rsidR="00280A75" w:rsidRPr="00AA49CD">
        <w:rPr>
          <w:lang w:val="fr-FR"/>
        </w:rPr>
        <w:t>’</w:t>
      </w:r>
      <w:r w:rsidRPr="00AA49CD">
        <w:rPr>
          <w:lang w:val="fr-FR"/>
        </w:rPr>
        <w:t>Académie judiciaire des Maldives a indiqué qu</w:t>
      </w:r>
      <w:r w:rsidR="00280A75" w:rsidRPr="00AA49CD">
        <w:rPr>
          <w:lang w:val="fr-FR"/>
        </w:rPr>
        <w:t>’</w:t>
      </w:r>
      <w:r w:rsidRPr="00AA49CD">
        <w:rPr>
          <w:lang w:val="fr-FR"/>
        </w:rPr>
        <w:t>elle avait organisé un colloque judiciaire sur la justice familiale en septembre 2019 afin de former 40 magistrats.</w:t>
      </w:r>
    </w:p>
    <w:p w14:paraId="714FAC4C" w14:textId="16DE9ABF" w:rsidR="00242A8C" w:rsidRPr="00AA49CD" w:rsidRDefault="00242A8C" w:rsidP="003D7CC9">
      <w:pPr>
        <w:pStyle w:val="SingleTxt"/>
        <w:numPr>
          <w:ilvl w:val="0"/>
          <w:numId w:val="10"/>
        </w:numPr>
        <w:spacing w:line="240" w:lineRule="exact"/>
        <w:ind w:left="1267"/>
        <w:rPr>
          <w:lang w:val="fr-FR"/>
        </w:rPr>
      </w:pPr>
      <w:r w:rsidRPr="00AA49CD">
        <w:rPr>
          <w:lang w:val="fr-FR"/>
        </w:rPr>
        <w:t>Jusqu</w:t>
      </w:r>
      <w:r w:rsidR="00280A75" w:rsidRPr="00AA49CD">
        <w:rPr>
          <w:lang w:val="fr-FR"/>
        </w:rPr>
        <w:t>’</w:t>
      </w:r>
      <w:r w:rsidRPr="00AA49CD">
        <w:rPr>
          <w:lang w:val="fr-FR"/>
        </w:rPr>
        <w:t>à la publication de la loi sur la prévention de la violence familiale le 23</w:t>
      </w:r>
      <w:r w:rsidR="003D7CC9" w:rsidRPr="00AA49CD">
        <w:rPr>
          <w:lang w:val="fr-FR"/>
        </w:rPr>
        <w:t> </w:t>
      </w:r>
      <w:r w:rsidRPr="00AA49CD">
        <w:rPr>
          <w:lang w:val="fr-FR"/>
        </w:rPr>
        <w:t>avril 2012, les juges n</w:t>
      </w:r>
      <w:r w:rsidR="00280A75" w:rsidRPr="00AA49CD">
        <w:rPr>
          <w:lang w:val="fr-FR"/>
        </w:rPr>
        <w:t>’</w:t>
      </w:r>
      <w:r w:rsidRPr="00AA49CD">
        <w:rPr>
          <w:lang w:val="fr-FR"/>
        </w:rPr>
        <w:t>avaient pas le pouvoir d</w:t>
      </w:r>
      <w:r w:rsidR="00280A75" w:rsidRPr="00AA49CD">
        <w:rPr>
          <w:lang w:val="fr-FR"/>
        </w:rPr>
        <w:t>’</w:t>
      </w:r>
      <w:r w:rsidRPr="00AA49CD">
        <w:rPr>
          <w:lang w:val="fr-FR"/>
        </w:rPr>
        <w:t>empêcher les règlements à l</w:t>
      </w:r>
      <w:r w:rsidR="00280A75" w:rsidRPr="00AA49CD">
        <w:rPr>
          <w:lang w:val="fr-FR"/>
        </w:rPr>
        <w:t>’</w:t>
      </w:r>
      <w:r w:rsidRPr="00AA49CD">
        <w:rPr>
          <w:lang w:val="fr-FR"/>
        </w:rPr>
        <w:t>amiable ou la conciliation dans les affaires de violence à l</w:t>
      </w:r>
      <w:r w:rsidR="00280A75" w:rsidRPr="00AA49CD">
        <w:rPr>
          <w:lang w:val="fr-FR"/>
        </w:rPr>
        <w:t>’</w:t>
      </w:r>
      <w:r w:rsidRPr="00AA49CD">
        <w:rPr>
          <w:lang w:val="fr-FR"/>
        </w:rPr>
        <w:t xml:space="preserve">égard des femmes fondée sur le genre. Comme suite à la modification apportée à la section 28 de la loi sur la famille par la section 49 b) de la loi sur la prévention de la violence familiale, les cas </w:t>
      </w:r>
      <w:r w:rsidRPr="00AA49CD">
        <w:rPr>
          <w:lang w:val="fr-FR"/>
        </w:rPr>
        <w:lastRenderedPageBreak/>
        <w:t>de violence familiale décrits à la section 48 font désormais partie des cas pour lesquels le juge statuant sur l</w:t>
      </w:r>
      <w:r w:rsidR="00280A75" w:rsidRPr="00AA49CD">
        <w:rPr>
          <w:lang w:val="fr-FR"/>
        </w:rPr>
        <w:t>’</w:t>
      </w:r>
      <w:r w:rsidRPr="00AA49CD">
        <w:rPr>
          <w:lang w:val="fr-FR"/>
        </w:rPr>
        <w:t>affaire peut accorder le divorce sans que celle-ci doive passer par une procédure de conciliation. Lorsqu</w:t>
      </w:r>
      <w:r w:rsidR="00280A75" w:rsidRPr="00AA49CD">
        <w:rPr>
          <w:lang w:val="fr-FR"/>
        </w:rPr>
        <w:t>’</w:t>
      </w:r>
      <w:r w:rsidRPr="00AA49CD">
        <w:rPr>
          <w:lang w:val="fr-FR"/>
        </w:rPr>
        <w:t>une femme demande le divorce en application de la loi sur la prévention de la violence familiale, le juge a le pouvoir de prononcer le divorce sans avoir à passer par la phase de conciliation s</w:t>
      </w:r>
      <w:r w:rsidR="00280A75" w:rsidRPr="00AA49CD">
        <w:rPr>
          <w:lang w:val="fr-FR"/>
        </w:rPr>
        <w:t>’</w:t>
      </w:r>
      <w:r w:rsidRPr="00AA49CD">
        <w:rPr>
          <w:lang w:val="fr-FR"/>
        </w:rPr>
        <w:t>il y a eu des faits de violence manifestes, conformément aux sections 47, 48 et 49 de la loi.</w:t>
      </w:r>
    </w:p>
    <w:p w14:paraId="1891E3B6" w14:textId="3468DE2E" w:rsidR="00242A8C" w:rsidRPr="00AA49CD" w:rsidRDefault="00242A8C" w:rsidP="003D7CC9">
      <w:pPr>
        <w:pStyle w:val="SingleTxt"/>
        <w:numPr>
          <w:ilvl w:val="0"/>
          <w:numId w:val="10"/>
        </w:numPr>
        <w:spacing w:line="240" w:lineRule="exact"/>
        <w:ind w:left="1267"/>
        <w:rPr>
          <w:lang w:val="fr-FR"/>
        </w:rPr>
      </w:pPr>
      <w:r w:rsidRPr="00AA49CD">
        <w:rPr>
          <w:lang w:val="fr-FR"/>
        </w:rPr>
        <w:t xml:space="preserve">Le Gouvernement est conscient de la nécessité impérieuse de sensibiliser les juges et les magistrats aux questions relatives aux droits humains, au genre, à </w:t>
      </w:r>
      <w:r w:rsidR="00E95D15" w:rsidRPr="00AA49CD">
        <w:rPr>
          <w:lang w:val="fr-FR"/>
        </w:rPr>
        <w:t xml:space="preserve">la </w:t>
      </w:r>
      <w:r w:rsidRPr="00AA49CD">
        <w:rPr>
          <w:lang w:val="fr-FR"/>
        </w:rPr>
        <w:t>violence familiale et à la violence fondée sur le genre, ainsi que de les informer à ce sujet.</w:t>
      </w:r>
    </w:p>
    <w:p w14:paraId="2FD97996" w14:textId="220A7789" w:rsidR="00242A8C" w:rsidRPr="00AA49CD" w:rsidRDefault="00242A8C" w:rsidP="003D7CC9">
      <w:pPr>
        <w:pStyle w:val="SingleTxt"/>
        <w:numPr>
          <w:ilvl w:val="0"/>
          <w:numId w:val="10"/>
        </w:numPr>
        <w:spacing w:line="240" w:lineRule="exact"/>
        <w:ind w:left="1267"/>
        <w:rPr>
          <w:lang w:val="fr-FR"/>
        </w:rPr>
      </w:pPr>
      <w:r w:rsidRPr="00AA49CD">
        <w:rPr>
          <w:lang w:val="fr-FR"/>
        </w:rPr>
        <w:t>L</w:t>
      </w:r>
      <w:r w:rsidR="00280A75" w:rsidRPr="00AA49CD">
        <w:rPr>
          <w:lang w:val="fr-FR"/>
        </w:rPr>
        <w:t>’</w:t>
      </w:r>
      <w:r w:rsidRPr="00AA49CD">
        <w:rPr>
          <w:lang w:val="fr-FR"/>
        </w:rPr>
        <w:t>Autorité de protection de la famille a communiqué des informations sur les formations organisées à l</w:t>
      </w:r>
      <w:r w:rsidR="00280A75" w:rsidRPr="00AA49CD">
        <w:rPr>
          <w:lang w:val="fr-FR"/>
        </w:rPr>
        <w:t>’</w:t>
      </w:r>
      <w:r w:rsidRPr="00AA49CD">
        <w:rPr>
          <w:lang w:val="fr-FR"/>
        </w:rPr>
        <w:t>intention des fonctionnaires dans l</w:t>
      </w:r>
      <w:r w:rsidR="00280A75" w:rsidRPr="00AA49CD">
        <w:rPr>
          <w:lang w:val="fr-FR"/>
        </w:rPr>
        <w:t>’</w:t>
      </w:r>
      <w:r w:rsidRPr="00AA49CD">
        <w:rPr>
          <w:lang w:val="fr-FR"/>
        </w:rPr>
        <w:t>ensemble des Maldives</w:t>
      </w:r>
      <w:r w:rsidR="00280A75" w:rsidRPr="00AA49CD">
        <w:rPr>
          <w:lang w:val="fr-FR"/>
        </w:rPr>
        <w:t> :</w:t>
      </w:r>
    </w:p>
    <w:p w14:paraId="06987D98" w14:textId="2316D3E3" w:rsidR="003D7CC9" w:rsidRPr="00AA49CD" w:rsidRDefault="003D7CC9" w:rsidP="003D7CC9">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0"/>
        <w:gridCol w:w="630"/>
        <w:gridCol w:w="3360"/>
      </w:tblGrid>
      <w:tr w:rsidR="003D7CC9" w:rsidRPr="00AA49CD" w14:paraId="678B5712" w14:textId="77777777" w:rsidTr="003D7CC9">
        <w:trPr>
          <w:tblHeader/>
        </w:trPr>
        <w:tc>
          <w:tcPr>
            <w:tcW w:w="3330" w:type="dxa"/>
            <w:tcBorders>
              <w:top w:val="single" w:sz="4" w:space="0" w:color="auto"/>
              <w:bottom w:val="single" w:sz="12" w:space="0" w:color="auto"/>
            </w:tcBorders>
            <w:shd w:val="clear" w:color="auto" w:fill="auto"/>
            <w:vAlign w:val="bottom"/>
          </w:tcPr>
          <w:p w14:paraId="451A395F" w14:textId="77777777" w:rsidR="00242A8C" w:rsidRPr="00AA49CD" w:rsidRDefault="00242A8C" w:rsidP="003D7CC9">
            <w:pPr>
              <w:suppressAutoHyphens/>
              <w:spacing w:before="81" w:after="81" w:line="160" w:lineRule="exact"/>
              <w:ind w:right="40"/>
              <w:rPr>
                <w:i/>
                <w:sz w:val="14"/>
                <w:lang w:val="fr-FR"/>
              </w:rPr>
            </w:pPr>
            <w:r w:rsidRPr="00AA49CD">
              <w:rPr>
                <w:i/>
                <w:sz w:val="14"/>
                <w:lang w:val="fr-FR"/>
              </w:rPr>
              <w:t>Formations, ateliers et sessions de sensibilisation</w:t>
            </w:r>
          </w:p>
        </w:tc>
        <w:tc>
          <w:tcPr>
            <w:tcW w:w="630" w:type="dxa"/>
            <w:tcBorders>
              <w:top w:val="single" w:sz="4" w:space="0" w:color="auto"/>
              <w:bottom w:val="single" w:sz="12" w:space="0" w:color="auto"/>
            </w:tcBorders>
            <w:shd w:val="clear" w:color="auto" w:fill="auto"/>
            <w:vAlign w:val="bottom"/>
          </w:tcPr>
          <w:p w14:paraId="1A17CF1A" w14:textId="77777777" w:rsidR="00242A8C" w:rsidRPr="00AA49CD" w:rsidRDefault="00242A8C" w:rsidP="003D7CC9">
            <w:pPr>
              <w:suppressAutoHyphens/>
              <w:spacing w:before="81" w:after="81" w:line="160" w:lineRule="exact"/>
              <w:ind w:right="43"/>
              <w:jc w:val="right"/>
              <w:rPr>
                <w:i/>
                <w:sz w:val="14"/>
                <w:lang w:val="fr-FR"/>
              </w:rPr>
            </w:pPr>
            <w:r w:rsidRPr="00AA49CD">
              <w:rPr>
                <w:i/>
                <w:sz w:val="14"/>
                <w:lang w:val="fr-FR"/>
              </w:rPr>
              <w:t>Nombre</w:t>
            </w:r>
          </w:p>
        </w:tc>
        <w:tc>
          <w:tcPr>
            <w:tcW w:w="3360" w:type="dxa"/>
            <w:tcBorders>
              <w:top w:val="single" w:sz="4" w:space="0" w:color="auto"/>
              <w:bottom w:val="single" w:sz="12" w:space="0" w:color="auto"/>
            </w:tcBorders>
            <w:shd w:val="clear" w:color="auto" w:fill="auto"/>
            <w:vAlign w:val="bottom"/>
          </w:tcPr>
          <w:p w14:paraId="1E70C6E7" w14:textId="77777777" w:rsidR="00242A8C" w:rsidRPr="00AA49CD" w:rsidRDefault="00242A8C" w:rsidP="003D7CC9">
            <w:pPr>
              <w:suppressAutoHyphens/>
              <w:spacing w:before="81" w:after="81" w:line="160" w:lineRule="exact"/>
              <w:ind w:left="144" w:right="43"/>
              <w:rPr>
                <w:i/>
                <w:sz w:val="14"/>
                <w:lang w:val="fr-FR"/>
              </w:rPr>
            </w:pPr>
            <w:r w:rsidRPr="00AA49CD">
              <w:rPr>
                <w:i/>
                <w:sz w:val="14"/>
                <w:lang w:val="fr-FR"/>
              </w:rPr>
              <w:t>Atolls</w:t>
            </w:r>
          </w:p>
        </w:tc>
      </w:tr>
      <w:tr w:rsidR="003D7CC9" w:rsidRPr="00AA49CD" w14:paraId="7306E25D" w14:textId="77777777" w:rsidTr="003D7CC9">
        <w:trPr>
          <w:trHeight w:hRule="exact" w:val="115"/>
          <w:tblHeader/>
        </w:trPr>
        <w:tc>
          <w:tcPr>
            <w:tcW w:w="3330" w:type="dxa"/>
            <w:tcBorders>
              <w:top w:val="single" w:sz="12" w:space="0" w:color="auto"/>
            </w:tcBorders>
            <w:shd w:val="clear" w:color="auto" w:fill="auto"/>
            <w:vAlign w:val="bottom"/>
          </w:tcPr>
          <w:p w14:paraId="722ABE17" w14:textId="77777777" w:rsidR="003D7CC9" w:rsidRPr="00AA49CD" w:rsidRDefault="003D7CC9" w:rsidP="003D7CC9">
            <w:pPr>
              <w:suppressAutoHyphens/>
              <w:spacing w:before="40" w:after="40" w:line="210" w:lineRule="exact"/>
              <w:ind w:right="40"/>
              <w:rPr>
                <w:sz w:val="17"/>
                <w:lang w:val="fr-FR"/>
              </w:rPr>
            </w:pPr>
          </w:p>
        </w:tc>
        <w:tc>
          <w:tcPr>
            <w:tcW w:w="630" w:type="dxa"/>
            <w:tcBorders>
              <w:top w:val="single" w:sz="12" w:space="0" w:color="auto"/>
            </w:tcBorders>
            <w:shd w:val="clear" w:color="auto" w:fill="auto"/>
            <w:vAlign w:val="bottom"/>
          </w:tcPr>
          <w:p w14:paraId="6CCB5E55" w14:textId="77777777" w:rsidR="003D7CC9" w:rsidRPr="00AA49CD" w:rsidRDefault="003D7CC9" w:rsidP="003D7CC9">
            <w:pPr>
              <w:suppressAutoHyphens/>
              <w:spacing w:before="40" w:after="40" w:line="210" w:lineRule="exact"/>
              <w:ind w:right="43"/>
              <w:jc w:val="right"/>
              <w:rPr>
                <w:sz w:val="17"/>
                <w:lang w:val="fr-FR"/>
              </w:rPr>
            </w:pPr>
          </w:p>
        </w:tc>
        <w:tc>
          <w:tcPr>
            <w:tcW w:w="3360" w:type="dxa"/>
            <w:tcBorders>
              <w:top w:val="single" w:sz="12" w:space="0" w:color="auto"/>
            </w:tcBorders>
            <w:shd w:val="clear" w:color="auto" w:fill="auto"/>
            <w:vAlign w:val="bottom"/>
          </w:tcPr>
          <w:p w14:paraId="50EEC4F6" w14:textId="77777777" w:rsidR="003D7CC9" w:rsidRPr="00AA49CD" w:rsidRDefault="003D7CC9" w:rsidP="003D7CC9">
            <w:pPr>
              <w:suppressAutoHyphens/>
              <w:spacing w:before="40" w:after="40" w:line="210" w:lineRule="exact"/>
              <w:ind w:left="144" w:right="43"/>
              <w:jc w:val="right"/>
              <w:rPr>
                <w:sz w:val="17"/>
                <w:lang w:val="fr-FR"/>
              </w:rPr>
            </w:pPr>
          </w:p>
        </w:tc>
      </w:tr>
      <w:tr w:rsidR="003D7CC9" w:rsidRPr="00AA49CD" w14:paraId="752E8BC1" w14:textId="77777777" w:rsidTr="003D7CC9">
        <w:tc>
          <w:tcPr>
            <w:tcW w:w="3330" w:type="dxa"/>
            <w:shd w:val="clear" w:color="auto" w:fill="auto"/>
          </w:tcPr>
          <w:p w14:paraId="67982E7F" w14:textId="77777777" w:rsidR="00242A8C" w:rsidRPr="00AA49CD" w:rsidRDefault="00242A8C" w:rsidP="003D7CC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Formation destinée à renforcer les capacités des parties prenantes en matière de prévention de la violence familiale</w:t>
            </w:r>
          </w:p>
        </w:tc>
        <w:tc>
          <w:tcPr>
            <w:tcW w:w="630" w:type="dxa"/>
            <w:shd w:val="clear" w:color="auto" w:fill="auto"/>
          </w:tcPr>
          <w:p w14:paraId="543C99A0" w14:textId="77777777" w:rsidR="00242A8C" w:rsidRPr="00AA49CD" w:rsidRDefault="00242A8C" w:rsidP="003D7CC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w:t>
            </w:r>
          </w:p>
        </w:tc>
        <w:tc>
          <w:tcPr>
            <w:tcW w:w="3360" w:type="dxa"/>
            <w:shd w:val="clear" w:color="auto" w:fill="auto"/>
          </w:tcPr>
          <w:p w14:paraId="33DE60A6" w14:textId="77777777" w:rsidR="00242A8C" w:rsidRPr="00AA49CD" w:rsidRDefault="00242A8C" w:rsidP="003D7CC9">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 xml:space="preserve">Atoll Haa Dhaalu, atoll Gaafu Dhaalu, Addu City, Malé, atoll Shaviyani, atoll Thaa, Fuvammulah (Gnaviyani), atoll Lhaviyani </w:t>
            </w:r>
          </w:p>
        </w:tc>
      </w:tr>
      <w:tr w:rsidR="00242A8C" w:rsidRPr="00AA49CD" w14:paraId="3E7056D7" w14:textId="77777777" w:rsidTr="003D7CC9">
        <w:tc>
          <w:tcPr>
            <w:tcW w:w="3330" w:type="dxa"/>
            <w:shd w:val="clear" w:color="auto" w:fill="auto"/>
          </w:tcPr>
          <w:p w14:paraId="15B467F2" w14:textId="43EDC4FD" w:rsidR="00242A8C" w:rsidRPr="00AA49CD" w:rsidRDefault="00242A8C" w:rsidP="003D7CC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Ateliers sur les relations saines (à l</w:t>
            </w:r>
            <w:r w:rsidR="00280A75" w:rsidRPr="00AA49CD">
              <w:rPr>
                <w:sz w:val="17"/>
                <w:lang w:val="fr-FR"/>
              </w:rPr>
              <w:t>’</w:t>
            </w:r>
            <w:r w:rsidRPr="00AA49CD">
              <w:rPr>
                <w:sz w:val="17"/>
                <w:lang w:val="fr-FR"/>
              </w:rPr>
              <w:t>intention des jeunes)</w:t>
            </w:r>
          </w:p>
        </w:tc>
        <w:tc>
          <w:tcPr>
            <w:tcW w:w="630" w:type="dxa"/>
            <w:shd w:val="clear" w:color="auto" w:fill="auto"/>
          </w:tcPr>
          <w:p w14:paraId="45047A11" w14:textId="77777777" w:rsidR="00242A8C" w:rsidRPr="00AA49CD" w:rsidRDefault="00242A8C" w:rsidP="003D7CC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w:t>
            </w:r>
          </w:p>
        </w:tc>
        <w:tc>
          <w:tcPr>
            <w:tcW w:w="3360" w:type="dxa"/>
            <w:shd w:val="clear" w:color="auto" w:fill="auto"/>
          </w:tcPr>
          <w:p w14:paraId="57CBBF22" w14:textId="77777777" w:rsidR="00242A8C" w:rsidRPr="00AA49CD" w:rsidRDefault="00242A8C" w:rsidP="003D7CC9">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Fuvammulah (Gnaviyani), atoll Haa Dhaalu, atoll Kaafu et Malé</w:t>
            </w:r>
          </w:p>
        </w:tc>
      </w:tr>
      <w:tr w:rsidR="00242A8C" w:rsidRPr="00AA49CD" w14:paraId="34C5F4B1" w14:textId="77777777" w:rsidTr="003D7CC9">
        <w:tc>
          <w:tcPr>
            <w:tcW w:w="3330" w:type="dxa"/>
            <w:shd w:val="clear" w:color="auto" w:fill="auto"/>
          </w:tcPr>
          <w:p w14:paraId="76C047A0" w14:textId="77777777" w:rsidR="00242A8C" w:rsidRPr="00AA49CD" w:rsidRDefault="00242A8C" w:rsidP="003D7CC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Atelier de formation des formateurs sur la lutte contre la violence familiale</w:t>
            </w:r>
          </w:p>
        </w:tc>
        <w:tc>
          <w:tcPr>
            <w:tcW w:w="630" w:type="dxa"/>
            <w:shd w:val="clear" w:color="auto" w:fill="auto"/>
          </w:tcPr>
          <w:p w14:paraId="4988B6F1" w14:textId="77777777" w:rsidR="00242A8C" w:rsidRPr="00AA49CD" w:rsidRDefault="00242A8C" w:rsidP="003D7CC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c>
          <w:tcPr>
            <w:tcW w:w="3360" w:type="dxa"/>
            <w:shd w:val="clear" w:color="auto" w:fill="auto"/>
          </w:tcPr>
          <w:p w14:paraId="1CDF1218" w14:textId="77777777" w:rsidR="00242A8C" w:rsidRPr="00AA49CD" w:rsidRDefault="00242A8C" w:rsidP="003D7CC9">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Malé</w:t>
            </w:r>
          </w:p>
        </w:tc>
      </w:tr>
      <w:tr w:rsidR="003D7CC9" w:rsidRPr="00AA49CD" w14:paraId="67FCB2C6" w14:textId="77777777" w:rsidTr="003D7CC9">
        <w:tc>
          <w:tcPr>
            <w:tcW w:w="3330" w:type="dxa"/>
            <w:shd w:val="clear" w:color="auto" w:fill="auto"/>
          </w:tcPr>
          <w:p w14:paraId="2948F934" w14:textId="2292FF8B" w:rsidR="00242A8C" w:rsidRPr="00AA49CD" w:rsidRDefault="00242A8C" w:rsidP="003D7CC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Rôle des hommes dans l</w:t>
            </w:r>
            <w:r w:rsidR="00280A75" w:rsidRPr="00AA49CD">
              <w:rPr>
                <w:sz w:val="17"/>
                <w:lang w:val="fr-FR"/>
              </w:rPr>
              <w:t>’</w:t>
            </w:r>
            <w:r w:rsidRPr="00AA49CD">
              <w:rPr>
                <w:sz w:val="17"/>
                <w:lang w:val="fr-FR"/>
              </w:rPr>
              <w:t>élimination de la violence familiale</w:t>
            </w:r>
          </w:p>
        </w:tc>
        <w:tc>
          <w:tcPr>
            <w:tcW w:w="630" w:type="dxa"/>
            <w:shd w:val="clear" w:color="auto" w:fill="auto"/>
          </w:tcPr>
          <w:p w14:paraId="6F8CFDA1" w14:textId="77777777" w:rsidR="00242A8C" w:rsidRPr="00AA49CD" w:rsidRDefault="00242A8C" w:rsidP="003D7CC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w:t>
            </w:r>
          </w:p>
        </w:tc>
        <w:tc>
          <w:tcPr>
            <w:tcW w:w="3360" w:type="dxa"/>
            <w:shd w:val="clear" w:color="auto" w:fill="auto"/>
          </w:tcPr>
          <w:p w14:paraId="0EEAFD1B" w14:textId="77777777" w:rsidR="00242A8C" w:rsidRPr="00AA49CD" w:rsidRDefault="00242A8C" w:rsidP="003D7CC9">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Malé</w:t>
            </w:r>
          </w:p>
        </w:tc>
      </w:tr>
      <w:tr w:rsidR="003D7CC9" w:rsidRPr="00AA49CD" w14:paraId="52E4D8F4" w14:textId="77777777" w:rsidTr="003D7CC9">
        <w:tc>
          <w:tcPr>
            <w:tcW w:w="3330" w:type="dxa"/>
            <w:tcBorders>
              <w:bottom w:val="single" w:sz="12" w:space="0" w:color="auto"/>
            </w:tcBorders>
            <w:shd w:val="clear" w:color="auto" w:fill="auto"/>
          </w:tcPr>
          <w:p w14:paraId="64633815" w14:textId="04173A61" w:rsidR="00242A8C" w:rsidRPr="00AA49CD" w:rsidRDefault="00242A8C" w:rsidP="003D7CC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Sessions de sensibilisation sur la loi de protection contre la violence familiale, la violence familiale, la violence fondée sur le genre et les concepts liés au genre, organisées à l</w:t>
            </w:r>
            <w:r w:rsidR="00280A75" w:rsidRPr="00AA49CD">
              <w:rPr>
                <w:sz w:val="17"/>
                <w:lang w:val="fr-FR"/>
              </w:rPr>
              <w:t>’</w:t>
            </w:r>
            <w:r w:rsidRPr="00AA49CD">
              <w:rPr>
                <w:sz w:val="17"/>
                <w:lang w:val="fr-FR"/>
              </w:rPr>
              <w:t>intention de différents secteurs et du grand public</w:t>
            </w:r>
          </w:p>
        </w:tc>
        <w:tc>
          <w:tcPr>
            <w:tcW w:w="630" w:type="dxa"/>
            <w:tcBorders>
              <w:bottom w:val="single" w:sz="12" w:space="0" w:color="auto"/>
            </w:tcBorders>
            <w:shd w:val="clear" w:color="auto" w:fill="auto"/>
          </w:tcPr>
          <w:p w14:paraId="4D6B7BE2" w14:textId="77777777" w:rsidR="00242A8C" w:rsidRPr="00AA49CD" w:rsidRDefault="00242A8C" w:rsidP="003D7CC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67</w:t>
            </w:r>
          </w:p>
        </w:tc>
        <w:tc>
          <w:tcPr>
            <w:tcW w:w="3360" w:type="dxa"/>
            <w:tcBorders>
              <w:bottom w:val="single" w:sz="12" w:space="0" w:color="auto"/>
            </w:tcBorders>
            <w:shd w:val="clear" w:color="auto" w:fill="auto"/>
          </w:tcPr>
          <w:p w14:paraId="2F7C696A" w14:textId="77777777" w:rsidR="00242A8C" w:rsidRPr="00AA49CD" w:rsidRDefault="00242A8C" w:rsidP="003D7CC9">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Atoll Baa, atoll Faafu, atoll Alif Dhaal, atoll Gaafu Dhaalu, atoll Kaafu, atoll Dhaalu, atoll Vaavu, atoll Lhaviyani, atoll Shaviyani, Malé</w:t>
            </w:r>
          </w:p>
        </w:tc>
      </w:tr>
    </w:tbl>
    <w:p w14:paraId="3063F37D" w14:textId="7EA9A36F" w:rsidR="00242A8C" w:rsidRPr="00AA49CD" w:rsidRDefault="00242A8C" w:rsidP="003D7CC9">
      <w:pPr>
        <w:pStyle w:val="SingleTxt"/>
        <w:spacing w:after="0" w:line="120" w:lineRule="exact"/>
        <w:rPr>
          <w:sz w:val="10"/>
          <w:lang w:val="fr-FR"/>
        </w:rPr>
      </w:pPr>
    </w:p>
    <w:p w14:paraId="4CEFCF09" w14:textId="26E673E6" w:rsidR="003D7CC9" w:rsidRPr="00AA49CD" w:rsidRDefault="003D7CC9" w:rsidP="003D7CC9">
      <w:pPr>
        <w:pStyle w:val="SingleTxt"/>
        <w:spacing w:after="0" w:line="120" w:lineRule="exact"/>
        <w:rPr>
          <w:sz w:val="10"/>
          <w:lang w:val="fr-FR"/>
        </w:rPr>
      </w:pPr>
    </w:p>
    <w:p w14:paraId="71F8FA0C" w14:textId="779D80BD" w:rsidR="003D7CC9" w:rsidRPr="00AA49CD" w:rsidRDefault="003D7CC9" w:rsidP="003D7CC9">
      <w:pPr>
        <w:pStyle w:val="SingleTxt"/>
        <w:spacing w:after="0" w:line="120" w:lineRule="exact"/>
        <w:rPr>
          <w:sz w:val="10"/>
          <w:lang w:val="fr-FR"/>
        </w:rPr>
      </w:pPr>
    </w:p>
    <w:tbl>
      <w:tblPr>
        <w:tblStyle w:val="TableGrid"/>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4279"/>
        <w:gridCol w:w="1611"/>
        <w:gridCol w:w="864"/>
      </w:tblGrid>
      <w:tr w:rsidR="00901881" w:rsidRPr="00AA49CD" w14:paraId="5B5A82DA" w14:textId="77777777" w:rsidTr="00901881">
        <w:trPr>
          <w:tblHeader/>
        </w:trPr>
        <w:tc>
          <w:tcPr>
            <w:tcW w:w="1843" w:type="dxa"/>
            <w:tcBorders>
              <w:top w:val="single" w:sz="4" w:space="0" w:color="auto"/>
              <w:bottom w:val="single" w:sz="4" w:space="0" w:color="auto"/>
            </w:tcBorders>
            <w:shd w:val="clear" w:color="auto" w:fill="auto"/>
            <w:vAlign w:val="bottom"/>
          </w:tcPr>
          <w:p w14:paraId="738D3F33" w14:textId="0BED32B0" w:rsidR="00901881" w:rsidRPr="00AA49CD" w:rsidRDefault="00901881" w:rsidP="00901881">
            <w:pPr>
              <w:suppressAutoHyphens/>
              <w:spacing w:before="80" w:after="80" w:line="160" w:lineRule="exact"/>
              <w:ind w:right="40"/>
              <w:rPr>
                <w:i/>
                <w:iCs/>
                <w:sz w:val="14"/>
                <w:szCs w:val="14"/>
                <w:lang w:val="fr-FR"/>
              </w:rPr>
            </w:pPr>
            <w:r w:rsidRPr="00AA49CD">
              <w:rPr>
                <w:i/>
                <w:iCs/>
                <w:sz w:val="14"/>
                <w:szCs w:val="14"/>
                <w:lang w:val="fr-FR"/>
              </w:rPr>
              <w:t>Formation et ateliers</w:t>
            </w:r>
          </w:p>
        </w:tc>
        <w:tc>
          <w:tcPr>
            <w:tcW w:w="4279" w:type="dxa"/>
            <w:tcBorders>
              <w:top w:val="single" w:sz="4" w:space="0" w:color="auto"/>
              <w:bottom w:val="single" w:sz="4" w:space="0" w:color="auto"/>
            </w:tcBorders>
            <w:shd w:val="clear" w:color="auto" w:fill="auto"/>
            <w:vAlign w:val="bottom"/>
          </w:tcPr>
          <w:p w14:paraId="0CBE6F9B" w14:textId="77777777" w:rsidR="00901881" w:rsidRPr="00AA49CD" w:rsidRDefault="00901881" w:rsidP="00901881">
            <w:pPr>
              <w:suppressAutoHyphens/>
              <w:spacing w:before="80" w:after="80" w:line="160" w:lineRule="exact"/>
              <w:ind w:left="144" w:right="43"/>
              <w:jc w:val="right"/>
              <w:rPr>
                <w:i/>
                <w:iCs/>
                <w:sz w:val="14"/>
                <w:szCs w:val="14"/>
                <w:lang w:val="fr-FR"/>
              </w:rPr>
            </w:pPr>
          </w:p>
        </w:tc>
        <w:tc>
          <w:tcPr>
            <w:tcW w:w="1611" w:type="dxa"/>
            <w:tcBorders>
              <w:top w:val="single" w:sz="4" w:space="0" w:color="auto"/>
              <w:bottom w:val="single" w:sz="4" w:space="0" w:color="auto"/>
            </w:tcBorders>
            <w:shd w:val="clear" w:color="auto" w:fill="auto"/>
            <w:vAlign w:val="bottom"/>
          </w:tcPr>
          <w:p w14:paraId="00CC4C54" w14:textId="77777777" w:rsidR="00901881" w:rsidRPr="00AA49CD" w:rsidRDefault="00901881" w:rsidP="00901881">
            <w:pPr>
              <w:suppressAutoHyphens/>
              <w:spacing w:before="80" w:after="80" w:line="160" w:lineRule="exact"/>
              <w:ind w:left="144" w:right="43"/>
              <w:jc w:val="right"/>
              <w:rPr>
                <w:i/>
                <w:iCs/>
                <w:sz w:val="14"/>
                <w:szCs w:val="14"/>
                <w:lang w:val="fr-FR"/>
              </w:rPr>
            </w:pPr>
          </w:p>
        </w:tc>
        <w:tc>
          <w:tcPr>
            <w:tcW w:w="864" w:type="dxa"/>
            <w:tcBorders>
              <w:top w:val="single" w:sz="4" w:space="0" w:color="auto"/>
              <w:bottom w:val="single" w:sz="4" w:space="0" w:color="auto"/>
            </w:tcBorders>
            <w:shd w:val="clear" w:color="auto" w:fill="auto"/>
            <w:vAlign w:val="bottom"/>
          </w:tcPr>
          <w:p w14:paraId="3898DCC7" w14:textId="77777777" w:rsidR="00901881" w:rsidRPr="00AA49CD" w:rsidRDefault="00901881" w:rsidP="00901881">
            <w:pPr>
              <w:suppressAutoHyphens/>
              <w:spacing w:before="80" w:after="80" w:line="160" w:lineRule="exact"/>
              <w:ind w:left="144" w:right="43"/>
              <w:jc w:val="right"/>
              <w:rPr>
                <w:i/>
                <w:iCs/>
                <w:sz w:val="14"/>
                <w:szCs w:val="14"/>
                <w:lang w:val="fr-FR"/>
              </w:rPr>
            </w:pPr>
          </w:p>
        </w:tc>
      </w:tr>
      <w:tr w:rsidR="00242A8C" w:rsidRPr="00AA49CD" w14:paraId="246C0C0B" w14:textId="77777777" w:rsidTr="00901881">
        <w:trPr>
          <w:tblHeader/>
        </w:trPr>
        <w:tc>
          <w:tcPr>
            <w:tcW w:w="1843" w:type="dxa"/>
            <w:tcBorders>
              <w:top w:val="single" w:sz="4" w:space="0" w:color="auto"/>
              <w:bottom w:val="single" w:sz="12" w:space="0" w:color="auto"/>
            </w:tcBorders>
            <w:shd w:val="clear" w:color="auto" w:fill="auto"/>
            <w:vAlign w:val="bottom"/>
          </w:tcPr>
          <w:p w14:paraId="2D1CDE08" w14:textId="77777777" w:rsidR="00242A8C" w:rsidRPr="00AA49CD" w:rsidRDefault="00242A8C" w:rsidP="00901881">
            <w:pPr>
              <w:suppressAutoHyphens/>
              <w:spacing w:before="80" w:after="80" w:line="160" w:lineRule="exact"/>
              <w:ind w:right="40"/>
              <w:rPr>
                <w:i/>
                <w:iCs/>
                <w:sz w:val="14"/>
                <w:szCs w:val="14"/>
                <w:lang w:val="fr-FR"/>
              </w:rPr>
            </w:pPr>
            <w:r w:rsidRPr="00AA49CD">
              <w:rPr>
                <w:i/>
                <w:iCs/>
                <w:sz w:val="14"/>
                <w:szCs w:val="14"/>
                <w:lang w:val="fr-FR"/>
              </w:rPr>
              <w:t>Type de formation</w:t>
            </w:r>
          </w:p>
        </w:tc>
        <w:tc>
          <w:tcPr>
            <w:tcW w:w="4279" w:type="dxa"/>
            <w:tcBorders>
              <w:top w:val="single" w:sz="4" w:space="0" w:color="auto"/>
              <w:bottom w:val="single" w:sz="12" w:space="0" w:color="auto"/>
            </w:tcBorders>
            <w:shd w:val="clear" w:color="auto" w:fill="auto"/>
            <w:vAlign w:val="bottom"/>
          </w:tcPr>
          <w:p w14:paraId="477EAAE1" w14:textId="77777777" w:rsidR="00242A8C" w:rsidRPr="00AA49CD" w:rsidRDefault="00242A8C" w:rsidP="00901881">
            <w:pPr>
              <w:suppressAutoHyphens/>
              <w:spacing w:before="80" w:after="80" w:line="160" w:lineRule="exact"/>
              <w:ind w:left="144" w:right="43"/>
              <w:rPr>
                <w:i/>
                <w:iCs/>
                <w:sz w:val="14"/>
                <w:szCs w:val="14"/>
                <w:lang w:val="fr-FR"/>
              </w:rPr>
            </w:pPr>
            <w:r w:rsidRPr="00AA49CD">
              <w:rPr>
                <w:i/>
                <w:iCs/>
                <w:sz w:val="14"/>
                <w:szCs w:val="14"/>
                <w:lang w:val="fr-FR"/>
              </w:rPr>
              <w:t>Précisions</w:t>
            </w:r>
          </w:p>
        </w:tc>
        <w:tc>
          <w:tcPr>
            <w:tcW w:w="1611" w:type="dxa"/>
            <w:tcBorders>
              <w:top w:val="single" w:sz="4" w:space="0" w:color="auto"/>
              <w:bottom w:val="single" w:sz="12" w:space="0" w:color="auto"/>
            </w:tcBorders>
            <w:shd w:val="clear" w:color="auto" w:fill="auto"/>
            <w:vAlign w:val="bottom"/>
          </w:tcPr>
          <w:p w14:paraId="616E48A3" w14:textId="77777777" w:rsidR="00242A8C" w:rsidRPr="00AA49CD" w:rsidRDefault="00242A8C" w:rsidP="00901881">
            <w:pPr>
              <w:suppressAutoHyphens/>
              <w:spacing w:before="80" w:after="80" w:line="160" w:lineRule="exact"/>
              <w:ind w:left="144" w:right="43"/>
              <w:rPr>
                <w:i/>
                <w:iCs/>
                <w:sz w:val="14"/>
                <w:szCs w:val="14"/>
                <w:lang w:val="fr-FR"/>
              </w:rPr>
            </w:pPr>
            <w:r w:rsidRPr="00AA49CD">
              <w:rPr>
                <w:i/>
                <w:iCs/>
                <w:sz w:val="14"/>
                <w:szCs w:val="14"/>
                <w:lang w:val="fr-FR"/>
              </w:rPr>
              <w:t>Date</w:t>
            </w:r>
          </w:p>
        </w:tc>
        <w:tc>
          <w:tcPr>
            <w:tcW w:w="864" w:type="dxa"/>
            <w:tcBorders>
              <w:top w:val="single" w:sz="4" w:space="0" w:color="auto"/>
              <w:bottom w:val="single" w:sz="12" w:space="0" w:color="auto"/>
            </w:tcBorders>
            <w:shd w:val="clear" w:color="auto" w:fill="auto"/>
            <w:vAlign w:val="bottom"/>
          </w:tcPr>
          <w:p w14:paraId="5EE57951" w14:textId="77777777" w:rsidR="00242A8C" w:rsidRPr="00AA49CD" w:rsidRDefault="00242A8C" w:rsidP="00901881">
            <w:pPr>
              <w:suppressAutoHyphens/>
              <w:spacing w:before="80" w:after="80" w:line="160" w:lineRule="exact"/>
              <w:ind w:left="144" w:right="43"/>
              <w:rPr>
                <w:i/>
                <w:iCs/>
                <w:sz w:val="14"/>
                <w:szCs w:val="14"/>
                <w:lang w:val="fr-FR"/>
              </w:rPr>
            </w:pPr>
            <w:r w:rsidRPr="00AA49CD">
              <w:rPr>
                <w:i/>
                <w:iCs/>
                <w:sz w:val="14"/>
                <w:szCs w:val="14"/>
                <w:lang w:val="fr-FR"/>
              </w:rPr>
              <w:t>Durée</w:t>
            </w:r>
          </w:p>
        </w:tc>
      </w:tr>
      <w:tr w:rsidR="00901881" w:rsidRPr="00AA49CD" w14:paraId="5707DE57" w14:textId="77777777" w:rsidTr="00901881">
        <w:trPr>
          <w:trHeight w:hRule="exact" w:val="115"/>
          <w:tblHeader/>
        </w:trPr>
        <w:tc>
          <w:tcPr>
            <w:tcW w:w="1843" w:type="dxa"/>
            <w:tcBorders>
              <w:top w:val="single" w:sz="12" w:space="0" w:color="auto"/>
            </w:tcBorders>
            <w:shd w:val="clear" w:color="auto" w:fill="auto"/>
            <w:vAlign w:val="bottom"/>
          </w:tcPr>
          <w:p w14:paraId="10534D55" w14:textId="77777777" w:rsidR="00901881" w:rsidRPr="00AA49CD" w:rsidRDefault="00901881" w:rsidP="00901881">
            <w:pPr>
              <w:suppressAutoHyphens/>
              <w:spacing w:before="40" w:after="80"/>
              <w:ind w:right="40"/>
              <w:rPr>
                <w:szCs w:val="20"/>
                <w:lang w:val="fr-FR"/>
              </w:rPr>
            </w:pPr>
          </w:p>
        </w:tc>
        <w:tc>
          <w:tcPr>
            <w:tcW w:w="4279" w:type="dxa"/>
            <w:tcBorders>
              <w:top w:val="single" w:sz="12" w:space="0" w:color="auto"/>
            </w:tcBorders>
            <w:shd w:val="clear" w:color="auto" w:fill="auto"/>
            <w:vAlign w:val="bottom"/>
          </w:tcPr>
          <w:p w14:paraId="66CA6DC6" w14:textId="77777777" w:rsidR="00901881" w:rsidRPr="00AA49CD" w:rsidRDefault="00901881" w:rsidP="00901881">
            <w:pPr>
              <w:suppressAutoHyphens/>
              <w:spacing w:before="40" w:after="80"/>
              <w:ind w:left="144" w:right="43"/>
              <w:jc w:val="right"/>
              <w:rPr>
                <w:szCs w:val="20"/>
                <w:lang w:val="fr-FR"/>
              </w:rPr>
            </w:pPr>
          </w:p>
        </w:tc>
        <w:tc>
          <w:tcPr>
            <w:tcW w:w="1611" w:type="dxa"/>
            <w:tcBorders>
              <w:top w:val="single" w:sz="12" w:space="0" w:color="auto"/>
            </w:tcBorders>
            <w:shd w:val="clear" w:color="auto" w:fill="auto"/>
            <w:vAlign w:val="bottom"/>
          </w:tcPr>
          <w:p w14:paraId="7EE23219" w14:textId="77777777" w:rsidR="00901881" w:rsidRPr="00AA49CD" w:rsidRDefault="00901881" w:rsidP="00901881">
            <w:pPr>
              <w:suppressAutoHyphens/>
              <w:spacing w:before="40" w:after="80"/>
              <w:ind w:left="144" w:right="43"/>
              <w:jc w:val="right"/>
              <w:rPr>
                <w:szCs w:val="20"/>
                <w:lang w:val="fr-FR"/>
              </w:rPr>
            </w:pPr>
          </w:p>
        </w:tc>
        <w:tc>
          <w:tcPr>
            <w:tcW w:w="864" w:type="dxa"/>
            <w:tcBorders>
              <w:top w:val="single" w:sz="12" w:space="0" w:color="auto"/>
            </w:tcBorders>
            <w:shd w:val="clear" w:color="auto" w:fill="auto"/>
            <w:vAlign w:val="bottom"/>
          </w:tcPr>
          <w:p w14:paraId="46A8DBDF" w14:textId="77777777" w:rsidR="00901881" w:rsidRPr="00AA49CD" w:rsidRDefault="00901881" w:rsidP="00901881">
            <w:pPr>
              <w:suppressAutoHyphens/>
              <w:spacing w:before="40" w:after="80"/>
              <w:ind w:left="144" w:right="43"/>
              <w:jc w:val="right"/>
              <w:rPr>
                <w:szCs w:val="20"/>
                <w:lang w:val="fr-FR"/>
              </w:rPr>
            </w:pPr>
          </w:p>
        </w:tc>
      </w:tr>
      <w:tr w:rsidR="00242A8C" w:rsidRPr="00AA49CD" w14:paraId="606B262B" w14:textId="77777777" w:rsidTr="00901881">
        <w:tc>
          <w:tcPr>
            <w:tcW w:w="1843" w:type="dxa"/>
            <w:vMerge w:val="restart"/>
            <w:shd w:val="clear" w:color="auto" w:fill="auto"/>
          </w:tcPr>
          <w:p w14:paraId="6016BFE3" w14:textId="77777777" w:rsidR="00242A8C" w:rsidRPr="00AA49CD" w:rsidRDefault="00242A8C" w:rsidP="00901881">
            <w:pPr>
              <w:suppressAutoHyphens/>
              <w:spacing w:before="40" w:after="80"/>
              <w:ind w:right="40"/>
              <w:rPr>
                <w:szCs w:val="20"/>
                <w:lang w:val="fr-FR"/>
              </w:rPr>
            </w:pPr>
            <w:r w:rsidRPr="00AA49CD">
              <w:rPr>
                <w:szCs w:val="20"/>
                <w:lang w:val="fr-FR"/>
              </w:rPr>
              <w:t>1. Formation destinée à renforcer les capacités des parties prenantes en matière de prévention de la violence familiale</w:t>
            </w:r>
          </w:p>
        </w:tc>
        <w:tc>
          <w:tcPr>
            <w:tcW w:w="4279" w:type="dxa"/>
            <w:shd w:val="clear" w:color="auto" w:fill="auto"/>
          </w:tcPr>
          <w:p w14:paraId="63CC42A7" w14:textId="25A7D6C5" w:rsidR="00242A8C" w:rsidRPr="00AA49CD" w:rsidRDefault="00242A8C" w:rsidP="00901881">
            <w:pPr>
              <w:suppressAutoHyphens/>
              <w:spacing w:before="40" w:after="80"/>
              <w:ind w:left="144" w:right="43"/>
              <w:rPr>
                <w:szCs w:val="20"/>
                <w:lang w:val="fr-FR"/>
              </w:rPr>
            </w:pPr>
            <w:r w:rsidRPr="00AA49CD">
              <w:rPr>
                <w:szCs w:val="20"/>
                <w:lang w:val="fr-FR"/>
              </w:rPr>
              <w:t>1.1. Groupe cible</w:t>
            </w:r>
            <w:r w:rsidR="00280A75" w:rsidRPr="00AA49CD">
              <w:rPr>
                <w:szCs w:val="20"/>
                <w:lang w:val="fr-FR"/>
              </w:rPr>
              <w:t> :</w:t>
            </w:r>
            <w:r w:rsidRPr="00AA49CD">
              <w:rPr>
                <w:szCs w:val="20"/>
                <w:lang w:val="fr-FR"/>
              </w:rPr>
              <w:t xml:space="preserve"> magistrats, membres du Conseil, professionnels de la santé, travailleurs sociaux, procureurs, policiers et enseignants</w:t>
            </w:r>
          </w:p>
          <w:p w14:paraId="2E25DCAE" w14:textId="62F08389"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Kulhudufishi (Haa Dhaalu) (11 îles)</w:t>
            </w:r>
          </w:p>
        </w:tc>
        <w:tc>
          <w:tcPr>
            <w:tcW w:w="1611" w:type="dxa"/>
            <w:shd w:val="clear" w:color="auto" w:fill="auto"/>
          </w:tcPr>
          <w:p w14:paraId="7D8FDB25" w14:textId="77777777" w:rsidR="00242A8C" w:rsidRPr="00AA49CD" w:rsidRDefault="00242A8C" w:rsidP="00901881">
            <w:pPr>
              <w:suppressAutoHyphens/>
              <w:spacing w:before="40" w:after="80"/>
              <w:ind w:left="144" w:right="43"/>
              <w:rPr>
                <w:szCs w:val="20"/>
                <w:lang w:val="fr-FR"/>
              </w:rPr>
            </w:pPr>
            <w:r w:rsidRPr="00AA49CD">
              <w:rPr>
                <w:szCs w:val="20"/>
                <w:lang w:val="fr-FR"/>
              </w:rPr>
              <w:t>9-13 août 2015</w:t>
            </w:r>
          </w:p>
        </w:tc>
        <w:tc>
          <w:tcPr>
            <w:tcW w:w="864" w:type="dxa"/>
            <w:shd w:val="clear" w:color="auto" w:fill="auto"/>
          </w:tcPr>
          <w:p w14:paraId="12D715C7" w14:textId="77777777" w:rsidR="00242A8C" w:rsidRPr="00AA49CD" w:rsidRDefault="00242A8C" w:rsidP="00901881">
            <w:pPr>
              <w:suppressAutoHyphens/>
              <w:spacing w:before="40" w:after="80"/>
              <w:ind w:left="144" w:right="43"/>
              <w:rPr>
                <w:szCs w:val="20"/>
                <w:lang w:val="fr-FR"/>
              </w:rPr>
            </w:pPr>
            <w:r w:rsidRPr="00AA49CD">
              <w:rPr>
                <w:szCs w:val="20"/>
                <w:lang w:val="fr-FR"/>
              </w:rPr>
              <w:t>5 jours</w:t>
            </w:r>
          </w:p>
        </w:tc>
      </w:tr>
      <w:tr w:rsidR="00242A8C" w:rsidRPr="00AA49CD" w14:paraId="6D7CE065" w14:textId="77777777" w:rsidTr="00901881">
        <w:tc>
          <w:tcPr>
            <w:tcW w:w="1843" w:type="dxa"/>
            <w:vMerge/>
            <w:shd w:val="clear" w:color="auto" w:fill="auto"/>
          </w:tcPr>
          <w:p w14:paraId="09A42647"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795D1F6C" w14:textId="69A24E89" w:rsidR="00242A8C" w:rsidRPr="00AA49CD" w:rsidRDefault="00242A8C" w:rsidP="00901881">
            <w:pPr>
              <w:suppressAutoHyphens/>
              <w:spacing w:before="40" w:after="80"/>
              <w:ind w:left="144" w:right="43"/>
              <w:rPr>
                <w:szCs w:val="20"/>
                <w:lang w:val="fr-FR"/>
              </w:rPr>
            </w:pPr>
            <w:r w:rsidRPr="00AA49CD">
              <w:rPr>
                <w:szCs w:val="20"/>
                <w:lang w:val="fr-FR"/>
              </w:rPr>
              <w:t>1.2. Groupe cible</w:t>
            </w:r>
            <w:r w:rsidR="00280A75" w:rsidRPr="00AA49CD">
              <w:rPr>
                <w:szCs w:val="20"/>
                <w:lang w:val="fr-FR"/>
              </w:rPr>
              <w:t> :</w:t>
            </w:r>
            <w:r w:rsidRPr="00AA49CD">
              <w:rPr>
                <w:szCs w:val="20"/>
                <w:lang w:val="fr-FR"/>
              </w:rPr>
              <w:t xml:space="preserve"> membres du Conseil, professionnels de la santé, travailleurs sociaux, procureurs, policiers et enseignants</w:t>
            </w:r>
          </w:p>
          <w:p w14:paraId="048B63D4" w14:textId="65D1523D"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Thinadhoo (Gaafu Dhaalu) (9 îles)</w:t>
            </w:r>
          </w:p>
        </w:tc>
        <w:tc>
          <w:tcPr>
            <w:tcW w:w="1611" w:type="dxa"/>
            <w:shd w:val="clear" w:color="auto" w:fill="auto"/>
          </w:tcPr>
          <w:p w14:paraId="72817D93" w14:textId="77777777" w:rsidR="00242A8C" w:rsidRPr="00AA49CD" w:rsidRDefault="00242A8C" w:rsidP="00901881">
            <w:pPr>
              <w:suppressAutoHyphens/>
              <w:spacing w:before="40" w:after="80"/>
              <w:ind w:left="144" w:right="43"/>
              <w:rPr>
                <w:szCs w:val="20"/>
                <w:lang w:val="fr-FR"/>
              </w:rPr>
            </w:pPr>
            <w:r w:rsidRPr="00AA49CD">
              <w:rPr>
                <w:szCs w:val="20"/>
                <w:lang w:val="fr-FR"/>
              </w:rPr>
              <w:t>4-8 octobre 2015</w:t>
            </w:r>
          </w:p>
        </w:tc>
        <w:tc>
          <w:tcPr>
            <w:tcW w:w="864" w:type="dxa"/>
            <w:shd w:val="clear" w:color="auto" w:fill="auto"/>
          </w:tcPr>
          <w:p w14:paraId="6CBB6E21" w14:textId="77777777" w:rsidR="00242A8C" w:rsidRPr="00AA49CD" w:rsidRDefault="00242A8C" w:rsidP="00901881">
            <w:pPr>
              <w:suppressAutoHyphens/>
              <w:spacing w:before="40" w:after="80"/>
              <w:ind w:left="144" w:right="43"/>
              <w:rPr>
                <w:szCs w:val="20"/>
                <w:lang w:val="fr-FR"/>
              </w:rPr>
            </w:pPr>
            <w:r w:rsidRPr="00AA49CD">
              <w:rPr>
                <w:szCs w:val="20"/>
                <w:lang w:val="fr-FR"/>
              </w:rPr>
              <w:t>5 jours</w:t>
            </w:r>
          </w:p>
        </w:tc>
      </w:tr>
      <w:tr w:rsidR="00242A8C" w:rsidRPr="00AA49CD" w14:paraId="55BB8F3E" w14:textId="77777777" w:rsidTr="00901881">
        <w:tc>
          <w:tcPr>
            <w:tcW w:w="1843" w:type="dxa"/>
            <w:vMerge/>
            <w:shd w:val="clear" w:color="auto" w:fill="auto"/>
          </w:tcPr>
          <w:p w14:paraId="6AB97EFF"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6949E3A9" w14:textId="63C8DE4F" w:rsidR="00242A8C" w:rsidRPr="00AA49CD" w:rsidRDefault="00242A8C" w:rsidP="00901881">
            <w:pPr>
              <w:suppressAutoHyphens/>
              <w:spacing w:before="40" w:after="80"/>
              <w:ind w:left="144" w:right="43"/>
              <w:rPr>
                <w:szCs w:val="20"/>
                <w:lang w:val="fr-FR"/>
              </w:rPr>
            </w:pPr>
            <w:r w:rsidRPr="00AA49CD">
              <w:rPr>
                <w:szCs w:val="20"/>
                <w:lang w:val="fr-FR"/>
              </w:rPr>
              <w:t>1.3. Groupe cible</w:t>
            </w:r>
            <w:r w:rsidR="00280A75" w:rsidRPr="00AA49CD">
              <w:rPr>
                <w:szCs w:val="20"/>
                <w:lang w:val="fr-FR"/>
              </w:rPr>
              <w:t> :</w:t>
            </w:r>
            <w:r w:rsidRPr="00AA49CD">
              <w:rPr>
                <w:szCs w:val="20"/>
                <w:lang w:val="fr-FR"/>
              </w:rPr>
              <w:t xml:space="preserve"> membres du Conseil, professionnels de la santé, travailleurs sociaux, procureurs, policiers et enseignants</w:t>
            </w:r>
          </w:p>
          <w:p w14:paraId="52AFC13B" w14:textId="67C0F0AB"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Addu City (6 îles)</w:t>
            </w:r>
          </w:p>
        </w:tc>
        <w:tc>
          <w:tcPr>
            <w:tcW w:w="1611" w:type="dxa"/>
            <w:shd w:val="clear" w:color="auto" w:fill="auto"/>
          </w:tcPr>
          <w:p w14:paraId="3B94D16C" w14:textId="77777777" w:rsidR="00242A8C" w:rsidRPr="00AA49CD" w:rsidRDefault="00242A8C" w:rsidP="00901881">
            <w:pPr>
              <w:suppressAutoHyphens/>
              <w:spacing w:before="40" w:after="80"/>
              <w:ind w:left="144" w:right="43"/>
              <w:rPr>
                <w:szCs w:val="20"/>
                <w:lang w:val="fr-FR"/>
              </w:rPr>
            </w:pPr>
            <w:r w:rsidRPr="00AA49CD">
              <w:rPr>
                <w:szCs w:val="20"/>
                <w:lang w:val="fr-FR"/>
              </w:rPr>
              <w:t>25-29 octobre 2015</w:t>
            </w:r>
          </w:p>
        </w:tc>
        <w:tc>
          <w:tcPr>
            <w:tcW w:w="864" w:type="dxa"/>
            <w:shd w:val="clear" w:color="auto" w:fill="auto"/>
          </w:tcPr>
          <w:p w14:paraId="5732DFAB" w14:textId="77777777" w:rsidR="00242A8C" w:rsidRPr="00AA49CD" w:rsidRDefault="00242A8C" w:rsidP="00901881">
            <w:pPr>
              <w:suppressAutoHyphens/>
              <w:spacing w:before="40" w:after="80"/>
              <w:ind w:left="144" w:right="43"/>
              <w:rPr>
                <w:szCs w:val="20"/>
                <w:lang w:val="fr-FR"/>
              </w:rPr>
            </w:pPr>
            <w:r w:rsidRPr="00AA49CD">
              <w:rPr>
                <w:szCs w:val="20"/>
                <w:lang w:val="fr-FR"/>
              </w:rPr>
              <w:t>5 jours</w:t>
            </w:r>
          </w:p>
        </w:tc>
      </w:tr>
      <w:tr w:rsidR="00242A8C" w:rsidRPr="00AA49CD" w14:paraId="243F41F5" w14:textId="77777777" w:rsidTr="00901881">
        <w:tc>
          <w:tcPr>
            <w:tcW w:w="1843" w:type="dxa"/>
            <w:vMerge/>
            <w:shd w:val="clear" w:color="auto" w:fill="auto"/>
          </w:tcPr>
          <w:p w14:paraId="17731B7C"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35F23558" w14:textId="28AB1310" w:rsidR="00242A8C" w:rsidRPr="00AA49CD" w:rsidRDefault="00242A8C" w:rsidP="00901881">
            <w:pPr>
              <w:suppressAutoHyphens/>
              <w:spacing w:before="40" w:after="80"/>
              <w:ind w:left="144" w:right="43"/>
              <w:rPr>
                <w:szCs w:val="20"/>
                <w:lang w:val="fr-FR"/>
              </w:rPr>
            </w:pPr>
            <w:r w:rsidRPr="00AA49CD">
              <w:rPr>
                <w:szCs w:val="20"/>
                <w:lang w:val="fr-FR"/>
              </w:rPr>
              <w:t>1.4. Groupe cible</w:t>
            </w:r>
            <w:r w:rsidR="00280A75" w:rsidRPr="00AA49CD">
              <w:rPr>
                <w:szCs w:val="20"/>
                <w:lang w:val="fr-FR"/>
              </w:rPr>
              <w:t> :</w:t>
            </w:r>
            <w:r w:rsidRPr="00AA49CD">
              <w:rPr>
                <w:szCs w:val="20"/>
                <w:lang w:val="fr-FR"/>
              </w:rPr>
              <w:t xml:space="preserve"> travailleurs sociaux</w:t>
            </w:r>
          </w:p>
          <w:p w14:paraId="27F54DE2" w14:textId="191280FC"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Malé</w:t>
            </w:r>
          </w:p>
        </w:tc>
        <w:tc>
          <w:tcPr>
            <w:tcW w:w="1611" w:type="dxa"/>
            <w:shd w:val="clear" w:color="auto" w:fill="auto"/>
          </w:tcPr>
          <w:p w14:paraId="08B99393" w14:textId="77777777" w:rsidR="00242A8C" w:rsidRPr="00AA49CD" w:rsidRDefault="00242A8C" w:rsidP="00901881">
            <w:pPr>
              <w:suppressAutoHyphens/>
              <w:spacing w:before="40" w:after="80"/>
              <w:ind w:left="144" w:right="43"/>
              <w:rPr>
                <w:szCs w:val="20"/>
                <w:lang w:val="fr-FR"/>
              </w:rPr>
            </w:pPr>
            <w:r w:rsidRPr="00AA49CD">
              <w:rPr>
                <w:szCs w:val="20"/>
                <w:lang w:val="fr-FR"/>
              </w:rPr>
              <w:t>17-20 janvier 2016</w:t>
            </w:r>
          </w:p>
        </w:tc>
        <w:tc>
          <w:tcPr>
            <w:tcW w:w="864" w:type="dxa"/>
            <w:shd w:val="clear" w:color="auto" w:fill="auto"/>
          </w:tcPr>
          <w:p w14:paraId="525F11EB" w14:textId="77777777" w:rsidR="00242A8C" w:rsidRPr="00AA49CD" w:rsidRDefault="00242A8C" w:rsidP="00901881">
            <w:pPr>
              <w:suppressAutoHyphens/>
              <w:spacing w:before="40" w:after="80"/>
              <w:ind w:left="144" w:right="43"/>
              <w:rPr>
                <w:szCs w:val="20"/>
                <w:lang w:val="fr-FR"/>
              </w:rPr>
            </w:pPr>
            <w:r w:rsidRPr="00AA49CD">
              <w:rPr>
                <w:szCs w:val="20"/>
                <w:lang w:val="fr-FR"/>
              </w:rPr>
              <w:t>3 jours</w:t>
            </w:r>
          </w:p>
        </w:tc>
      </w:tr>
      <w:tr w:rsidR="00242A8C" w:rsidRPr="00AA49CD" w14:paraId="59345706" w14:textId="77777777" w:rsidTr="00901881">
        <w:tc>
          <w:tcPr>
            <w:tcW w:w="1843" w:type="dxa"/>
            <w:vMerge/>
            <w:shd w:val="clear" w:color="auto" w:fill="auto"/>
          </w:tcPr>
          <w:p w14:paraId="29D228D3"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7E74F1CD" w14:textId="52BFEB17" w:rsidR="00242A8C" w:rsidRPr="00AA49CD" w:rsidRDefault="00242A8C" w:rsidP="00901881">
            <w:pPr>
              <w:suppressAutoHyphens/>
              <w:spacing w:before="40" w:after="80"/>
              <w:ind w:left="144" w:right="43"/>
              <w:rPr>
                <w:szCs w:val="20"/>
                <w:lang w:val="fr-FR"/>
              </w:rPr>
            </w:pPr>
            <w:r w:rsidRPr="00AA49CD">
              <w:rPr>
                <w:szCs w:val="20"/>
                <w:lang w:val="fr-FR"/>
              </w:rPr>
              <w:t>1.5. Groupe cible</w:t>
            </w:r>
            <w:r w:rsidR="00280A75" w:rsidRPr="00AA49CD">
              <w:rPr>
                <w:szCs w:val="20"/>
                <w:lang w:val="fr-FR"/>
              </w:rPr>
              <w:t> :</w:t>
            </w:r>
            <w:r w:rsidRPr="00AA49CD">
              <w:rPr>
                <w:szCs w:val="20"/>
                <w:lang w:val="fr-FR"/>
              </w:rPr>
              <w:t xml:space="preserve"> membres du Conseil, professionnels de la santé, travailleurs sociaux, procureurs, policiers et enseignants</w:t>
            </w:r>
          </w:p>
          <w:p w14:paraId="676D4CCB" w14:textId="5C9B4AA0"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Funadhoo (Shaviyani) (30 participants issus de 12 îles)</w:t>
            </w:r>
          </w:p>
        </w:tc>
        <w:tc>
          <w:tcPr>
            <w:tcW w:w="1611" w:type="dxa"/>
            <w:shd w:val="clear" w:color="auto" w:fill="auto"/>
          </w:tcPr>
          <w:p w14:paraId="6727E362" w14:textId="77777777" w:rsidR="00242A8C" w:rsidRPr="00AA49CD" w:rsidRDefault="00242A8C" w:rsidP="00901881">
            <w:pPr>
              <w:suppressAutoHyphens/>
              <w:spacing w:before="40" w:after="80"/>
              <w:ind w:left="144" w:right="43"/>
              <w:rPr>
                <w:szCs w:val="20"/>
                <w:lang w:val="fr-FR"/>
              </w:rPr>
            </w:pPr>
            <w:r w:rsidRPr="00AA49CD">
              <w:rPr>
                <w:szCs w:val="20"/>
                <w:lang w:val="fr-FR"/>
              </w:rPr>
              <w:t>7-11 août 2016</w:t>
            </w:r>
          </w:p>
        </w:tc>
        <w:tc>
          <w:tcPr>
            <w:tcW w:w="864" w:type="dxa"/>
            <w:shd w:val="clear" w:color="auto" w:fill="auto"/>
          </w:tcPr>
          <w:p w14:paraId="004B0610" w14:textId="77777777" w:rsidR="00242A8C" w:rsidRPr="00AA49CD" w:rsidRDefault="00242A8C" w:rsidP="00901881">
            <w:pPr>
              <w:suppressAutoHyphens/>
              <w:spacing w:before="40" w:after="80"/>
              <w:ind w:left="144" w:right="43"/>
              <w:rPr>
                <w:szCs w:val="20"/>
                <w:lang w:val="fr-FR"/>
              </w:rPr>
            </w:pPr>
            <w:r w:rsidRPr="00AA49CD">
              <w:rPr>
                <w:szCs w:val="20"/>
                <w:lang w:val="fr-FR"/>
              </w:rPr>
              <w:t>5 jours</w:t>
            </w:r>
          </w:p>
        </w:tc>
      </w:tr>
      <w:tr w:rsidR="00242A8C" w:rsidRPr="00AA49CD" w14:paraId="4CF345C1" w14:textId="77777777" w:rsidTr="00901881">
        <w:tc>
          <w:tcPr>
            <w:tcW w:w="1843" w:type="dxa"/>
            <w:vMerge/>
            <w:shd w:val="clear" w:color="auto" w:fill="auto"/>
          </w:tcPr>
          <w:p w14:paraId="47FB5866"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107B1367" w14:textId="7FEF5C59" w:rsidR="00242A8C" w:rsidRPr="00AA49CD" w:rsidRDefault="00242A8C" w:rsidP="00901881">
            <w:pPr>
              <w:suppressAutoHyphens/>
              <w:spacing w:before="40" w:after="80"/>
              <w:ind w:left="144" w:right="43"/>
              <w:rPr>
                <w:szCs w:val="20"/>
                <w:lang w:val="fr-FR"/>
              </w:rPr>
            </w:pPr>
            <w:r w:rsidRPr="00AA49CD">
              <w:rPr>
                <w:szCs w:val="20"/>
                <w:lang w:val="fr-FR"/>
              </w:rPr>
              <w:t>1.6. Groupe cible</w:t>
            </w:r>
            <w:r w:rsidR="00280A75" w:rsidRPr="00AA49CD">
              <w:rPr>
                <w:szCs w:val="20"/>
                <w:lang w:val="fr-FR"/>
              </w:rPr>
              <w:t> :</w:t>
            </w:r>
            <w:r w:rsidRPr="00AA49CD">
              <w:rPr>
                <w:szCs w:val="20"/>
                <w:lang w:val="fr-FR"/>
              </w:rPr>
              <w:t xml:space="preserve"> membres du Conseil, professionnels de la santé, travailleurs sociaux, procureurs, policiers et enseignants de l</w:t>
            </w:r>
            <w:r w:rsidR="00280A75" w:rsidRPr="00AA49CD">
              <w:rPr>
                <w:szCs w:val="20"/>
                <w:lang w:val="fr-FR"/>
              </w:rPr>
              <w:t>’</w:t>
            </w:r>
            <w:r w:rsidRPr="00AA49CD">
              <w:rPr>
                <w:szCs w:val="20"/>
                <w:lang w:val="fr-FR"/>
              </w:rPr>
              <w:t>atoll Thaa</w:t>
            </w:r>
          </w:p>
          <w:p w14:paraId="5CA421CB" w14:textId="29EA582C"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Veymandoo (Thaa) (37 participants issus de 13 îles)</w:t>
            </w:r>
          </w:p>
        </w:tc>
        <w:tc>
          <w:tcPr>
            <w:tcW w:w="1611" w:type="dxa"/>
            <w:shd w:val="clear" w:color="auto" w:fill="auto"/>
          </w:tcPr>
          <w:p w14:paraId="1FB15E9C" w14:textId="77777777" w:rsidR="00242A8C" w:rsidRPr="00AA49CD" w:rsidRDefault="00242A8C" w:rsidP="00901881">
            <w:pPr>
              <w:suppressAutoHyphens/>
              <w:spacing w:before="40" w:after="80"/>
              <w:ind w:left="144" w:right="43"/>
              <w:rPr>
                <w:szCs w:val="20"/>
                <w:lang w:val="fr-FR"/>
              </w:rPr>
            </w:pPr>
            <w:r w:rsidRPr="00AA49CD">
              <w:rPr>
                <w:szCs w:val="20"/>
                <w:lang w:val="fr-FR"/>
              </w:rPr>
              <w:t>25-29 septembre 2016</w:t>
            </w:r>
          </w:p>
        </w:tc>
        <w:tc>
          <w:tcPr>
            <w:tcW w:w="864" w:type="dxa"/>
            <w:shd w:val="clear" w:color="auto" w:fill="auto"/>
          </w:tcPr>
          <w:p w14:paraId="728755CB" w14:textId="77777777" w:rsidR="00242A8C" w:rsidRPr="00AA49CD" w:rsidRDefault="00242A8C" w:rsidP="00901881">
            <w:pPr>
              <w:suppressAutoHyphens/>
              <w:spacing w:before="40" w:after="80"/>
              <w:ind w:left="144" w:right="43"/>
              <w:rPr>
                <w:szCs w:val="20"/>
                <w:lang w:val="fr-FR"/>
              </w:rPr>
            </w:pPr>
            <w:r w:rsidRPr="00AA49CD">
              <w:rPr>
                <w:szCs w:val="20"/>
                <w:lang w:val="fr-FR"/>
              </w:rPr>
              <w:t>5 jours</w:t>
            </w:r>
          </w:p>
        </w:tc>
      </w:tr>
      <w:tr w:rsidR="00242A8C" w:rsidRPr="00AA49CD" w14:paraId="1CF8300F" w14:textId="77777777" w:rsidTr="00901881">
        <w:tc>
          <w:tcPr>
            <w:tcW w:w="1843" w:type="dxa"/>
            <w:vMerge/>
            <w:shd w:val="clear" w:color="auto" w:fill="auto"/>
          </w:tcPr>
          <w:p w14:paraId="2BC7E471"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2E938909" w14:textId="683032DD" w:rsidR="00242A8C" w:rsidRPr="00AA49CD" w:rsidRDefault="00242A8C" w:rsidP="00901881">
            <w:pPr>
              <w:suppressAutoHyphens/>
              <w:spacing w:before="40" w:after="80"/>
              <w:ind w:left="144" w:right="43"/>
              <w:rPr>
                <w:szCs w:val="20"/>
                <w:lang w:val="fr-FR"/>
              </w:rPr>
            </w:pPr>
            <w:r w:rsidRPr="00AA49CD">
              <w:rPr>
                <w:szCs w:val="20"/>
                <w:lang w:val="fr-FR"/>
              </w:rPr>
              <w:t>1.7. Groupe cible</w:t>
            </w:r>
            <w:r w:rsidR="00280A75" w:rsidRPr="00AA49CD">
              <w:rPr>
                <w:szCs w:val="20"/>
                <w:lang w:val="fr-FR"/>
              </w:rPr>
              <w:t> :</w:t>
            </w:r>
            <w:r w:rsidRPr="00AA49CD">
              <w:rPr>
                <w:szCs w:val="20"/>
                <w:lang w:val="fr-FR"/>
              </w:rPr>
              <w:t xml:space="preserve"> membres du Conseil, professionnels de la santé, travailleurs sociaux, procureurs, policiers en enseignants</w:t>
            </w:r>
          </w:p>
          <w:p w14:paraId="6CFCEAC5" w14:textId="4D2FA074"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Fuvammulah (Gnaviyani) (40</w:t>
            </w:r>
            <w:r w:rsidR="006D608C" w:rsidRPr="00AA49CD">
              <w:rPr>
                <w:szCs w:val="20"/>
                <w:lang w:val="fr-FR"/>
              </w:rPr>
              <w:t> </w:t>
            </w:r>
            <w:r w:rsidRPr="00AA49CD">
              <w:rPr>
                <w:szCs w:val="20"/>
                <w:lang w:val="fr-FR"/>
              </w:rPr>
              <w:t>participants issus de 8 quartiers)</w:t>
            </w:r>
          </w:p>
        </w:tc>
        <w:tc>
          <w:tcPr>
            <w:tcW w:w="1611" w:type="dxa"/>
            <w:shd w:val="clear" w:color="auto" w:fill="auto"/>
          </w:tcPr>
          <w:p w14:paraId="3DC772DD" w14:textId="77777777" w:rsidR="00242A8C" w:rsidRPr="00AA49CD" w:rsidRDefault="00242A8C" w:rsidP="00901881">
            <w:pPr>
              <w:suppressAutoHyphens/>
              <w:spacing w:before="40" w:after="80"/>
              <w:ind w:left="144" w:right="43"/>
              <w:rPr>
                <w:szCs w:val="20"/>
                <w:lang w:val="fr-FR"/>
              </w:rPr>
            </w:pPr>
            <w:r w:rsidRPr="00AA49CD">
              <w:rPr>
                <w:szCs w:val="20"/>
                <w:lang w:val="fr-FR"/>
              </w:rPr>
              <w:t>3-7 avril 2017</w:t>
            </w:r>
          </w:p>
        </w:tc>
        <w:tc>
          <w:tcPr>
            <w:tcW w:w="864" w:type="dxa"/>
            <w:shd w:val="clear" w:color="auto" w:fill="auto"/>
          </w:tcPr>
          <w:p w14:paraId="278E6652" w14:textId="77777777" w:rsidR="00242A8C" w:rsidRPr="00AA49CD" w:rsidRDefault="00242A8C" w:rsidP="00901881">
            <w:pPr>
              <w:suppressAutoHyphens/>
              <w:spacing w:before="40" w:after="80"/>
              <w:ind w:left="144" w:right="43"/>
              <w:rPr>
                <w:szCs w:val="20"/>
                <w:lang w:val="fr-FR"/>
              </w:rPr>
            </w:pPr>
            <w:r w:rsidRPr="00AA49CD">
              <w:rPr>
                <w:szCs w:val="20"/>
                <w:lang w:val="fr-FR"/>
              </w:rPr>
              <w:t>5 jours</w:t>
            </w:r>
          </w:p>
        </w:tc>
      </w:tr>
      <w:tr w:rsidR="00242A8C" w:rsidRPr="00AA49CD" w14:paraId="129D377D" w14:textId="77777777" w:rsidTr="00901881">
        <w:tc>
          <w:tcPr>
            <w:tcW w:w="1843" w:type="dxa"/>
            <w:vMerge/>
            <w:shd w:val="clear" w:color="auto" w:fill="auto"/>
          </w:tcPr>
          <w:p w14:paraId="785861DF"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71AFB194" w14:textId="3D56D891" w:rsidR="00242A8C" w:rsidRPr="00AA49CD" w:rsidRDefault="00242A8C" w:rsidP="00901881">
            <w:pPr>
              <w:suppressAutoHyphens/>
              <w:spacing w:before="40" w:after="80"/>
              <w:ind w:left="144" w:right="43"/>
              <w:rPr>
                <w:szCs w:val="20"/>
                <w:lang w:val="fr-FR"/>
              </w:rPr>
            </w:pPr>
            <w:r w:rsidRPr="00AA49CD">
              <w:rPr>
                <w:szCs w:val="20"/>
                <w:lang w:val="fr-FR"/>
              </w:rPr>
              <w:t>1.8. Groupe cible</w:t>
            </w:r>
            <w:r w:rsidR="00280A75" w:rsidRPr="00AA49CD">
              <w:rPr>
                <w:szCs w:val="20"/>
                <w:lang w:val="fr-FR"/>
              </w:rPr>
              <w:t> :</w:t>
            </w:r>
            <w:r w:rsidRPr="00AA49CD">
              <w:rPr>
                <w:szCs w:val="20"/>
                <w:lang w:val="fr-FR"/>
              </w:rPr>
              <w:t xml:space="preserve"> membres du Conseil, professionnels de la santé, travailleurs sociaux, policiers et enseignants de l</w:t>
            </w:r>
            <w:r w:rsidR="00280A75" w:rsidRPr="00AA49CD">
              <w:rPr>
                <w:szCs w:val="20"/>
                <w:lang w:val="fr-FR"/>
              </w:rPr>
              <w:t>’</w:t>
            </w:r>
            <w:r w:rsidRPr="00AA49CD">
              <w:rPr>
                <w:szCs w:val="20"/>
                <w:lang w:val="fr-FR"/>
              </w:rPr>
              <w:t>atoll Lhaviyani</w:t>
            </w:r>
          </w:p>
          <w:p w14:paraId="7C3C677C" w14:textId="07F3CE42" w:rsidR="00242A8C" w:rsidRPr="00AA49CD" w:rsidRDefault="00242A8C" w:rsidP="00901881">
            <w:pPr>
              <w:suppressAutoHyphens/>
              <w:spacing w:before="40" w:after="80"/>
              <w:ind w:left="144" w:right="43"/>
              <w:rPr>
                <w:szCs w:val="20"/>
                <w:lang w:val="fr-FR"/>
              </w:rPr>
            </w:pPr>
            <w:r w:rsidRPr="00AA49CD">
              <w:rPr>
                <w:szCs w:val="20"/>
                <w:lang w:val="fr-FR"/>
              </w:rPr>
              <w:t>Lieu</w:t>
            </w:r>
            <w:r w:rsidR="00280A75" w:rsidRPr="00AA49CD">
              <w:rPr>
                <w:szCs w:val="20"/>
                <w:lang w:val="fr-FR"/>
              </w:rPr>
              <w:t> :</w:t>
            </w:r>
            <w:r w:rsidRPr="00AA49CD">
              <w:rPr>
                <w:szCs w:val="20"/>
                <w:lang w:val="fr-FR"/>
              </w:rPr>
              <w:t xml:space="preserve"> Naifaru (Lhaviyani) (24 participants issus de 4 îles)</w:t>
            </w:r>
          </w:p>
        </w:tc>
        <w:tc>
          <w:tcPr>
            <w:tcW w:w="1611" w:type="dxa"/>
            <w:shd w:val="clear" w:color="auto" w:fill="auto"/>
          </w:tcPr>
          <w:p w14:paraId="345AEF77" w14:textId="77777777" w:rsidR="00242A8C" w:rsidRPr="00AA49CD" w:rsidRDefault="00242A8C" w:rsidP="00901881">
            <w:pPr>
              <w:suppressAutoHyphens/>
              <w:spacing w:before="40" w:after="80"/>
              <w:ind w:left="144" w:right="43"/>
              <w:rPr>
                <w:szCs w:val="20"/>
                <w:lang w:val="fr-FR"/>
              </w:rPr>
            </w:pPr>
            <w:r w:rsidRPr="00AA49CD">
              <w:rPr>
                <w:szCs w:val="20"/>
                <w:lang w:val="fr-FR"/>
              </w:rPr>
              <w:t>5-7 août 2018</w:t>
            </w:r>
          </w:p>
        </w:tc>
        <w:tc>
          <w:tcPr>
            <w:tcW w:w="864" w:type="dxa"/>
            <w:shd w:val="clear" w:color="auto" w:fill="auto"/>
          </w:tcPr>
          <w:p w14:paraId="1FA185F8" w14:textId="77777777" w:rsidR="00242A8C" w:rsidRPr="00AA49CD" w:rsidRDefault="00242A8C" w:rsidP="00901881">
            <w:pPr>
              <w:suppressAutoHyphens/>
              <w:spacing w:before="40" w:after="80"/>
              <w:ind w:left="144" w:right="43"/>
              <w:rPr>
                <w:szCs w:val="20"/>
                <w:lang w:val="fr-FR"/>
              </w:rPr>
            </w:pPr>
            <w:r w:rsidRPr="00AA49CD">
              <w:rPr>
                <w:szCs w:val="20"/>
                <w:lang w:val="fr-FR"/>
              </w:rPr>
              <w:t>3 jours</w:t>
            </w:r>
          </w:p>
        </w:tc>
      </w:tr>
      <w:tr w:rsidR="00242A8C" w:rsidRPr="00AA49CD" w14:paraId="738286F5" w14:textId="77777777" w:rsidTr="00901881">
        <w:tc>
          <w:tcPr>
            <w:tcW w:w="1843" w:type="dxa"/>
            <w:vMerge w:val="restart"/>
            <w:shd w:val="clear" w:color="auto" w:fill="auto"/>
          </w:tcPr>
          <w:p w14:paraId="34667952" w14:textId="77777777" w:rsidR="00242A8C" w:rsidRPr="00AA49CD" w:rsidRDefault="00242A8C" w:rsidP="00901881">
            <w:pPr>
              <w:suppressAutoHyphens/>
              <w:spacing w:before="40" w:after="80"/>
              <w:ind w:right="40"/>
              <w:rPr>
                <w:szCs w:val="20"/>
                <w:lang w:val="fr-FR"/>
              </w:rPr>
            </w:pPr>
            <w:r w:rsidRPr="00AA49CD">
              <w:rPr>
                <w:szCs w:val="20"/>
                <w:lang w:val="fr-FR"/>
              </w:rPr>
              <w:t>2. Ateliers sur les relations saines</w:t>
            </w:r>
          </w:p>
        </w:tc>
        <w:tc>
          <w:tcPr>
            <w:tcW w:w="4279" w:type="dxa"/>
            <w:shd w:val="clear" w:color="auto" w:fill="auto"/>
          </w:tcPr>
          <w:p w14:paraId="59D21279" w14:textId="77777777" w:rsidR="00280A75" w:rsidRPr="00AA49CD" w:rsidRDefault="00242A8C" w:rsidP="00901881">
            <w:pPr>
              <w:suppressAutoHyphens/>
              <w:spacing w:before="40" w:after="80"/>
              <w:ind w:left="144" w:right="43"/>
              <w:rPr>
                <w:szCs w:val="20"/>
                <w:lang w:val="fr-FR"/>
              </w:rPr>
            </w:pPr>
            <w:r w:rsidRPr="00AA49CD">
              <w:rPr>
                <w:szCs w:val="20"/>
                <w:lang w:val="fr-FR"/>
              </w:rPr>
              <w:t>2.1. Atelier pilote à l</w:t>
            </w:r>
            <w:r w:rsidR="00280A75" w:rsidRPr="00AA49CD">
              <w:rPr>
                <w:szCs w:val="20"/>
                <w:lang w:val="fr-FR"/>
              </w:rPr>
              <w:t>’</w:t>
            </w:r>
            <w:r w:rsidRPr="00AA49CD">
              <w:rPr>
                <w:szCs w:val="20"/>
                <w:lang w:val="fr-FR"/>
              </w:rPr>
              <w:t>intention des jeunes de Fuvammulah (Gnaviyani)</w:t>
            </w:r>
          </w:p>
          <w:p w14:paraId="42707C95" w14:textId="3B7975BD" w:rsidR="00242A8C" w:rsidRPr="00AA49CD" w:rsidRDefault="00242A8C" w:rsidP="00901881">
            <w:pPr>
              <w:suppressAutoHyphens/>
              <w:spacing w:before="40" w:after="80"/>
              <w:ind w:left="144" w:right="43"/>
              <w:rPr>
                <w:szCs w:val="20"/>
                <w:lang w:val="fr-FR"/>
              </w:rPr>
            </w:pPr>
            <w:r w:rsidRPr="00AA49CD">
              <w:rPr>
                <w:szCs w:val="20"/>
                <w:lang w:val="fr-FR"/>
              </w:rPr>
              <w:t>Participants</w:t>
            </w:r>
            <w:r w:rsidR="00280A75" w:rsidRPr="00AA49CD">
              <w:rPr>
                <w:szCs w:val="20"/>
                <w:lang w:val="fr-FR"/>
              </w:rPr>
              <w:t> :</w:t>
            </w:r>
            <w:r w:rsidRPr="00AA49CD">
              <w:rPr>
                <w:szCs w:val="20"/>
                <w:lang w:val="fr-FR"/>
              </w:rPr>
              <w:t>11</w:t>
            </w:r>
          </w:p>
        </w:tc>
        <w:tc>
          <w:tcPr>
            <w:tcW w:w="1611" w:type="dxa"/>
            <w:shd w:val="clear" w:color="auto" w:fill="auto"/>
          </w:tcPr>
          <w:p w14:paraId="70682ECD" w14:textId="77777777" w:rsidR="00242A8C" w:rsidRPr="00AA49CD" w:rsidRDefault="00242A8C" w:rsidP="00901881">
            <w:pPr>
              <w:suppressAutoHyphens/>
              <w:spacing w:before="40" w:after="80"/>
              <w:ind w:left="144" w:right="43"/>
              <w:rPr>
                <w:szCs w:val="20"/>
                <w:lang w:val="fr-FR"/>
              </w:rPr>
            </w:pPr>
            <w:r w:rsidRPr="00AA49CD">
              <w:rPr>
                <w:szCs w:val="20"/>
                <w:lang w:val="fr-FR"/>
              </w:rPr>
              <w:t>29-30 juillet 2016</w:t>
            </w:r>
          </w:p>
        </w:tc>
        <w:tc>
          <w:tcPr>
            <w:tcW w:w="864" w:type="dxa"/>
            <w:shd w:val="clear" w:color="auto" w:fill="auto"/>
          </w:tcPr>
          <w:p w14:paraId="67D86408" w14:textId="77777777" w:rsidR="00242A8C" w:rsidRPr="00AA49CD" w:rsidRDefault="00242A8C" w:rsidP="00901881">
            <w:pPr>
              <w:suppressAutoHyphens/>
              <w:spacing w:before="40" w:after="80"/>
              <w:ind w:left="144" w:right="43"/>
              <w:rPr>
                <w:szCs w:val="20"/>
                <w:lang w:val="fr-FR"/>
              </w:rPr>
            </w:pPr>
            <w:r w:rsidRPr="00AA49CD">
              <w:rPr>
                <w:szCs w:val="20"/>
                <w:lang w:val="fr-FR"/>
              </w:rPr>
              <w:t>2 jours</w:t>
            </w:r>
          </w:p>
        </w:tc>
      </w:tr>
      <w:tr w:rsidR="00242A8C" w:rsidRPr="00AA49CD" w14:paraId="1007C9F4" w14:textId="77777777" w:rsidTr="00901881">
        <w:tc>
          <w:tcPr>
            <w:tcW w:w="1843" w:type="dxa"/>
            <w:vMerge/>
            <w:shd w:val="clear" w:color="auto" w:fill="auto"/>
          </w:tcPr>
          <w:p w14:paraId="71804F1A"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62677A13" w14:textId="3AE860E0" w:rsidR="00242A8C" w:rsidRPr="00AA49CD" w:rsidRDefault="00242A8C" w:rsidP="00901881">
            <w:pPr>
              <w:suppressAutoHyphens/>
              <w:spacing w:before="40" w:after="80"/>
              <w:ind w:left="144" w:right="43"/>
              <w:rPr>
                <w:szCs w:val="20"/>
                <w:lang w:val="fr-FR"/>
              </w:rPr>
            </w:pPr>
            <w:r w:rsidRPr="00AA49CD">
              <w:rPr>
                <w:szCs w:val="20"/>
                <w:lang w:val="fr-FR"/>
              </w:rPr>
              <w:t>2.2. Groupe cible</w:t>
            </w:r>
            <w:r w:rsidR="00280A75" w:rsidRPr="00AA49CD">
              <w:rPr>
                <w:szCs w:val="20"/>
                <w:lang w:val="fr-FR"/>
              </w:rPr>
              <w:t> :</w:t>
            </w:r>
            <w:r w:rsidRPr="00AA49CD">
              <w:rPr>
                <w:szCs w:val="20"/>
                <w:lang w:val="fr-FR"/>
              </w:rPr>
              <w:t xml:space="preserve"> jeunes de Kulhudufushi</w:t>
            </w:r>
          </w:p>
          <w:p w14:paraId="36C31ED1" w14:textId="4DF670DA" w:rsidR="00242A8C" w:rsidRPr="00AA49CD" w:rsidRDefault="00242A8C" w:rsidP="00901881">
            <w:pPr>
              <w:suppressAutoHyphens/>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PNUD</w:t>
            </w:r>
          </w:p>
        </w:tc>
        <w:tc>
          <w:tcPr>
            <w:tcW w:w="1611" w:type="dxa"/>
            <w:shd w:val="clear" w:color="auto" w:fill="auto"/>
          </w:tcPr>
          <w:p w14:paraId="768211B0" w14:textId="77777777" w:rsidR="00242A8C" w:rsidRPr="00AA49CD" w:rsidRDefault="00242A8C" w:rsidP="00901881">
            <w:pPr>
              <w:suppressAutoHyphens/>
              <w:spacing w:before="40" w:after="80"/>
              <w:ind w:left="144" w:right="43"/>
              <w:rPr>
                <w:szCs w:val="20"/>
                <w:lang w:val="fr-FR"/>
              </w:rPr>
            </w:pPr>
            <w:r w:rsidRPr="00AA49CD">
              <w:rPr>
                <w:szCs w:val="20"/>
                <w:lang w:val="fr-FR"/>
              </w:rPr>
              <w:t>11 juillet 2017</w:t>
            </w:r>
          </w:p>
        </w:tc>
        <w:tc>
          <w:tcPr>
            <w:tcW w:w="864" w:type="dxa"/>
            <w:shd w:val="clear" w:color="auto" w:fill="auto"/>
          </w:tcPr>
          <w:p w14:paraId="76ED7E00" w14:textId="77777777" w:rsidR="00242A8C" w:rsidRPr="00AA49CD" w:rsidRDefault="00242A8C" w:rsidP="00901881">
            <w:pPr>
              <w:suppressAutoHyphens/>
              <w:spacing w:before="40" w:after="80"/>
              <w:ind w:left="144" w:right="43"/>
              <w:rPr>
                <w:szCs w:val="20"/>
                <w:lang w:val="fr-FR"/>
              </w:rPr>
            </w:pPr>
            <w:r w:rsidRPr="00AA49CD">
              <w:rPr>
                <w:szCs w:val="20"/>
                <w:lang w:val="fr-FR"/>
              </w:rPr>
              <w:t>1 jour</w:t>
            </w:r>
          </w:p>
        </w:tc>
      </w:tr>
      <w:tr w:rsidR="00242A8C" w:rsidRPr="00AA49CD" w14:paraId="49176DF4" w14:textId="77777777" w:rsidTr="00901881">
        <w:tc>
          <w:tcPr>
            <w:tcW w:w="1843" w:type="dxa"/>
            <w:vMerge/>
            <w:shd w:val="clear" w:color="auto" w:fill="auto"/>
          </w:tcPr>
          <w:p w14:paraId="15DB442D"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17D31E1C" w14:textId="72753818" w:rsidR="00242A8C" w:rsidRPr="00AA49CD" w:rsidRDefault="00242A8C" w:rsidP="00901881">
            <w:pPr>
              <w:suppressAutoHyphens/>
              <w:spacing w:before="40" w:after="80"/>
              <w:ind w:left="144" w:right="43"/>
              <w:rPr>
                <w:szCs w:val="20"/>
                <w:lang w:val="fr-FR"/>
              </w:rPr>
            </w:pPr>
            <w:r w:rsidRPr="00AA49CD">
              <w:rPr>
                <w:szCs w:val="20"/>
                <w:lang w:val="fr-FR"/>
              </w:rPr>
              <w:t>2.3. Groupe cible</w:t>
            </w:r>
            <w:r w:rsidR="00280A75" w:rsidRPr="00AA49CD">
              <w:rPr>
                <w:szCs w:val="20"/>
                <w:lang w:val="fr-FR"/>
              </w:rPr>
              <w:t> :</w:t>
            </w:r>
            <w:r w:rsidRPr="00AA49CD">
              <w:rPr>
                <w:szCs w:val="20"/>
                <w:lang w:val="fr-FR"/>
              </w:rPr>
              <w:t xml:space="preserve"> jeunes de Guraidhoo (Kaafu)</w:t>
            </w:r>
          </w:p>
          <w:p w14:paraId="1936CEA6" w14:textId="17A6F0B9" w:rsidR="00242A8C" w:rsidRPr="00AA49CD" w:rsidRDefault="00242A8C" w:rsidP="00901881">
            <w:pPr>
              <w:suppressAutoHyphens/>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PNUD</w:t>
            </w:r>
          </w:p>
        </w:tc>
        <w:tc>
          <w:tcPr>
            <w:tcW w:w="1611" w:type="dxa"/>
            <w:shd w:val="clear" w:color="auto" w:fill="auto"/>
          </w:tcPr>
          <w:p w14:paraId="66A26BCD" w14:textId="77777777" w:rsidR="00242A8C" w:rsidRPr="00AA49CD" w:rsidRDefault="00242A8C" w:rsidP="00901881">
            <w:pPr>
              <w:suppressAutoHyphens/>
              <w:spacing w:before="40" w:after="80"/>
              <w:ind w:left="144" w:right="43"/>
              <w:rPr>
                <w:szCs w:val="20"/>
                <w:lang w:val="fr-FR"/>
              </w:rPr>
            </w:pPr>
            <w:r w:rsidRPr="00AA49CD">
              <w:rPr>
                <w:szCs w:val="20"/>
                <w:lang w:val="fr-FR"/>
              </w:rPr>
              <w:t>1</w:t>
            </w:r>
            <w:r w:rsidRPr="00AA49CD">
              <w:rPr>
                <w:szCs w:val="20"/>
                <w:vertAlign w:val="superscript"/>
                <w:lang w:val="fr-FR"/>
              </w:rPr>
              <w:t>er</w:t>
            </w:r>
            <w:r w:rsidRPr="00AA49CD">
              <w:rPr>
                <w:szCs w:val="20"/>
                <w:lang w:val="fr-FR"/>
              </w:rPr>
              <w:t xml:space="preserve"> novembre 2018</w:t>
            </w:r>
          </w:p>
        </w:tc>
        <w:tc>
          <w:tcPr>
            <w:tcW w:w="864" w:type="dxa"/>
            <w:shd w:val="clear" w:color="auto" w:fill="auto"/>
          </w:tcPr>
          <w:p w14:paraId="000E8BD7" w14:textId="77777777" w:rsidR="00242A8C" w:rsidRPr="00AA49CD" w:rsidRDefault="00242A8C" w:rsidP="00901881">
            <w:pPr>
              <w:suppressAutoHyphens/>
              <w:spacing w:before="40" w:after="80"/>
              <w:ind w:left="144" w:right="43"/>
              <w:rPr>
                <w:szCs w:val="20"/>
                <w:lang w:val="fr-FR"/>
              </w:rPr>
            </w:pPr>
            <w:r w:rsidRPr="00AA49CD">
              <w:rPr>
                <w:szCs w:val="20"/>
                <w:lang w:val="fr-FR"/>
              </w:rPr>
              <w:t>1 jour</w:t>
            </w:r>
          </w:p>
        </w:tc>
      </w:tr>
      <w:tr w:rsidR="00242A8C" w:rsidRPr="00AA49CD" w14:paraId="4A2324A5" w14:textId="77777777" w:rsidTr="00901881">
        <w:tc>
          <w:tcPr>
            <w:tcW w:w="1843" w:type="dxa"/>
            <w:vMerge/>
            <w:shd w:val="clear" w:color="auto" w:fill="auto"/>
          </w:tcPr>
          <w:p w14:paraId="22E201FC"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5372E794" w14:textId="5A461590" w:rsidR="00242A8C" w:rsidRPr="00AA49CD" w:rsidRDefault="00242A8C" w:rsidP="00901881">
            <w:pPr>
              <w:suppressAutoHyphens/>
              <w:spacing w:before="40" w:after="80"/>
              <w:ind w:left="144" w:right="43"/>
              <w:rPr>
                <w:szCs w:val="20"/>
                <w:lang w:val="fr-FR"/>
              </w:rPr>
            </w:pPr>
            <w:r w:rsidRPr="00AA49CD">
              <w:rPr>
                <w:szCs w:val="20"/>
                <w:lang w:val="fr-FR"/>
              </w:rPr>
              <w:t>2.4. Groupe cible</w:t>
            </w:r>
            <w:r w:rsidR="00280A75" w:rsidRPr="00AA49CD">
              <w:rPr>
                <w:szCs w:val="20"/>
                <w:lang w:val="fr-FR"/>
              </w:rPr>
              <w:t> :</w:t>
            </w:r>
            <w:r w:rsidRPr="00AA49CD">
              <w:rPr>
                <w:szCs w:val="20"/>
                <w:lang w:val="fr-FR"/>
              </w:rPr>
              <w:t xml:space="preserve"> jeunes de Thulusdhoo (Kaafu)</w:t>
            </w:r>
          </w:p>
          <w:p w14:paraId="7A2AFA18" w14:textId="5FD9F586" w:rsidR="00242A8C" w:rsidRPr="00AA49CD" w:rsidRDefault="00242A8C" w:rsidP="00901881">
            <w:pPr>
              <w:suppressAutoHyphens/>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PNUD</w:t>
            </w:r>
          </w:p>
        </w:tc>
        <w:tc>
          <w:tcPr>
            <w:tcW w:w="1611" w:type="dxa"/>
            <w:shd w:val="clear" w:color="auto" w:fill="auto"/>
          </w:tcPr>
          <w:p w14:paraId="5DC9690C" w14:textId="77777777" w:rsidR="00242A8C" w:rsidRPr="00AA49CD" w:rsidRDefault="00242A8C" w:rsidP="00901881">
            <w:pPr>
              <w:suppressAutoHyphens/>
              <w:spacing w:before="40" w:after="80"/>
              <w:ind w:left="144" w:right="43"/>
              <w:rPr>
                <w:szCs w:val="20"/>
                <w:lang w:val="fr-FR"/>
              </w:rPr>
            </w:pPr>
            <w:r w:rsidRPr="00AA49CD">
              <w:rPr>
                <w:szCs w:val="20"/>
                <w:lang w:val="fr-FR"/>
              </w:rPr>
              <w:t>8 novembre 2018</w:t>
            </w:r>
          </w:p>
        </w:tc>
        <w:tc>
          <w:tcPr>
            <w:tcW w:w="864" w:type="dxa"/>
            <w:shd w:val="clear" w:color="auto" w:fill="auto"/>
          </w:tcPr>
          <w:p w14:paraId="12CFD4CB" w14:textId="77777777" w:rsidR="00242A8C" w:rsidRPr="00AA49CD" w:rsidRDefault="00242A8C" w:rsidP="00901881">
            <w:pPr>
              <w:suppressAutoHyphens/>
              <w:spacing w:before="40" w:after="80"/>
              <w:ind w:left="144" w:right="43"/>
              <w:rPr>
                <w:szCs w:val="20"/>
                <w:lang w:val="fr-FR"/>
              </w:rPr>
            </w:pPr>
            <w:r w:rsidRPr="00AA49CD">
              <w:rPr>
                <w:szCs w:val="20"/>
                <w:lang w:val="fr-FR"/>
              </w:rPr>
              <w:t>1 jour</w:t>
            </w:r>
          </w:p>
        </w:tc>
      </w:tr>
      <w:tr w:rsidR="00242A8C" w:rsidRPr="00AA49CD" w14:paraId="51070BBF" w14:textId="77777777" w:rsidTr="00901881">
        <w:tc>
          <w:tcPr>
            <w:tcW w:w="1843" w:type="dxa"/>
            <w:vMerge/>
            <w:shd w:val="clear" w:color="auto" w:fill="auto"/>
          </w:tcPr>
          <w:p w14:paraId="4141B0EC"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102D258E" w14:textId="52563D01" w:rsidR="00242A8C" w:rsidRPr="00AA49CD" w:rsidRDefault="00242A8C" w:rsidP="00901881">
            <w:pPr>
              <w:suppressAutoHyphens/>
              <w:spacing w:before="40" w:after="80"/>
              <w:ind w:left="144" w:right="43"/>
              <w:rPr>
                <w:szCs w:val="20"/>
                <w:lang w:val="fr-FR"/>
              </w:rPr>
            </w:pPr>
            <w:r w:rsidRPr="00AA49CD">
              <w:rPr>
                <w:szCs w:val="20"/>
                <w:lang w:val="fr-FR"/>
              </w:rPr>
              <w:t>2.5. Groupe cible</w:t>
            </w:r>
            <w:r w:rsidR="00280A75" w:rsidRPr="00AA49CD">
              <w:rPr>
                <w:szCs w:val="20"/>
                <w:lang w:val="fr-FR"/>
              </w:rPr>
              <w:t> :</w:t>
            </w:r>
            <w:r w:rsidRPr="00AA49CD">
              <w:rPr>
                <w:szCs w:val="20"/>
                <w:lang w:val="fr-FR"/>
              </w:rPr>
              <w:t xml:space="preserve"> jeunes membres et bénévoles de l</w:t>
            </w:r>
            <w:r w:rsidR="00280A75" w:rsidRPr="00AA49CD">
              <w:rPr>
                <w:szCs w:val="20"/>
                <w:lang w:val="fr-FR"/>
              </w:rPr>
              <w:t>’</w:t>
            </w:r>
            <w:r w:rsidRPr="00AA49CD">
              <w:rPr>
                <w:szCs w:val="20"/>
                <w:lang w:val="fr-FR"/>
              </w:rPr>
              <w:t>ONG RAFY</w:t>
            </w:r>
          </w:p>
          <w:p w14:paraId="2F066791" w14:textId="2EFA13AB" w:rsidR="00242A8C" w:rsidRPr="00AA49CD" w:rsidRDefault="00242A8C" w:rsidP="00901881">
            <w:pPr>
              <w:suppressAutoHyphens/>
              <w:spacing w:before="40" w:after="80"/>
              <w:ind w:left="144" w:right="43"/>
              <w:rPr>
                <w:szCs w:val="20"/>
                <w:lang w:val="fr-FR"/>
              </w:rPr>
            </w:pPr>
            <w:r w:rsidRPr="00AA49CD">
              <w:rPr>
                <w:szCs w:val="20"/>
                <w:lang w:val="fr-FR"/>
              </w:rPr>
              <w:t>Organisations partenaires</w:t>
            </w:r>
            <w:r w:rsidR="00280A75" w:rsidRPr="00AA49CD">
              <w:rPr>
                <w:szCs w:val="20"/>
                <w:lang w:val="fr-FR"/>
              </w:rPr>
              <w:t> :</w:t>
            </w:r>
            <w:r w:rsidRPr="00AA49CD">
              <w:rPr>
                <w:szCs w:val="20"/>
                <w:lang w:val="fr-FR"/>
              </w:rPr>
              <w:t xml:space="preserve"> PNUD et ONG RAFY</w:t>
            </w:r>
          </w:p>
        </w:tc>
        <w:tc>
          <w:tcPr>
            <w:tcW w:w="1611" w:type="dxa"/>
            <w:shd w:val="clear" w:color="auto" w:fill="auto"/>
          </w:tcPr>
          <w:p w14:paraId="23BFFB3F" w14:textId="77777777" w:rsidR="00242A8C" w:rsidRPr="00AA49CD" w:rsidRDefault="00242A8C" w:rsidP="00901881">
            <w:pPr>
              <w:suppressAutoHyphens/>
              <w:spacing w:before="40" w:after="80"/>
              <w:ind w:left="144" w:right="43"/>
              <w:rPr>
                <w:szCs w:val="20"/>
                <w:lang w:val="fr-FR"/>
              </w:rPr>
            </w:pPr>
            <w:r w:rsidRPr="00AA49CD">
              <w:rPr>
                <w:szCs w:val="20"/>
                <w:lang w:val="fr-FR"/>
              </w:rPr>
              <w:t>15 novembre 2018</w:t>
            </w:r>
          </w:p>
        </w:tc>
        <w:tc>
          <w:tcPr>
            <w:tcW w:w="864" w:type="dxa"/>
            <w:shd w:val="clear" w:color="auto" w:fill="auto"/>
          </w:tcPr>
          <w:p w14:paraId="17166400" w14:textId="77777777" w:rsidR="00242A8C" w:rsidRPr="00AA49CD" w:rsidRDefault="00242A8C" w:rsidP="00901881">
            <w:pPr>
              <w:suppressAutoHyphens/>
              <w:spacing w:before="40" w:after="80"/>
              <w:ind w:left="144" w:right="43"/>
              <w:rPr>
                <w:szCs w:val="20"/>
                <w:lang w:val="fr-FR"/>
              </w:rPr>
            </w:pPr>
            <w:r w:rsidRPr="00AA49CD">
              <w:rPr>
                <w:szCs w:val="20"/>
                <w:lang w:val="fr-FR"/>
              </w:rPr>
              <w:t>1 jour</w:t>
            </w:r>
          </w:p>
        </w:tc>
      </w:tr>
      <w:tr w:rsidR="00242A8C" w:rsidRPr="00AA49CD" w14:paraId="284FF108" w14:textId="77777777" w:rsidTr="00901881">
        <w:tc>
          <w:tcPr>
            <w:tcW w:w="1843" w:type="dxa"/>
            <w:shd w:val="clear" w:color="auto" w:fill="auto"/>
          </w:tcPr>
          <w:p w14:paraId="165A7DA0" w14:textId="77777777" w:rsidR="00242A8C" w:rsidRPr="00AA49CD" w:rsidRDefault="00242A8C" w:rsidP="00901881">
            <w:pPr>
              <w:suppressAutoHyphens/>
              <w:spacing w:before="40" w:after="80"/>
              <w:ind w:right="40"/>
              <w:rPr>
                <w:szCs w:val="20"/>
                <w:lang w:val="fr-FR"/>
              </w:rPr>
            </w:pPr>
            <w:r w:rsidRPr="00AA49CD">
              <w:rPr>
                <w:szCs w:val="20"/>
                <w:lang w:val="fr-FR"/>
              </w:rPr>
              <w:t>3. Atelier de formation des formateurs sur la lutte contre la violence familiale</w:t>
            </w:r>
          </w:p>
        </w:tc>
        <w:tc>
          <w:tcPr>
            <w:tcW w:w="4279" w:type="dxa"/>
            <w:shd w:val="clear" w:color="auto" w:fill="auto"/>
          </w:tcPr>
          <w:p w14:paraId="2892116F" w14:textId="5DA9CD3A" w:rsidR="00242A8C" w:rsidRPr="00AA49CD" w:rsidRDefault="00242A8C" w:rsidP="00901881">
            <w:pPr>
              <w:suppressAutoHyphens/>
              <w:spacing w:before="40" w:after="80"/>
              <w:ind w:left="144" w:right="43"/>
              <w:rPr>
                <w:szCs w:val="20"/>
                <w:lang w:val="fr-FR"/>
              </w:rPr>
            </w:pPr>
            <w:r w:rsidRPr="00AA49CD">
              <w:rPr>
                <w:szCs w:val="20"/>
                <w:lang w:val="fr-FR"/>
              </w:rPr>
              <w:t>3.1. Groupe cible</w:t>
            </w:r>
            <w:r w:rsidR="00280A75" w:rsidRPr="00AA49CD">
              <w:rPr>
                <w:szCs w:val="20"/>
                <w:lang w:val="fr-FR"/>
              </w:rPr>
              <w:t> :</w:t>
            </w:r>
            <w:r w:rsidRPr="00AA49CD">
              <w:rPr>
                <w:szCs w:val="20"/>
                <w:lang w:val="fr-FR"/>
              </w:rPr>
              <w:t xml:space="preserve"> prestataires de services de première ligne (policiers, travailleurs sociaux, professionnels de la santé, procureurs)</w:t>
            </w:r>
          </w:p>
          <w:p w14:paraId="31237355" w14:textId="554440F6" w:rsidR="00242A8C" w:rsidRPr="00AA49CD" w:rsidRDefault="00242A8C" w:rsidP="00901881">
            <w:pPr>
              <w:suppressAutoHyphens/>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PNUD</w:t>
            </w:r>
          </w:p>
        </w:tc>
        <w:tc>
          <w:tcPr>
            <w:tcW w:w="1611" w:type="dxa"/>
            <w:shd w:val="clear" w:color="auto" w:fill="auto"/>
          </w:tcPr>
          <w:p w14:paraId="380C5E9E" w14:textId="77777777" w:rsidR="00242A8C" w:rsidRPr="00AA49CD" w:rsidRDefault="00242A8C" w:rsidP="00901881">
            <w:pPr>
              <w:suppressAutoHyphens/>
              <w:spacing w:before="40" w:after="80"/>
              <w:ind w:left="144" w:right="43"/>
              <w:rPr>
                <w:szCs w:val="20"/>
                <w:lang w:val="fr-FR"/>
              </w:rPr>
            </w:pPr>
            <w:r w:rsidRPr="00AA49CD">
              <w:rPr>
                <w:szCs w:val="20"/>
                <w:lang w:val="fr-FR"/>
              </w:rPr>
              <w:t>10-14 décembre 2017</w:t>
            </w:r>
          </w:p>
        </w:tc>
        <w:tc>
          <w:tcPr>
            <w:tcW w:w="864" w:type="dxa"/>
            <w:shd w:val="clear" w:color="auto" w:fill="auto"/>
          </w:tcPr>
          <w:p w14:paraId="4D96ABF7" w14:textId="77777777" w:rsidR="00242A8C" w:rsidRPr="00AA49CD" w:rsidRDefault="00242A8C" w:rsidP="00901881">
            <w:pPr>
              <w:suppressAutoHyphens/>
              <w:spacing w:before="40" w:after="80"/>
              <w:ind w:left="144" w:right="43"/>
              <w:rPr>
                <w:szCs w:val="20"/>
                <w:lang w:val="fr-FR"/>
              </w:rPr>
            </w:pPr>
            <w:r w:rsidRPr="00AA49CD">
              <w:rPr>
                <w:szCs w:val="20"/>
                <w:lang w:val="fr-FR"/>
              </w:rPr>
              <w:t>4 jours</w:t>
            </w:r>
          </w:p>
        </w:tc>
      </w:tr>
      <w:tr w:rsidR="00242A8C" w:rsidRPr="00AA49CD" w14:paraId="7AC48E7F" w14:textId="77777777" w:rsidTr="00901881">
        <w:trPr>
          <w:cantSplit/>
        </w:trPr>
        <w:tc>
          <w:tcPr>
            <w:tcW w:w="1843" w:type="dxa"/>
            <w:vMerge w:val="restart"/>
            <w:shd w:val="clear" w:color="auto" w:fill="auto"/>
          </w:tcPr>
          <w:p w14:paraId="1DDE92A1" w14:textId="160A1AC9" w:rsidR="00242A8C" w:rsidRPr="00AA49CD" w:rsidRDefault="00242A8C" w:rsidP="00901881">
            <w:pPr>
              <w:keepNext/>
              <w:suppressAutoHyphens/>
              <w:spacing w:before="40" w:after="80"/>
              <w:ind w:right="40"/>
              <w:rPr>
                <w:szCs w:val="20"/>
                <w:lang w:val="fr-FR"/>
              </w:rPr>
            </w:pPr>
            <w:r w:rsidRPr="00AA49CD">
              <w:rPr>
                <w:szCs w:val="20"/>
                <w:lang w:val="fr-FR"/>
              </w:rPr>
              <w:lastRenderedPageBreak/>
              <w:t>4. Rôle des hommes dans l</w:t>
            </w:r>
            <w:r w:rsidR="00280A75" w:rsidRPr="00AA49CD">
              <w:rPr>
                <w:szCs w:val="20"/>
                <w:lang w:val="fr-FR"/>
              </w:rPr>
              <w:t>’</w:t>
            </w:r>
            <w:r w:rsidRPr="00AA49CD">
              <w:rPr>
                <w:szCs w:val="20"/>
                <w:lang w:val="fr-FR"/>
              </w:rPr>
              <w:t xml:space="preserve">élimination de la violence familiale </w:t>
            </w:r>
          </w:p>
        </w:tc>
        <w:tc>
          <w:tcPr>
            <w:tcW w:w="4279" w:type="dxa"/>
            <w:shd w:val="clear" w:color="auto" w:fill="auto"/>
          </w:tcPr>
          <w:p w14:paraId="1E0D6510" w14:textId="37330970" w:rsidR="00280A75" w:rsidRPr="00184495" w:rsidRDefault="00242A8C" w:rsidP="00901881">
            <w:pPr>
              <w:keepNext/>
              <w:suppressAutoHyphens/>
              <w:spacing w:before="40" w:after="80"/>
              <w:ind w:left="144" w:right="43"/>
              <w:rPr>
                <w:szCs w:val="20"/>
                <w:lang w:val="en-US"/>
              </w:rPr>
            </w:pPr>
            <w:r w:rsidRPr="00184495">
              <w:rPr>
                <w:szCs w:val="20"/>
                <w:lang w:val="en-US"/>
              </w:rPr>
              <w:t>4.1. Groupe cible</w:t>
            </w:r>
            <w:r w:rsidR="00280A75" w:rsidRPr="00184495">
              <w:rPr>
                <w:szCs w:val="20"/>
                <w:lang w:val="en-US"/>
              </w:rPr>
              <w:t> :</w:t>
            </w:r>
            <w:r w:rsidRPr="00184495">
              <w:rPr>
                <w:szCs w:val="20"/>
                <w:lang w:val="en-US"/>
              </w:rPr>
              <w:t xml:space="preserve"> hommes</w:t>
            </w:r>
          </w:p>
          <w:p w14:paraId="257CFB3A" w14:textId="179F2C98" w:rsidR="00242A8C" w:rsidRPr="00184495" w:rsidRDefault="00242A8C" w:rsidP="00901881">
            <w:pPr>
              <w:keepNext/>
              <w:suppressAutoHyphens/>
              <w:spacing w:before="40" w:after="80"/>
              <w:ind w:left="144" w:right="43"/>
              <w:rPr>
                <w:szCs w:val="20"/>
                <w:lang w:val="en-US"/>
              </w:rPr>
            </w:pPr>
            <w:r w:rsidRPr="00184495">
              <w:rPr>
                <w:szCs w:val="20"/>
                <w:lang w:val="en-US"/>
              </w:rPr>
              <w:t>Organisation partenaire</w:t>
            </w:r>
            <w:r w:rsidR="00280A75" w:rsidRPr="00184495">
              <w:rPr>
                <w:szCs w:val="20"/>
                <w:lang w:val="en-US"/>
              </w:rPr>
              <w:t> :</w:t>
            </w:r>
            <w:r w:rsidRPr="00184495">
              <w:rPr>
                <w:szCs w:val="20"/>
                <w:lang w:val="en-US"/>
              </w:rPr>
              <w:t xml:space="preserve"> Society for Health Education (SHE)</w:t>
            </w:r>
          </w:p>
        </w:tc>
        <w:tc>
          <w:tcPr>
            <w:tcW w:w="1611" w:type="dxa"/>
            <w:shd w:val="clear" w:color="auto" w:fill="auto"/>
          </w:tcPr>
          <w:p w14:paraId="46BEB138" w14:textId="77777777" w:rsidR="00242A8C" w:rsidRPr="00AA49CD" w:rsidRDefault="00242A8C" w:rsidP="00901881">
            <w:pPr>
              <w:keepNext/>
              <w:suppressAutoHyphens/>
              <w:spacing w:before="40" w:after="80"/>
              <w:ind w:left="144" w:right="43"/>
              <w:rPr>
                <w:szCs w:val="20"/>
                <w:lang w:val="fr-FR"/>
              </w:rPr>
            </w:pPr>
            <w:r w:rsidRPr="00AA49CD">
              <w:rPr>
                <w:szCs w:val="20"/>
                <w:lang w:val="fr-FR"/>
              </w:rPr>
              <w:t>10 octobre 2016</w:t>
            </w:r>
          </w:p>
        </w:tc>
        <w:tc>
          <w:tcPr>
            <w:tcW w:w="864" w:type="dxa"/>
            <w:shd w:val="clear" w:color="auto" w:fill="auto"/>
          </w:tcPr>
          <w:p w14:paraId="1CA18052" w14:textId="77777777" w:rsidR="00242A8C" w:rsidRPr="00AA49CD" w:rsidRDefault="00242A8C" w:rsidP="00901881">
            <w:pPr>
              <w:keepNext/>
              <w:suppressAutoHyphens/>
              <w:spacing w:before="40" w:after="80"/>
              <w:ind w:left="144" w:right="43"/>
              <w:rPr>
                <w:szCs w:val="20"/>
                <w:lang w:val="fr-FR"/>
              </w:rPr>
            </w:pPr>
            <w:r w:rsidRPr="00AA49CD">
              <w:rPr>
                <w:szCs w:val="20"/>
                <w:lang w:val="fr-FR"/>
              </w:rPr>
              <w:t>1 jour</w:t>
            </w:r>
          </w:p>
        </w:tc>
      </w:tr>
      <w:tr w:rsidR="00242A8C" w:rsidRPr="00AA49CD" w14:paraId="27C3276A" w14:textId="77777777" w:rsidTr="00901881">
        <w:tc>
          <w:tcPr>
            <w:tcW w:w="1843" w:type="dxa"/>
            <w:vMerge/>
            <w:shd w:val="clear" w:color="auto" w:fill="auto"/>
          </w:tcPr>
          <w:p w14:paraId="619B8DA1" w14:textId="77777777" w:rsidR="00242A8C" w:rsidRPr="00AA49CD" w:rsidRDefault="00242A8C" w:rsidP="00901881">
            <w:pPr>
              <w:keepNext/>
              <w:suppressAutoHyphens/>
              <w:spacing w:before="40" w:after="80"/>
              <w:ind w:right="40"/>
              <w:rPr>
                <w:szCs w:val="20"/>
                <w:lang w:val="fr-FR"/>
              </w:rPr>
            </w:pPr>
          </w:p>
        </w:tc>
        <w:tc>
          <w:tcPr>
            <w:tcW w:w="4279" w:type="dxa"/>
            <w:shd w:val="clear" w:color="auto" w:fill="auto"/>
          </w:tcPr>
          <w:p w14:paraId="0664B348" w14:textId="22EC2AAD" w:rsidR="00280A75" w:rsidRPr="00AA49CD" w:rsidRDefault="00242A8C" w:rsidP="00901881">
            <w:pPr>
              <w:keepNext/>
              <w:suppressAutoHyphens/>
              <w:spacing w:before="40" w:after="80"/>
              <w:ind w:left="144" w:right="43"/>
              <w:rPr>
                <w:szCs w:val="20"/>
                <w:lang w:val="fr-FR"/>
              </w:rPr>
            </w:pPr>
            <w:r w:rsidRPr="00AA49CD">
              <w:rPr>
                <w:szCs w:val="20"/>
                <w:lang w:val="fr-FR"/>
              </w:rPr>
              <w:t>4.2. Groupe cible</w:t>
            </w:r>
            <w:r w:rsidR="00280A75" w:rsidRPr="00AA49CD">
              <w:rPr>
                <w:szCs w:val="20"/>
                <w:lang w:val="fr-FR"/>
              </w:rPr>
              <w:t> :</w:t>
            </w:r>
            <w:r w:rsidRPr="00AA49CD">
              <w:rPr>
                <w:szCs w:val="20"/>
                <w:lang w:val="fr-FR"/>
              </w:rPr>
              <w:t xml:space="preserve"> hommes</w:t>
            </w:r>
          </w:p>
          <w:p w14:paraId="237CDC91" w14:textId="548EEAF0" w:rsidR="00242A8C" w:rsidRPr="00AA49CD" w:rsidRDefault="00242A8C" w:rsidP="00901881">
            <w:pPr>
              <w:keepNext/>
              <w:suppressAutoHyphens/>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SHE</w:t>
            </w:r>
          </w:p>
        </w:tc>
        <w:tc>
          <w:tcPr>
            <w:tcW w:w="1611" w:type="dxa"/>
            <w:shd w:val="clear" w:color="auto" w:fill="auto"/>
          </w:tcPr>
          <w:p w14:paraId="08266E16" w14:textId="77777777" w:rsidR="00242A8C" w:rsidRPr="00AA49CD" w:rsidRDefault="00242A8C" w:rsidP="00901881">
            <w:pPr>
              <w:keepNext/>
              <w:suppressAutoHyphens/>
              <w:spacing w:before="40" w:after="80"/>
              <w:ind w:left="144" w:right="43"/>
              <w:rPr>
                <w:szCs w:val="20"/>
                <w:lang w:val="fr-FR"/>
              </w:rPr>
            </w:pPr>
            <w:r w:rsidRPr="00AA49CD">
              <w:rPr>
                <w:szCs w:val="20"/>
                <w:lang w:val="fr-FR"/>
              </w:rPr>
              <w:t>15 novembre 2016</w:t>
            </w:r>
          </w:p>
        </w:tc>
        <w:tc>
          <w:tcPr>
            <w:tcW w:w="864" w:type="dxa"/>
            <w:shd w:val="clear" w:color="auto" w:fill="auto"/>
          </w:tcPr>
          <w:p w14:paraId="4559F970" w14:textId="77777777" w:rsidR="00242A8C" w:rsidRPr="00AA49CD" w:rsidRDefault="00242A8C" w:rsidP="00901881">
            <w:pPr>
              <w:keepNext/>
              <w:suppressAutoHyphens/>
              <w:spacing w:before="40" w:after="80"/>
              <w:ind w:left="144" w:right="43"/>
              <w:rPr>
                <w:szCs w:val="20"/>
                <w:lang w:val="fr-FR"/>
              </w:rPr>
            </w:pPr>
            <w:r w:rsidRPr="00AA49CD">
              <w:rPr>
                <w:szCs w:val="20"/>
                <w:lang w:val="fr-FR"/>
              </w:rPr>
              <w:t>1 jour</w:t>
            </w:r>
          </w:p>
        </w:tc>
      </w:tr>
      <w:tr w:rsidR="00242A8C" w:rsidRPr="00AA49CD" w14:paraId="4B53051F" w14:textId="77777777" w:rsidTr="00901881">
        <w:tc>
          <w:tcPr>
            <w:tcW w:w="1843" w:type="dxa"/>
            <w:vMerge/>
            <w:shd w:val="clear" w:color="auto" w:fill="auto"/>
          </w:tcPr>
          <w:p w14:paraId="04CBCC4D" w14:textId="77777777" w:rsidR="00242A8C" w:rsidRPr="00AA49CD" w:rsidRDefault="00242A8C" w:rsidP="00901881">
            <w:pPr>
              <w:suppressAutoHyphens/>
              <w:spacing w:before="40" w:after="80"/>
              <w:ind w:right="40"/>
              <w:rPr>
                <w:szCs w:val="20"/>
                <w:lang w:val="fr-FR"/>
              </w:rPr>
            </w:pPr>
          </w:p>
        </w:tc>
        <w:tc>
          <w:tcPr>
            <w:tcW w:w="4279" w:type="dxa"/>
            <w:shd w:val="clear" w:color="auto" w:fill="auto"/>
          </w:tcPr>
          <w:p w14:paraId="196961B1" w14:textId="39FAEBDE" w:rsidR="00242A8C" w:rsidRPr="00AA49CD" w:rsidRDefault="00242A8C" w:rsidP="00901881">
            <w:pPr>
              <w:suppressAutoHyphens/>
              <w:spacing w:before="40" w:after="80"/>
              <w:ind w:left="144" w:right="43"/>
              <w:rPr>
                <w:szCs w:val="20"/>
                <w:lang w:val="fr-FR"/>
              </w:rPr>
            </w:pPr>
            <w:r w:rsidRPr="00AA49CD">
              <w:rPr>
                <w:szCs w:val="20"/>
                <w:lang w:val="fr-FR"/>
              </w:rPr>
              <w:t>4.3. Groupe cible</w:t>
            </w:r>
            <w:r w:rsidR="00280A75" w:rsidRPr="00AA49CD">
              <w:rPr>
                <w:szCs w:val="20"/>
                <w:lang w:val="fr-FR"/>
              </w:rPr>
              <w:t> :</w:t>
            </w:r>
            <w:r w:rsidRPr="00AA49CD">
              <w:rPr>
                <w:szCs w:val="20"/>
                <w:lang w:val="fr-FR"/>
              </w:rPr>
              <w:t xml:space="preserve"> hommes</w:t>
            </w:r>
          </w:p>
          <w:p w14:paraId="7AD59438" w14:textId="6D743A7A" w:rsidR="00242A8C" w:rsidRPr="00AA49CD" w:rsidRDefault="00242A8C" w:rsidP="00901881">
            <w:pPr>
              <w:suppressAutoHyphens/>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SHE</w:t>
            </w:r>
          </w:p>
        </w:tc>
        <w:tc>
          <w:tcPr>
            <w:tcW w:w="1611" w:type="dxa"/>
            <w:shd w:val="clear" w:color="auto" w:fill="auto"/>
          </w:tcPr>
          <w:p w14:paraId="6EA42F23" w14:textId="77777777" w:rsidR="00242A8C" w:rsidRPr="00AA49CD" w:rsidRDefault="00242A8C" w:rsidP="00901881">
            <w:pPr>
              <w:suppressAutoHyphens/>
              <w:spacing w:before="40" w:after="80"/>
              <w:ind w:left="144" w:right="43"/>
              <w:rPr>
                <w:szCs w:val="20"/>
                <w:lang w:val="fr-FR"/>
              </w:rPr>
            </w:pPr>
            <w:r w:rsidRPr="00AA49CD">
              <w:rPr>
                <w:szCs w:val="20"/>
                <w:lang w:val="fr-FR"/>
              </w:rPr>
              <w:t>14 décembre 2016</w:t>
            </w:r>
          </w:p>
        </w:tc>
        <w:tc>
          <w:tcPr>
            <w:tcW w:w="864" w:type="dxa"/>
            <w:shd w:val="clear" w:color="auto" w:fill="auto"/>
          </w:tcPr>
          <w:p w14:paraId="2BB1493A" w14:textId="77777777" w:rsidR="00242A8C" w:rsidRPr="00AA49CD" w:rsidRDefault="00242A8C" w:rsidP="00901881">
            <w:pPr>
              <w:suppressAutoHyphens/>
              <w:spacing w:before="40" w:after="80"/>
              <w:ind w:left="144" w:right="43"/>
              <w:rPr>
                <w:szCs w:val="20"/>
                <w:lang w:val="fr-FR"/>
              </w:rPr>
            </w:pPr>
          </w:p>
        </w:tc>
      </w:tr>
      <w:tr w:rsidR="00242A8C" w:rsidRPr="00AA49CD" w14:paraId="383DCFC2" w14:textId="77777777" w:rsidTr="00901881">
        <w:tc>
          <w:tcPr>
            <w:tcW w:w="1843" w:type="dxa"/>
            <w:vMerge/>
            <w:tcBorders>
              <w:bottom w:val="single" w:sz="12" w:space="0" w:color="auto"/>
            </w:tcBorders>
            <w:shd w:val="clear" w:color="auto" w:fill="auto"/>
          </w:tcPr>
          <w:p w14:paraId="4AF841F0" w14:textId="77777777" w:rsidR="00242A8C" w:rsidRPr="00AA49CD" w:rsidRDefault="00242A8C" w:rsidP="00901881">
            <w:pPr>
              <w:suppressAutoHyphens/>
              <w:spacing w:before="40" w:after="80"/>
              <w:ind w:right="40"/>
              <w:rPr>
                <w:szCs w:val="20"/>
                <w:lang w:val="fr-FR"/>
              </w:rPr>
            </w:pPr>
          </w:p>
        </w:tc>
        <w:tc>
          <w:tcPr>
            <w:tcW w:w="4279" w:type="dxa"/>
            <w:tcBorders>
              <w:bottom w:val="single" w:sz="12" w:space="0" w:color="auto"/>
            </w:tcBorders>
            <w:shd w:val="clear" w:color="auto" w:fill="auto"/>
          </w:tcPr>
          <w:p w14:paraId="57737A89" w14:textId="1D30B03A" w:rsidR="00280A75" w:rsidRPr="00AA49CD" w:rsidRDefault="00242A8C" w:rsidP="00901881">
            <w:pPr>
              <w:suppressAutoHyphens/>
              <w:spacing w:before="40" w:after="80"/>
              <w:ind w:left="144" w:right="43"/>
              <w:rPr>
                <w:szCs w:val="20"/>
                <w:lang w:val="fr-FR"/>
              </w:rPr>
            </w:pPr>
            <w:r w:rsidRPr="00AA49CD">
              <w:rPr>
                <w:szCs w:val="20"/>
                <w:lang w:val="fr-FR"/>
              </w:rPr>
              <w:t>4.4. Groupe cible</w:t>
            </w:r>
            <w:r w:rsidR="00280A75" w:rsidRPr="00AA49CD">
              <w:rPr>
                <w:szCs w:val="20"/>
                <w:lang w:val="fr-FR"/>
              </w:rPr>
              <w:t> :</w:t>
            </w:r>
            <w:r w:rsidRPr="00AA49CD">
              <w:rPr>
                <w:szCs w:val="20"/>
                <w:lang w:val="fr-FR"/>
              </w:rPr>
              <w:t xml:space="preserve"> hommes</w:t>
            </w:r>
          </w:p>
          <w:p w14:paraId="615875F3" w14:textId="4B8A74CC" w:rsidR="00242A8C" w:rsidRPr="00AA49CD" w:rsidRDefault="00242A8C" w:rsidP="00901881">
            <w:pPr>
              <w:suppressAutoHyphens/>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SHE</w:t>
            </w:r>
          </w:p>
        </w:tc>
        <w:tc>
          <w:tcPr>
            <w:tcW w:w="1611" w:type="dxa"/>
            <w:tcBorders>
              <w:bottom w:val="single" w:sz="12" w:space="0" w:color="auto"/>
            </w:tcBorders>
            <w:shd w:val="clear" w:color="auto" w:fill="auto"/>
          </w:tcPr>
          <w:p w14:paraId="19B1E5CA" w14:textId="77777777" w:rsidR="00242A8C" w:rsidRPr="00AA49CD" w:rsidRDefault="00242A8C" w:rsidP="00901881">
            <w:pPr>
              <w:suppressAutoHyphens/>
              <w:spacing w:before="40" w:after="80"/>
              <w:ind w:left="144" w:right="43"/>
              <w:rPr>
                <w:szCs w:val="20"/>
                <w:lang w:val="fr-FR"/>
              </w:rPr>
            </w:pPr>
            <w:r w:rsidRPr="00AA49CD">
              <w:rPr>
                <w:szCs w:val="20"/>
                <w:lang w:val="fr-FR"/>
              </w:rPr>
              <w:t>17 juillet 2018</w:t>
            </w:r>
          </w:p>
        </w:tc>
        <w:tc>
          <w:tcPr>
            <w:tcW w:w="864" w:type="dxa"/>
            <w:tcBorders>
              <w:bottom w:val="single" w:sz="12" w:space="0" w:color="auto"/>
            </w:tcBorders>
            <w:shd w:val="clear" w:color="auto" w:fill="auto"/>
          </w:tcPr>
          <w:p w14:paraId="58C9292F" w14:textId="77777777" w:rsidR="00242A8C" w:rsidRPr="00AA49CD" w:rsidRDefault="00242A8C" w:rsidP="00901881">
            <w:pPr>
              <w:suppressAutoHyphens/>
              <w:spacing w:before="40" w:after="80"/>
              <w:ind w:left="144" w:right="43"/>
              <w:rPr>
                <w:szCs w:val="20"/>
                <w:lang w:val="fr-FR"/>
              </w:rPr>
            </w:pPr>
            <w:r w:rsidRPr="00AA49CD">
              <w:rPr>
                <w:szCs w:val="20"/>
                <w:lang w:val="fr-FR"/>
              </w:rPr>
              <w:t>1 jour</w:t>
            </w:r>
          </w:p>
        </w:tc>
      </w:tr>
    </w:tbl>
    <w:p w14:paraId="36581D98" w14:textId="6AF92A61" w:rsidR="00242A8C" w:rsidRPr="00AA49CD" w:rsidRDefault="00242A8C" w:rsidP="00901881">
      <w:pPr>
        <w:pStyle w:val="SingleTxt"/>
        <w:spacing w:after="0" w:line="120" w:lineRule="exact"/>
        <w:rPr>
          <w:sz w:val="10"/>
          <w:lang w:val="fr-FR"/>
        </w:rPr>
      </w:pPr>
    </w:p>
    <w:p w14:paraId="73DBC452" w14:textId="51076C02" w:rsidR="00901881" w:rsidRPr="00AA49CD" w:rsidRDefault="00901881" w:rsidP="00901881">
      <w:pPr>
        <w:pStyle w:val="SingleTxt"/>
        <w:spacing w:after="0" w:line="120" w:lineRule="exact"/>
        <w:rPr>
          <w:sz w:val="10"/>
          <w:lang w:val="fr-FR"/>
        </w:rPr>
      </w:pPr>
    </w:p>
    <w:p w14:paraId="24C76A0F" w14:textId="113C996B" w:rsidR="00901881" w:rsidRPr="00AA49CD" w:rsidRDefault="00901881" w:rsidP="00901881">
      <w:pPr>
        <w:pStyle w:val="SingleTxt"/>
        <w:spacing w:after="0" w:line="120" w:lineRule="exact"/>
        <w:rPr>
          <w:sz w:val="10"/>
          <w:lang w:val="fr-FR"/>
        </w:rPr>
      </w:pPr>
    </w:p>
    <w:tbl>
      <w:tblPr>
        <w:tblStyle w:val="TableGrid"/>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4279"/>
        <w:gridCol w:w="1611"/>
        <w:gridCol w:w="864"/>
      </w:tblGrid>
      <w:tr w:rsidR="00242A8C" w:rsidRPr="00AA49CD" w14:paraId="1A3F6CFD" w14:textId="77777777" w:rsidTr="00901881">
        <w:trPr>
          <w:tblHeader/>
        </w:trPr>
        <w:tc>
          <w:tcPr>
            <w:tcW w:w="8597" w:type="dxa"/>
            <w:gridSpan w:val="4"/>
            <w:tcBorders>
              <w:top w:val="single" w:sz="4" w:space="0" w:color="auto"/>
              <w:bottom w:val="single" w:sz="4" w:space="0" w:color="auto"/>
            </w:tcBorders>
            <w:shd w:val="clear" w:color="auto" w:fill="auto"/>
            <w:vAlign w:val="bottom"/>
          </w:tcPr>
          <w:p w14:paraId="6D741B12" w14:textId="479BC4FC" w:rsidR="00242A8C" w:rsidRPr="00AA49CD" w:rsidRDefault="00242A8C" w:rsidP="00901881">
            <w:pPr>
              <w:spacing w:before="80" w:after="80" w:line="160" w:lineRule="exact"/>
              <w:ind w:right="43"/>
              <w:rPr>
                <w:i/>
                <w:iCs/>
                <w:sz w:val="14"/>
                <w:szCs w:val="14"/>
                <w:lang w:val="fr-FR"/>
              </w:rPr>
            </w:pPr>
            <w:r w:rsidRPr="00AA49CD">
              <w:rPr>
                <w:i/>
                <w:iCs/>
                <w:sz w:val="14"/>
                <w:szCs w:val="14"/>
                <w:lang w:val="fr-FR"/>
              </w:rPr>
              <w:t>Sessions de sensibilisation sur la loi de protection contre la violence familiale, la violence familiale, la violence fondée sur le genre</w:t>
            </w:r>
            <w:r w:rsidR="00901881" w:rsidRPr="00AA49CD">
              <w:rPr>
                <w:i/>
                <w:iCs/>
                <w:sz w:val="14"/>
                <w:szCs w:val="14"/>
                <w:lang w:val="fr-FR"/>
              </w:rPr>
              <w:br/>
            </w:r>
            <w:r w:rsidRPr="00AA49CD">
              <w:rPr>
                <w:i/>
                <w:iCs/>
                <w:sz w:val="14"/>
                <w:szCs w:val="14"/>
                <w:lang w:val="fr-FR"/>
              </w:rPr>
              <w:t>et les concepts liés au genre</w:t>
            </w:r>
          </w:p>
        </w:tc>
      </w:tr>
      <w:tr w:rsidR="00242A8C" w:rsidRPr="00AA49CD" w14:paraId="712DE38E" w14:textId="77777777" w:rsidTr="00901881">
        <w:trPr>
          <w:tblHeader/>
        </w:trPr>
        <w:tc>
          <w:tcPr>
            <w:tcW w:w="1843" w:type="dxa"/>
            <w:tcBorders>
              <w:top w:val="single" w:sz="4" w:space="0" w:color="auto"/>
              <w:bottom w:val="single" w:sz="12" w:space="0" w:color="auto"/>
            </w:tcBorders>
            <w:shd w:val="clear" w:color="auto" w:fill="auto"/>
            <w:vAlign w:val="bottom"/>
          </w:tcPr>
          <w:p w14:paraId="0E44EBAC" w14:textId="77777777" w:rsidR="00242A8C" w:rsidRPr="00AA49CD" w:rsidRDefault="00242A8C" w:rsidP="00901881">
            <w:pPr>
              <w:spacing w:before="80" w:after="80" w:line="160" w:lineRule="exact"/>
              <w:ind w:right="43"/>
              <w:rPr>
                <w:i/>
                <w:iCs/>
                <w:sz w:val="14"/>
                <w:szCs w:val="14"/>
                <w:lang w:val="fr-FR"/>
              </w:rPr>
            </w:pPr>
            <w:r w:rsidRPr="00AA49CD">
              <w:rPr>
                <w:i/>
                <w:iCs/>
                <w:sz w:val="14"/>
                <w:szCs w:val="14"/>
                <w:lang w:val="fr-FR"/>
              </w:rPr>
              <w:t>Type de session</w:t>
            </w:r>
          </w:p>
        </w:tc>
        <w:tc>
          <w:tcPr>
            <w:tcW w:w="4279" w:type="dxa"/>
            <w:tcBorders>
              <w:top w:val="single" w:sz="4" w:space="0" w:color="auto"/>
              <w:bottom w:val="single" w:sz="12" w:space="0" w:color="auto"/>
            </w:tcBorders>
            <w:shd w:val="clear" w:color="auto" w:fill="auto"/>
            <w:vAlign w:val="bottom"/>
          </w:tcPr>
          <w:p w14:paraId="0511DD16" w14:textId="77777777" w:rsidR="00242A8C" w:rsidRPr="00AA49CD" w:rsidRDefault="00242A8C" w:rsidP="00901881">
            <w:pPr>
              <w:spacing w:before="80" w:after="80" w:line="160" w:lineRule="exact"/>
              <w:ind w:left="144" w:right="43"/>
              <w:rPr>
                <w:i/>
                <w:iCs/>
                <w:sz w:val="14"/>
                <w:szCs w:val="14"/>
                <w:lang w:val="fr-FR"/>
              </w:rPr>
            </w:pPr>
            <w:r w:rsidRPr="00AA49CD">
              <w:rPr>
                <w:i/>
                <w:iCs/>
                <w:sz w:val="14"/>
                <w:szCs w:val="14"/>
                <w:lang w:val="fr-FR"/>
              </w:rPr>
              <w:t>Précisions</w:t>
            </w:r>
          </w:p>
        </w:tc>
        <w:tc>
          <w:tcPr>
            <w:tcW w:w="1611" w:type="dxa"/>
            <w:tcBorders>
              <w:top w:val="single" w:sz="4" w:space="0" w:color="auto"/>
              <w:bottom w:val="single" w:sz="12" w:space="0" w:color="auto"/>
            </w:tcBorders>
            <w:shd w:val="clear" w:color="auto" w:fill="auto"/>
            <w:vAlign w:val="bottom"/>
          </w:tcPr>
          <w:p w14:paraId="195B3FEE" w14:textId="77777777" w:rsidR="00242A8C" w:rsidRPr="00AA49CD" w:rsidRDefault="00242A8C" w:rsidP="00901881">
            <w:pPr>
              <w:spacing w:before="80" w:after="80" w:line="160" w:lineRule="exact"/>
              <w:ind w:left="144" w:right="43"/>
              <w:rPr>
                <w:i/>
                <w:iCs/>
                <w:sz w:val="14"/>
                <w:szCs w:val="14"/>
                <w:lang w:val="fr-FR"/>
              </w:rPr>
            </w:pPr>
            <w:r w:rsidRPr="00AA49CD">
              <w:rPr>
                <w:i/>
                <w:iCs/>
                <w:sz w:val="14"/>
                <w:szCs w:val="14"/>
                <w:lang w:val="fr-FR"/>
              </w:rPr>
              <w:t>Date</w:t>
            </w:r>
          </w:p>
        </w:tc>
        <w:tc>
          <w:tcPr>
            <w:tcW w:w="864" w:type="dxa"/>
            <w:tcBorders>
              <w:top w:val="single" w:sz="4" w:space="0" w:color="auto"/>
              <w:bottom w:val="single" w:sz="12" w:space="0" w:color="auto"/>
            </w:tcBorders>
            <w:shd w:val="clear" w:color="auto" w:fill="auto"/>
            <w:vAlign w:val="bottom"/>
          </w:tcPr>
          <w:p w14:paraId="5CB04402" w14:textId="77777777" w:rsidR="00242A8C" w:rsidRPr="00AA49CD" w:rsidRDefault="00242A8C" w:rsidP="00901881">
            <w:pPr>
              <w:spacing w:before="80" w:after="80" w:line="160" w:lineRule="exact"/>
              <w:ind w:left="144" w:right="43"/>
              <w:rPr>
                <w:i/>
                <w:iCs/>
                <w:sz w:val="14"/>
                <w:szCs w:val="14"/>
                <w:lang w:val="fr-FR"/>
              </w:rPr>
            </w:pPr>
            <w:r w:rsidRPr="00AA49CD">
              <w:rPr>
                <w:i/>
                <w:iCs/>
                <w:sz w:val="14"/>
                <w:szCs w:val="14"/>
                <w:lang w:val="fr-FR"/>
              </w:rPr>
              <w:t>Durée</w:t>
            </w:r>
          </w:p>
        </w:tc>
      </w:tr>
      <w:tr w:rsidR="00901881" w:rsidRPr="00AA49CD" w14:paraId="236CE659" w14:textId="77777777" w:rsidTr="00901881">
        <w:trPr>
          <w:trHeight w:hRule="exact" w:val="115"/>
          <w:tblHeader/>
        </w:trPr>
        <w:tc>
          <w:tcPr>
            <w:tcW w:w="1843" w:type="dxa"/>
            <w:tcBorders>
              <w:top w:val="single" w:sz="12" w:space="0" w:color="auto"/>
            </w:tcBorders>
            <w:shd w:val="clear" w:color="auto" w:fill="auto"/>
          </w:tcPr>
          <w:p w14:paraId="681CD6E8" w14:textId="77777777" w:rsidR="00901881" w:rsidRPr="00AA49CD" w:rsidRDefault="00901881" w:rsidP="00901881">
            <w:pPr>
              <w:spacing w:before="40" w:after="80"/>
              <w:ind w:right="43"/>
              <w:rPr>
                <w:szCs w:val="20"/>
                <w:lang w:val="fr-FR"/>
              </w:rPr>
            </w:pPr>
          </w:p>
        </w:tc>
        <w:tc>
          <w:tcPr>
            <w:tcW w:w="4279" w:type="dxa"/>
            <w:tcBorders>
              <w:top w:val="single" w:sz="12" w:space="0" w:color="auto"/>
            </w:tcBorders>
            <w:shd w:val="clear" w:color="auto" w:fill="auto"/>
          </w:tcPr>
          <w:p w14:paraId="356D7021" w14:textId="77777777" w:rsidR="00901881" w:rsidRPr="00AA49CD" w:rsidRDefault="00901881" w:rsidP="00901881">
            <w:pPr>
              <w:spacing w:before="40" w:after="80"/>
              <w:ind w:left="144" w:right="43"/>
              <w:rPr>
                <w:szCs w:val="20"/>
                <w:lang w:val="fr-FR"/>
              </w:rPr>
            </w:pPr>
          </w:p>
        </w:tc>
        <w:tc>
          <w:tcPr>
            <w:tcW w:w="1611" w:type="dxa"/>
            <w:tcBorders>
              <w:top w:val="single" w:sz="12" w:space="0" w:color="auto"/>
            </w:tcBorders>
            <w:shd w:val="clear" w:color="auto" w:fill="auto"/>
          </w:tcPr>
          <w:p w14:paraId="42736067" w14:textId="77777777" w:rsidR="00901881" w:rsidRPr="00AA49CD" w:rsidRDefault="00901881" w:rsidP="00901881">
            <w:pPr>
              <w:spacing w:before="40" w:after="80"/>
              <w:ind w:left="144" w:right="43"/>
              <w:rPr>
                <w:szCs w:val="20"/>
                <w:lang w:val="fr-FR"/>
              </w:rPr>
            </w:pPr>
          </w:p>
        </w:tc>
        <w:tc>
          <w:tcPr>
            <w:tcW w:w="864" w:type="dxa"/>
            <w:tcBorders>
              <w:top w:val="single" w:sz="12" w:space="0" w:color="auto"/>
            </w:tcBorders>
            <w:shd w:val="clear" w:color="auto" w:fill="auto"/>
          </w:tcPr>
          <w:p w14:paraId="5F463505" w14:textId="77777777" w:rsidR="00901881" w:rsidRPr="00AA49CD" w:rsidRDefault="00901881" w:rsidP="00901881">
            <w:pPr>
              <w:spacing w:before="40" w:after="80"/>
              <w:ind w:left="144" w:right="43"/>
              <w:rPr>
                <w:szCs w:val="20"/>
                <w:lang w:val="fr-FR"/>
              </w:rPr>
            </w:pPr>
          </w:p>
        </w:tc>
      </w:tr>
      <w:tr w:rsidR="00242A8C" w:rsidRPr="00AA49CD" w14:paraId="2767C66C" w14:textId="77777777" w:rsidTr="00901881">
        <w:tc>
          <w:tcPr>
            <w:tcW w:w="1843" w:type="dxa"/>
            <w:vMerge w:val="restart"/>
            <w:shd w:val="clear" w:color="auto" w:fill="auto"/>
          </w:tcPr>
          <w:p w14:paraId="087FAED5" w14:textId="296C6844" w:rsidR="00242A8C" w:rsidRPr="00AA49CD" w:rsidRDefault="00242A8C" w:rsidP="00901881">
            <w:pPr>
              <w:spacing w:before="40" w:after="80"/>
              <w:ind w:right="43"/>
              <w:rPr>
                <w:szCs w:val="20"/>
                <w:lang w:val="fr-FR"/>
              </w:rPr>
            </w:pPr>
            <w:r w:rsidRPr="00AA49CD">
              <w:rPr>
                <w:szCs w:val="20"/>
                <w:lang w:val="fr-FR"/>
              </w:rPr>
              <w:t>5. Sessions de sensibilisation sur la loi de protection contre la violence familiale, la violence familiale, la violence fondée sur le genre et les concepts liés au genre, organisées à</w:t>
            </w:r>
            <w:r w:rsidR="00ED42C6" w:rsidRPr="00AA49CD">
              <w:rPr>
                <w:szCs w:val="20"/>
                <w:lang w:val="fr-FR"/>
              </w:rPr>
              <w:t> </w:t>
            </w:r>
            <w:r w:rsidRPr="00AA49CD">
              <w:rPr>
                <w:szCs w:val="20"/>
                <w:lang w:val="fr-FR"/>
              </w:rPr>
              <w:t>l</w:t>
            </w:r>
            <w:r w:rsidR="00280A75" w:rsidRPr="00AA49CD">
              <w:rPr>
                <w:szCs w:val="20"/>
                <w:lang w:val="fr-FR"/>
              </w:rPr>
              <w:t>’</w:t>
            </w:r>
            <w:r w:rsidRPr="00AA49CD">
              <w:rPr>
                <w:szCs w:val="20"/>
                <w:lang w:val="fr-FR"/>
              </w:rPr>
              <w:t>intention de différents secteurs et</w:t>
            </w:r>
            <w:r w:rsidR="00ED42C6" w:rsidRPr="00AA49CD">
              <w:rPr>
                <w:szCs w:val="20"/>
                <w:lang w:val="fr-FR"/>
              </w:rPr>
              <w:t> </w:t>
            </w:r>
            <w:r w:rsidRPr="00AA49CD">
              <w:rPr>
                <w:szCs w:val="20"/>
                <w:lang w:val="fr-FR"/>
              </w:rPr>
              <w:t>du grand public</w:t>
            </w:r>
          </w:p>
        </w:tc>
        <w:tc>
          <w:tcPr>
            <w:tcW w:w="4279" w:type="dxa"/>
            <w:shd w:val="clear" w:color="auto" w:fill="auto"/>
          </w:tcPr>
          <w:p w14:paraId="2562D8C1" w14:textId="0245CB85" w:rsidR="00242A8C" w:rsidRPr="00AA49CD" w:rsidRDefault="00242A8C" w:rsidP="00901881">
            <w:pPr>
              <w:spacing w:before="40" w:after="80"/>
              <w:ind w:left="144" w:right="43"/>
              <w:rPr>
                <w:szCs w:val="20"/>
                <w:lang w:val="fr-FR"/>
              </w:rPr>
            </w:pPr>
            <w:r w:rsidRPr="00AA49CD">
              <w:rPr>
                <w:szCs w:val="20"/>
                <w:lang w:val="fr-FR"/>
              </w:rPr>
              <w:t>5.1. Groupe cible</w:t>
            </w:r>
            <w:r w:rsidR="00280A75" w:rsidRPr="00AA49CD">
              <w:rPr>
                <w:szCs w:val="20"/>
                <w:lang w:val="fr-FR"/>
              </w:rPr>
              <w:t> :</w:t>
            </w:r>
            <w:r w:rsidRPr="00AA49CD">
              <w:rPr>
                <w:szCs w:val="20"/>
                <w:lang w:val="fr-FR"/>
              </w:rPr>
              <w:t xml:space="preserve"> théologiens</w:t>
            </w:r>
          </w:p>
        </w:tc>
        <w:tc>
          <w:tcPr>
            <w:tcW w:w="1611" w:type="dxa"/>
            <w:shd w:val="clear" w:color="auto" w:fill="auto"/>
          </w:tcPr>
          <w:p w14:paraId="5C222081" w14:textId="77777777" w:rsidR="00242A8C" w:rsidRPr="00AA49CD" w:rsidRDefault="00242A8C" w:rsidP="00901881">
            <w:pPr>
              <w:spacing w:before="40" w:after="80"/>
              <w:ind w:left="144" w:right="43"/>
              <w:rPr>
                <w:szCs w:val="20"/>
                <w:lang w:val="fr-FR"/>
              </w:rPr>
            </w:pPr>
            <w:r w:rsidRPr="00AA49CD">
              <w:rPr>
                <w:szCs w:val="20"/>
                <w:lang w:val="fr-FR"/>
              </w:rPr>
              <w:t>Janvier 2013</w:t>
            </w:r>
          </w:p>
        </w:tc>
        <w:tc>
          <w:tcPr>
            <w:tcW w:w="864" w:type="dxa"/>
            <w:shd w:val="clear" w:color="auto" w:fill="auto"/>
          </w:tcPr>
          <w:p w14:paraId="2445DE24" w14:textId="77777777" w:rsidR="00242A8C" w:rsidRPr="00AA49CD" w:rsidRDefault="00242A8C" w:rsidP="00901881">
            <w:pPr>
              <w:spacing w:before="40" w:after="80"/>
              <w:ind w:left="144" w:right="43"/>
              <w:rPr>
                <w:szCs w:val="20"/>
                <w:lang w:val="fr-FR"/>
              </w:rPr>
            </w:pPr>
            <w:r w:rsidRPr="00AA49CD">
              <w:rPr>
                <w:szCs w:val="20"/>
                <w:lang w:val="fr-FR"/>
              </w:rPr>
              <w:t xml:space="preserve">1 jour </w:t>
            </w:r>
          </w:p>
        </w:tc>
      </w:tr>
      <w:tr w:rsidR="00242A8C" w:rsidRPr="00AA49CD" w14:paraId="4CCD17A4" w14:textId="77777777" w:rsidTr="00901881">
        <w:tc>
          <w:tcPr>
            <w:tcW w:w="1843" w:type="dxa"/>
            <w:vMerge/>
            <w:shd w:val="clear" w:color="auto" w:fill="auto"/>
          </w:tcPr>
          <w:p w14:paraId="5333F1AD" w14:textId="77777777" w:rsidR="00242A8C" w:rsidRPr="00AA49CD" w:rsidRDefault="00242A8C" w:rsidP="00901881">
            <w:pPr>
              <w:spacing w:before="40" w:after="80"/>
              <w:ind w:right="43"/>
              <w:rPr>
                <w:szCs w:val="20"/>
                <w:lang w:val="fr-FR"/>
              </w:rPr>
            </w:pPr>
          </w:p>
        </w:tc>
        <w:tc>
          <w:tcPr>
            <w:tcW w:w="4279" w:type="dxa"/>
            <w:shd w:val="clear" w:color="auto" w:fill="auto"/>
          </w:tcPr>
          <w:p w14:paraId="0ACB6EE4" w14:textId="1007BAE9" w:rsidR="00242A8C" w:rsidRPr="00AA49CD" w:rsidRDefault="00242A8C" w:rsidP="00901881">
            <w:pPr>
              <w:spacing w:before="40" w:after="80"/>
              <w:ind w:left="144" w:right="43"/>
              <w:rPr>
                <w:szCs w:val="20"/>
                <w:lang w:val="fr-FR"/>
              </w:rPr>
            </w:pPr>
            <w:r w:rsidRPr="00AA49CD">
              <w:rPr>
                <w:szCs w:val="20"/>
                <w:lang w:val="fr-FR"/>
              </w:rPr>
              <w:t>5.2. Groupe cible</w:t>
            </w:r>
            <w:r w:rsidR="00280A75" w:rsidRPr="00AA49CD">
              <w:rPr>
                <w:szCs w:val="20"/>
                <w:lang w:val="fr-FR"/>
              </w:rPr>
              <w:t> :</w:t>
            </w:r>
            <w:r w:rsidRPr="00AA49CD">
              <w:rPr>
                <w:szCs w:val="20"/>
                <w:lang w:val="fr-FR"/>
              </w:rPr>
              <w:t xml:space="preserve"> personnel politique et technique du Ministère de la santé et du genre</w:t>
            </w:r>
          </w:p>
        </w:tc>
        <w:tc>
          <w:tcPr>
            <w:tcW w:w="1611" w:type="dxa"/>
            <w:shd w:val="clear" w:color="auto" w:fill="auto"/>
          </w:tcPr>
          <w:p w14:paraId="3969C9AA" w14:textId="77777777" w:rsidR="00242A8C" w:rsidRPr="00AA49CD" w:rsidRDefault="00242A8C" w:rsidP="00901881">
            <w:pPr>
              <w:spacing w:before="40" w:after="80"/>
              <w:ind w:left="144" w:right="43"/>
              <w:rPr>
                <w:szCs w:val="20"/>
                <w:lang w:val="fr-FR"/>
              </w:rPr>
            </w:pPr>
            <w:r w:rsidRPr="00AA49CD">
              <w:rPr>
                <w:szCs w:val="20"/>
                <w:lang w:val="fr-FR"/>
              </w:rPr>
              <w:t>25 février 2013</w:t>
            </w:r>
          </w:p>
        </w:tc>
        <w:tc>
          <w:tcPr>
            <w:tcW w:w="864" w:type="dxa"/>
            <w:shd w:val="clear" w:color="auto" w:fill="auto"/>
          </w:tcPr>
          <w:p w14:paraId="2A6A5860"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28B7289E" w14:textId="77777777" w:rsidTr="00901881">
        <w:tc>
          <w:tcPr>
            <w:tcW w:w="1843" w:type="dxa"/>
            <w:vMerge/>
            <w:shd w:val="clear" w:color="auto" w:fill="auto"/>
          </w:tcPr>
          <w:p w14:paraId="7310D454" w14:textId="77777777" w:rsidR="00242A8C" w:rsidRPr="00AA49CD" w:rsidRDefault="00242A8C" w:rsidP="00901881">
            <w:pPr>
              <w:spacing w:before="40" w:after="80"/>
              <w:ind w:right="43"/>
              <w:rPr>
                <w:szCs w:val="20"/>
                <w:lang w:val="fr-FR"/>
              </w:rPr>
            </w:pPr>
          </w:p>
        </w:tc>
        <w:tc>
          <w:tcPr>
            <w:tcW w:w="4279" w:type="dxa"/>
            <w:shd w:val="clear" w:color="auto" w:fill="auto"/>
          </w:tcPr>
          <w:p w14:paraId="67AE8DFA" w14:textId="1DAAC1A2" w:rsidR="00242A8C" w:rsidRPr="00AA49CD" w:rsidRDefault="00242A8C" w:rsidP="00901881">
            <w:pPr>
              <w:spacing w:before="40" w:after="80"/>
              <w:ind w:left="144" w:right="43"/>
              <w:rPr>
                <w:szCs w:val="20"/>
                <w:lang w:val="fr-FR"/>
              </w:rPr>
            </w:pPr>
            <w:r w:rsidRPr="00AA49CD">
              <w:rPr>
                <w:szCs w:val="20"/>
                <w:lang w:val="fr-FR"/>
              </w:rPr>
              <w:t>5.3. Groupe cible</w:t>
            </w:r>
            <w:r w:rsidR="00280A75" w:rsidRPr="00AA49CD">
              <w:rPr>
                <w:szCs w:val="20"/>
                <w:lang w:val="fr-FR"/>
              </w:rPr>
              <w:t> :</w:t>
            </w:r>
            <w:r w:rsidRPr="00AA49CD">
              <w:rPr>
                <w:szCs w:val="20"/>
                <w:lang w:val="fr-FR"/>
              </w:rPr>
              <w:t xml:space="preserve"> membres du conseil d</w:t>
            </w:r>
            <w:r w:rsidR="00280A75" w:rsidRPr="00AA49CD">
              <w:rPr>
                <w:szCs w:val="20"/>
                <w:lang w:val="fr-FR"/>
              </w:rPr>
              <w:t>’</w:t>
            </w:r>
            <w:r w:rsidRPr="00AA49CD">
              <w:rPr>
                <w:szCs w:val="20"/>
                <w:lang w:val="fr-FR"/>
              </w:rPr>
              <w:t>Addu City, membres du comité des femmes</w:t>
            </w:r>
          </w:p>
        </w:tc>
        <w:tc>
          <w:tcPr>
            <w:tcW w:w="1611" w:type="dxa"/>
            <w:shd w:val="clear" w:color="auto" w:fill="auto"/>
          </w:tcPr>
          <w:p w14:paraId="2E89AC94" w14:textId="77777777" w:rsidR="00242A8C" w:rsidRPr="00AA49CD" w:rsidRDefault="00242A8C" w:rsidP="00901881">
            <w:pPr>
              <w:spacing w:before="40" w:after="80"/>
              <w:ind w:left="144" w:right="43"/>
              <w:rPr>
                <w:szCs w:val="20"/>
                <w:lang w:val="fr-FR"/>
              </w:rPr>
            </w:pPr>
            <w:r w:rsidRPr="00AA49CD">
              <w:rPr>
                <w:szCs w:val="20"/>
                <w:lang w:val="fr-FR"/>
              </w:rPr>
              <w:t>8-11 mars 2013</w:t>
            </w:r>
          </w:p>
        </w:tc>
        <w:tc>
          <w:tcPr>
            <w:tcW w:w="864" w:type="dxa"/>
            <w:shd w:val="clear" w:color="auto" w:fill="auto"/>
          </w:tcPr>
          <w:p w14:paraId="72AE6DCC" w14:textId="77777777" w:rsidR="00242A8C" w:rsidRPr="00AA49CD" w:rsidRDefault="00242A8C" w:rsidP="00901881">
            <w:pPr>
              <w:spacing w:before="40" w:after="80"/>
              <w:ind w:left="144" w:right="43"/>
              <w:rPr>
                <w:szCs w:val="20"/>
                <w:lang w:val="fr-FR"/>
              </w:rPr>
            </w:pPr>
            <w:r w:rsidRPr="00AA49CD">
              <w:rPr>
                <w:szCs w:val="20"/>
                <w:lang w:val="fr-FR"/>
              </w:rPr>
              <w:t>4 jours</w:t>
            </w:r>
          </w:p>
        </w:tc>
      </w:tr>
      <w:tr w:rsidR="00242A8C" w:rsidRPr="00AA49CD" w14:paraId="32F28068" w14:textId="77777777" w:rsidTr="00901881">
        <w:tc>
          <w:tcPr>
            <w:tcW w:w="1843" w:type="dxa"/>
            <w:vMerge/>
            <w:shd w:val="clear" w:color="auto" w:fill="auto"/>
          </w:tcPr>
          <w:p w14:paraId="159DF278" w14:textId="77777777" w:rsidR="00242A8C" w:rsidRPr="00AA49CD" w:rsidRDefault="00242A8C" w:rsidP="00901881">
            <w:pPr>
              <w:spacing w:before="40" w:after="80"/>
              <w:ind w:right="43"/>
              <w:rPr>
                <w:szCs w:val="20"/>
                <w:lang w:val="fr-FR"/>
              </w:rPr>
            </w:pPr>
          </w:p>
        </w:tc>
        <w:tc>
          <w:tcPr>
            <w:tcW w:w="4279" w:type="dxa"/>
            <w:shd w:val="clear" w:color="auto" w:fill="auto"/>
          </w:tcPr>
          <w:p w14:paraId="676B9A7E" w14:textId="528E3C85" w:rsidR="00242A8C" w:rsidRPr="00AA49CD" w:rsidRDefault="00242A8C" w:rsidP="00901881">
            <w:pPr>
              <w:spacing w:before="40" w:after="80"/>
              <w:ind w:left="144" w:right="43"/>
              <w:rPr>
                <w:szCs w:val="20"/>
                <w:lang w:val="fr-FR"/>
              </w:rPr>
            </w:pPr>
            <w:r w:rsidRPr="00AA49CD">
              <w:rPr>
                <w:szCs w:val="20"/>
                <w:lang w:val="fr-FR"/>
              </w:rPr>
              <w:t>5.4. Groupe cible</w:t>
            </w:r>
            <w:r w:rsidR="00280A75" w:rsidRPr="00AA49CD">
              <w:rPr>
                <w:szCs w:val="20"/>
                <w:lang w:val="fr-FR"/>
              </w:rPr>
              <w:t> :</w:t>
            </w:r>
            <w:r w:rsidRPr="00AA49CD">
              <w:rPr>
                <w:szCs w:val="20"/>
                <w:lang w:val="fr-FR"/>
              </w:rPr>
              <w:t xml:space="preserve"> membres du conseil des îles</w:t>
            </w:r>
          </w:p>
          <w:p w14:paraId="2612B6C1" w14:textId="6AE3FCDE"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Institut de gouvernance dans les atolls</w:t>
            </w:r>
          </w:p>
        </w:tc>
        <w:tc>
          <w:tcPr>
            <w:tcW w:w="1611" w:type="dxa"/>
            <w:shd w:val="clear" w:color="auto" w:fill="auto"/>
          </w:tcPr>
          <w:p w14:paraId="36F9E1EE" w14:textId="77777777" w:rsidR="00242A8C" w:rsidRPr="00AA49CD" w:rsidRDefault="00242A8C" w:rsidP="00901881">
            <w:pPr>
              <w:spacing w:before="40" w:after="80"/>
              <w:ind w:left="144" w:right="43"/>
              <w:rPr>
                <w:szCs w:val="20"/>
                <w:lang w:val="fr-FR"/>
              </w:rPr>
            </w:pPr>
            <w:r w:rsidRPr="00AA49CD">
              <w:rPr>
                <w:szCs w:val="20"/>
                <w:lang w:val="fr-FR"/>
              </w:rPr>
              <w:t>12 mars 2013</w:t>
            </w:r>
          </w:p>
        </w:tc>
        <w:tc>
          <w:tcPr>
            <w:tcW w:w="864" w:type="dxa"/>
            <w:shd w:val="clear" w:color="auto" w:fill="auto"/>
          </w:tcPr>
          <w:p w14:paraId="2B5D3CCE"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1390C46A" w14:textId="77777777" w:rsidTr="00901881">
        <w:tc>
          <w:tcPr>
            <w:tcW w:w="1843" w:type="dxa"/>
            <w:vMerge/>
            <w:shd w:val="clear" w:color="auto" w:fill="auto"/>
          </w:tcPr>
          <w:p w14:paraId="1C34D9E5" w14:textId="77777777" w:rsidR="00242A8C" w:rsidRPr="00AA49CD" w:rsidRDefault="00242A8C" w:rsidP="00901881">
            <w:pPr>
              <w:spacing w:before="40" w:after="80"/>
              <w:ind w:right="43"/>
              <w:rPr>
                <w:szCs w:val="20"/>
                <w:lang w:val="fr-FR"/>
              </w:rPr>
            </w:pPr>
          </w:p>
        </w:tc>
        <w:tc>
          <w:tcPr>
            <w:tcW w:w="4279" w:type="dxa"/>
            <w:shd w:val="clear" w:color="auto" w:fill="auto"/>
          </w:tcPr>
          <w:p w14:paraId="3297DDF0" w14:textId="167262F3" w:rsidR="00242A8C" w:rsidRPr="00AA49CD" w:rsidRDefault="00242A8C" w:rsidP="00901881">
            <w:pPr>
              <w:spacing w:before="40" w:after="80"/>
              <w:ind w:left="144" w:right="43"/>
              <w:rPr>
                <w:szCs w:val="20"/>
                <w:lang w:val="fr-FR"/>
              </w:rPr>
            </w:pPr>
            <w:r w:rsidRPr="00AA49CD">
              <w:rPr>
                <w:szCs w:val="20"/>
                <w:lang w:val="fr-FR"/>
              </w:rPr>
              <w:t>5.5. Groupe cible</w:t>
            </w:r>
            <w:r w:rsidR="00280A75" w:rsidRPr="00AA49CD">
              <w:rPr>
                <w:szCs w:val="20"/>
                <w:lang w:val="fr-FR"/>
              </w:rPr>
              <w:t> :</w:t>
            </w:r>
            <w:r w:rsidRPr="00AA49CD">
              <w:rPr>
                <w:szCs w:val="20"/>
                <w:lang w:val="fr-FR"/>
              </w:rPr>
              <w:t xml:space="preserve"> membres du conseil des îles</w:t>
            </w:r>
          </w:p>
          <w:p w14:paraId="072A1F6D" w14:textId="774FCF15"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Institut de gouvernance dans les atolls</w:t>
            </w:r>
          </w:p>
        </w:tc>
        <w:tc>
          <w:tcPr>
            <w:tcW w:w="1611" w:type="dxa"/>
            <w:shd w:val="clear" w:color="auto" w:fill="auto"/>
          </w:tcPr>
          <w:p w14:paraId="760446E6" w14:textId="77777777" w:rsidR="00242A8C" w:rsidRPr="00AA49CD" w:rsidRDefault="00242A8C" w:rsidP="00901881">
            <w:pPr>
              <w:spacing w:before="40" w:after="80"/>
              <w:ind w:left="144" w:right="43"/>
              <w:rPr>
                <w:szCs w:val="20"/>
                <w:lang w:val="fr-FR"/>
              </w:rPr>
            </w:pPr>
            <w:r w:rsidRPr="00AA49CD">
              <w:rPr>
                <w:szCs w:val="20"/>
                <w:lang w:val="fr-FR"/>
              </w:rPr>
              <w:t>21 avril 2013</w:t>
            </w:r>
          </w:p>
        </w:tc>
        <w:tc>
          <w:tcPr>
            <w:tcW w:w="864" w:type="dxa"/>
            <w:shd w:val="clear" w:color="auto" w:fill="auto"/>
          </w:tcPr>
          <w:p w14:paraId="1D20EF80"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0A455227" w14:textId="77777777" w:rsidTr="00901881">
        <w:tc>
          <w:tcPr>
            <w:tcW w:w="1843" w:type="dxa"/>
            <w:vMerge/>
            <w:shd w:val="clear" w:color="auto" w:fill="auto"/>
          </w:tcPr>
          <w:p w14:paraId="33CBD1DA" w14:textId="77777777" w:rsidR="00242A8C" w:rsidRPr="00AA49CD" w:rsidRDefault="00242A8C" w:rsidP="00901881">
            <w:pPr>
              <w:spacing w:before="40" w:after="80"/>
              <w:ind w:right="43"/>
              <w:rPr>
                <w:szCs w:val="20"/>
                <w:lang w:val="fr-FR"/>
              </w:rPr>
            </w:pPr>
          </w:p>
        </w:tc>
        <w:tc>
          <w:tcPr>
            <w:tcW w:w="4279" w:type="dxa"/>
            <w:shd w:val="clear" w:color="auto" w:fill="auto"/>
          </w:tcPr>
          <w:p w14:paraId="2D3E6CA4" w14:textId="752A7F69" w:rsidR="00242A8C" w:rsidRPr="00AA49CD" w:rsidRDefault="00242A8C" w:rsidP="00901881">
            <w:pPr>
              <w:spacing w:before="40" w:after="80"/>
              <w:ind w:left="144" w:right="43"/>
              <w:rPr>
                <w:szCs w:val="20"/>
                <w:lang w:val="fr-FR"/>
              </w:rPr>
            </w:pPr>
            <w:r w:rsidRPr="00AA49CD">
              <w:rPr>
                <w:szCs w:val="20"/>
                <w:lang w:val="fr-FR"/>
              </w:rPr>
              <w:t>5.6. Session sur l</w:t>
            </w:r>
            <w:r w:rsidR="00280A75" w:rsidRPr="00AA49CD">
              <w:rPr>
                <w:szCs w:val="20"/>
                <w:lang w:val="fr-FR"/>
              </w:rPr>
              <w:t>’</w:t>
            </w:r>
            <w:r w:rsidRPr="00AA49CD">
              <w:rPr>
                <w:szCs w:val="20"/>
                <w:lang w:val="fr-FR"/>
              </w:rPr>
              <w:t>inclusion sociale et le développement au camp de jeunesse de formation aux fonctions de direction de 2013</w:t>
            </w:r>
          </w:p>
          <w:p w14:paraId="4EDA9E41" w14:textId="5FA01993" w:rsidR="00242A8C" w:rsidRPr="00AA49CD" w:rsidRDefault="00242A8C" w:rsidP="00901881">
            <w:pPr>
              <w:spacing w:before="40" w:after="80"/>
              <w:ind w:left="144" w:right="43"/>
              <w:rPr>
                <w:szCs w:val="20"/>
                <w:lang w:val="fr-FR"/>
              </w:rPr>
            </w:pPr>
            <w:r w:rsidRPr="00AA49CD">
              <w:rPr>
                <w:szCs w:val="20"/>
                <w:lang w:val="fr-FR"/>
              </w:rPr>
              <w:t>Groupe cible</w:t>
            </w:r>
            <w:r w:rsidR="00280A75" w:rsidRPr="00AA49CD">
              <w:rPr>
                <w:szCs w:val="20"/>
                <w:lang w:val="fr-FR"/>
              </w:rPr>
              <w:t> :</w:t>
            </w:r>
            <w:r w:rsidRPr="00AA49CD">
              <w:rPr>
                <w:szCs w:val="20"/>
                <w:lang w:val="fr-FR"/>
              </w:rPr>
              <w:t xml:space="preserve"> jeunes</w:t>
            </w:r>
          </w:p>
          <w:p w14:paraId="33F5F2D0" w14:textId="169D68AB"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Democracy House</w:t>
            </w:r>
          </w:p>
        </w:tc>
        <w:tc>
          <w:tcPr>
            <w:tcW w:w="1611" w:type="dxa"/>
            <w:shd w:val="clear" w:color="auto" w:fill="auto"/>
          </w:tcPr>
          <w:p w14:paraId="7D70EF2C" w14:textId="3F9BC114" w:rsidR="00242A8C" w:rsidRPr="00AA49CD" w:rsidRDefault="00242A8C" w:rsidP="00901881">
            <w:pPr>
              <w:spacing w:before="40" w:after="80"/>
              <w:ind w:left="144" w:right="43"/>
              <w:rPr>
                <w:szCs w:val="20"/>
                <w:lang w:val="fr-FR"/>
              </w:rPr>
            </w:pPr>
            <w:r w:rsidRPr="00AA49CD">
              <w:rPr>
                <w:szCs w:val="20"/>
                <w:lang w:val="fr-FR"/>
              </w:rPr>
              <w:t>3 décembre 2013</w:t>
            </w:r>
          </w:p>
        </w:tc>
        <w:tc>
          <w:tcPr>
            <w:tcW w:w="864" w:type="dxa"/>
            <w:shd w:val="clear" w:color="auto" w:fill="auto"/>
          </w:tcPr>
          <w:p w14:paraId="7094747A"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4A438DDE" w14:textId="77777777" w:rsidTr="00901881">
        <w:tc>
          <w:tcPr>
            <w:tcW w:w="1843" w:type="dxa"/>
            <w:vMerge/>
            <w:shd w:val="clear" w:color="auto" w:fill="auto"/>
          </w:tcPr>
          <w:p w14:paraId="206D4FF4" w14:textId="77777777" w:rsidR="00242A8C" w:rsidRPr="00AA49CD" w:rsidRDefault="00242A8C" w:rsidP="00901881">
            <w:pPr>
              <w:spacing w:before="40" w:after="80"/>
              <w:ind w:right="43"/>
              <w:rPr>
                <w:szCs w:val="20"/>
                <w:lang w:val="fr-FR"/>
              </w:rPr>
            </w:pPr>
          </w:p>
        </w:tc>
        <w:tc>
          <w:tcPr>
            <w:tcW w:w="4279" w:type="dxa"/>
            <w:shd w:val="clear" w:color="auto" w:fill="auto"/>
          </w:tcPr>
          <w:p w14:paraId="1CA0F672" w14:textId="36DD7879" w:rsidR="00242A8C" w:rsidRPr="00AA49CD" w:rsidRDefault="00242A8C" w:rsidP="00901881">
            <w:pPr>
              <w:spacing w:before="40" w:after="80"/>
              <w:ind w:left="144" w:right="43"/>
              <w:rPr>
                <w:szCs w:val="20"/>
                <w:lang w:val="fr-FR"/>
              </w:rPr>
            </w:pPr>
            <w:r w:rsidRPr="00AA49CD">
              <w:rPr>
                <w:szCs w:val="20"/>
                <w:lang w:val="fr-FR"/>
              </w:rPr>
              <w:t>5.7. Groupe cible</w:t>
            </w:r>
            <w:r w:rsidR="00280A75" w:rsidRPr="00AA49CD">
              <w:rPr>
                <w:szCs w:val="20"/>
                <w:lang w:val="fr-FR"/>
              </w:rPr>
              <w:t> :</w:t>
            </w:r>
            <w:r w:rsidRPr="00AA49CD">
              <w:rPr>
                <w:szCs w:val="20"/>
                <w:lang w:val="fr-FR"/>
              </w:rPr>
              <w:t xml:space="preserve"> filles</w:t>
            </w:r>
          </w:p>
          <w:p w14:paraId="661B2CBB" w14:textId="29248D92"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Hope for Women au camp de formation des filles aux fonctions de direction</w:t>
            </w:r>
          </w:p>
        </w:tc>
        <w:tc>
          <w:tcPr>
            <w:tcW w:w="1611" w:type="dxa"/>
            <w:shd w:val="clear" w:color="auto" w:fill="auto"/>
          </w:tcPr>
          <w:p w14:paraId="3B90006A" w14:textId="77777777" w:rsidR="00242A8C" w:rsidRPr="00AA49CD" w:rsidRDefault="00242A8C" w:rsidP="00901881">
            <w:pPr>
              <w:spacing w:before="40" w:after="80"/>
              <w:ind w:left="144" w:right="43"/>
              <w:rPr>
                <w:szCs w:val="20"/>
                <w:lang w:val="fr-FR"/>
              </w:rPr>
            </w:pPr>
            <w:r w:rsidRPr="00AA49CD">
              <w:rPr>
                <w:szCs w:val="20"/>
                <w:lang w:val="fr-FR"/>
              </w:rPr>
              <w:t>7 janvier 2014</w:t>
            </w:r>
          </w:p>
        </w:tc>
        <w:tc>
          <w:tcPr>
            <w:tcW w:w="864" w:type="dxa"/>
            <w:shd w:val="clear" w:color="auto" w:fill="auto"/>
          </w:tcPr>
          <w:p w14:paraId="1E6CAD5D"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1B809E0C" w14:textId="77777777" w:rsidTr="00901881">
        <w:tc>
          <w:tcPr>
            <w:tcW w:w="1843" w:type="dxa"/>
            <w:vMerge/>
            <w:shd w:val="clear" w:color="auto" w:fill="auto"/>
          </w:tcPr>
          <w:p w14:paraId="1CA6699F" w14:textId="77777777" w:rsidR="00242A8C" w:rsidRPr="00AA49CD" w:rsidRDefault="00242A8C" w:rsidP="00901881">
            <w:pPr>
              <w:spacing w:before="40" w:after="80"/>
              <w:ind w:right="43"/>
              <w:rPr>
                <w:szCs w:val="20"/>
                <w:lang w:val="fr-FR"/>
              </w:rPr>
            </w:pPr>
          </w:p>
        </w:tc>
        <w:tc>
          <w:tcPr>
            <w:tcW w:w="4279" w:type="dxa"/>
            <w:shd w:val="clear" w:color="auto" w:fill="auto"/>
          </w:tcPr>
          <w:p w14:paraId="372EC8C9" w14:textId="1A8A380B" w:rsidR="00242A8C" w:rsidRPr="00AA49CD" w:rsidRDefault="00242A8C" w:rsidP="00901881">
            <w:pPr>
              <w:spacing w:before="40" w:after="80"/>
              <w:ind w:left="144" w:right="43"/>
              <w:rPr>
                <w:szCs w:val="20"/>
                <w:lang w:val="fr-FR"/>
              </w:rPr>
            </w:pPr>
            <w:r w:rsidRPr="00AA49CD">
              <w:rPr>
                <w:szCs w:val="20"/>
                <w:lang w:val="fr-FR"/>
              </w:rPr>
              <w:t>5.8. Groupe cible</w:t>
            </w:r>
            <w:r w:rsidR="00280A75" w:rsidRPr="00AA49CD">
              <w:rPr>
                <w:szCs w:val="20"/>
                <w:lang w:val="fr-FR"/>
              </w:rPr>
              <w:t> :</w:t>
            </w:r>
            <w:r w:rsidRPr="00AA49CD">
              <w:rPr>
                <w:szCs w:val="20"/>
                <w:lang w:val="fr-FR"/>
              </w:rPr>
              <w:t xml:space="preserve"> personnel de l</w:t>
            </w:r>
            <w:r w:rsidR="00280A75" w:rsidRPr="00AA49CD">
              <w:rPr>
                <w:szCs w:val="20"/>
                <w:lang w:val="fr-FR"/>
              </w:rPr>
              <w:t>’</w:t>
            </w:r>
            <w:r w:rsidRPr="00AA49CD">
              <w:rPr>
                <w:szCs w:val="20"/>
                <w:lang w:val="fr-FR"/>
              </w:rPr>
              <w:t>hôpital militaire de Senahiya, force de défense nationale des Maldives</w:t>
            </w:r>
          </w:p>
        </w:tc>
        <w:tc>
          <w:tcPr>
            <w:tcW w:w="1611" w:type="dxa"/>
            <w:shd w:val="clear" w:color="auto" w:fill="auto"/>
          </w:tcPr>
          <w:p w14:paraId="18D9A090" w14:textId="77777777" w:rsidR="00242A8C" w:rsidRPr="00AA49CD" w:rsidRDefault="00242A8C" w:rsidP="00901881">
            <w:pPr>
              <w:spacing w:before="40" w:after="80"/>
              <w:ind w:left="144" w:right="43"/>
              <w:rPr>
                <w:szCs w:val="20"/>
                <w:lang w:val="fr-FR"/>
              </w:rPr>
            </w:pPr>
            <w:r w:rsidRPr="00AA49CD">
              <w:rPr>
                <w:szCs w:val="20"/>
                <w:lang w:val="fr-FR"/>
              </w:rPr>
              <w:t>19 mars 2014</w:t>
            </w:r>
          </w:p>
        </w:tc>
        <w:tc>
          <w:tcPr>
            <w:tcW w:w="864" w:type="dxa"/>
            <w:shd w:val="clear" w:color="auto" w:fill="auto"/>
          </w:tcPr>
          <w:p w14:paraId="6FF16A1C"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26113A80" w14:textId="77777777" w:rsidTr="00901881">
        <w:tc>
          <w:tcPr>
            <w:tcW w:w="1843" w:type="dxa"/>
            <w:vMerge/>
            <w:shd w:val="clear" w:color="auto" w:fill="auto"/>
          </w:tcPr>
          <w:p w14:paraId="303BFF2A" w14:textId="77777777" w:rsidR="00242A8C" w:rsidRPr="00AA49CD" w:rsidRDefault="00242A8C" w:rsidP="00901881">
            <w:pPr>
              <w:spacing w:before="40" w:after="80"/>
              <w:ind w:right="43"/>
              <w:rPr>
                <w:szCs w:val="20"/>
                <w:lang w:val="fr-FR"/>
              </w:rPr>
            </w:pPr>
          </w:p>
        </w:tc>
        <w:tc>
          <w:tcPr>
            <w:tcW w:w="4279" w:type="dxa"/>
            <w:shd w:val="clear" w:color="auto" w:fill="auto"/>
          </w:tcPr>
          <w:p w14:paraId="08B8A8B5" w14:textId="3C4C2AE7" w:rsidR="00242A8C" w:rsidRPr="00AA49CD" w:rsidRDefault="00242A8C" w:rsidP="00901881">
            <w:pPr>
              <w:spacing w:before="40" w:after="80"/>
              <w:ind w:left="144" w:right="43"/>
              <w:rPr>
                <w:szCs w:val="20"/>
                <w:lang w:val="fr-FR"/>
              </w:rPr>
            </w:pPr>
            <w:r w:rsidRPr="00AA49CD">
              <w:rPr>
                <w:szCs w:val="20"/>
                <w:lang w:val="fr-FR"/>
              </w:rPr>
              <w:t>5.9. Groupe cible</w:t>
            </w:r>
            <w:r w:rsidR="00280A75" w:rsidRPr="00AA49CD">
              <w:rPr>
                <w:szCs w:val="20"/>
                <w:lang w:val="fr-FR"/>
              </w:rPr>
              <w:t> :</w:t>
            </w:r>
            <w:r w:rsidRPr="00AA49CD">
              <w:rPr>
                <w:szCs w:val="20"/>
                <w:lang w:val="fr-FR"/>
              </w:rPr>
              <w:t xml:space="preserve"> personnel du secteur de l</w:t>
            </w:r>
            <w:r w:rsidR="00280A75" w:rsidRPr="00AA49CD">
              <w:rPr>
                <w:szCs w:val="20"/>
                <w:lang w:val="fr-FR"/>
              </w:rPr>
              <w:t>’</w:t>
            </w:r>
            <w:r w:rsidRPr="00AA49CD">
              <w:rPr>
                <w:szCs w:val="20"/>
                <w:lang w:val="fr-FR"/>
              </w:rPr>
              <w:t>éducation</w:t>
            </w:r>
          </w:p>
          <w:p w14:paraId="2F2CCEF1" w14:textId="6F8ADD07"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SHE</w:t>
            </w:r>
          </w:p>
        </w:tc>
        <w:tc>
          <w:tcPr>
            <w:tcW w:w="1611" w:type="dxa"/>
            <w:shd w:val="clear" w:color="auto" w:fill="auto"/>
          </w:tcPr>
          <w:p w14:paraId="650BCD50" w14:textId="77777777" w:rsidR="00242A8C" w:rsidRPr="00AA49CD" w:rsidRDefault="00242A8C" w:rsidP="00901881">
            <w:pPr>
              <w:spacing w:before="40" w:after="80"/>
              <w:ind w:left="144" w:right="43"/>
              <w:rPr>
                <w:szCs w:val="20"/>
                <w:lang w:val="fr-FR"/>
              </w:rPr>
            </w:pPr>
            <w:r w:rsidRPr="00AA49CD">
              <w:rPr>
                <w:szCs w:val="20"/>
                <w:lang w:val="fr-FR"/>
              </w:rPr>
              <w:t>2 avril 2014</w:t>
            </w:r>
          </w:p>
        </w:tc>
        <w:tc>
          <w:tcPr>
            <w:tcW w:w="864" w:type="dxa"/>
            <w:shd w:val="clear" w:color="auto" w:fill="auto"/>
          </w:tcPr>
          <w:p w14:paraId="10D06722"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61C30AEC" w14:textId="77777777" w:rsidTr="00901881">
        <w:tc>
          <w:tcPr>
            <w:tcW w:w="1843" w:type="dxa"/>
            <w:vMerge/>
            <w:shd w:val="clear" w:color="auto" w:fill="auto"/>
          </w:tcPr>
          <w:p w14:paraId="7DFE0E59" w14:textId="77777777" w:rsidR="00242A8C" w:rsidRPr="00AA49CD" w:rsidRDefault="00242A8C" w:rsidP="00901881">
            <w:pPr>
              <w:spacing w:before="40" w:after="80"/>
              <w:ind w:right="43"/>
              <w:rPr>
                <w:szCs w:val="20"/>
                <w:lang w:val="fr-FR"/>
              </w:rPr>
            </w:pPr>
          </w:p>
        </w:tc>
        <w:tc>
          <w:tcPr>
            <w:tcW w:w="4279" w:type="dxa"/>
            <w:shd w:val="clear" w:color="auto" w:fill="auto"/>
          </w:tcPr>
          <w:p w14:paraId="167961F9" w14:textId="7CB30661" w:rsidR="00242A8C" w:rsidRPr="00AA49CD" w:rsidRDefault="00242A8C" w:rsidP="00901881">
            <w:pPr>
              <w:spacing w:before="40" w:after="80"/>
              <w:ind w:left="144" w:right="43"/>
              <w:rPr>
                <w:szCs w:val="20"/>
                <w:lang w:val="fr-FR"/>
              </w:rPr>
            </w:pPr>
            <w:r w:rsidRPr="00AA49CD">
              <w:rPr>
                <w:szCs w:val="20"/>
                <w:lang w:val="fr-FR"/>
              </w:rPr>
              <w:t>5.10. Groupe cible</w:t>
            </w:r>
            <w:r w:rsidR="00280A75" w:rsidRPr="00AA49CD">
              <w:rPr>
                <w:szCs w:val="20"/>
                <w:lang w:val="fr-FR"/>
              </w:rPr>
              <w:t> :</w:t>
            </w:r>
            <w:r w:rsidRPr="00AA49CD">
              <w:rPr>
                <w:szCs w:val="20"/>
                <w:lang w:val="fr-FR"/>
              </w:rPr>
              <w:t xml:space="preserve"> femmes d</w:t>
            </w:r>
            <w:r w:rsidR="00280A75" w:rsidRPr="00AA49CD">
              <w:rPr>
                <w:szCs w:val="20"/>
                <w:lang w:val="fr-FR"/>
              </w:rPr>
              <w:t>’</w:t>
            </w:r>
            <w:r w:rsidRPr="00AA49CD">
              <w:rPr>
                <w:szCs w:val="20"/>
                <w:lang w:val="fr-FR"/>
              </w:rPr>
              <w:t>Eydhafushi (Baa)</w:t>
            </w:r>
          </w:p>
          <w:p w14:paraId="49B047D3" w14:textId="15F6F875"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droit et du genre</w:t>
            </w:r>
          </w:p>
        </w:tc>
        <w:tc>
          <w:tcPr>
            <w:tcW w:w="1611" w:type="dxa"/>
            <w:shd w:val="clear" w:color="auto" w:fill="auto"/>
          </w:tcPr>
          <w:p w14:paraId="0AC0569A" w14:textId="77777777" w:rsidR="00242A8C" w:rsidRPr="00AA49CD" w:rsidRDefault="00242A8C" w:rsidP="00901881">
            <w:pPr>
              <w:spacing w:before="40" w:after="80"/>
              <w:ind w:left="144" w:right="43"/>
              <w:rPr>
                <w:szCs w:val="20"/>
                <w:lang w:val="fr-FR"/>
              </w:rPr>
            </w:pPr>
            <w:r w:rsidRPr="00AA49CD">
              <w:rPr>
                <w:szCs w:val="20"/>
                <w:lang w:val="fr-FR"/>
              </w:rPr>
              <w:t>17-21 août 2014</w:t>
            </w:r>
          </w:p>
        </w:tc>
        <w:tc>
          <w:tcPr>
            <w:tcW w:w="864" w:type="dxa"/>
            <w:shd w:val="clear" w:color="auto" w:fill="auto"/>
          </w:tcPr>
          <w:p w14:paraId="0FC70978"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4226D822" w14:textId="77777777" w:rsidTr="00901881">
        <w:tc>
          <w:tcPr>
            <w:tcW w:w="1843" w:type="dxa"/>
            <w:vMerge/>
            <w:shd w:val="clear" w:color="auto" w:fill="auto"/>
          </w:tcPr>
          <w:p w14:paraId="1286E0C5" w14:textId="77777777" w:rsidR="00242A8C" w:rsidRPr="00AA49CD" w:rsidRDefault="00242A8C" w:rsidP="00901881">
            <w:pPr>
              <w:spacing w:before="40" w:after="80"/>
              <w:ind w:right="43"/>
              <w:rPr>
                <w:szCs w:val="20"/>
                <w:lang w:val="fr-FR"/>
              </w:rPr>
            </w:pPr>
          </w:p>
        </w:tc>
        <w:tc>
          <w:tcPr>
            <w:tcW w:w="4279" w:type="dxa"/>
            <w:shd w:val="clear" w:color="auto" w:fill="auto"/>
          </w:tcPr>
          <w:p w14:paraId="5B69A1A8" w14:textId="48C910CB" w:rsidR="00242A8C" w:rsidRPr="00AA49CD" w:rsidRDefault="00242A8C" w:rsidP="00901881">
            <w:pPr>
              <w:spacing w:before="40" w:after="80"/>
              <w:ind w:left="144" w:right="43"/>
              <w:rPr>
                <w:szCs w:val="20"/>
                <w:lang w:val="fr-FR"/>
              </w:rPr>
            </w:pPr>
            <w:r w:rsidRPr="00AA49CD">
              <w:rPr>
                <w:szCs w:val="20"/>
                <w:lang w:val="fr-FR"/>
              </w:rPr>
              <w:t>5.11. Groupe cible</w:t>
            </w:r>
            <w:r w:rsidR="00280A75" w:rsidRPr="00AA49CD">
              <w:rPr>
                <w:szCs w:val="20"/>
                <w:lang w:val="fr-FR"/>
              </w:rPr>
              <w:t> :</w:t>
            </w:r>
            <w:r w:rsidRPr="00AA49CD">
              <w:rPr>
                <w:szCs w:val="20"/>
                <w:lang w:val="fr-FR"/>
              </w:rPr>
              <w:t xml:space="preserve"> personnel du Service de police des Maldives dans le cadre de la </w:t>
            </w:r>
            <w:r w:rsidR="00B32091" w:rsidRPr="00AA49CD">
              <w:rPr>
                <w:szCs w:val="20"/>
                <w:lang w:val="fr-FR"/>
              </w:rPr>
              <w:t>« </w:t>
            </w:r>
            <w:r w:rsidRPr="00AA49CD">
              <w:rPr>
                <w:szCs w:val="20"/>
                <w:lang w:val="fr-FR"/>
              </w:rPr>
              <w:t>formation aux enquêtes centrées sur la famille et l</w:t>
            </w:r>
            <w:r w:rsidR="00280A75" w:rsidRPr="00AA49CD">
              <w:rPr>
                <w:szCs w:val="20"/>
                <w:lang w:val="fr-FR"/>
              </w:rPr>
              <w:t>’</w:t>
            </w:r>
            <w:r w:rsidRPr="00AA49CD">
              <w:rPr>
                <w:szCs w:val="20"/>
                <w:lang w:val="fr-FR"/>
              </w:rPr>
              <w:t>enfant</w:t>
            </w:r>
            <w:r w:rsidR="00B32091" w:rsidRPr="00AA49CD">
              <w:rPr>
                <w:szCs w:val="20"/>
                <w:lang w:val="fr-FR"/>
              </w:rPr>
              <w:t> »</w:t>
            </w:r>
          </w:p>
        </w:tc>
        <w:tc>
          <w:tcPr>
            <w:tcW w:w="1611" w:type="dxa"/>
            <w:shd w:val="clear" w:color="auto" w:fill="auto"/>
          </w:tcPr>
          <w:p w14:paraId="7E6B9DCB" w14:textId="77777777" w:rsidR="00242A8C" w:rsidRPr="00AA49CD" w:rsidRDefault="00242A8C" w:rsidP="00901881">
            <w:pPr>
              <w:spacing w:before="40" w:after="80"/>
              <w:ind w:left="144" w:right="43"/>
              <w:rPr>
                <w:szCs w:val="20"/>
                <w:lang w:val="fr-FR"/>
              </w:rPr>
            </w:pPr>
            <w:r w:rsidRPr="00AA49CD">
              <w:rPr>
                <w:szCs w:val="20"/>
                <w:lang w:val="fr-FR"/>
              </w:rPr>
              <w:t>31 août 2014</w:t>
            </w:r>
          </w:p>
        </w:tc>
        <w:tc>
          <w:tcPr>
            <w:tcW w:w="864" w:type="dxa"/>
            <w:shd w:val="clear" w:color="auto" w:fill="auto"/>
          </w:tcPr>
          <w:p w14:paraId="019166F1"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78BF761D" w14:textId="77777777" w:rsidTr="00901881">
        <w:tc>
          <w:tcPr>
            <w:tcW w:w="1843" w:type="dxa"/>
            <w:vMerge/>
            <w:shd w:val="clear" w:color="auto" w:fill="auto"/>
          </w:tcPr>
          <w:p w14:paraId="673E6D1D" w14:textId="77777777" w:rsidR="00242A8C" w:rsidRPr="00AA49CD" w:rsidRDefault="00242A8C" w:rsidP="00901881">
            <w:pPr>
              <w:spacing w:before="40" w:after="80"/>
              <w:ind w:right="43"/>
              <w:rPr>
                <w:szCs w:val="20"/>
                <w:lang w:val="fr-FR"/>
              </w:rPr>
            </w:pPr>
          </w:p>
        </w:tc>
        <w:tc>
          <w:tcPr>
            <w:tcW w:w="4279" w:type="dxa"/>
            <w:shd w:val="clear" w:color="auto" w:fill="auto"/>
          </w:tcPr>
          <w:p w14:paraId="60ECD1E4" w14:textId="6D446A83" w:rsidR="00242A8C" w:rsidRPr="00AA49CD" w:rsidRDefault="00242A8C" w:rsidP="00901881">
            <w:pPr>
              <w:spacing w:before="40" w:after="80"/>
              <w:ind w:left="144" w:right="43"/>
              <w:rPr>
                <w:szCs w:val="20"/>
                <w:lang w:val="fr-FR"/>
              </w:rPr>
            </w:pPr>
            <w:r w:rsidRPr="00AA49CD">
              <w:rPr>
                <w:szCs w:val="20"/>
                <w:lang w:val="fr-FR"/>
              </w:rPr>
              <w:t>5.12. Groupe cible</w:t>
            </w:r>
            <w:r w:rsidR="00280A75" w:rsidRPr="00AA49CD">
              <w:rPr>
                <w:szCs w:val="20"/>
                <w:lang w:val="fr-FR"/>
              </w:rPr>
              <w:t> :</w:t>
            </w:r>
            <w:r w:rsidRPr="00AA49CD">
              <w:rPr>
                <w:szCs w:val="20"/>
                <w:lang w:val="fr-FR"/>
              </w:rPr>
              <w:t xml:space="preserve"> personnel du Service de police des Maldives dans le cadre de la </w:t>
            </w:r>
            <w:r w:rsidR="00B32091" w:rsidRPr="00AA49CD">
              <w:rPr>
                <w:szCs w:val="20"/>
                <w:lang w:val="fr-FR"/>
              </w:rPr>
              <w:t>« </w:t>
            </w:r>
            <w:r w:rsidRPr="00AA49CD">
              <w:rPr>
                <w:szCs w:val="20"/>
                <w:lang w:val="fr-FR"/>
              </w:rPr>
              <w:t>formation aux enquêtes centrées sur la famille et l</w:t>
            </w:r>
            <w:r w:rsidR="00280A75" w:rsidRPr="00AA49CD">
              <w:rPr>
                <w:szCs w:val="20"/>
                <w:lang w:val="fr-FR"/>
              </w:rPr>
              <w:t>’</w:t>
            </w:r>
            <w:r w:rsidRPr="00AA49CD">
              <w:rPr>
                <w:szCs w:val="20"/>
                <w:lang w:val="fr-FR"/>
              </w:rPr>
              <w:t>enfant</w:t>
            </w:r>
            <w:r w:rsidR="00B32091" w:rsidRPr="00AA49CD">
              <w:rPr>
                <w:szCs w:val="20"/>
                <w:lang w:val="fr-FR"/>
              </w:rPr>
              <w:t> »</w:t>
            </w:r>
          </w:p>
        </w:tc>
        <w:tc>
          <w:tcPr>
            <w:tcW w:w="1611" w:type="dxa"/>
            <w:shd w:val="clear" w:color="auto" w:fill="auto"/>
          </w:tcPr>
          <w:p w14:paraId="783D084B" w14:textId="77777777" w:rsidR="00242A8C" w:rsidRPr="00AA49CD" w:rsidRDefault="00242A8C" w:rsidP="00901881">
            <w:pPr>
              <w:spacing w:before="40" w:after="80"/>
              <w:ind w:left="144" w:right="43"/>
              <w:rPr>
                <w:szCs w:val="20"/>
                <w:lang w:val="fr-FR"/>
              </w:rPr>
            </w:pPr>
            <w:r w:rsidRPr="00AA49CD">
              <w:rPr>
                <w:szCs w:val="20"/>
                <w:lang w:val="fr-FR"/>
              </w:rPr>
              <w:t>4 septembre 2014</w:t>
            </w:r>
          </w:p>
        </w:tc>
        <w:tc>
          <w:tcPr>
            <w:tcW w:w="864" w:type="dxa"/>
            <w:shd w:val="clear" w:color="auto" w:fill="auto"/>
          </w:tcPr>
          <w:p w14:paraId="587417BC"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7C92CEA5" w14:textId="77777777" w:rsidTr="00901881">
        <w:tc>
          <w:tcPr>
            <w:tcW w:w="1843" w:type="dxa"/>
            <w:vMerge/>
            <w:shd w:val="clear" w:color="auto" w:fill="auto"/>
          </w:tcPr>
          <w:p w14:paraId="6423292C" w14:textId="77777777" w:rsidR="00242A8C" w:rsidRPr="00AA49CD" w:rsidRDefault="00242A8C" w:rsidP="00901881">
            <w:pPr>
              <w:spacing w:before="40" w:after="80"/>
              <w:ind w:right="43"/>
              <w:rPr>
                <w:szCs w:val="20"/>
                <w:lang w:val="fr-FR"/>
              </w:rPr>
            </w:pPr>
          </w:p>
        </w:tc>
        <w:tc>
          <w:tcPr>
            <w:tcW w:w="4279" w:type="dxa"/>
            <w:shd w:val="clear" w:color="auto" w:fill="auto"/>
          </w:tcPr>
          <w:p w14:paraId="33EF79E4" w14:textId="65CA93E2" w:rsidR="00242A8C" w:rsidRPr="00AA49CD" w:rsidRDefault="00242A8C" w:rsidP="00901881">
            <w:pPr>
              <w:spacing w:before="40" w:after="80"/>
              <w:ind w:left="144" w:right="43"/>
              <w:rPr>
                <w:szCs w:val="20"/>
                <w:lang w:val="fr-FR"/>
              </w:rPr>
            </w:pPr>
            <w:r w:rsidRPr="00AA49CD">
              <w:rPr>
                <w:szCs w:val="20"/>
                <w:lang w:val="fr-FR"/>
              </w:rPr>
              <w:t>5.13. Groupe cible</w:t>
            </w:r>
            <w:r w:rsidR="00280A75" w:rsidRPr="00AA49CD">
              <w:rPr>
                <w:szCs w:val="20"/>
                <w:lang w:val="fr-FR"/>
              </w:rPr>
              <w:t> :</w:t>
            </w:r>
            <w:r w:rsidRPr="00AA49CD">
              <w:rPr>
                <w:szCs w:val="20"/>
                <w:lang w:val="fr-FR"/>
              </w:rPr>
              <w:t xml:space="preserve"> Service de police des Maldives, Unité d</w:t>
            </w:r>
            <w:r w:rsidR="00280A75" w:rsidRPr="00AA49CD">
              <w:rPr>
                <w:szCs w:val="20"/>
                <w:lang w:val="fr-FR"/>
              </w:rPr>
              <w:t>’</w:t>
            </w:r>
            <w:r w:rsidRPr="00AA49CD">
              <w:rPr>
                <w:szCs w:val="20"/>
                <w:lang w:val="fr-FR"/>
              </w:rPr>
              <w:t>appui aux victimes</w:t>
            </w:r>
          </w:p>
          <w:p w14:paraId="0523F1CE" w14:textId="14F5B20D"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SHE</w:t>
            </w:r>
          </w:p>
        </w:tc>
        <w:tc>
          <w:tcPr>
            <w:tcW w:w="1611" w:type="dxa"/>
            <w:shd w:val="clear" w:color="auto" w:fill="auto"/>
          </w:tcPr>
          <w:p w14:paraId="4F00145F" w14:textId="77777777" w:rsidR="00242A8C" w:rsidRPr="00AA49CD" w:rsidRDefault="00242A8C" w:rsidP="00901881">
            <w:pPr>
              <w:spacing w:before="40" w:after="80"/>
              <w:ind w:left="144" w:right="43"/>
              <w:rPr>
                <w:szCs w:val="20"/>
                <w:lang w:val="fr-FR"/>
              </w:rPr>
            </w:pPr>
            <w:r w:rsidRPr="00AA49CD">
              <w:rPr>
                <w:szCs w:val="20"/>
                <w:lang w:val="fr-FR"/>
              </w:rPr>
              <w:t>9 septembre 2014</w:t>
            </w:r>
          </w:p>
        </w:tc>
        <w:tc>
          <w:tcPr>
            <w:tcW w:w="864" w:type="dxa"/>
            <w:shd w:val="clear" w:color="auto" w:fill="auto"/>
          </w:tcPr>
          <w:p w14:paraId="511A649D"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4F2D69C6" w14:textId="77777777" w:rsidTr="00901881">
        <w:tc>
          <w:tcPr>
            <w:tcW w:w="1843" w:type="dxa"/>
            <w:vMerge w:val="restart"/>
            <w:shd w:val="clear" w:color="auto" w:fill="auto"/>
          </w:tcPr>
          <w:p w14:paraId="270E9A90" w14:textId="77777777" w:rsidR="00242A8C" w:rsidRPr="00AA49CD" w:rsidRDefault="00242A8C" w:rsidP="00901881">
            <w:pPr>
              <w:spacing w:before="40" w:after="80"/>
              <w:ind w:right="43"/>
              <w:rPr>
                <w:szCs w:val="20"/>
                <w:lang w:val="fr-FR"/>
              </w:rPr>
            </w:pPr>
          </w:p>
        </w:tc>
        <w:tc>
          <w:tcPr>
            <w:tcW w:w="4279" w:type="dxa"/>
            <w:shd w:val="clear" w:color="auto" w:fill="auto"/>
          </w:tcPr>
          <w:p w14:paraId="764C3B49" w14:textId="420A5576" w:rsidR="00242A8C" w:rsidRPr="00AA49CD" w:rsidRDefault="00242A8C" w:rsidP="00901881">
            <w:pPr>
              <w:spacing w:before="40" w:after="80"/>
              <w:ind w:left="144" w:right="43"/>
              <w:rPr>
                <w:szCs w:val="20"/>
                <w:lang w:val="fr-FR"/>
              </w:rPr>
            </w:pPr>
            <w:r w:rsidRPr="00AA49CD">
              <w:rPr>
                <w:szCs w:val="20"/>
                <w:lang w:val="fr-FR"/>
              </w:rPr>
              <w:t>5.14. Groupe cible</w:t>
            </w:r>
            <w:r w:rsidR="00280A75" w:rsidRPr="00AA49CD">
              <w:rPr>
                <w:szCs w:val="20"/>
                <w:lang w:val="fr-FR"/>
              </w:rPr>
              <w:t> :</w:t>
            </w:r>
            <w:r w:rsidRPr="00AA49CD">
              <w:rPr>
                <w:szCs w:val="20"/>
                <w:lang w:val="fr-FR"/>
              </w:rPr>
              <w:t xml:space="preserve"> Personnel des centres d</w:t>
            </w:r>
            <w:r w:rsidR="00280A75" w:rsidRPr="00AA49CD">
              <w:rPr>
                <w:szCs w:val="20"/>
                <w:lang w:val="fr-FR"/>
              </w:rPr>
              <w:t>’</w:t>
            </w:r>
            <w:r w:rsidRPr="00AA49CD">
              <w:rPr>
                <w:szCs w:val="20"/>
                <w:lang w:val="fr-FR"/>
              </w:rPr>
              <w:t>appui à la famille et aux enfants du Ministère du droit et du genre, atelier de remise à niveau</w:t>
            </w:r>
          </w:p>
          <w:p w14:paraId="658B4977" w14:textId="615EACAB"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droit et du genre</w:t>
            </w:r>
          </w:p>
        </w:tc>
        <w:tc>
          <w:tcPr>
            <w:tcW w:w="1611" w:type="dxa"/>
            <w:shd w:val="clear" w:color="auto" w:fill="auto"/>
          </w:tcPr>
          <w:p w14:paraId="2B8E5471" w14:textId="77777777" w:rsidR="00242A8C" w:rsidRPr="00AA49CD" w:rsidRDefault="00242A8C" w:rsidP="00901881">
            <w:pPr>
              <w:spacing w:before="40" w:after="80"/>
              <w:ind w:left="144" w:right="43"/>
              <w:rPr>
                <w:szCs w:val="20"/>
                <w:lang w:val="fr-FR"/>
              </w:rPr>
            </w:pPr>
            <w:r w:rsidRPr="00AA49CD">
              <w:rPr>
                <w:szCs w:val="20"/>
                <w:lang w:val="fr-FR"/>
              </w:rPr>
              <w:t>21 septembre 2014</w:t>
            </w:r>
          </w:p>
        </w:tc>
        <w:tc>
          <w:tcPr>
            <w:tcW w:w="864" w:type="dxa"/>
            <w:shd w:val="clear" w:color="auto" w:fill="auto"/>
          </w:tcPr>
          <w:p w14:paraId="0E4A3058"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336E7C68" w14:textId="77777777" w:rsidTr="00901881">
        <w:tc>
          <w:tcPr>
            <w:tcW w:w="1843" w:type="dxa"/>
            <w:vMerge/>
            <w:shd w:val="clear" w:color="auto" w:fill="auto"/>
          </w:tcPr>
          <w:p w14:paraId="1C3FA78D" w14:textId="77777777" w:rsidR="00242A8C" w:rsidRPr="00AA49CD" w:rsidRDefault="00242A8C" w:rsidP="00901881">
            <w:pPr>
              <w:spacing w:before="40" w:after="80"/>
              <w:ind w:right="43"/>
              <w:rPr>
                <w:szCs w:val="20"/>
                <w:lang w:val="fr-FR"/>
              </w:rPr>
            </w:pPr>
          </w:p>
        </w:tc>
        <w:tc>
          <w:tcPr>
            <w:tcW w:w="4279" w:type="dxa"/>
            <w:shd w:val="clear" w:color="auto" w:fill="auto"/>
          </w:tcPr>
          <w:p w14:paraId="510B7ECC" w14:textId="5D1ED142" w:rsidR="00242A8C" w:rsidRPr="00AA49CD" w:rsidRDefault="00242A8C" w:rsidP="00901881">
            <w:pPr>
              <w:spacing w:before="40" w:after="80"/>
              <w:ind w:left="144" w:right="43"/>
              <w:rPr>
                <w:szCs w:val="20"/>
                <w:lang w:val="fr-FR"/>
              </w:rPr>
            </w:pPr>
            <w:r w:rsidRPr="00AA49CD">
              <w:rPr>
                <w:szCs w:val="20"/>
                <w:lang w:val="fr-FR"/>
              </w:rPr>
              <w:t>5.15. Groupe cible</w:t>
            </w:r>
            <w:r w:rsidR="00280A75" w:rsidRPr="00AA49CD">
              <w:rPr>
                <w:szCs w:val="20"/>
                <w:lang w:val="fr-FR"/>
              </w:rPr>
              <w:t> :</w:t>
            </w:r>
            <w:r w:rsidRPr="00AA49CD">
              <w:rPr>
                <w:szCs w:val="20"/>
                <w:lang w:val="fr-FR"/>
              </w:rPr>
              <w:t xml:space="preserve"> étudiants de l</w:t>
            </w:r>
            <w:r w:rsidR="00280A75" w:rsidRPr="00AA49CD">
              <w:rPr>
                <w:szCs w:val="20"/>
                <w:lang w:val="fr-FR"/>
              </w:rPr>
              <w:t>’</w:t>
            </w:r>
            <w:r w:rsidRPr="00AA49CD">
              <w:rPr>
                <w:szCs w:val="20"/>
                <w:lang w:val="fr-FR"/>
              </w:rPr>
              <w:t>Université nationale des Maldives inscrits dans le programme relatif aux services sociaux</w:t>
            </w:r>
          </w:p>
          <w:p w14:paraId="410C4940" w14:textId="3694A382"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w:t>
            </w:r>
            <w:r w:rsidR="00ED42C6" w:rsidRPr="00AA49CD">
              <w:rPr>
                <w:szCs w:val="20"/>
                <w:lang w:val="fr-FR"/>
              </w:rPr>
              <w:t>faculté</w:t>
            </w:r>
            <w:r w:rsidRPr="00AA49CD">
              <w:rPr>
                <w:szCs w:val="20"/>
                <w:lang w:val="fr-FR"/>
              </w:rPr>
              <w:t xml:space="preserve"> des sciences de la santé</w:t>
            </w:r>
            <w:r w:rsidR="00ED42C6" w:rsidRPr="00AA49CD">
              <w:rPr>
                <w:szCs w:val="20"/>
                <w:lang w:val="fr-FR"/>
              </w:rPr>
              <w:t>/</w:t>
            </w:r>
            <w:r w:rsidRPr="00AA49CD">
              <w:rPr>
                <w:szCs w:val="20"/>
                <w:lang w:val="fr-FR"/>
              </w:rPr>
              <w:t>Université nationale des Maldives</w:t>
            </w:r>
          </w:p>
        </w:tc>
        <w:tc>
          <w:tcPr>
            <w:tcW w:w="1611" w:type="dxa"/>
            <w:shd w:val="clear" w:color="auto" w:fill="auto"/>
          </w:tcPr>
          <w:p w14:paraId="0F6300BB" w14:textId="77777777" w:rsidR="00242A8C" w:rsidRPr="00AA49CD" w:rsidRDefault="00242A8C" w:rsidP="00901881">
            <w:pPr>
              <w:spacing w:before="40" w:after="80"/>
              <w:ind w:left="144" w:right="43"/>
              <w:rPr>
                <w:szCs w:val="20"/>
                <w:lang w:val="fr-FR"/>
              </w:rPr>
            </w:pPr>
            <w:r w:rsidRPr="00AA49CD">
              <w:rPr>
                <w:szCs w:val="20"/>
                <w:lang w:val="fr-FR"/>
              </w:rPr>
              <w:t xml:space="preserve">30 septembre 2014 </w:t>
            </w:r>
          </w:p>
        </w:tc>
        <w:tc>
          <w:tcPr>
            <w:tcW w:w="864" w:type="dxa"/>
            <w:shd w:val="clear" w:color="auto" w:fill="auto"/>
          </w:tcPr>
          <w:p w14:paraId="641FCFA9" w14:textId="77777777" w:rsidR="00242A8C" w:rsidRPr="00AA49CD" w:rsidRDefault="00242A8C" w:rsidP="00901881">
            <w:pPr>
              <w:spacing w:before="40" w:after="80"/>
              <w:ind w:left="144" w:right="43"/>
              <w:rPr>
                <w:szCs w:val="20"/>
                <w:lang w:val="fr-FR"/>
              </w:rPr>
            </w:pPr>
            <w:r w:rsidRPr="00AA49CD">
              <w:rPr>
                <w:szCs w:val="20"/>
                <w:lang w:val="fr-FR"/>
              </w:rPr>
              <w:t xml:space="preserve">1 jour </w:t>
            </w:r>
          </w:p>
        </w:tc>
      </w:tr>
      <w:tr w:rsidR="00242A8C" w:rsidRPr="00AA49CD" w14:paraId="7571682E" w14:textId="77777777" w:rsidTr="00901881">
        <w:tc>
          <w:tcPr>
            <w:tcW w:w="1843" w:type="dxa"/>
            <w:vMerge/>
            <w:shd w:val="clear" w:color="auto" w:fill="auto"/>
          </w:tcPr>
          <w:p w14:paraId="30A77ED8" w14:textId="77777777" w:rsidR="00242A8C" w:rsidRPr="00AA49CD" w:rsidRDefault="00242A8C" w:rsidP="00901881">
            <w:pPr>
              <w:spacing w:before="40" w:after="80"/>
              <w:ind w:right="43"/>
              <w:rPr>
                <w:szCs w:val="20"/>
                <w:lang w:val="fr-FR"/>
              </w:rPr>
            </w:pPr>
          </w:p>
        </w:tc>
        <w:tc>
          <w:tcPr>
            <w:tcW w:w="4279" w:type="dxa"/>
            <w:shd w:val="clear" w:color="auto" w:fill="auto"/>
          </w:tcPr>
          <w:p w14:paraId="24B9EEE0" w14:textId="35D09C7C" w:rsidR="00242A8C" w:rsidRPr="00AA49CD" w:rsidRDefault="00242A8C" w:rsidP="00901881">
            <w:pPr>
              <w:spacing w:before="40" w:after="80"/>
              <w:ind w:left="144" w:right="43"/>
              <w:rPr>
                <w:szCs w:val="20"/>
                <w:lang w:val="fr-FR"/>
              </w:rPr>
            </w:pPr>
            <w:r w:rsidRPr="00AA49CD">
              <w:rPr>
                <w:szCs w:val="20"/>
                <w:lang w:val="fr-FR"/>
              </w:rPr>
              <w:t>5.16. Groupe cible</w:t>
            </w:r>
            <w:r w:rsidR="00280A75" w:rsidRPr="00AA49CD">
              <w:rPr>
                <w:szCs w:val="20"/>
                <w:lang w:val="fr-FR"/>
              </w:rPr>
              <w:t> :</w:t>
            </w:r>
            <w:r w:rsidRPr="00AA49CD">
              <w:rPr>
                <w:szCs w:val="20"/>
                <w:lang w:val="fr-FR"/>
              </w:rPr>
              <w:t xml:space="preserve"> étudiants de l</w:t>
            </w:r>
            <w:r w:rsidR="00280A75" w:rsidRPr="00AA49CD">
              <w:rPr>
                <w:szCs w:val="20"/>
                <w:lang w:val="fr-FR"/>
              </w:rPr>
              <w:t>’</w:t>
            </w:r>
            <w:r w:rsidRPr="00AA49CD">
              <w:rPr>
                <w:szCs w:val="20"/>
                <w:lang w:val="fr-FR"/>
              </w:rPr>
              <w:t>Université nationale des Maldives inscrits dans le programme relatif aux services sociaux</w:t>
            </w:r>
          </w:p>
          <w:p w14:paraId="0C0DC904" w14:textId="461A5380"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w:t>
            </w:r>
            <w:r w:rsidR="00ED42C6" w:rsidRPr="00AA49CD">
              <w:rPr>
                <w:szCs w:val="20"/>
                <w:lang w:val="fr-FR"/>
              </w:rPr>
              <w:t>faculté</w:t>
            </w:r>
            <w:r w:rsidRPr="00AA49CD">
              <w:rPr>
                <w:szCs w:val="20"/>
                <w:lang w:val="fr-FR"/>
              </w:rPr>
              <w:t xml:space="preserve"> des sciences de la santé/Université nationale des Maldives</w:t>
            </w:r>
          </w:p>
        </w:tc>
        <w:tc>
          <w:tcPr>
            <w:tcW w:w="1611" w:type="dxa"/>
            <w:shd w:val="clear" w:color="auto" w:fill="auto"/>
          </w:tcPr>
          <w:p w14:paraId="07E5566E" w14:textId="255F6EBB" w:rsidR="00242A8C" w:rsidRPr="00AA49CD" w:rsidRDefault="00242A8C" w:rsidP="00901881">
            <w:pPr>
              <w:spacing w:before="40" w:after="80"/>
              <w:ind w:left="144" w:right="43"/>
              <w:rPr>
                <w:szCs w:val="20"/>
                <w:lang w:val="fr-FR"/>
              </w:rPr>
            </w:pPr>
            <w:r w:rsidRPr="00AA49CD">
              <w:rPr>
                <w:szCs w:val="20"/>
                <w:lang w:val="fr-FR"/>
              </w:rPr>
              <w:t>8 octobre 2014</w:t>
            </w:r>
          </w:p>
        </w:tc>
        <w:tc>
          <w:tcPr>
            <w:tcW w:w="864" w:type="dxa"/>
            <w:shd w:val="clear" w:color="auto" w:fill="auto"/>
          </w:tcPr>
          <w:p w14:paraId="04316161"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70B4DF50" w14:textId="77777777" w:rsidTr="00901881">
        <w:tc>
          <w:tcPr>
            <w:tcW w:w="1843" w:type="dxa"/>
            <w:vMerge/>
            <w:shd w:val="clear" w:color="auto" w:fill="auto"/>
          </w:tcPr>
          <w:p w14:paraId="1AB6916B" w14:textId="77777777" w:rsidR="00242A8C" w:rsidRPr="00AA49CD" w:rsidRDefault="00242A8C" w:rsidP="00901881">
            <w:pPr>
              <w:spacing w:before="40" w:after="80"/>
              <w:ind w:right="43"/>
              <w:rPr>
                <w:szCs w:val="20"/>
                <w:lang w:val="fr-FR"/>
              </w:rPr>
            </w:pPr>
          </w:p>
        </w:tc>
        <w:tc>
          <w:tcPr>
            <w:tcW w:w="4279" w:type="dxa"/>
            <w:shd w:val="clear" w:color="auto" w:fill="auto"/>
          </w:tcPr>
          <w:p w14:paraId="68F56E24" w14:textId="7AB6DD38" w:rsidR="00242A8C" w:rsidRPr="00AA49CD" w:rsidRDefault="00242A8C" w:rsidP="00901881">
            <w:pPr>
              <w:spacing w:before="40" w:after="80"/>
              <w:ind w:left="144" w:right="43"/>
              <w:rPr>
                <w:szCs w:val="20"/>
                <w:lang w:val="fr-FR"/>
              </w:rPr>
            </w:pPr>
            <w:r w:rsidRPr="00AA49CD">
              <w:rPr>
                <w:szCs w:val="20"/>
                <w:lang w:val="fr-FR"/>
              </w:rPr>
              <w:t>5.17. Groupe cible</w:t>
            </w:r>
            <w:r w:rsidR="00280A75" w:rsidRPr="00AA49CD">
              <w:rPr>
                <w:szCs w:val="20"/>
                <w:lang w:val="fr-FR"/>
              </w:rPr>
              <w:t> :</w:t>
            </w:r>
            <w:r w:rsidRPr="00AA49CD">
              <w:rPr>
                <w:szCs w:val="20"/>
                <w:lang w:val="fr-FR"/>
              </w:rPr>
              <w:t xml:space="preserve"> élèves de l</w:t>
            </w:r>
            <w:r w:rsidR="00280A75" w:rsidRPr="00AA49CD">
              <w:rPr>
                <w:szCs w:val="20"/>
                <w:lang w:val="fr-FR"/>
              </w:rPr>
              <w:t>’</w:t>
            </w:r>
            <w:r w:rsidRPr="00AA49CD">
              <w:rPr>
                <w:szCs w:val="20"/>
                <w:lang w:val="fr-FR"/>
              </w:rPr>
              <w:t>école de Dhangethi (Alif Dhaal) et leurs parents</w:t>
            </w:r>
          </w:p>
        </w:tc>
        <w:tc>
          <w:tcPr>
            <w:tcW w:w="1611" w:type="dxa"/>
            <w:shd w:val="clear" w:color="auto" w:fill="auto"/>
          </w:tcPr>
          <w:p w14:paraId="2A8F44BB" w14:textId="77777777" w:rsidR="00242A8C" w:rsidRPr="00AA49CD" w:rsidRDefault="00242A8C" w:rsidP="00901881">
            <w:pPr>
              <w:spacing w:before="40" w:after="80"/>
              <w:ind w:left="144" w:right="43"/>
              <w:rPr>
                <w:szCs w:val="20"/>
                <w:lang w:val="fr-FR"/>
              </w:rPr>
            </w:pPr>
            <w:r w:rsidRPr="00AA49CD">
              <w:rPr>
                <w:szCs w:val="20"/>
                <w:lang w:val="fr-FR"/>
              </w:rPr>
              <w:t>16-18 octobre 2014</w:t>
            </w:r>
          </w:p>
        </w:tc>
        <w:tc>
          <w:tcPr>
            <w:tcW w:w="864" w:type="dxa"/>
            <w:shd w:val="clear" w:color="auto" w:fill="auto"/>
          </w:tcPr>
          <w:p w14:paraId="554C71C1" w14:textId="77777777" w:rsidR="00242A8C" w:rsidRPr="00AA49CD" w:rsidRDefault="00242A8C" w:rsidP="00901881">
            <w:pPr>
              <w:spacing w:before="40" w:after="80"/>
              <w:ind w:left="144" w:right="43"/>
              <w:rPr>
                <w:szCs w:val="20"/>
                <w:lang w:val="fr-FR"/>
              </w:rPr>
            </w:pPr>
            <w:r w:rsidRPr="00AA49CD">
              <w:rPr>
                <w:szCs w:val="20"/>
                <w:lang w:val="fr-FR"/>
              </w:rPr>
              <w:t>3 jours</w:t>
            </w:r>
          </w:p>
        </w:tc>
      </w:tr>
      <w:tr w:rsidR="00242A8C" w:rsidRPr="00AA49CD" w14:paraId="7CA692ED" w14:textId="77777777" w:rsidTr="00901881">
        <w:tc>
          <w:tcPr>
            <w:tcW w:w="1843" w:type="dxa"/>
            <w:vMerge/>
            <w:shd w:val="clear" w:color="auto" w:fill="auto"/>
          </w:tcPr>
          <w:p w14:paraId="65E7F6F9" w14:textId="77777777" w:rsidR="00242A8C" w:rsidRPr="00AA49CD" w:rsidRDefault="00242A8C" w:rsidP="00901881">
            <w:pPr>
              <w:spacing w:before="40" w:after="80"/>
              <w:ind w:right="43"/>
              <w:rPr>
                <w:szCs w:val="20"/>
                <w:lang w:val="fr-FR"/>
              </w:rPr>
            </w:pPr>
          </w:p>
        </w:tc>
        <w:tc>
          <w:tcPr>
            <w:tcW w:w="4279" w:type="dxa"/>
            <w:shd w:val="clear" w:color="auto" w:fill="auto"/>
          </w:tcPr>
          <w:p w14:paraId="5E21B9EA" w14:textId="5C05CAFB" w:rsidR="00280A75" w:rsidRPr="00AA49CD" w:rsidRDefault="00242A8C" w:rsidP="00901881">
            <w:pPr>
              <w:spacing w:before="40" w:after="80"/>
              <w:ind w:left="144" w:right="43"/>
              <w:rPr>
                <w:szCs w:val="20"/>
                <w:lang w:val="fr-FR"/>
              </w:rPr>
            </w:pPr>
            <w:r w:rsidRPr="00AA49CD">
              <w:rPr>
                <w:szCs w:val="20"/>
                <w:lang w:val="fr-FR"/>
              </w:rPr>
              <w:t>5.18. Groupe cible</w:t>
            </w:r>
            <w:r w:rsidR="00280A75" w:rsidRPr="00AA49CD">
              <w:rPr>
                <w:szCs w:val="20"/>
                <w:lang w:val="fr-FR"/>
              </w:rPr>
              <w:t> :</w:t>
            </w:r>
            <w:r w:rsidRPr="00AA49CD">
              <w:rPr>
                <w:szCs w:val="20"/>
                <w:lang w:val="fr-FR"/>
              </w:rPr>
              <w:t xml:space="preserve"> Comité d</w:t>
            </w:r>
            <w:r w:rsidR="00280A75" w:rsidRPr="00AA49CD">
              <w:rPr>
                <w:szCs w:val="20"/>
                <w:lang w:val="fr-FR"/>
              </w:rPr>
              <w:t>’</w:t>
            </w:r>
            <w:r w:rsidRPr="00AA49CD">
              <w:rPr>
                <w:szCs w:val="20"/>
                <w:lang w:val="fr-FR"/>
              </w:rPr>
              <w:t>amélioration de la condition des femmes</w:t>
            </w:r>
          </w:p>
          <w:p w14:paraId="3DD28BB1" w14:textId="3B12FACE"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droit et du genre</w:t>
            </w:r>
          </w:p>
        </w:tc>
        <w:tc>
          <w:tcPr>
            <w:tcW w:w="1611" w:type="dxa"/>
            <w:shd w:val="clear" w:color="auto" w:fill="auto"/>
          </w:tcPr>
          <w:p w14:paraId="5145EDAD" w14:textId="77777777" w:rsidR="00242A8C" w:rsidRPr="00AA49CD" w:rsidRDefault="00242A8C" w:rsidP="00901881">
            <w:pPr>
              <w:spacing w:before="40" w:after="80"/>
              <w:ind w:left="144" w:right="43"/>
              <w:rPr>
                <w:szCs w:val="20"/>
                <w:lang w:val="fr-FR"/>
              </w:rPr>
            </w:pPr>
            <w:r w:rsidRPr="00AA49CD">
              <w:rPr>
                <w:szCs w:val="20"/>
                <w:lang w:val="fr-FR"/>
              </w:rPr>
              <w:t>28-30 octobre 2014</w:t>
            </w:r>
          </w:p>
        </w:tc>
        <w:tc>
          <w:tcPr>
            <w:tcW w:w="864" w:type="dxa"/>
            <w:shd w:val="clear" w:color="auto" w:fill="auto"/>
          </w:tcPr>
          <w:p w14:paraId="02BBE0AA" w14:textId="77777777" w:rsidR="00242A8C" w:rsidRPr="00AA49CD" w:rsidRDefault="00242A8C" w:rsidP="00901881">
            <w:pPr>
              <w:spacing w:before="40" w:after="80"/>
              <w:ind w:left="144" w:right="43"/>
              <w:rPr>
                <w:szCs w:val="20"/>
                <w:lang w:val="fr-FR"/>
              </w:rPr>
            </w:pPr>
            <w:r w:rsidRPr="00AA49CD">
              <w:rPr>
                <w:szCs w:val="20"/>
                <w:lang w:val="fr-FR"/>
              </w:rPr>
              <w:t>3 jours</w:t>
            </w:r>
          </w:p>
        </w:tc>
      </w:tr>
      <w:tr w:rsidR="00242A8C" w:rsidRPr="00AA49CD" w14:paraId="5EAFBCA5" w14:textId="77777777" w:rsidTr="00901881">
        <w:tc>
          <w:tcPr>
            <w:tcW w:w="1843" w:type="dxa"/>
            <w:vMerge/>
            <w:shd w:val="clear" w:color="auto" w:fill="auto"/>
          </w:tcPr>
          <w:p w14:paraId="1D5F7EA5" w14:textId="77777777" w:rsidR="00242A8C" w:rsidRPr="00AA49CD" w:rsidRDefault="00242A8C" w:rsidP="00901881">
            <w:pPr>
              <w:spacing w:before="40" w:after="80"/>
              <w:ind w:right="43"/>
              <w:rPr>
                <w:szCs w:val="20"/>
                <w:lang w:val="fr-FR"/>
              </w:rPr>
            </w:pPr>
          </w:p>
        </w:tc>
        <w:tc>
          <w:tcPr>
            <w:tcW w:w="4279" w:type="dxa"/>
            <w:shd w:val="clear" w:color="auto" w:fill="auto"/>
          </w:tcPr>
          <w:p w14:paraId="738A43C0" w14:textId="5E756730" w:rsidR="00242A8C" w:rsidRPr="00AA49CD" w:rsidRDefault="00242A8C" w:rsidP="00901881">
            <w:pPr>
              <w:spacing w:before="40" w:after="80"/>
              <w:ind w:left="144" w:right="43"/>
              <w:rPr>
                <w:szCs w:val="20"/>
                <w:lang w:val="fr-FR"/>
              </w:rPr>
            </w:pPr>
            <w:r w:rsidRPr="00AA49CD">
              <w:rPr>
                <w:szCs w:val="20"/>
                <w:lang w:val="fr-FR"/>
              </w:rPr>
              <w:t>5.19. Groupe cible</w:t>
            </w:r>
            <w:r w:rsidR="00280A75" w:rsidRPr="00AA49CD">
              <w:rPr>
                <w:szCs w:val="20"/>
                <w:lang w:val="fr-FR"/>
              </w:rPr>
              <w:t> :</w:t>
            </w:r>
            <w:r w:rsidRPr="00AA49CD">
              <w:rPr>
                <w:szCs w:val="20"/>
                <w:lang w:val="fr-FR"/>
              </w:rPr>
              <w:t xml:space="preserve"> île de Gahdhoo (Gaafu Dhaalu)</w:t>
            </w:r>
          </w:p>
          <w:p w14:paraId="1A56055A" w14:textId="1BD86C5B"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PNUD</w:t>
            </w:r>
          </w:p>
        </w:tc>
        <w:tc>
          <w:tcPr>
            <w:tcW w:w="1611" w:type="dxa"/>
            <w:shd w:val="clear" w:color="auto" w:fill="auto"/>
          </w:tcPr>
          <w:p w14:paraId="7118170C" w14:textId="77777777" w:rsidR="00242A8C" w:rsidRPr="00AA49CD" w:rsidRDefault="00242A8C" w:rsidP="00901881">
            <w:pPr>
              <w:spacing w:before="40" w:after="80"/>
              <w:ind w:left="144" w:right="43"/>
              <w:rPr>
                <w:szCs w:val="20"/>
                <w:lang w:val="fr-FR"/>
              </w:rPr>
            </w:pPr>
            <w:r w:rsidRPr="00AA49CD">
              <w:rPr>
                <w:szCs w:val="20"/>
                <w:lang w:val="fr-FR"/>
              </w:rPr>
              <w:t>13-16 novembre 2014</w:t>
            </w:r>
          </w:p>
        </w:tc>
        <w:tc>
          <w:tcPr>
            <w:tcW w:w="864" w:type="dxa"/>
            <w:shd w:val="clear" w:color="auto" w:fill="auto"/>
          </w:tcPr>
          <w:p w14:paraId="443920E5" w14:textId="77777777" w:rsidR="00242A8C" w:rsidRPr="00AA49CD" w:rsidRDefault="00242A8C" w:rsidP="00901881">
            <w:pPr>
              <w:spacing w:before="40" w:after="80"/>
              <w:ind w:left="144" w:right="43"/>
              <w:rPr>
                <w:szCs w:val="20"/>
                <w:lang w:val="fr-FR"/>
              </w:rPr>
            </w:pPr>
            <w:r w:rsidRPr="00AA49CD">
              <w:rPr>
                <w:szCs w:val="20"/>
                <w:lang w:val="fr-FR"/>
              </w:rPr>
              <w:t>4 jours</w:t>
            </w:r>
          </w:p>
        </w:tc>
      </w:tr>
      <w:tr w:rsidR="00242A8C" w:rsidRPr="00AA49CD" w14:paraId="4B8C3E5F" w14:textId="77777777" w:rsidTr="00984CFF">
        <w:trPr>
          <w:cantSplit/>
        </w:trPr>
        <w:tc>
          <w:tcPr>
            <w:tcW w:w="1843" w:type="dxa"/>
            <w:vMerge w:val="restart"/>
            <w:shd w:val="clear" w:color="auto" w:fill="auto"/>
          </w:tcPr>
          <w:p w14:paraId="16E4DC69" w14:textId="77777777" w:rsidR="00242A8C" w:rsidRPr="00AA49CD" w:rsidRDefault="00242A8C" w:rsidP="00901881">
            <w:pPr>
              <w:spacing w:before="40" w:after="80"/>
              <w:ind w:right="43"/>
              <w:rPr>
                <w:szCs w:val="20"/>
                <w:lang w:val="fr-FR"/>
              </w:rPr>
            </w:pPr>
          </w:p>
        </w:tc>
        <w:tc>
          <w:tcPr>
            <w:tcW w:w="4279" w:type="dxa"/>
            <w:shd w:val="clear" w:color="auto" w:fill="auto"/>
          </w:tcPr>
          <w:p w14:paraId="64E87325" w14:textId="15953E24" w:rsidR="00242A8C" w:rsidRPr="00AA49CD" w:rsidRDefault="00242A8C" w:rsidP="00901881">
            <w:pPr>
              <w:spacing w:before="40" w:after="80"/>
              <w:ind w:left="144" w:right="43"/>
              <w:rPr>
                <w:szCs w:val="20"/>
                <w:lang w:val="fr-FR"/>
              </w:rPr>
            </w:pPr>
            <w:r w:rsidRPr="00AA49CD">
              <w:rPr>
                <w:szCs w:val="20"/>
                <w:lang w:val="fr-FR"/>
              </w:rPr>
              <w:t>5.20. Groupe cible</w:t>
            </w:r>
            <w:r w:rsidR="00280A75" w:rsidRPr="00AA49CD">
              <w:rPr>
                <w:szCs w:val="20"/>
                <w:lang w:val="fr-FR"/>
              </w:rPr>
              <w:t> :</w:t>
            </w:r>
            <w:r w:rsidRPr="00AA49CD">
              <w:rPr>
                <w:szCs w:val="20"/>
                <w:lang w:val="fr-FR"/>
              </w:rPr>
              <w:t xml:space="preserve"> participants à la conférence nationale sur la violence familiale</w:t>
            </w:r>
          </w:p>
          <w:p w14:paraId="44964BD3" w14:textId="0693F898"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Groupe de travail pour la promotion de l</w:t>
            </w:r>
            <w:r w:rsidR="00280A75" w:rsidRPr="00AA49CD">
              <w:rPr>
                <w:szCs w:val="20"/>
                <w:lang w:val="fr-FR"/>
              </w:rPr>
              <w:t>’</w:t>
            </w:r>
            <w:r w:rsidRPr="00AA49CD">
              <w:rPr>
                <w:szCs w:val="20"/>
                <w:lang w:val="fr-FR"/>
              </w:rPr>
              <w:t>égalité des genres</w:t>
            </w:r>
          </w:p>
        </w:tc>
        <w:tc>
          <w:tcPr>
            <w:tcW w:w="1611" w:type="dxa"/>
            <w:shd w:val="clear" w:color="auto" w:fill="auto"/>
          </w:tcPr>
          <w:p w14:paraId="54E7C162" w14:textId="77777777" w:rsidR="00242A8C" w:rsidRPr="00AA49CD" w:rsidRDefault="00242A8C" w:rsidP="00901881">
            <w:pPr>
              <w:spacing w:before="40" w:after="80"/>
              <w:ind w:left="144" w:right="43"/>
              <w:rPr>
                <w:szCs w:val="20"/>
                <w:lang w:val="fr-FR"/>
              </w:rPr>
            </w:pPr>
            <w:r w:rsidRPr="00AA49CD">
              <w:rPr>
                <w:szCs w:val="20"/>
                <w:lang w:val="fr-FR"/>
              </w:rPr>
              <w:t>29-30 novembre 2014</w:t>
            </w:r>
          </w:p>
        </w:tc>
        <w:tc>
          <w:tcPr>
            <w:tcW w:w="864" w:type="dxa"/>
            <w:shd w:val="clear" w:color="auto" w:fill="auto"/>
          </w:tcPr>
          <w:p w14:paraId="59F29D5F" w14:textId="77777777" w:rsidR="00242A8C" w:rsidRPr="00AA49CD" w:rsidRDefault="00242A8C" w:rsidP="00901881">
            <w:pPr>
              <w:spacing w:before="40" w:after="80"/>
              <w:ind w:left="144" w:right="43"/>
              <w:rPr>
                <w:szCs w:val="20"/>
                <w:lang w:val="fr-FR"/>
              </w:rPr>
            </w:pPr>
            <w:r w:rsidRPr="00AA49CD">
              <w:rPr>
                <w:szCs w:val="20"/>
                <w:lang w:val="fr-FR"/>
              </w:rPr>
              <w:t>2 jours</w:t>
            </w:r>
          </w:p>
        </w:tc>
      </w:tr>
      <w:tr w:rsidR="00242A8C" w:rsidRPr="00AA49CD" w14:paraId="734BF7FA" w14:textId="77777777" w:rsidTr="00901881">
        <w:tc>
          <w:tcPr>
            <w:tcW w:w="1843" w:type="dxa"/>
            <w:vMerge/>
            <w:shd w:val="clear" w:color="auto" w:fill="auto"/>
          </w:tcPr>
          <w:p w14:paraId="5E419BD3" w14:textId="77777777" w:rsidR="00242A8C" w:rsidRPr="00AA49CD" w:rsidRDefault="00242A8C" w:rsidP="00901881">
            <w:pPr>
              <w:spacing w:before="40" w:after="80"/>
              <w:ind w:right="43"/>
              <w:rPr>
                <w:szCs w:val="20"/>
                <w:lang w:val="fr-FR"/>
              </w:rPr>
            </w:pPr>
          </w:p>
        </w:tc>
        <w:tc>
          <w:tcPr>
            <w:tcW w:w="4279" w:type="dxa"/>
            <w:shd w:val="clear" w:color="auto" w:fill="auto"/>
          </w:tcPr>
          <w:p w14:paraId="1603DB46" w14:textId="0731F462" w:rsidR="00242A8C" w:rsidRPr="00AA49CD" w:rsidRDefault="00242A8C" w:rsidP="00901881">
            <w:pPr>
              <w:spacing w:before="40" w:after="80"/>
              <w:ind w:left="144" w:right="43"/>
              <w:rPr>
                <w:szCs w:val="20"/>
                <w:lang w:val="fr-FR"/>
              </w:rPr>
            </w:pPr>
            <w:r w:rsidRPr="00AA49CD">
              <w:rPr>
                <w:szCs w:val="20"/>
                <w:lang w:val="fr-FR"/>
              </w:rPr>
              <w:t>5.21. Groupe cible</w:t>
            </w:r>
            <w:r w:rsidR="00497919" w:rsidRPr="00AA49CD">
              <w:rPr>
                <w:szCs w:val="20"/>
                <w:lang w:val="fr-FR"/>
              </w:rPr>
              <w:t> </w:t>
            </w:r>
            <w:r w:rsidRPr="00AA49CD">
              <w:rPr>
                <w:szCs w:val="20"/>
                <w:lang w:val="fr-FR"/>
              </w:rPr>
              <w:t>: jeunes</w:t>
            </w:r>
          </w:p>
          <w:p w14:paraId="2CFFDC4E" w14:textId="2AABF101"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Hope for Women</w:t>
            </w:r>
          </w:p>
        </w:tc>
        <w:tc>
          <w:tcPr>
            <w:tcW w:w="1611" w:type="dxa"/>
            <w:shd w:val="clear" w:color="auto" w:fill="auto"/>
          </w:tcPr>
          <w:p w14:paraId="6EB367F0" w14:textId="77777777" w:rsidR="00242A8C" w:rsidRPr="00AA49CD" w:rsidRDefault="00242A8C" w:rsidP="00901881">
            <w:pPr>
              <w:spacing w:before="40" w:after="80"/>
              <w:ind w:left="144" w:right="43"/>
              <w:rPr>
                <w:szCs w:val="20"/>
                <w:lang w:val="fr-FR"/>
              </w:rPr>
            </w:pPr>
            <w:r w:rsidRPr="00AA49CD">
              <w:rPr>
                <w:szCs w:val="20"/>
                <w:lang w:val="fr-FR"/>
              </w:rPr>
              <w:t>20 décembre 2014</w:t>
            </w:r>
          </w:p>
        </w:tc>
        <w:tc>
          <w:tcPr>
            <w:tcW w:w="864" w:type="dxa"/>
            <w:shd w:val="clear" w:color="auto" w:fill="auto"/>
          </w:tcPr>
          <w:p w14:paraId="73A74697"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6FEB9247" w14:textId="77777777" w:rsidTr="00901881">
        <w:tc>
          <w:tcPr>
            <w:tcW w:w="1843" w:type="dxa"/>
            <w:vMerge/>
            <w:shd w:val="clear" w:color="auto" w:fill="auto"/>
          </w:tcPr>
          <w:p w14:paraId="44752C07" w14:textId="77777777" w:rsidR="00242A8C" w:rsidRPr="00AA49CD" w:rsidRDefault="00242A8C" w:rsidP="00901881">
            <w:pPr>
              <w:spacing w:before="40" w:after="80"/>
              <w:ind w:right="43"/>
              <w:rPr>
                <w:szCs w:val="20"/>
                <w:lang w:val="fr-FR"/>
              </w:rPr>
            </w:pPr>
          </w:p>
        </w:tc>
        <w:tc>
          <w:tcPr>
            <w:tcW w:w="4279" w:type="dxa"/>
            <w:shd w:val="clear" w:color="auto" w:fill="auto"/>
          </w:tcPr>
          <w:p w14:paraId="5E26EC45" w14:textId="03666387" w:rsidR="00242A8C" w:rsidRPr="00AA49CD" w:rsidRDefault="00242A8C" w:rsidP="00901881">
            <w:pPr>
              <w:spacing w:before="40" w:after="80"/>
              <w:ind w:left="144" w:right="43"/>
              <w:rPr>
                <w:szCs w:val="20"/>
                <w:lang w:val="fr-FR"/>
              </w:rPr>
            </w:pPr>
            <w:r w:rsidRPr="00AA49CD">
              <w:rPr>
                <w:szCs w:val="20"/>
                <w:lang w:val="fr-FR"/>
              </w:rPr>
              <w:t>5.22. Groupe cible</w:t>
            </w:r>
            <w:r w:rsidR="00280A75" w:rsidRPr="00AA49CD">
              <w:rPr>
                <w:szCs w:val="20"/>
                <w:lang w:val="fr-FR"/>
              </w:rPr>
              <w:t> :</w:t>
            </w:r>
            <w:r w:rsidRPr="00AA49CD">
              <w:rPr>
                <w:szCs w:val="20"/>
                <w:lang w:val="fr-FR"/>
              </w:rPr>
              <w:t xml:space="preserve"> personnel du Service de police des Maldives dans le cadre de la </w:t>
            </w:r>
            <w:r w:rsidR="00B32091" w:rsidRPr="00AA49CD">
              <w:rPr>
                <w:szCs w:val="20"/>
                <w:lang w:val="fr-FR"/>
              </w:rPr>
              <w:t>« </w:t>
            </w:r>
            <w:r w:rsidRPr="00AA49CD">
              <w:rPr>
                <w:szCs w:val="20"/>
                <w:lang w:val="fr-FR"/>
              </w:rPr>
              <w:t>formation aux enquêtes centrées sur la famille et l</w:t>
            </w:r>
            <w:r w:rsidR="00280A75" w:rsidRPr="00AA49CD">
              <w:rPr>
                <w:szCs w:val="20"/>
                <w:lang w:val="fr-FR"/>
              </w:rPr>
              <w:t>’</w:t>
            </w:r>
            <w:r w:rsidRPr="00AA49CD">
              <w:rPr>
                <w:szCs w:val="20"/>
                <w:lang w:val="fr-FR"/>
              </w:rPr>
              <w:t>enfant</w:t>
            </w:r>
            <w:r w:rsidR="00B32091" w:rsidRPr="00AA49CD">
              <w:rPr>
                <w:szCs w:val="20"/>
                <w:lang w:val="fr-FR"/>
              </w:rPr>
              <w:t> »</w:t>
            </w:r>
          </w:p>
        </w:tc>
        <w:tc>
          <w:tcPr>
            <w:tcW w:w="1611" w:type="dxa"/>
            <w:shd w:val="clear" w:color="auto" w:fill="auto"/>
          </w:tcPr>
          <w:p w14:paraId="16430A35" w14:textId="77777777" w:rsidR="00242A8C" w:rsidRPr="00AA49CD" w:rsidRDefault="00242A8C" w:rsidP="00901881">
            <w:pPr>
              <w:spacing w:before="40" w:after="80"/>
              <w:ind w:left="144" w:right="43"/>
              <w:rPr>
                <w:szCs w:val="20"/>
                <w:lang w:val="fr-FR"/>
              </w:rPr>
            </w:pPr>
            <w:r w:rsidRPr="00AA49CD">
              <w:rPr>
                <w:szCs w:val="20"/>
                <w:lang w:val="fr-FR"/>
              </w:rPr>
              <w:t>20 janvier 2015</w:t>
            </w:r>
          </w:p>
        </w:tc>
        <w:tc>
          <w:tcPr>
            <w:tcW w:w="864" w:type="dxa"/>
            <w:shd w:val="clear" w:color="auto" w:fill="auto"/>
          </w:tcPr>
          <w:p w14:paraId="24EB3F63"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173154A7" w14:textId="77777777" w:rsidTr="00901881">
        <w:tc>
          <w:tcPr>
            <w:tcW w:w="1843" w:type="dxa"/>
            <w:vMerge/>
            <w:shd w:val="clear" w:color="auto" w:fill="auto"/>
          </w:tcPr>
          <w:p w14:paraId="3B579B6A" w14:textId="77777777" w:rsidR="00242A8C" w:rsidRPr="00AA49CD" w:rsidRDefault="00242A8C" w:rsidP="00901881">
            <w:pPr>
              <w:spacing w:before="40" w:after="80"/>
              <w:ind w:right="43"/>
              <w:rPr>
                <w:szCs w:val="20"/>
                <w:lang w:val="fr-FR"/>
              </w:rPr>
            </w:pPr>
          </w:p>
        </w:tc>
        <w:tc>
          <w:tcPr>
            <w:tcW w:w="4279" w:type="dxa"/>
            <w:shd w:val="clear" w:color="auto" w:fill="auto"/>
          </w:tcPr>
          <w:p w14:paraId="2AF20175" w14:textId="29F83294" w:rsidR="00242A8C" w:rsidRPr="00AA49CD" w:rsidRDefault="00242A8C" w:rsidP="00901881">
            <w:pPr>
              <w:spacing w:before="40" w:after="80"/>
              <w:ind w:left="144" w:right="43"/>
              <w:rPr>
                <w:szCs w:val="20"/>
                <w:lang w:val="fr-FR"/>
              </w:rPr>
            </w:pPr>
            <w:r w:rsidRPr="00AA49CD">
              <w:rPr>
                <w:szCs w:val="20"/>
                <w:lang w:val="fr-FR"/>
              </w:rPr>
              <w:t>5.23. Groupe cible</w:t>
            </w:r>
            <w:r w:rsidR="00280A75" w:rsidRPr="00AA49CD">
              <w:rPr>
                <w:szCs w:val="20"/>
                <w:lang w:val="fr-FR"/>
              </w:rPr>
              <w:t> :</w:t>
            </w:r>
            <w:r w:rsidRPr="00AA49CD">
              <w:rPr>
                <w:szCs w:val="20"/>
                <w:lang w:val="fr-FR"/>
              </w:rPr>
              <w:t xml:space="preserve"> participants à la campagne </w:t>
            </w:r>
            <w:r w:rsidR="00B32091" w:rsidRPr="00AA49CD">
              <w:rPr>
                <w:szCs w:val="20"/>
                <w:lang w:val="fr-FR"/>
              </w:rPr>
              <w:t>« </w:t>
            </w:r>
            <w:r w:rsidRPr="00AA49CD">
              <w:rPr>
                <w:szCs w:val="20"/>
                <w:lang w:val="fr-FR"/>
              </w:rPr>
              <w:t>He for She</w:t>
            </w:r>
            <w:r w:rsidR="00B32091" w:rsidRPr="00AA49CD">
              <w:rPr>
                <w:szCs w:val="20"/>
                <w:lang w:val="fr-FR"/>
              </w:rPr>
              <w:t> »</w:t>
            </w:r>
          </w:p>
          <w:p w14:paraId="212EB814" w14:textId="31B92338"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genre et de la famille</w:t>
            </w:r>
          </w:p>
        </w:tc>
        <w:tc>
          <w:tcPr>
            <w:tcW w:w="1611" w:type="dxa"/>
            <w:shd w:val="clear" w:color="auto" w:fill="auto"/>
          </w:tcPr>
          <w:p w14:paraId="18589130" w14:textId="77777777" w:rsidR="00242A8C" w:rsidRPr="00AA49CD" w:rsidRDefault="00242A8C" w:rsidP="00901881">
            <w:pPr>
              <w:spacing w:before="40" w:after="80"/>
              <w:ind w:left="144" w:right="43"/>
              <w:rPr>
                <w:szCs w:val="20"/>
                <w:lang w:val="fr-FR"/>
              </w:rPr>
            </w:pPr>
            <w:r w:rsidRPr="00AA49CD">
              <w:rPr>
                <w:szCs w:val="20"/>
                <w:lang w:val="fr-FR"/>
              </w:rPr>
              <w:t>17 février 2015</w:t>
            </w:r>
          </w:p>
        </w:tc>
        <w:tc>
          <w:tcPr>
            <w:tcW w:w="864" w:type="dxa"/>
            <w:shd w:val="clear" w:color="auto" w:fill="auto"/>
          </w:tcPr>
          <w:p w14:paraId="18C6A193"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30484861" w14:textId="77777777" w:rsidTr="00901881">
        <w:tc>
          <w:tcPr>
            <w:tcW w:w="1843" w:type="dxa"/>
            <w:vMerge/>
            <w:shd w:val="clear" w:color="auto" w:fill="auto"/>
          </w:tcPr>
          <w:p w14:paraId="5A8952BF" w14:textId="77777777" w:rsidR="00242A8C" w:rsidRPr="00AA49CD" w:rsidRDefault="00242A8C" w:rsidP="00901881">
            <w:pPr>
              <w:spacing w:before="40" w:after="80"/>
              <w:ind w:right="43"/>
              <w:rPr>
                <w:szCs w:val="20"/>
                <w:lang w:val="fr-FR"/>
              </w:rPr>
            </w:pPr>
          </w:p>
        </w:tc>
        <w:tc>
          <w:tcPr>
            <w:tcW w:w="4279" w:type="dxa"/>
            <w:shd w:val="clear" w:color="auto" w:fill="auto"/>
          </w:tcPr>
          <w:p w14:paraId="61385F8C" w14:textId="3C12CEA9" w:rsidR="00242A8C" w:rsidRPr="00AA49CD" w:rsidRDefault="00242A8C" w:rsidP="00901881">
            <w:pPr>
              <w:spacing w:before="40" w:after="80"/>
              <w:ind w:left="144" w:right="43"/>
              <w:rPr>
                <w:szCs w:val="20"/>
                <w:lang w:val="fr-FR"/>
              </w:rPr>
            </w:pPr>
            <w:r w:rsidRPr="00AA49CD">
              <w:rPr>
                <w:szCs w:val="20"/>
                <w:lang w:val="fr-FR"/>
              </w:rPr>
              <w:t>5.24. Groupe cible</w:t>
            </w:r>
            <w:r w:rsidR="00280A75" w:rsidRPr="00AA49CD">
              <w:rPr>
                <w:szCs w:val="20"/>
                <w:lang w:val="fr-FR"/>
              </w:rPr>
              <w:t> :</w:t>
            </w:r>
            <w:r w:rsidRPr="00AA49CD">
              <w:rPr>
                <w:szCs w:val="20"/>
                <w:lang w:val="fr-FR"/>
              </w:rPr>
              <w:t xml:space="preserve"> travailleurs sociaux de Malé et centres d</w:t>
            </w:r>
            <w:r w:rsidR="00280A75" w:rsidRPr="00AA49CD">
              <w:rPr>
                <w:szCs w:val="20"/>
                <w:lang w:val="fr-FR"/>
              </w:rPr>
              <w:t>’</w:t>
            </w:r>
            <w:r w:rsidRPr="00AA49CD">
              <w:rPr>
                <w:szCs w:val="20"/>
                <w:lang w:val="fr-FR"/>
              </w:rPr>
              <w:t>appui à la famille et aux enfants [formation à Malé (Kaafu)]</w:t>
            </w:r>
          </w:p>
        </w:tc>
        <w:tc>
          <w:tcPr>
            <w:tcW w:w="1611" w:type="dxa"/>
            <w:shd w:val="clear" w:color="auto" w:fill="auto"/>
          </w:tcPr>
          <w:p w14:paraId="4AB668DB" w14:textId="77777777" w:rsidR="00242A8C" w:rsidRPr="00AA49CD" w:rsidRDefault="00242A8C" w:rsidP="00901881">
            <w:pPr>
              <w:spacing w:before="40" w:after="80"/>
              <w:ind w:left="144" w:right="43"/>
              <w:rPr>
                <w:szCs w:val="20"/>
                <w:lang w:val="fr-FR"/>
              </w:rPr>
            </w:pPr>
            <w:r w:rsidRPr="00AA49CD">
              <w:rPr>
                <w:szCs w:val="20"/>
                <w:lang w:val="fr-FR"/>
              </w:rPr>
              <w:t>29 mars 2015</w:t>
            </w:r>
          </w:p>
        </w:tc>
        <w:tc>
          <w:tcPr>
            <w:tcW w:w="864" w:type="dxa"/>
            <w:shd w:val="clear" w:color="auto" w:fill="auto"/>
          </w:tcPr>
          <w:p w14:paraId="52E18215"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984CFF" w:rsidRPr="00AA49CD" w14:paraId="3D7DFC00" w14:textId="77777777" w:rsidTr="00901881">
        <w:tc>
          <w:tcPr>
            <w:tcW w:w="1843" w:type="dxa"/>
            <w:shd w:val="clear" w:color="auto" w:fill="auto"/>
          </w:tcPr>
          <w:p w14:paraId="600D8887" w14:textId="77777777" w:rsidR="00984CFF" w:rsidRPr="00AA49CD" w:rsidRDefault="00984CFF" w:rsidP="00901881">
            <w:pPr>
              <w:spacing w:before="40" w:after="80"/>
              <w:ind w:right="43"/>
              <w:rPr>
                <w:szCs w:val="20"/>
                <w:lang w:val="fr-FR"/>
              </w:rPr>
            </w:pPr>
          </w:p>
        </w:tc>
        <w:tc>
          <w:tcPr>
            <w:tcW w:w="4279" w:type="dxa"/>
            <w:shd w:val="clear" w:color="auto" w:fill="auto"/>
          </w:tcPr>
          <w:p w14:paraId="023B9457" w14:textId="61EEE14B" w:rsidR="00984CFF" w:rsidRPr="00AA49CD" w:rsidRDefault="00984CFF" w:rsidP="00901881">
            <w:pPr>
              <w:spacing w:before="40" w:after="80"/>
              <w:ind w:left="144" w:right="43"/>
              <w:rPr>
                <w:szCs w:val="20"/>
                <w:lang w:val="fr-FR"/>
              </w:rPr>
            </w:pPr>
            <w:r w:rsidRPr="00AA49CD">
              <w:rPr>
                <w:szCs w:val="20"/>
                <w:lang w:val="fr-FR"/>
              </w:rPr>
              <w:t>5.25. Groupe cible : fonctionnaires de police d’Addu City</w:t>
            </w:r>
          </w:p>
          <w:p w14:paraId="42B6734B" w14:textId="29DFB3E2" w:rsidR="00984CFF" w:rsidRPr="00AA49CD" w:rsidRDefault="00984CFF" w:rsidP="00901881">
            <w:pPr>
              <w:spacing w:before="40" w:after="80"/>
              <w:ind w:left="144" w:right="43"/>
              <w:rPr>
                <w:szCs w:val="20"/>
                <w:lang w:val="fr-FR"/>
              </w:rPr>
            </w:pPr>
            <w:r w:rsidRPr="00AA49CD">
              <w:rPr>
                <w:szCs w:val="20"/>
                <w:lang w:val="fr-FR"/>
              </w:rPr>
              <w:t>Organisation partenaire : Service de police des Maldives</w:t>
            </w:r>
          </w:p>
        </w:tc>
        <w:tc>
          <w:tcPr>
            <w:tcW w:w="1611" w:type="dxa"/>
            <w:shd w:val="clear" w:color="auto" w:fill="auto"/>
          </w:tcPr>
          <w:p w14:paraId="6C71EC19" w14:textId="77777777" w:rsidR="00984CFF" w:rsidRPr="00AA49CD" w:rsidRDefault="00984CFF" w:rsidP="00901881">
            <w:pPr>
              <w:spacing w:before="40" w:after="80"/>
              <w:ind w:left="144" w:right="43"/>
              <w:rPr>
                <w:szCs w:val="20"/>
                <w:lang w:val="fr-FR"/>
              </w:rPr>
            </w:pPr>
            <w:r w:rsidRPr="00AA49CD">
              <w:rPr>
                <w:szCs w:val="20"/>
                <w:lang w:val="fr-FR"/>
              </w:rPr>
              <w:t>23 avril 2015</w:t>
            </w:r>
          </w:p>
        </w:tc>
        <w:tc>
          <w:tcPr>
            <w:tcW w:w="864" w:type="dxa"/>
            <w:shd w:val="clear" w:color="auto" w:fill="auto"/>
          </w:tcPr>
          <w:p w14:paraId="697B627B"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64583BFF" w14:textId="77777777" w:rsidTr="00901881">
        <w:tc>
          <w:tcPr>
            <w:tcW w:w="1843" w:type="dxa"/>
            <w:shd w:val="clear" w:color="auto" w:fill="auto"/>
          </w:tcPr>
          <w:p w14:paraId="25395462" w14:textId="77777777" w:rsidR="00984CFF" w:rsidRPr="00AA49CD" w:rsidRDefault="00984CFF" w:rsidP="00901881">
            <w:pPr>
              <w:spacing w:before="40" w:after="80"/>
              <w:ind w:right="43"/>
              <w:rPr>
                <w:szCs w:val="20"/>
                <w:lang w:val="fr-FR"/>
              </w:rPr>
            </w:pPr>
          </w:p>
        </w:tc>
        <w:tc>
          <w:tcPr>
            <w:tcW w:w="4279" w:type="dxa"/>
            <w:shd w:val="clear" w:color="auto" w:fill="auto"/>
          </w:tcPr>
          <w:p w14:paraId="2366F8EA" w14:textId="7EE477CE" w:rsidR="00984CFF" w:rsidRPr="00AA49CD" w:rsidRDefault="00984CFF" w:rsidP="00901881">
            <w:pPr>
              <w:spacing w:before="40" w:after="80"/>
              <w:ind w:left="144" w:right="43"/>
              <w:rPr>
                <w:szCs w:val="20"/>
                <w:lang w:val="fr-FR"/>
              </w:rPr>
            </w:pPr>
            <w:r w:rsidRPr="00AA49CD">
              <w:rPr>
                <w:szCs w:val="20"/>
                <w:lang w:val="fr-FR"/>
              </w:rPr>
              <w:t>5.26. Groupe cible : agents de police de première ligne</w:t>
            </w:r>
          </w:p>
          <w:p w14:paraId="4067DD29" w14:textId="141DFA54" w:rsidR="00984CFF" w:rsidRPr="00AA49CD" w:rsidRDefault="00984CFF" w:rsidP="00901881">
            <w:pPr>
              <w:spacing w:before="40" w:after="80"/>
              <w:ind w:left="144" w:right="43"/>
              <w:rPr>
                <w:szCs w:val="20"/>
                <w:lang w:val="fr-FR"/>
              </w:rPr>
            </w:pPr>
            <w:r w:rsidRPr="00AA49CD">
              <w:rPr>
                <w:szCs w:val="20"/>
                <w:lang w:val="fr-FR"/>
              </w:rPr>
              <w:t>Organisation partenaire : Commission des droits de l’homme des Maldives</w:t>
            </w:r>
          </w:p>
        </w:tc>
        <w:tc>
          <w:tcPr>
            <w:tcW w:w="1611" w:type="dxa"/>
            <w:shd w:val="clear" w:color="auto" w:fill="auto"/>
          </w:tcPr>
          <w:p w14:paraId="6B9C318D" w14:textId="77777777" w:rsidR="00984CFF" w:rsidRPr="00AA49CD" w:rsidRDefault="00984CFF" w:rsidP="00901881">
            <w:pPr>
              <w:spacing w:before="40" w:after="80"/>
              <w:ind w:left="144" w:right="43"/>
              <w:rPr>
                <w:szCs w:val="20"/>
                <w:lang w:val="fr-FR"/>
              </w:rPr>
            </w:pPr>
            <w:r w:rsidRPr="00AA49CD">
              <w:rPr>
                <w:szCs w:val="20"/>
                <w:lang w:val="fr-FR"/>
              </w:rPr>
              <w:t>28 avril 2015</w:t>
            </w:r>
          </w:p>
        </w:tc>
        <w:tc>
          <w:tcPr>
            <w:tcW w:w="864" w:type="dxa"/>
            <w:shd w:val="clear" w:color="auto" w:fill="auto"/>
          </w:tcPr>
          <w:p w14:paraId="6225EF3F"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76F64DF5" w14:textId="77777777" w:rsidTr="00901881">
        <w:tc>
          <w:tcPr>
            <w:tcW w:w="1843" w:type="dxa"/>
            <w:shd w:val="clear" w:color="auto" w:fill="auto"/>
          </w:tcPr>
          <w:p w14:paraId="280285FF" w14:textId="77777777" w:rsidR="00984CFF" w:rsidRPr="00AA49CD" w:rsidRDefault="00984CFF" w:rsidP="00901881">
            <w:pPr>
              <w:spacing w:before="40" w:after="80"/>
              <w:ind w:right="43"/>
              <w:rPr>
                <w:szCs w:val="20"/>
                <w:lang w:val="fr-FR"/>
              </w:rPr>
            </w:pPr>
          </w:p>
        </w:tc>
        <w:tc>
          <w:tcPr>
            <w:tcW w:w="4279" w:type="dxa"/>
            <w:shd w:val="clear" w:color="auto" w:fill="auto"/>
          </w:tcPr>
          <w:p w14:paraId="03DB51BF" w14:textId="2B10E5E2" w:rsidR="00984CFF" w:rsidRPr="00AA49CD" w:rsidRDefault="00984CFF" w:rsidP="00901881">
            <w:pPr>
              <w:spacing w:before="40" w:after="80"/>
              <w:ind w:left="144" w:right="43"/>
              <w:rPr>
                <w:szCs w:val="20"/>
                <w:lang w:val="fr-FR"/>
              </w:rPr>
            </w:pPr>
            <w:r w:rsidRPr="00AA49CD">
              <w:rPr>
                <w:szCs w:val="20"/>
                <w:lang w:val="fr-FR"/>
              </w:rPr>
              <w:t>5.27. Groupe cible : Commandants régionaux de la police</w:t>
            </w:r>
          </w:p>
          <w:p w14:paraId="0FDBB227" w14:textId="0A278B16" w:rsidR="00984CFF" w:rsidRPr="00AA49CD" w:rsidRDefault="00984CFF" w:rsidP="00901881">
            <w:pPr>
              <w:spacing w:before="40" w:after="80"/>
              <w:ind w:left="144" w:right="43"/>
              <w:rPr>
                <w:szCs w:val="20"/>
                <w:lang w:val="fr-FR"/>
              </w:rPr>
            </w:pPr>
            <w:r w:rsidRPr="00AA49CD">
              <w:rPr>
                <w:szCs w:val="20"/>
                <w:lang w:val="fr-FR"/>
              </w:rPr>
              <w:t>Organisation partenaire : Service de police des Maldives</w:t>
            </w:r>
          </w:p>
        </w:tc>
        <w:tc>
          <w:tcPr>
            <w:tcW w:w="1611" w:type="dxa"/>
            <w:shd w:val="clear" w:color="auto" w:fill="auto"/>
          </w:tcPr>
          <w:p w14:paraId="7A4E4A9F" w14:textId="77777777" w:rsidR="00984CFF" w:rsidRPr="00AA49CD" w:rsidRDefault="00984CFF" w:rsidP="00901881">
            <w:pPr>
              <w:spacing w:before="40" w:after="80"/>
              <w:ind w:left="144" w:right="43"/>
              <w:rPr>
                <w:szCs w:val="20"/>
                <w:lang w:val="fr-FR"/>
              </w:rPr>
            </w:pPr>
            <w:r w:rsidRPr="00AA49CD">
              <w:rPr>
                <w:szCs w:val="20"/>
                <w:lang w:val="fr-FR"/>
              </w:rPr>
              <w:t>21 mai 2015</w:t>
            </w:r>
          </w:p>
        </w:tc>
        <w:tc>
          <w:tcPr>
            <w:tcW w:w="864" w:type="dxa"/>
            <w:shd w:val="clear" w:color="auto" w:fill="auto"/>
          </w:tcPr>
          <w:p w14:paraId="2891A867"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20E13FA3" w14:textId="77777777" w:rsidTr="00901881">
        <w:tc>
          <w:tcPr>
            <w:tcW w:w="1843" w:type="dxa"/>
            <w:shd w:val="clear" w:color="auto" w:fill="auto"/>
          </w:tcPr>
          <w:p w14:paraId="6219A856" w14:textId="77777777" w:rsidR="00984CFF" w:rsidRPr="00AA49CD" w:rsidRDefault="00984CFF" w:rsidP="00901881">
            <w:pPr>
              <w:spacing w:before="40" w:after="80"/>
              <w:ind w:right="43"/>
              <w:rPr>
                <w:szCs w:val="20"/>
                <w:lang w:val="fr-FR"/>
              </w:rPr>
            </w:pPr>
          </w:p>
        </w:tc>
        <w:tc>
          <w:tcPr>
            <w:tcW w:w="4279" w:type="dxa"/>
            <w:shd w:val="clear" w:color="auto" w:fill="auto"/>
          </w:tcPr>
          <w:p w14:paraId="0D5BE0A9" w14:textId="2FD26F00" w:rsidR="00984CFF" w:rsidRPr="00AA49CD" w:rsidRDefault="00984CFF" w:rsidP="00901881">
            <w:pPr>
              <w:spacing w:before="40" w:after="80"/>
              <w:ind w:left="144" w:right="43"/>
              <w:rPr>
                <w:szCs w:val="20"/>
                <w:lang w:val="fr-FR"/>
              </w:rPr>
            </w:pPr>
            <w:r w:rsidRPr="00AA49CD">
              <w:rPr>
                <w:szCs w:val="20"/>
                <w:lang w:val="fr-FR"/>
              </w:rPr>
              <w:t>5.28. Groupe cible : personnel de SHE</w:t>
            </w:r>
          </w:p>
          <w:p w14:paraId="18C658B6" w14:textId="0D06CAA3" w:rsidR="00984CFF" w:rsidRPr="00AA49CD" w:rsidRDefault="00984CFF" w:rsidP="00901881">
            <w:pPr>
              <w:spacing w:before="40" w:after="80"/>
              <w:ind w:left="144" w:right="43"/>
              <w:rPr>
                <w:szCs w:val="20"/>
                <w:lang w:val="fr-FR"/>
              </w:rPr>
            </w:pPr>
            <w:r w:rsidRPr="00AA49CD">
              <w:rPr>
                <w:szCs w:val="20"/>
                <w:lang w:val="fr-FR"/>
              </w:rPr>
              <w:t>Organisation partenaire : SHE</w:t>
            </w:r>
          </w:p>
        </w:tc>
        <w:tc>
          <w:tcPr>
            <w:tcW w:w="1611" w:type="dxa"/>
            <w:shd w:val="clear" w:color="auto" w:fill="auto"/>
          </w:tcPr>
          <w:p w14:paraId="0C460321" w14:textId="77777777" w:rsidR="00984CFF" w:rsidRPr="00AA49CD" w:rsidRDefault="00984CFF" w:rsidP="00901881">
            <w:pPr>
              <w:spacing w:before="40" w:after="80"/>
              <w:ind w:left="144" w:right="43"/>
              <w:rPr>
                <w:szCs w:val="20"/>
                <w:lang w:val="fr-FR"/>
              </w:rPr>
            </w:pPr>
            <w:r w:rsidRPr="00AA49CD">
              <w:rPr>
                <w:szCs w:val="20"/>
                <w:lang w:val="fr-FR"/>
              </w:rPr>
              <w:t>22 juin 2015</w:t>
            </w:r>
          </w:p>
        </w:tc>
        <w:tc>
          <w:tcPr>
            <w:tcW w:w="864" w:type="dxa"/>
            <w:shd w:val="clear" w:color="auto" w:fill="auto"/>
          </w:tcPr>
          <w:p w14:paraId="74F2C7A0"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14BCA209" w14:textId="77777777" w:rsidTr="00901881">
        <w:tc>
          <w:tcPr>
            <w:tcW w:w="1843" w:type="dxa"/>
            <w:shd w:val="clear" w:color="auto" w:fill="auto"/>
          </w:tcPr>
          <w:p w14:paraId="7C530316" w14:textId="77777777" w:rsidR="00984CFF" w:rsidRPr="00AA49CD" w:rsidRDefault="00984CFF" w:rsidP="00901881">
            <w:pPr>
              <w:spacing w:before="40" w:after="80"/>
              <w:ind w:right="43"/>
              <w:rPr>
                <w:szCs w:val="20"/>
                <w:lang w:val="fr-FR"/>
              </w:rPr>
            </w:pPr>
          </w:p>
        </w:tc>
        <w:tc>
          <w:tcPr>
            <w:tcW w:w="4279" w:type="dxa"/>
            <w:shd w:val="clear" w:color="auto" w:fill="auto"/>
          </w:tcPr>
          <w:p w14:paraId="17AA7003" w14:textId="339465B9" w:rsidR="00984CFF" w:rsidRPr="00AA49CD" w:rsidRDefault="00984CFF" w:rsidP="00901881">
            <w:pPr>
              <w:spacing w:before="40" w:after="80"/>
              <w:ind w:left="144" w:right="43"/>
              <w:rPr>
                <w:szCs w:val="20"/>
                <w:lang w:val="fr-FR"/>
              </w:rPr>
            </w:pPr>
            <w:r w:rsidRPr="00AA49CD">
              <w:rPr>
                <w:szCs w:val="20"/>
                <w:lang w:val="fr-FR"/>
              </w:rPr>
              <w:t>5.29. Groupe cible : personnel du Service de police des Maldives dans le cadre de la « formation aux enquêtes centrées sur la famille et l’enfant »</w:t>
            </w:r>
          </w:p>
        </w:tc>
        <w:tc>
          <w:tcPr>
            <w:tcW w:w="1611" w:type="dxa"/>
            <w:shd w:val="clear" w:color="auto" w:fill="auto"/>
          </w:tcPr>
          <w:p w14:paraId="0097D0E0" w14:textId="77777777" w:rsidR="00984CFF" w:rsidRPr="00AA49CD" w:rsidRDefault="00984CFF" w:rsidP="00901881">
            <w:pPr>
              <w:spacing w:before="40" w:after="80"/>
              <w:ind w:left="144" w:right="43"/>
              <w:rPr>
                <w:szCs w:val="20"/>
                <w:lang w:val="fr-FR"/>
              </w:rPr>
            </w:pPr>
            <w:r w:rsidRPr="00AA49CD">
              <w:rPr>
                <w:szCs w:val="20"/>
                <w:lang w:val="fr-FR"/>
              </w:rPr>
              <w:t>18 août 2015</w:t>
            </w:r>
          </w:p>
        </w:tc>
        <w:tc>
          <w:tcPr>
            <w:tcW w:w="864" w:type="dxa"/>
            <w:shd w:val="clear" w:color="auto" w:fill="auto"/>
          </w:tcPr>
          <w:p w14:paraId="5B34D42D"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09CF1B6E" w14:textId="77777777" w:rsidTr="00901881">
        <w:tc>
          <w:tcPr>
            <w:tcW w:w="1843" w:type="dxa"/>
            <w:shd w:val="clear" w:color="auto" w:fill="auto"/>
          </w:tcPr>
          <w:p w14:paraId="23A0F07D" w14:textId="77777777" w:rsidR="00984CFF" w:rsidRPr="00AA49CD" w:rsidRDefault="00984CFF" w:rsidP="00901881">
            <w:pPr>
              <w:spacing w:before="40" w:after="80"/>
              <w:ind w:right="43"/>
              <w:rPr>
                <w:szCs w:val="20"/>
                <w:lang w:val="fr-FR"/>
              </w:rPr>
            </w:pPr>
          </w:p>
        </w:tc>
        <w:tc>
          <w:tcPr>
            <w:tcW w:w="4279" w:type="dxa"/>
            <w:shd w:val="clear" w:color="auto" w:fill="auto"/>
          </w:tcPr>
          <w:p w14:paraId="7036AE3E" w14:textId="3641DFDD" w:rsidR="00984CFF" w:rsidRPr="00AA49CD" w:rsidRDefault="00984CFF" w:rsidP="00901881">
            <w:pPr>
              <w:spacing w:before="40" w:after="80"/>
              <w:ind w:left="144" w:right="43"/>
              <w:rPr>
                <w:szCs w:val="20"/>
                <w:lang w:val="fr-FR"/>
              </w:rPr>
            </w:pPr>
            <w:r w:rsidRPr="00AA49CD">
              <w:rPr>
                <w:szCs w:val="20"/>
                <w:lang w:val="fr-FR"/>
              </w:rPr>
              <w:t>5.30. Groupe cible : agents de police de première ligne dans l’atoll de Kaafu</w:t>
            </w:r>
          </w:p>
          <w:p w14:paraId="7CC7819F" w14:textId="253FBCB3" w:rsidR="00984CFF" w:rsidRPr="00AA49CD" w:rsidRDefault="00984CFF" w:rsidP="00901881">
            <w:pPr>
              <w:spacing w:before="40" w:after="80"/>
              <w:ind w:left="144" w:right="43"/>
              <w:rPr>
                <w:szCs w:val="20"/>
                <w:lang w:val="fr-FR"/>
              </w:rPr>
            </w:pPr>
            <w:r w:rsidRPr="00AA49CD">
              <w:rPr>
                <w:szCs w:val="20"/>
                <w:lang w:val="fr-FR"/>
              </w:rPr>
              <w:t>Organisation partenaire : Service de police des Maldives</w:t>
            </w:r>
            <w:r w:rsidR="007C4CD9" w:rsidRPr="00AA49CD">
              <w:rPr>
                <w:szCs w:val="20"/>
                <w:lang w:val="fr-FR"/>
              </w:rPr>
              <w:t> ;</w:t>
            </w:r>
            <w:r w:rsidRPr="00AA49CD">
              <w:rPr>
                <w:szCs w:val="20"/>
                <w:lang w:val="fr-FR"/>
              </w:rPr>
              <w:t xml:space="preserve"> Lieu : Malé (Kaafu) </w:t>
            </w:r>
          </w:p>
        </w:tc>
        <w:tc>
          <w:tcPr>
            <w:tcW w:w="1611" w:type="dxa"/>
            <w:shd w:val="clear" w:color="auto" w:fill="auto"/>
          </w:tcPr>
          <w:p w14:paraId="0CC4AFC5" w14:textId="578B2C68" w:rsidR="00984CFF" w:rsidRPr="00AA49CD" w:rsidRDefault="00984CFF" w:rsidP="00901881">
            <w:pPr>
              <w:spacing w:before="40" w:after="80"/>
              <w:ind w:left="144" w:right="43"/>
              <w:rPr>
                <w:szCs w:val="20"/>
                <w:lang w:val="fr-FR"/>
              </w:rPr>
            </w:pPr>
            <w:r w:rsidRPr="00AA49CD">
              <w:rPr>
                <w:szCs w:val="20"/>
                <w:lang w:val="fr-FR"/>
              </w:rPr>
              <w:t>23 août-1</w:t>
            </w:r>
            <w:r w:rsidRPr="00AA49CD">
              <w:rPr>
                <w:szCs w:val="20"/>
                <w:vertAlign w:val="superscript"/>
                <w:lang w:val="fr-FR"/>
              </w:rPr>
              <w:t>er</w:t>
            </w:r>
            <w:r w:rsidR="00497919" w:rsidRPr="00AA49CD">
              <w:rPr>
                <w:szCs w:val="20"/>
                <w:lang w:val="fr-FR"/>
              </w:rPr>
              <w:t> </w:t>
            </w:r>
            <w:r w:rsidRPr="00AA49CD">
              <w:rPr>
                <w:szCs w:val="20"/>
                <w:lang w:val="fr-FR"/>
              </w:rPr>
              <w:t>septembre 2015</w:t>
            </w:r>
          </w:p>
        </w:tc>
        <w:tc>
          <w:tcPr>
            <w:tcW w:w="864" w:type="dxa"/>
            <w:shd w:val="clear" w:color="auto" w:fill="auto"/>
          </w:tcPr>
          <w:p w14:paraId="7097C78B" w14:textId="77777777" w:rsidR="00984CFF" w:rsidRPr="00AA49CD" w:rsidRDefault="00984CFF" w:rsidP="00901881">
            <w:pPr>
              <w:spacing w:before="40" w:after="80"/>
              <w:ind w:left="144" w:right="43"/>
              <w:rPr>
                <w:szCs w:val="20"/>
                <w:lang w:val="fr-FR"/>
              </w:rPr>
            </w:pPr>
            <w:r w:rsidRPr="00AA49CD">
              <w:rPr>
                <w:szCs w:val="20"/>
                <w:lang w:val="fr-FR"/>
              </w:rPr>
              <w:t>6 jours</w:t>
            </w:r>
          </w:p>
        </w:tc>
      </w:tr>
      <w:tr w:rsidR="00984CFF" w:rsidRPr="00AA49CD" w14:paraId="2FFB4DBC" w14:textId="77777777" w:rsidTr="00984CFF">
        <w:trPr>
          <w:cantSplit/>
        </w:trPr>
        <w:tc>
          <w:tcPr>
            <w:tcW w:w="1843" w:type="dxa"/>
            <w:shd w:val="clear" w:color="auto" w:fill="auto"/>
          </w:tcPr>
          <w:p w14:paraId="695C0F38" w14:textId="77777777" w:rsidR="00984CFF" w:rsidRPr="00AA49CD" w:rsidRDefault="00984CFF" w:rsidP="00901881">
            <w:pPr>
              <w:spacing w:before="40" w:after="80"/>
              <w:ind w:right="43"/>
              <w:rPr>
                <w:szCs w:val="20"/>
                <w:lang w:val="fr-FR"/>
              </w:rPr>
            </w:pPr>
          </w:p>
        </w:tc>
        <w:tc>
          <w:tcPr>
            <w:tcW w:w="4279" w:type="dxa"/>
            <w:shd w:val="clear" w:color="auto" w:fill="auto"/>
          </w:tcPr>
          <w:p w14:paraId="0BC0C365" w14:textId="5257EFD2" w:rsidR="00984CFF" w:rsidRPr="00AA49CD" w:rsidRDefault="00984CFF" w:rsidP="00901881">
            <w:pPr>
              <w:spacing w:before="40" w:after="80"/>
              <w:ind w:left="144" w:right="43"/>
              <w:rPr>
                <w:szCs w:val="20"/>
                <w:lang w:val="fr-FR"/>
              </w:rPr>
            </w:pPr>
            <w:r w:rsidRPr="00AA49CD">
              <w:rPr>
                <w:szCs w:val="20"/>
                <w:lang w:val="fr-FR"/>
              </w:rPr>
              <w:t>5.31. Groupe cible : personnel de « Kudakudhinge Hiyaa »</w:t>
            </w:r>
          </w:p>
          <w:p w14:paraId="7D14AA51" w14:textId="4449FC90" w:rsidR="00984CFF" w:rsidRPr="00AA49CD" w:rsidRDefault="00984CFF" w:rsidP="00901881">
            <w:pPr>
              <w:spacing w:before="40" w:after="80"/>
              <w:ind w:left="144" w:right="43"/>
              <w:rPr>
                <w:szCs w:val="20"/>
                <w:lang w:val="fr-FR"/>
              </w:rPr>
            </w:pPr>
            <w:r w:rsidRPr="00AA49CD">
              <w:rPr>
                <w:szCs w:val="20"/>
                <w:lang w:val="fr-FR"/>
              </w:rPr>
              <w:t>Organisation partenaire : Ministère du droit et du genre</w:t>
            </w:r>
          </w:p>
        </w:tc>
        <w:tc>
          <w:tcPr>
            <w:tcW w:w="1611" w:type="dxa"/>
            <w:shd w:val="clear" w:color="auto" w:fill="auto"/>
          </w:tcPr>
          <w:p w14:paraId="1CD6E136" w14:textId="62440E40" w:rsidR="00984CFF" w:rsidRPr="00AA49CD" w:rsidRDefault="00984CFF" w:rsidP="00901881">
            <w:pPr>
              <w:spacing w:before="40" w:after="80"/>
              <w:ind w:left="144" w:right="43"/>
              <w:rPr>
                <w:szCs w:val="20"/>
                <w:lang w:val="fr-FR"/>
              </w:rPr>
            </w:pPr>
            <w:r w:rsidRPr="00AA49CD">
              <w:rPr>
                <w:spacing w:val="0"/>
                <w:szCs w:val="20"/>
                <w:lang w:val="fr-FR"/>
              </w:rPr>
              <w:t>16 et 17</w:t>
            </w:r>
            <w:r w:rsidR="007C4CD9" w:rsidRPr="00AA49CD">
              <w:rPr>
                <w:spacing w:val="0"/>
                <w:szCs w:val="20"/>
                <w:lang w:val="fr-FR"/>
              </w:rPr>
              <w:t> </w:t>
            </w:r>
            <w:r w:rsidRPr="00AA49CD">
              <w:rPr>
                <w:spacing w:val="0"/>
                <w:szCs w:val="20"/>
                <w:lang w:val="fr-FR"/>
              </w:rPr>
              <w:t>septembre</w:t>
            </w:r>
            <w:r w:rsidRPr="00AA49CD">
              <w:rPr>
                <w:szCs w:val="20"/>
                <w:lang w:val="fr-FR"/>
              </w:rPr>
              <w:t xml:space="preserve"> 2015</w:t>
            </w:r>
          </w:p>
        </w:tc>
        <w:tc>
          <w:tcPr>
            <w:tcW w:w="864" w:type="dxa"/>
            <w:shd w:val="clear" w:color="auto" w:fill="auto"/>
          </w:tcPr>
          <w:p w14:paraId="7A8A8AC9" w14:textId="77777777" w:rsidR="00984CFF" w:rsidRPr="00AA49CD" w:rsidRDefault="00984CFF" w:rsidP="00901881">
            <w:pPr>
              <w:spacing w:before="40" w:after="80"/>
              <w:ind w:left="144" w:right="43"/>
              <w:rPr>
                <w:szCs w:val="20"/>
                <w:lang w:val="fr-FR"/>
              </w:rPr>
            </w:pPr>
            <w:r w:rsidRPr="00AA49CD">
              <w:rPr>
                <w:szCs w:val="20"/>
                <w:lang w:val="fr-FR"/>
              </w:rPr>
              <w:t>2 jours</w:t>
            </w:r>
          </w:p>
        </w:tc>
      </w:tr>
      <w:tr w:rsidR="00984CFF" w:rsidRPr="00AA49CD" w14:paraId="629286E3" w14:textId="77777777" w:rsidTr="00901881">
        <w:tc>
          <w:tcPr>
            <w:tcW w:w="1843" w:type="dxa"/>
            <w:shd w:val="clear" w:color="auto" w:fill="auto"/>
          </w:tcPr>
          <w:p w14:paraId="56E203EE" w14:textId="77777777" w:rsidR="00984CFF" w:rsidRPr="00AA49CD" w:rsidRDefault="00984CFF" w:rsidP="00901881">
            <w:pPr>
              <w:spacing w:before="40" w:after="80"/>
              <w:ind w:right="43"/>
              <w:rPr>
                <w:szCs w:val="20"/>
                <w:lang w:val="fr-FR"/>
              </w:rPr>
            </w:pPr>
          </w:p>
        </w:tc>
        <w:tc>
          <w:tcPr>
            <w:tcW w:w="4279" w:type="dxa"/>
            <w:shd w:val="clear" w:color="auto" w:fill="auto"/>
          </w:tcPr>
          <w:p w14:paraId="37BDAB1C" w14:textId="56B1DD51" w:rsidR="00984CFF" w:rsidRPr="00AA49CD" w:rsidRDefault="00984CFF" w:rsidP="00901881">
            <w:pPr>
              <w:spacing w:before="40" w:after="80"/>
              <w:ind w:left="144" w:right="43"/>
              <w:rPr>
                <w:szCs w:val="20"/>
                <w:lang w:val="fr-FR"/>
              </w:rPr>
            </w:pPr>
            <w:r w:rsidRPr="00AA49CD">
              <w:rPr>
                <w:szCs w:val="20"/>
                <w:lang w:val="fr-FR"/>
              </w:rPr>
              <w:t>5.32. Groupe cible : jeunes volontaires</w:t>
            </w:r>
          </w:p>
        </w:tc>
        <w:tc>
          <w:tcPr>
            <w:tcW w:w="1611" w:type="dxa"/>
            <w:shd w:val="clear" w:color="auto" w:fill="auto"/>
          </w:tcPr>
          <w:p w14:paraId="025A2F5C" w14:textId="22BCAF35" w:rsidR="00984CFF" w:rsidRPr="00AA49CD" w:rsidRDefault="00984CFF" w:rsidP="00901881">
            <w:pPr>
              <w:spacing w:before="40" w:after="80"/>
              <w:ind w:left="144" w:right="43"/>
              <w:rPr>
                <w:szCs w:val="20"/>
                <w:lang w:val="fr-FR"/>
              </w:rPr>
            </w:pPr>
            <w:r w:rsidRPr="00AA49CD">
              <w:rPr>
                <w:szCs w:val="20"/>
                <w:lang w:val="fr-FR"/>
              </w:rPr>
              <w:t>2 octobre 2015</w:t>
            </w:r>
          </w:p>
        </w:tc>
        <w:tc>
          <w:tcPr>
            <w:tcW w:w="864" w:type="dxa"/>
            <w:shd w:val="clear" w:color="auto" w:fill="auto"/>
          </w:tcPr>
          <w:p w14:paraId="58D79C42"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277B7214" w14:textId="77777777" w:rsidTr="00901881">
        <w:tc>
          <w:tcPr>
            <w:tcW w:w="1843" w:type="dxa"/>
            <w:shd w:val="clear" w:color="auto" w:fill="auto"/>
          </w:tcPr>
          <w:p w14:paraId="2A4DAD6C" w14:textId="77777777" w:rsidR="00984CFF" w:rsidRPr="00AA49CD" w:rsidRDefault="00984CFF" w:rsidP="00901881">
            <w:pPr>
              <w:spacing w:before="40" w:after="80"/>
              <w:ind w:right="43"/>
              <w:rPr>
                <w:szCs w:val="20"/>
                <w:lang w:val="fr-FR"/>
              </w:rPr>
            </w:pPr>
          </w:p>
        </w:tc>
        <w:tc>
          <w:tcPr>
            <w:tcW w:w="4279" w:type="dxa"/>
            <w:shd w:val="clear" w:color="auto" w:fill="auto"/>
          </w:tcPr>
          <w:p w14:paraId="0102E4DA" w14:textId="71318636" w:rsidR="00984CFF" w:rsidRPr="00AA49CD" w:rsidRDefault="00984CFF" w:rsidP="00901881">
            <w:pPr>
              <w:spacing w:before="40" w:after="80"/>
              <w:ind w:left="144" w:right="43"/>
              <w:rPr>
                <w:szCs w:val="20"/>
                <w:lang w:val="fr-FR"/>
              </w:rPr>
            </w:pPr>
            <w:r w:rsidRPr="00AA49CD">
              <w:rPr>
                <w:szCs w:val="20"/>
                <w:lang w:val="fr-FR"/>
              </w:rPr>
              <w:t>5.33. Groupe cible : travailleurs sociaux</w:t>
            </w:r>
          </w:p>
          <w:p w14:paraId="67121FC9" w14:textId="7CE1E8A4" w:rsidR="00984CFF" w:rsidRPr="00AA49CD" w:rsidRDefault="00984CFF" w:rsidP="00901881">
            <w:pPr>
              <w:spacing w:before="40" w:after="80"/>
              <w:ind w:left="144" w:right="43"/>
              <w:rPr>
                <w:szCs w:val="20"/>
                <w:lang w:val="fr-FR"/>
              </w:rPr>
            </w:pPr>
            <w:r w:rsidRPr="00AA49CD">
              <w:rPr>
                <w:szCs w:val="20"/>
                <w:lang w:val="fr-FR"/>
              </w:rPr>
              <w:t>Organisation partenaire : Ministère du droit et du genre</w:t>
            </w:r>
          </w:p>
        </w:tc>
        <w:tc>
          <w:tcPr>
            <w:tcW w:w="1611" w:type="dxa"/>
            <w:shd w:val="clear" w:color="auto" w:fill="auto"/>
          </w:tcPr>
          <w:p w14:paraId="3D5A62BF" w14:textId="77777777" w:rsidR="00984CFF" w:rsidRPr="00AA49CD" w:rsidRDefault="00984CFF" w:rsidP="00901881">
            <w:pPr>
              <w:spacing w:before="40" w:after="80"/>
              <w:ind w:left="144" w:right="43"/>
              <w:rPr>
                <w:szCs w:val="20"/>
                <w:lang w:val="fr-FR"/>
              </w:rPr>
            </w:pPr>
            <w:r w:rsidRPr="00AA49CD">
              <w:rPr>
                <w:szCs w:val="20"/>
                <w:lang w:val="fr-FR"/>
              </w:rPr>
              <w:t>19 novembre 2015</w:t>
            </w:r>
          </w:p>
        </w:tc>
        <w:tc>
          <w:tcPr>
            <w:tcW w:w="864" w:type="dxa"/>
            <w:shd w:val="clear" w:color="auto" w:fill="auto"/>
          </w:tcPr>
          <w:p w14:paraId="4F8B20F0"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72E5B14E" w14:textId="77777777" w:rsidTr="00901881">
        <w:tc>
          <w:tcPr>
            <w:tcW w:w="1843" w:type="dxa"/>
            <w:shd w:val="clear" w:color="auto" w:fill="auto"/>
          </w:tcPr>
          <w:p w14:paraId="45D42967" w14:textId="77777777" w:rsidR="00984CFF" w:rsidRPr="00AA49CD" w:rsidRDefault="00984CFF" w:rsidP="00901881">
            <w:pPr>
              <w:spacing w:before="40" w:after="80"/>
              <w:ind w:right="43"/>
              <w:rPr>
                <w:szCs w:val="20"/>
                <w:lang w:val="fr-FR"/>
              </w:rPr>
            </w:pPr>
          </w:p>
        </w:tc>
        <w:tc>
          <w:tcPr>
            <w:tcW w:w="4279" w:type="dxa"/>
            <w:shd w:val="clear" w:color="auto" w:fill="auto"/>
          </w:tcPr>
          <w:p w14:paraId="774540D6" w14:textId="787E4282" w:rsidR="00984CFF" w:rsidRPr="00AA49CD" w:rsidRDefault="00984CFF" w:rsidP="00901881">
            <w:pPr>
              <w:spacing w:before="40" w:after="80"/>
              <w:ind w:left="144" w:right="43"/>
              <w:rPr>
                <w:szCs w:val="20"/>
                <w:lang w:val="fr-FR"/>
              </w:rPr>
            </w:pPr>
            <w:r w:rsidRPr="00AA49CD">
              <w:rPr>
                <w:szCs w:val="20"/>
                <w:lang w:val="fr-FR"/>
              </w:rPr>
              <w:t>5.34. Groupe cible : agents du Groupe d’appui aux victimes</w:t>
            </w:r>
          </w:p>
          <w:p w14:paraId="36D54B94" w14:textId="55D193A6" w:rsidR="00984CFF" w:rsidRPr="00AA49CD" w:rsidRDefault="00984CFF" w:rsidP="00901881">
            <w:pPr>
              <w:spacing w:before="40" w:after="80"/>
              <w:ind w:left="144" w:right="43"/>
              <w:rPr>
                <w:szCs w:val="20"/>
                <w:lang w:val="fr-FR"/>
              </w:rPr>
            </w:pPr>
            <w:r w:rsidRPr="00AA49CD">
              <w:rPr>
                <w:szCs w:val="20"/>
                <w:lang w:val="fr-FR"/>
              </w:rPr>
              <w:t>Organisation partenaire : Service de police des Maldives</w:t>
            </w:r>
          </w:p>
        </w:tc>
        <w:tc>
          <w:tcPr>
            <w:tcW w:w="1611" w:type="dxa"/>
            <w:shd w:val="clear" w:color="auto" w:fill="auto"/>
          </w:tcPr>
          <w:p w14:paraId="2FC12DBB" w14:textId="77777777" w:rsidR="00984CFF" w:rsidRPr="00AA49CD" w:rsidRDefault="00984CFF" w:rsidP="00901881">
            <w:pPr>
              <w:spacing w:before="40" w:after="80"/>
              <w:ind w:left="144" w:right="43"/>
              <w:rPr>
                <w:szCs w:val="20"/>
                <w:lang w:val="fr-FR"/>
              </w:rPr>
            </w:pPr>
            <w:r w:rsidRPr="00AA49CD">
              <w:rPr>
                <w:szCs w:val="20"/>
                <w:lang w:val="fr-FR"/>
              </w:rPr>
              <w:t>24 novembre 2015</w:t>
            </w:r>
          </w:p>
        </w:tc>
        <w:tc>
          <w:tcPr>
            <w:tcW w:w="864" w:type="dxa"/>
            <w:shd w:val="clear" w:color="auto" w:fill="auto"/>
          </w:tcPr>
          <w:p w14:paraId="370917E0" w14:textId="28E273C7" w:rsidR="00984CFF" w:rsidRPr="00AA49CD" w:rsidRDefault="00984CFF" w:rsidP="007C4CD9">
            <w:pPr>
              <w:spacing w:before="40" w:after="80"/>
              <w:ind w:left="144" w:right="43"/>
              <w:rPr>
                <w:szCs w:val="20"/>
                <w:lang w:val="fr-FR"/>
              </w:rPr>
            </w:pPr>
            <w:r w:rsidRPr="00AA49CD">
              <w:rPr>
                <w:szCs w:val="20"/>
                <w:lang w:val="fr-FR"/>
              </w:rPr>
              <w:t>1 jour</w:t>
            </w:r>
          </w:p>
        </w:tc>
      </w:tr>
      <w:tr w:rsidR="00984CFF" w:rsidRPr="00AA49CD" w14:paraId="387C19DB" w14:textId="77777777" w:rsidTr="00901881">
        <w:tc>
          <w:tcPr>
            <w:tcW w:w="1843" w:type="dxa"/>
            <w:vMerge w:val="restart"/>
            <w:shd w:val="clear" w:color="auto" w:fill="auto"/>
          </w:tcPr>
          <w:p w14:paraId="70D001BB" w14:textId="77777777" w:rsidR="00984CFF" w:rsidRPr="00AA49CD" w:rsidRDefault="00984CFF" w:rsidP="00901881">
            <w:pPr>
              <w:spacing w:before="40" w:after="80"/>
              <w:ind w:right="43"/>
              <w:rPr>
                <w:szCs w:val="20"/>
                <w:lang w:val="fr-FR"/>
              </w:rPr>
            </w:pPr>
          </w:p>
        </w:tc>
        <w:tc>
          <w:tcPr>
            <w:tcW w:w="4279" w:type="dxa"/>
            <w:shd w:val="clear" w:color="auto" w:fill="auto"/>
          </w:tcPr>
          <w:p w14:paraId="76DF61A2" w14:textId="5A2B71F7" w:rsidR="00984CFF" w:rsidRPr="00AA49CD" w:rsidRDefault="00984CFF" w:rsidP="00901881">
            <w:pPr>
              <w:spacing w:before="40" w:after="80"/>
              <w:ind w:left="144" w:right="43"/>
              <w:rPr>
                <w:szCs w:val="20"/>
                <w:lang w:val="fr-FR"/>
              </w:rPr>
            </w:pPr>
            <w:r w:rsidRPr="00AA49CD">
              <w:rPr>
                <w:szCs w:val="20"/>
                <w:lang w:val="fr-FR"/>
              </w:rPr>
              <w:t>5.35. Groupe cible : agents du Groupe d’appui aux victimes</w:t>
            </w:r>
          </w:p>
          <w:p w14:paraId="72B18A0C" w14:textId="11DB861A" w:rsidR="00984CFF" w:rsidRPr="00AA49CD" w:rsidRDefault="00984CFF" w:rsidP="00901881">
            <w:pPr>
              <w:spacing w:before="40" w:after="80"/>
              <w:ind w:left="144" w:right="43"/>
              <w:rPr>
                <w:szCs w:val="20"/>
                <w:lang w:val="fr-FR"/>
              </w:rPr>
            </w:pPr>
            <w:r w:rsidRPr="00AA49CD">
              <w:rPr>
                <w:szCs w:val="20"/>
                <w:lang w:val="fr-FR"/>
              </w:rPr>
              <w:t>Organisation partenaire : Service de police des Maldives</w:t>
            </w:r>
          </w:p>
        </w:tc>
        <w:tc>
          <w:tcPr>
            <w:tcW w:w="1611" w:type="dxa"/>
            <w:shd w:val="clear" w:color="auto" w:fill="auto"/>
          </w:tcPr>
          <w:p w14:paraId="2009D47D" w14:textId="77777777" w:rsidR="00984CFF" w:rsidRPr="00AA49CD" w:rsidRDefault="00984CFF" w:rsidP="00901881">
            <w:pPr>
              <w:spacing w:before="40" w:after="80"/>
              <w:ind w:left="144" w:right="43"/>
              <w:rPr>
                <w:szCs w:val="20"/>
                <w:lang w:val="fr-FR"/>
              </w:rPr>
            </w:pPr>
            <w:r w:rsidRPr="00AA49CD">
              <w:rPr>
                <w:szCs w:val="20"/>
                <w:lang w:val="fr-FR"/>
              </w:rPr>
              <w:t>7 décembre 2015</w:t>
            </w:r>
          </w:p>
        </w:tc>
        <w:tc>
          <w:tcPr>
            <w:tcW w:w="864" w:type="dxa"/>
            <w:shd w:val="clear" w:color="auto" w:fill="auto"/>
          </w:tcPr>
          <w:p w14:paraId="34298911"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026A9845" w14:textId="77777777" w:rsidTr="00901881">
        <w:tc>
          <w:tcPr>
            <w:tcW w:w="1843" w:type="dxa"/>
            <w:vMerge/>
            <w:shd w:val="clear" w:color="auto" w:fill="auto"/>
          </w:tcPr>
          <w:p w14:paraId="0BF8C7BE" w14:textId="77777777" w:rsidR="00984CFF" w:rsidRPr="00AA49CD" w:rsidRDefault="00984CFF" w:rsidP="00901881">
            <w:pPr>
              <w:spacing w:before="40" w:after="80"/>
              <w:ind w:right="43"/>
              <w:rPr>
                <w:szCs w:val="20"/>
                <w:lang w:val="fr-FR"/>
              </w:rPr>
            </w:pPr>
          </w:p>
        </w:tc>
        <w:tc>
          <w:tcPr>
            <w:tcW w:w="4279" w:type="dxa"/>
            <w:shd w:val="clear" w:color="auto" w:fill="auto"/>
          </w:tcPr>
          <w:p w14:paraId="62138E0D" w14:textId="7734475C" w:rsidR="00984CFF" w:rsidRPr="00AA49CD" w:rsidRDefault="00984CFF" w:rsidP="00901881">
            <w:pPr>
              <w:spacing w:before="40" w:after="80"/>
              <w:ind w:left="144" w:right="43"/>
              <w:rPr>
                <w:szCs w:val="20"/>
                <w:lang w:val="fr-FR"/>
              </w:rPr>
            </w:pPr>
            <w:r w:rsidRPr="00AA49CD">
              <w:rPr>
                <w:szCs w:val="20"/>
                <w:lang w:val="fr-FR"/>
              </w:rPr>
              <w:t>5.36. Groupe cible : personnel de la MTCC, Malé (Kaafu)</w:t>
            </w:r>
          </w:p>
          <w:p w14:paraId="233D743F" w14:textId="18AADE99" w:rsidR="00984CFF" w:rsidRPr="00AA49CD" w:rsidRDefault="00984CFF" w:rsidP="00901881">
            <w:pPr>
              <w:spacing w:before="40" w:after="80"/>
              <w:ind w:left="144" w:right="43"/>
              <w:rPr>
                <w:szCs w:val="20"/>
                <w:lang w:val="fr-FR"/>
              </w:rPr>
            </w:pPr>
            <w:r w:rsidRPr="00AA49CD">
              <w:rPr>
                <w:szCs w:val="20"/>
                <w:lang w:val="fr-FR"/>
              </w:rPr>
              <w:t>Organisation partenaire : MTCC</w:t>
            </w:r>
          </w:p>
        </w:tc>
        <w:tc>
          <w:tcPr>
            <w:tcW w:w="1611" w:type="dxa"/>
            <w:shd w:val="clear" w:color="auto" w:fill="auto"/>
          </w:tcPr>
          <w:p w14:paraId="07A16178" w14:textId="77777777" w:rsidR="00984CFF" w:rsidRPr="00AA49CD" w:rsidRDefault="00984CFF" w:rsidP="00901881">
            <w:pPr>
              <w:spacing w:before="40" w:after="80"/>
              <w:ind w:left="144" w:right="43"/>
              <w:rPr>
                <w:szCs w:val="20"/>
                <w:lang w:val="fr-FR"/>
              </w:rPr>
            </w:pPr>
            <w:r w:rsidRPr="00AA49CD">
              <w:rPr>
                <w:szCs w:val="20"/>
                <w:lang w:val="fr-FR"/>
              </w:rPr>
              <w:t>22 août 2016</w:t>
            </w:r>
          </w:p>
        </w:tc>
        <w:tc>
          <w:tcPr>
            <w:tcW w:w="864" w:type="dxa"/>
            <w:shd w:val="clear" w:color="auto" w:fill="auto"/>
          </w:tcPr>
          <w:p w14:paraId="5524DE22"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10F1A370" w14:textId="77777777" w:rsidTr="00901881">
        <w:tc>
          <w:tcPr>
            <w:tcW w:w="1843" w:type="dxa"/>
            <w:vMerge/>
            <w:shd w:val="clear" w:color="auto" w:fill="auto"/>
          </w:tcPr>
          <w:p w14:paraId="4E604158" w14:textId="77777777" w:rsidR="00984CFF" w:rsidRPr="00AA49CD" w:rsidRDefault="00984CFF" w:rsidP="00901881">
            <w:pPr>
              <w:spacing w:before="40" w:after="80"/>
              <w:ind w:right="43"/>
              <w:rPr>
                <w:szCs w:val="20"/>
                <w:lang w:val="fr-FR"/>
              </w:rPr>
            </w:pPr>
          </w:p>
        </w:tc>
        <w:tc>
          <w:tcPr>
            <w:tcW w:w="4279" w:type="dxa"/>
            <w:shd w:val="clear" w:color="auto" w:fill="auto"/>
          </w:tcPr>
          <w:p w14:paraId="5DB7A23D" w14:textId="6AFCCDB1" w:rsidR="00984CFF" w:rsidRPr="00AA49CD" w:rsidRDefault="00984CFF" w:rsidP="00901881">
            <w:pPr>
              <w:spacing w:before="40" w:after="80"/>
              <w:ind w:left="144" w:right="43"/>
              <w:rPr>
                <w:szCs w:val="20"/>
                <w:lang w:val="fr-FR"/>
              </w:rPr>
            </w:pPr>
            <w:r w:rsidRPr="00AA49CD">
              <w:rPr>
                <w:szCs w:val="20"/>
                <w:lang w:val="fr-FR"/>
              </w:rPr>
              <w:t>5.37. Groupe cible : personnel de la MTCC, Malé (Kaafu)</w:t>
            </w:r>
          </w:p>
          <w:p w14:paraId="68D7E3C3" w14:textId="69E8AFA1" w:rsidR="00984CFF" w:rsidRPr="00AA49CD" w:rsidRDefault="00984CFF" w:rsidP="00901881">
            <w:pPr>
              <w:spacing w:before="40" w:after="80"/>
              <w:ind w:left="144" w:right="43"/>
              <w:rPr>
                <w:szCs w:val="20"/>
                <w:lang w:val="fr-FR"/>
              </w:rPr>
            </w:pPr>
            <w:r w:rsidRPr="00AA49CD">
              <w:rPr>
                <w:szCs w:val="20"/>
                <w:lang w:val="fr-FR"/>
              </w:rPr>
              <w:t>Organisation partenaire : MTCC</w:t>
            </w:r>
          </w:p>
        </w:tc>
        <w:tc>
          <w:tcPr>
            <w:tcW w:w="1611" w:type="dxa"/>
            <w:shd w:val="clear" w:color="auto" w:fill="auto"/>
          </w:tcPr>
          <w:p w14:paraId="3D49955E" w14:textId="77777777" w:rsidR="00984CFF" w:rsidRPr="00AA49CD" w:rsidRDefault="00984CFF" w:rsidP="00901881">
            <w:pPr>
              <w:spacing w:before="40" w:after="80"/>
              <w:ind w:left="144" w:right="43"/>
              <w:rPr>
                <w:szCs w:val="20"/>
                <w:lang w:val="fr-FR"/>
              </w:rPr>
            </w:pPr>
            <w:r w:rsidRPr="00AA49CD">
              <w:rPr>
                <w:szCs w:val="20"/>
                <w:lang w:val="fr-FR"/>
              </w:rPr>
              <w:t>29 août 2016</w:t>
            </w:r>
          </w:p>
        </w:tc>
        <w:tc>
          <w:tcPr>
            <w:tcW w:w="864" w:type="dxa"/>
            <w:shd w:val="clear" w:color="auto" w:fill="auto"/>
          </w:tcPr>
          <w:p w14:paraId="4AF415B5" w14:textId="0F451E05" w:rsidR="00984CFF" w:rsidRPr="00AA49CD" w:rsidRDefault="00984CFF" w:rsidP="00901881">
            <w:pPr>
              <w:spacing w:before="40" w:after="80"/>
              <w:ind w:left="144" w:right="43"/>
              <w:rPr>
                <w:szCs w:val="20"/>
                <w:lang w:val="fr-FR"/>
              </w:rPr>
            </w:pPr>
            <w:r w:rsidRPr="00AA49CD">
              <w:rPr>
                <w:szCs w:val="20"/>
                <w:lang w:val="fr-FR"/>
              </w:rPr>
              <w:t>–</w:t>
            </w:r>
          </w:p>
        </w:tc>
      </w:tr>
      <w:tr w:rsidR="00984CFF" w:rsidRPr="00AA49CD" w14:paraId="05028AC3" w14:textId="77777777" w:rsidTr="00901881">
        <w:tc>
          <w:tcPr>
            <w:tcW w:w="1843" w:type="dxa"/>
            <w:vMerge/>
            <w:shd w:val="clear" w:color="auto" w:fill="auto"/>
          </w:tcPr>
          <w:p w14:paraId="2117BBA2" w14:textId="77777777" w:rsidR="00984CFF" w:rsidRPr="00AA49CD" w:rsidRDefault="00984CFF" w:rsidP="00901881">
            <w:pPr>
              <w:spacing w:before="40" w:after="80"/>
              <w:ind w:right="43"/>
              <w:rPr>
                <w:szCs w:val="20"/>
                <w:lang w:val="fr-FR"/>
              </w:rPr>
            </w:pPr>
          </w:p>
        </w:tc>
        <w:tc>
          <w:tcPr>
            <w:tcW w:w="4279" w:type="dxa"/>
            <w:shd w:val="clear" w:color="auto" w:fill="auto"/>
          </w:tcPr>
          <w:p w14:paraId="2685F551" w14:textId="7ADE2F44" w:rsidR="00984CFF" w:rsidRPr="00AA49CD" w:rsidRDefault="00984CFF" w:rsidP="00901881">
            <w:pPr>
              <w:spacing w:before="40" w:after="80"/>
              <w:ind w:left="144" w:right="43"/>
              <w:rPr>
                <w:szCs w:val="20"/>
                <w:lang w:val="fr-FR"/>
              </w:rPr>
            </w:pPr>
            <w:r w:rsidRPr="00AA49CD">
              <w:rPr>
                <w:szCs w:val="20"/>
                <w:lang w:val="fr-FR"/>
              </w:rPr>
              <w:t>5.38. Groupe cible : grand public [Purple Campaign dans l’atoll de Shaviyani (Funadhoo, Milandhoo, Foakaidhoo et Kanditheemu)]</w:t>
            </w:r>
          </w:p>
        </w:tc>
        <w:tc>
          <w:tcPr>
            <w:tcW w:w="1611" w:type="dxa"/>
            <w:shd w:val="clear" w:color="auto" w:fill="auto"/>
          </w:tcPr>
          <w:p w14:paraId="7C20F87E" w14:textId="77777777" w:rsidR="00984CFF" w:rsidRPr="00AA49CD" w:rsidRDefault="00984CFF" w:rsidP="00901881">
            <w:pPr>
              <w:spacing w:before="40" w:after="80"/>
              <w:ind w:left="144" w:right="43"/>
              <w:rPr>
                <w:szCs w:val="20"/>
                <w:lang w:val="fr-FR"/>
              </w:rPr>
            </w:pPr>
            <w:r w:rsidRPr="00AA49CD">
              <w:rPr>
                <w:szCs w:val="20"/>
                <w:lang w:val="fr-FR"/>
              </w:rPr>
              <w:t>Octobre 2016</w:t>
            </w:r>
          </w:p>
        </w:tc>
        <w:tc>
          <w:tcPr>
            <w:tcW w:w="864" w:type="dxa"/>
            <w:shd w:val="clear" w:color="auto" w:fill="auto"/>
          </w:tcPr>
          <w:p w14:paraId="17E9F256" w14:textId="579C3FB5" w:rsidR="00984CFF" w:rsidRPr="00AA49CD" w:rsidRDefault="00984CFF" w:rsidP="00901881">
            <w:pPr>
              <w:spacing w:before="40" w:after="80"/>
              <w:ind w:left="144" w:right="43"/>
              <w:rPr>
                <w:szCs w:val="20"/>
                <w:lang w:val="fr-FR"/>
              </w:rPr>
            </w:pPr>
            <w:r w:rsidRPr="00AA49CD">
              <w:rPr>
                <w:szCs w:val="20"/>
                <w:lang w:val="fr-FR"/>
              </w:rPr>
              <w:t>–</w:t>
            </w:r>
          </w:p>
        </w:tc>
      </w:tr>
      <w:tr w:rsidR="00984CFF" w:rsidRPr="00AA49CD" w14:paraId="7AA882B1" w14:textId="77777777" w:rsidTr="00901881">
        <w:tc>
          <w:tcPr>
            <w:tcW w:w="1843" w:type="dxa"/>
            <w:vMerge/>
            <w:shd w:val="clear" w:color="auto" w:fill="auto"/>
          </w:tcPr>
          <w:p w14:paraId="4D92132F" w14:textId="77777777" w:rsidR="00984CFF" w:rsidRPr="00AA49CD" w:rsidRDefault="00984CFF" w:rsidP="00901881">
            <w:pPr>
              <w:spacing w:before="40" w:after="80"/>
              <w:ind w:right="43"/>
              <w:rPr>
                <w:szCs w:val="20"/>
                <w:lang w:val="fr-FR"/>
              </w:rPr>
            </w:pPr>
          </w:p>
        </w:tc>
        <w:tc>
          <w:tcPr>
            <w:tcW w:w="4279" w:type="dxa"/>
            <w:shd w:val="clear" w:color="auto" w:fill="auto"/>
          </w:tcPr>
          <w:p w14:paraId="77F6E2B0" w14:textId="73248C95" w:rsidR="00984CFF" w:rsidRPr="00AA49CD" w:rsidRDefault="00984CFF" w:rsidP="00901881">
            <w:pPr>
              <w:spacing w:before="40" w:after="80"/>
              <w:ind w:left="144" w:right="43"/>
              <w:rPr>
                <w:szCs w:val="20"/>
                <w:lang w:val="fr-FR"/>
              </w:rPr>
            </w:pPr>
            <w:r w:rsidRPr="00AA49CD">
              <w:rPr>
                <w:szCs w:val="20"/>
                <w:lang w:val="fr-FR"/>
              </w:rPr>
              <w:t>5.39. Groupe cible : travailleurs sociaux du Ministère du genre et de la famille</w:t>
            </w:r>
          </w:p>
          <w:p w14:paraId="55637A5D" w14:textId="316BF49B" w:rsidR="00984CFF" w:rsidRPr="00AA49CD" w:rsidRDefault="00984CFF" w:rsidP="00901881">
            <w:pPr>
              <w:spacing w:before="40" w:after="80"/>
              <w:ind w:left="144" w:right="43"/>
              <w:rPr>
                <w:szCs w:val="20"/>
                <w:lang w:val="fr-FR"/>
              </w:rPr>
            </w:pPr>
            <w:r w:rsidRPr="00AA49CD">
              <w:rPr>
                <w:szCs w:val="20"/>
                <w:lang w:val="fr-FR"/>
              </w:rPr>
              <w:t>Organisation partenaire : Ministère du genre et</w:t>
            </w:r>
            <w:r w:rsidR="000342AE">
              <w:rPr>
                <w:szCs w:val="20"/>
                <w:lang w:val="fr-FR"/>
              </w:rPr>
              <w:t> </w:t>
            </w:r>
            <w:r w:rsidRPr="00AA49CD">
              <w:rPr>
                <w:szCs w:val="20"/>
                <w:lang w:val="fr-FR"/>
              </w:rPr>
              <w:t>de la famille</w:t>
            </w:r>
          </w:p>
        </w:tc>
        <w:tc>
          <w:tcPr>
            <w:tcW w:w="1611" w:type="dxa"/>
            <w:shd w:val="clear" w:color="auto" w:fill="auto"/>
          </w:tcPr>
          <w:p w14:paraId="645A2883" w14:textId="77777777" w:rsidR="00984CFF" w:rsidRPr="00AA49CD" w:rsidRDefault="00984CFF" w:rsidP="00901881">
            <w:pPr>
              <w:spacing w:before="40" w:after="80"/>
              <w:ind w:left="144" w:right="43"/>
              <w:rPr>
                <w:szCs w:val="20"/>
                <w:lang w:val="fr-FR"/>
              </w:rPr>
            </w:pPr>
            <w:r w:rsidRPr="00AA49CD">
              <w:rPr>
                <w:szCs w:val="20"/>
                <w:lang w:val="fr-FR"/>
              </w:rPr>
              <w:t>15 mars 2017</w:t>
            </w:r>
          </w:p>
        </w:tc>
        <w:tc>
          <w:tcPr>
            <w:tcW w:w="864" w:type="dxa"/>
            <w:shd w:val="clear" w:color="auto" w:fill="auto"/>
          </w:tcPr>
          <w:p w14:paraId="71D1048D"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3A19836C" w14:textId="77777777" w:rsidTr="00901881">
        <w:tc>
          <w:tcPr>
            <w:tcW w:w="1843" w:type="dxa"/>
            <w:vMerge/>
            <w:shd w:val="clear" w:color="auto" w:fill="auto"/>
          </w:tcPr>
          <w:p w14:paraId="2DAAA8AD" w14:textId="77777777" w:rsidR="00984CFF" w:rsidRPr="00AA49CD" w:rsidRDefault="00984CFF" w:rsidP="00901881">
            <w:pPr>
              <w:spacing w:before="40" w:after="80"/>
              <w:ind w:right="43"/>
              <w:rPr>
                <w:szCs w:val="20"/>
                <w:lang w:val="fr-FR"/>
              </w:rPr>
            </w:pPr>
          </w:p>
        </w:tc>
        <w:tc>
          <w:tcPr>
            <w:tcW w:w="4279" w:type="dxa"/>
            <w:shd w:val="clear" w:color="auto" w:fill="auto"/>
          </w:tcPr>
          <w:p w14:paraId="0715CFBD" w14:textId="720718C3" w:rsidR="00984CFF" w:rsidRPr="00AA49CD" w:rsidRDefault="00984CFF" w:rsidP="00901881">
            <w:pPr>
              <w:spacing w:before="40" w:after="80"/>
              <w:ind w:left="144" w:right="43"/>
              <w:rPr>
                <w:szCs w:val="20"/>
                <w:lang w:val="fr-FR"/>
              </w:rPr>
            </w:pPr>
            <w:r w:rsidRPr="00AA49CD">
              <w:rPr>
                <w:szCs w:val="20"/>
                <w:lang w:val="fr-FR"/>
              </w:rPr>
              <w:t>5.40. Groupe cible : membres du comité des femmes de Malé</w:t>
            </w:r>
          </w:p>
          <w:p w14:paraId="6ACF45CC" w14:textId="68BAD509" w:rsidR="00984CFF" w:rsidRPr="00AA49CD" w:rsidRDefault="00984CFF" w:rsidP="00901881">
            <w:pPr>
              <w:spacing w:before="40" w:after="80"/>
              <w:ind w:left="144" w:right="43"/>
              <w:rPr>
                <w:szCs w:val="20"/>
                <w:lang w:val="fr-FR"/>
              </w:rPr>
            </w:pPr>
            <w:r w:rsidRPr="00AA49CD">
              <w:rPr>
                <w:szCs w:val="20"/>
                <w:lang w:val="fr-FR"/>
              </w:rPr>
              <w:t>Organisation partenaire : Hope for Women</w:t>
            </w:r>
          </w:p>
        </w:tc>
        <w:tc>
          <w:tcPr>
            <w:tcW w:w="1611" w:type="dxa"/>
            <w:shd w:val="clear" w:color="auto" w:fill="auto"/>
          </w:tcPr>
          <w:p w14:paraId="2CB58F88" w14:textId="77777777" w:rsidR="00984CFF" w:rsidRPr="00AA49CD" w:rsidRDefault="00984CFF" w:rsidP="00901881">
            <w:pPr>
              <w:spacing w:before="40" w:after="80"/>
              <w:ind w:left="144" w:right="43"/>
              <w:rPr>
                <w:szCs w:val="20"/>
                <w:lang w:val="fr-FR"/>
              </w:rPr>
            </w:pPr>
            <w:r w:rsidRPr="00AA49CD">
              <w:rPr>
                <w:szCs w:val="20"/>
                <w:lang w:val="fr-FR"/>
              </w:rPr>
              <w:t>28 mars 2017</w:t>
            </w:r>
          </w:p>
        </w:tc>
        <w:tc>
          <w:tcPr>
            <w:tcW w:w="864" w:type="dxa"/>
            <w:shd w:val="clear" w:color="auto" w:fill="auto"/>
          </w:tcPr>
          <w:p w14:paraId="4C5027F3"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5E6B15EC" w14:textId="77777777" w:rsidTr="00901881">
        <w:tc>
          <w:tcPr>
            <w:tcW w:w="1843" w:type="dxa"/>
            <w:vMerge/>
            <w:shd w:val="clear" w:color="auto" w:fill="auto"/>
          </w:tcPr>
          <w:p w14:paraId="7FD3A085" w14:textId="77777777" w:rsidR="00984CFF" w:rsidRPr="00AA49CD" w:rsidRDefault="00984CFF" w:rsidP="00901881">
            <w:pPr>
              <w:spacing w:before="40" w:after="80"/>
              <w:ind w:right="43"/>
              <w:rPr>
                <w:szCs w:val="20"/>
                <w:lang w:val="fr-FR"/>
              </w:rPr>
            </w:pPr>
          </w:p>
        </w:tc>
        <w:tc>
          <w:tcPr>
            <w:tcW w:w="4279" w:type="dxa"/>
            <w:shd w:val="clear" w:color="auto" w:fill="auto"/>
          </w:tcPr>
          <w:p w14:paraId="74C209CC" w14:textId="32918B9D" w:rsidR="00984CFF" w:rsidRPr="00AA49CD" w:rsidRDefault="00984CFF" w:rsidP="00901881">
            <w:pPr>
              <w:spacing w:before="40" w:after="80"/>
              <w:ind w:left="144" w:right="43"/>
              <w:rPr>
                <w:szCs w:val="20"/>
                <w:lang w:val="fr-FR"/>
              </w:rPr>
            </w:pPr>
            <w:r w:rsidRPr="00AA49CD">
              <w:rPr>
                <w:szCs w:val="20"/>
                <w:lang w:val="fr-FR"/>
              </w:rPr>
              <w:t>5.41. Groupe cible : participants à la formation « Voices Against Violence », Malé (Kaafu)</w:t>
            </w:r>
          </w:p>
          <w:p w14:paraId="52FEBE23" w14:textId="584E1958" w:rsidR="00984CFF" w:rsidRPr="00AA49CD" w:rsidRDefault="00984CFF" w:rsidP="00901881">
            <w:pPr>
              <w:spacing w:before="40" w:after="80"/>
              <w:ind w:left="144" w:right="43"/>
              <w:rPr>
                <w:szCs w:val="20"/>
                <w:lang w:val="fr-FR"/>
              </w:rPr>
            </w:pPr>
            <w:r w:rsidRPr="00AA49CD">
              <w:rPr>
                <w:szCs w:val="20"/>
                <w:lang w:val="fr-FR"/>
              </w:rPr>
              <w:t>Organisation partenaire : Maldives Girl Guide Association</w:t>
            </w:r>
          </w:p>
        </w:tc>
        <w:tc>
          <w:tcPr>
            <w:tcW w:w="1611" w:type="dxa"/>
            <w:shd w:val="clear" w:color="auto" w:fill="auto"/>
          </w:tcPr>
          <w:p w14:paraId="11D11544" w14:textId="77777777" w:rsidR="00984CFF" w:rsidRPr="00AA49CD" w:rsidRDefault="00984CFF" w:rsidP="00901881">
            <w:pPr>
              <w:spacing w:before="40" w:after="80"/>
              <w:ind w:left="144" w:right="43"/>
              <w:rPr>
                <w:szCs w:val="20"/>
                <w:lang w:val="fr-FR"/>
              </w:rPr>
            </w:pPr>
            <w:r w:rsidRPr="00AA49CD">
              <w:rPr>
                <w:szCs w:val="20"/>
                <w:lang w:val="fr-FR"/>
              </w:rPr>
              <w:t>9 mai 2017</w:t>
            </w:r>
          </w:p>
        </w:tc>
        <w:tc>
          <w:tcPr>
            <w:tcW w:w="864" w:type="dxa"/>
            <w:shd w:val="clear" w:color="auto" w:fill="auto"/>
          </w:tcPr>
          <w:p w14:paraId="1D298F4C"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43F2817F" w14:textId="77777777" w:rsidTr="00901881">
        <w:tc>
          <w:tcPr>
            <w:tcW w:w="1843" w:type="dxa"/>
            <w:vMerge/>
            <w:shd w:val="clear" w:color="auto" w:fill="auto"/>
          </w:tcPr>
          <w:p w14:paraId="4D34EB3B" w14:textId="77777777" w:rsidR="00984CFF" w:rsidRPr="00AA49CD" w:rsidRDefault="00984CFF" w:rsidP="00901881">
            <w:pPr>
              <w:spacing w:before="40" w:after="80"/>
              <w:ind w:right="43"/>
              <w:rPr>
                <w:szCs w:val="20"/>
                <w:lang w:val="fr-FR"/>
              </w:rPr>
            </w:pPr>
          </w:p>
        </w:tc>
        <w:tc>
          <w:tcPr>
            <w:tcW w:w="4279" w:type="dxa"/>
            <w:shd w:val="clear" w:color="auto" w:fill="auto"/>
          </w:tcPr>
          <w:p w14:paraId="023110E0" w14:textId="5B2F87F7" w:rsidR="00984CFF" w:rsidRPr="00AA49CD" w:rsidRDefault="00984CFF" w:rsidP="00901881">
            <w:pPr>
              <w:spacing w:before="40" w:after="80"/>
              <w:ind w:left="144" w:right="43"/>
              <w:rPr>
                <w:szCs w:val="20"/>
                <w:lang w:val="fr-FR"/>
              </w:rPr>
            </w:pPr>
            <w:r w:rsidRPr="00AA49CD">
              <w:rPr>
                <w:szCs w:val="20"/>
                <w:lang w:val="fr-FR"/>
              </w:rPr>
              <w:t>5.42. Groupe cible : membres du comité d’amélioration de la condition des femmes de</w:t>
            </w:r>
            <w:r w:rsidR="000342AE">
              <w:rPr>
                <w:szCs w:val="20"/>
                <w:lang w:val="fr-FR"/>
              </w:rPr>
              <w:t> </w:t>
            </w:r>
            <w:r w:rsidRPr="00AA49CD">
              <w:rPr>
                <w:szCs w:val="20"/>
                <w:lang w:val="fr-FR"/>
              </w:rPr>
              <w:t>Malé</w:t>
            </w:r>
          </w:p>
          <w:p w14:paraId="2F611E11" w14:textId="6532D117" w:rsidR="00984CFF" w:rsidRPr="00AA49CD" w:rsidRDefault="00984CFF" w:rsidP="00901881">
            <w:pPr>
              <w:spacing w:before="40" w:after="80"/>
              <w:ind w:left="144" w:right="43"/>
              <w:rPr>
                <w:szCs w:val="20"/>
                <w:lang w:val="fr-FR"/>
              </w:rPr>
            </w:pPr>
            <w:r w:rsidRPr="00AA49CD">
              <w:rPr>
                <w:szCs w:val="20"/>
                <w:lang w:val="fr-FR"/>
              </w:rPr>
              <w:t>Organisation partenaire : Hope for Women</w:t>
            </w:r>
          </w:p>
        </w:tc>
        <w:tc>
          <w:tcPr>
            <w:tcW w:w="1611" w:type="dxa"/>
            <w:shd w:val="clear" w:color="auto" w:fill="auto"/>
          </w:tcPr>
          <w:p w14:paraId="3BCB50F7" w14:textId="77777777" w:rsidR="00984CFF" w:rsidRPr="00AA49CD" w:rsidRDefault="00984CFF" w:rsidP="00901881">
            <w:pPr>
              <w:spacing w:before="40" w:after="80"/>
              <w:ind w:left="144" w:right="43"/>
              <w:rPr>
                <w:szCs w:val="20"/>
                <w:lang w:val="fr-FR"/>
              </w:rPr>
            </w:pPr>
            <w:r w:rsidRPr="00AA49CD">
              <w:rPr>
                <w:szCs w:val="20"/>
                <w:lang w:val="fr-FR"/>
              </w:rPr>
              <w:t>14 mai 2017</w:t>
            </w:r>
          </w:p>
        </w:tc>
        <w:tc>
          <w:tcPr>
            <w:tcW w:w="864" w:type="dxa"/>
            <w:shd w:val="clear" w:color="auto" w:fill="auto"/>
          </w:tcPr>
          <w:p w14:paraId="1C27F519" w14:textId="33443F9E" w:rsidR="00984CFF" w:rsidRPr="00AA49CD" w:rsidRDefault="00984CFF" w:rsidP="00184495">
            <w:pPr>
              <w:spacing w:before="40" w:after="80"/>
              <w:ind w:left="144" w:right="43"/>
              <w:rPr>
                <w:szCs w:val="20"/>
                <w:lang w:val="fr-FR"/>
              </w:rPr>
            </w:pPr>
            <w:r w:rsidRPr="00AA49CD">
              <w:rPr>
                <w:szCs w:val="20"/>
                <w:lang w:val="fr-FR"/>
              </w:rPr>
              <w:t>1 jour</w:t>
            </w:r>
          </w:p>
        </w:tc>
      </w:tr>
      <w:tr w:rsidR="00984CFF" w:rsidRPr="00AA49CD" w14:paraId="09655A38" w14:textId="77777777" w:rsidTr="00901881">
        <w:tc>
          <w:tcPr>
            <w:tcW w:w="1843" w:type="dxa"/>
            <w:vMerge/>
            <w:shd w:val="clear" w:color="auto" w:fill="auto"/>
          </w:tcPr>
          <w:p w14:paraId="495EC592" w14:textId="77777777" w:rsidR="00984CFF" w:rsidRPr="00AA49CD" w:rsidRDefault="00984CFF" w:rsidP="00901881">
            <w:pPr>
              <w:spacing w:before="40" w:after="80"/>
              <w:ind w:right="43"/>
              <w:rPr>
                <w:szCs w:val="20"/>
                <w:lang w:val="fr-FR"/>
              </w:rPr>
            </w:pPr>
          </w:p>
        </w:tc>
        <w:tc>
          <w:tcPr>
            <w:tcW w:w="4279" w:type="dxa"/>
            <w:shd w:val="clear" w:color="auto" w:fill="auto"/>
          </w:tcPr>
          <w:p w14:paraId="53CE431C" w14:textId="47EA71C1" w:rsidR="00984CFF" w:rsidRPr="00AA49CD" w:rsidRDefault="00984CFF" w:rsidP="00901881">
            <w:pPr>
              <w:spacing w:before="40" w:after="80"/>
              <w:ind w:left="144" w:right="43"/>
              <w:rPr>
                <w:szCs w:val="20"/>
                <w:lang w:val="fr-FR"/>
              </w:rPr>
            </w:pPr>
            <w:r w:rsidRPr="00AA49CD">
              <w:rPr>
                <w:szCs w:val="20"/>
                <w:lang w:val="fr-FR"/>
              </w:rPr>
              <w:t>5.43. Groupe cible : grand public (Ilmy Foavahi)</w:t>
            </w:r>
          </w:p>
          <w:p w14:paraId="2AF1778B" w14:textId="058F29AC" w:rsidR="00984CFF" w:rsidRPr="00AA49CD" w:rsidRDefault="00984CFF" w:rsidP="00901881">
            <w:pPr>
              <w:spacing w:before="40" w:after="80"/>
              <w:ind w:left="144" w:right="43"/>
              <w:rPr>
                <w:szCs w:val="20"/>
                <w:lang w:val="fr-FR"/>
              </w:rPr>
            </w:pPr>
            <w:r w:rsidRPr="00AA49CD">
              <w:rPr>
                <w:szCs w:val="20"/>
                <w:lang w:val="fr-FR"/>
              </w:rPr>
              <w:t>Organisation partenaire : MNU</w:t>
            </w:r>
          </w:p>
        </w:tc>
        <w:tc>
          <w:tcPr>
            <w:tcW w:w="1611" w:type="dxa"/>
            <w:shd w:val="clear" w:color="auto" w:fill="auto"/>
          </w:tcPr>
          <w:p w14:paraId="0C83D854" w14:textId="77777777" w:rsidR="00984CFF" w:rsidRPr="00AA49CD" w:rsidRDefault="00984CFF" w:rsidP="00901881">
            <w:pPr>
              <w:spacing w:before="40" w:after="80"/>
              <w:ind w:left="144" w:right="43"/>
              <w:rPr>
                <w:szCs w:val="20"/>
                <w:lang w:val="fr-FR"/>
              </w:rPr>
            </w:pPr>
            <w:r w:rsidRPr="00AA49CD">
              <w:rPr>
                <w:szCs w:val="20"/>
                <w:lang w:val="fr-FR"/>
              </w:rPr>
              <w:t>17 mai 2017</w:t>
            </w:r>
          </w:p>
        </w:tc>
        <w:tc>
          <w:tcPr>
            <w:tcW w:w="864" w:type="dxa"/>
            <w:shd w:val="clear" w:color="auto" w:fill="auto"/>
          </w:tcPr>
          <w:p w14:paraId="390ED746"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984CFF" w:rsidRPr="00AA49CD" w14:paraId="76ADB94A" w14:textId="77777777" w:rsidTr="00901881">
        <w:tc>
          <w:tcPr>
            <w:tcW w:w="1843" w:type="dxa"/>
            <w:vMerge/>
            <w:shd w:val="clear" w:color="auto" w:fill="auto"/>
          </w:tcPr>
          <w:p w14:paraId="1042DC41" w14:textId="77777777" w:rsidR="00984CFF" w:rsidRPr="00AA49CD" w:rsidRDefault="00984CFF" w:rsidP="00901881">
            <w:pPr>
              <w:spacing w:before="40" w:after="80"/>
              <w:ind w:right="43"/>
              <w:rPr>
                <w:szCs w:val="20"/>
                <w:lang w:val="fr-FR"/>
              </w:rPr>
            </w:pPr>
          </w:p>
        </w:tc>
        <w:tc>
          <w:tcPr>
            <w:tcW w:w="4279" w:type="dxa"/>
            <w:shd w:val="clear" w:color="auto" w:fill="auto"/>
          </w:tcPr>
          <w:p w14:paraId="70086F25" w14:textId="55F2DC56" w:rsidR="00984CFF" w:rsidRPr="00AA49CD" w:rsidRDefault="00984CFF" w:rsidP="00901881">
            <w:pPr>
              <w:spacing w:before="40" w:after="80"/>
              <w:ind w:left="144" w:right="43"/>
              <w:rPr>
                <w:szCs w:val="20"/>
                <w:lang w:val="fr-FR"/>
              </w:rPr>
            </w:pPr>
            <w:r w:rsidRPr="00AA49CD">
              <w:rPr>
                <w:szCs w:val="20"/>
                <w:lang w:val="fr-FR"/>
              </w:rPr>
              <w:t>5.44. Groupe cible : membres du Comité exécutif de Hope for Women</w:t>
            </w:r>
          </w:p>
          <w:p w14:paraId="0E9CCDDD" w14:textId="34471D22" w:rsidR="00984CFF" w:rsidRPr="00AA49CD" w:rsidRDefault="00984CFF" w:rsidP="00901881">
            <w:pPr>
              <w:spacing w:before="40" w:after="80"/>
              <w:ind w:left="144" w:right="43"/>
              <w:rPr>
                <w:szCs w:val="20"/>
                <w:lang w:val="fr-FR"/>
              </w:rPr>
            </w:pPr>
            <w:r w:rsidRPr="00AA49CD">
              <w:rPr>
                <w:szCs w:val="20"/>
                <w:lang w:val="fr-FR"/>
              </w:rPr>
              <w:t>Organisation partenaire : Hope for Women</w:t>
            </w:r>
          </w:p>
        </w:tc>
        <w:tc>
          <w:tcPr>
            <w:tcW w:w="1611" w:type="dxa"/>
            <w:shd w:val="clear" w:color="auto" w:fill="auto"/>
          </w:tcPr>
          <w:p w14:paraId="30924EA9" w14:textId="77777777" w:rsidR="00984CFF" w:rsidRPr="00AA49CD" w:rsidRDefault="00984CFF" w:rsidP="00901881">
            <w:pPr>
              <w:spacing w:before="40" w:after="80"/>
              <w:ind w:left="144" w:right="43"/>
              <w:rPr>
                <w:szCs w:val="20"/>
                <w:lang w:val="fr-FR"/>
              </w:rPr>
            </w:pPr>
            <w:r w:rsidRPr="00AA49CD">
              <w:rPr>
                <w:szCs w:val="20"/>
                <w:lang w:val="fr-FR"/>
              </w:rPr>
              <w:t>19 juillet 2017</w:t>
            </w:r>
          </w:p>
        </w:tc>
        <w:tc>
          <w:tcPr>
            <w:tcW w:w="864" w:type="dxa"/>
            <w:shd w:val="clear" w:color="auto" w:fill="auto"/>
          </w:tcPr>
          <w:p w14:paraId="77E065C9" w14:textId="77777777" w:rsidR="00984CFF" w:rsidRPr="00AA49CD" w:rsidRDefault="00984CFF" w:rsidP="00901881">
            <w:pPr>
              <w:spacing w:before="40" w:after="80"/>
              <w:ind w:left="144" w:right="43"/>
              <w:rPr>
                <w:szCs w:val="20"/>
                <w:lang w:val="fr-FR"/>
              </w:rPr>
            </w:pPr>
            <w:r w:rsidRPr="00AA49CD">
              <w:rPr>
                <w:szCs w:val="20"/>
                <w:lang w:val="fr-FR"/>
              </w:rPr>
              <w:t>1 jour</w:t>
            </w:r>
          </w:p>
        </w:tc>
      </w:tr>
      <w:tr w:rsidR="00242A8C" w:rsidRPr="00AA49CD" w14:paraId="1C2CCBFD" w14:textId="77777777" w:rsidTr="00901881">
        <w:tc>
          <w:tcPr>
            <w:tcW w:w="1843" w:type="dxa"/>
            <w:shd w:val="clear" w:color="auto" w:fill="auto"/>
          </w:tcPr>
          <w:p w14:paraId="01AA5408" w14:textId="77777777" w:rsidR="00242A8C" w:rsidRPr="00AA49CD" w:rsidRDefault="00242A8C" w:rsidP="00901881">
            <w:pPr>
              <w:spacing w:before="40" w:after="80"/>
              <w:ind w:right="43"/>
              <w:rPr>
                <w:szCs w:val="20"/>
                <w:lang w:val="fr-FR"/>
              </w:rPr>
            </w:pPr>
          </w:p>
        </w:tc>
        <w:tc>
          <w:tcPr>
            <w:tcW w:w="4279" w:type="dxa"/>
            <w:shd w:val="clear" w:color="auto" w:fill="auto"/>
          </w:tcPr>
          <w:p w14:paraId="7E666C07" w14:textId="30C0AF54" w:rsidR="00242A8C" w:rsidRPr="00AA49CD" w:rsidRDefault="00242A8C" w:rsidP="00901881">
            <w:pPr>
              <w:spacing w:before="40" w:after="80"/>
              <w:ind w:left="144" w:right="43"/>
              <w:rPr>
                <w:szCs w:val="20"/>
                <w:lang w:val="fr-FR"/>
              </w:rPr>
            </w:pPr>
            <w:r w:rsidRPr="00AA49CD">
              <w:rPr>
                <w:szCs w:val="20"/>
                <w:lang w:val="fr-FR"/>
              </w:rPr>
              <w:t>5.45. Groupe cible</w:t>
            </w:r>
            <w:r w:rsidR="00280A75" w:rsidRPr="00AA49CD">
              <w:rPr>
                <w:szCs w:val="20"/>
                <w:lang w:val="fr-FR"/>
              </w:rPr>
              <w:t> :</w:t>
            </w:r>
            <w:r w:rsidRPr="00AA49CD">
              <w:rPr>
                <w:szCs w:val="20"/>
                <w:lang w:val="fr-FR"/>
              </w:rPr>
              <w:t xml:space="preserve"> participants à la formation </w:t>
            </w:r>
            <w:r w:rsidR="00B32091" w:rsidRPr="00AA49CD">
              <w:rPr>
                <w:szCs w:val="20"/>
                <w:lang w:val="fr-FR"/>
              </w:rPr>
              <w:t>« </w:t>
            </w:r>
            <w:r w:rsidRPr="00AA49CD">
              <w:rPr>
                <w:szCs w:val="20"/>
                <w:lang w:val="fr-FR"/>
              </w:rPr>
              <w:t>Voices Against Violence</w:t>
            </w:r>
            <w:r w:rsidR="00B32091" w:rsidRPr="00AA49CD">
              <w:rPr>
                <w:szCs w:val="20"/>
                <w:lang w:val="fr-FR"/>
              </w:rPr>
              <w:t> »</w:t>
            </w:r>
            <w:r w:rsidRPr="00AA49CD">
              <w:rPr>
                <w:szCs w:val="20"/>
                <w:lang w:val="fr-FR"/>
              </w:rPr>
              <w:t>, Malé (Kaafu)</w:t>
            </w:r>
          </w:p>
          <w:p w14:paraId="3A4B406E" w14:textId="600DE5E6"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Maldives Girl Guide Association</w:t>
            </w:r>
          </w:p>
        </w:tc>
        <w:tc>
          <w:tcPr>
            <w:tcW w:w="1611" w:type="dxa"/>
            <w:shd w:val="clear" w:color="auto" w:fill="auto"/>
          </w:tcPr>
          <w:p w14:paraId="73F392F3" w14:textId="77777777" w:rsidR="00242A8C" w:rsidRPr="00AA49CD" w:rsidRDefault="00242A8C" w:rsidP="00901881">
            <w:pPr>
              <w:spacing w:before="40" w:after="80"/>
              <w:ind w:left="144" w:right="43"/>
              <w:rPr>
                <w:szCs w:val="20"/>
                <w:lang w:val="fr-FR"/>
              </w:rPr>
            </w:pPr>
            <w:r w:rsidRPr="00AA49CD">
              <w:rPr>
                <w:szCs w:val="20"/>
                <w:lang w:val="fr-FR"/>
              </w:rPr>
              <w:t>5 août 2017</w:t>
            </w:r>
          </w:p>
        </w:tc>
        <w:tc>
          <w:tcPr>
            <w:tcW w:w="864" w:type="dxa"/>
            <w:shd w:val="clear" w:color="auto" w:fill="auto"/>
          </w:tcPr>
          <w:p w14:paraId="6259700F"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2D68263D" w14:textId="77777777" w:rsidTr="00901881">
        <w:tc>
          <w:tcPr>
            <w:tcW w:w="1843" w:type="dxa"/>
            <w:shd w:val="clear" w:color="auto" w:fill="auto"/>
          </w:tcPr>
          <w:p w14:paraId="7D9A68E5" w14:textId="77777777" w:rsidR="00242A8C" w:rsidRPr="00AA49CD" w:rsidRDefault="00242A8C" w:rsidP="00901881">
            <w:pPr>
              <w:spacing w:before="40" w:after="80"/>
              <w:ind w:right="43"/>
              <w:rPr>
                <w:szCs w:val="20"/>
                <w:lang w:val="fr-FR"/>
              </w:rPr>
            </w:pPr>
          </w:p>
        </w:tc>
        <w:tc>
          <w:tcPr>
            <w:tcW w:w="4279" w:type="dxa"/>
            <w:shd w:val="clear" w:color="auto" w:fill="auto"/>
          </w:tcPr>
          <w:p w14:paraId="7276BEEB" w14:textId="09073179" w:rsidR="00280A75" w:rsidRPr="00AA49CD" w:rsidRDefault="00242A8C" w:rsidP="00901881">
            <w:pPr>
              <w:spacing w:before="40" w:after="80"/>
              <w:ind w:left="144" w:right="43"/>
              <w:rPr>
                <w:szCs w:val="20"/>
                <w:lang w:val="fr-FR"/>
              </w:rPr>
            </w:pPr>
            <w:r w:rsidRPr="00AA49CD">
              <w:rPr>
                <w:szCs w:val="20"/>
                <w:lang w:val="fr-FR"/>
              </w:rPr>
              <w:t>5.46. Groupe cible</w:t>
            </w:r>
            <w:r w:rsidR="00280A75" w:rsidRPr="00AA49CD">
              <w:rPr>
                <w:szCs w:val="20"/>
                <w:lang w:val="fr-FR"/>
              </w:rPr>
              <w:t> :</w:t>
            </w:r>
            <w:r w:rsidRPr="00AA49CD">
              <w:rPr>
                <w:szCs w:val="20"/>
                <w:lang w:val="fr-FR"/>
              </w:rPr>
              <w:t xml:space="preserve"> policiers dans l</w:t>
            </w:r>
            <w:r w:rsidR="00280A75" w:rsidRPr="00AA49CD">
              <w:rPr>
                <w:szCs w:val="20"/>
                <w:lang w:val="fr-FR"/>
              </w:rPr>
              <w:t>’</w:t>
            </w:r>
            <w:r w:rsidRPr="00AA49CD">
              <w:rPr>
                <w:szCs w:val="20"/>
                <w:lang w:val="fr-FR"/>
              </w:rPr>
              <w:t>atoll de Dhaalu</w:t>
            </w:r>
          </w:p>
          <w:p w14:paraId="3708416C" w14:textId="7B432AB4"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genre et de la famille </w:t>
            </w:r>
          </w:p>
        </w:tc>
        <w:tc>
          <w:tcPr>
            <w:tcW w:w="1611" w:type="dxa"/>
            <w:shd w:val="clear" w:color="auto" w:fill="auto"/>
          </w:tcPr>
          <w:p w14:paraId="52C29344" w14:textId="77777777" w:rsidR="00242A8C" w:rsidRPr="00AA49CD" w:rsidRDefault="00242A8C" w:rsidP="00901881">
            <w:pPr>
              <w:spacing w:before="40" w:after="80"/>
              <w:ind w:left="144" w:right="43"/>
              <w:rPr>
                <w:szCs w:val="20"/>
                <w:lang w:val="fr-FR"/>
              </w:rPr>
            </w:pPr>
            <w:r w:rsidRPr="00AA49CD">
              <w:rPr>
                <w:szCs w:val="20"/>
                <w:lang w:val="fr-FR"/>
              </w:rPr>
              <w:t>7 août 2017</w:t>
            </w:r>
          </w:p>
        </w:tc>
        <w:tc>
          <w:tcPr>
            <w:tcW w:w="864" w:type="dxa"/>
            <w:shd w:val="clear" w:color="auto" w:fill="auto"/>
          </w:tcPr>
          <w:p w14:paraId="0D98790A" w14:textId="0C4B4AD8"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5D1AEF1E" w14:textId="77777777" w:rsidTr="00901881">
        <w:tc>
          <w:tcPr>
            <w:tcW w:w="1843" w:type="dxa"/>
            <w:shd w:val="clear" w:color="auto" w:fill="auto"/>
          </w:tcPr>
          <w:p w14:paraId="0F8FAF15" w14:textId="77777777" w:rsidR="00242A8C" w:rsidRPr="00AA49CD" w:rsidRDefault="00242A8C" w:rsidP="00901881">
            <w:pPr>
              <w:spacing w:before="40" w:after="80"/>
              <w:ind w:right="43"/>
              <w:rPr>
                <w:szCs w:val="20"/>
                <w:lang w:val="fr-FR"/>
              </w:rPr>
            </w:pPr>
          </w:p>
        </w:tc>
        <w:tc>
          <w:tcPr>
            <w:tcW w:w="4279" w:type="dxa"/>
            <w:shd w:val="clear" w:color="auto" w:fill="auto"/>
          </w:tcPr>
          <w:p w14:paraId="163C5F98" w14:textId="1A6B92D5" w:rsidR="00242A8C" w:rsidRPr="00AA49CD" w:rsidRDefault="00242A8C" w:rsidP="00901881">
            <w:pPr>
              <w:spacing w:before="40" w:after="80"/>
              <w:ind w:left="144" w:right="43"/>
              <w:rPr>
                <w:szCs w:val="20"/>
                <w:lang w:val="fr-FR"/>
              </w:rPr>
            </w:pPr>
            <w:r w:rsidRPr="00AA49CD">
              <w:rPr>
                <w:szCs w:val="20"/>
                <w:lang w:val="fr-FR"/>
              </w:rPr>
              <w:t>5.47. Groupe cible</w:t>
            </w:r>
            <w:r w:rsidR="00280A75" w:rsidRPr="00AA49CD">
              <w:rPr>
                <w:szCs w:val="20"/>
                <w:lang w:val="fr-FR"/>
              </w:rPr>
              <w:t> :</w:t>
            </w:r>
            <w:r w:rsidRPr="00AA49CD">
              <w:rPr>
                <w:szCs w:val="20"/>
                <w:lang w:val="fr-FR"/>
              </w:rPr>
              <w:t xml:space="preserve"> travailleurs sociaux du Ministère du genre et de la famille</w:t>
            </w:r>
          </w:p>
          <w:p w14:paraId="252C0F14" w14:textId="32333E6E"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genre et de la famille</w:t>
            </w:r>
          </w:p>
        </w:tc>
        <w:tc>
          <w:tcPr>
            <w:tcW w:w="1611" w:type="dxa"/>
            <w:shd w:val="clear" w:color="auto" w:fill="auto"/>
          </w:tcPr>
          <w:p w14:paraId="264B4956" w14:textId="77777777" w:rsidR="00242A8C" w:rsidRPr="00AA49CD" w:rsidRDefault="00242A8C" w:rsidP="00901881">
            <w:pPr>
              <w:spacing w:before="40" w:after="80"/>
              <w:ind w:left="144" w:right="43"/>
              <w:rPr>
                <w:szCs w:val="20"/>
                <w:lang w:val="fr-FR"/>
              </w:rPr>
            </w:pPr>
            <w:r w:rsidRPr="00AA49CD">
              <w:rPr>
                <w:szCs w:val="20"/>
                <w:lang w:val="fr-FR"/>
              </w:rPr>
              <w:t>10 septembre 2017</w:t>
            </w:r>
          </w:p>
        </w:tc>
        <w:tc>
          <w:tcPr>
            <w:tcW w:w="864" w:type="dxa"/>
            <w:shd w:val="clear" w:color="auto" w:fill="auto"/>
          </w:tcPr>
          <w:p w14:paraId="31491E44" w14:textId="1D6DE13E"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472AD34A" w14:textId="77777777" w:rsidTr="00901881">
        <w:tc>
          <w:tcPr>
            <w:tcW w:w="1843" w:type="dxa"/>
            <w:shd w:val="clear" w:color="auto" w:fill="auto"/>
          </w:tcPr>
          <w:p w14:paraId="6D54389F" w14:textId="77777777" w:rsidR="00242A8C" w:rsidRPr="00AA49CD" w:rsidRDefault="00242A8C" w:rsidP="00901881">
            <w:pPr>
              <w:spacing w:before="40" w:after="80"/>
              <w:ind w:right="43"/>
              <w:rPr>
                <w:szCs w:val="20"/>
                <w:lang w:val="fr-FR"/>
              </w:rPr>
            </w:pPr>
          </w:p>
        </w:tc>
        <w:tc>
          <w:tcPr>
            <w:tcW w:w="4279" w:type="dxa"/>
            <w:shd w:val="clear" w:color="auto" w:fill="auto"/>
          </w:tcPr>
          <w:p w14:paraId="530D2D16" w14:textId="4CBBA3F3" w:rsidR="00242A8C" w:rsidRPr="00AA49CD" w:rsidRDefault="00242A8C" w:rsidP="00901881">
            <w:pPr>
              <w:spacing w:before="40" w:after="80"/>
              <w:ind w:left="144" w:right="43"/>
              <w:rPr>
                <w:szCs w:val="20"/>
                <w:lang w:val="fr-FR"/>
              </w:rPr>
            </w:pPr>
            <w:r w:rsidRPr="00AA49CD">
              <w:rPr>
                <w:szCs w:val="20"/>
                <w:lang w:val="fr-FR"/>
              </w:rPr>
              <w:t>5.48. Groupe cible</w:t>
            </w:r>
            <w:r w:rsidR="00280A75" w:rsidRPr="00AA49CD">
              <w:rPr>
                <w:szCs w:val="20"/>
                <w:lang w:val="fr-FR"/>
              </w:rPr>
              <w:t> :</w:t>
            </w:r>
            <w:r w:rsidRPr="00AA49CD">
              <w:rPr>
                <w:szCs w:val="20"/>
                <w:lang w:val="fr-FR"/>
              </w:rPr>
              <w:t xml:space="preserve"> élèves de l</w:t>
            </w:r>
            <w:r w:rsidR="00280A75" w:rsidRPr="00AA49CD">
              <w:rPr>
                <w:szCs w:val="20"/>
                <w:lang w:val="fr-FR"/>
              </w:rPr>
              <w:t>’</w:t>
            </w:r>
            <w:r w:rsidRPr="00AA49CD">
              <w:rPr>
                <w:szCs w:val="20"/>
                <w:lang w:val="fr-FR"/>
              </w:rPr>
              <w:t>école de Thodoo (Alif Dhaal)</w:t>
            </w:r>
          </w:p>
          <w:p w14:paraId="3B87929D" w14:textId="32DDDB5C"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école de Thoddoo (Alif Dhaal)</w:t>
            </w:r>
          </w:p>
        </w:tc>
        <w:tc>
          <w:tcPr>
            <w:tcW w:w="1611" w:type="dxa"/>
            <w:shd w:val="clear" w:color="auto" w:fill="auto"/>
          </w:tcPr>
          <w:p w14:paraId="5B1060E8" w14:textId="77777777" w:rsidR="00242A8C" w:rsidRPr="00AA49CD" w:rsidRDefault="00242A8C" w:rsidP="00901881">
            <w:pPr>
              <w:spacing w:before="40" w:after="80"/>
              <w:ind w:left="144" w:right="43"/>
              <w:rPr>
                <w:szCs w:val="20"/>
                <w:lang w:val="fr-FR"/>
              </w:rPr>
            </w:pPr>
            <w:r w:rsidRPr="00AA49CD">
              <w:rPr>
                <w:szCs w:val="20"/>
                <w:lang w:val="fr-FR"/>
              </w:rPr>
              <w:t>29 septembre 2017</w:t>
            </w:r>
          </w:p>
        </w:tc>
        <w:tc>
          <w:tcPr>
            <w:tcW w:w="864" w:type="dxa"/>
            <w:shd w:val="clear" w:color="auto" w:fill="auto"/>
          </w:tcPr>
          <w:p w14:paraId="1E629640" w14:textId="540BC807"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1B6E0215" w14:textId="77777777" w:rsidTr="00901881">
        <w:tc>
          <w:tcPr>
            <w:tcW w:w="1843" w:type="dxa"/>
            <w:shd w:val="clear" w:color="auto" w:fill="auto"/>
          </w:tcPr>
          <w:p w14:paraId="50F8A702" w14:textId="77777777" w:rsidR="00242A8C" w:rsidRPr="00AA49CD" w:rsidRDefault="00242A8C" w:rsidP="00901881">
            <w:pPr>
              <w:spacing w:before="40" w:after="80"/>
              <w:ind w:right="43"/>
              <w:rPr>
                <w:szCs w:val="20"/>
                <w:lang w:val="fr-FR"/>
              </w:rPr>
            </w:pPr>
          </w:p>
        </w:tc>
        <w:tc>
          <w:tcPr>
            <w:tcW w:w="4279" w:type="dxa"/>
            <w:shd w:val="clear" w:color="auto" w:fill="auto"/>
          </w:tcPr>
          <w:p w14:paraId="6E2BCB7E" w14:textId="1BB837A1" w:rsidR="00242A8C" w:rsidRPr="00AA49CD" w:rsidRDefault="00242A8C" w:rsidP="00901881">
            <w:pPr>
              <w:spacing w:before="40" w:after="80"/>
              <w:ind w:left="144" w:right="43"/>
              <w:rPr>
                <w:szCs w:val="20"/>
                <w:lang w:val="fr-FR"/>
              </w:rPr>
            </w:pPr>
            <w:r w:rsidRPr="00AA49CD">
              <w:rPr>
                <w:szCs w:val="20"/>
                <w:lang w:val="fr-FR"/>
              </w:rPr>
              <w:t>5.49. Groupe cible</w:t>
            </w:r>
            <w:r w:rsidR="00280A75" w:rsidRPr="00AA49CD">
              <w:rPr>
                <w:szCs w:val="20"/>
                <w:lang w:val="fr-FR"/>
              </w:rPr>
              <w:t> :</w:t>
            </w:r>
            <w:r w:rsidRPr="00AA49CD">
              <w:rPr>
                <w:szCs w:val="20"/>
                <w:lang w:val="fr-FR"/>
              </w:rPr>
              <w:t xml:space="preserve"> parents des élèves de l</w:t>
            </w:r>
            <w:r w:rsidR="00280A75" w:rsidRPr="00AA49CD">
              <w:rPr>
                <w:szCs w:val="20"/>
                <w:lang w:val="fr-FR"/>
              </w:rPr>
              <w:t>’</w:t>
            </w:r>
            <w:r w:rsidRPr="00AA49CD">
              <w:rPr>
                <w:szCs w:val="20"/>
                <w:lang w:val="fr-FR"/>
              </w:rPr>
              <w:t>école de Rasdhoo (Alif)</w:t>
            </w:r>
          </w:p>
          <w:p w14:paraId="212AA3D3" w14:textId="73FE2594"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Service de police des Maldives</w:t>
            </w:r>
          </w:p>
        </w:tc>
        <w:tc>
          <w:tcPr>
            <w:tcW w:w="1611" w:type="dxa"/>
            <w:shd w:val="clear" w:color="auto" w:fill="auto"/>
          </w:tcPr>
          <w:p w14:paraId="7BDBA3A6" w14:textId="77777777" w:rsidR="00242A8C" w:rsidRPr="00AA49CD" w:rsidRDefault="00242A8C" w:rsidP="00901881">
            <w:pPr>
              <w:spacing w:before="40" w:after="80"/>
              <w:ind w:left="144" w:right="43"/>
              <w:rPr>
                <w:szCs w:val="20"/>
                <w:lang w:val="fr-FR"/>
              </w:rPr>
            </w:pPr>
            <w:r w:rsidRPr="00AA49CD">
              <w:rPr>
                <w:szCs w:val="20"/>
                <w:lang w:val="fr-FR"/>
              </w:rPr>
              <w:t>29 septembre 2017</w:t>
            </w:r>
          </w:p>
        </w:tc>
        <w:tc>
          <w:tcPr>
            <w:tcW w:w="864" w:type="dxa"/>
            <w:shd w:val="clear" w:color="auto" w:fill="auto"/>
          </w:tcPr>
          <w:p w14:paraId="34221AE1" w14:textId="66D81B69"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6AC17E7A" w14:textId="77777777" w:rsidTr="00901881">
        <w:tc>
          <w:tcPr>
            <w:tcW w:w="1843" w:type="dxa"/>
            <w:shd w:val="clear" w:color="auto" w:fill="auto"/>
          </w:tcPr>
          <w:p w14:paraId="66529906" w14:textId="77777777" w:rsidR="00242A8C" w:rsidRPr="00AA49CD" w:rsidRDefault="00242A8C" w:rsidP="00901881">
            <w:pPr>
              <w:spacing w:before="40" w:after="80"/>
              <w:ind w:right="43"/>
              <w:rPr>
                <w:szCs w:val="20"/>
                <w:lang w:val="fr-FR"/>
              </w:rPr>
            </w:pPr>
          </w:p>
        </w:tc>
        <w:tc>
          <w:tcPr>
            <w:tcW w:w="4279" w:type="dxa"/>
            <w:shd w:val="clear" w:color="auto" w:fill="auto"/>
          </w:tcPr>
          <w:p w14:paraId="09C55A44" w14:textId="7DAEAB68" w:rsidR="00242A8C" w:rsidRPr="00AA49CD" w:rsidRDefault="00242A8C" w:rsidP="00901881">
            <w:pPr>
              <w:spacing w:before="40" w:after="80"/>
              <w:ind w:left="144" w:right="43"/>
              <w:rPr>
                <w:szCs w:val="20"/>
                <w:lang w:val="fr-FR"/>
              </w:rPr>
            </w:pPr>
            <w:r w:rsidRPr="00AA49CD">
              <w:rPr>
                <w:szCs w:val="20"/>
                <w:lang w:val="fr-FR"/>
              </w:rPr>
              <w:t>5.50. Groupe cible</w:t>
            </w:r>
            <w:r w:rsidR="00280A75" w:rsidRPr="00AA49CD">
              <w:rPr>
                <w:szCs w:val="20"/>
                <w:lang w:val="fr-FR"/>
              </w:rPr>
              <w:t> :</w:t>
            </w:r>
            <w:r w:rsidRPr="00AA49CD">
              <w:rPr>
                <w:szCs w:val="20"/>
                <w:lang w:val="fr-FR"/>
              </w:rPr>
              <w:t xml:space="preserve"> travailleurs sociaux</w:t>
            </w:r>
          </w:p>
          <w:p w14:paraId="7324A96F" w14:textId="6AC83146"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genre et de la famille</w:t>
            </w:r>
          </w:p>
        </w:tc>
        <w:tc>
          <w:tcPr>
            <w:tcW w:w="1611" w:type="dxa"/>
            <w:shd w:val="clear" w:color="auto" w:fill="auto"/>
          </w:tcPr>
          <w:p w14:paraId="6084F325" w14:textId="77777777" w:rsidR="00242A8C" w:rsidRPr="00AA49CD" w:rsidRDefault="00242A8C" w:rsidP="00901881">
            <w:pPr>
              <w:spacing w:before="40" w:after="80"/>
              <w:ind w:left="144" w:right="43"/>
              <w:rPr>
                <w:szCs w:val="20"/>
                <w:lang w:val="fr-FR"/>
              </w:rPr>
            </w:pPr>
            <w:r w:rsidRPr="00AA49CD">
              <w:rPr>
                <w:szCs w:val="20"/>
                <w:lang w:val="fr-FR"/>
              </w:rPr>
              <w:t>26 février 2018</w:t>
            </w:r>
          </w:p>
        </w:tc>
        <w:tc>
          <w:tcPr>
            <w:tcW w:w="864" w:type="dxa"/>
            <w:shd w:val="clear" w:color="auto" w:fill="auto"/>
          </w:tcPr>
          <w:p w14:paraId="6770BAF7" w14:textId="25C18D07"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6F19798C" w14:textId="77777777" w:rsidTr="00901881">
        <w:tc>
          <w:tcPr>
            <w:tcW w:w="1843" w:type="dxa"/>
            <w:shd w:val="clear" w:color="auto" w:fill="auto"/>
          </w:tcPr>
          <w:p w14:paraId="1C1E0BFA" w14:textId="77777777" w:rsidR="00242A8C" w:rsidRPr="00AA49CD" w:rsidRDefault="00242A8C" w:rsidP="00901881">
            <w:pPr>
              <w:spacing w:before="40" w:after="80"/>
              <w:ind w:right="43"/>
              <w:rPr>
                <w:szCs w:val="20"/>
                <w:lang w:val="fr-FR"/>
              </w:rPr>
            </w:pPr>
          </w:p>
        </w:tc>
        <w:tc>
          <w:tcPr>
            <w:tcW w:w="4279" w:type="dxa"/>
            <w:shd w:val="clear" w:color="auto" w:fill="auto"/>
          </w:tcPr>
          <w:p w14:paraId="47BE40C0" w14:textId="1590D189" w:rsidR="00242A8C" w:rsidRPr="00AA49CD" w:rsidRDefault="00242A8C" w:rsidP="00901881">
            <w:pPr>
              <w:spacing w:before="40" w:after="80"/>
              <w:ind w:left="144" w:right="43"/>
              <w:rPr>
                <w:szCs w:val="20"/>
                <w:lang w:val="fr-FR"/>
              </w:rPr>
            </w:pPr>
            <w:r w:rsidRPr="00AA49CD">
              <w:rPr>
                <w:szCs w:val="20"/>
                <w:lang w:val="fr-FR"/>
              </w:rPr>
              <w:t>5.51. Groupe cible</w:t>
            </w:r>
            <w:r w:rsidR="00280A75" w:rsidRPr="00AA49CD">
              <w:rPr>
                <w:szCs w:val="20"/>
                <w:lang w:val="fr-FR"/>
              </w:rPr>
              <w:t> :</w:t>
            </w:r>
            <w:r w:rsidRPr="00AA49CD">
              <w:rPr>
                <w:szCs w:val="20"/>
                <w:lang w:val="fr-FR"/>
              </w:rPr>
              <w:t xml:space="preserve"> étudiants de la filière </w:t>
            </w:r>
            <w:r w:rsidR="00B32091" w:rsidRPr="00AA49CD">
              <w:rPr>
                <w:szCs w:val="20"/>
                <w:lang w:val="fr-FR"/>
              </w:rPr>
              <w:t>« </w:t>
            </w:r>
            <w:r w:rsidRPr="00AA49CD">
              <w:rPr>
                <w:szCs w:val="20"/>
                <w:lang w:val="fr-FR"/>
              </w:rPr>
              <w:t>Bachelor of Social Worker</w:t>
            </w:r>
            <w:r w:rsidR="00B32091" w:rsidRPr="00AA49CD">
              <w:rPr>
                <w:szCs w:val="20"/>
                <w:lang w:val="fr-FR"/>
              </w:rPr>
              <w:t> »</w:t>
            </w:r>
            <w:r w:rsidRPr="00AA49CD">
              <w:rPr>
                <w:szCs w:val="20"/>
                <w:lang w:val="fr-FR"/>
              </w:rPr>
              <w:t xml:space="preserve"> (Licence Métiers du travail social) à la </w:t>
            </w:r>
            <w:r w:rsidR="00ED42C6" w:rsidRPr="00AA49CD">
              <w:rPr>
                <w:szCs w:val="20"/>
                <w:lang w:val="fr-FR"/>
              </w:rPr>
              <w:t>faculté</w:t>
            </w:r>
            <w:r w:rsidRPr="00AA49CD">
              <w:rPr>
                <w:szCs w:val="20"/>
                <w:lang w:val="fr-FR"/>
              </w:rPr>
              <w:t xml:space="preserve"> des sciences de la santé de l</w:t>
            </w:r>
            <w:r w:rsidR="00280A75" w:rsidRPr="00AA49CD">
              <w:rPr>
                <w:szCs w:val="20"/>
                <w:lang w:val="fr-FR"/>
              </w:rPr>
              <w:t>’</w:t>
            </w:r>
            <w:r w:rsidRPr="00AA49CD">
              <w:rPr>
                <w:szCs w:val="20"/>
                <w:lang w:val="fr-FR"/>
              </w:rPr>
              <w:t>Université nationale des Maldives</w:t>
            </w:r>
          </w:p>
        </w:tc>
        <w:tc>
          <w:tcPr>
            <w:tcW w:w="1611" w:type="dxa"/>
            <w:shd w:val="clear" w:color="auto" w:fill="auto"/>
          </w:tcPr>
          <w:p w14:paraId="68C6D1CD" w14:textId="77777777" w:rsidR="00242A8C" w:rsidRPr="00AA49CD" w:rsidRDefault="00242A8C" w:rsidP="00901881">
            <w:pPr>
              <w:spacing w:before="40" w:after="80"/>
              <w:ind w:left="144" w:right="43"/>
              <w:rPr>
                <w:szCs w:val="20"/>
                <w:lang w:val="fr-FR"/>
              </w:rPr>
            </w:pPr>
            <w:r w:rsidRPr="00AA49CD">
              <w:rPr>
                <w:szCs w:val="20"/>
                <w:lang w:val="fr-FR"/>
              </w:rPr>
              <w:t>14 mars 2018</w:t>
            </w:r>
          </w:p>
        </w:tc>
        <w:tc>
          <w:tcPr>
            <w:tcW w:w="864" w:type="dxa"/>
            <w:shd w:val="clear" w:color="auto" w:fill="auto"/>
          </w:tcPr>
          <w:p w14:paraId="2E6B8D53" w14:textId="39E460BA"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217E9F97" w14:textId="77777777" w:rsidTr="00901881">
        <w:tc>
          <w:tcPr>
            <w:tcW w:w="1843" w:type="dxa"/>
            <w:shd w:val="clear" w:color="auto" w:fill="auto"/>
          </w:tcPr>
          <w:p w14:paraId="3F58EC3E" w14:textId="77777777" w:rsidR="00242A8C" w:rsidRPr="00AA49CD" w:rsidRDefault="00242A8C" w:rsidP="00901881">
            <w:pPr>
              <w:spacing w:before="40" w:after="80"/>
              <w:ind w:right="43"/>
              <w:rPr>
                <w:szCs w:val="20"/>
                <w:lang w:val="fr-FR"/>
              </w:rPr>
            </w:pPr>
          </w:p>
        </w:tc>
        <w:tc>
          <w:tcPr>
            <w:tcW w:w="4279" w:type="dxa"/>
            <w:shd w:val="clear" w:color="auto" w:fill="auto"/>
          </w:tcPr>
          <w:p w14:paraId="516BCE14" w14:textId="79A39DDE" w:rsidR="00242A8C" w:rsidRPr="00AA49CD" w:rsidRDefault="00242A8C" w:rsidP="00901881">
            <w:pPr>
              <w:spacing w:before="40" w:after="80"/>
              <w:ind w:left="144" w:right="43"/>
              <w:rPr>
                <w:szCs w:val="20"/>
                <w:lang w:val="fr-FR"/>
              </w:rPr>
            </w:pPr>
            <w:r w:rsidRPr="00AA49CD">
              <w:rPr>
                <w:szCs w:val="20"/>
                <w:lang w:val="fr-FR"/>
              </w:rPr>
              <w:t>5.52. Groupe cible</w:t>
            </w:r>
            <w:r w:rsidR="00280A75" w:rsidRPr="00AA49CD">
              <w:rPr>
                <w:szCs w:val="20"/>
                <w:lang w:val="fr-FR"/>
              </w:rPr>
              <w:t> :</w:t>
            </w:r>
            <w:r w:rsidRPr="00AA49CD">
              <w:rPr>
                <w:szCs w:val="20"/>
                <w:lang w:val="fr-FR"/>
              </w:rPr>
              <w:t xml:space="preserve"> travailleurs sociaux de Malé et centres d</w:t>
            </w:r>
            <w:r w:rsidR="00280A75" w:rsidRPr="00AA49CD">
              <w:rPr>
                <w:szCs w:val="20"/>
                <w:lang w:val="fr-FR"/>
              </w:rPr>
              <w:t>’</w:t>
            </w:r>
            <w:r w:rsidRPr="00AA49CD">
              <w:rPr>
                <w:szCs w:val="20"/>
                <w:lang w:val="fr-FR"/>
              </w:rPr>
              <w:t>appui à la famille et aux enfants [formation à Malé (Kaafu)]</w:t>
            </w:r>
          </w:p>
          <w:p w14:paraId="2FCDC104" w14:textId="46936B77"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Ministère du droit et du genre</w:t>
            </w:r>
          </w:p>
        </w:tc>
        <w:tc>
          <w:tcPr>
            <w:tcW w:w="1611" w:type="dxa"/>
            <w:shd w:val="clear" w:color="auto" w:fill="auto"/>
          </w:tcPr>
          <w:p w14:paraId="03727193" w14:textId="77777777" w:rsidR="00242A8C" w:rsidRPr="00AA49CD" w:rsidRDefault="00242A8C" w:rsidP="00901881">
            <w:pPr>
              <w:spacing w:before="40" w:after="80"/>
              <w:ind w:left="144" w:right="43"/>
              <w:rPr>
                <w:szCs w:val="20"/>
                <w:lang w:val="fr-FR"/>
              </w:rPr>
            </w:pPr>
            <w:r w:rsidRPr="00AA49CD">
              <w:rPr>
                <w:szCs w:val="20"/>
                <w:lang w:val="fr-FR"/>
              </w:rPr>
              <w:t>15 mars 2018</w:t>
            </w:r>
          </w:p>
        </w:tc>
        <w:tc>
          <w:tcPr>
            <w:tcW w:w="864" w:type="dxa"/>
            <w:shd w:val="clear" w:color="auto" w:fill="auto"/>
          </w:tcPr>
          <w:p w14:paraId="587BD3F1"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7D21C27B" w14:textId="77777777" w:rsidTr="00901881">
        <w:tc>
          <w:tcPr>
            <w:tcW w:w="1843" w:type="dxa"/>
            <w:shd w:val="clear" w:color="auto" w:fill="auto"/>
          </w:tcPr>
          <w:p w14:paraId="11BD31EF" w14:textId="77777777" w:rsidR="00242A8C" w:rsidRPr="00AA49CD" w:rsidRDefault="00242A8C" w:rsidP="00901881">
            <w:pPr>
              <w:spacing w:before="40" w:after="80"/>
              <w:ind w:right="43"/>
              <w:rPr>
                <w:szCs w:val="20"/>
                <w:lang w:val="fr-FR"/>
              </w:rPr>
            </w:pPr>
          </w:p>
        </w:tc>
        <w:tc>
          <w:tcPr>
            <w:tcW w:w="4279" w:type="dxa"/>
            <w:shd w:val="clear" w:color="auto" w:fill="auto"/>
          </w:tcPr>
          <w:p w14:paraId="22315BA4" w14:textId="1782BF00" w:rsidR="00242A8C" w:rsidRPr="00AA49CD" w:rsidRDefault="00242A8C" w:rsidP="00901881">
            <w:pPr>
              <w:spacing w:before="40" w:after="80"/>
              <w:ind w:left="144" w:right="43"/>
              <w:rPr>
                <w:szCs w:val="20"/>
                <w:lang w:val="fr-FR"/>
              </w:rPr>
            </w:pPr>
            <w:r w:rsidRPr="00AA49CD">
              <w:rPr>
                <w:szCs w:val="20"/>
                <w:lang w:val="fr-FR"/>
              </w:rPr>
              <w:t>5.53. Groupe cible</w:t>
            </w:r>
            <w:r w:rsidR="00280A75" w:rsidRPr="00AA49CD">
              <w:rPr>
                <w:szCs w:val="20"/>
                <w:lang w:val="fr-FR"/>
              </w:rPr>
              <w:t> :</w:t>
            </w:r>
            <w:r w:rsidRPr="00AA49CD">
              <w:rPr>
                <w:szCs w:val="20"/>
                <w:lang w:val="fr-FR"/>
              </w:rPr>
              <w:t xml:space="preserve"> secteurs de la santé et des services sociaux dans l</w:t>
            </w:r>
            <w:r w:rsidR="00280A75" w:rsidRPr="00AA49CD">
              <w:rPr>
                <w:szCs w:val="20"/>
                <w:lang w:val="fr-FR"/>
              </w:rPr>
              <w:t>’</w:t>
            </w:r>
            <w:r w:rsidRPr="00AA49CD">
              <w:rPr>
                <w:szCs w:val="20"/>
                <w:lang w:val="fr-FR"/>
              </w:rPr>
              <w:t xml:space="preserve">atoll de Faafu (formation à la prise en charge des personnes </w:t>
            </w:r>
            <w:r w:rsidRPr="00AA49CD">
              <w:rPr>
                <w:szCs w:val="20"/>
                <w:lang w:val="fr-FR"/>
              </w:rPr>
              <w:lastRenderedPageBreak/>
              <w:t>âgées et des victimes de maltraitance), Nilandhoo (Faafu)</w:t>
            </w:r>
          </w:p>
          <w:p w14:paraId="5A9576CC" w14:textId="4EC27A73" w:rsidR="00242A8C" w:rsidRPr="00AA49CD" w:rsidRDefault="00242A8C" w:rsidP="00901881">
            <w:pPr>
              <w:spacing w:before="40" w:after="80"/>
              <w:ind w:left="144" w:right="43"/>
              <w:rPr>
                <w:szCs w:val="20"/>
                <w:lang w:val="fr-FR"/>
              </w:rPr>
            </w:pPr>
            <w:r w:rsidRPr="00AA49CD">
              <w:rPr>
                <w:szCs w:val="20"/>
                <w:lang w:val="fr-FR"/>
              </w:rPr>
              <w:t>Organisations partenaires</w:t>
            </w:r>
            <w:r w:rsidR="00280A75" w:rsidRPr="00AA49CD">
              <w:rPr>
                <w:szCs w:val="20"/>
                <w:lang w:val="fr-FR"/>
              </w:rPr>
              <w:t> :</w:t>
            </w:r>
            <w:r w:rsidRPr="00AA49CD">
              <w:rPr>
                <w:szCs w:val="20"/>
                <w:lang w:val="fr-FR"/>
              </w:rPr>
              <w:t xml:space="preserve"> Ministère du genre et de la famille et OMS</w:t>
            </w:r>
          </w:p>
        </w:tc>
        <w:tc>
          <w:tcPr>
            <w:tcW w:w="1611" w:type="dxa"/>
            <w:shd w:val="clear" w:color="auto" w:fill="auto"/>
          </w:tcPr>
          <w:p w14:paraId="32FB503E" w14:textId="77777777" w:rsidR="00242A8C" w:rsidRPr="00AA49CD" w:rsidRDefault="00242A8C" w:rsidP="00901881">
            <w:pPr>
              <w:spacing w:before="40" w:after="80"/>
              <w:ind w:left="144" w:right="43"/>
              <w:rPr>
                <w:szCs w:val="20"/>
                <w:lang w:val="fr-FR"/>
              </w:rPr>
            </w:pPr>
            <w:r w:rsidRPr="00AA49CD">
              <w:rPr>
                <w:szCs w:val="20"/>
                <w:lang w:val="fr-FR"/>
              </w:rPr>
              <w:lastRenderedPageBreak/>
              <w:t>12-18 mars 2018</w:t>
            </w:r>
          </w:p>
        </w:tc>
        <w:tc>
          <w:tcPr>
            <w:tcW w:w="864" w:type="dxa"/>
            <w:shd w:val="clear" w:color="auto" w:fill="auto"/>
          </w:tcPr>
          <w:p w14:paraId="6E423615" w14:textId="77777777" w:rsidR="00242A8C" w:rsidRPr="00AA49CD" w:rsidRDefault="00242A8C" w:rsidP="00901881">
            <w:pPr>
              <w:spacing w:before="40" w:after="80"/>
              <w:ind w:left="144" w:right="43"/>
              <w:rPr>
                <w:szCs w:val="20"/>
                <w:lang w:val="fr-FR"/>
              </w:rPr>
            </w:pPr>
            <w:r w:rsidRPr="00AA49CD">
              <w:rPr>
                <w:szCs w:val="20"/>
                <w:lang w:val="fr-FR"/>
              </w:rPr>
              <w:t>2 jours</w:t>
            </w:r>
          </w:p>
        </w:tc>
      </w:tr>
      <w:tr w:rsidR="00242A8C" w:rsidRPr="00AA49CD" w14:paraId="7476CF8A" w14:textId="77777777" w:rsidTr="00901881">
        <w:tc>
          <w:tcPr>
            <w:tcW w:w="1843" w:type="dxa"/>
            <w:shd w:val="clear" w:color="auto" w:fill="auto"/>
          </w:tcPr>
          <w:p w14:paraId="132ED675" w14:textId="77777777" w:rsidR="00242A8C" w:rsidRPr="00AA49CD" w:rsidRDefault="00242A8C" w:rsidP="00901881">
            <w:pPr>
              <w:spacing w:before="40" w:after="80"/>
              <w:ind w:right="43"/>
              <w:rPr>
                <w:szCs w:val="20"/>
                <w:lang w:val="fr-FR"/>
              </w:rPr>
            </w:pPr>
          </w:p>
        </w:tc>
        <w:tc>
          <w:tcPr>
            <w:tcW w:w="4279" w:type="dxa"/>
            <w:shd w:val="clear" w:color="auto" w:fill="auto"/>
          </w:tcPr>
          <w:p w14:paraId="06E5FE08" w14:textId="5D1F0821" w:rsidR="00242A8C" w:rsidRPr="00AA49CD" w:rsidRDefault="00242A8C" w:rsidP="00901881">
            <w:pPr>
              <w:spacing w:before="40" w:after="80"/>
              <w:ind w:left="144" w:right="43"/>
              <w:rPr>
                <w:szCs w:val="20"/>
                <w:lang w:val="fr-FR"/>
              </w:rPr>
            </w:pPr>
            <w:r w:rsidRPr="00AA49CD">
              <w:rPr>
                <w:szCs w:val="20"/>
                <w:lang w:val="fr-FR"/>
              </w:rPr>
              <w:t>5.54. Groupe cible</w:t>
            </w:r>
            <w:r w:rsidR="00280A75" w:rsidRPr="00AA49CD">
              <w:rPr>
                <w:szCs w:val="20"/>
                <w:lang w:val="fr-FR"/>
              </w:rPr>
              <w:t> :</w:t>
            </w:r>
            <w:r w:rsidRPr="00AA49CD">
              <w:rPr>
                <w:szCs w:val="20"/>
                <w:lang w:val="fr-FR"/>
              </w:rPr>
              <w:t xml:space="preserve"> membres du comité d</w:t>
            </w:r>
            <w:r w:rsidR="00280A75" w:rsidRPr="00AA49CD">
              <w:rPr>
                <w:szCs w:val="20"/>
                <w:lang w:val="fr-FR"/>
              </w:rPr>
              <w:t>’</w:t>
            </w:r>
            <w:r w:rsidRPr="00AA49CD">
              <w:rPr>
                <w:szCs w:val="20"/>
                <w:lang w:val="fr-FR"/>
              </w:rPr>
              <w:t>amélioration de la condition des femmes</w:t>
            </w:r>
          </w:p>
          <w:p w14:paraId="404F1CDF" w14:textId="153564BB"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Transparency Maldives</w:t>
            </w:r>
          </w:p>
        </w:tc>
        <w:tc>
          <w:tcPr>
            <w:tcW w:w="1611" w:type="dxa"/>
            <w:shd w:val="clear" w:color="auto" w:fill="auto"/>
          </w:tcPr>
          <w:p w14:paraId="3613780B" w14:textId="77777777" w:rsidR="00242A8C" w:rsidRPr="00AA49CD" w:rsidRDefault="00242A8C" w:rsidP="00901881">
            <w:pPr>
              <w:spacing w:before="40" w:after="80"/>
              <w:ind w:left="144" w:right="43"/>
              <w:rPr>
                <w:szCs w:val="20"/>
                <w:lang w:val="fr-FR"/>
              </w:rPr>
            </w:pPr>
            <w:r w:rsidRPr="00AA49CD">
              <w:rPr>
                <w:szCs w:val="20"/>
                <w:lang w:val="fr-FR"/>
              </w:rPr>
              <w:t>26 mars 2018</w:t>
            </w:r>
          </w:p>
        </w:tc>
        <w:tc>
          <w:tcPr>
            <w:tcW w:w="864" w:type="dxa"/>
            <w:shd w:val="clear" w:color="auto" w:fill="auto"/>
          </w:tcPr>
          <w:p w14:paraId="23F12074" w14:textId="315F7BE8"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1C1CDA1F" w14:textId="77777777" w:rsidTr="00901881">
        <w:tc>
          <w:tcPr>
            <w:tcW w:w="1843" w:type="dxa"/>
            <w:shd w:val="clear" w:color="auto" w:fill="auto"/>
          </w:tcPr>
          <w:p w14:paraId="0D04D354" w14:textId="77777777" w:rsidR="00242A8C" w:rsidRPr="00AA49CD" w:rsidRDefault="00242A8C" w:rsidP="00901881">
            <w:pPr>
              <w:spacing w:before="40" w:after="80"/>
              <w:ind w:right="43"/>
              <w:rPr>
                <w:szCs w:val="20"/>
                <w:lang w:val="fr-FR"/>
              </w:rPr>
            </w:pPr>
          </w:p>
        </w:tc>
        <w:tc>
          <w:tcPr>
            <w:tcW w:w="4279" w:type="dxa"/>
            <w:shd w:val="clear" w:color="auto" w:fill="auto"/>
          </w:tcPr>
          <w:p w14:paraId="0D2BEA1A" w14:textId="3395D5E0" w:rsidR="00242A8C" w:rsidRPr="00AA49CD" w:rsidRDefault="00242A8C" w:rsidP="00901881">
            <w:pPr>
              <w:spacing w:before="40" w:after="80"/>
              <w:ind w:left="144" w:right="43"/>
              <w:rPr>
                <w:szCs w:val="20"/>
                <w:lang w:val="fr-FR"/>
              </w:rPr>
            </w:pPr>
            <w:r w:rsidRPr="00AA49CD">
              <w:rPr>
                <w:szCs w:val="20"/>
                <w:lang w:val="fr-FR"/>
              </w:rPr>
              <w:t>5.55. Groupe cible</w:t>
            </w:r>
            <w:r w:rsidR="00280A75" w:rsidRPr="00AA49CD">
              <w:rPr>
                <w:szCs w:val="20"/>
                <w:lang w:val="fr-FR"/>
              </w:rPr>
              <w:t> :</w:t>
            </w:r>
            <w:r w:rsidRPr="00AA49CD">
              <w:rPr>
                <w:szCs w:val="20"/>
                <w:lang w:val="fr-FR"/>
              </w:rPr>
              <w:t xml:space="preserve"> secteurs de la santé et des services sociaux dans l</w:t>
            </w:r>
            <w:r w:rsidR="00280A75" w:rsidRPr="00AA49CD">
              <w:rPr>
                <w:szCs w:val="20"/>
                <w:lang w:val="fr-FR"/>
              </w:rPr>
              <w:t>’</w:t>
            </w:r>
            <w:r w:rsidRPr="00AA49CD">
              <w:rPr>
                <w:szCs w:val="20"/>
                <w:lang w:val="fr-FR"/>
              </w:rPr>
              <w:t>atoll d</w:t>
            </w:r>
            <w:r w:rsidR="00280A75" w:rsidRPr="00AA49CD">
              <w:rPr>
                <w:szCs w:val="20"/>
                <w:lang w:val="fr-FR"/>
              </w:rPr>
              <w:t>’</w:t>
            </w:r>
            <w:r w:rsidRPr="00AA49CD">
              <w:rPr>
                <w:szCs w:val="20"/>
                <w:lang w:val="fr-FR"/>
              </w:rPr>
              <w:t>Alif Dhaal (formation à la prise en charge des personnes âgées et des victimes de maltraitance), Mahibadhoo (Alif Dhaal)</w:t>
            </w:r>
          </w:p>
          <w:p w14:paraId="68C09DD7" w14:textId="683D9136" w:rsidR="00242A8C" w:rsidRPr="00AA49CD" w:rsidRDefault="00242A8C" w:rsidP="00901881">
            <w:pPr>
              <w:spacing w:before="40" w:after="80"/>
              <w:ind w:left="144" w:right="43"/>
              <w:rPr>
                <w:szCs w:val="20"/>
                <w:lang w:val="fr-FR"/>
              </w:rPr>
            </w:pPr>
            <w:r w:rsidRPr="00AA49CD">
              <w:rPr>
                <w:szCs w:val="20"/>
                <w:lang w:val="fr-FR"/>
              </w:rPr>
              <w:t>Organisations partenaires</w:t>
            </w:r>
            <w:r w:rsidR="00280A75" w:rsidRPr="00AA49CD">
              <w:rPr>
                <w:szCs w:val="20"/>
                <w:lang w:val="fr-FR"/>
              </w:rPr>
              <w:t> :</w:t>
            </w:r>
            <w:r w:rsidRPr="00AA49CD">
              <w:rPr>
                <w:szCs w:val="20"/>
                <w:lang w:val="fr-FR"/>
              </w:rPr>
              <w:t xml:space="preserve"> Ministère du genre et de la famille et OMS</w:t>
            </w:r>
          </w:p>
        </w:tc>
        <w:tc>
          <w:tcPr>
            <w:tcW w:w="1611" w:type="dxa"/>
            <w:shd w:val="clear" w:color="auto" w:fill="auto"/>
          </w:tcPr>
          <w:p w14:paraId="40743C5D" w14:textId="77777777" w:rsidR="00242A8C" w:rsidRPr="00AA49CD" w:rsidRDefault="00242A8C" w:rsidP="00901881">
            <w:pPr>
              <w:spacing w:before="40" w:after="80"/>
              <w:ind w:left="144" w:right="43"/>
              <w:rPr>
                <w:szCs w:val="20"/>
                <w:lang w:val="fr-FR"/>
              </w:rPr>
            </w:pPr>
            <w:r w:rsidRPr="00AA49CD">
              <w:rPr>
                <w:szCs w:val="20"/>
                <w:lang w:val="fr-FR"/>
              </w:rPr>
              <w:t>8-12 avril 2018</w:t>
            </w:r>
          </w:p>
        </w:tc>
        <w:tc>
          <w:tcPr>
            <w:tcW w:w="864" w:type="dxa"/>
            <w:shd w:val="clear" w:color="auto" w:fill="auto"/>
          </w:tcPr>
          <w:p w14:paraId="463C8DE8" w14:textId="77777777" w:rsidR="00242A8C" w:rsidRPr="00AA49CD" w:rsidRDefault="00242A8C" w:rsidP="00901881">
            <w:pPr>
              <w:spacing w:before="40" w:after="80"/>
              <w:ind w:left="144" w:right="43"/>
              <w:rPr>
                <w:szCs w:val="20"/>
                <w:lang w:val="fr-FR"/>
              </w:rPr>
            </w:pPr>
            <w:r w:rsidRPr="00AA49CD">
              <w:rPr>
                <w:szCs w:val="20"/>
                <w:lang w:val="fr-FR"/>
              </w:rPr>
              <w:t>2 jours</w:t>
            </w:r>
          </w:p>
        </w:tc>
      </w:tr>
      <w:tr w:rsidR="00242A8C" w:rsidRPr="00AA49CD" w14:paraId="0BC64074" w14:textId="77777777" w:rsidTr="00901881">
        <w:tc>
          <w:tcPr>
            <w:tcW w:w="1843" w:type="dxa"/>
            <w:shd w:val="clear" w:color="auto" w:fill="auto"/>
          </w:tcPr>
          <w:p w14:paraId="19E88CC3" w14:textId="77777777" w:rsidR="00242A8C" w:rsidRPr="00AA49CD" w:rsidRDefault="00242A8C" w:rsidP="00901881">
            <w:pPr>
              <w:spacing w:before="40" w:after="80"/>
              <w:ind w:right="43"/>
              <w:rPr>
                <w:szCs w:val="20"/>
                <w:lang w:val="fr-FR"/>
              </w:rPr>
            </w:pPr>
          </w:p>
        </w:tc>
        <w:tc>
          <w:tcPr>
            <w:tcW w:w="4279" w:type="dxa"/>
            <w:shd w:val="clear" w:color="auto" w:fill="auto"/>
          </w:tcPr>
          <w:p w14:paraId="096CE2D8" w14:textId="0C61B7F5" w:rsidR="00242A8C" w:rsidRPr="00AA49CD" w:rsidRDefault="00242A8C" w:rsidP="00901881">
            <w:pPr>
              <w:spacing w:before="40" w:after="80"/>
              <w:ind w:left="144" w:right="43"/>
              <w:rPr>
                <w:szCs w:val="20"/>
                <w:lang w:val="fr-FR"/>
              </w:rPr>
            </w:pPr>
            <w:r w:rsidRPr="00AA49CD">
              <w:rPr>
                <w:szCs w:val="20"/>
                <w:lang w:val="fr-FR"/>
              </w:rPr>
              <w:t>5.56. Groupe cible</w:t>
            </w:r>
            <w:r w:rsidR="00280A75" w:rsidRPr="00AA49CD">
              <w:rPr>
                <w:szCs w:val="20"/>
                <w:lang w:val="fr-FR"/>
              </w:rPr>
              <w:t> :</w:t>
            </w:r>
            <w:r w:rsidRPr="00AA49CD">
              <w:rPr>
                <w:szCs w:val="20"/>
                <w:lang w:val="fr-FR"/>
              </w:rPr>
              <w:t xml:space="preserve"> grand public</w:t>
            </w:r>
          </w:p>
          <w:p w14:paraId="31472F51" w14:textId="3AF82AF2"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Benefit (ONG)</w:t>
            </w:r>
          </w:p>
        </w:tc>
        <w:tc>
          <w:tcPr>
            <w:tcW w:w="1611" w:type="dxa"/>
            <w:shd w:val="clear" w:color="auto" w:fill="auto"/>
          </w:tcPr>
          <w:p w14:paraId="12EF0EC5" w14:textId="77777777" w:rsidR="00242A8C" w:rsidRPr="00AA49CD" w:rsidRDefault="00242A8C" w:rsidP="00901881">
            <w:pPr>
              <w:spacing w:before="40" w:after="80"/>
              <w:ind w:left="144" w:right="43"/>
              <w:rPr>
                <w:szCs w:val="20"/>
                <w:lang w:val="fr-FR"/>
              </w:rPr>
            </w:pPr>
            <w:r w:rsidRPr="00AA49CD">
              <w:rPr>
                <w:szCs w:val="20"/>
                <w:lang w:val="fr-FR"/>
              </w:rPr>
              <w:t>12 avril 2018</w:t>
            </w:r>
          </w:p>
        </w:tc>
        <w:tc>
          <w:tcPr>
            <w:tcW w:w="864" w:type="dxa"/>
            <w:shd w:val="clear" w:color="auto" w:fill="auto"/>
          </w:tcPr>
          <w:p w14:paraId="781654F5" w14:textId="129B7B51"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50E5AE24" w14:textId="77777777" w:rsidTr="00901881">
        <w:tc>
          <w:tcPr>
            <w:tcW w:w="1843" w:type="dxa"/>
            <w:shd w:val="clear" w:color="auto" w:fill="auto"/>
          </w:tcPr>
          <w:p w14:paraId="4FA368F2" w14:textId="77777777" w:rsidR="00242A8C" w:rsidRPr="00AA49CD" w:rsidRDefault="00242A8C" w:rsidP="00901881">
            <w:pPr>
              <w:spacing w:before="40" w:after="80"/>
              <w:ind w:right="43"/>
              <w:rPr>
                <w:szCs w:val="20"/>
                <w:lang w:val="fr-FR"/>
              </w:rPr>
            </w:pPr>
          </w:p>
        </w:tc>
        <w:tc>
          <w:tcPr>
            <w:tcW w:w="4279" w:type="dxa"/>
            <w:shd w:val="clear" w:color="auto" w:fill="auto"/>
          </w:tcPr>
          <w:p w14:paraId="4AFDFEB4" w14:textId="20A5DB3A" w:rsidR="00242A8C" w:rsidRPr="00AA49CD" w:rsidRDefault="00242A8C" w:rsidP="00901881">
            <w:pPr>
              <w:spacing w:before="40" w:after="80"/>
              <w:ind w:left="144" w:right="43"/>
              <w:rPr>
                <w:szCs w:val="20"/>
                <w:lang w:val="fr-FR"/>
              </w:rPr>
            </w:pPr>
            <w:r w:rsidRPr="00AA49CD">
              <w:rPr>
                <w:szCs w:val="20"/>
                <w:lang w:val="fr-FR"/>
              </w:rPr>
              <w:t>5.57. Groupe cible</w:t>
            </w:r>
            <w:r w:rsidR="00280A75" w:rsidRPr="00AA49CD">
              <w:rPr>
                <w:szCs w:val="20"/>
                <w:lang w:val="fr-FR"/>
              </w:rPr>
              <w:t> :</w:t>
            </w:r>
            <w:r w:rsidRPr="00AA49CD">
              <w:rPr>
                <w:szCs w:val="20"/>
                <w:lang w:val="fr-FR"/>
              </w:rPr>
              <w:t xml:space="preserve"> secteurs de la santé et des services sociaux dans l</w:t>
            </w:r>
            <w:r w:rsidR="00280A75" w:rsidRPr="00AA49CD">
              <w:rPr>
                <w:szCs w:val="20"/>
                <w:lang w:val="fr-FR"/>
              </w:rPr>
              <w:t>’</w:t>
            </w:r>
            <w:r w:rsidRPr="00AA49CD">
              <w:rPr>
                <w:szCs w:val="20"/>
                <w:lang w:val="fr-FR"/>
              </w:rPr>
              <w:t>atoll d</w:t>
            </w:r>
            <w:r w:rsidR="00280A75" w:rsidRPr="00AA49CD">
              <w:rPr>
                <w:szCs w:val="20"/>
                <w:lang w:val="fr-FR"/>
              </w:rPr>
              <w:t>’</w:t>
            </w:r>
            <w:r w:rsidRPr="00AA49CD">
              <w:rPr>
                <w:szCs w:val="20"/>
                <w:lang w:val="fr-FR"/>
              </w:rPr>
              <w:t>Alif Dhaal (formation à la prise en charge des personnes âgées et des victimes de maltraitance), Mahibadhoo (Alif Dhaal)</w:t>
            </w:r>
          </w:p>
          <w:p w14:paraId="0D2123B9" w14:textId="1AC65B17" w:rsidR="00242A8C" w:rsidRPr="00AA49CD" w:rsidRDefault="00242A8C" w:rsidP="00901881">
            <w:pPr>
              <w:spacing w:before="40" w:after="80"/>
              <w:ind w:left="144" w:right="43"/>
              <w:rPr>
                <w:szCs w:val="20"/>
                <w:lang w:val="fr-FR"/>
              </w:rPr>
            </w:pPr>
            <w:r w:rsidRPr="00AA49CD">
              <w:rPr>
                <w:szCs w:val="20"/>
                <w:lang w:val="fr-FR"/>
              </w:rPr>
              <w:t>Organisations partenaires</w:t>
            </w:r>
            <w:r w:rsidR="00280A75" w:rsidRPr="00AA49CD">
              <w:rPr>
                <w:szCs w:val="20"/>
                <w:lang w:val="fr-FR"/>
              </w:rPr>
              <w:t> :</w:t>
            </w:r>
            <w:r w:rsidRPr="00AA49CD">
              <w:rPr>
                <w:szCs w:val="20"/>
                <w:lang w:val="fr-FR"/>
              </w:rPr>
              <w:t xml:space="preserve"> Ministère du genre et de la famille et OMS</w:t>
            </w:r>
          </w:p>
        </w:tc>
        <w:tc>
          <w:tcPr>
            <w:tcW w:w="1611" w:type="dxa"/>
            <w:shd w:val="clear" w:color="auto" w:fill="auto"/>
          </w:tcPr>
          <w:p w14:paraId="4B642C00" w14:textId="77777777" w:rsidR="00242A8C" w:rsidRPr="00AA49CD" w:rsidRDefault="00242A8C" w:rsidP="00901881">
            <w:pPr>
              <w:spacing w:before="40" w:after="80"/>
              <w:ind w:left="144" w:right="43"/>
              <w:rPr>
                <w:szCs w:val="20"/>
                <w:lang w:val="fr-FR"/>
              </w:rPr>
            </w:pPr>
            <w:r w:rsidRPr="00AA49CD">
              <w:rPr>
                <w:szCs w:val="20"/>
                <w:lang w:val="fr-FR"/>
              </w:rPr>
              <w:t>12-18 mars 2018</w:t>
            </w:r>
          </w:p>
        </w:tc>
        <w:tc>
          <w:tcPr>
            <w:tcW w:w="864" w:type="dxa"/>
            <w:shd w:val="clear" w:color="auto" w:fill="auto"/>
          </w:tcPr>
          <w:p w14:paraId="5CF8D3E4" w14:textId="77777777" w:rsidR="00242A8C" w:rsidRPr="00AA49CD" w:rsidRDefault="00242A8C" w:rsidP="00901881">
            <w:pPr>
              <w:spacing w:before="40" w:after="80"/>
              <w:ind w:left="144" w:right="43"/>
              <w:rPr>
                <w:szCs w:val="20"/>
                <w:lang w:val="fr-FR"/>
              </w:rPr>
            </w:pPr>
            <w:r w:rsidRPr="00AA49CD">
              <w:rPr>
                <w:szCs w:val="20"/>
                <w:lang w:val="fr-FR"/>
              </w:rPr>
              <w:t>2 jours</w:t>
            </w:r>
          </w:p>
        </w:tc>
      </w:tr>
      <w:tr w:rsidR="00242A8C" w:rsidRPr="00AA49CD" w14:paraId="7F3F810A" w14:textId="77777777" w:rsidTr="00901881">
        <w:tc>
          <w:tcPr>
            <w:tcW w:w="1843" w:type="dxa"/>
            <w:shd w:val="clear" w:color="auto" w:fill="auto"/>
          </w:tcPr>
          <w:p w14:paraId="16566C87" w14:textId="77777777" w:rsidR="00242A8C" w:rsidRPr="00AA49CD" w:rsidRDefault="00242A8C" w:rsidP="00901881">
            <w:pPr>
              <w:spacing w:before="40" w:after="80"/>
              <w:ind w:right="43"/>
              <w:rPr>
                <w:szCs w:val="20"/>
                <w:lang w:val="fr-FR"/>
              </w:rPr>
            </w:pPr>
          </w:p>
        </w:tc>
        <w:tc>
          <w:tcPr>
            <w:tcW w:w="4279" w:type="dxa"/>
            <w:shd w:val="clear" w:color="auto" w:fill="auto"/>
          </w:tcPr>
          <w:p w14:paraId="0C8E3B88" w14:textId="356593A9" w:rsidR="00242A8C" w:rsidRPr="00AA49CD" w:rsidRDefault="00242A8C" w:rsidP="00901881">
            <w:pPr>
              <w:spacing w:before="40" w:after="80"/>
              <w:ind w:left="144" w:right="43"/>
              <w:rPr>
                <w:szCs w:val="20"/>
                <w:lang w:val="fr-FR"/>
              </w:rPr>
            </w:pPr>
            <w:r w:rsidRPr="00AA49CD">
              <w:rPr>
                <w:szCs w:val="20"/>
                <w:lang w:val="fr-FR"/>
              </w:rPr>
              <w:t>5.58. Groupe cible</w:t>
            </w:r>
            <w:r w:rsidR="00280A75" w:rsidRPr="00AA49CD">
              <w:rPr>
                <w:szCs w:val="20"/>
                <w:lang w:val="fr-FR"/>
              </w:rPr>
              <w:t> :</w:t>
            </w:r>
            <w:r w:rsidRPr="00AA49CD">
              <w:rPr>
                <w:szCs w:val="20"/>
                <w:lang w:val="fr-FR"/>
              </w:rPr>
              <w:t xml:space="preserve"> secteurs de la santé et des services sociaux à Addu (formation à la prise en charge des personnes âgées et des victimes de maltraitance), Hithadhoo</w:t>
            </w:r>
          </w:p>
          <w:p w14:paraId="478E84A2" w14:textId="35CAA2EF" w:rsidR="00242A8C" w:rsidRPr="00AA49CD" w:rsidRDefault="00242A8C" w:rsidP="00901881">
            <w:pPr>
              <w:spacing w:before="40" w:after="80"/>
              <w:ind w:left="144" w:right="43"/>
              <w:rPr>
                <w:szCs w:val="20"/>
                <w:lang w:val="fr-FR"/>
              </w:rPr>
            </w:pPr>
            <w:r w:rsidRPr="00AA49CD">
              <w:rPr>
                <w:szCs w:val="20"/>
                <w:lang w:val="fr-FR"/>
              </w:rPr>
              <w:t>Organisations partenaires</w:t>
            </w:r>
            <w:r w:rsidR="00280A75" w:rsidRPr="00AA49CD">
              <w:rPr>
                <w:szCs w:val="20"/>
                <w:lang w:val="fr-FR"/>
              </w:rPr>
              <w:t> :</w:t>
            </w:r>
            <w:r w:rsidRPr="00AA49CD">
              <w:rPr>
                <w:szCs w:val="20"/>
                <w:lang w:val="fr-FR"/>
              </w:rPr>
              <w:t xml:space="preserve"> Ministère du genre et de la famille et OMS</w:t>
            </w:r>
          </w:p>
        </w:tc>
        <w:tc>
          <w:tcPr>
            <w:tcW w:w="1611" w:type="dxa"/>
            <w:shd w:val="clear" w:color="auto" w:fill="auto"/>
          </w:tcPr>
          <w:p w14:paraId="4183057B" w14:textId="77777777" w:rsidR="00242A8C" w:rsidRPr="00AA49CD" w:rsidRDefault="00242A8C" w:rsidP="00901881">
            <w:pPr>
              <w:spacing w:before="40" w:after="80"/>
              <w:ind w:left="144" w:right="43"/>
              <w:rPr>
                <w:szCs w:val="20"/>
                <w:lang w:val="fr-FR"/>
              </w:rPr>
            </w:pPr>
            <w:r w:rsidRPr="00AA49CD">
              <w:rPr>
                <w:szCs w:val="20"/>
                <w:lang w:val="fr-FR"/>
              </w:rPr>
              <w:t>6-10 mai 2018</w:t>
            </w:r>
          </w:p>
        </w:tc>
        <w:tc>
          <w:tcPr>
            <w:tcW w:w="864" w:type="dxa"/>
            <w:shd w:val="clear" w:color="auto" w:fill="auto"/>
          </w:tcPr>
          <w:p w14:paraId="5A761639" w14:textId="77777777" w:rsidR="00242A8C" w:rsidRPr="00AA49CD" w:rsidRDefault="00242A8C" w:rsidP="00901881">
            <w:pPr>
              <w:spacing w:before="40" w:after="80"/>
              <w:ind w:left="144" w:right="43"/>
              <w:rPr>
                <w:szCs w:val="20"/>
                <w:lang w:val="fr-FR"/>
              </w:rPr>
            </w:pPr>
            <w:r w:rsidRPr="00AA49CD">
              <w:rPr>
                <w:szCs w:val="20"/>
                <w:lang w:val="fr-FR"/>
              </w:rPr>
              <w:t>2 jours</w:t>
            </w:r>
          </w:p>
        </w:tc>
      </w:tr>
      <w:tr w:rsidR="00242A8C" w:rsidRPr="00AA49CD" w14:paraId="106FBE27" w14:textId="77777777" w:rsidTr="00901881">
        <w:tc>
          <w:tcPr>
            <w:tcW w:w="1843" w:type="dxa"/>
            <w:shd w:val="clear" w:color="auto" w:fill="auto"/>
          </w:tcPr>
          <w:p w14:paraId="424651E5" w14:textId="77777777" w:rsidR="00242A8C" w:rsidRPr="00AA49CD" w:rsidRDefault="00242A8C" w:rsidP="00901881">
            <w:pPr>
              <w:spacing w:before="40" w:after="80"/>
              <w:ind w:right="43"/>
              <w:rPr>
                <w:szCs w:val="20"/>
                <w:lang w:val="fr-FR"/>
              </w:rPr>
            </w:pPr>
          </w:p>
        </w:tc>
        <w:tc>
          <w:tcPr>
            <w:tcW w:w="4279" w:type="dxa"/>
            <w:shd w:val="clear" w:color="auto" w:fill="auto"/>
          </w:tcPr>
          <w:p w14:paraId="1EC0A25F" w14:textId="6562065B" w:rsidR="00242A8C" w:rsidRPr="00AA49CD" w:rsidRDefault="00242A8C" w:rsidP="00901881">
            <w:pPr>
              <w:spacing w:before="40" w:after="80"/>
              <w:ind w:left="144" w:right="43"/>
              <w:rPr>
                <w:szCs w:val="20"/>
                <w:lang w:val="fr-FR"/>
              </w:rPr>
            </w:pPr>
            <w:r w:rsidRPr="00AA49CD">
              <w:rPr>
                <w:szCs w:val="20"/>
                <w:lang w:val="fr-FR"/>
              </w:rPr>
              <w:t>5.59. Groupe cible</w:t>
            </w:r>
            <w:r w:rsidR="00280A75" w:rsidRPr="00AA49CD">
              <w:rPr>
                <w:szCs w:val="20"/>
                <w:lang w:val="fr-FR"/>
              </w:rPr>
              <w:t> :</w:t>
            </w:r>
            <w:r w:rsidRPr="00AA49CD">
              <w:rPr>
                <w:szCs w:val="20"/>
                <w:lang w:val="fr-FR"/>
              </w:rPr>
              <w:t xml:space="preserve"> personnel et volontaires de l</w:t>
            </w:r>
            <w:r w:rsidR="00280A75" w:rsidRPr="00AA49CD">
              <w:rPr>
                <w:szCs w:val="20"/>
                <w:lang w:val="fr-FR"/>
              </w:rPr>
              <w:t>’</w:t>
            </w:r>
            <w:r w:rsidRPr="00AA49CD">
              <w:rPr>
                <w:szCs w:val="20"/>
                <w:lang w:val="fr-FR"/>
              </w:rPr>
              <w:t>Institut pour le bien-être mental</w:t>
            </w:r>
          </w:p>
          <w:p w14:paraId="5F21EABB" w14:textId="567555E3"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Institut pour le bien-être mental</w:t>
            </w:r>
          </w:p>
        </w:tc>
        <w:tc>
          <w:tcPr>
            <w:tcW w:w="1611" w:type="dxa"/>
            <w:shd w:val="clear" w:color="auto" w:fill="auto"/>
          </w:tcPr>
          <w:p w14:paraId="3336E811" w14:textId="77777777" w:rsidR="00242A8C" w:rsidRPr="00AA49CD" w:rsidRDefault="00242A8C" w:rsidP="00901881">
            <w:pPr>
              <w:spacing w:before="40" w:after="80"/>
              <w:ind w:left="144" w:right="43"/>
              <w:rPr>
                <w:szCs w:val="20"/>
                <w:lang w:val="fr-FR"/>
              </w:rPr>
            </w:pPr>
            <w:r w:rsidRPr="00AA49CD">
              <w:rPr>
                <w:szCs w:val="20"/>
                <w:lang w:val="fr-FR"/>
              </w:rPr>
              <w:t>8 mai 2018</w:t>
            </w:r>
          </w:p>
        </w:tc>
        <w:tc>
          <w:tcPr>
            <w:tcW w:w="864" w:type="dxa"/>
            <w:shd w:val="clear" w:color="auto" w:fill="auto"/>
          </w:tcPr>
          <w:p w14:paraId="5C71AFBD"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685F38F7" w14:textId="77777777" w:rsidTr="00901881">
        <w:tc>
          <w:tcPr>
            <w:tcW w:w="1843" w:type="dxa"/>
            <w:shd w:val="clear" w:color="auto" w:fill="auto"/>
          </w:tcPr>
          <w:p w14:paraId="29DEA580" w14:textId="77777777" w:rsidR="00242A8C" w:rsidRPr="00AA49CD" w:rsidRDefault="00242A8C" w:rsidP="00901881">
            <w:pPr>
              <w:spacing w:before="40" w:after="80"/>
              <w:ind w:right="43"/>
              <w:rPr>
                <w:szCs w:val="20"/>
                <w:lang w:val="fr-FR"/>
              </w:rPr>
            </w:pPr>
          </w:p>
        </w:tc>
        <w:tc>
          <w:tcPr>
            <w:tcW w:w="4279" w:type="dxa"/>
            <w:shd w:val="clear" w:color="auto" w:fill="auto"/>
          </w:tcPr>
          <w:p w14:paraId="5D7FF657" w14:textId="5E7AD36B" w:rsidR="00242A8C" w:rsidRPr="00AA49CD" w:rsidRDefault="00242A8C" w:rsidP="00901881">
            <w:pPr>
              <w:spacing w:before="40" w:after="80"/>
              <w:ind w:left="144" w:right="43"/>
              <w:rPr>
                <w:szCs w:val="20"/>
                <w:lang w:val="fr-FR"/>
              </w:rPr>
            </w:pPr>
            <w:r w:rsidRPr="00AA49CD">
              <w:rPr>
                <w:szCs w:val="20"/>
                <w:lang w:val="fr-FR"/>
              </w:rPr>
              <w:t>5.60. Groupe cible</w:t>
            </w:r>
            <w:r w:rsidR="00280A75" w:rsidRPr="00AA49CD">
              <w:rPr>
                <w:szCs w:val="20"/>
                <w:lang w:val="fr-FR"/>
              </w:rPr>
              <w:t> :</w:t>
            </w:r>
            <w:r w:rsidRPr="00AA49CD">
              <w:rPr>
                <w:szCs w:val="20"/>
                <w:lang w:val="fr-FR"/>
              </w:rPr>
              <w:t xml:space="preserve"> comités d</w:t>
            </w:r>
            <w:r w:rsidR="00280A75" w:rsidRPr="00AA49CD">
              <w:rPr>
                <w:szCs w:val="20"/>
                <w:lang w:val="fr-FR"/>
              </w:rPr>
              <w:t>’</w:t>
            </w:r>
            <w:r w:rsidRPr="00AA49CD">
              <w:rPr>
                <w:szCs w:val="20"/>
                <w:lang w:val="fr-FR"/>
              </w:rPr>
              <w:t>amélioration de la condition des femmes dans l</w:t>
            </w:r>
            <w:r w:rsidR="00280A75" w:rsidRPr="00AA49CD">
              <w:rPr>
                <w:szCs w:val="20"/>
                <w:lang w:val="fr-FR"/>
              </w:rPr>
              <w:t>’</w:t>
            </w:r>
            <w:r w:rsidRPr="00AA49CD">
              <w:rPr>
                <w:szCs w:val="20"/>
                <w:lang w:val="fr-FR"/>
              </w:rPr>
              <w:t>atoll de Vaavu, à Fulidhoo</w:t>
            </w:r>
          </w:p>
          <w:p w14:paraId="111A5574" w14:textId="099C4372"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Hope for Women</w:t>
            </w:r>
          </w:p>
        </w:tc>
        <w:tc>
          <w:tcPr>
            <w:tcW w:w="1611" w:type="dxa"/>
            <w:shd w:val="clear" w:color="auto" w:fill="auto"/>
          </w:tcPr>
          <w:p w14:paraId="3A4D018E" w14:textId="77777777" w:rsidR="00242A8C" w:rsidRPr="00AA49CD" w:rsidRDefault="00242A8C" w:rsidP="00901881">
            <w:pPr>
              <w:spacing w:before="40" w:after="80"/>
              <w:ind w:left="144" w:right="43"/>
              <w:rPr>
                <w:szCs w:val="20"/>
                <w:lang w:val="fr-FR"/>
              </w:rPr>
            </w:pPr>
            <w:r w:rsidRPr="00AA49CD">
              <w:rPr>
                <w:szCs w:val="20"/>
                <w:lang w:val="fr-FR"/>
              </w:rPr>
              <w:t>28 juillet 2018</w:t>
            </w:r>
          </w:p>
        </w:tc>
        <w:tc>
          <w:tcPr>
            <w:tcW w:w="864" w:type="dxa"/>
            <w:shd w:val="clear" w:color="auto" w:fill="auto"/>
          </w:tcPr>
          <w:p w14:paraId="37418A31"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4C703C46" w14:textId="77777777" w:rsidTr="00901881">
        <w:tc>
          <w:tcPr>
            <w:tcW w:w="1843" w:type="dxa"/>
            <w:shd w:val="clear" w:color="auto" w:fill="auto"/>
          </w:tcPr>
          <w:p w14:paraId="28193A4B" w14:textId="77777777" w:rsidR="00242A8C" w:rsidRPr="00AA49CD" w:rsidRDefault="00242A8C" w:rsidP="00901881">
            <w:pPr>
              <w:spacing w:before="40" w:after="80"/>
              <w:ind w:right="43"/>
              <w:rPr>
                <w:szCs w:val="20"/>
                <w:lang w:val="fr-FR"/>
              </w:rPr>
            </w:pPr>
          </w:p>
        </w:tc>
        <w:tc>
          <w:tcPr>
            <w:tcW w:w="4279" w:type="dxa"/>
            <w:shd w:val="clear" w:color="auto" w:fill="auto"/>
          </w:tcPr>
          <w:p w14:paraId="6ADE0B90" w14:textId="467683E6" w:rsidR="00242A8C" w:rsidRPr="00AA49CD" w:rsidRDefault="00242A8C" w:rsidP="00901881">
            <w:pPr>
              <w:spacing w:before="40" w:after="80"/>
              <w:ind w:left="144" w:right="43"/>
              <w:rPr>
                <w:szCs w:val="20"/>
                <w:lang w:val="fr-FR"/>
              </w:rPr>
            </w:pPr>
            <w:r w:rsidRPr="00AA49CD">
              <w:rPr>
                <w:szCs w:val="20"/>
                <w:lang w:val="fr-FR"/>
              </w:rPr>
              <w:t>5.61. Groupe cible</w:t>
            </w:r>
            <w:r w:rsidR="00280A75" w:rsidRPr="00AA49CD">
              <w:rPr>
                <w:szCs w:val="20"/>
                <w:lang w:val="fr-FR"/>
              </w:rPr>
              <w:t> :</w:t>
            </w:r>
            <w:r w:rsidRPr="00AA49CD">
              <w:rPr>
                <w:szCs w:val="20"/>
                <w:lang w:val="fr-FR"/>
              </w:rPr>
              <w:t xml:space="preserve"> parents et enseignants à Eydhafushi (Baa)</w:t>
            </w:r>
          </w:p>
          <w:p w14:paraId="636E759E" w14:textId="0E05542A"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Conseil d</w:t>
            </w:r>
            <w:r w:rsidR="00280A75" w:rsidRPr="00AA49CD">
              <w:rPr>
                <w:szCs w:val="20"/>
                <w:lang w:val="fr-FR"/>
              </w:rPr>
              <w:t>’</w:t>
            </w:r>
            <w:r w:rsidRPr="00AA49CD">
              <w:rPr>
                <w:szCs w:val="20"/>
                <w:lang w:val="fr-FR"/>
              </w:rPr>
              <w:t>Eydhafushi (Baa)</w:t>
            </w:r>
          </w:p>
        </w:tc>
        <w:tc>
          <w:tcPr>
            <w:tcW w:w="1611" w:type="dxa"/>
            <w:shd w:val="clear" w:color="auto" w:fill="auto"/>
          </w:tcPr>
          <w:p w14:paraId="1FA3143A" w14:textId="77777777" w:rsidR="00242A8C" w:rsidRPr="00AA49CD" w:rsidRDefault="00242A8C" w:rsidP="00901881">
            <w:pPr>
              <w:spacing w:before="40" w:after="80"/>
              <w:ind w:left="144" w:right="43"/>
              <w:rPr>
                <w:szCs w:val="20"/>
                <w:lang w:val="fr-FR"/>
              </w:rPr>
            </w:pPr>
            <w:r w:rsidRPr="00AA49CD">
              <w:rPr>
                <w:szCs w:val="20"/>
                <w:lang w:val="fr-FR"/>
              </w:rPr>
              <w:t>8 et 9 août 2018</w:t>
            </w:r>
          </w:p>
        </w:tc>
        <w:tc>
          <w:tcPr>
            <w:tcW w:w="864" w:type="dxa"/>
            <w:shd w:val="clear" w:color="auto" w:fill="auto"/>
          </w:tcPr>
          <w:p w14:paraId="4E4BC924" w14:textId="5065635D"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5CCB0A70" w14:textId="77777777" w:rsidTr="00901881">
        <w:tc>
          <w:tcPr>
            <w:tcW w:w="1843" w:type="dxa"/>
            <w:shd w:val="clear" w:color="auto" w:fill="auto"/>
          </w:tcPr>
          <w:p w14:paraId="08C52D3D" w14:textId="77777777" w:rsidR="00242A8C" w:rsidRPr="00AA49CD" w:rsidRDefault="00242A8C" w:rsidP="00901881">
            <w:pPr>
              <w:spacing w:before="40" w:after="80"/>
              <w:ind w:right="43"/>
              <w:rPr>
                <w:szCs w:val="20"/>
                <w:lang w:val="fr-FR"/>
              </w:rPr>
            </w:pPr>
          </w:p>
        </w:tc>
        <w:tc>
          <w:tcPr>
            <w:tcW w:w="4279" w:type="dxa"/>
            <w:shd w:val="clear" w:color="auto" w:fill="auto"/>
          </w:tcPr>
          <w:p w14:paraId="0F652E8B" w14:textId="5E8C0843" w:rsidR="00242A8C" w:rsidRPr="00AA49CD" w:rsidRDefault="00242A8C" w:rsidP="00901881">
            <w:pPr>
              <w:spacing w:before="40" w:after="80"/>
              <w:ind w:left="144" w:right="43"/>
              <w:rPr>
                <w:szCs w:val="20"/>
                <w:lang w:val="fr-FR"/>
              </w:rPr>
            </w:pPr>
            <w:r w:rsidRPr="00AA49CD">
              <w:rPr>
                <w:szCs w:val="20"/>
                <w:lang w:val="fr-FR"/>
              </w:rPr>
              <w:t>5.62. Groupe cible</w:t>
            </w:r>
            <w:r w:rsidR="00280A75" w:rsidRPr="00AA49CD">
              <w:rPr>
                <w:szCs w:val="20"/>
                <w:lang w:val="fr-FR"/>
              </w:rPr>
              <w:t> :</w:t>
            </w:r>
            <w:r w:rsidRPr="00AA49CD">
              <w:rPr>
                <w:szCs w:val="20"/>
                <w:lang w:val="fr-FR"/>
              </w:rPr>
              <w:t xml:space="preserve"> personnel de l</w:t>
            </w:r>
            <w:r w:rsidR="00280A75" w:rsidRPr="00AA49CD">
              <w:rPr>
                <w:szCs w:val="20"/>
                <w:lang w:val="fr-FR"/>
              </w:rPr>
              <w:t>’</w:t>
            </w:r>
            <w:r w:rsidRPr="00AA49CD">
              <w:rPr>
                <w:szCs w:val="20"/>
                <w:lang w:val="fr-FR"/>
              </w:rPr>
              <w:t>hôpital d</w:t>
            </w:r>
            <w:r w:rsidR="00280A75" w:rsidRPr="00AA49CD">
              <w:rPr>
                <w:szCs w:val="20"/>
                <w:lang w:val="fr-FR"/>
              </w:rPr>
              <w:t>’</w:t>
            </w:r>
            <w:r w:rsidRPr="00AA49CD">
              <w:rPr>
                <w:szCs w:val="20"/>
                <w:lang w:val="fr-FR"/>
              </w:rPr>
              <w:t>Eydhafushi (Baa)</w:t>
            </w:r>
          </w:p>
          <w:p w14:paraId="37B73282" w14:textId="71192FB9"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Conseil et hôpital d</w:t>
            </w:r>
            <w:r w:rsidR="00280A75" w:rsidRPr="00AA49CD">
              <w:rPr>
                <w:szCs w:val="20"/>
                <w:lang w:val="fr-FR"/>
              </w:rPr>
              <w:t>’</w:t>
            </w:r>
            <w:r w:rsidRPr="00AA49CD">
              <w:rPr>
                <w:szCs w:val="20"/>
                <w:lang w:val="fr-FR"/>
              </w:rPr>
              <w:t>Eydhafushi (Baa)</w:t>
            </w:r>
          </w:p>
        </w:tc>
        <w:tc>
          <w:tcPr>
            <w:tcW w:w="1611" w:type="dxa"/>
            <w:shd w:val="clear" w:color="auto" w:fill="auto"/>
          </w:tcPr>
          <w:p w14:paraId="0A197EEB" w14:textId="77777777" w:rsidR="00242A8C" w:rsidRPr="00AA49CD" w:rsidRDefault="00242A8C" w:rsidP="00901881">
            <w:pPr>
              <w:spacing w:before="40" w:after="80"/>
              <w:ind w:left="144" w:right="43"/>
              <w:rPr>
                <w:szCs w:val="20"/>
                <w:lang w:val="fr-FR"/>
              </w:rPr>
            </w:pPr>
            <w:r w:rsidRPr="00AA49CD">
              <w:rPr>
                <w:szCs w:val="20"/>
                <w:lang w:val="fr-FR"/>
              </w:rPr>
              <w:t>8 et 9 août 2018</w:t>
            </w:r>
          </w:p>
        </w:tc>
        <w:tc>
          <w:tcPr>
            <w:tcW w:w="864" w:type="dxa"/>
            <w:shd w:val="clear" w:color="auto" w:fill="auto"/>
          </w:tcPr>
          <w:p w14:paraId="0F26C11C" w14:textId="42BE1EF0"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59C58ACC" w14:textId="77777777" w:rsidTr="00901881">
        <w:tc>
          <w:tcPr>
            <w:tcW w:w="1843" w:type="dxa"/>
            <w:shd w:val="clear" w:color="auto" w:fill="auto"/>
          </w:tcPr>
          <w:p w14:paraId="745C5E86" w14:textId="77777777" w:rsidR="00242A8C" w:rsidRPr="00AA49CD" w:rsidRDefault="00242A8C" w:rsidP="00901881">
            <w:pPr>
              <w:spacing w:before="40" w:after="80"/>
              <w:ind w:right="43"/>
              <w:rPr>
                <w:szCs w:val="20"/>
                <w:lang w:val="fr-FR"/>
              </w:rPr>
            </w:pPr>
          </w:p>
        </w:tc>
        <w:tc>
          <w:tcPr>
            <w:tcW w:w="4279" w:type="dxa"/>
            <w:shd w:val="clear" w:color="auto" w:fill="auto"/>
          </w:tcPr>
          <w:p w14:paraId="16A333D7" w14:textId="5D03C323" w:rsidR="00242A8C" w:rsidRPr="00AA49CD" w:rsidRDefault="00242A8C" w:rsidP="00901881">
            <w:pPr>
              <w:spacing w:before="40" w:after="80"/>
              <w:ind w:left="144" w:right="43"/>
              <w:rPr>
                <w:szCs w:val="20"/>
                <w:lang w:val="fr-FR"/>
              </w:rPr>
            </w:pPr>
            <w:r w:rsidRPr="00AA49CD">
              <w:rPr>
                <w:szCs w:val="20"/>
                <w:lang w:val="fr-FR"/>
              </w:rPr>
              <w:t>5.63. Groupe cible</w:t>
            </w:r>
            <w:r w:rsidR="00280A75" w:rsidRPr="00AA49CD">
              <w:rPr>
                <w:szCs w:val="20"/>
                <w:lang w:val="fr-FR"/>
              </w:rPr>
              <w:t> :</w:t>
            </w:r>
            <w:r w:rsidRPr="00AA49CD">
              <w:rPr>
                <w:szCs w:val="20"/>
                <w:lang w:val="fr-FR"/>
              </w:rPr>
              <w:t xml:space="preserve"> jeunes participant à la session </w:t>
            </w:r>
            <w:r w:rsidR="00B32091" w:rsidRPr="00AA49CD">
              <w:rPr>
                <w:szCs w:val="20"/>
                <w:lang w:val="fr-FR"/>
              </w:rPr>
              <w:t>« </w:t>
            </w:r>
            <w:r w:rsidRPr="00AA49CD">
              <w:rPr>
                <w:szCs w:val="20"/>
                <w:lang w:val="fr-FR"/>
              </w:rPr>
              <w:t>Espaces sûrs</w:t>
            </w:r>
            <w:r w:rsidR="00B32091" w:rsidRPr="00AA49CD">
              <w:rPr>
                <w:szCs w:val="20"/>
                <w:lang w:val="fr-FR"/>
              </w:rPr>
              <w:t> »</w:t>
            </w:r>
            <w:r w:rsidRPr="00AA49CD">
              <w:rPr>
                <w:szCs w:val="20"/>
                <w:lang w:val="fr-FR"/>
              </w:rPr>
              <w:t xml:space="preserve"> de la Journée internationale de la jeunesse, organisée à l</w:t>
            </w:r>
            <w:r w:rsidR="00280A75" w:rsidRPr="00AA49CD">
              <w:rPr>
                <w:szCs w:val="20"/>
                <w:lang w:val="fr-FR"/>
              </w:rPr>
              <w:t>’</w:t>
            </w:r>
            <w:r w:rsidRPr="00AA49CD">
              <w:rPr>
                <w:szCs w:val="20"/>
                <w:lang w:val="fr-FR"/>
              </w:rPr>
              <w:t>école Billabong</w:t>
            </w:r>
          </w:p>
          <w:p w14:paraId="0E088E02" w14:textId="69E7185A" w:rsidR="00242A8C" w:rsidRPr="00AA49CD" w:rsidRDefault="00242A8C" w:rsidP="00901881">
            <w:pPr>
              <w:spacing w:before="40" w:after="80"/>
              <w:ind w:left="144" w:right="43"/>
              <w:rPr>
                <w:szCs w:val="20"/>
                <w:lang w:val="fr-FR"/>
              </w:rPr>
            </w:pPr>
            <w:r w:rsidRPr="00AA49CD">
              <w:rPr>
                <w:szCs w:val="20"/>
                <w:lang w:val="fr-FR"/>
              </w:rPr>
              <w:t>Organisations partenaires</w:t>
            </w:r>
            <w:r w:rsidR="00280A75" w:rsidRPr="00AA49CD">
              <w:rPr>
                <w:szCs w:val="20"/>
                <w:lang w:val="fr-FR"/>
              </w:rPr>
              <w:t> :</w:t>
            </w:r>
            <w:r w:rsidRPr="00AA49CD">
              <w:rPr>
                <w:szCs w:val="20"/>
                <w:lang w:val="fr-FR"/>
              </w:rPr>
              <w:t xml:space="preserve"> SHE, UNFPA</w:t>
            </w:r>
          </w:p>
        </w:tc>
        <w:tc>
          <w:tcPr>
            <w:tcW w:w="1611" w:type="dxa"/>
            <w:shd w:val="clear" w:color="auto" w:fill="auto"/>
          </w:tcPr>
          <w:p w14:paraId="793CA077" w14:textId="77777777" w:rsidR="00242A8C" w:rsidRPr="00AA49CD" w:rsidRDefault="00242A8C" w:rsidP="00901881">
            <w:pPr>
              <w:spacing w:before="40" w:after="80"/>
              <w:ind w:left="144" w:right="43"/>
              <w:rPr>
                <w:szCs w:val="20"/>
                <w:lang w:val="fr-FR"/>
              </w:rPr>
            </w:pPr>
            <w:r w:rsidRPr="00AA49CD">
              <w:rPr>
                <w:szCs w:val="20"/>
                <w:lang w:val="fr-FR"/>
              </w:rPr>
              <w:t>12 août 2018</w:t>
            </w:r>
          </w:p>
        </w:tc>
        <w:tc>
          <w:tcPr>
            <w:tcW w:w="864" w:type="dxa"/>
            <w:shd w:val="clear" w:color="auto" w:fill="auto"/>
          </w:tcPr>
          <w:p w14:paraId="25E4E8D9" w14:textId="5F94A0B7"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54C0D595" w14:textId="77777777" w:rsidTr="00901881">
        <w:tc>
          <w:tcPr>
            <w:tcW w:w="1843" w:type="dxa"/>
            <w:shd w:val="clear" w:color="auto" w:fill="auto"/>
          </w:tcPr>
          <w:p w14:paraId="0A6A9645" w14:textId="77777777" w:rsidR="00242A8C" w:rsidRPr="00AA49CD" w:rsidRDefault="00242A8C" w:rsidP="00901881">
            <w:pPr>
              <w:spacing w:before="40" w:after="80"/>
              <w:ind w:right="43"/>
              <w:rPr>
                <w:szCs w:val="20"/>
                <w:lang w:val="fr-FR"/>
              </w:rPr>
            </w:pPr>
          </w:p>
        </w:tc>
        <w:tc>
          <w:tcPr>
            <w:tcW w:w="4279" w:type="dxa"/>
            <w:shd w:val="clear" w:color="auto" w:fill="auto"/>
          </w:tcPr>
          <w:p w14:paraId="36138698" w14:textId="09A8B809" w:rsidR="00242A8C" w:rsidRPr="00AA49CD" w:rsidRDefault="00242A8C" w:rsidP="00901881">
            <w:pPr>
              <w:spacing w:before="40" w:after="80"/>
              <w:ind w:left="144" w:right="43"/>
              <w:rPr>
                <w:szCs w:val="20"/>
                <w:lang w:val="fr-FR"/>
              </w:rPr>
            </w:pPr>
            <w:r w:rsidRPr="00AA49CD">
              <w:rPr>
                <w:szCs w:val="20"/>
                <w:lang w:val="fr-FR"/>
              </w:rPr>
              <w:t>5.64. Groupe cible</w:t>
            </w:r>
            <w:r w:rsidR="00280A75" w:rsidRPr="00AA49CD">
              <w:rPr>
                <w:szCs w:val="20"/>
                <w:lang w:val="fr-FR"/>
              </w:rPr>
              <w:t> :</w:t>
            </w:r>
            <w:r w:rsidRPr="00AA49CD">
              <w:rPr>
                <w:szCs w:val="20"/>
                <w:lang w:val="fr-FR"/>
              </w:rPr>
              <w:t xml:space="preserve"> communauté sourde (programme d</w:t>
            </w:r>
            <w:r w:rsidR="00280A75" w:rsidRPr="00AA49CD">
              <w:rPr>
                <w:szCs w:val="20"/>
                <w:lang w:val="fr-FR"/>
              </w:rPr>
              <w:t>’</w:t>
            </w:r>
            <w:r w:rsidRPr="00AA49CD">
              <w:rPr>
                <w:szCs w:val="20"/>
                <w:lang w:val="fr-FR"/>
              </w:rPr>
              <w:t>autonomisation des personnes en situation de handicap)</w:t>
            </w:r>
          </w:p>
          <w:p w14:paraId="261F5188" w14:textId="757E40F9" w:rsidR="00242A8C" w:rsidRPr="00AA49CD" w:rsidRDefault="00242A8C" w:rsidP="00901881">
            <w:pPr>
              <w:spacing w:before="40" w:after="80"/>
              <w:ind w:left="144" w:right="43"/>
              <w:rPr>
                <w:szCs w:val="20"/>
                <w:lang w:val="fr-FR"/>
              </w:rPr>
            </w:pPr>
            <w:r w:rsidRPr="00AA49CD">
              <w:rPr>
                <w:szCs w:val="20"/>
                <w:lang w:val="fr-FR"/>
              </w:rPr>
              <w:t>Organisations partenaires</w:t>
            </w:r>
            <w:r w:rsidR="00280A75" w:rsidRPr="00AA49CD">
              <w:rPr>
                <w:szCs w:val="20"/>
                <w:lang w:val="fr-FR"/>
              </w:rPr>
              <w:t> :</w:t>
            </w:r>
            <w:r w:rsidRPr="00AA49CD">
              <w:rPr>
                <w:szCs w:val="20"/>
                <w:lang w:val="fr-FR"/>
              </w:rPr>
              <w:t xml:space="preserve"> Ministère du genre et de la famille, Association des sourds des Maldives</w:t>
            </w:r>
          </w:p>
        </w:tc>
        <w:tc>
          <w:tcPr>
            <w:tcW w:w="1611" w:type="dxa"/>
            <w:shd w:val="clear" w:color="auto" w:fill="auto"/>
          </w:tcPr>
          <w:p w14:paraId="1A879FDB" w14:textId="77777777" w:rsidR="00242A8C" w:rsidRPr="00AA49CD" w:rsidRDefault="00242A8C" w:rsidP="00901881">
            <w:pPr>
              <w:spacing w:before="40" w:after="80"/>
              <w:ind w:left="144" w:right="43"/>
              <w:rPr>
                <w:szCs w:val="20"/>
                <w:lang w:val="fr-FR"/>
              </w:rPr>
            </w:pPr>
            <w:r w:rsidRPr="00AA49CD">
              <w:rPr>
                <w:szCs w:val="20"/>
                <w:lang w:val="fr-FR"/>
              </w:rPr>
              <w:t>12 et 13 août 2018</w:t>
            </w:r>
          </w:p>
        </w:tc>
        <w:tc>
          <w:tcPr>
            <w:tcW w:w="864" w:type="dxa"/>
            <w:shd w:val="clear" w:color="auto" w:fill="auto"/>
          </w:tcPr>
          <w:p w14:paraId="600C590B" w14:textId="77777777" w:rsidR="00242A8C" w:rsidRPr="00AA49CD" w:rsidRDefault="00242A8C" w:rsidP="00901881">
            <w:pPr>
              <w:spacing w:before="40" w:after="80"/>
              <w:ind w:left="144" w:right="43"/>
              <w:rPr>
                <w:szCs w:val="20"/>
                <w:lang w:val="fr-FR"/>
              </w:rPr>
            </w:pPr>
            <w:r w:rsidRPr="00AA49CD">
              <w:rPr>
                <w:szCs w:val="20"/>
                <w:lang w:val="fr-FR"/>
              </w:rPr>
              <w:t>2 jours</w:t>
            </w:r>
          </w:p>
        </w:tc>
      </w:tr>
      <w:tr w:rsidR="00242A8C" w:rsidRPr="00AA49CD" w14:paraId="099332B1" w14:textId="77777777" w:rsidTr="00901881">
        <w:tc>
          <w:tcPr>
            <w:tcW w:w="1843" w:type="dxa"/>
            <w:shd w:val="clear" w:color="auto" w:fill="auto"/>
          </w:tcPr>
          <w:p w14:paraId="04CEA620" w14:textId="77777777" w:rsidR="00242A8C" w:rsidRPr="00AA49CD" w:rsidRDefault="00242A8C" w:rsidP="00901881">
            <w:pPr>
              <w:spacing w:before="40" w:after="80"/>
              <w:ind w:right="43"/>
              <w:rPr>
                <w:szCs w:val="20"/>
                <w:lang w:val="fr-FR"/>
              </w:rPr>
            </w:pPr>
          </w:p>
        </w:tc>
        <w:tc>
          <w:tcPr>
            <w:tcW w:w="4279" w:type="dxa"/>
            <w:shd w:val="clear" w:color="auto" w:fill="auto"/>
          </w:tcPr>
          <w:p w14:paraId="06C7C9CF" w14:textId="29C753E7" w:rsidR="00242A8C" w:rsidRPr="00AA49CD" w:rsidRDefault="00242A8C" w:rsidP="00901881">
            <w:pPr>
              <w:spacing w:before="40" w:after="80"/>
              <w:ind w:left="144" w:right="43"/>
              <w:rPr>
                <w:szCs w:val="20"/>
                <w:lang w:val="fr-FR"/>
              </w:rPr>
            </w:pPr>
            <w:r w:rsidRPr="00AA49CD">
              <w:rPr>
                <w:szCs w:val="20"/>
                <w:lang w:val="fr-FR"/>
              </w:rPr>
              <w:t>5.65. Groupe cible</w:t>
            </w:r>
            <w:r w:rsidR="00280A75" w:rsidRPr="00AA49CD">
              <w:rPr>
                <w:szCs w:val="20"/>
                <w:lang w:val="fr-FR"/>
              </w:rPr>
              <w:t> :</w:t>
            </w:r>
            <w:r w:rsidRPr="00AA49CD">
              <w:rPr>
                <w:szCs w:val="20"/>
                <w:lang w:val="fr-FR"/>
              </w:rPr>
              <w:t xml:space="preserve"> prestataires de services de santé mentale (à l</w:t>
            </w:r>
            <w:r w:rsidR="00280A75" w:rsidRPr="00AA49CD">
              <w:rPr>
                <w:szCs w:val="20"/>
                <w:lang w:val="fr-FR"/>
              </w:rPr>
              <w:t>’</w:t>
            </w:r>
            <w:r w:rsidRPr="00AA49CD">
              <w:rPr>
                <w:szCs w:val="20"/>
                <w:lang w:val="fr-FR"/>
              </w:rPr>
              <w:t>occasion de la Journée mondiale de la santé mentale)</w:t>
            </w:r>
          </w:p>
          <w:p w14:paraId="3995B5CF" w14:textId="69F8E8B9"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w:t>
            </w:r>
          </w:p>
        </w:tc>
        <w:tc>
          <w:tcPr>
            <w:tcW w:w="1611" w:type="dxa"/>
            <w:shd w:val="clear" w:color="auto" w:fill="auto"/>
          </w:tcPr>
          <w:p w14:paraId="3F6C9519" w14:textId="77777777" w:rsidR="00242A8C" w:rsidRPr="00AA49CD" w:rsidRDefault="00242A8C" w:rsidP="00901881">
            <w:pPr>
              <w:spacing w:before="40" w:after="80"/>
              <w:ind w:left="144" w:right="43"/>
              <w:rPr>
                <w:szCs w:val="20"/>
                <w:lang w:val="fr-FR"/>
              </w:rPr>
            </w:pPr>
            <w:r w:rsidRPr="00AA49CD">
              <w:rPr>
                <w:szCs w:val="20"/>
                <w:lang w:val="fr-FR"/>
              </w:rPr>
              <w:t>15 octobre 2018</w:t>
            </w:r>
          </w:p>
        </w:tc>
        <w:tc>
          <w:tcPr>
            <w:tcW w:w="864" w:type="dxa"/>
            <w:shd w:val="clear" w:color="auto" w:fill="auto"/>
          </w:tcPr>
          <w:p w14:paraId="43A0C430" w14:textId="77777777" w:rsidR="00242A8C" w:rsidRPr="00AA49CD" w:rsidRDefault="00242A8C" w:rsidP="00901881">
            <w:pPr>
              <w:spacing w:before="40" w:after="80"/>
              <w:ind w:left="144" w:right="43"/>
              <w:rPr>
                <w:szCs w:val="20"/>
                <w:lang w:val="fr-FR"/>
              </w:rPr>
            </w:pPr>
            <w:r w:rsidRPr="00AA49CD">
              <w:rPr>
                <w:szCs w:val="20"/>
                <w:lang w:val="fr-FR"/>
              </w:rPr>
              <w:t>1 jour</w:t>
            </w:r>
          </w:p>
        </w:tc>
      </w:tr>
      <w:tr w:rsidR="00242A8C" w:rsidRPr="00AA49CD" w14:paraId="702F1C6E" w14:textId="77777777" w:rsidTr="00901881">
        <w:tc>
          <w:tcPr>
            <w:tcW w:w="1843" w:type="dxa"/>
            <w:shd w:val="clear" w:color="auto" w:fill="auto"/>
          </w:tcPr>
          <w:p w14:paraId="6F0C6E30" w14:textId="77777777" w:rsidR="00242A8C" w:rsidRPr="00AA49CD" w:rsidRDefault="00242A8C" w:rsidP="00901881">
            <w:pPr>
              <w:spacing w:before="40" w:after="80"/>
              <w:ind w:right="43"/>
              <w:rPr>
                <w:szCs w:val="20"/>
                <w:lang w:val="fr-FR"/>
              </w:rPr>
            </w:pPr>
          </w:p>
        </w:tc>
        <w:tc>
          <w:tcPr>
            <w:tcW w:w="4279" w:type="dxa"/>
            <w:shd w:val="clear" w:color="auto" w:fill="auto"/>
          </w:tcPr>
          <w:p w14:paraId="4AEC28FD" w14:textId="12F7579F" w:rsidR="00242A8C" w:rsidRPr="00AA49CD" w:rsidRDefault="00242A8C" w:rsidP="00901881">
            <w:pPr>
              <w:spacing w:before="40" w:after="80"/>
              <w:ind w:left="144" w:right="43"/>
              <w:rPr>
                <w:szCs w:val="20"/>
                <w:lang w:val="fr-FR"/>
              </w:rPr>
            </w:pPr>
            <w:r w:rsidRPr="00AA49CD">
              <w:rPr>
                <w:szCs w:val="20"/>
                <w:lang w:val="fr-FR"/>
              </w:rPr>
              <w:t>5.66. Groupe cible</w:t>
            </w:r>
            <w:r w:rsidR="00280A75" w:rsidRPr="00AA49CD">
              <w:rPr>
                <w:szCs w:val="20"/>
                <w:lang w:val="fr-FR"/>
              </w:rPr>
              <w:t> :</w:t>
            </w:r>
            <w:r w:rsidRPr="00AA49CD">
              <w:rPr>
                <w:szCs w:val="20"/>
                <w:lang w:val="fr-FR"/>
              </w:rPr>
              <w:t xml:space="preserve"> stagiaires travaillant à l</w:t>
            </w:r>
            <w:r w:rsidR="00280A75" w:rsidRPr="00AA49CD">
              <w:rPr>
                <w:szCs w:val="20"/>
                <w:lang w:val="fr-FR"/>
              </w:rPr>
              <w:t>’</w:t>
            </w:r>
            <w:r w:rsidRPr="00AA49CD">
              <w:rPr>
                <w:szCs w:val="20"/>
                <w:lang w:val="fr-FR"/>
              </w:rPr>
              <w:t>Autorité de protection de la famille (programme d</w:t>
            </w:r>
            <w:r w:rsidR="00280A75" w:rsidRPr="00AA49CD">
              <w:rPr>
                <w:szCs w:val="20"/>
                <w:lang w:val="fr-FR"/>
              </w:rPr>
              <w:t>’</w:t>
            </w:r>
            <w:r w:rsidRPr="00AA49CD">
              <w:rPr>
                <w:szCs w:val="20"/>
                <w:lang w:val="fr-FR"/>
              </w:rPr>
              <w:t>orientation des stagiaires)</w:t>
            </w:r>
          </w:p>
          <w:p w14:paraId="60ED4DFF" w14:textId="4F684694"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w:t>
            </w:r>
          </w:p>
        </w:tc>
        <w:tc>
          <w:tcPr>
            <w:tcW w:w="1611" w:type="dxa"/>
            <w:shd w:val="clear" w:color="auto" w:fill="auto"/>
          </w:tcPr>
          <w:p w14:paraId="0AD6128C" w14:textId="784A1A74" w:rsidR="00242A8C" w:rsidRPr="00AA49CD" w:rsidRDefault="00242A8C" w:rsidP="00901881">
            <w:pPr>
              <w:spacing w:before="40" w:after="80"/>
              <w:ind w:left="144" w:right="43"/>
              <w:rPr>
                <w:szCs w:val="20"/>
                <w:lang w:val="fr-FR"/>
              </w:rPr>
            </w:pPr>
            <w:r w:rsidRPr="00AA49CD">
              <w:rPr>
                <w:szCs w:val="20"/>
                <w:lang w:val="fr-FR"/>
              </w:rPr>
              <w:t>30 octobre-1</w:t>
            </w:r>
            <w:r w:rsidRPr="00AA49CD">
              <w:rPr>
                <w:szCs w:val="20"/>
                <w:vertAlign w:val="superscript"/>
                <w:lang w:val="fr-FR"/>
              </w:rPr>
              <w:t>er</w:t>
            </w:r>
            <w:r w:rsidR="00794D24" w:rsidRPr="00AA49CD">
              <w:rPr>
                <w:szCs w:val="20"/>
                <w:lang w:val="fr-FR"/>
              </w:rPr>
              <w:t> </w:t>
            </w:r>
            <w:r w:rsidRPr="00AA49CD">
              <w:rPr>
                <w:szCs w:val="20"/>
                <w:lang w:val="fr-FR"/>
              </w:rPr>
              <w:t>novembre 2018</w:t>
            </w:r>
          </w:p>
        </w:tc>
        <w:tc>
          <w:tcPr>
            <w:tcW w:w="864" w:type="dxa"/>
            <w:shd w:val="clear" w:color="auto" w:fill="auto"/>
          </w:tcPr>
          <w:p w14:paraId="51922F58" w14:textId="1A321AFB" w:rsidR="00242A8C" w:rsidRPr="00AA49CD" w:rsidRDefault="008A0C8C" w:rsidP="00901881">
            <w:pPr>
              <w:spacing w:before="40" w:after="80"/>
              <w:ind w:left="144" w:right="43"/>
              <w:rPr>
                <w:szCs w:val="20"/>
                <w:lang w:val="fr-FR"/>
              </w:rPr>
            </w:pPr>
            <w:r w:rsidRPr="00AA49CD">
              <w:rPr>
                <w:szCs w:val="20"/>
                <w:lang w:val="fr-FR"/>
              </w:rPr>
              <w:t>–</w:t>
            </w:r>
          </w:p>
        </w:tc>
      </w:tr>
      <w:tr w:rsidR="00242A8C" w:rsidRPr="00AA49CD" w14:paraId="72991F0E" w14:textId="77777777" w:rsidTr="00901881">
        <w:tc>
          <w:tcPr>
            <w:tcW w:w="1843" w:type="dxa"/>
            <w:tcBorders>
              <w:bottom w:val="single" w:sz="12" w:space="0" w:color="auto"/>
            </w:tcBorders>
            <w:shd w:val="clear" w:color="auto" w:fill="auto"/>
          </w:tcPr>
          <w:p w14:paraId="5A62A384" w14:textId="77777777" w:rsidR="00242A8C" w:rsidRPr="00AA49CD" w:rsidRDefault="00242A8C" w:rsidP="00901881">
            <w:pPr>
              <w:spacing w:before="40" w:after="80"/>
              <w:ind w:right="43"/>
              <w:rPr>
                <w:szCs w:val="20"/>
                <w:lang w:val="fr-FR"/>
              </w:rPr>
            </w:pPr>
          </w:p>
        </w:tc>
        <w:tc>
          <w:tcPr>
            <w:tcW w:w="4279" w:type="dxa"/>
            <w:tcBorders>
              <w:bottom w:val="single" w:sz="12" w:space="0" w:color="auto"/>
            </w:tcBorders>
            <w:shd w:val="clear" w:color="auto" w:fill="auto"/>
          </w:tcPr>
          <w:p w14:paraId="1527ED07" w14:textId="36D97F7A" w:rsidR="00242A8C" w:rsidRPr="00AA49CD" w:rsidRDefault="00242A8C" w:rsidP="00901881">
            <w:pPr>
              <w:spacing w:before="40" w:after="80"/>
              <w:ind w:left="144" w:right="43"/>
              <w:rPr>
                <w:szCs w:val="20"/>
                <w:lang w:val="fr-FR"/>
              </w:rPr>
            </w:pPr>
            <w:r w:rsidRPr="00AA49CD">
              <w:rPr>
                <w:szCs w:val="20"/>
                <w:lang w:val="fr-FR"/>
              </w:rPr>
              <w:t>5.67. Groupe cible</w:t>
            </w:r>
            <w:r w:rsidR="00280A75" w:rsidRPr="00AA49CD">
              <w:rPr>
                <w:szCs w:val="20"/>
                <w:lang w:val="fr-FR"/>
              </w:rPr>
              <w:t> :</w:t>
            </w:r>
            <w:r w:rsidRPr="00AA49CD">
              <w:rPr>
                <w:szCs w:val="20"/>
                <w:lang w:val="fr-FR"/>
              </w:rPr>
              <w:t xml:space="preserve"> personnel du Bureau de l</w:t>
            </w:r>
            <w:r w:rsidR="00280A75" w:rsidRPr="00AA49CD">
              <w:rPr>
                <w:szCs w:val="20"/>
                <w:lang w:val="fr-FR"/>
              </w:rPr>
              <w:t>’</w:t>
            </w:r>
            <w:r w:rsidRPr="00AA49CD">
              <w:rPr>
                <w:szCs w:val="20"/>
                <w:lang w:val="fr-FR"/>
              </w:rPr>
              <w:t>Auditeur général</w:t>
            </w:r>
          </w:p>
          <w:p w14:paraId="37BCD280" w14:textId="753BB280" w:rsidR="00242A8C" w:rsidRPr="00AA49CD" w:rsidRDefault="00242A8C" w:rsidP="00901881">
            <w:pPr>
              <w:spacing w:before="40" w:after="80"/>
              <w:ind w:left="144" w:right="43"/>
              <w:rPr>
                <w:szCs w:val="20"/>
                <w:lang w:val="fr-FR"/>
              </w:rPr>
            </w:pPr>
            <w:r w:rsidRPr="00AA49CD">
              <w:rPr>
                <w:szCs w:val="20"/>
                <w:lang w:val="fr-FR"/>
              </w:rPr>
              <w:t>Organisation partenaire</w:t>
            </w:r>
            <w:r w:rsidR="00280A75" w:rsidRPr="00AA49CD">
              <w:rPr>
                <w:szCs w:val="20"/>
                <w:lang w:val="fr-FR"/>
              </w:rPr>
              <w:t> :</w:t>
            </w:r>
            <w:r w:rsidRPr="00AA49CD">
              <w:rPr>
                <w:szCs w:val="20"/>
                <w:lang w:val="fr-FR"/>
              </w:rPr>
              <w:t xml:space="preserve"> Bureau de l</w:t>
            </w:r>
            <w:r w:rsidR="00280A75" w:rsidRPr="00AA49CD">
              <w:rPr>
                <w:szCs w:val="20"/>
                <w:lang w:val="fr-FR"/>
              </w:rPr>
              <w:t>’</w:t>
            </w:r>
            <w:r w:rsidRPr="00AA49CD">
              <w:rPr>
                <w:szCs w:val="20"/>
                <w:lang w:val="fr-FR"/>
              </w:rPr>
              <w:t>Auditeur général</w:t>
            </w:r>
          </w:p>
        </w:tc>
        <w:tc>
          <w:tcPr>
            <w:tcW w:w="1611" w:type="dxa"/>
            <w:tcBorders>
              <w:bottom w:val="single" w:sz="12" w:space="0" w:color="auto"/>
            </w:tcBorders>
            <w:shd w:val="clear" w:color="auto" w:fill="auto"/>
          </w:tcPr>
          <w:p w14:paraId="61E451BD" w14:textId="77777777" w:rsidR="00242A8C" w:rsidRPr="00AA49CD" w:rsidRDefault="00242A8C" w:rsidP="00901881">
            <w:pPr>
              <w:spacing w:before="40" w:after="80"/>
              <w:ind w:left="144" w:right="43"/>
              <w:rPr>
                <w:szCs w:val="20"/>
                <w:lang w:val="fr-FR"/>
              </w:rPr>
            </w:pPr>
            <w:r w:rsidRPr="00AA49CD">
              <w:rPr>
                <w:szCs w:val="20"/>
                <w:lang w:val="fr-FR"/>
              </w:rPr>
              <w:t>25 novembre 2018</w:t>
            </w:r>
          </w:p>
        </w:tc>
        <w:tc>
          <w:tcPr>
            <w:tcW w:w="864" w:type="dxa"/>
            <w:tcBorders>
              <w:bottom w:val="single" w:sz="12" w:space="0" w:color="auto"/>
            </w:tcBorders>
            <w:shd w:val="clear" w:color="auto" w:fill="auto"/>
          </w:tcPr>
          <w:p w14:paraId="0F20A651" w14:textId="689661E9" w:rsidR="00242A8C" w:rsidRPr="00AA49CD" w:rsidRDefault="008A0C8C" w:rsidP="00901881">
            <w:pPr>
              <w:spacing w:before="40" w:after="80"/>
              <w:ind w:left="144" w:right="43"/>
              <w:rPr>
                <w:szCs w:val="20"/>
                <w:lang w:val="fr-FR"/>
              </w:rPr>
            </w:pPr>
            <w:r w:rsidRPr="00AA49CD">
              <w:rPr>
                <w:szCs w:val="20"/>
                <w:lang w:val="fr-FR"/>
              </w:rPr>
              <w:t>–</w:t>
            </w:r>
          </w:p>
        </w:tc>
      </w:tr>
    </w:tbl>
    <w:p w14:paraId="77494DAD" w14:textId="67E39147" w:rsidR="00242A8C" w:rsidRPr="00AA49CD" w:rsidRDefault="00242A8C" w:rsidP="007C4CD9">
      <w:pPr>
        <w:pStyle w:val="SingleTxt"/>
        <w:spacing w:after="0" w:line="120" w:lineRule="exact"/>
        <w:rPr>
          <w:sz w:val="10"/>
          <w:lang w:val="fr-FR"/>
        </w:rPr>
      </w:pPr>
    </w:p>
    <w:p w14:paraId="20493D71" w14:textId="34C6DA10" w:rsidR="007C4CD9" w:rsidRPr="00AA49CD" w:rsidRDefault="007C4CD9" w:rsidP="007C4CD9">
      <w:pPr>
        <w:pStyle w:val="SingleTxt"/>
        <w:spacing w:after="0" w:line="120" w:lineRule="exact"/>
        <w:rPr>
          <w:sz w:val="10"/>
          <w:lang w:val="fr-FR"/>
        </w:rPr>
      </w:pPr>
    </w:p>
    <w:p w14:paraId="4BA872A0" w14:textId="184243A9" w:rsidR="007C4CD9" w:rsidRPr="00AA49CD" w:rsidRDefault="007C4CD9" w:rsidP="007C4CD9">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8"/>
        <w:gridCol w:w="2988"/>
        <w:gridCol w:w="3054"/>
      </w:tblGrid>
      <w:tr w:rsidR="00242A8C" w:rsidRPr="00AA49CD" w14:paraId="075CCA34" w14:textId="77777777" w:rsidTr="007C4CD9">
        <w:trPr>
          <w:tblHeader/>
        </w:trPr>
        <w:tc>
          <w:tcPr>
            <w:tcW w:w="1278" w:type="dxa"/>
            <w:tcBorders>
              <w:top w:val="single" w:sz="4" w:space="0" w:color="auto"/>
              <w:bottom w:val="single" w:sz="12" w:space="0" w:color="auto"/>
            </w:tcBorders>
            <w:shd w:val="clear" w:color="auto" w:fill="auto"/>
            <w:vAlign w:val="bottom"/>
          </w:tcPr>
          <w:p w14:paraId="5235CDC6" w14:textId="77777777" w:rsidR="00242A8C" w:rsidRPr="00AA49CD" w:rsidRDefault="00242A8C" w:rsidP="007C4CD9">
            <w:pPr>
              <w:suppressAutoHyphens/>
              <w:spacing w:before="81" w:after="81" w:line="160" w:lineRule="exact"/>
              <w:ind w:right="40"/>
              <w:rPr>
                <w:i/>
                <w:sz w:val="14"/>
                <w:lang w:val="fr-FR"/>
              </w:rPr>
            </w:pPr>
            <w:r w:rsidRPr="00AA49CD">
              <w:rPr>
                <w:i/>
                <w:sz w:val="14"/>
                <w:lang w:val="fr-FR"/>
              </w:rPr>
              <w:t>Année</w:t>
            </w:r>
          </w:p>
        </w:tc>
        <w:tc>
          <w:tcPr>
            <w:tcW w:w="2988" w:type="dxa"/>
            <w:tcBorders>
              <w:top w:val="single" w:sz="4" w:space="0" w:color="auto"/>
              <w:bottom w:val="single" w:sz="12" w:space="0" w:color="auto"/>
            </w:tcBorders>
            <w:shd w:val="clear" w:color="auto" w:fill="auto"/>
            <w:vAlign w:val="bottom"/>
          </w:tcPr>
          <w:p w14:paraId="7523FC5E" w14:textId="77777777" w:rsidR="00242A8C" w:rsidRPr="00AA49CD" w:rsidRDefault="00242A8C" w:rsidP="007C4CD9">
            <w:pPr>
              <w:suppressAutoHyphens/>
              <w:spacing w:before="81" w:after="81" w:line="160" w:lineRule="exact"/>
              <w:ind w:right="43"/>
              <w:jc w:val="right"/>
              <w:rPr>
                <w:i/>
                <w:sz w:val="14"/>
                <w:lang w:val="fr-FR"/>
              </w:rPr>
            </w:pPr>
            <w:r w:rsidRPr="00AA49CD">
              <w:rPr>
                <w:i/>
                <w:sz w:val="14"/>
                <w:lang w:val="fr-FR"/>
              </w:rPr>
              <w:t>Formations et ateliers organisés</w:t>
            </w:r>
          </w:p>
        </w:tc>
        <w:tc>
          <w:tcPr>
            <w:tcW w:w="3054" w:type="dxa"/>
            <w:tcBorders>
              <w:top w:val="single" w:sz="4" w:space="0" w:color="auto"/>
              <w:bottom w:val="single" w:sz="12" w:space="0" w:color="auto"/>
            </w:tcBorders>
            <w:shd w:val="clear" w:color="auto" w:fill="auto"/>
            <w:vAlign w:val="bottom"/>
          </w:tcPr>
          <w:p w14:paraId="0095A162" w14:textId="4EFF0884" w:rsidR="00242A8C" w:rsidRPr="00AA49CD" w:rsidRDefault="00242A8C" w:rsidP="007C4CD9">
            <w:pPr>
              <w:suppressAutoHyphens/>
              <w:spacing w:before="81" w:after="81" w:line="160" w:lineRule="exact"/>
              <w:ind w:right="43"/>
              <w:jc w:val="right"/>
              <w:rPr>
                <w:i/>
                <w:sz w:val="14"/>
                <w:lang w:val="fr-FR"/>
              </w:rPr>
            </w:pPr>
            <w:r w:rsidRPr="00AA49CD">
              <w:rPr>
                <w:i/>
                <w:sz w:val="14"/>
                <w:lang w:val="fr-FR"/>
              </w:rPr>
              <w:t>Sessions de sensibilisation à la loi de protection contre la violence familiale, à la violence familiale, à la violence fondée sur le genre</w:t>
            </w:r>
            <w:r w:rsidR="007C4CD9" w:rsidRPr="00AA49CD">
              <w:rPr>
                <w:i/>
                <w:sz w:val="14"/>
                <w:lang w:val="fr-FR"/>
              </w:rPr>
              <w:br/>
            </w:r>
            <w:r w:rsidRPr="00AA49CD">
              <w:rPr>
                <w:i/>
                <w:sz w:val="14"/>
                <w:lang w:val="fr-FR"/>
              </w:rPr>
              <w:t>et aux concepts liés au genre</w:t>
            </w:r>
          </w:p>
        </w:tc>
      </w:tr>
      <w:tr w:rsidR="007C4CD9" w:rsidRPr="00AA49CD" w14:paraId="1FFC3155" w14:textId="77777777" w:rsidTr="007C4CD9">
        <w:trPr>
          <w:trHeight w:hRule="exact" w:val="115"/>
          <w:tblHeader/>
        </w:trPr>
        <w:tc>
          <w:tcPr>
            <w:tcW w:w="1278" w:type="dxa"/>
            <w:tcBorders>
              <w:top w:val="single" w:sz="12" w:space="0" w:color="auto"/>
            </w:tcBorders>
            <w:shd w:val="clear" w:color="auto" w:fill="auto"/>
            <w:vAlign w:val="bottom"/>
          </w:tcPr>
          <w:p w14:paraId="4B6E9390" w14:textId="77777777" w:rsidR="007C4CD9" w:rsidRPr="00AA49CD" w:rsidRDefault="007C4CD9" w:rsidP="007C4CD9">
            <w:pPr>
              <w:suppressAutoHyphens/>
              <w:spacing w:before="40" w:after="40" w:line="210" w:lineRule="exact"/>
              <w:ind w:right="40"/>
              <w:rPr>
                <w:sz w:val="17"/>
                <w:lang w:val="fr-FR"/>
              </w:rPr>
            </w:pPr>
          </w:p>
        </w:tc>
        <w:tc>
          <w:tcPr>
            <w:tcW w:w="2988" w:type="dxa"/>
            <w:tcBorders>
              <w:top w:val="single" w:sz="12" w:space="0" w:color="auto"/>
            </w:tcBorders>
            <w:shd w:val="clear" w:color="auto" w:fill="auto"/>
            <w:vAlign w:val="bottom"/>
          </w:tcPr>
          <w:p w14:paraId="6C1FD141" w14:textId="77777777" w:rsidR="007C4CD9" w:rsidRPr="00AA49CD" w:rsidRDefault="007C4CD9" w:rsidP="007C4CD9">
            <w:pPr>
              <w:suppressAutoHyphens/>
              <w:spacing w:before="40" w:after="40" w:line="210" w:lineRule="exact"/>
              <w:ind w:right="43"/>
              <w:jc w:val="right"/>
              <w:rPr>
                <w:sz w:val="17"/>
                <w:lang w:val="fr-FR"/>
              </w:rPr>
            </w:pPr>
          </w:p>
        </w:tc>
        <w:tc>
          <w:tcPr>
            <w:tcW w:w="3054" w:type="dxa"/>
            <w:tcBorders>
              <w:top w:val="single" w:sz="12" w:space="0" w:color="auto"/>
            </w:tcBorders>
            <w:shd w:val="clear" w:color="auto" w:fill="auto"/>
            <w:vAlign w:val="bottom"/>
          </w:tcPr>
          <w:p w14:paraId="1BAB9191" w14:textId="77777777" w:rsidR="007C4CD9" w:rsidRPr="00AA49CD" w:rsidRDefault="007C4CD9" w:rsidP="007C4CD9">
            <w:pPr>
              <w:suppressAutoHyphens/>
              <w:spacing w:before="40" w:after="40" w:line="210" w:lineRule="exact"/>
              <w:ind w:right="43"/>
              <w:jc w:val="right"/>
              <w:rPr>
                <w:sz w:val="17"/>
                <w:lang w:val="fr-FR"/>
              </w:rPr>
            </w:pPr>
          </w:p>
        </w:tc>
      </w:tr>
      <w:tr w:rsidR="00242A8C" w:rsidRPr="00AA49CD" w14:paraId="7D922188" w14:textId="77777777" w:rsidTr="007C4CD9">
        <w:tc>
          <w:tcPr>
            <w:tcW w:w="1278" w:type="dxa"/>
            <w:shd w:val="clear" w:color="auto" w:fill="auto"/>
            <w:vAlign w:val="bottom"/>
          </w:tcPr>
          <w:p w14:paraId="0DC5D6B5" w14:textId="77777777" w:rsidR="00242A8C" w:rsidRPr="00AA49CD" w:rsidRDefault="00242A8C" w:rsidP="007C4CD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2013</w:t>
            </w:r>
          </w:p>
        </w:tc>
        <w:tc>
          <w:tcPr>
            <w:tcW w:w="2988" w:type="dxa"/>
            <w:shd w:val="clear" w:color="auto" w:fill="auto"/>
            <w:vAlign w:val="bottom"/>
          </w:tcPr>
          <w:p w14:paraId="79CA8400"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3054" w:type="dxa"/>
            <w:shd w:val="clear" w:color="auto" w:fill="auto"/>
            <w:vAlign w:val="bottom"/>
          </w:tcPr>
          <w:p w14:paraId="6936FCEE"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w:t>
            </w:r>
          </w:p>
        </w:tc>
      </w:tr>
      <w:tr w:rsidR="00242A8C" w:rsidRPr="00AA49CD" w14:paraId="45C4176E" w14:textId="77777777" w:rsidTr="007C4CD9">
        <w:tc>
          <w:tcPr>
            <w:tcW w:w="1278" w:type="dxa"/>
            <w:shd w:val="clear" w:color="auto" w:fill="auto"/>
            <w:vAlign w:val="bottom"/>
          </w:tcPr>
          <w:p w14:paraId="6A1D4DE6" w14:textId="77777777" w:rsidR="00242A8C" w:rsidRPr="00AA49CD" w:rsidRDefault="00242A8C" w:rsidP="007C4CD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2014</w:t>
            </w:r>
          </w:p>
        </w:tc>
        <w:tc>
          <w:tcPr>
            <w:tcW w:w="2988" w:type="dxa"/>
            <w:shd w:val="clear" w:color="auto" w:fill="auto"/>
            <w:vAlign w:val="bottom"/>
          </w:tcPr>
          <w:p w14:paraId="01425530"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0</w:t>
            </w:r>
          </w:p>
        </w:tc>
        <w:tc>
          <w:tcPr>
            <w:tcW w:w="3054" w:type="dxa"/>
            <w:shd w:val="clear" w:color="auto" w:fill="auto"/>
            <w:vAlign w:val="bottom"/>
          </w:tcPr>
          <w:p w14:paraId="68CAC3BD"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15</w:t>
            </w:r>
          </w:p>
        </w:tc>
      </w:tr>
      <w:tr w:rsidR="00242A8C" w:rsidRPr="00AA49CD" w14:paraId="7E7F615F" w14:textId="77777777" w:rsidTr="007C4CD9">
        <w:tc>
          <w:tcPr>
            <w:tcW w:w="1278" w:type="dxa"/>
            <w:shd w:val="clear" w:color="auto" w:fill="auto"/>
            <w:vAlign w:val="bottom"/>
          </w:tcPr>
          <w:p w14:paraId="0EC3C03D" w14:textId="77777777" w:rsidR="00242A8C" w:rsidRPr="00AA49CD" w:rsidRDefault="00242A8C" w:rsidP="007C4CD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2015</w:t>
            </w:r>
          </w:p>
        </w:tc>
        <w:tc>
          <w:tcPr>
            <w:tcW w:w="2988" w:type="dxa"/>
            <w:shd w:val="clear" w:color="auto" w:fill="auto"/>
            <w:vAlign w:val="bottom"/>
          </w:tcPr>
          <w:p w14:paraId="06B29F82"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w:t>
            </w:r>
          </w:p>
        </w:tc>
        <w:tc>
          <w:tcPr>
            <w:tcW w:w="3054" w:type="dxa"/>
            <w:shd w:val="clear" w:color="auto" w:fill="auto"/>
            <w:vAlign w:val="bottom"/>
          </w:tcPr>
          <w:p w14:paraId="0D9DEC50"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14</w:t>
            </w:r>
          </w:p>
        </w:tc>
      </w:tr>
      <w:tr w:rsidR="00242A8C" w:rsidRPr="00AA49CD" w14:paraId="03F36126" w14:textId="77777777" w:rsidTr="007C4CD9">
        <w:tc>
          <w:tcPr>
            <w:tcW w:w="1278" w:type="dxa"/>
            <w:shd w:val="clear" w:color="auto" w:fill="auto"/>
            <w:vAlign w:val="bottom"/>
          </w:tcPr>
          <w:p w14:paraId="77C76F12" w14:textId="77777777" w:rsidR="00242A8C" w:rsidRPr="00AA49CD" w:rsidRDefault="00242A8C" w:rsidP="007C4CD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2016</w:t>
            </w:r>
          </w:p>
        </w:tc>
        <w:tc>
          <w:tcPr>
            <w:tcW w:w="2988" w:type="dxa"/>
            <w:shd w:val="clear" w:color="auto" w:fill="auto"/>
            <w:vAlign w:val="bottom"/>
          </w:tcPr>
          <w:p w14:paraId="38FD0598"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7</w:t>
            </w:r>
          </w:p>
        </w:tc>
        <w:tc>
          <w:tcPr>
            <w:tcW w:w="3054" w:type="dxa"/>
            <w:shd w:val="clear" w:color="auto" w:fill="auto"/>
            <w:vAlign w:val="bottom"/>
          </w:tcPr>
          <w:p w14:paraId="5DCC5C07"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w:t>
            </w:r>
          </w:p>
        </w:tc>
      </w:tr>
      <w:tr w:rsidR="00242A8C" w:rsidRPr="00AA49CD" w14:paraId="0725BA67" w14:textId="77777777" w:rsidTr="007C4CD9">
        <w:tc>
          <w:tcPr>
            <w:tcW w:w="1278" w:type="dxa"/>
            <w:shd w:val="clear" w:color="auto" w:fill="auto"/>
            <w:vAlign w:val="bottom"/>
          </w:tcPr>
          <w:p w14:paraId="2AE291CC" w14:textId="77777777" w:rsidR="00242A8C" w:rsidRPr="00AA49CD" w:rsidRDefault="00242A8C" w:rsidP="007C4CD9">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2017</w:t>
            </w:r>
          </w:p>
        </w:tc>
        <w:tc>
          <w:tcPr>
            <w:tcW w:w="2988" w:type="dxa"/>
            <w:shd w:val="clear" w:color="auto" w:fill="auto"/>
            <w:vAlign w:val="bottom"/>
          </w:tcPr>
          <w:p w14:paraId="51001247"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w:t>
            </w:r>
          </w:p>
        </w:tc>
        <w:tc>
          <w:tcPr>
            <w:tcW w:w="3054" w:type="dxa"/>
            <w:shd w:val="clear" w:color="auto" w:fill="auto"/>
            <w:vAlign w:val="bottom"/>
          </w:tcPr>
          <w:p w14:paraId="0ACA1F76" w14:textId="77777777" w:rsidR="00242A8C" w:rsidRPr="00AA49CD" w:rsidRDefault="00242A8C" w:rsidP="007C4CD9">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11</w:t>
            </w:r>
          </w:p>
        </w:tc>
      </w:tr>
      <w:tr w:rsidR="00242A8C" w:rsidRPr="00AA49CD" w14:paraId="79231A3A" w14:textId="77777777" w:rsidTr="00F51C1B">
        <w:tc>
          <w:tcPr>
            <w:tcW w:w="1278" w:type="dxa"/>
            <w:tcBorders>
              <w:bottom w:val="single" w:sz="4" w:space="0" w:color="auto"/>
            </w:tcBorders>
            <w:shd w:val="clear" w:color="auto" w:fill="auto"/>
            <w:vAlign w:val="bottom"/>
          </w:tcPr>
          <w:p w14:paraId="4D6CAE4D" w14:textId="77777777" w:rsidR="00242A8C" w:rsidRPr="00AA49CD" w:rsidRDefault="00242A8C" w:rsidP="00F51C1B">
            <w:pPr>
              <w:tabs>
                <w:tab w:val="left" w:pos="288"/>
                <w:tab w:val="left" w:pos="576"/>
                <w:tab w:val="left" w:pos="864"/>
                <w:tab w:val="left" w:pos="1152"/>
              </w:tabs>
              <w:suppressAutoHyphens/>
              <w:spacing w:before="40" w:after="81" w:line="210" w:lineRule="exact"/>
              <w:ind w:right="40"/>
              <w:rPr>
                <w:sz w:val="17"/>
                <w:lang w:val="fr-FR"/>
              </w:rPr>
            </w:pPr>
            <w:r w:rsidRPr="00AA49CD">
              <w:rPr>
                <w:sz w:val="17"/>
                <w:lang w:val="fr-FR"/>
              </w:rPr>
              <w:t>2018</w:t>
            </w:r>
          </w:p>
        </w:tc>
        <w:tc>
          <w:tcPr>
            <w:tcW w:w="2988" w:type="dxa"/>
            <w:tcBorders>
              <w:bottom w:val="single" w:sz="4" w:space="0" w:color="auto"/>
            </w:tcBorders>
            <w:shd w:val="clear" w:color="auto" w:fill="auto"/>
            <w:vAlign w:val="bottom"/>
          </w:tcPr>
          <w:p w14:paraId="5D67923E" w14:textId="77777777" w:rsidR="00242A8C" w:rsidRPr="00AA49CD" w:rsidRDefault="00242A8C" w:rsidP="00F51C1B">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5</w:t>
            </w:r>
          </w:p>
        </w:tc>
        <w:tc>
          <w:tcPr>
            <w:tcW w:w="3054" w:type="dxa"/>
            <w:tcBorders>
              <w:bottom w:val="single" w:sz="4" w:space="0" w:color="auto"/>
            </w:tcBorders>
            <w:shd w:val="clear" w:color="auto" w:fill="auto"/>
            <w:vAlign w:val="bottom"/>
          </w:tcPr>
          <w:p w14:paraId="69623F4B" w14:textId="77777777" w:rsidR="00242A8C" w:rsidRPr="00AA49CD" w:rsidRDefault="00242A8C" w:rsidP="00F51C1B">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18</w:t>
            </w:r>
          </w:p>
        </w:tc>
      </w:tr>
      <w:tr w:rsidR="00242A8C" w:rsidRPr="00AA49CD" w14:paraId="0010A7DA" w14:textId="77777777" w:rsidTr="00F51C1B">
        <w:tc>
          <w:tcPr>
            <w:tcW w:w="1278" w:type="dxa"/>
            <w:tcBorders>
              <w:top w:val="single" w:sz="4" w:space="0" w:color="auto"/>
              <w:bottom w:val="single" w:sz="12" w:space="0" w:color="auto"/>
            </w:tcBorders>
            <w:shd w:val="clear" w:color="auto" w:fill="auto"/>
            <w:vAlign w:val="bottom"/>
          </w:tcPr>
          <w:p w14:paraId="52B2182F" w14:textId="7FB8CBDA" w:rsidR="00242A8C" w:rsidRPr="00AA49CD" w:rsidRDefault="00D10E9B" w:rsidP="00F51C1B">
            <w:pPr>
              <w:tabs>
                <w:tab w:val="left" w:pos="288"/>
                <w:tab w:val="left" w:pos="576"/>
                <w:tab w:val="left" w:pos="864"/>
                <w:tab w:val="left" w:pos="1152"/>
              </w:tabs>
              <w:suppressAutoHyphens/>
              <w:spacing w:before="81" w:after="81" w:line="210" w:lineRule="exact"/>
              <w:ind w:right="40"/>
              <w:rPr>
                <w:b/>
                <w:sz w:val="17"/>
                <w:lang w:val="fr-FR"/>
              </w:rPr>
            </w:pPr>
            <w:r w:rsidRPr="00AA49CD">
              <w:rPr>
                <w:b/>
                <w:sz w:val="17"/>
                <w:lang w:val="fr-FR"/>
              </w:rPr>
              <w:tab/>
            </w:r>
            <w:r w:rsidR="00242A8C" w:rsidRPr="00AA49CD">
              <w:rPr>
                <w:b/>
                <w:sz w:val="17"/>
                <w:lang w:val="fr-FR"/>
              </w:rPr>
              <w:t>Total</w:t>
            </w:r>
          </w:p>
        </w:tc>
        <w:tc>
          <w:tcPr>
            <w:tcW w:w="2988" w:type="dxa"/>
            <w:tcBorders>
              <w:top w:val="single" w:sz="4" w:space="0" w:color="auto"/>
              <w:bottom w:val="single" w:sz="12" w:space="0" w:color="auto"/>
            </w:tcBorders>
            <w:shd w:val="clear" w:color="auto" w:fill="auto"/>
            <w:vAlign w:val="bottom"/>
          </w:tcPr>
          <w:p w14:paraId="15569952" w14:textId="77777777" w:rsidR="00242A8C" w:rsidRPr="00AA49CD" w:rsidRDefault="00242A8C" w:rsidP="00F51C1B">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18</w:t>
            </w:r>
          </w:p>
        </w:tc>
        <w:tc>
          <w:tcPr>
            <w:tcW w:w="3054" w:type="dxa"/>
            <w:tcBorders>
              <w:top w:val="single" w:sz="4" w:space="0" w:color="auto"/>
              <w:bottom w:val="single" w:sz="12" w:space="0" w:color="auto"/>
            </w:tcBorders>
            <w:shd w:val="clear" w:color="auto" w:fill="auto"/>
            <w:vAlign w:val="bottom"/>
          </w:tcPr>
          <w:p w14:paraId="364494E3" w14:textId="77777777" w:rsidR="00242A8C" w:rsidRPr="00AA49CD" w:rsidRDefault="00242A8C" w:rsidP="00F51C1B">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67</w:t>
            </w:r>
          </w:p>
        </w:tc>
      </w:tr>
    </w:tbl>
    <w:p w14:paraId="39C826FC" w14:textId="6263E82B" w:rsidR="00242A8C" w:rsidRPr="00AA49CD" w:rsidRDefault="00242A8C" w:rsidP="007C4CD9">
      <w:pPr>
        <w:pStyle w:val="SingleTxt"/>
        <w:spacing w:after="0" w:line="120" w:lineRule="exact"/>
        <w:rPr>
          <w:sz w:val="10"/>
          <w:lang w:val="fr-FR"/>
        </w:rPr>
      </w:pPr>
    </w:p>
    <w:p w14:paraId="2DCE9C3A" w14:textId="6A4C3868" w:rsidR="007C4CD9" w:rsidRPr="00AA49CD" w:rsidRDefault="007C4CD9" w:rsidP="007C4CD9">
      <w:pPr>
        <w:pStyle w:val="SingleTxt"/>
        <w:spacing w:after="0" w:line="120" w:lineRule="exact"/>
        <w:rPr>
          <w:sz w:val="10"/>
          <w:lang w:val="fr-FR"/>
        </w:rPr>
      </w:pPr>
    </w:p>
    <w:p w14:paraId="091CD7BC" w14:textId="328CF4A1" w:rsidR="007C4CD9" w:rsidRPr="00AA49CD" w:rsidRDefault="007C4CD9" w:rsidP="007C4CD9">
      <w:pPr>
        <w:pStyle w:val="SingleTxt"/>
        <w:spacing w:after="0" w:line="120" w:lineRule="exact"/>
        <w:rPr>
          <w:sz w:val="10"/>
          <w:lang w:val="fr-FR"/>
        </w:rPr>
      </w:pPr>
    </w:p>
    <w:p w14:paraId="6B724ED7" w14:textId="40D5B54D" w:rsidR="00280A75" w:rsidRPr="00AA49CD" w:rsidRDefault="00242A8C" w:rsidP="007C4C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ab/>
      </w:r>
      <w:r w:rsidRPr="00AA49CD">
        <w:rPr>
          <w:lang w:val="fr-FR"/>
        </w:rPr>
        <w:tab/>
        <w:t>Mécanisme national de promotion des femmes</w:t>
      </w:r>
    </w:p>
    <w:p w14:paraId="619920D7" w14:textId="4A8DB817" w:rsidR="007C4CD9" w:rsidRPr="00AA49CD" w:rsidRDefault="007C4CD9" w:rsidP="007C4CD9">
      <w:pPr>
        <w:pStyle w:val="SingleTxt"/>
        <w:keepNext/>
        <w:spacing w:after="0" w:line="120" w:lineRule="exact"/>
        <w:rPr>
          <w:sz w:val="10"/>
          <w:lang w:val="fr-FR"/>
        </w:rPr>
      </w:pPr>
    </w:p>
    <w:p w14:paraId="39DC17FB" w14:textId="4B90D8EA" w:rsidR="007C4CD9" w:rsidRPr="00AA49CD" w:rsidRDefault="007C4CD9" w:rsidP="007C4CD9">
      <w:pPr>
        <w:pStyle w:val="SingleTxt"/>
        <w:keepNext/>
        <w:spacing w:after="0" w:line="120" w:lineRule="exact"/>
        <w:rPr>
          <w:sz w:val="10"/>
          <w:lang w:val="fr-FR"/>
        </w:rPr>
      </w:pPr>
    </w:p>
    <w:p w14:paraId="638B0059" w14:textId="4B9D958B" w:rsidR="00242A8C" w:rsidRPr="00AA49CD" w:rsidRDefault="007C4CD9" w:rsidP="007C4C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E</w:t>
      </w:r>
      <w:r w:rsidR="00CA3B45" w:rsidRPr="00AA49CD">
        <w:rPr>
          <w:lang w:val="fr-FR"/>
        </w:rPr>
        <w:t>.</w:t>
      </w:r>
      <w:r w:rsidR="00CA3B45" w:rsidRPr="00AA49CD">
        <w:rPr>
          <w:lang w:val="fr-FR"/>
        </w:rPr>
        <w:tab/>
      </w:r>
      <w:r w:rsidR="00242A8C" w:rsidRPr="00AA49CD">
        <w:rPr>
          <w:lang w:val="fr-FR"/>
        </w:rPr>
        <w:t>Réponse au paragraphe 5 de la liste de points</w:t>
      </w:r>
    </w:p>
    <w:p w14:paraId="777ED7F3" w14:textId="582F790A" w:rsidR="007C4CD9" w:rsidRPr="00AA49CD" w:rsidRDefault="007C4CD9" w:rsidP="007C4CD9">
      <w:pPr>
        <w:pStyle w:val="SingleTxt"/>
        <w:spacing w:after="0" w:line="120" w:lineRule="exact"/>
        <w:rPr>
          <w:sz w:val="10"/>
          <w:lang w:val="fr-FR"/>
        </w:rPr>
      </w:pPr>
    </w:p>
    <w:p w14:paraId="304366E6" w14:textId="24CF5F78" w:rsidR="007C4CD9" w:rsidRPr="00AA49CD" w:rsidRDefault="007C4CD9" w:rsidP="007C4CD9">
      <w:pPr>
        <w:pStyle w:val="SingleTxt"/>
        <w:spacing w:after="0" w:line="120" w:lineRule="exact"/>
        <w:rPr>
          <w:sz w:val="10"/>
          <w:lang w:val="fr-FR"/>
        </w:rPr>
      </w:pPr>
    </w:p>
    <w:p w14:paraId="1FCA0573" w14:textId="48232943" w:rsidR="00280A75" w:rsidRPr="00AA49CD" w:rsidRDefault="00242A8C" w:rsidP="007C4CD9">
      <w:pPr>
        <w:pStyle w:val="SingleTxt"/>
        <w:numPr>
          <w:ilvl w:val="0"/>
          <w:numId w:val="10"/>
        </w:numPr>
        <w:spacing w:line="240" w:lineRule="exact"/>
        <w:ind w:left="1267"/>
        <w:rPr>
          <w:lang w:val="fr-FR"/>
        </w:rPr>
      </w:pPr>
      <w:r w:rsidRPr="00AA49CD">
        <w:rPr>
          <w:lang w:val="fr-FR"/>
        </w:rPr>
        <w:t>Le Ministère du genre, de la famille et des services sociaux s</w:t>
      </w:r>
      <w:r w:rsidR="00280A75" w:rsidRPr="00AA49CD">
        <w:rPr>
          <w:lang w:val="fr-FR"/>
        </w:rPr>
        <w:t>’</w:t>
      </w:r>
      <w:r w:rsidRPr="00AA49CD">
        <w:rPr>
          <w:lang w:val="fr-FR"/>
        </w:rPr>
        <w:t>emploie à remettre sur pied un réseau de points de contact, qui sera en place lorsque le plan d</w:t>
      </w:r>
      <w:r w:rsidR="00280A75" w:rsidRPr="00AA49CD">
        <w:rPr>
          <w:lang w:val="fr-FR"/>
        </w:rPr>
        <w:t>’</w:t>
      </w:r>
      <w:r w:rsidRPr="00AA49CD">
        <w:rPr>
          <w:lang w:val="fr-FR"/>
        </w:rPr>
        <w:t>action pour l</w:t>
      </w:r>
      <w:r w:rsidR="00280A75" w:rsidRPr="00AA49CD">
        <w:rPr>
          <w:lang w:val="fr-FR"/>
        </w:rPr>
        <w:t>’</w:t>
      </w:r>
      <w:r w:rsidRPr="00AA49CD">
        <w:rPr>
          <w:lang w:val="fr-FR"/>
        </w:rPr>
        <w:t>égalité des genres sera achevé. En 2019, le Ministère a piloté, avec le soutien d</w:t>
      </w:r>
      <w:r w:rsidR="00280A75" w:rsidRPr="00AA49CD">
        <w:rPr>
          <w:lang w:val="fr-FR"/>
        </w:rPr>
        <w:t>’</w:t>
      </w:r>
      <w:r w:rsidRPr="00AA49CD">
        <w:rPr>
          <w:lang w:val="fr-FR"/>
        </w:rPr>
        <w:t>ONU-Femmes, un projet d</w:t>
      </w:r>
      <w:r w:rsidR="00280A75" w:rsidRPr="00AA49CD">
        <w:rPr>
          <w:lang w:val="fr-FR"/>
        </w:rPr>
        <w:t>’</w:t>
      </w:r>
      <w:r w:rsidRPr="00AA49CD">
        <w:rPr>
          <w:lang w:val="fr-FR"/>
        </w:rPr>
        <w:t>autonomisation des femmes dans l</w:t>
      </w:r>
      <w:r w:rsidR="00280A75" w:rsidRPr="00AA49CD">
        <w:rPr>
          <w:lang w:val="fr-FR"/>
        </w:rPr>
        <w:t>’</w:t>
      </w:r>
      <w:r w:rsidRPr="00AA49CD">
        <w:rPr>
          <w:lang w:val="fr-FR"/>
        </w:rPr>
        <w:t>atoll de Baa visant à faire en sorte que les femmes soient davantage représentées dans le secteur du tourisme. Dans le cadre de ce projet, le Comité d</w:t>
      </w:r>
      <w:r w:rsidR="00280A75" w:rsidRPr="00AA49CD">
        <w:rPr>
          <w:lang w:val="fr-FR"/>
        </w:rPr>
        <w:t>’</w:t>
      </w:r>
      <w:r w:rsidRPr="00AA49CD">
        <w:rPr>
          <w:lang w:val="fr-FR"/>
        </w:rPr>
        <w:t>amélioration de la condition des femmes s</w:t>
      </w:r>
      <w:r w:rsidR="00280A75" w:rsidRPr="00AA49CD">
        <w:rPr>
          <w:lang w:val="fr-FR"/>
        </w:rPr>
        <w:t>’</w:t>
      </w:r>
      <w:r w:rsidRPr="00AA49CD">
        <w:rPr>
          <w:lang w:val="fr-FR"/>
        </w:rPr>
        <w:t>est chargé de faire bénéficier les femmes de l</w:t>
      </w:r>
      <w:r w:rsidR="00280A75" w:rsidRPr="00AA49CD">
        <w:rPr>
          <w:lang w:val="fr-FR"/>
        </w:rPr>
        <w:t>’</w:t>
      </w:r>
      <w:r w:rsidRPr="00AA49CD">
        <w:rPr>
          <w:lang w:val="fr-FR"/>
        </w:rPr>
        <w:t>île de formations qualifiantes.</w:t>
      </w:r>
    </w:p>
    <w:p w14:paraId="1F32CA24" w14:textId="15F2D04E" w:rsidR="00242A8C" w:rsidRPr="00AA49CD" w:rsidRDefault="00242A8C" w:rsidP="007C4CD9">
      <w:pPr>
        <w:pStyle w:val="SingleTxt"/>
        <w:numPr>
          <w:ilvl w:val="0"/>
          <w:numId w:val="10"/>
        </w:numPr>
        <w:spacing w:line="240" w:lineRule="exact"/>
        <w:ind w:left="1267"/>
        <w:rPr>
          <w:lang w:val="fr-FR"/>
        </w:rPr>
      </w:pPr>
      <w:r w:rsidRPr="00AA49CD">
        <w:rPr>
          <w:lang w:val="fr-FR"/>
        </w:rPr>
        <w:t>Les ressources allouées au Ministère du genre, de la famille et des services sociaux pour 2020 se répartissaient comme suit</w:t>
      </w:r>
      <w:r w:rsidR="00280A75" w:rsidRPr="00AA49CD">
        <w:rPr>
          <w:lang w:val="fr-FR"/>
        </w:rPr>
        <w:t> :</w:t>
      </w:r>
    </w:p>
    <w:p w14:paraId="7A817E4C" w14:textId="6B4701B8" w:rsidR="00242A8C" w:rsidRPr="00AA49CD" w:rsidRDefault="007C4CD9" w:rsidP="007C4CD9">
      <w:pPr>
        <w:pStyle w:val="SingleTxt"/>
        <w:tabs>
          <w:tab w:val="right" w:pos="1685"/>
        </w:tabs>
        <w:ind w:left="1742" w:hanging="475"/>
        <w:rPr>
          <w:lang w:val="fr-FR"/>
        </w:rPr>
      </w:pPr>
      <w:r w:rsidRPr="00AA49CD">
        <w:rPr>
          <w:lang w:val="fr-FR"/>
        </w:rPr>
        <w:tab/>
      </w:r>
      <w:r w:rsidR="00242A8C" w:rsidRPr="00AA49CD">
        <w:rPr>
          <w:lang w:val="fr-FR"/>
        </w:rPr>
        <w:t>•</w:t>
      </w:r>
      <w:r w:rsidR="00242A8C" w:rsidRPr="00AA49CD">
        <w:rPr>
          <w:lang w:val="fr-FR"/>
        </w:rPr>
        <w:tab/>
        <w:t>34 197 581,00 rufiyaa au titre du budget d</w:t>
      </w:r>
      <w:r w:rsidR="00280A75" w:rsidRPr="00AA49CD">
        <w:rPr>
          <w:lang w:val="fr-FR"/>
        </w:rPr>
        <w:t>’</w:t>
      </w:r>
      <w:r w:rsidR="00242A8C" w:rsidRPr="00AA49CD">
        <w:rPr>
          <w:lang w:val="fr-FR"/>
        </w:rPr>
        <w:t>administration (y compris les salaires)</w:t>
      </w:r>
      <w:r w:rsidRPr="00AA49CD">
        <w:rPr>
          <w:lang w:val="fr-FR"/>
        </w:rPr>
        <w:t> ;</w:t>
      </w:r>
    </w:p>
    <w:p w14:paraId="40B041E4" w14:textId="4336C9FB" w:rsidR="00280A75" w:rsidRPr="00AA49CD" w:rsidRDefault="007C4CD9" w:rsidP="007C4CD9">
      <w:pPr>
        <w:pStyle w:val="SingleTxt"/>
        <w:tabs>
          <w:tab w:val="right" w:pos="1685"/>
        </w:tabs>
        <w:ind w:left="1742" w:hanging="475"/>
        <w:rPr>
          <w:lang w:val="fr-FR"/>
        </w:rPr>
      </w:pPr>
      <w:r w:rsidRPr="00AA49CD">
        <w:rPr>
          <w:lang w:val="fr-FR"/>
        </w:rPr>
        <w:tab/>
      </w:r>
      <w:r w:rsidR="00242A8C" w:rsidRPr="00AA49CD">
        <w:rPr>
          <w:lang w:val="fr-FR"/>
        </w:rPr>
        <w:t>•</w:t>
      </w:r>
      <w:r w:rsidR="00242A8C" w:rsidRPr="00AA49CD">
        <w:rPr>
          <w:lang w:val="fr-FR"/>
        </w:rPr>
        <w:tab/>
        <w:t>297 500,00 rufiyaa au titre du budget d</w:t>
      </w:r>
      <w:r w:rsidR="00280A75" w:rsidRPr="00AA49CD">
        <w:rPr>
          <w:lang w:val="fr-FR"/>
        </w:rPr>
        <w:t>’</w:t>
      </w:r>
      <w:r w:rsidR="00242A8C" w:rsidRPr="00AA49CD">
        <w:rPr>
          <w:lang w:val="fr-FR"/>
        </w:rPr>
        <w:t>investissement.</w:t>
      </w:r>
    </w:p>
    <w:p w14:paraId="5CAB4AE6" w14:textId="11ED36EA"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Les ressources allouées aux centres de services aux familles et aux enfants pour 2020 se répartissaient comme suit</w:t>
      </w:r>
      <w:r w:rsidR="00280A75" w:rsidRPr="00AA49CD">
        <w:rPr>
          <w:lang w:val="fr-FR"/>
        </w:rPr>
        <w:t> :</w:t>
      </w:r>
    </w:p>
    <w:p w14:paraId="32653A83" w14:textId="5EF08998" w:rsidR="00242A8C" w:rsidRPr="00AA49CD" w:rsidRDefault="007C4CD9" w:rsidP="007C4CD9">
      <w:pPr>
        <w:pStyle w:val="SingleTxt"/>
        <w:tabs>
          <w:tab w:val="right" w:pos="1685"/>
        </w:tabs>
        <w:ind w:left="1742" w:hanging="475"/>
        <w:rPr>
          <w:lang w:val="fr-FR"/>
        </w:rPr>
      </w:pPr>
      <w:r w:rsidRPr="00AA49CD">
        <w:rPr>
          <w:lang w:val="fr-FR"/>
        </w:rPr>
        <w:tab/>
      </w:r>
      <w:r w:rsidR="00242A8C" w:rsidRPr="00AA49CD">
        <w:rPr>
          <w:lang w:val="fr-FR"/>
        </w:rPr>
        <w:t>•</w:t>
      </w:r>
      <w:r w:rsidR="00242A8C" w:rsidRPr="00AA49CD">
        <w:rPr>
          <w:lang w:val="fr-FR"/>
        </w:rPr>
        <w:tab/>
        <w:t>28 358 382,00 rufiyaa au titre du budget d</w:t>
      </w:r>
      <w:r w:rsidR="00280A75" w:rsidRPr="00AA49CD">
        <w:rPr>
          <w:lang w:val="fr-FR"/>
        </w:rPr>
        <w:t>’</w:t>
      </w:r>
      <w:r w:rsidR="00242A8C" w:rsidRPr="00AA49CD">
        <w:rPr>
          <w:lang w:val="fr-FR"/>
        </w:rPr>
        <w:t>administration (y compris les salaires)</w:t>
      </w:r>
      <w:r w:rsidRPr="00AA49CD">
        <w:rPr>
          <w:lang w:val="fr-FR"/>
        </w:rPr>
        <w:t> ;</w:t>
      </w:r>
    </w:p>
    <w:p w14:paraId="70828F13" w14:textId="2A8117D3" w:rsidR="00242A8C" w:rsidRPr="00AA49CD" w:rsidRDefault="007C4CD9" w:rsidP="007C4CD9">
      <w:pPr>
        <w:pStyle w:val="SingleTxt"/>
        <w:tabs>
          <w:tab w:val="right" w:pos="1685"/>
        </w:tabs>
        <w:ind w:left="1742" w:hanging="475"/>
        <w:rPr>
          <w:lang w:val="fr-FR"/>
        </w:rPr>
      </w:pPr>
      <w:r w:rsidRPr="00AA49CD">
        <w:rPr>
          <w:lang w:val="fr-FR"/>
        </w:rPr>
        <w:tab/>
      </w:r>
      <w:r w:rsidR="00242A8C" w:rsidRPr="00AA49CD">
        <w:rPr>
          <w:lang w:val="fr-FR"/>
        </w:rPr>
        <w:t>•</w:t>
      </w:r>
      <w:r w:rsidR="00242A8C" w:rsidRPr="00AA49CD">
        <w:rPr>
          <w:lang w:val="fr-FR"/>
        </w:rPr>
        <w:tab/>
        <w:t>690 285,00 rufiyaa au titre du budget d</w:t>
      </w:r>
      <w:r w:rsidR="00280A75" w:rsidRPr="00AA49CD">
        <w:rPr>
          <w:lang w:val="fr-FR"/>
        </w:rPr>
        <w:t>’</w:t>
      </w:r>
      <w:r w:rsidR="00242A8C" w:rsidRPr="00AA49CD">
        <w:rPr>
          <w:lang w:val="fr-FR"/>
        </w:rPr>
        <w:t>investissement.</w:t>
      </w:r>
    </w:p>
    <w:p w14:paraId="5BB7C3C9" w14:textId="763D25A4"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Le Ministère du genre, de la famille et des services sociaux compte 326</w:t>
      </w:r>
      <w:r w:rsidR="007C4CD9" w:rsidRPr="00AA49CD">
        <w:rPr>
          <w:lang w:val="fr-FR"/>
        </w:rPr>
        <w:t> </w:t>
      </w:r>
      <w:r w:rsidRPr="00AA49CD">
        <w:rPr>
          <w:lang w:val="fr-FR"/>
        </w:rPr>
        <w:t>fonctionnaires (y compris ceux du foyer d</w:t>
      </w:r>
      <w:r w:rsidR="00280A75" w:rsidRPr="00AA49CD">
        <w:rPr>
          <w:lang w:val="fr-FR"/>
        </w:rPr>
        <w:t>’</w:t>
      </w:r>
      <w:r w:rsidRPr="00AA49CD">
        <w:rPr>
          <w:lang w:val="fr-FR"/>
        </w:rPr>
        <w:t>enfants Kudakunhinge Hiya et de l</w:t>
      </w:r>
      <w:r w:rsidR="00280A75" w:rsidRPr="00AA49CD">
        <w:rPr>
          <w:lang w:val="fr-FR"/>
        </w:rPr>
        <w:t>’</w:t>
      </w:r>
      <w:r w:rsidRPr="00AA49CD">
        <w:rPr>
          <w:lang w:val="fr-FR"/>
        </w:rPr>
        <w:t>orphelinat Fiyavathi).</w:t>
      </w:r>
    </w:p>
    <w:p w14:paraId="33DEE7D6" w14:textId="600E99EA"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Les 19 centres de services aux familles et aux enfants emploient quant à eux 176 personnes.</w:t>
      </w:r>
    </w:p>
    <w:p w14:paraId="0970D337" w14:textId="5B185009"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La dernière modification de la loi de décentralisation a porté à 5</w:t>
      </w:r>
      <w:r w:rsidR="007C4CD9" w:rsidRPr="00AA49CD">
        <w:rPr>
          <w:lang w:val="fr-FR"/>
        </w:rPr>
        <w:t> </w:t>
      </w:r>
      <w:r w:rsidRPr="00AA49CD">
        <w:rPr>
          <w:lang w:val="fr-FR"/>
        </w:rPr>
        <w:t>% la part du budget de chaque île ou conseil local allant aux comités d</w:t>
      </w:r>
      <w:r w:rsidR="00280A75" w:rsidRPr="00AA49CD">
        <w:rPr>
          <w:lang w:val="fr-FR"/>
        </w:rPr>
        <w:t>’</w:t>
      </w:r>
      <w:r w:rsidRPr="00AA49CD">
        <w:rPr>
          <w:lang w:val="fr-FR"/>
        </w:rPr>
        <w:t>amélioration de la condition des femmes.</w:t>
      </w:r>
    </w:p>
    <w:p w14:paraId="60D3BC0A" w14:textId="17ED2E1D" w:rsidR="00280A75"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À titre de comparaison, seul 0,77</w:t>
      </w:r>
      <w:r w:rsidR="00280A75" w:rsidRPr="00AA49CD">
        <w:rPr>
          <w:lang w:val="fr-FR"/>
        </w:rPr>
        <w:t> %</w:t>
      </w:r>
      <w:r w:rsidRPr="00AA49CD">
        <w:rPr>
          <w:lang w:val="fr-FR"/>
        </w:rPr>
        <w:t xml:space="preserve"> du budget de l</w:t>
      </w:r>
      <w:r w:rsidR="00280A75" w:rsidRPr="00AA49CD">
        <w:rPr>
          <w:lang w:val="fr-FR"/>
        </w:rPr>
        <w:t>’</w:t>
      </w:r>
      <w:r w:rsidRPr="00AA49CD">
        <w:rPr>
          <w:lang w:val="fr-FR"/>
        </w:rPr>
        <w:t>État était consacré au Ministère du genre, de la famille et des services sociaux en 2020.</w:t>
      </w:r>
    </w:p>
    <w:p w14:paraId="2DA36BC9" w14:textId="7C837B26"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Le Ministère du genre, de la famille et des services sociaux et le Bureau national des statistiques ont travaillé à l</w:t>
      </w:r>
      <w:r w:rsidR="00280A75" w:rsidRPr="00AA49CD">
        <w:rPr>
          <w:lang w:val="fr-FR"/>
        </w:rPr>
        <w:t>’</w:t>
      </w:r>
      <w:r w:rsidRPr="00AA49CD">
        <w:rPr>
          <w:lang w:val="fr-FR"/>
        </w:rPr>
        <w:t>établissement d</w:t>
      </w:r>
      <w:r w:rsidR="00280A75" w:rsidRPr="00AA49CD">
        <w:rPr>
          <w:lang w:val="fr-FR"/>
        </w:rPr>
        <w:t>’</w:t>
      </w:r>
      <w:r w:rsidRPr="00AA49CD">
        <w:rPr>
          <w:lang w:val="fr-FR"/>
        </w:rPr>
        <w:t>indicateurs relatifs aux statistiques genrées, qui serviront de point de départ au Ministère pour garantir la prise en compte des questions de genre dans les budgets. Les questions de genre étant considérées comme des questions transversales, elles ont été systématiquement prises en compte dans le plan d</w:t>
      </w:r>
      <w:r w:rsidR="00280A75" w:rsidRPr="00AA49CD">
        <w:rPr>
          <w:lang w:val="fr-FR"/>
        </w:rPr>
        <w:t>’</w:t>
      </w:r>
      <w:r w:rsidRPr="00AA49CD">
        <w:rPr>
          <w:lang w:val="fr-FR"/>
        </w:rPr>
        <w:t>action stratégique du Gouvernement et des données ventilées par sexe ont été communiquées.</w:t>
      </w:r>
    </w:p>
    <w:p w14:paraId="716ABB62" w14:textId="307B598D"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Un atelier de validation du plan d</w:t>
      </w:r>
      <w:r w:rsidR="00280A75" w:rsidRPr="00AA49CD">
        <w:rPr>
          <w:lang w:val="fr-FR"/>
        </w:rPr>
        <w:t>’</w:t>
      </w:r>
      <w:r w:rsidRPr="00AA49CD">
        <w:rPr>
          <w:lang w:val="fr-FR"/>
        </w:rPr>
        <w:t>action national pour l</w:t>
      </w:r>
      <w:r w:rsidR="00280A75" w:rsidRPr="00AA49CD">
        <w:rPr>
          <w:lang w:val="fr-FR"/>
        </w:rPr>
        <w:t>’</w:t>
      </w:r>
      <w:r w:rsidRPr="00AA49CD">
        <w:rPr>
          <w:lang w:val="fr-FR"/>
        </w:rPr>
        <w:t>égalité des genres a été organisé le 17 octobre 2019 à l</w:t>
      </w:r>
      <w:r w:rsidR="00280A75" w:rsidRPr="00AA49CD">
        <w:rPr>
          <w:lang w:val="fr-FR"/>
        </w:rPr>
        <w:t>’</w:t>
      </w:r>
      <w:r w:rsidRPr="00AA49CD">
        <w:rPr>
          <w:lang w:val="fr-FR"/>
        </w:rPr>
        <w:t>intention du cabinet du Ministère de la justice, du Bureau du Procureur général, du Ministère de l</w:t>
      </w:r>
      <w:r w:rsidR="00280A75" w:rsidRPr="00AA49CD">
        <w:rPr>
          <w:lang w:val="fr-FR"/>
        </w:rPr>
        <w:t>’</w:t>
      </w:r>
      <w:r w:rsidRPr="00AA49CD">
        <w:rPr>
          <w:lang w:val="fr-FR"/>
        </w:rPr>
        <w:t>environnement, du Ministère du développement économique, de l</w:t>
      </w:r>
      <w:r w:rsidR="00280A75" w:rsidRPr="00AA49CD">
        <w:rPr>
          <w:lang w:val="fr-FR"/>
        </w:rPr>
        <w:t>’</w:t>
      </w:r>
      <w:r w:rsidRPr="00AA49CD">
        <w:rPr>
          <w:lang w:val="fr-FR"/>
        </w:rPr>
        <w:t>Autorité de protection de la famille, du Ministère de la santé, du Ministère de l</w:t>
      </w:r>
      <w:r w:rsidR="00280A75" w:rsidRPr="00AA49CD">
        <w:rPr>
          <w:lang w:val="fr-FR"/>
        </w:rPr>
        <w:t>’</w:t>
      </w:r>
      <w:r w:rsidRPr="00AA49CD">
        <w:rPr>
          <w:lang w:val="fr-FR"/>
        </w:rPr>
        <w:t>éducation, du Ministère de la pêche et de l</w:t>
      </w:r>
      <w:r w:rsidR="00280A75" w:rsidRPr="00AA49CD">
        <w:rPr>
          <w:lang w:val="fr-FR"/>
        </w:rPr>
        <w:t>’</w:t>
      </w:r>
      <w:r w:rsidRPr="00AA49CD">
        <w:rPr>
          <w:lang w:val="fr-FR"/>
        </w:rPr>
        <w:t>agriculture, de l</w:t>
      </w:r>
      <w:r w:rsidR="00280A75" w:rsidRPr="00AA49CD">
        <w:rPr>
          <w:lang w:val="fr-FR"/>
        </w:rPr>
        <w:t>’</w:t>
      </w:r>
      <w:r w:rsidRPr="00AA49CD">
        <w:rPr>
          <w:lang w:val="fr-FR"/>
        </w:rPr>
        <w:t>autorité administrative locale et de la Commission des droits de l</w:t>
      </w:r>
      <w:r w:rsidR="00280A75" w:rsidRPr="00AA49CD">
        <w:rPr>
          <w:lang w:val="fr-FR"/>
        </w:rPr>
        <w:t>’</w:t>
      </w:r>
      <w:r w:rsidRPr="00AA49CD">
        <w:rPr>
          <w:lang w:val="fr-FR"/>
        </w:rPr>
        <w:t>homme des Maldives. Le Ministère du genre, de la famille et des services sociaux procède actuellement au recrutement d</w:t>
      </w:r>
      <w:r w:rsidR="00280A75" w:rsidRPr="00AA49CD">
        <w:rPr>
          <w:lang w:val="fr-FR"/>
        </w:rPr>
        <w:t>’</w:t>
      </w:r>
      <w:r w:rsidRPr="00AA49CD">
        <w:rPr>
          <w:lang w:val="fr-FR"/>
        </w:rPr>
        <w:t>un(e) consultant(e) local(e) qui sera chargé(e) de mettre le plan d</w:t>
      </w:r>
      <w:r w:rsidR="00280A75" w:rsidRPr="00AA49CD">
        <w:rPr>
          <w:lang w:val="fr-FR"/>
        </w:rPr>
        <w:t>’</w:t>
      </w:r>
      <w:r w:rsidRPr="00AA49CD">
        <w:rPr>
          <w:lang w:val="fr-FR"/>
        </w:rPr>
        <w:t>action national pour l</w:t>
      </w:r>
      <w:r w:rsidR="00280A75" w:rsidRPr="00AA49CD">
        <w:rPr>
          <w:lang w:val="fr-FR"/>
        </w:rPr>
        <w:t>’</w:t>
      </w:r>
      <w:r w:rsidRPr="00AA49CD">
        <w:rPr>
          <w:lang w:val="fr-FR"/>
        </w:rPr>
        <w:t>égalité des genres en conformité avec le plan d</w:t>
      </w:r>
      <w:r w:rsidR="00280A75" w:rsidRPr="00AA49CD">
        <w:rPr>
          <w:lang w:val="fr-FR"/>
        </w:rPr>
        <w:t>’</w:t>
      </w:r>
      <w:r w:rsidRPr="00AA49CD">
        <w:rPr>
          <w:lang w:val="fr-FR"/>
        </w:rPr>
        <w:t>action stratégique du Gouvernement.</w:t>
      </w:r>
    </w:p>
    <w:p w14:paraId="26A395BD" w14:textId="04806456"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lastRenderedPageBreak/>
        <w:t>En l</w:t>
      </w:r>
      <w:r w:rsidR="00280A75" w:rsidRPr="00AA49CD">
        <w:rPr>
          <w:lang w:val="fr-FR"/>
        </w:rPr>
        <w:t>’</w:t>
      </w:r>
      <w:r w:rsidRPr="00AA49CD">
        <w:rPr>
          <w:lang w:val="fr-FR"/>
        </w:rPr>
        <w:t>absence de données de sources primaires concernant les différentes situations de handicap, y compris en ce qui concerne les femmes, ainsi que leur répartition géographique aux Maldives, les institutions concernées ne sont pas en mesure de concevoir et de mener efficacement et en temps voulu des programmes de développement des compétences et autres. L</w:t>
      </w:r>
      <w:r w:rsidR="00280A75" w:rsidRPr="00AA49CD">
        <w:rPr>
          <w:lang w:val="fr-FR"/>
        </w:rPr>
        <w:t>’</w:t>
      </w:r>
      <w:r w:rsidRPr="00AA49CD">
        <w:rPr>
          <w:lang w:val="fr-FR"/>
        </w:rPr>
        <w:t>actuel registre des personnes en situation de handicap tenu par l</w:t>
      </w:r>
      <w:r w:rsidR="00280A75" w:rsidRPr="00AA49CD">
        <w:rPr>
          <w:lang w:val="fr-FR"/>
        </w:rPr>
        <w:t>’</w:t>
      </w:r>
      <w:r w:rsidRPr="00AA49CD">
        <w:rPr>
          <w:lang w:val="fr-FR"/>
        </w:rPr>
        <w:t>Agence nationale de protection sociale est incomplet et contraignant, car il fait reposer sur ces personnes l</w:t>
      </w:r>
      <w:r w:rsidR="00280A75" w:rsidRPr="00AA49CD">
        <w:rPr>
          <w:lang w:val="fr-FR"/>
        </w:rPr>
        <w:t>’</w:t>
      </w:r>
      <w:r w:rsidRPr="00AA49CD">
        <w:rPr>
          <w:lang w:val="fr-FR"/>
        </w:rPr>
        <w:t>initiative et la charge de l</w:t>
      </w:r>
      <w:r w:rsidR="00280A75" w:rsidRPr="00AA49CD">
        <w:rPr>
          <w:lang w:val="fr-FR"/>
        </w:rPr>
        <w:t>’</w:t>
      </w:r>
      <w:r w:rsidRPr="00AA49CD">
        <w:rPr>
          <w:lang w:val="fr-FR"/>
        </w:rPr>
        <w:t>inscription. Le plan d</w:t>
      </w:r>
      <w:r w:rsidR="00280A75" w:rsidRPr="00AA49CD">
        <w:rPr>
          <w:lang w:val="fr-FR"/>
        </w:rPr>
        <w:t>’</w:t>
      </w:r>
      <w:r w:rsidRPr="00AA49CD">
        <w:rPr>
          <w:lang w:val="fr-FR"/>
        </w:rPr>
        <w:t>action stratégique du Gouvernement prévoit la mise en place d</w:t>
      </w:r>
      <w:r w:rsidR="00280A75" w:rsidRPr="00AA49CD">
        <w:rPr>
          <w:lang w:val="fr-FR"/>
        </w:rPr>
        <w:t>’</w:t>
      </w:r>
      <w:r w:rsidRPr="00AA49CD">
        <w:rPr>
          <w:lang w:val="fr-FR"/>
        </w:rPr>
        <w:t>un registre national des personnes en situation de handicap d</w:t>
      </w:r>
      <w:r w:rsidR="00280A75" w:rsidRPr="00AA49CD">
        <w:rPr>
          <w:lang w:val="fr-FR"/>
        </w:rPr>
        <w:t>’</w:t>
      </w:r>
      <w:r w:rsidRPr="00AA49CD">
        <w:rPr>
          <w:lang w:val="fr-FR"/>
        </w:rPr>
        <w:t xml:space="preserve">ici </w:t>
      </w:r>
      <w:r w:rsidR="00C866B4" w:rsidRPr="00AA49CD">
        <w:rPr>
          <w:lang w:val="fr-FR"/>
        </w:rPr>
        <w:t xml:space="preserve">à </w:t>
      </w:r>
      <w:r w:rsidRPr="00AA49CD">
        <w:rPr>
          <w:lang w:val="fr-FR"/>
        </w:rPr>
        <w:t>2023. Le Ministère du genre, de la famille et des services sociaux a également entrepris de formuler des orientations pour la classification des situations de handicap. Une fois ces outils en place, les parties prenantes seront davantage en mesure de répondre aux besoins des femmes en situation de handicap dans l</w:t>
      </w:r>
      <w:r w:rsidR="00280A75" w:rsidRPr="00AA49CD">
        <w:rPr>
          <w:lang w:val="fr-FR"/>
        </w:rPr>
        <w:t>’</w:t>
      </w:r>
      <w:r w:rsidRPr="00AA49CD">
        <w:rPr>
          <w:lang w:val="fr-FR"/>
        </w:rPr>
        <w:t>ensemble du pays. À l</w:t>
      </w:r>
      <w:r w:rsidR="00280A75" w:rsidRPr="00AA49CD">
        <w:rPr>
          <w:lang w:val="fr-FR"/>
        </w:rPr>
        <w:t>’</w:t>
      </w:r>
      <w:r w:rsidRPr="00AA49CD">
        <w:rPr>
          <w:lang w:val="fr-FR"/>
        </w:rPr>
        <w:t>heure actuelle, une allocation mensuelle de 2</w:t>
      </w:r>
      <w:r w:rsidR="00C866B4" w:rsidRPr="00AA49CD">
        <w:rPr>
          <w:lang w:val="fr-FR"/>
        </w:rPr>
        <w:t> </w:t>
      </w:r>
      <w:r w:rsidRPr="00AA49CD">
        <w:rPr>
          <w:lang w:val="fr-FR"/>
        </w:rPr>
        <w:t>000 rufiyaa (130 dollars des États-Unis) est distribuée à toutes les personnes inscrites auprès de l</w:t>
      </w:r>
      <w:r w:rsidR="00280A75" w:rsidRPr="00AA49CD">
        <w:rPr>
          <w:lang w:val="fr-FR"/>
        </w:rPr>
        <w:t>’</w:t>
      </w:r>
      <w:r w:rsidRPr="00AA49CD">
        <w:rPr>
          <w:lang w:val="fr-FR"/>
        </w:rPr>
        <w:t>Agence nationale de protection sociale. En 2018, dans l</w:t>
      </w:r>
      <w:r w:rsidR="00280A75" w:rsidRPr="00AA49CD">
        <w:rPr>
          <w:lang w:val="fr-FR"/>
        </w:rPr>
        <w:t>’</w:t>
      </w:r>
      <w:r w:rsidRPr="00AA49CD">
        <w:rPr>
          <w:lang w:val="fr-FR"/>
        </w:rPr>
        <w:t>ensemble des Maldives, 7</w:t>
      </w:r>
      <w:r w:rsidR="00C866B4" w:rsidRPr="00AA49CD">
        <w:rPr>
          <w:lang w:val="fr-FR"/>
        </w:rPr>
        <w:t> </w:t>
      </w:r>
      <w:r w:rsidRPr="00AA49CD">
        <w:rPr>
          <w:lang w:val="fr-FR"/>
        </w:rPr>
        <w:t>771 personnes en situation de handicap s</w:t>
      </w:r>
      <w:r w:rsidR="00280A75" w:rsidRPr="00AA49CD">
        <w:rPr>
          <w:lang w:val="fr-FR"/>
        </w:rPr>
        <w:t>’</w:t>
      </w:r>
      <w:r w:rsidRPr="00AA49CD">
        <w:rPr>
          <w:lang w:val="fr-FR"/>
        </w:rPr>
        <w:t>étaient inscrites pour recevoir cette allocation.</w:t>
      </w:r>
    </w:p>
    <w:p w14:paraId="6CB4464E" w14:textId="6D56CE52"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Le Gouvernement a attribué des logements à des parents isolés et à des parents d</w:t>
      </w:r>
      <w:r w:rsidR="00280A75" w:rsidRPr="00AA49CD">
        <w:rPr>
          <w:lang w:val="fr-FR"/>
        </w:rPr>
        <w:t>’</w:t>
      </w:r>
      <w:r w:rsidRPr="00AA49CD">
        <w:rPr>
          <w:lang w:val="fr-FR"/>
        </w:rPr>
        <w:t>enfants ayant des besoins particuliers dans le cadre du programme de logement social baptisé «</w:t>
      </w:r>
      <w:r w:rsidR="007C4CD9" w:rsidRPr="00AA49CD">
        <w:rPr>
          <w:lang w:val="fr-FR"/>
        </w:rPr>
        <w:t> </w:t>
      </w:r>
      <w:r w:rsidRPr="00AA49CD">
        <w:rPr>
          <w:lang w:val="fr-FR"/>
        </w:rPr>
        <w:t>Hiyaa</w:t>
      </w:r>
      <w:r w:rsidR="007C4CD9" w:rsidRPr="00AA49CD">
        <w:rPr>
          <w:lang w:val="fr-FR"/>
        </w:rPr>
        <w:t> </w:t>
      </w:r>
      <w:r w:rsidRPr="00AA49CD">
        <w:rPr>
          <w:lang w:val="fr-FR"/>
        </w:rPr>
        <w:t>». En outre, le plafond de l</w:t>
      </w:r>
      <w:r w:rsidR="00280A75" w:rsidRPr="00AA49CD">
        <w:rPr>
          <w:lang w:val="fr-FR"/>
        </w:rPr>
        <w:t>’</w:t>
      </w:r>
      <w:r w:rsidRPr="00AA49CD">
        <w:rPr>
          <w:lang w:val="fr-FR"/>
        </w:rPr>
        <w:t>allocation pour parent isolé octroyée dans le cadre du programme de protection sociale a été revu à la hausse en 2019, passant de 3</w:t>
      </w:r>
      <w:r w:rsidR="00280A75" w:rsidRPr="00AA49CD">
        <w:rPr>
          <w:lang w:val="fr-FR"/>
        </w:rPr>
        <w:t> 000</w:t>
      </w:r>
      <w:r w:rsidRPr="00AA49CD">
        <w:rPr>
          <w:lang w:val="fr-FR"/>
        </w:rPr>
        <w:t xml:space="preserve"> rufiyaa (195 dollars) à 10</w:t>
      </w:r>
      <w:r w:rsidR="00280A75" w:rsidRPr="00AA49CD">
        <w:rPr>
          <w:lang w:val="fr-FR"/>
        </w:rPr>
        <w:t> 000</w:t>
      </w:r>
      <w:r w:rsidRPr="00AA49CD">
        <w:rPr>
          <w:lang w:val="fr-FR"/>
        </w:rPr>
        <w:t xml:space="preserve"> rufiyaa (649 dollars).</w:t>
      </w:r>
    </w:p>
    <w:p w14:paraId="5AFA0596" w14:textId="704623E7"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Bien qu</w:t>
      </w:r>
      <w:r w:rsidR="00280A75" w:rsidRPr="00AA49CD">
        <w:rPr>
          <w:lang w:val="fr-FR"/>
        </w:rPr>
        <w:t>’</w:t>
      </w:r>
      <w:r w:rsidRPr="00AA49CD">
        <w:rPr>
          <w:lang w:val="fr-FR"/>
        </w:rPr>
        <w:t>il n</w:t>
      </w:r>
      <w:r w:rsidR="00280A75" w:rsidRPr="00AA49CD">
        <w:rPr>
          <w:lang w:val="fr-FR"/>
        </w:rPr>
        <w:t>’</w:t>
      </w:r>
      <w:r w:rsidRPr="00AA49CD">
        <w:rPr>
          <w:lang w:val="fr-FR"/>
        </w:rPr>
        <w:t>existe pas de dispositifs juridiques dédiés aux demandeuses d</w:t>
      </w:r>
      <w:r w:rsidR="00280A75" w:rsidRPr="00AA49CD">
        <w:rPr>
          <w:lang w:val="fr-FR"/>
        </w:rPr>
        <w:t>’</w:t>
      </w:r>
      <w:r w:rsidRPr="00AA49CD">
        <w:rPr>
          <w:lang w:val="fr-FR"/>
        </w:rPr>
        <w:t>asile et aux réfugiées, le Gouvernement veillera au respect du principe du non-refoulement.</w:t>
      </w:r>
    </w:p>
    <w:p w14:paraId="51B33045" w14:textId="77777777" w:rsidR="007C4CD9" w:rsidRPr="00AA49CD" w:rsidRDefault="007C4CD9" w:rsidP="007C4CD9">
      <w:pPr>
        <w:pStyle w:val="SingleTxt"/>
        <w:spacing w:after="0" w:line="120" w:lineRule="exact"/>
        <w:rPr>
          <w:sz w:val="10"/>
          <w:lang w:val="fr-FR"/>
        </w:rPr>
      </w:pPr>
    </w:p>
    <w:p w14:paraId="23B757A3" w14:textId="77777777" w:rsidR="007C4CD9" w:rsidRPr="00AA49CD" w:rsidRDefault="007C4CD9" w:rsidP="007C4CD9">
      <w:pPr>
        <w:pStyle w:val="SingleTxt"/>
        <w:spacing w:after="0" w:line="120" w:lineRule="exact"/>
        <w:rPr>
          <w:sz w:val="10"/>
          <w:lang w:val="fr-FR"/>
        </w:rPr>
      </w:pPr>
    </w:p>
    <w:p w14:paraId="44B53105" w14:textId="73BCE600" w:rsidR="00242A8C" w:rsidRPr="00AA49CD" w:rsidRDefault="007C4CD9" w:rsidP="007C4C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ab/>
        <w:t>Institution nationale pour la promotion et la protection des droits de la personne</w:t>
      </w:r>
    </w:p>
    <w:p w14:paraId="30D07CE5" w14:textId="49543070" w:rsidR="007C4CD9" w:rsidRPr="00AA49CD" w:rsidRDefault="007C4CD9" w:rsidP="007C4CD9">
      <w:pPr>
        <w:pStyle w:val="SingleTxt"/>
        <w:spacing w:after="0" w:line="120" w:lineRule="exact"/>
        <w:rPr>
          <w:sz w:val="10"/>
          <w:lang w:val="fr-FR"/>
        </w:rPr>
      </w:pPr>
    </w:p>
    <w:p w14:paraId="3DD30AF6" w14:textId="645843C6" w:rsidR="007C4CD9" w:rsidRPr="00AA49CD" w:rsidRDefault="007C4CD9" w:rsidP="007C4CD9">
      <w:pPr>
        <w:pStyle w:val="SingleTxt"/>
        <w:spacing w:after="0" w:line="120" w:lineRule="exact"/>
        <w:rPr>
          <w:sz w:val="10"/>
          <w:lang w:val="fr-FR"/>
        </w:rPr>
      </w:pPr>
    </w:p>
    <w:p w14:paraId="76266B5F" w14:textId="69C8DA6F" w:rsidR="00242A8C" w:rsidRPr="00AA49CD" w:rsidRDefault="007C4CD9" w:rsidP="007C4C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F</w:t>
      </w:r>
      <w:r w:rsidR="00CA3B45" w:rsidRPr="00AA49CD">
        <w:rPr>
          <w:lang w:val="fr-FR"/>
        </w:rPr>
        <w:t>.</w:t>
      </w:r>
      <w:r w:rsidR="00CA3B45" w:rsidRPr="00AA49CD">
        <w:rPr>
          <w:lang w:val="fr-FR"/>
        </w:rPr>
        <w:tab/>
      </w:r>
      <w:r w:rsidR="00242A8C" w:rsidRPr="00AA49CD">
        <w:rPr>
          <w:lang w:val="fr-FR"/>
        </w:rPr>
        <w:t>Réponse au paragraphe 6 de la liste de points</w:t>
      </w:r>
    </w:p>
    <w:p w14:paraId="5970B7D4" w14:textId="5449223F" w:rsidR="007C4CD9" w:rsidRPr="00AA49CD" w:rsidRDefault="007C4CD9" w:rsidP="007C4CD9">
      <w:pPr>
        <w:pStyle w:val="SingleTxt"/>
        <w:spacing w:after="0" w:line="120" w:lineRule="exact"/>
        <w:rPr>
          <w:sz w:val="10"/>
          <w:lang w:val="fr-FR"/>
        </w:rPr>
      </w:pPr>
    </w:p>
    <w:p w14:paraId="14B3A9C0" w14:textId="4B83DC94" w:rsidR="007C4CD9" w:rsidRPr="00AA49CD" w:rsidRDefault="007C4CD9" w:rsidP="007C4CD9">
      <w:pPr>
        <w:pStyle w:val="SingleTxt"/>
        <w:spacing w:after="0" w:line="120" w:lineRule="exact"/>
        <w:rPr>
          <w:sz w:val="10"/>
          <w:lang w:val="fr-FR"/>
        </w:rPr>
      </w:pPr>
    </w:p>
    <w:p w14:paraId="2EF46958" w14:textId="2A4B4894" w:rsidR="00280A75"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Entre 2016 et 2019, 22 plaintes pour violence domestique ont été déposées auprès de la Commission des droits de l</w:t>
      </w:r>
      <w:r w:rsidR="00280A75" w:rsidRPr="00AA49CD">
        <w:rPr>
          <w:lang w:val="fr-FR"/>
        </w:rPr>
        <w:t>’</w:t>
      </w:r>
      <w:r w:rsidRPr="00AA49CD">
        <w:rPr>
          <w:lang w:val="fr-FR"/>
        </w:rPr>
        <w:t>homme des Maldives. Il convient de noter que dans la plupart de ces cas, les auteurs des violences étaient soit le mari soit l</w:t>
      </w:r>
      <w:r w:rsidR="00280A75" w:rsidRPr="00AA49CD">
        <w:rPr>
          <w:lang w:val="fr-FR"/>
        </w:rPr>
        <w:t>’</w:t>
      </w:r>
      <w:r w:rsidRPr="00AA49CD">
        <w:rPr>
          <w:lang w:val="fr-FR"/>
        </w:rPr>
        <w:t>ex-mari de la victime.</w:t>
      </w:r>
    </w:p>
    <w:p w14:paraId="76713DF7" w14:textId="7DFC11B7"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Les activités centrées sur la promotion et la protection des droits des femmes sont planifiées et menées dans le cadre du plan de travail annuel de la Commission, dont elles font partie intégrante. Ainsi, une stratégie de campagne visant à promouvoir les droits des femmes et leur participation à la vie politique a été lancée en 2019 pour une période de deux ans. Des campagnes de sensibilisation ont été menées dans les médias en collaboration avec des organisations non gouvernementales.</w:t>
      </w:r>
    </w:p>
    <w:p w14:paraId="71631986" w14:textId="6B5D2395"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Des séances de sensibilisation à l</w:t>
      </w:r>
      <w:r w:rsidR="00280A75" w:rsidRPr="00AA49CD">
        <w:rPr>
          <w:lang w:val="fr-FR"/>
        </w:rPr>
        <w:t>’</w:t>
      </w:r>
      <w:r w:rsidRPr="00AA49CD">
        <w:rPr>
          <w:lang w:val="fr-FR"/>
        </w:rPr>
        <w:t>égalité des genres étaient prévues dans les atolls, mais celles-ci ont dû être annulées en raison de contraintes budgétaires. La Commission a fait face à un manque de ressources financières et de capacités techniques qui l</w:t>
      </w:r>
      <w:r w:rsidR="00280A75" w:rsidRPr="00AA49CD">
        <w:rPr>
          <w:lang w:val="fr-FR"/>
        </w:rPr>
        <w:t>’</w:t>
      </w:r>
      <w:r w:rsidRPr="00AA49CD">
        <w:rPr>
          <w:lang w:val="fr-FR"/>
        </w:rPr>
        <w:t>a empêchée de se rendre sur place en cas de plainte et de s</w:t>
      </w:r>
      <w:r w:rsidR="00280A75" w:rsidRPr="00AA49CD">
        <w:rPr>
          <w:lang w:val="fr-FR"/>
        </w:rPr>
        <w:t>’</w:t>
      </w:r>
      <w:r w:rsidRPr="00AA49CD">
        <w:rPr>
          <w:lang w:val="fr-FR"/>
        </w:rPr>
        <w:t>acquitter de sa responsabilité de réceptionner les plaintes et d</w:t>
      </w:r>
      <w:r w:rsidR="00280A75" w:rsidRPr="00AA49CD">
        <w:rPr>
          <w:lang w:val="fr-FR"/>
        </w:rPr>
        <w:t>’</w:t>
      </w:r>
      <w:r w:rsidRPr="00AA49CD">
        <w:rPr>
          <w:lang w:val="fr-FR"/>
        </w:rPr>
        <w:t>enquêter. Au manque de ressources s</w:t>
      </w:r>
      <w:r w:rsidR="00280A75" w:rsidRPr="00AA49CD">
        <w:rPr>
          <w:lang w:val="fr-FR"/>
        </w:rPr>
        <w:t>’</w:t>
      </w:r>
      <w:r w:rsidRPr="00AA49CD">
        <w:rPr>
          <w:lang w:val="fr-FR"/>
        </w:rPr>
        <w:t>ajoute en outre l</w:t>
      </w:r>
      <w:r w:rsidR="00280A75" w:rsidRPr="00AA49CD">
        <w:rPr>
          <w:lang w:val="fr-FR"/>
        </w:rPr>
        <w:t>’</w:t>
      </w:r>
      <w:r w:rsidRPr="00AA49CD">
        <w:rPr>
          <w:lang w:val="fr-FR"/>
        </w:rPr>
        <w:t>étalement des îles des Maldives.</w:t>
      </w:r>
    </w:p>
    <w:p w14:paraId="01D71FFF" w14:textId="618B0DBA"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En 2020, la question de la participation des femmes à la vie politique a été intégrée dans la campagne d</w:t>
      </w:r>
      <w:r w:rsidR="00280A75" w:rsidRPr="00AA49CD">
        <w:rPr>
          <w:lang w:val="fr-FR"/>
        </w:rPr>
        <w:t>’</w:t>
      </w:r>
      <w:r w:rsidRPr="00AA49CD">
        <w:rPr>
          <w:lang w:val="fr-FR"/>
        </w:rPr>
        <w:t>éducation des électeurs menée par la Commission en prévision de l</w:t>
      </w:r>
      <w:r w:rsidR="00280A75" w:rsidRPr="00AA49CD">
        <w:rPr>
          <w:lang w:val="fr-FR"/>
        </w:rPr>
        <w:t>’</w:t>
      </w:r>
      <w:r w:rsidRPr="00AA49CD">
        <w:rPr>
          <w:lang w:val="fr-FR"/>
        </w:rPr>
        <w:t>élection des conseils locaux.</w:t>
      </w:r>
    </w:p>
    <w:p w14:paraId="34F325EC" w14:textId="70460497"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En outre, des séances de sensibilisation à la question de la violence fondée sur le genre, du harcèlement sexuel et de l</w:t>
      </w:r>
      <w:r w:rsidR="00280A75" w:rsidRPr="00AA49CD">
        <w:rPr>
          <w:lang w:val="fr-FR"/>
        </w:rPr>
        <w:t>’</w:t>
      </w:r>
      <w:r w:rsidRPr="00AA49CD">
        <w:rPr>
          <w:lang w:val="fr-FR"/>
        </w:rPr>
        <w:t xml:space="preserve">égalité des genres ont été organisées. Une </w:t>
      </w:r>
      <w:r w:rsidRPr="00AA49CD">
        <w:rPr>
          <w:lang w:val="fr-FR"/>
        </w:rPr>
        <w:lastRenderedPageBreak/>
        <w:t>séance destinée à faire mieux connaître la loi sur le harcèlement et les atteintes sexuels a été organisée à l</w:t>
      </w:r>
      <w:r w:rsidR="00280A75" w:rsidRPr="00AA49CD">
        <w:rPr>
          <w:lang w:val="fr-FR"/>
        </w:rPr>
        <w:t>’</w:t>
      </w:r>
      <w:r w:rsidRPr="00AA49CD">
        <w:rPr>
          <w:lang w:val="fr-FR"/>
        </w:rPr>
        <w:t>intention de la direction et du personnel des médias du service public, du tribunal des affaires familiales et du Service de police des Maldives. Ces sujets sont également abordés lors de toutes les sessions animées par la Commission. Les contraintes budgétaires sont l</w:t>
      </w:r>
      <w:r w:rsidR="00280A75" w:rsidRPr="00AA49CD">
        <w:rPr>
          <w:lang w:val="fr-FR"/>
        </w:rPr>
        <w:t>’</w:t>
      </w:r>
      <w:r w:rsidRPr="00AA49CD">
        <w:rPr>
          <w:lang w:val="fr-FR"/>
        </w:rPr>
        <w:t>une des principales difficultés auxquelles la Commission doit faire face dans son travail de promotion et de protection des droits humains.</w:t>
      </w:r>
    </w:p>
    <w:p w14:paraId="6F028F9F" w14:textId="26B19265"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Par ailleurs, le processus de contrôle du mécanisme national de prévention comprend des contrôles destinés à détecter les cas de discrimination fondée sur le genre. La détection de la discrimination fondée sur le genre ou des facteurs qui y</w:t>
      </w:r>
      <w:r w:rsidR="007C4CD9" w:rsidRPr="00AA49CD">
        <w:rPr>
          <w:lang w:val="fr-FR"/>
        </w:rPr>
        <w:t> </w:t>
      </w:r>
      <w:r w:rsidRPr="00AA49CD">
        <w:rPr>
          <w:lang w:val="fr-FR"/>
        </w:rPr>
        <w:t>contribuent fait donc partie des objectifs des entretiens menés au cours de ces visites, de l</w:t>
      </w:r>
      <w:r w:rsidR="00280A75" w:rsidRPr="00AA49CD">
        <w:rPr>
          <w:lang w:val="fr-FR"/>
        </w:rPr>
        <w:t>’</w:t>
      </w:r>
      <w:r w:rsidRPr="00AA49CD">
        <w:rPr>
          <w:lang w:val="fr-FR"/>
        </w:rPr>
        <w:t>observation de la condition physique des bâtiments et de l</w:t>
      </w:r>
      <w:r w:rsidR="00280A75" w:rsidRPr="00AA49CD">
        <w:rPr>
          <w:lang w:val="fr-FR"/>
        </w:rPr>
        <w:t>’</w:t>
      </w:r>
      <w:r w:rsidRPr="00AA49CD">
        <w:rPr>
          <w:lang w:val="fr-FR"/>
        </w:rPr>
        <w:t>évaluation des documents correspondants. Lorsque le mécanisme national de prévention établit qu</w:t>
      </w:r>
      <w:r w:rsidR="00280A75" w:rsidRPr="00AA49CD">
        <w:rPr>
          <w:lang w:val="fr-FR"/>
        </w:rPr>
        <w:t>’</w:t>
      </w:r>
      <w:r w:rsidRPr="00AA49CD">
        <w:rPr>
          <w:lang w:val="fr-FR"/>
        </w:rPr>
        <w:t>il existe une discrimination systémique, celle-ci est portée à l</w:t>
      </w:r>
      <w:r w:rsidR="00280A75" w:rsidRPr="00AA49CD">
        <w:rPr>
          <w:lang w:val="fr-FR"/>
        </w:rPr>
        <w:t>’</w:t>
      </w:r>
      <w:r w:rsidRPr="00AA49CD">
        <w:rPr>
          <w:lang w:val="fr-FR"/>
        </w:rPr>
        <w:t>attention des autorités compétentes et des recommandations sont formulées pour garantir l</w:t>
      </w:r>
      <w:r w:rsidR="00280A75" w:rsidRPr="00AA49CD">
        <w:rPr>
          <w:lang w:val="fr-FR"/>
        </w:rPr>
        <w:t>’</w:t>
      </w:r>
      <w:r w:rsidRPr="00AA49CD">
        <w:rPr>
          <w:lang w:val="fr-FR"/>
        </w:rPr>
        <w:t>égalité des droits des personnes privées de liberté ou prises en charge par l</w:t>
      </w:r>
      <w:r w:rsidR="00280A75" w:rsidRPr="00AA49CD">
        <w:rPr>
          <w:lang w:val="fr-FR"/>
        </w:rPr>
        <w:t>’</w:t>
      </w:r>
      <w:r w:rsidRPr="00AA49CD">
        <w:rPr>
          <w:lang w:val="fr-FR"/>
        </w:rPr>
        <w:t>État. Lorsque des plaintes pour des faits de discrimination sont reçues de la part d</w:t>
      </w:r>
      <w:r w:rsidR="00280A75" w:rsidRPr="00AA49CD">
        <w:rPr>
          <w:lang w:val="fr-FR"/>
        </w:rPr>
        <w:t>’</w:t>
      </w:r>
      <w:r w:rsidRPr="00AA49CD">
        <w:rPr>
          <w:lang w:val="fr-FR"/>
        </w:rPr>
        <w:t>individus, la Commission ouvre une enquête. Le mécanisme national de prévention organise également des séances de formation pour le personnel de ces établissements, lors desquelles il communique des informations relatives à la discrimination fondée sur le genre.</w:t>
      </w:r>
    </w:p>
    <w:p w14:paraId="504CC324" w14:textId="3B491CF0"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En outre, le processus de suivi systémique comprend le suivi de la situation des droits garantis aux femmes par les organes législatifs et les organes créés en vertu d</w:t>
      </w:r>
      <w:r w:rsidR="00280A75" w:rsidRPr="00AA49CD">
        <w:rPr>
          <w:lang w:val="fr-FR"/>
        </w:rPr>
        <w:t>’</w:t>
      </w:r>
      <w:r w:rsidRPr="00AA49CD">
        <w:rPr>
          <w:lang w:val="fr-FR"/>
        </w:rPr>
        <w:t>un instrument international relatif aux droits de l</w:t>
      </w:r>
      <w:r w:rsidR="00280A75" w:rsidRPr="00AA49CD">
        <w:rPr>
          <w:lang w:val="fr-FR"/>
        </w:rPr>
        <w:t>’</w:t>
      </w:r>
      <w:r w:rsidRPr="00AA49CD">
        <w:rPr>
          <w:lang w:val="fr-FR"/>
        </w:rPr>
        <w:t>homme.</w:t>
      </w:r>
    </w:p>
    <w:p w14:paraId="0228F542" w14:textId="77777777" w:rsidR="007C4CD9" w:rsidRPr="00AA49CD" w:rsidRDefault="007C4CD9" w:rsidP="007C4CD9">
      <w:pPr>
        <w:pStyle w:val="SingleTxt"/>
        <w:spacing w:after="0" w:line="120" w:lineRule="exact"/>
        <w:rPr>
          <w:sz w:val="10"/>
          <w:lang w:val="fr-FR"/>
        </w:rPr>
      </w:pPr>
    </w:p>
    <w:p w14:paraId="0550BCA2" w14:textId="77777777" w:rsidR="007C4CD9" w:rsidRPr="00AA49CD" w:rsidRDefault="007C4CD9" w:rsidP="007C4CD9">
      <w:pPr>
        <w:pStyle w:val="SingleTxt"/>
        <w:spacing w:after="0" w:line="120" w:lineRule="exact"/>
        <w:rPr>
          <w:sz w:val="10"/>
          <w:lang w:val="fr-FR"/>
        </w:rPr>
      </w:pPr>
    </w:p>
    <w:p w14:paraId="2BE72A00" w14:textId="0561353F" w:rsidR="00242A8C" w:rsidRPr="00AA49CD" w:rsidRDefault="00242A8C" w:rsidP="007C4C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Mesures temporaires spéciales</w:t>
      </w:r>
    </w:p>
    <w:p w14:paraId="7D4473AC" w14:textId="461679C1" w:rsidR="007C4CD9" w:rsidRPr="00AA49CD" w:rsidRDefault="007C4CD9" w:rsidP="007C4CD9">
      <w:pPr>
        <w:pStyle w:val="SingleTxt"/>
        <w:spacing w:after="0" w:line="120" w:lineRule="exact"/>
        <w:rPr>
          <w:sz w:val="10"/>
          <w:lang w:val="fr-FR"/>
        </w:rPr>
      </w:pPr>
    </w:p>
    <w:p w14:paraId="6749CD15" w14:textId="154D9505" w:rsidR="007C4CD9" w:rsidRPr="00AA49CD" w:rsidRDefault="007C4CD9" w:rsidP="007C4CD9">
      <w:pPr>
        <w:pStyle w:val="SingleTxt"/>
        <w:spacing w:after="0" w:line="120" w:lineRule="exact"/>
        <w:rPr>
          <w:sz w:val="10"/>
          <w:lang w:val="fr-FR"/>
        </w:rPr>
      </w:pPr>
    </w:p>
    <w:p w14:paraId="5E430762" w14:textId="186C7842" w:rsidR="00242A8C" w:rsidRPr="00AA49CD" w:rsidRDefault="007C4CD9" w:rsidP="007C4C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G</w:t>
      </w:r>
      <w:r w:rsidR="00CA3B45" w:rsidRPr="00AA49CD">
        <w:rPr>
          <w:lang w:val="fr-FR"/>
        </w:rPr>
        <w:t>.</w:t>
      </w:r>
      <w:r w:rsidR="00CA3B45" w:rsidRPr="00AA49CD">
        <w:rPr>
          <w:lang w:val="fr-FR"/>
        </w:rPr>
        <w:tab/>
      </w:r>
      <w:r w:rsidR="00242A8C" w:rsidRPr="00AA49CD">
        <w:rPr>
          <w:lang w:val="fr-FR"/>
        </w:rPr>
        <w:t>Réponse au paragraphe 7 de la liste de points</w:t>
      </w:r>
    </w:p>
    <w:p w14:paraId="144E2F75" w14:textId="167F46D1" w:rsidR="007C4CD9" w:rsidRPr="00AA49CD" w:rsidRDefault="007C4CD9" w:rsidP="007C4CD9">
      <w:pPr>
        <w:pStyle w:val="SingleTxt"/>
        <w:spacing w:after="0" w:line="120" w:lineRule="exact"/>
        <w:rPr>
          <w:sz w:val="10"/>
          <w:lang w:val="fr-FR"/>
        </w:rPr>
      </w:pPr>
    </w:p>
    <w:p w14:paraId="2BCC72F4" w14:textId="5D62C8DD" w:rsidR="007C4CD9" w:rsidRPr="00AA49CD" w:rsidRDefault="007C4CD9" w:rsidP="007C4CD9">
      <w:pPr>
        <w:pStyle w:val="SingleTxt"/>
        <w:spacing w:after="0" w:line="120" w:lineRule="exact"/>
        <w:rPr>
          <w:sz w:val="10"/>
          <w:lang w:val="fr-FR"/>
        </w:rPr>
      </w:pPr>
    </w:p>
    <w:p w14:paraId="4C7F1C15" w14:textId="36947C61"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La loi de décentralisation a été modifiée en décembre 2019 de façon à réserver 33</w:t>
      </w:r>
      <w:r w:rsidR="00280A75" w:rsidRPr="00AA49CD">
        <w:rPr>
          <w:lang w:val="fr-FR"/>
        </w:rPr>
        <w:t> %</w:t>
      </w:r>
      <w:r w:rsidRPr="00AA49CD">
        <w:rPr>
          <w:lang w:val="fr-FR"/>
        </w:rPr>
        <w:t xml:space="preserve"> des sièges des conseils à des femmes (loi 24/2019 (huitième modification de la loi de décentralisation), section 6, clause 44). Les élections ont été reportées en raison de la pandémie de COVID-19.</w:t>
      </w:r>
    </w:p>
    <w:p w14:paraId="43653788" w14:textId="234F5EFE"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En outre, le plan d</w:t>
      </w:r>
      <w:r w:rsidR="00280A75" w:rsidRPr="00AA49CD">
        <w:rPr>
          <w:lang w:val="fr-FR"/>
        </w:rPr>
        <w:t>’</w:t>
      </w:r>
      <w:r w:rsidRPr="00AA49CD">
        <w:rPr>
          <w:lang w:val="fr-FR"/>
        </w:rPr>
        <w:t>action stratégique du Gouvernement prévoit d</w:t>
      </w:r>
      <w:r w:rsidR="00280A75" w:rsidRPr="00AA49CD">
        <w:rPr>
          <w:lang w:val="fr-FR"/>
        </w:rPr>
        <w:t>’</w:t>
      </w:r>
      <w:r w:rsidRPr="00AA49CD">
        <w:rPr>
          <w:lang w:val="fr-FR"/>
        </w:rPr>
        <w:t>introduire des mesures temporaires spéciales dans les primaires internes des partis politiques afin d</w:t>
      </w:r>
      <w:r w:rsidR="00280A75" w:rsidRPr="00AA49CD">
        <w:rPr>
          <w:lang w:val="fr-FR"/>
        </w:rPr>
        <w:t>’</w:t>
      </w:r>
      <w:r w:rsidRPr="00AA49CD">
        <w:rPr>
          <w:lang w:val="fr-FR"/>
        </w:rPr>
        <w:t>améliorer encore la participation des femmes à la vie politique.</w:t>
      </w:r>
    </w:p>
    <w:p w14:paraId="1D103772" w14:textId="1178D63C"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Conformément au plan d</w:t>
      </w:r>
      <w:r w:rsidR="00280A75" w:rsidRPr="00AA49CD">
        <w:rPr>
          <w:lang w:val="fr-FR"/>
        </w:rPr>
        <w:t>’</w:t>
      </w:r>
      <w:r w:rsidRPr="00AA49CD">
        <w:rPr>
          <w:lang w:val="fr-FR"/>
        </w:rPr>
        <w:t>action stratégique, 40</w:t>
      </w:r>
      <w:r w:rsidR="00280A75" w:rsidRPr="00AA49CD">
        <w:rPr>
          <w:lang w:val="fr-FR"/>
        </w:rPr>
        <w:t> %</w:t>
      </w:r>
      <w:r w:rsidRPr="00AA49CD">
        <w:rPr>
          <w:lang w:val="fr-FR"/>
        </w:rPr>
        <w:t xml:space="preserve"> de l</w:t>
      </w:r>
      <w:r w:rsidR="00280A75" w:rsidRPr="00AA49CD">
        <w:rPr>
          <w:lang w:val="fr-FR"/>
        </w:rPr>
        <w:t>’</w:t>
      </w:r>
      <w:r w:rsidRPr="00AA49CD">
        <w:rPr>
          <w:lang w:val="fr-FR"/>
        </w:rPr>
        <w:t>enveloppe de prêts de la Société de financement du développement des petites et moyennes entreprises (SME Development Finance Corporation) sera consacrée aux femmes, aux jeunes et aux personnes en situation de handicap. À ce jour, 86 prêts à des entrepreneuses, d</w:t>
      </w:r>
      <w:r w:rsidR="00280A75" w:rsidRPr="00AA49CD">
        <w:rPr>
          <w:lang w:val="fr-FR"/>
        </w:rPr>
        <w:t>’</w:t>
      </w:r>
      <w:r w:rsidRPr="00AA49CD">
        <w:rPr>
          <w:lang w:val="fr-FR"/>
        </w:rPr>
        <w:t>un montant total de 93,0</w:t>
      </w:r>
      <w:r w:rsidR="00280A75" w:rsidRPr="00AA49CD">
        <w:rPr>
          <w:lang w:val="fr-FR"/>
        </w:rPr>
        <w:t> million</w:t>
      </w:r>
      <w:r w:rsidRPr="00AA49CD">
        <w:rPr>
          <w:lang w:val="fr-FR"/>
        </w:rPr>
        <w:t>s de rufiyaa, ont été approuvés.</w:t>
      </w:r>
    </w:p>
    <w:p w14:paraId="737D19BF" w14:textId="752B379C" w:rsidR="00280A75"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À la fin de mai 2018, 3</w:t>
      </w:r>
      <w:r w:rsidR="007C4CD9" w:rsidRPr="00AA49CD">
        <w:rPr>
          <w:lang w:val="fr-FR"/>
        </w:rPr>
        <w:t> </w:t>
      </w:r>
      <w:r w:rsidRPr="00AA49CD">
        <w:rPr>
          <w:lang w:val="fr-FR"/>
        </w:rPr>
        <w:t>056 femmes étaient inscrites dans le registre national des personnes en situation de handicap. Il ressort également des données figurant dans ce registre que les Maldiviennes sont moins nombreuses que les Maldiviens à faire une demande d</w:t>
      </w:r>
      <w:r w:rsidR="00280A75" w:rsidRPr="00AA49CD">
        <w:rPr>
          <w:lang w:val="fr-FR"/>
        </w:rPr>
        <w:t>’</w:t>
      </w:r>
      <w:r w:rsidRPr="00AA49CD">
        <w:rPr>
          <w:lang w:val="fr-FR"/>
        </w:rPr>
        <w:t>allocation d</w:t>
      </w:r>
      <w:r w:rsidR="00280A75" w:rsidRPr="00AA49CD">
        <w:rPr>
          <w:lang w:val="fr-FR"/>
        </w:rPr>
        <w:t>’</w:t>
      </w:r>
      <w:r w:rsidRPr="00AA49CD">
        <w:rPr>
          <w:lang w:val="fr-FR"/>
        </w:rPr>
        <w:t>invalidité. Cependant, toutes les initiatives en faveur des personnes en situation de handicap s</w:t>
      </w:r>
      <w:r w:rsidR="00280A75" w:rsidRPr="00AA49CD">
        <w:rPr>
          <w:lang w:val="fr-FR"/>
        </w:rPr>
        <w:t>’</w:t>
      </w:r>
      <w:r w:rsidRPr="00AA49CD">
        <w:rPr>
          <w:lang w:val="fr-FR"/>
        </w:rPr>
        <w:t>appliquent de la même manière aux hommes, aux femmes et aux enfants.</w:t>
      </w:r>
    </w:p>
    <w:p w14:paraId="38034597" w14:textId="415D6A2B"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w:t>
      </w:r>
      <w:r w:rsidR="00280A75" w:rsidRPr="00AA49CD">
        <w:rPr>
          <w:lang w:val="fr-FR"/>
        </w:rPr>
        <w:t>’</w:t>
      </w:r>
      <w:r w:rsidRPr="00AA49CD">
        <w:rPr>
          <w:lang w:val="fr-FR"/>
        </w:rPr>
        <w:t>article 17 de la Constitution, relatif à la non-discrimination, précise que chacun, y compris les personnes souffrant d</w:t>
      </w:r>
      <w:r w:rsidR="00280A75" w:rsidRPr="00AA49CD">
        <w:rPr>
          <w:lang w:val="fr-FR"/>
        </w:rPr>
        <w:t>’</w:t>
      </w:r>
      <w:r w:rsidRPr="00AA49CD">
        <w:rPr>
          <w:lang w:val="fr-FR"/>
        </w:rPr>
        <w:t>un handicap mental ou physique, peut se prévaloir des droits et des libertés qui y sont inscrits, sans discrimination aucune, notamment fondée sur le sexe, l</w:t>
      </w:r>
      <w:r w:rsidR="00280A75" w:rsidRPr="00AA49CD">
        <w:rPr>
          <w:lang w:val="fr-FR"/>
        </w:rPr>
        <w:t>’</w:t>
      </w:r>
      <w:r w:rsidRPr="00AA49CD">
        <w:rPr>
          <w:lang w:val="fr-FR"/>
        </w:rPr>
        <w:t>âge ou le handicap mental ou physique. En outre, la Constitution réaffirme que toute mesure prise pour parvenir à l</w:t>
      </w:r>
      <w:r w:rsidR="00280A75" w:rsidRPr="00AA49CD">
        <w:rPr>
          <w:lang w:val="fr-FR"/>
        </w:rPr>
        <w:t>’</w:t>
      </w:r>
      <w:r w:rsidRPr="00AA49CD">
        <w:rPr>
          <w:lang w:val="fr-FR"/>
        </w:rPr>
        <w:t xml:space="preserve">égalité dans la </w:t>
      </w:r>
      <w:r w:rsidRPr="00AA49CD">
        <w:rPr>
          <w:lang w:val="fr-FR"/>
        </w:rPr>
        <w:lastRenderedPageBreak/>
        <w:t>pratique ne sera pas considérée comme une violation du principe d</w:t>
      </w:r>
      <w:r w:rsidR="00280A75" w:rsidRPr="00AA49CD">
        <w:rPr>
          <w:lang w:val="fr-FR"/>
        </w:rPr>
        <w:t>’</w:t>
      </w:r>
      <w:r w:rsidRPr="00AA49CD">
        <w:rPr>
          <w:lang w:val="fr-FR"/>
        </w:rPr>
        <w:t>égalité. La section</w:t>
      </w:r>
      <w:r w:rsidR="00D23FB9" w:rsidRPr="00AA49CD">
        <w:rPr>
          <w:lang w:val="fr-FR"/>
        </w:rPr>
        <w:t> </w:t>
      </w:r>
      <w:r w:rsidRPr="00AA49CD">
        <w:rPr>
          <w:lang w:val="fr-FR"/>
        </w:rPr>
        <w:t>29 a) de la loi sur le handicap garantit en outre une assistance et une protection spéciales aux femmes et aux enfants en situation de handicap.</w:t>
      </w:r>
    </w:p>
    <w:p w14:paraId="70918612" w14:textId="20F03247"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Une mesure importante en vue d</w:t>
      </w:r>
      <w:r w:rsidR="00280A75" w:rsidRPr="00AA49CD">
        <w:rPr>
          <w:lang w:val="fr-FR"/>
        </w:rPr>
        <w:t>’</w:t>
      </w:r>
      <w:r w:rsidRPr="00AA49CD">
        <w:rPr>
          <w:lang w:val="fr-FR"/>
        </w:rPr>
        <w:t>assurer une participation égale des femmes à la vie politique a été la modification apportée à la loi de décentralisation, qui vise à réserver 33</w:t>
      </w:r>
      <w:r w:rsidR="00280A75" w:rsidRPr="00AA49CD">
        <w:rPr>
          <w:lang w:val="fr-FR"/>
        </w:rPr>
        <w:t> %</w:t>
      </w:r>
      <w:r w:rsidRPr="00AA49CD">
        <w:rPr>
          <w:lang w:val="fr-FR"/>
        </w:rPr>
        <w:t xml:space="preserve"> de tous les sièges des conseils locaux à des femmes. Cette mesure incitera les femmes à se porter candidates aux élections, leur </w:t>
      </w:r>
      <w:r w:rsidR="00952E51" w:rsidRPr="00AA49CD">
        <w:rPr>
          <w:lang w:val="fr-FR"/>
        </w:rPr>
        <w:t>permettant</w:t>
      </w:r>
      <w:r w:rsidRPr="00AA49CD">
        <w:rPr>
          <w:lang w:val="fr-FR"/>
        </w:rPr>
        <w:t xml:space="preserve"> de se hisser à un rôle de dirigeante. Ainsi, au moins 384 femmes seront élues aux conseils locaux à l</w:t>
      </w:r>
      <w:r w:rsidR="00280A75" w:rsidRPr="00AA49CD">
        <w:rPr>
          <w:lang w:val="fr-FR"/>
        </w:rPr>
        <w:t>’</w:t>
      </w:r>
      <w:r w:rsidRPr="00AA49CD">
        <w:rPr>
          <w:lang w:val="fr-FR"/>
        </w:rPr>
        <w:t>échelle du pays lors des élections à venir.</w:t>
      </w:r>
    </w:p>
    <w:p w14:paraId="19D1670A" w14:textId="2B1E905D" w:rsidR="00242A8C"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Les mesures temporaires spéciales sont appliquées uniformément et bénéficient aussi aux femmes des îles. L</w:t>
      </w:r>
      <w:r w:rsidR="00280A75" w:rsidRPr="00AA49CD">
        <w:rPr>
          <w:lang w:val="fr-FR"/>
        </w:rPr>
        <w:t>’</w:t>
      </w:r>
      <w:r w:rsidRPr="00AA49CD">
        <w:rPr>
          <w:lang w:val="fr-FR"/>
        </w:rPr>
        <w:t>autonomie renforcée dont jouissent les comités d</w:t>
      </w:r>
      <w:r w:rsidR="00280A75" w:rsidRPr="00AA49CD">
        <w:rPr>
          <w:lang w:val="fr-FR"/>
        </w:rPr>
        <w:t>’</w:t>
      </w:r>
      <w:r w:rsidRPr="00AA49CD">
        <w:rPr>
          <w:lang w:val="fr-FR"/>
        </w:rPr>
        <w:t>amélioration de la condition des femmes grâce à la modification de la loi de décentralisation permet aux femmes d</w:t>
      </w:r>
      <w:r w:rsidR="00280A75" w:rsidRPr="00AA49CD">
        <w:rPr>
          <w:lang w:val="fr-FR"/>
        </w:rPr>
        <w:t>’</w:t>
      </w:r>
      <w:r w:rsidRPr="00AA49CD">
        <w:rPr>
          <w:lang w:val="fr-FR"/>
        </w:rPr>
        <w:t>assumer un rôle de chef de file au sein de leur propre village ou quartier.</w:t>
      </w:r>
    </w:p>
    <w:p w14:paraId="5251073A" w14:textId="04AC1CE9" w:rsidR="00280A75" w:rsidRPr="00AA49CD" w:rsidRDefault="00242A8C" w:rsidP="007C4CD9">
      <w:pPr>
        <w:pStyle w:val="SingleTxt"/>
        <w:numPr>
          <w:ilvl w:val="0"/>
          <w:numId w:val="10"/>
        </w:numPr>
        <w:tabs>
          <w:tab w:val="num" w:pos="2804"/>
        </w:tabs>
        <w:spacing w:line="240" w:lineRule="exact"/>
        <w:ind w:left="1267"/>
        <w:rPr>
          <w:lang w:val="fr-FR"/>
        </w:rPr>
      </w:pPr>
      <w:r w:rsidRPr="00AA49CD">
        <w:rPr>
          <w:lang w:val="fr-FR"/>
        </w:rPr>
        <w:t>En 2017, le Gouvernement maldivien a lancé une politique d</w:t>
      </w:r>
      <w:r w:rsidR="00280A75" w:rsidRPr="00AA49CD">
        <w:rPr>
          <w:lang w:val="fr-FR"/>
        </w:rPr>
        <w:t>’</w:t>
      </w:r>
      <w:r w:rsidRPr="00AA49CD">
        <w:rPr>
          <w:lang w:val="fr-FR"/>
        </w:rPr>
        <w:t>égalité des chances dans l</w:t>
      </w:r>
      <w:r w:rsidR="00280A75" w:rsidRPr="00AA49CD">
        <w:rPr>
          <w:lang w:val="fr-FR"/>
        </w:rPr>
        <w:t>’</w:t>
      </w:r>
      <w:r w:rsidRPr="00AA49CD">
        <w:rPr>
          <w:lang w:val="fr-FR"/>
        </w:rPr>
        <w:t>emploi, qui prévoyait 157 emplois à l</w:t>
      </w:r>
      <w:r w:rsidR="00280A75" w:rsidRPr="00AA49CD">
        <w:rPr>
          <w:lang w:val="fr-FR"/>
        </w:rPr>
        <w:t>’</w:t>
      </w:r>
      <w:r w:rsidRPr="00AA49CD">
        <w:rPr>
          <w:lang w:val="fr-FR"/>
        </w:rPr>
        <w:t>intention de personnes en situation de handicap. En 2018, 260 personnes en situation de handicap ont obtenu un emploi dans des entreprises d</w:t>
      </w:r>
      <w:r w:rsidR="00280A75" w:rsidRPr="00AA49CD">
        <w:rPr>
          <w:lang w:val="fr-FR"/>
        </w:rPr>
        <w:t>’</w:t>
      </w:r>
      <w:r w:rsidRPr="00AA49CD">
        <w:rPr>
          <w:lang w:val="fr-FR"/>
        </w:rPr>
        <w:t>État</w:t>
      </w:r>
      <w:r w:rsidR="007C4CD9" w:rsidRPr="00AA49CD">
        <w:rPr>
          <w:lang w:val="fr-FR"/>
        </w:rPr>
        <w:t> ;</w:t>
      </w:r>
      <w:r w:rsidRPr="00AA49CD">
        <w:rPr>
          <w:lang w:val="fr-FR"/>
        </w:rPr>
        <w:t xml:space="preserve"> 273 personnes en situation de handicap travaillent actuellement dans ces entreprises et deux autres suivent des stages rémunérés organisés par le Ministère du genre, de la famille et des services sociaux.</w:t>
      </w:r>
    </w:p>
    <w:p w14:paraId="2A3E745A" w14:textId="77777777" w:rsidR="00952E51" w:rsidRPr="00AA49CD" w:rsidRDefault="00952E51" w:rsidP="00952E51">
      <w:pPr>
        <w:pStyle w:val="SingleTxt"/>
        <w:spacing w:after="0" w:line="120" w:lineRule="exact"/>
        <w:rPr>
          <w:sz w:val="10"/>
          <w:lang w:val="fr-FR"/>
        </w:rPr>
      </w:pPr>
    </w:p>
    <w:p w14:paraId="2DC4FB38" w14:textId="77777777" w:rsidR="00952E51" w:rsidRPr="00AA49CD" w:rsidRDefault="00952E51" w:rsidP="00952E51">
      <w:pPr>
        <w:pStyle w:val="SingleTxt"/>
        <w:spacing w:after="0" w:line="120" w:lineRule="exact"/>
        <w:rPr>
          <w:sz w:val="10"/>
          <w:lang w:val="fr-FR"/>
        </w:rPr>
      </w:pPr>
    </w:p>
    <w:p w14:paraId="428566BD" w14:textId="3B816F8A" w:rsidR="00242A8C" w:rsidRPr="00AA49CD" w:rsidRDefault="00242A8C" w:rsidP="00952E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Stéréotypes et pratiques préjudiciables</w:t>
      </w:r>
    </w:p>
    <w:p w14:paraId="6FA0D4AD" w14:textId="080BDEFF" w:rsidR="00952E51" w:rsidRPr="00AA49CD" w:rsidRDefault="00952E51" w:rsidP="00952E51">
      <w:pPr>
        <w:pStyle w:val="SingleTxt"/>
        <w:spacing w:after="0" w:line="120" w:lineRule="exact"/>
        <w:rPr>
          <w:sz w:val="10"/>
          <w:lang w:val="fr-FR"/>
        </w:rPr>
      </w:pPr>
    </w:p>
    <w:p w14:paraId="4A7690B6" w14:textId="419A792C" w:rsidR="00952E51" w:rsidRPr="00AA49CD" w:rsidRDefault="00952E51" w:rsidP="00952E51">
      <w:pPr>
        <w:pStyle w:val="SingleTxt"/>
        <w:spacing w:after="0" w:line="120" w:lineRule="exact"/>
        <w:rPr>
          <w:sz w:val="10"/>
          <w:lang w:val="fr-FR"/>
        </w:rPr>
      </w:pPr>
    </w:p>
    <w:p w14:paraId="12C34A3D" w14:textId="1E425C54" w:rsidR="00242A8C" w:rsidRPr="00AA49CD" w:rsidRDefault="00952E51" w:rsidP="00952E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00242A8C" w:rsidRPr="00AA49CD">
        <w:rPr>
          <w:lang w:val="fr-FR"/>
        </w:rPr>
        <w:t>H</w:t>
      </w:r>
      <w:r w:rsidR="00CA3B45" w:rsidRPr="00AA49CD">
        <w:rPr>
          <w:lang w:val="fr-FR"/>
        </w:rPr>
        <w:t>.</w:t>
      </w:r>
      <w:r w:rsidR="00CA3B45" w:rsidRPr="00AA49CD">
        <w:rPr>
          <w:lang w:val="fr-FR"/>
        </w:rPr>
        <w:tab/>
      </w:r>
      <w:r w:rsidR="00242A8C" w:rsidRPr="00AA49CD">
        <w:rPr>
          <w:lang w:val="fr-FR"/>
        </w:rPr>
        <w:t>Réponse au paragraphe 8 de la liste de points</w:t>
      </w:r>
    </w:p>
    <w:p w14:paraId="72DCC31A" w14:textId="1A35AC51" w:rsidR="00952E51" w:rsidRPr="00AA49CD" w:rsidRDefault="00952E51" w:rsidP="00952E51">
      <w:pPr>
        <w:pStyle w:val="SingleTxt"/>
        <w:spacing w:after="0" w:line="120" w:lineRule="exact"/>
        <w:rPr>
          <w:sz w:val="10"/>
          <w:lang w:val="fr-FR"/>
        </w:rPr>
      </w:pPr>
    </w:p>
    <w:p w14:paraId="18205A3F" w14:textId="2C32ECEB" w:rsidR="00952E51" w:rsidRPr="00AA49CD" w:rsidRDefault="00952E51" w:rsidP="00952E51">
      <w:pPr>
        <w:pStyle w:val="SingleTxt"/>
        <w:spacing w:after="0" w:line="120" w:lineRule="exact"/>
        <w:rPr>
          <w:sz w:val="10"/>
          <w:lang w:val="fr-FR"/>
        </w:rPr>
      </w:pPr>
    </w:p>
    <w:p w14:paraId="6903B703" w14:textId="0E4E3FD1"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Comme indiqué au paragraphe 17 du sixième rapport périodique relatif à la Convention sur l</w:t>
      </w:r>
      <w:r w:rsidR="00280A75" w:rsidRPr="00AA49CD">
        <w:rPr>
          <w:lang w:val="fr-FR"/>
        </w:rPr>
        <w:t>’</w:t>
      </w:r>
      <w:r w:rsidRPr="00AA49CD">
        <w:rPr>
          <w:lang w:val="fr-FR"/>
        </w:rPr>
        <w:t>élimination de toutes les formes de discrimination à l</w:t>
      </w:r>
      <w:r w:rsidR="00280A75" w:rsidRPr="00AA49CD">
        <w:rPr>
          <w:lang w:val="fr-FR"/>
        </w:rPr>
        <w:t>’</w:t>
      </w:r>
      <w:r w:rsidRPr="00AA49CD">
        <w:rPr>
          <w:lang w:val="fr-FR"/>
        </w:rPr>
        <w:t>égard des femmes, il existe quelques « factions conservatrices » qui utilisent les médias sociaux pour propager leurs interprétations des diverses sources de la jurisprudence islamique.</w:t>
      </w:r>
    </w:p>
    <w:p w14:paraId="54815833" w14:textId="14D2A5D6" w:rsidR="00280A75"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Le Ministère des affaires islamiques prend des mesures pour endiguer ce problème, en collaboration avec d</w:t>
      </w:r>
      <w:r w:rsidR="00280A75" w:rsidRPr="00AA49CD">
        <w:rPr>
          <w:lang w:val="fr-FR"/>
        </w:rPr>
        <w:t>’</w:t>
      </w:r>
      <w:r w:rsidRPr="00AA49CD">
        <w:rPr>
          <w:lang w:val="fr-FR"/>
        </w:rPr>
        <w:t>autres institutions gouvernementales. Il organise notamment des conférences destinées au grand public afin de diffuser un enseignement juste de l</w:t>
      </w:r>
      <w:r w:rsidR="00280A75" w:rsidRPr="00AA49CD">
        <w:rPr>
          <w:lang w:val="fr-FR"/>
        </w:rPr>
        <w:t>’</w:t>
      </w:r>
      <w:r w:rsidRPr="00AA49CD">
        <w:rPr>
          <w:lang w:val="fr-FR"/>
        </w:rPr>
        <w:t>Islam. Des théologiens du Ministère se rendent régulièrement dans les atolls où ils donnent des conférences lors desquelles ils répondent aux questions du public afin de dissiper tous doutes.</w:t>
      </w:r>
    </w:p>
    <w:p w14:paraId="25CB2AAF" w14:textId="4A4E3FB5"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Il existe en outre des règles et des règlements encadrant la diffusion des enseignements religieux. Le Ministère réprimande les théologiens qui sont accusés d</w:t>
      </w:r>
      <w:r w:rsidR="00280A75" w:rsidRPr="00AA49CD">
        <w:rPr>
          <w:lang w:val="fr-FR"/>
        </w:rPr>
        <w:t>’</w:t>
      </w:r>
      <w:r w:rsidRPr="00AA49CD">
        <w:rPr>
          <w:lang w:val="fr-FR"/>
        </w:rPr>
        <w:t>attiser la haine et propagent des interprétations extrêmes des principes islamiques. Il a à plusieurs reprises révoqué le permis de théologiens qui n</w:t>
      </w:r>
      <w:r w:rsidR="00280A75" w:rsidRPr="00AA49CD">
        <w:rPr>
          <w:lang w:val="fr-FR"/>
        </w:rPr>
        <w:t>’</w:t>
      </w:r>
      <w:r w:rsidRPr="00AA49CD">
        <w:rPr>
          <w:lang w:val="fr-FR"/>
        </w:rPr>
        <w:t>avaient pas modifié leur comportement.</w:t>
      </w:r>
    </w:p>
    <w:p w14:paraId="7E313CAF" w14:textId="6E7201AF"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À la lumière des articles publiés à l</w:t>
      </w:r>
      <w:r w:rsidR="00280A75" w:rsidRPr="00AA49CD">
        <w:rPr>
          <w:lang w:val="fr-FR"/>
        </w:rPr>
        <w:t>’</w:t>
      </w:r>
      <w:r w:rsidRPr="00AA49CD">
        <w:rPr>
          <w:lang w:val="fr-FR"/>
        </w:rPr>
        <w:t>issue de l</w:t>
      </w:r>
      <w:r w:rsidR="00280A75" w:rsidRPr="00AA49CD">
        <w:rPr>
          <w:lang w:val="fr-FR"/>
        </w:rPr>
        <w:t>’</w:t>
      </w:r>
      <w:r w:rsidRPr="00AA49CD">
        <w:rPr>
          <w:lang w:val="fr-FR"/>
        </w:rPr>
        <w:t>examen des manuels et des supports d</w:t>
      </w:r>
      <w:r w:rsidR="00280A75" w:rsidRPr="00AA49CD">
        <w:rPr>
          <w:lang w:val="fr-FR"/>
        </w:rPr>
        <w:t>’</w:t>
      </w:r>
      <w:r w:rsidRPr="00AA49CD">
        <w:rPr>
          <w:lang w:val="fr-FR"/>
        </w:rPr>
        <w:t>enseignement, le Ministère de l</w:t>
      </w:r>
      <w:r w:rsidR="00280A75" w:rsidRPr="00AA49CD">
        <w:rPr>
          <w:lang w:val="fr-FR"/>
        </w:rPr>
        <w:t>’</w:t>
      </w:r>
      <w:r w:rsidRPr="00AA49CD">
        <w:rPr>
          <w:lang w:val="fr-FR"/>
        </w:rPr>
        <w:t>éducation et le Ministère des affaires islamiques ont collaboré pour déterminer quels contenus pouvaient être modifiés de façon à refléter plus fidèlement les pratiques actuelles et les principes islamiques et à proposer un discours et des concepts non discriminatoires, notamment en ce qui concerne les filles et les femmes. Cet exercice a été mené à bien et des changements seront apportés lors de la réimpression de ces supports sur la base des résultats obtenus.</w:t>
      </w:r>
    </w:p>
    <w:p w14:paraId="41F1FFDB" w14:textId="17753968"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En outre, des séances sont organisées au niveau régional, en collaboration avec le Centre national de lutte antiterroriste, à l</w:t>
      </w:r>
      <w:r w:rsidR="00280A75" w:rsidRPr="00AA49CD">
        <w:rPr>
          <w:lang w:val="fr-FR"/>
        </w:rPr>
        <w:t>’</w:t>
      </w:r>
      <w:r w:rsidRPr="00AA49CD">
        <w:rPr>
          <w:lang w:val="fr-FR"/>
        </w:rPr>
        <w:t xml:space="preserve">intention des enseignants et des parents </w:t>
      </w:r>
      <w:r w:rsidRPr="00AA49CD">
        <w:rPr>
          <w:lang w:val="fr-FR"/>
        </w:rPr>
        <w:lastRenderedPageBreak/>
        <w:t>afin de les sensibiliser à la nécessité de combattre les idées reçues et les opinions radicales au sujet des principes islamiques et des filles et des femmes en général. Le Ministère de l</w:t>
      </w:r>
      <w:r w:rsidR="00280A75" w:rsidRPr="00AA49CD">
        <w:rPr>
          <w:lang w:val="fr-FR"/>
        </w:rPr>
        <w:t>’</w:t>
      </w:r>
      <w:r w:rsidRPr="00AA49CD">
        <w:rPr>
          <w:lang w:val="fr-FR"/>
        </w:rPr>
        <w:t>éducation a également collaboré avec le Ministère des affaires islamiques et le Service de police des Maldives pour animer des séances destinées à l</w:t>
      </w:r>
      <w:r w:rsidR="00280A75" w:rsidRPr="00AA49CD">
        <w:rPr>
          <w:lang w:val="fr-FR"/>
        </w:rPr>
        <w:t>’</w:t>
      </w:r>
      <w:r w:rsidRPr="00AA49CD">
        <w:rPr>
          <w:lang w:val="fr-FR"/>
        </w:rPr>
        <w:t>ensemble des acteurs du monde scolaire concernant le renforcement de la cohésion sociale et de la responsabilité sociale et la création d</w:t>
      </w:r>
      <w:r w:rsidR="00280A75" w:rsidRPr="00AA49CD">
        <w:rPr>
          <w:lang w:val="fr-FR"/>
        </w:rPr>
        <w:t>’</w:t>
      </w:r>
      <w:r w:rsidRPr="00AA49CD">
        <w:rPr>
          <w:lang w:val="fr-FR"/>
        </w:rPr>
        <w:t>une société plus tolérante.</w:t>
      </w:r>
    </w:p>
    <w:p w14:paraId="7BF15F2E" w14:textId="589649EC"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L</w:t>
      </w:r>
      <w:r w:rsidR="00280A75" w:rsidRPr="00AA49CD">
        <w:rPr>
          <w:lang w:val="fr-FR"/>
        </w:rPr>
        <w:t>’</w:t>
      </w:r>
      <w:r w:rsidRPr="00AA49CD">
        <w:rPr>
          <w:lang w:val="fr-FR"/>
        </w:rPr>
        <w:t>enquête démographique et sanitaire de 2016/2017 a permis de connaître la prévalence des mutilations génitales féminines aux Maldives, de même que diverses enquêtes menées par des groupes locaux et multilatéraux dédiés au bien-être des femmes aux Maldives. Si les preuves de la prévalence de ces mutilations sont essentiellement anecdotiques, le Gouvernement prend ce problème très au sérieux et s</w:t>
      </w:r>
      <w:r w:rsidR="00280A75" w:rsidRPr="00AA49CD">
        <w:rPr>
          <w:lang w:val="fr-FR"/>
        </w:rPr>
        <w:t>’</w:t>
      </w:r>
      <w:r w:rsidRPr="00AA49CD">
        <w:rPr>
          <w:lang w:val="fr-FR"/>
        </w:rPr>
        <w:t>engage à apporter les changements législatifs nécessaires pour y faire face.</w:t>
      </w:r>
    </w:p>
    <w:p w14:paraId="75DD53C1" w14:textId="51430D04"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L</w:t>
      </w:r>
      <w:r w:rsidR="00280A75" w:rsidRPr="00AA49CD">
        <w:rPr>
          <w:lang w:val="fr-FR"/>
        </w:rPr>
        <w:t>’</w:t>
      </w:r>
      <w:r w:rsidRPr="00AA49CD">
        <w:rPr>
          <w:lang w:val="fr-FR"/>
        </w:rPr>
        <w:t>article 10 b) de la Constitution des Maldives interdit la promulgation de lois qui contreviennent à quelque principe de l</w:t>
      </w:r>
      <w:r w:rsidR="00280A75" w:rsidRPr="00AA49CD">
        <w:rPr>
          <w:lang w:val="fr-FR"/>
        </w:rPr>
        <w:t>’</w:t>
      </w:r>
      <w:r w:rsidRPr="00AA49CD">
        <w:rPr>
          <w:lang w:val="fr-FR"/>
        </w:rPr>
        <w:t>Islam que ce soit. Si la polygamie est une pratique autorisée par la charia islamique et ne fait pas l</w:t>
      </w:r>
      <w:r w:rsidR="00280A75" w:rsidRPr="00AA49CD">
        <w:rPr>
          <w:lang w:val="fr-FR"/>
        </w:rPr>
        <w:t>’</w:t>
      </w:r>
      <w:r w:rsidRPr="00AA49CD">
        <w:rPr>
          <w:lang w:val="fr-FR"/>
        </w:rPr>
        <w:t>objet d</w:t>
      </w:r>
      <w:r w:rsidR="00280A75" w:rsidRPr="00AA49CD">
        <w:rPr>
          <w:lang w:val="fr-FR"/>
        </w:rPr>
        <w:t>’</w:t>
      </w:r>
      <w:r w:rsidRPr="00AA49CD">
        <w:rPr>
          <w:lang w:val="fr-FR"/>
        </w:rPr>
        <w:t>une interdiction explicite en droit national, les tribunaux n</w:t>
      </w:r>
      <w:r w:rsidR="00280A75" w:rsidRPr="00AA49CD">
        <w:rPr>
          <w:lang w:val="fr-FR"/>
        </w:rPr>
        <w:t>’</w:t>
      </w:r>
      <w:r w:rsidRPr="00AA49CD">
        <w:rPr>
          <w:lang w:val="fr-FR"/>
        </w:rPr>
        <w:t>autorisent les mariages polygames que si le mari est financièrement capable de subvenir aux besoins de la famille, notamment de verser une pension alimentaire.</w:t>
      </w:r>
    </w:p>
    <w:p w14:paraId="7CAF9B57" w14:textId="6ED6228A" w:rsidR="00280A75"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De même, la flagellation n</w:t>
      </w:r>
      <w:r w:rsidR="00280A75" w:rsidRPr="00AA49CD">
        <w:rPr>
          <w:lang w:val="fr-FR"/>
        </w:rPr>
        <w:t>’</w:t>
      </w:r>
      <w:r w:rsidRPr="00AA49CD">
        <w:rPr>
          <w:lang w:val="fr-FR"/>
        </w:rPr>
        <w:t>est pas explicitement interdite par la loi. Toutefois, il est important de noter que la loi n</w:t>
      </w:r>
      <w:r w:rsidR="00CA3B45" w:rsidRPr="00AA49CD">
        <w:rPr>
          <w:vertAlign w:val="superscript"/>
          <w:lang w:val="fr-FR"/>
        </w:rPr>
        <w:t>o</w:t>
      </w:r>
      <w:r w:rsidR="00CA3B45" w:rsidRPr="00AA49CD">
        <w:rPr>
          <w:lang w:val="fr-FR"/>
        </w:rPr>
        <w:t> </w:t>
      </w:r>
      <w:r w:rsidRPr="00AA49CD">
        <w:rPr>
          <w:lang w:val="fr-FR"/>
        </w:rPr>
        <w:t>18/2019 (loi relative à la justice pour mineurs) prévoit un ensemble de règles à suivre lorsqu</w:t>
      </w:r>
      <w:r w:rsidR="00280A75" w:rsidRPr="00AA49CD">
        <w:rPr>
          <w:lang w:val="fr-FR"/>
        </w:rPr>
        <w:t>’</w:t>
      </w:r>
      <w:r w:rsidRPr="00AA49CD">
        <w:rPr>
          <w:lang w:val="fr-FR"/>
        </w:rPr>
        <w:t>un mineur est accusé d</w:t>
      </w:r>
      <w:r w:rsidR="00280A75" w:rsidRPr="00AA49CD">
        <w:rPr>
          <w:lang w:val="fr-FR"/>
        </w:rPr>
        <w:t>’</w:t>
      </w:r>
      <w:r w:rsidRPr="00AA49CD">
        <w:rPr>
          <w:lang w:val="fr-FR"/>
        </w:rPr>
        <w:t>une infraction pour laquelle une peine impérative (</w:t>
      </w:r>
      <w:r w:rsidRPr="00AA49CD">
        <w:rPr>
          <w:i/>
          <w:iCs/>
          <w:lang w:val="fr-FR"/>
        </w:rPr>
        <w:t>hadd</w:t>
      </w:r>
      <w:r w:rsidRPr="00AA49CD">
        <w:rPr>
          <w:lang w:val="fr-FR"/>
        </w:rPr>
        <w:t>) est prescrite par la charia islamique. Cette procédure spéciale donne la priorité au statut du mineur pour que celui-ci soit traité comme tel et souligne la nécessité de satisfaire tous les critères fixés par la charia pour prouver l</w:t>
      </w:r>
      <w:r w:rsidR="00280A75" w:rsidRPr="00AA49CD">
        <w:rPr>
          <w:lang w:val="fr-FR"/>
        </w:rPr>
        <w:t>’</w:t>
      </w:r>
      <w:r w:rsidRPr="00AA49CD">
        <w:rPr>
          <w:lang w:val="fr-FR"/>
        </w:rPr>
        <w:t>infraction. La loi exige également que le Bureau de la justice pour mineurs offre un soutien psychosocial à tout moment et protège les intérêts de l</w:t>
      </w:r>
      <w:r w:rsidR="00280A75" w:rsidRPr="00AA49CD">
        <w:rPr>
          <w:lang w:val="fr-FR"/>
        </w:rPr>
        <w:t>’</w:t>
      </w:r>
      <w:r w:rsidRPr="00AA49CD">
        <w:rPr>
          <w:lang w:val="fr-FR"/>
        </w:rPr>
        <w:t>enfant tout au long du processus.</w:t>
      </w:r>
    </w:p>
    <w:p w14:paraId="02ED6767" w14:textId="7E7A299C" w:rsidR="00280A75"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En outre, si l</w:t>
      </w:r>
      <w:r w:rsidR="00280A75" w:rsidRPr="00AA49CD">
        <w:rPr>
          <w:lang w:val="fr-FR"/>
        </w:rPr>
        <w:t>’</w:t>
      </w:r>
      <w:r w:rsidRPr="00AA49CD">
        <w:rPr>
          <w:lang w:val="fr-FR"/>
        </w:rPr>
        <w:t>imposition de peines impératives est autorisée en droit pénal maldivien, l</w:t>
      </w:r>
      <w:r w:rsidR="00280A75" w:rsidRPr="00AA49CD">
        <w:rPr>
          <w:lang w:val="fr-FR"/>
        </w:rPr>
        <w:t>’</w:t>
      </w:r>
      <w:r w:rsidRPr="00AA49CD">
        <w:rPr>
          <w:lang w:val="fr-FR"/>
        </w:rPr>
        <w:t>application de ces peines est laissée à l</w:t>
      </w:r>
      <w:r w:rsidR="00280A75" w:rsidRPr="00AA49CD">
        <w:rPr>
          <w:lang w:val="fr-FR"/>
        </w:rPr>
        <w:t>’</w:t>
      </w:r>
      <w:r w:rsidRPr="00AA49CD">
        <w:rPr>
          <w:lang w:val="fr-FR"/>
        </w:rPr>
        <w:t>appréciation du juge. Les Maldives ont entrepris une vaste réforme judiciaire visant à rétablir l</w:t>
      </w:r>
      <w:r w:rsidR="00280A75" w:rsidRPr="00AA49CD">
        <w:rPr>
          <w:lang w:val="fr-FR"/>
        </w:rPr>
        <w:t>’</w:t>
      </w:r>
      <w:r w:rsidRPr="00AA49CD">
        <w:rPr>
          <w:lang w:val="fr-FR"/>
        </w:rPr>
        <w:t>application du principe de responsabilité pour les juges et à renforcer l</w:t>
      </w:r>
      <w:r w:rsidR="00280A75" w:rsidRPr="00AA49CD">
        <w:rPr>
          <w:lang w:val="fr-FR"/>
        </w:rPr>
        <w:t>’</w:t>
      </w:r>
      <w:r w:rsidRPr="00AA49CD">
        <w:rPr>
          <w:lang w:val="fr-FR"/>
        </w:rPr>
        <w:t>impartialité du système judiciaire, la transparence des procédures et le secteur de la justice en général.</w:t>
      </w:r>
    </w:p>
    <w:p w14:paraId="1FEC8048" w14:textId="0799A4D1"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Il convient de noter que la peine de flagellation ne peut être abolie sans qu</w:t>
      </w:r>
      <w:r w:rsidR="00280A75" w:rsidRPr="00AA49CD">
        <w:rPr>
          <w:lang w:val="fr-FR"/>
        </w:rPr>
        <w:t>’</w:t>
      </w:r>
      <w:r w:rsidRPr="00AA49CD">
        <w:rPr>
          <w:lang w:val="fr-FR"/>
        </w:rPr>
        <w:t>une nouvelle loi soit d</w:t>
      </w:r>
      <w:r w:rsidR="00280A75" w:rsidRPr="00AA49CD">
        <w:rPr>
          <w:lang w:val="fr-FR"/>
        </w:rPr>
        <w:t>’</w:t>
      </w:r>
      <w:r w:rsidRPr="00AA49CD">
        <w:rPr>
          <w:lang w:val="fr-FR"/>
        </w:rPr>
        <w:t>abord adoptée par le Parlement ou qu</w:t>
      </w:r>
      <w:r w:rsidR="00280A75" w:rsidRPr="00AA49CD">
        <w:rPr>
          <w:lang w:val="fr-FR"/>
        </w:rPr>
        <w:t>’</w:t>
      </w:r>
      <w:r w:rsidRPr="00AA49CD">
        <w:rPr>
          <w:lang w:val="fr-FR"/>
        </w:rPr>
        <w:t>une consultation publique plus large sur la question soit menée. L</w:t>
      </w:r>
      <w:r w:rsidR="00280A75" w:rsidRPr="00AA49CD">
        <w:rPr>
          <w:lang w:val="fr-FR"/>
        </w:rPr>
        <w:t>’</w:t>
      </w:r>
      <w:r w:rsidRPr="00AA49CD">
        <w:rPr>
          <w:lang w:val="fr-FR"/>
        </w:rPr>
        <w:t>évolution vers une nouvelle position doit être constitutionnelle et refléter les souhaits du peuple maldivien.</w:t>
      </w:r>
    </w:p>
    <w:p w14:paraId="0CE1507D" w14:textId="6F0B8FD4" w:rsidR="00280A75"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Les filles qui abandonnent l</w:t>
      </w:r>
      <w:r w:rsidR="00280A75" w:rsidRPr="00AA49CD">
        <w:rPr>
          <w:lang w:val="fr-FR"/>
        </w:rPr>
        <w:t>’</w:t>
      </w:r>
      <w:r w:rsidRPr="00AA49CD">
        <w:rPr>
          <w:lang w:val="fr-FR"/>
        </w:rPr>
        <w:t>école ont accès à des programmes d</w:t>
      </w:r>
      <w:r w:rsidR="00280A75" w:rsidRPr="00AA49CD">
        <w:rPr>
          <w:lang w:val="fr-FR"/>
        </w:rPr>
        <w:t>’</w:t>
      </w:r>
      <w:r w:rsidRPr="00AA49CD">
        <w:rPr>
          <w:lang w:val="fr-FR"/>
        </w:rPr>
        <w:t>apprentissage accéléré ou jouissent d</w:t>
      </w:r>
      <w:r w:rsidR="00280A75" w:rsidRPr="00AA49CD">
        <w:rPr>
          <w:lang w:val="fr-FR"/>
        </w:rPr>
        <w:t>’</w:t>
      </w:r>
      <w:r w:rsidRPr="00AA49CD">
        <w:rPr>
          <w:lang w:val="fr-FR"/>
        </w:rPr>
        <w:t>autres possibilités de poursuivre leurs études. Le Ministère de l</w:t>
      </w:r>
      <w:r w:rsidR="00280A75" w:rsidRPr="00AA49CD">
        <w:rPr>
          <w:lang w:val="fr-FR"/>
        </w:rPr>
        <w:t>’</w:t>
      </w:r>
      <w:r w:rsidRPr="00AA49CD">
        <w:rPr>
          <w:lang w:val="fr-FR"/>
        </w:rPr>
        <w:t>éducation, agissant en collaboration avec d</w:t>
      </w:r>
      <w:r w:rsidR="00280A75" w:rsidRPr="00AA49CD">
        <w:rPr>
          <w:lang w:val="fr-FR"/>
        </w:rPr>
        <w:t>’</w:t>
      </w:r>
      <w:r w:rsidRPr="00AA49CD">
        <w:rPr>
          <w:lang w:val="fr-FR"/>
        </w:rPr>
        <w:t>autres parties prenantes, s</w:t>
      </w:r>
      <w:r w:rsidR="00280A75" w:rsidRPr="00AA49CD">
        <w:rPr>
          <w:lang w:val="fr-FR"/>
        </w:rPr>
        <w:t>’</w:t>
      </w:r>
      <w:r w:rsidRPr="00AA49CD">
        <w:rPr>
          <w:lang w:val="fr-FR"/>
        </w:rPr>
        <w:t>efforce de faire en sorte que tous les enfants en rupture scolaire en raison de tentatives de radicalisation soient ramenés dans le giron de l</w:t>
      </w:r>
      <w:r w:rsidR="00280A75" w:rsidRPr="00AA49CD">
        <w:rPr>
          <w:lang w:val="fr-FR"/>
        </w:rPr>
        <w:t>’</w:t>
      </w:r>
      <w:r w:rsidRPr="00AA49CD">
        <w:rPr>
          <w:lang w:val="fr-FR"/>
        </w:rPr>
        <w:t>école.</w:t>
      </w:r>
    </w:p>
    <w:p w14:paraId="45ABF337" w14:textId="09EC017E" w:rsidR="00280A75"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Le Ministère de l</w:t>
      </w:r>
      <w:r w:rsidR="00280A75" w:rsidRPr="00AA49CD">
        <w:rPr>
          <w:lang w:val="fr-FR"/>
        </w:rPr>
        <w:t>’</w:t>
      </w:r>
      <w:r w:rsidRPr="00AA49CD">
        <w:rPr>
          <w:lang w:val="fr-FR"/>
        </w:rPr>
        <w:t>éducation s</w:t>
      </w:r>
      <w:r w:rsidR="00280A75" w:rsidRPr="00AA49CD">
        <w:rPr>
          <w:lang w:val="fr-FR"/>
        </w:rPr>
        <w:t>’</w:t>
      </w:r>
      <w:r w:rsidRPr="00AA49CD">
        <w:rPr>
          <w:lang w:val="fr-FR"/>
        </w:rPr>
        <w:t>est également doté d</w:t>
      </w:r>
      <w:r w:rsidR="00280A75" w:rsidRPr="00AA49CD">
        <w:rPr>
          <w:lang w:val="fr-FR"/>
        </w:rPr>
        <w:t>’</w:t>
      </w:r>
      <w:r w:rsidRPr="00AA49CD">
        <w:rPr>
          <w:lang w:val="fr-FR"/>
        </w:rPr>
        <w:t>une politique relative à l</w:t>
      </w:r>
      <w:r w:rsidR="00280A75" w:rsidRPr="00AA49CD">
        <w:rPr>
          <w:lang w:val="fr-FR"/>
        </w:rPr>
        <w:t>’</w:t>
      </w:r>
      <w:r w:rsidRPr="00AA49CD">
        <w:rPr>
          <w:lang w:val="fr-FR"/>
        </w:rPr>
        <w:t>assiduité qui permet de détecter ces situations très tôt. Il se met alors en rapport avec la famille pour éviter que leur enfant ne décroche. Les conseillers scolaires contribuent eux aussi activement à la détection précoce.</w:t>
      </w:r>
    </w:p>
    <w:p w14:paraId="4A11C1BB" w14:textId="744A4A72"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Il n</w:t>
      </w:r>
      <w:r w:rsidR="00280A75" w:rsidRPr="00AA49CD">
        <w:rPr>
          <w:lang w:val="fr-FR"/>
        </w:rPr>
        <w:t>’</w:t>
      </w:r>
      <w:r w:rsidRPr="00AA49CD">
        <w:rPr>
          <w:lang w:val="fr-FR"/>
        </w:rPr>
        <w:t>existe pas de code vestimentaire spécifique aux femmes qui pourrait restreindre leur liberté et en faire la cible de stéréotypes.</w:t>
      </w:r>
    </w:p>
    <w:p w14:paraId="0438AC07" w14:textId="4FB3CADE" w:rsidR="00280A75"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Le Ministère du genre, de la famille et des services sociaux a commencé à organiser en 2019 des séances de sensibilisation aux questions de genre dans les entreprises d</w:t>
      </w:r>
      <w:r w:rsidR="00280A75" w:rsidRPr="00AA49CD">
        <w:rPr>
          <w:lang w:val="fr-FR"/>
        </w:rPr>
        <w:t>’</w:t>
      </w:r>
      <w:r w:rsidRPr="00AA49CD">
        <w:rPr>
          <w:lang w:val="fr-FR"/>
        </w:rPr>
        <w:t>État.</w:t>
      </w:r>
    </w:p>
    <w:p w14:paraId="4BE730F9" w14:textId="3DB388E6"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lastRenderedPageBreak/>
        <w:t>Le nouveau programme éducatif maldivien aborde les droits des femmes ainsi que les lois nationales et internationales relatives au genre. Cela a ouvert la voie à des débats et à des discussions, ainsi qu</w:t>
      </w:r>
      <w:r w:rsidR="00280A75" w:rsidRPr="00AA49CD">
        <w:rPr>
          <w:lang w:val="fr-FR"/>
        </w:rPr>
        <w:t>’</w:t>
      </w:r>
      <w:r w:rsidRPr="00AA49CD">
        <w:rPr>
          <w:lang w:val="fr-FR"/>
        </w:rPr>
        <w:t>à une prise de conscience concernant l</w:t>
      </w:r>
      <w:r w:rsidR="00280A75" w:rsidRPr="00AA49CD">
        <w:rPr>
          <w:lang w:val="fr-FR"/>
        </w:rPr>
        <w:t>’</w:t>
      </w:r>
      <w:r w:rsidRPr="00AA49CD">
        <w:rPr>
          <w:lang w:val="fr-FR"/>
        </w:rPr>
        <w:t>égalité des genres.</w:t>
      </w:r>
    </w:p>
    <w:p w14:paraId="7F4E9E90" w14:textId="68216CC9" w:rsidR="00242A8C" w:rsidRPr="00AA49CD" w:rsidRDefault="00242A8C" w:rsidP="00952E51">
      <w:pPr>
        <w:pStyle w:val="SingleTxt"/>
        <w:numPr>
          <w:ilvl w:val="0"/>
          <w:numId w:val="10"/>
        </w:numPr>
        <w:tabs>
          <w:tab w:val="num" w:pos="2804"/>
        </w:tabs>
        <w:spacing w:line="240" w:lineRule="exact"/>
        <w:ind w:left="1267"/>
        <w:rPr>
          <w:lang w:val="fr-FR"/>
        </w:rPr>
      </w:pPr>
      <w:r w:rsidRPr="00AA49CD">
        <w:rPr>
          <w:lang w:val="fr-FR"/>
        </w:rPr>
        <w:t>Un programme de sensibilisation destiné aux personnes travaillant dans les médias a été amorcé en 2019, en collaboration avec ONU-Femmes et l</w:t>
      </w:r>
      <w:r w:rsidR="00280A75" w:rsidRPr="00AA49CD">
        <w:rPr>
          <w:lang w:val="fr-FR"/>
        </w:rPr>
        <w:t>’</w:t>
      </w:r>
      <w:r w:rsidRPr="00AA49CD">
        <w:rPr>
          <w:lang w:val="fr-FR"/>
        </w:rPr>
        <w:t>Autorité de protection de la famille, mais sans succès puisqu</w:t>
      </w:r>
      <w:r w:rsidR="00280A75" w:rsidRPr="00AA49CD">
        <w:rPr>
          <w:lang w:val="fr-FR"/>
        </w:rPr>
        <w:t>’</w:t>
      </w:r>
      <w:r w:rsidRPr="00AA49CD">
        <w:rPr>
          <w:lang w:val="fr-FR"/>
        </w:rPr>
        <w:t>il n</w:t>
      </w:r>
      <w:r w:rsidR="00280A75" w:rsidRPr="00AA49CD">
        <w:rPr>
          <w:lang w:val="fr-FR"/>
        </w:rPr>
        <w:t>’</w:t>
      </w:r>
      <w:r w:rsidRPr="00AA49CD">
        <w:rPr>
          <w:lang w:val="fr-FR"/>
        </w:rPr>
        <w:t>a recueilli qu</w:t>
      </w:r>
      <w:r w:rsidR="00280A75" w:rsidRPr="00AA49CD">
        <w:rPr>
          <w:lang w:val="fr-FR"/>
        </w:rPr>
        <w:t>’</w:t>
      </w:r>
      <w:r w:rsidRPr="00AA49CD">
        <w:rPr>
          <w:lang w:val="fr-FR"/>
        </w:rPr>
        <w:t>un faible taux de participation.</w:t>
      </w:r>
    </w:p>
    <w:p w14:paraId="423CD61F" w14:textId="4C95FD13" w:rsidR="00242A8C" w:rsidRPr="00AA49CD" w:rsidRDefault="00242A8C" w:rsidP="00C866B4">
      <w:pPr>
        <w:pStyle w:val="SingleTxt"/>
        <w:spacing w:after="0" w:line="120" w:lineRule="exact"/>
        <w:rPr>
          <w:sz w:val="10"/>
          <w:lang w:val="fr-FR"/>
        </w:rPr>
      </w:pPr>
    </w:p>
    <w:p w14:paraId="311AA6D5" w14:textId="667F068E" w:rsidR="00C866B4" w:rsidRPr="00AA49CD" w:rsidRDefault="00C866B4" w:rsidP="00C866B4">
      <w:pPr>
        <w:pStyle w:val="SingleTxt"/>
        <w:spacing w:after="0" w:line="120" w:lineRule="exact"/>
        <w:rPr>
          <w:sz w:val="10"/>
          <w:lang w:val="fr-FR"/>
        </w:rPr>
      </w:pPr>
    </w:p>
    <w:p w14:paraId="7191EF85"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Violence à l’égard des femmes fondée sur le genre</w:t>
      </w:r>
    </w:p>
    <w:p w14:paraId="069EC738" w14:textId="77777777" w:rsidR="00F665AE" w:rsidRPr="00AA49CD" w:rsidRDefault="00F665AE" w:rsidP="00F665AE">
      <w:pPr>
        <w:pStyle w:val="SingleTxt"/>
        <w:spacing w:after="0" w:line="120" w:lineRule="exact"/>
        <w:rPr>
          <w:sz w:val="10"/>
          <w:lang w:val="fr-FR"/>
        </w:rPr>
      </w:pPr>
    </w:p>
    <w:p w14:paraId="144D533D" w14:textId="77777777" w:rsidR="00F665AE" w:rsidRPr="00AA49CD" w:rsidRDefault="00F665AE" w:rsidP="00F665AE">
      <w:pPr>
        <w:pStyle w:val="SingleTxt"/>
        <w:spacing w:after="0" w:line="120" w:lineRule="exact"/>
        <w:rPr>
          <w:sz w:val="10"/>
          <w:lang w:val="fr-FR"/>
        </w:rPr>
      </w:pPr>
    </w:p>
    <w:p w14:paraId="757EFEDC"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I.</w:t>
      </w:r>
      <w:r w:rsidRPr="00AA49CD">
        <w:rPr>
          <w:lang w:val="fr-FR"/>
        </w:rPr>
        <w:tab/>
        <w:t>Réponse au paragraphe 9 de la liste de points</w:t>
      </w:r>
    </w:p>
    <w:p w14:paraId="24042480" w14:textId="77777777" w:rsidR="00F665AE" w:rsidRPr="00AA49CD" w:rsidRDefault="00F665AE" w:rsidP="00F665AE">
      <w:pPr>
        <w:pStyle w:val="SingleTxt"/>
        <w:spacing w:after="0" w:line="120" w:lineRule="exact"/>
        <w:rPr>
          <w:sz w:val="10"/>
          <w:lang w:val="fr-FR"/>
        </w:rPr>
      </w:pPr>
    </w:p>
    <w:p w14:paraId="4DF90F9A" w14:textId="77777777" w:rsidR="00F665AE" w:rsidRPr="00AA49CD" w:rsidRDefault="00F665AE" w:rsidP="00F665AE">
      <w:pPr>
        <w:pStyle w:val="SingleTxt"/>
        <w:spacing w:after="0" w:line="120" w:lineRule="exact"/>
        <w:rPr>
          <w:sz w:val="10"/>
          <w:lang w:val="fr-FR"/>
        </w:rPr>
      </w:pPr>
    </w:p>
    <w:p w14:paraId="66D85D43" w14:textId="77777777" w:rsidR="00F665AE" w:rsidRPr="00AA49CD" w:rsidRDefault="00F665AE" w:rsidP="00F665AE">
      <w:pPr>
        <w:pStyle w:val="SingleTxt"/>
        <w:numPr>
          <w:ilvl w:val="0"/>
          <w:numId w:val="12"/>
        </w:numPr>
        <w:tabs>
          <w:tab w:val="left" w:pos="1742"/>
        </w:tabs>
        <w:rPr>
          <w:lang w:val="fr-FR"/>
        </w:rPr>
      </w:pPr>
      <w:r w:rsidRPr="00AA49CD">
        <w:rPr>
          <w:lang w:val="fr-FR"/>
        </w:rPr>
        <w:t>Les conseils locaux sont mandatés pour prendre les mesures nécessaires afin de prévenir et de faire cesser la violence domestique et d’offrir une protection aux victimes. Les dernières modifications apportées à la loi sur la décentralisation en décembre 2019 imposent aux conseils locaux de tenir un registre des groupes vulnérables de la société, d’effectuer des visites de routine (quatre fois par an) dans ces familles et de faire rapport aux autorités compétentes.</w:t>
      </w:r>
    </w:p>
    <w:p w14:paraId="157EB6C6" w14:textId="77777777" w:rsidR="00F665AE" w:rsidRPr="00AA49CD" w:rsidRDefault="00F665AE" w:rsidP="00F665AE">
      <w:pPr>
        <w:pStyle w:val="SingleTxt"/>
        <w:numPr>
          <w:ilvl w:val="0"/>
          <w:numId w:val="12"/>
        </w:numPr>
        <w:spacing w:line="240" w:lineRule="exact"/>
        <w:rPr>
          <w:lang w:val="fr-FR"/>
        </w:rPr>
      </w:pPr>
      <w:r w:rsidRPr="00AA49CD">
        <w:rPr>
          <w:lang w:val="fr-FR"/>
        </w:rPr>
        <w:t>Un volet « violence fondée sur le genre » a été inclus dans les sessions de sensibilisation aux questions de genre menées par le Ministère du genre, de la famille et des services sociaux. Durant la campagne « 16 jours d’activisme », des sessions de sensibilisation et des campagnes de porte-à-porte (portant sur les violences faites aux femmes, la violence domestique et la violence fondée sur le genre) ont été menées en 2016 et 2017. En 2016, Naifaru (atoll LH.) était concerné. En 2017, Thulusdhoo et Kaashidhoo (atoll K.) étaient concernés.</w:t>
      </w:r>
    </w:p>
    <w:p w14:paraId="39367ED4" w14:textId="77777777" w:rsidR="00F665AE" w:rsidRPr="00AA49CD" w:rsidRDefault="00F665AE" w:rsidP="00F665AE">
      <w:pPr>
        <w:pStyle w:val="SingleTxt"/>
        <w:numPr>
          <w:ilvl w:val="0"/>
          <w:numId w:val="12"/>
        </w:numPr>
        <w:tabs>
          <w:tab w:val="left" w:pos="1742"/>
        </w:tabs>
        <w:spacing w:line="240" w:lineRule="exact"/>
        <w:rPr>
          <w:lang w:val="fr-FR"/>
        </w:rPr>
      </w:pPr>
      <w:r w:rsidRPr="00AA49CD">
        <w:rPr>
          <w:lang w:val="fr-FR"/>
        </w:rPr>
        <w:t>En 2018, en collaboration avec le Centre américain des Maldives, des discussions ont été menées, dans l’objectif de favoriser un espace sûr, sur le thème « La violence n’est jamais la réponse » (Violence is never the answer). En outre, des séances de sensibilisation à la question des violences faites aux femmes ont été organisées à l’intention du personnel de l’Autorité monétaire des Maldives, de VilliMale’ Youth et des étudiants de l’Université nationale des Maldives. En outre, en 2018, le Ministère du genre, de la famille et des services sociaux a organisé une session à l’intention de la communauté philippine des Maldives sur la violence domestique et la violence fondée sur le genre, ciblant en particulier les problèmes liés au travail, notamment le harcèlement sexuel et la violence domestique. Des tables rondes sur le thème de la violence à l’égard des femmes ont été organisées en 2018 et 2019. En outre, des sessions de sensibilisation sur la violence à l’égard des femmes ont été organisées à Male’ City en 2019, en plus de sessions sur la violence domestique destinées aux parents de l’atoll R.</w:t>
      </w:r>
    </w:p>
    <w:p w14:paraId="7AAC6DFE" w14:textId="77777777" w:rsidR="00F665AE" w:rsidRPr="00AA49CD" w:rsidRDefault="00F665AE" w:rsidP="00F665AE">
      <w:pPr>
        <w:pStyle w:val="SingleTxt"/>
        <w:numPr>
          <w:ilvl w:val="0"/>
          <w:numId w:val="12"/>
        </w:numPr>
        <w:tabs>
          <w:tab w:val="left" w:pos="1742"/>
        </w:tabs>
        <w:spacing w:line="240" w:lineRule="exact"/>
        <w:rPr>
          <w:lang w:val="fr-FR"/>
        </w:rPr>
      </w:pPr>
      <w:r w:rsidRPr="00AA49CD">
        <w:rPr>
          <w:lang w:val="fr-FR"/>
        </w:rPr>
        <w:t>Les problèmes suivants ont toutefois été observés :</w:t>
      </w:r>
    </w:p>
    <w:p w14:paraId="4404A774" w14:textId="408C2065"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L’absence d’abris opérationnels (des installations physiques existent mais aucun autre service supplémentaire n’est fourni) permettant d’assurer une protection immédiate aux rescapées de violence domestique</w:t>
      </w:r>
      <w:r w:rsidR="006F70FD" w:rsidRPr="00AA49CD">
        <w:rPr>
          <w:lang w:val="fr-FR"/>
        </w:rPr>
        <w:t> ;</w:t>
      </w:r>
    </w:p>
    <w:p w14:paraId="0198E27D" w14:textId="1F8F259A"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 manque de travailleurs sociaux et de professionnels de la santé mentale formés pour répondre aux besoins des rescapées de violence domestique</w:t>
      </w:r>
      <w:r w:rsidR="006F70FD" w:rsidRPr="00AA49CD">
        <w:rPr>
          <w:lang w:val="fr-FR"/>
        </w:rPr>
        <w:t> ;</w:t>
      </w:r>
    </w:p>
    <w:p w14:paraId="6135849D" w14:textId="5C1B4233"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 manque de capacités humaines nécessaires pour prendre en charge la réhabilitation des auteurs de violences</w:t>
      </w:r>
      <w:r w:rsidR="006F70FD" w:rsidRPr="00AA49CD">
        <w:rPr>
          <w:lang w:val="fr-FR"/>
        </w:rPr>
        <w:t> ;</w:t>
      </w:r>
    </w:p>
    <w:p w14:paraId="5D2D6582" w14:textId="2E893B7B"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L’absence de programmes d’aide sociale pouvant répondre aux besoins de financement et de logement des rescapées de violence domestique</w:t>
      </w:r>
      <w:r w:rsidR="006F70FD" w:rsidRPr="00AA49CD">
        <w:rPr>
          <w:lang w:val="fr-FR"/>
        </w:rPr>
        <w:t> ;</w:t>
      </w:r>
    </w:p>
    <w:p w14:paraId="319C15CD" w14:textId="785A0E69" w:rsidR="00F665AE" w:rsidRPr="00AA49CD" w:rsidRDefault="00F665AE" w:rsidP="00F665AE">
      <w:pPr>
        <w:pStyle w:val="SingleTxt"/>
        <w:tabs>
          <w:tab w:val="right" w:pos="1685"/>
        </w:tabs>
        <w:ind w:left="1742" w:hanging="475"/>
        <w:rPr>
          <w:lang w:val="fr-FR"/>
        </w:rPr>
      </w:pPr>
      <w:r w:rsidRPr="00AA49CD">
        <w:rPr>
          <w:lang w:val="fr-FR"/>
        </w:rPr>
        <w:lastRenderedPageBreak/>
        <w:tab/>
        <w:t>•</w:t>
      </w:r>
      <w:r w:rsidRPr="00AA49CD">
        <w:rPr>
          <w:lang w:val="fr-FR"/>
        </w:rPr>
        <w:tab/>
        <w:t>Le manque de coordination entre les différents prestataires de services (un mécanisme de collaboration doit être mis en place pour que la prestation de services gagne en efficacité)</w:t>
      </w:r>
      <w:r w:rsidR="006F70FD" w:rsidRPr="00AA49CD">
        <w:rPr>
          <w:lang w:val="fr-FR"/>
        </w:rPr>
        <w:t> ;</w:t>
      </w:r>
    </w:p>
    <w:p w14:paraId="4BFD30B0" w14:textId="248EDCBD"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L’absence d’un système commun de gestion des bases de données liées à la violence domestique entre les prestataires de services</w:t>
      </w:r>
      <w:r w:rsidR="006F70FD" w:rsidRPr="00AA49CD">
        <w:rPr>
          <w:lang w:val="fr-FR"/>
        </w:rPr>
        <w:t> ;</w:t>
      </w:r>
    </w:p>
    <w:p w14:paraId="4B41BA43" w14:textId="65A6DE82"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L’absence d’un règlement de la Cour. Le règlement de la Cour qui doit être élaboré en application de la loi de protection contre la violence domestique devrait entrer en vigueur afin d’assurer une uniformité lorsque les tribunaux émettent des ordonnances de protection et traitent des affaires de violence domestique, et de garantir que des ordonnances de protection soient émises sans délai dans les affaires qui nécessitent une protection immédiate</w:t>
      </w:r>
      <w:r w:rsidR="006F70FD" w:rsidRPr="00AA49CD">
        <w:rPr>
          <w:lang w:val="fr-FR"/>
        </w:rPr>
        <w:t> ;</w:t>
      </w:r>
    </w:p>
    <w:p w14:paraId="33936C84" w14:textId="67C95C2A"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Les directives du secteur de la santé en matière de lutte contre la violence fondée sur le genre devraient être adoptées et appliquées par tous les centres de santé et hôpitaux du pays, car les rapports sur ce type de violence sont très peu nombreux dans le secteur de la santé</w:t>
      </w:r>
      <w:r w:rsidR="006F70FD" w:rsidRPr="00AA49CD">
        <w:rPr>
          <w:lang w:val="fr-FR"/>
        </w:rPr>
        <w:t> ;</w:t>
      </w:r>
    </w:p>
    <w:p w14:paraId="39B6C511" w14:textId="1348D518"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Les campagnes de sensibilisation à l’échelle nationale sont généralement difficiles à mener. Les restrictions budgétaires, associées à la dispersion géographique, créent peu de possibilités de mener de telles sessions de manière pratique</w:t>
      </w:r>
      <w:r w:rsidR="006F70FD" w:rsidRPr="00AA49CD">
        <w:rPr>
          <w:lang w:val="fr-FR"/>
        </w:rPr>
        <w:t> ;</w:t>
      </w:r>
    </w:p>
    <w:p w14:paraId="33B2F119" w14:textId="2E8496AD"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 manque de ressources humaines à l’Autorité limite la disponibilité du personnel pour ce qui est de faciliter les sessions</w:t>
      </w:r>
      <w:r w:rsidR="006F70FD" w:rsidRPr="00AA49CD">
        <w:rPr>
          <w:lang w:val="fr-FR"/>
        </w:rPr>
        <w:t> ;</w:t>
      </w:r>
    </w:p>
    <w:p w14:paraId="72D81057" w14:textId="098207C1"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 manque de clarté dans la définition des rôles entre le Ministère du genre, de la famille et des services sociaux et le FNUAP constitue également un défi dans l’application de la loi de protection contre la violence domestique</w:t>
      </w:r>
      <w:r w:rsidR="006F70FD" w:rsidRPr="00AA49CD">
        <w:rPr>
          <w:lang w:val="fr-FR"/>
        </w:rPr>
        <w:t> ;</w:t>
      </w:r>
    </w:p>
    <w:p w14:paraId="65F7C5A6"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 manque de connaissance et de sensibilisation des prestataires de services en ce qui concerne la violence domestique.</w:t>
      </w:r>
    </w:p>
    <w:p w14:paraId="6D666ECF" w14:textId="77777777" w:rsidR="00F665AE" w:rsidRPr="00AA49CD" w:rsidRDefault="00F665AE" w:rsidP="00F665AE">
      <w:pPr>
        <w:pStyle w:val="SingleTxt"/>
        <w:numPr>
          <w:ilvl w:val="0"/>
          <w:numId w:val="12"/>
        </w:numPr>
        <w:tabs>
          <w:tab w:val="left" w:pos="1742"/>
        </w:tabs>
        <w:spacing w:line="240" w:lineRule="exact"/>
        <w:rPr>
          <w:lang w:val="fr-FR"/>
        </w:rPr>
      </w:pPr>
      <w:r w:rsidRPr="00AA49CD">
        <w:rPr>
          <w:lang w:val="fr-FR"/>
        </w:rPr>
        <w:t>Le Service de police des Maldives n’interviendrait pas en cas d’émission d’une ordonnance de protection, à moins que celle-ci ne soit violée par l’une des parties. Si une personne enfreint l’ordonnance de protection, la police mène une enquête et engage des poursuites contre l’auteur de l’infraction.</w:t>
      </w:r>
    </w:p>
    <w:p w14:paraId="0DB5DE8F" w14:textId="77777777" w:rsidR="00F665AE" w:rsidRPr="00AA49CD" w:rsidRDefault="00F665AE" w:rsidP="00F665AE">
      <w:pPr>
        <w:pStyle w:val="SingleTxt"/>
        <w:numPr>
          <w:ilvl w:val="0"/>
          <w:numId w:val="12"/>
        </w:numPr>
        <w:spacing w:line="240" w:lineRule="exact"/>
        <w:rPr>
          <w:lang w:val="fr-FR"/>
        </w:rPr>
      </w:pPr>
      <w:r w:rsidRPr="00AA49CD">
        <w:rPr>
          <w:lang w:val="fr-FR"/>
        </w:rPr>
        <w:t>Le Ministère du genre, de la famille et des services sociaux œuvrera en permanence aux côtés des victimes et veillera à leur sécurité. En cas de violation de l’ordonnance de protection, le Ministère du genre, de la famille et des services sociaux le signalera immédiatement au Service de police et collaborera avec celui-ci en vue d’assurer la protection de la victime.</w:t>
      </w:r>
    </w:p>
    <w:p w14:paraId="1527C208" w14:textId="77777777" w:rsidR="00F665AE" w:rsidRPr="00AA49CD" w:rsidRDefault="00F665AE" w:rsidP="00F665AE">
      <w:pPr>
        <w:pStyle w:val="SingleTxt"/>
        <w:numPr>
          <w:ilvl w:val="0"/>
          <w:numId w:val="12"/>
        </w:numPr>
        <w:spacing w:line="240" w:lineRule="exact"/>
        <w:rPr>
          <w:lang w:val="fr-FR"/>
        </w:rPr>
      </w:pPr>
      <w:r w:rsidRPr="00AA49CD">
        <w:rPr>
          <w:lang w:val="fr-FR"/>
        </w:rPr>
        <w:t>Des foyers d’accueil sont situés à H.Dh Kulhudhuffushi, G.DH Thinadhoo, Sh. Funadhoo et S. Hithadhoo.</w:t>
      </w:r>
    </w:p>
    <w:p w14:paraId="314B7B95" w14:textId="1B331E4E" w:rsidR="00F665AE" w:rsidRPr="00AA49CD" w:rsidRDefault="00F665AE" w:rsidP="00F665AE">
      <w:pPr>
        <w:pStyle w:val="SingleTxt"/>
        <w:numPr>
          <w:ilvl w:val="0"/>
          <w:numId w:val="12"/>
        </w:numPr>
        <w:tabs>
          <w:tab w:val="left" w:pos="1742"/>
        </w:tabs>
        <w:spacing w:line="240" w:lineRule="exact"/>
        <w:rPr>
          <w:lang w:val="fr-FR"/>
        </w:rPr>
      </w:pPr>
      <w:r w:rsidRPr="00AA49CD">
        <w:rPr>
          <w:lang w:val="fr-FR"/>
        </w:rPr>
        <w:t>Le Ministère assure les bonnes conditions de vie des victimes au moyen de son dispositif d’appui aux familles et, lorsque nécessaire, organise des séances externes à la Society for Health Education ainsi qu’au Center for Mental Health de l’Indhira Gandhi Memorial Hospital (IGMH).</w:t>
      </w:r>
    </w:p>
    <w:p w14:paraId="131E57C0" w14:textId="0E192A2F" w:rsidR="00DE26B0" w:rsidRPr="00AA49CD" w:rsidRDefault="00DE26B0" w:rsidP="00DE26B0">
      <w:pPr>
        <w:pStyle w:val="SingleTxt"/>
        <w:tabs>
          <w:tab w:val="clear" w:pos="1742"/>
        </w:tabs>
        <w:spacing w:after="0" w:line="120" w:lineRule="exact"/>
        <w:rPr>
          <w:sz w:val="10"/>
          <w:lang w:val="fr-FR"/>
        </w:rPr>
      </w:pPr>
    </w:p>
    <w:p w14:paraId="7D86155D" w14:textId="77777777" w:rsidR="00AA49CD" w:rsidRDefault="00F665AE" w:rsidP="00DE2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ab/>
      </w:r>
      <w:r w:rsidRPr="00AA49CD">
        <w:rPr>
          <w:lang w:val="fr-FR"/>
        </w:rPr>
        <w:tab/>
        <w:t>Statistiques sur les cas de violence fondée sur le genre ou de violence domestique signalés au Ministère du genre, de la famille et des services sociaux de 2016 à 2019</w:t>
      </w:r>
    </w:p>
    <w:p w14:paraId="6121BA21" w14:textId="5F3B35A6" w:rsidR="00F665AE" w:rsidRPr="00AA49CD" w:rsidRDefault="00F665AE" w:rsidP="00DE26B0">
      <w:pPr>
        <w:pStyle w:val="SingleTxt"/>
        <w:keepNext/>
        <w:spacing w:after="0" w:line="120" w:lineRule="exact"/>
        <w:rPr>
          <w:sz w:val="10"/>
          <w:lang w:val="fr-FR"/>
        </w:rPr>
      </w:pPr>
    </w:p>
    <w:p w14:paraId="65EE671E" w14:textId="77777777" w:rsidR="00F665AE" w:rsidRPr="00AA49CD" w:rsidRDefault="00F665AE" w:rsidP="00DE26B0">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F665AE" w:rsidRPr="00AA49CD" w14:paraId="7390EABE" w14:textId="77777777" w:rsidTr="00F665AE">
        <w:trPr>
          <w:tblHeader/>
        </w:trPr>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5F6CFA8" w14:textId="77777777" w:rsidR="00F665AE" w:rsidRPr="00AA49CD" w:rsidRDefault="00F665AE" w:rsidP="00DE26B0">
            <w:pPr>
              <w:keepNext/>
              <w:suppressAutoHyphens/>
              <w:spacing w:before="81" w:after="81" w:line="160" w:lineRule="exact"/>
              <w:ind w:right="40"/>
              <w:rPr>
                <w:i/>
                <w:sz w:val="14"/>
                <w:lang w:val="fr-FR"/>
              </w:rPr>
            </w:pPr>
            <w:r w:rsidRPr="00AA49CD">
              <w:rPr>
                <w:i/>
                <w:sz w:val="14"/>
                <w:lang w:val="fr-FR"/>
              </w:rPr>
              <w:t>Année</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88906C4" w14:textId="77777777" w:rsidR="00F665AE" w:rsidRPr="00AA49CD" w:rsidRDefault="00F665AE" w:rsidP="00DE26B0">
            <w:pPr>
              <w:keepNext/>
              <w:suppressAutoHyphens/>
              <w:spacing w:before="81" w:after="81" w:line="160" w:lineRule="exact"/>
              <w:ind w:right="43"/>
              <w:jc w:val="right"/>
              <w:rPr>
                <w:i/>
                <w:sz w:val="14"/>
                <w:lang w:val="fr-FR"/>
              </w:rPr>
            </w:pPr>
            <w:r w:rsidRPr="00AA49CD">
              <w:rPr>
                <w:i/>
                <w:sz w:val="14"/>
                <w:lang w:val="fr-FR"/>
              </w:rPr>
              <w:t>Hommes</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BD589E2" w14:textId="77777777" w:rsidR="00F665AE" w:rsidRPr="00AA49CD" w:rsidRDefault="00F665AE" w:rsidP="00DE26B0">
            <w:pPr>
              <w:keepNext/>
              <w:suppressAutoHyphens/>
              <w:spacing w:before="81" w:after="81" w:line="160" w:lineRule="exact"/>
              <w:ind w:right="43"/>
              <w:jc w:val="right"/>
              <w:rPr>
                <w:i/>
                <w:sz w:val="14"/>
                <w:lang w:val="fr-FR"/>
              </w:rPr>
            </w:pPr>
            <w:r w:rsidRPr="00AA49CD">
              <w:rPr>
                <w:i/>
                <w:sz w:val="14"/>
                <w:lang w:val="fr-FR"/>
              </w:rPr>
              <w:t>Femmes</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A178687" w14:textId="77777777" w:rsidR="00F665AE" w:rsidRPr="00AA49CD" w:rsidRDefault="00F665AE" w:rsidP="00DE26B0">
            <w:pPr>
              <w:keepNext/>
              <w:suppressAutoHyphens/>
              <w:spacing w:before="81" w:after="81" w:line="160" w:lineRule="exact"/>
              <w:ind w:right="43"/>
              <w:jc w:val="right"/>
              <w:rPr>
                <w:i/>
                <w:sz w:val="14"/>
                <w:lang w:val="fr-FR"/>
              </w:rPr>
            </w:pPr>
            <w:r w:rsidRPr="00AA49CD">
              <w:rPr>
                <w:i/>
                <w:sz w:val="14"/>
                <w:lang w:val="fr-FR"/>
              </w:rPr>
              <w:t>Total</w:t>
            </w:r>
          </w:p>
        </w:tc>
      </w:tr>
      <w:tr w:rsidR="00F665AE" w:rsidRPr="00AA49CD" w14:paraId="7F9049C4" w14:textId="77777777" w:rsidTr="00F665AE">
        <w:trPr>
          <w:trHeight w:hRule="exact" w:val="115"/>
          <w:tblHeader/>
        </w:trPr>
        <w:tc>
          <w:tcPr>
            <w:tcW w:w="1830" w:type="dxa"/>
            <w:tcBorders>
              <w:top w:val="single" w:sz="12" w:space="0" w:color="auto"/>
            </w:tcBorders>
            <w:shd w:val="clear" w:color="auto" w:fill="auto"/>
            <w:tcMar>
              <w:top w:w="0" w:type="dxa"/>
              <w:left w:w="0" w:type="dxa"/>
              <w:bottom w:w="0" w:type="dxa"/>
              <w:right w:w="0" w:type="dxa"/>
            </w:tcMar>
            <w:vAlign w:val="bottom"/>
          </w:tcPr>
          <w:p w14:paraId="198A650D" w14:textId="77777777" w:rsidR="00F665AE" w:rsidRPr="00AA49CD" w:rsidRDefault="00F665AE" w:rsidP="00DE26B0">
            <w:pPr>
              <w:keepNext/>
              <w:suppressAutoHyphens/>
              <w:spacing w:before="40" w:after="40" w:line="210" w:lineRule="exact"/>
              <w:ind w:right="40"/>
              <w:rPr>
                <w:sz w:val="17"/>
                <w:lang w:val="fr-FR"/>
              </w:rPr>
            </w:pPr>
          </w:p>
        </w:tc>
        <w:tc>
          <w:tcPr>
            <w:tcW w:w="1830" w:type="dxa"/>
            <w:tcBorders>
              <w:top w:val="single" w:sz="12" w:space="0" w:color="auto"/>
            </w:tcBorders>
            <w:shd w:val="clear" w:color="auto" w:fill="auto"/>
            <w:tcMar>
              <w:top w:w="0" w:type="dxa"/>
              <w:left w:w="0" w:type="dxa"/>
              <w:bottom w:w="0" w:type="dxa"/>
              <w:right w:w="0" w:type="dxa"/>
            </w:tcMar>
            <w:vAlign w:val="bottom"/>
          </w:tcPr>
          <w:p w14:paraId="6D535818" w14:textId="77777777" w:rsidR="00F665AE" w:rsidRPr="00AA49CD" w:rsidRDefault="00F665AE" w:rsidP="00DE26B0">
            <w:pPr>
              <w:keepNext/>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tcMar>
              <w:top w:w="0" w:type="dxa"/>
              <w:left w:w="0" w:type="dxa"/>
              <w:bottom w:w="0" w:type="dxa"/>
              <w:right w:w="0" w:type="dxa"/>
            </w:tcMar>
            <w:vAlign w:val="bottom"/>
          </w:tcPr>
          <w:p w14:paraId="31678FA6" w14:textId="77777777" w:rsidR="00F665AE" w:rsidRPr="00AA49CD" w:rsidRDefault="00F665AE" w:rsidP="00DE26B0">
            <w:pPr>
              <w:keepNext/>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tcMar>
              <w:top w:w="0" w:type="dxa"/>
              <w:left w:w="0" w:type="dxa"/>
              <w:bottom w:w="0" w:type="dxa"/>
              <w:right w:w="0" w:type="dxa"/>
            </w:tcMar>
            <w:vAlign w:val="bottom"/>
          </w:tcPr>
          <w:p w14:paraId="6CFEA1C1" w14:textId="77777777" w:rsidR="00F665AE" w:rsidRPr="00AA49CD" w:rsidRDefault="00F665AE" w:rsidP="00DE26B0">
            <w:pPr>
              <w:keepNext/>
              <w:suppressAutoHyphens/>
              <w:spacing w:before="40" w:after="40" w:line="210" w:lineRule="exact"/>
              <w:ind w:right="43"/>
              <w:jc w:val="right"/>
              <w:rPr>
                <w:sz w:val="17"/>
                <w:lang w:val="fr-FR"/>
              </w:rPr>
            </w:pPr>
          </w:p>
        </w:tc>
      </w:tr>
      <w:tr w:rsidR="00F665AE" w:rsidRPr="00AA49CD" w14:paraId="29D4E853" w14:textId="77777777" w:rsidTr="00F665AE">
        <w:tc>
          <w:tcPr>
            <w:tcW w:w="1830" w:type="dxa"/>
            <w:shd w:val="clear" w:color="auto" w:fill="auto"/>
            <w:tcMar>
              <w:top w:w="0" w:type="dxa"/>
              <w:left w:w="0" w:type="dxa"/>
              <w:bottom w:w="0" w:type="dxa"/>
              <w:right w:w="0" w:type="dxa"/>
            </w:tcMar>
            <w:vAlign w:val="bottom"/>
            <w:hideMark/>
          </w:tcPr>
          <w:p w14:paraId="5D6AF0B1" w14:textId="77777777" w:rsidR="00F665AE" w:rsidRPr="00AA49CD" w:rsidRDefault="00F665AE" w:rsidP="00DE26B0">
            <w:pPr>
              <w:keepNext/>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2016</w:t>
            </w:r>
          </w:p>
        </w:tc>
        <w:tc>
          <w:tcPr>
            <w:tcW w:w="1830" w:type="dxa"/>
            <w:shd w:val="clear" w:color="auto" w:fill="auto"/>
            <w:tcMar>
              <w:top w:w="0" w:type="dxa"/>
              <w:left w:w="0" w:type="dxa"/>
              <w:bottom w:w="0" w:type="dxa"/>
              <w:right w:w="0" w:type="dxa"/>
            </w:tcMar>
            <w:vAlign w:val="bottom"/>
            <w:hideMark/>
          </w:tcPr>
          <w:p w14:paraId="6AA0A651" w14:textId="77777777" w:rsidR="00F665AE" w:rsidRPr="00AA49CD" w:rsidRDefault="00F665AE" w:rsidP="00DE26B0">
            <w:pPr>
              <w:keepNext/>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12</w:t>
            </w:r>
          </w:p>
        </w:tc>
        <w:tc>
          <w:tcPr>
            <w:tcW w:w="1830" w:type="dxa"/>
            <w:shd w:val="clear" w:color="auto" w:fill="auto"/>
            <w:tcMar>
              <w:top w:w="0" w:type="dxa"/>
              <w:left w:w="0" w:type="dxa"/>
              <w:bottom w:w="0" w:type="dxa"/>
              <w:right w:w="0" w:type="dxa"/>
            </w:tcMar>
            <w:vAlign w:val="bottom"/>
            <w:hideMark/>
          </w:tcPr>
          <w:p w14:paraId="30196079" w14:textId="77777777" w:rsidR="00F665AE" w:rsidRPr="00AA49CD" w:rsidRDefault="00F665AE" w:rsidP="00DE26B0">
            <w:pPr>
              <w:keepNext/>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91</w:t>
            </w:r>
          </w:p>
        </w:tc>
        <w:tc>
          <w:tcPr>
            <w:tcW w:w="1830" w:type="dxa"/>
            <w:shd w:val="clear" w:color="auto" w:fill="auto"/>
            <w:tcMar>
              <w:top w:w="0" w:type="dxa"/>
              <w:left w:w="0" w:type="dxa"/>
              <w:bottom w:w="0" w:type="dxa"/>
              <w:right w:w="0" w:type="dxa"/>
            </w:tcMar>
            <w:vAlign w:val="bottom"/>
            <w:hideMark/>
          </w:tcPr>
          <w:p w14:paraId="5896BCC6" w14:textId="77777777" w:rsidR="00F665AE" w:rsidRPr="00AA49CD" w:rsidRDefault="00F665AE" w:rsidP="00DE26B0">
            <w:pPr>
              <w:keepNext/>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103</w:t>
            </w:r>
          </w:p>
        </w:tc>
      </w:tr>
      <w:tr w:rsidR="00F665AE" w:rsidRPr="00AA49CD" w14:paraId="1A917F3A" w14:textId="77777777" w:rsidTr="00F665AE">
        <w:tc>
          <w:tcPr>
            <w:tcW w:w="1830" w:type="dxa"/>
            <w:shd w:val="clear" w:color="auto" w:fill="auto"/>
            <w:tcMar>
              <w:top w:w="0" w:type="dxa"/>
              <w:left w:w="0" w:type="dxa"/>
              <w:bottom w:w="0" w:type="dxa"/>
              <w:right w:w="0" w:type="dxa"/>
            </w:tcMar>
            <w:vAlign w:val="bottom"/>
            <w:hideMark/>
          </w:tcPr>
          <w:p w14:paraId="67E17D4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2017</w:t>
            </w:r>
          </w:p>
        </w:tc>
        <w:tc>
          <w:tcPr>
            <w:tcW w:w="1830" w:type="dxa"/>
            <w:shd w:val="clear" w:color="auto" w:fill="auto"/>
            <w:tcMar>
              <w:top w:w="0" w:type="dxa"/>
              <w:left w:w="0" w:type="dxa"/>
              <w:bottom w:w="0" w:type="dxa"/>
              <w:right w:w="0" w:type="dxa"/>
            </w:tcMar>
            <w:vAlign w:val="bottom"/>
            <w:hideMark/>
          </w:tcPr>
          <w:p w14:paraId="509132A3"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63</w:t>
            </w:r>
          </w:p>
        </w:tc>
        <w:tc>
          <w:tcPr>
            <w:tcW w:w="1830" w:type="dxa"/>
            <w:shd w:val="clear" w:color="auto" w:fill="auto"/>
            <w:tcMar>
              <w:top w:w="0" w:type="dxa"/>
              <w:left w:w="0" w:type="dxa"/>
              <w:bottom w:w="0" w:type="dxa"/>
              <w:right w:w="0" w:type="dxa"/>
            </w:tcMar>
            <w:vAlign w:val="bottom"/>
            <w:hideMark/>
          </w:tcPr>
          <w:p w14:paraId="6D50897A"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362</w:t>
            </w:r>
          </w:p>
        </w:tc>
        <w:tc>
          <w:tcPr>
            <w:tcW w:w="1830" w:type="dxa"/>
            <w:shd w:val="clear" w:color="auto" w:fill="auto"/>
            <w:tcMar>
              <w:top w:w="0" w:type="dxa"/>
              <w:left w:w="0" w:type="dxa"/>
              <w:bottom w:w="0" w:type="dxa"/>
              <w:right w:w="0" w:type="dxa"/>
            </w:tcMar>
            <w:vAlign w:val="bottom"/>
            <w:hideMark/>
          </w:tcPr>
          <w:p w14:paraId="45B70D99"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425</w:t>
            </w:r>
          </w:p>
        </w:tc>
      </w:tr>
      <w:tr w:rsidR="00F665AE" w:rsidRPr="00AA49CD" w14:paraId="7F62FA7B" w14:textId="77777777" w:rsidTr="00F665AE">
        <w:tc>
          <w:tcPr>
            <w:tcW w:w="1830" w:type="dxa"/>
            <w:shd w:val="clear" w:color="auto" w:fill="auto"/>
            <w:tcMar>
              <w:top w:w="0" w:type="dxa"/>
              <w:left w:w="0" w:type="dxa"/>
              <w:bottom w:w="0" w:type="dxa"/>
              <w:right w:w="0" w:type="dxa"/>
            </w:tcMar>
            <w:vAlign w:val="bottom"/>
            <w:hideMark/>
          </w:tcPr>
          <w:p w14:paraId="5ACA82F9"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2018</w:t>
            </w:r>
          </w:p>
        </w:tc>
        <w:tc>
          <w:tcPr>
            <w:tcW w:w="1830" w:type="dxa"/>
            <w:shd w:val="clear" w:color="auto" w:fill="auto"/>
            <w:tcMar>
              <w:top w:w="0" w:type="dxa"/>
              <w:left w:w="0" w:type="dxa"/>
              <w:bottom w:w="0" w:type="dxa"/>
              <w:right w:w="0" w:type="dxa"/>
            </w:tcMar>
            <w:vAlign w:val="bottom"/>
            <w:hideMark/>
          </w:tcPr>
          <w:p w14:paraId="260F7F6C"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36</w:t>
            </w:r>
          </w:p>
        </w:tc>
        <w:tc>
          <w:tcPr>
            <w:tcW w:w="1830" w:type="dxa"/>
            <w:shd w:val="clear" w:color="auto" w:fill="auto"/>
            <w:tcMar>
              <w:top w:w="0" w:type="dxa"/>
              <w:left w:w="0" w:type="dxa"/>
              <w:bottom w:w="0" w:type="dxa"/>
              <w:right w:w="0" w:type="dxa"/>
            </w:tcMar>
            <w:vAlign w:val="bottom"/>
            <w:hideMark/>
          </w:tcPr>
          <w:p w14:paraId="3B981A7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347</w:t>
            </w:r>
          </w:p>
        </w:tc>
        <w:tc>
          <w:tcPr>
            <w:tcW w:w="1830" w:type="dxa"/>
            <w:shd w:val="clear" w:color="auto" w:fill="auto"/>
            <w:tcMar>
              <w:top w:w="0" w:type="dxa"/>
              <w:left w:w="0" w:type="dxa"/>
              <w:bottom w:w="0" w:type="dxa"/>
              <w:right w:w="0" w:type="dxa"/>
            </w:tcMar>
            <w:vAlign w:val="bottom"/>
            <w:hideMark/>
          </w:tcPr>
          <w:p w14:paraId="553C24F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383</w:t>
            </w:r>
          </w:p>
        </w:tc>
      </w:tr>
      <w:tr w:rsidR="00F665AE" w:rsidRPr="00AA49CD" w14:paraId="636E3B3C" w14:textId="77777777" w:rsidTr="00F665AE">
        <w:tc>
          <w:tcPr>
            <w:tcW w:w="1830" w:type="dxa"/>
            <w:tcBorders>
              <w:bottom w:val="single" w:sz="12" w:space="0" w:color="auto"/>
            </w:tcBorders>
            <w:shd w:val="clear" w:color="auto" w:fill="auto"/>
            <w:tcMar>
              <w:top w:w="0" w:type="dxa"/>
              <w:left w:w="0" w:type="dxa"/>
              <w:bottom w:w="0" w:type="dxa"/>
              <w:right w:w="0" w:type="dxa"/>
            </w:tcMar>
            <w:vAlign w:val="bottom"/>
            <w:hideMark/>
          </w:tcPr>
          <w:p w14:paraId="13305053"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2019</w:t>
            </w:r>
          </w:p>
        </w:tc>
        <w:tc>
          <w:tcPr>
            <w:tcW w:w="1830" w:type="dxa"/>
            <w:tcBorders>
              <w:bottom w:val="single" w:sz="12" w:space="0" w:color="auto"/>
            </w:tcBorders>
            <w:shd w:val="clear" w:color="auto" w:fill="auto"/>
            <w:tcMar>
              <w:top w:w="0" w:type="dxa"/>
              <w:left w:w="0" w:type="dxa"/>
              <w:bottom w:w="0" w:type="dxa"/>
              <w:right w:w="0" w:type="dxa"/>
            </w:tcMar>
            <w:vAlign w:val="bottom"/>
            <w:hideMark/>
          </w:tcPr>
          <w:p w14:paraId="3F863B9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55</w:t>
            </w:r>
          </w:p>
        </w:tc>
        <w:tc>
          <w:tcPr>
            <w:tcW w:w="1830" w:type="dxa"/>
            <w:tcBorders>
              <w:bottom w:val="single" w:sz="12" w:space="0" w:color="auto"/>
            </w:tcBorders>
            <w:shd w:val="clear" w:color="auto" w:fill="auto"/>
            <w:tcMar>
              <w:top w:w="0" w:type="dxa"/>
              <w:left w:w="0" w:type="dxa"/>
              <w:bottom w:w="0" w:type="dxa"/>
              <w:right w:w="0" w:type="dxa"/>
            </w:tcMar>
            <w:vAlign w:val="bottom"/>
            <w:hideMark/>
          </w:tcPr>
          <w:p w14:paraId="1BA82B74"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378</w:t>
            </w:r>
          </w:p>
        </w:tc>
        <w:tc>
          <w:tcPr>
            <w:tcW w:w="1830" w:type="dxa"/>
            <w:tcBorders>
              <w:bottom w:val="single" w:sz="12" w:space="0" w:color="auto"/>
            </w:tcBorders>
            <w:shd w:val="clear" w:color="auto" w:fill="auto"/>
            <w:tcMar>
              <w:top w:w="0" w:type="dxa"/>
              <w:left w:w="0" w:type="dxa"/>
              <w:bottom w:w="0" w:type="dxa"/>
              <w:right w:w="0" w:type="dxa"/>
            </w:tcMar>
            <w:vAlign w:val="bottom"/>
            <w:hideMark/>
          </w:tcPr>
          <w:p w14:paraId="1D97CBB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433</w:t>
            </w:r>
          </w:p>
        </w:tc>
      </w:tr>
    </w:tbl>
    <w:p w14:paraId="16E36941" w14:textId="77777777" w:rsidR="00F665AE" w:rsidRPr="00AA49CD" w:rsidRDefault="00F665AE" w:rsidP="00F665AE">
      <w:pPr>
        <w:pStyle w:val="SingleTxt"/>
        <w:spacing w:after="0" w:line="120" w:lineRule="exact"/>
        <w:rPr>
          <w:sz w:val="10"/>
          <w:lang w:val="fr-FR"/>
        </w:rPr>
      </w:pPr>
    </w:p>
    <w:p w14:paraId="2D49B124" w14:textId="77777777" w:rsidR="00F665AE" w:rsidRPr="00AA49CD" w:rsidRDefault="00F665AE" w:rsidP="00F665AE">
      <w:pPr>
        <w:pStyle w:val="SingleTxt"/>
        <w:spacing w:after="0" w:line="120" w:lineRule="exact"/>
        <w:rPr>
          <w:sz w:val="10"/>
          <w:lang w:val="fr-FR"/>
        </w:rPr>
      </w:pPr>
    </w:p>
    <w:p w14:paraId="7F1D7356" w14:textId="77777777" w:rsidR="00F665AE" w:rsidRPr="00AA49CD" w:rsidRDefault="00F665AE" w:rsidP="00F665AE">
      <w:pPr>
        <w:pStyle w:val="SingleTxt"/>
        <w:numPr>
          <w:ilvl w:val="0"/>
          <w:numId w:val="12"/>
        </w:numPr>
        <w:spacing w:line="240" w:lineRule="exact"/>
        <w:rPr>
          <w:lang w:val="fr-FR"/>
        </w:rPr>
      </w:pPr>
      <w:r w:rsidRPr="00AA49CD">
        <w:rPr>
          <w:lang w:val="fr-FR"/>
        </w:rPr>
        <w:t>Dans la plupart des cas, l’auteur est un membre de la famille de la victime ou une personne connue.</w:t>
      </w:r>
    </w:p>
    <w:p w14:paraId="27DEB277" w14:textId="77777777" w:rsidR="00F665AE" w:rsidRPr="00AA49CD" w:rsidRDefault="00F665AE" w:rsidP="00F665AE">
      <w:pPr>
        <w:suppressAutoHyphens/>
        <w:spacing w:after="200" w:line="276" w:lineRule="auto"/>
        <w:rPr>
          <w:lang w:val="fr-FR"/>
        </w:rPr>
      </w:pPr>
      <w:r w:rsidRPr="00AA49CD">
        <w:rPr>
          <w:lang w:val="fr-FR"/>
        </w:rPr>
        <w:br w:type="page"/>
      </w:r>
    </w:p>
    <w:p w14:paraId="25713B66" w14:textId="77777777" w:rsidR="00F665AE" w:rsidRPr="00AA49CD" w:rsidRDefault="00F665AE" w:rsidP="00F66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2015</w:t>
      </w:r>
    </w:p>
    <w:p w14:paraId="04008C6E" w14:textId="77777777" w:rsidR="00F665AE" w:rsidRPr="00AA49CD" w:rsidRDefault="00F665AE" w:rsidP="00F665AE">
      <w:pPr>
        <w:pStyle w:val="SingleTxt"/>
        <w:spacing w:after="0" w:line="120" w:lineRule="exact"/>
        <w:rPr>
          <w:sz w:val="10"/>
          <w:lang w:val="fr-FR"/>
        </w:rPr>
      </w:pPr>
    </w:p>
    <w:p w14:paraId="2417F94E" w14:textId="77777777" w:rsidR="00F665AE" w:rsidRPr="00AA49CD" w:rsidRDefault="00F665AE" w:rsidP="00F665AE">
      <w:pPr>
        <w:pStyle w:val="SingleTxt"/>
        <w:tabs>
          <w:tab w:val="clear" w:pos="1267"/>
          <w:tab w:val="clear" w:pos="3658"/>
          <w:tab w:val="clear" w:pos="4133"/>
          <w:tab w:val="clear" w:pos="4622"/>
          <w:tab w:val="clear" w:pos="5098"/>
          <w:tab w:val="clear" w:pos="5573"/>
          <w:tab w:val="clear" w:pos="6048"/>
          <w:tab w:val="center" w:pos="8010"/>
        </w:tabs>
        <w:spacing w:after="0"/>
        <w:ind w:left="1476"/>
        <w:rPr>
          <w:lang w:val="fr-FR"/>
        </w:rPr>
      </w:pPr>
      <w:r w:rsidRPr="00AA49CD">
        <w:rPr>
          <w:b/>
          <w:bCs/>
          <w:sz w:val="18"/>
          <w:szCs w:val="18"/>
          <w:lang w:val="fr-FR"/>
        </w:rPr>
        <w:t>Affaires d’atteintes sexuelles</w:t>
      </w:r>
      <w:r w:rsidRPr="00AA49CD">
        <w:rPr>
          <w:b/>
          <w:bCs/>
          <w:sz w:val="18"/>
          <w:szCs w:val="18"/>
          <w:lang w:val="fr-FR"/>
        </w:rPr>
        <w:tab/>
        <w:t>Violence domestique</w:t>
      </w:r>
    </w:p>
    <w:p w14:paraId="46C3F8A8" w14:textId="77777777" w:rsidR="00F665AE" w:rsidRPr="00AA49CD" w:rsidRDefault="00F665AE" w:rsidP="00F665AE">
      <w:pPr>
        <w:pStyle w:val="SingleTxt"/>
        <w:spacing w:after="0" w:line="240" w:lineRule="auto"/>
        <w:ind w:left="0" w:right="0"/>
        <w:rPr>
          <w:lang w:val="fr-FR"/>
        </w:rPr>
      </w:pPr>
      <w:r w:rsidRPr="00AA49CD">
        <w:rPr>
          <w:noProof/>
          <w:lang w:val="fr-FR"/>
        </w:rPr>
        <w:drawing>
          <wp:inline distT="0" distB="0" distL="0" distR="0" wp14:anchorId="41012CED" wp14:editId="65255524">
            <wp:extent cx="6248400" cy="3614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8400" cy="3614420"/>
                    </a:xfrm>
                    <a:prstGeom prst="rect">
                      <a:avLst/>
                    </a:prstGeom>
                    <a:noFill/>
                    <a:ln>
                      <a:noFill/>
                    </a:ln>
                  </pic:spPr>
                </pic:pic>
              </a:graphicData>
            </a:graphic>
          </wp:inline>
        </w:drawing>
      </w:r>
    </w:p>
    <w:p w14:paraId="67271E45" w14:textId="77777777" w:rsidR="00F665AE" w:rsidRPr="00AA49CD" w:rsidRDefault="00F665AE" w:rsidP="00F665AE">
      <w:pPr>
        <w:pStyle w:val="SingleTxt"/>
        <w:spacing w:after="0" w:line="240" w:lineRule="auto"/>
        <w:ind w:left="0" w:right="0"/>
        <w:rPr>
          <w:lang w:val="fr-FR"/>
        </w:rPr>
      </w:pPr>
      <w:r w:rsidRPr="00AA49CD">
        <w:rPr>
          <w:noProof/>
          <w:lang w:val="fr-FR"/>
        </w:rPr>
        <w:drawing>
          <wp:inline distT="0" distB="0" distL="0" distR="0" wp14:anchorId="64402622" wp14:editId="0C03E150">
            <wp:extent cx="6271210" cy="32956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3512"/>
                    <a:stretch/>
                  </pic:blipFill>
                  <pic:spPr bwMode="auto">
                    <a:xfrm>
                      <a:off x="0" y="0"/>
                      <a:ext cx="6305478" cy="3313697"/>
                    </a:xfrm>
                    <a:prstGeom prst="rect">
                      <a:avLst/>
                    </a:prstGeom>
                    <a:noFill/>
                    <a:ln>
                      <a:noFill/>
                    </a:ln>
                    <a:extLst>
                      <a:ext uri="{53640926-AAD7-44D8-BBD7-CCE9431645EC}">
                        <a14:shadowObscured xmlns:a14="http://schemas.microsoft.com/office/drawing/2010/main"/>
                      </a:ext>
                    </a:extLst>
                  </pic:spPr>
                </pic:pic>
              </a:graphicData>
            </a:graphic>
          </wp:inline>
        </w:drawing>
      </w:r>
    </w:p>
    <w:p w14:paraId="62C123B7" w14:textId="77777777" w:rsidR="00F665AE" w:rsidRPr="00AA49CD" w:rsidRDefault="00F665AE" w:rsidP="00F665AE">
      <w:pPr>
        <w:pStyle w:val="SingleTxt"/>
        <w:tabs>
          <w:tab w:val="clear" w:pos="1742"/>
        </w:tabs>
        <w:spacing w:after="0" w:line="240" w:lineRule="auto"/>
        <w:rPr>
          <w:lang w:val="fr-FR"/>
        </w:rPr>
      </w:pPr>
    </w:p>
    <w:p w14:paraId="26841DD7" w14:textId="77777777" w:rsidR="00F665AE" w:rsidRPr="00AA49CD" w:rsidRDefault="00F665AE" w:rsidP="00F665AE">
      <w:pPr>
        <w:suppressAutoHyphens/>
        <w:spacing w:after="200" w:line="276" w:lineRule="auto"/>
        <w:rPr>
          <w:lang w:val="fr-FR"/>
        </w:rPr>
      </w:pPr>
      <w:r w:rsidRPr="00AA49CD">
        <w:rPr>
          <w:lang w:val="fr-FR"/>
        </w:rPr>
        <w:br w:type="page"/>
      </w:r>
    </w:p>
    <w:p w14:paraId="35798C56" w14:textId="77777777" w:rsidR="00F665AE" w:rsidRPr="00AA49CD" w:rsidRDefault="00F665AE" w:rsidP="00F66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2016</w:t>
      </w:r>
    </w:p>
    <w:p w14:paraId="130980CF" w14:textId="77777777" w:rsidR="00F665AE" w:rsidRPr="00AA49CD" w:rsidRDefault="00F665AE" w:rsidP="00F665AE">
      <w:pPr>
        <w:pStyle w:val="SingleTxt"/>
        <w:spacing w:after="0" w:line="120" w:lineRule="exact"/>
        <w:rPr>
          <w:sz w:val="10"/>
          <w:lang w:val="fr-FR"/>
        </w:rPr>
      </w:pPr>
    </w:p>
    <w:p w14:paraId="6E9F3633" w14:textId="77777777" w:rsidR="00F665AE" w:rsidRPr="00AA49CD" w:rsidRDefault="00F665AE" w:rsidP="00F665AE">
      <w:pPr>
        <w:pStyle w:val="SingleTxt"/>
        <w:tabs>
          <w:tab w:val="clear" w:pos="1267"/>
          <w:tab w:val="clear" w:pos="3658"/>
          <w:tab w:val="clear" w:pos="4133"/>
          <w:tab w:val="clear" w:pos="4622"/>
          <w:tab w:val="clear" w:pos="5098"/>
          <w:tab w:val="clear" w:pos="5573"/>
          <w:tab w:val="clear" w:pos="6048"/>
          <w:tab w:val="center" w:pos="7470"/>
        </w:tabs>
        <w:spacing w:after="0"/>
        <w:ind w:left="1476"/>
        <w:rPr>
          <w:lang w:val="fr-FR"/>
        </w:rPr>
      </w:pPr>
      <w:r w:rsidRPr="00AA49CD">
        <w:rPr>
          <w:b/>
          <w:bCs/>
          <w:sz w:val="18"/>
          <w:szCs w:val="18"/>
          <w:lang w:val="fr-FR"/>
        </w:rPr>
        <w:t>Affaires d’atteintes sexuelles</w:t>
      </w:r>
      <w:r w:rsidRPr="00AA49CD">
        <w:rPr>
          <w:b/>
          <w:bCs/>
          <w:sz w:val="18"/>
          <w:szCs w:val="18"/>
          <w:lang w:val="fr-FR"/>
        </w:rPr>
        <w:tab/>
        <w:t>Violence domestique</w:t>
      </w:r>
    </w:p>
    <w:p w14:paraId="6CEF3AC9" w14:textId="77777777" w:rsidR="00F665AE" w:rsidRPr="00AA49CD" w:rsidRDefault="00F665AE" w:rsidP="00DE26B0">
      <w:pPr>
        <w:pStyle w:val="SingleTxt"/>
        <w:spacing w:after="180" w:line="240" w:lineRule="auto"/>
        <w:ind w:left="0" w:right="0"/>
        <w:rPr>
          <w:lang w:val="fr-FR"/>
        </w:rPr>
      </w:pPr>
      <w:r w:rsidRPr="00AA49CD">
        <w:rPr>
          <w:noProof/>
          <w:lang w:val="fr-FR"/>
        </w:rPr>
        <w:drawing>
          <wp:inline distT="0" distB="0" distL="0" distR="0" wp14:anchorId="0BE77050" wp14:editId="48CC7405">
            <wp:extent cx="6229287" cy="393347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10023"/>
                    <a:stretch/>
                  </pic:blipFill>
                  <pic:spPr bwMode="auto">
                    <a:xfrm>
                      <a:off x="0" y="0"/>
                      <a:ext cx="6231629" cy="3934958"/>
                    </a:xfrm>
                    <a:prstGeom prst="rect">
                      <a:avLst/>
                    </a:prstGeom>
                    <a:noFill/>
                    <a:ln>
                      <a:noFill/>
                    </a:ln>
                    <a:extLst>
                      <a:ext uri="{53640926-AAD7-44D8-BBD7-CCE9431645EC}">
                        <a14:shadowObscured xmlns:a14="http://schemas.microsoft.com/office/drawing/2010/main"/>
                      </a:ext>
                    </a:extLst>
                  </pic:spPr>
                </pic:pic>
              </a:graphicData>
            </a:graphic>
          </wp:inline>
        </w:drawing>
      </w:r>
    </w:p>
    <w:p w14:paraId="30AF1F64" w14:textId="77777777" w:rsidR="00F665AE" w:rsidRPr="00AA49CD" w:rsidRDefault="00F665AE" w:rsidP="00F665AE">
      <w:pPr>
        <w:pStyle w:val="SingleTxt"/>
        <w:spacing w:after="0" w:line="240" w:lineRule="auto"/>
        <w:ind w:left="0" w:right="0"/>
        <w:rPr>
          <w:lang w:val="fr-FR"/>
        </w:rPr>
      </w:pPr>
      <w:r w:rsidRPr="00AA49CD">
        <w:rPr>
          <w:noProof/>
          <w:lang w:val="fr-FR"/>
        </w:rPr>
        <w:drawing>
          <wp:inline distT="0" distB="0" distL="0" distR="0" wp14:anchorId="668BBE2E" wp14:editId="1A0BC6CD">
            <wp:extent cx="6351496" cy="37164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7834"/>
                    <a:stretch/>
                  </pic:blipFill>
                  <pic:spPr bwMode="auto">
                    <a:xfrm>
                      <a:off x="0" y="0"/>
                      <a:ext cx="6363956" cy="3723738"/>
                    </a:xfrm>
                    <a:prstGeom prst="rect">
                      <a:avLst/>
                    </a:prstGeom>
                    <a:noFill/>
                    <a:ln>
                      <a:noFill/>
                    </a:ln>
                    <a:extLst>
                      <a:ext uri="{53640926-AAD7-44D8-BBD7-CCE9431645EC}">
                        <a14:shadowObscured xmlns:a14="http://schemas.microsoft.com/office/drawing/2010/main"/>
                      </a:ext>
                    </a:extLst>
                  </pic:spPr>
                </pic:pic>
              </a:graphicData>
            </a:graphic>
          </wp:inline>
        </w:drawing>
      </w:r>
      <w:r w:rsidRPr="00AA49CD">
        <w:rPr>
          <w:lang w:val="fr-FR"/>
        </w:rPr>
        <w:br w:type="page"/>
      </w:r>
    </w:p>
    <w:p w14:paraId="4954083C" w14:textId="77777777" w:rsidR="00F665AE" w:rsidRPr="00AA49CD" w:rsidRDefault="00F665AE" w:rsidP="00F66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2017</w:t>
      </w:r>
    </w:p>
    <w:p w14:paraId="37CCB585" w14:textId="77777777" w:rsidR="00F665AE" w:rsidRPr="00AA49CD" w:rsidRDefault="00F665AE" w:rsidP="00F665AE">
      <w:pPr>
        <w:pStyle w:val="SingleTxt"/>
        <w:spacing w:after="0" w:line="120" w:lineRule="exact"/>
        <w:rPr>
          <w:sz w:val="10"/>
          <w:lang w:val="fr-FR"/>
        </w:rPr>
      </w:pPr>
    </w:p>
    <w:p w14:paraId="435C9359" w14:textId="77777777" w:rsidR="00F665AE" w:rsidRPr="00AA49CD" w:rsidRDefault="00F665AE" w:rsidP="00F665AE">
      <w:pPr>
        <w:pStyle w:val="SingleTxt"/>
        <w:tabs>
          <w:tab w:val="clear" w:pos="1267"/>
          <w:tab w:val="clear" w:pos="3658"/>
          <w:tab w:val="clear" w:pos="4133"/>
          <w:tab w:val="clear" w:pos="4622"/>
          <w:tab w:val="clear" w:pos="5098"/>
          <w:tab w:val="clear" w:pos="5573"/>
          <w:tab w:val="clear" w:pos="6048"/>
          <w:tab w:val="center" w:pos="7560"/>
        </w:tabs>
        <w:spacing w:after="0"/>
        <w:ind w:left="1476"/>
        <w:rPr>
          <w:lang w:val="fr-FR"/>
        </w:rPr>
      </w:pPr>
      <w:r w:rsidRPr="00AA49CD">
        <w:rPr>
          <w:b/>
          <w:bCs/>
          <w:sz w:val="18"/>
          <w:szCs w:val="18"/>
          <w:lang w:val="fr-FR"/>
        </w:rPr>
        <w:t>Affaires d’atteintes sexuelles</w:t>
      </w:r>
      <w:r w:rsidRPr="00AA49CD">
        <w:rPr>
          <w:b/>
          <w:bCs/>
          <w:sz w:val="18"/>
          <w:szCs w:val="18"/>
          <w:lang w:val="fr-FR"/>
        </w:rPr>
        <w:tab/>
        <w:t>Violence domestique</w:t>
      </w:r>
    </w:p>
    <w:p w14:paraId="518D839D" w14:textId="77777777" w:rsidR="00F665AE" w:rsidRPr="00AA49CD" w:rsidRDefault="00F665AE" w:rsidP="00DE26B0">
      <w:pPr>
        <w:pStyle w:val="SingleTxt"/>
        <w:spacing w:after="180" w:line="240" w:lineRule="auto"/>
        <w:ind w:left="0" w:right="0"/>
        <w:rPr>
          <w:lang w:val="fr-FR"/>
        </w:rPr>
      </w:pPr>
      <w:r w:rsidRPr="00AA49CD">
        <w:rPr>
          <w:noProof/>
          <w:lang w:val="fr-FR"/>
        </w:rPr>
        <w:drawing>
          <wp:inline distT="0" distB="0" distL="0" distR="0" wp14:anchorId="50D66304" wp14:editId="4BA1614D">
            <wp:extent cx="6337698" cy="3852249"/>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b="2200"/>
                    <a:stretch/>
                  </pic:blipFill>
                  <pic:spPr bwMode="auto">
                    <a:xfrm>
                      <a:off x="0" y="0"/>
                      <a:ext cx="6341330" cy="3854456"/>
                    </a:xfrm>
                    <a:prstGeom prst="rect">
                      <a:avLst/>
                    </a:prstGeom>
                    <a:noFill/>
                    <a:ln>
                      <a:noFill/>
                    </a:ln>
                    <a:extLst>
                      <a:ext uri="{53640926-AAD7-44D8-BBD7-CCE9431645EC}">
                        <a14:shadowObscured xmlns:a14="http://schemas.microsoft.com/office/drawing/2010/main"/>
                      </a:ext>
                    </a:extLst>
                  </pic:spPr>
                </pic:pic>
              </a:graphicData>
            </a:graphic>
          </wp:inline>
        </w:drawing>
      </w:r>
    </w:p>
    <w:p w14:paraId="3CFF0669" w14:textId="77777777" w:rsidR="00F665AE" w:rsidRPr="00AA49CD" w:rsidRDefault="00F665AE" w:rsidP="00F665AE">
      <w:pPr>
        <w:pStyle w:val="SingleTxt"/>
        <w:spacing w:after="0" w:line="240" w:lineRule="auto"/>
        <w:ind w:left="0" w:right="0"/>
        <w:rPr>
          <w:lang w:val="fr-FR"/>
        </w:rPr>
      </w:pPr>
      <w:r w:rsidRPr="00AA49CD">
        <w:rPr>
          <w:noProof/>
          <w:lang w:val="fr-FR"/>
        </w:rPr>
        <w:drawing>
          <wp:inline distT="0" distB="0" distL="0" distR="0" wp14:anchorId="091EA071" wp14:editId="76FDBDE1">
            <wp:extent cx="6264998" cy="3807205"/>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0985" cy="3810843"/>
                    </a:xfrm>
                    <a:prstGeom prst="rect">
                      <a:avLst/>
                    </a:prstGeom>
                    <a:noFill/>
                  </pic:spPr>
                </pic:pic>
              </a:graphicData>
            </a:graphic>
          </wp:inline>
        </w:drawing>
      </w:r>
    </w:p>
    <w:p w14:paraId="1EA5C4F6" w14:textId="77777777" w:rsidR="00F665AE" w:rsidRPr="00AA49CD" w:rsidRDefault="00F665AE" w:rsidP="00F665AE">
      <w:pPr>
        <w:pStyle w:val="SingleTxt"/>
        <w:spacing w:after="0" w:line="240" w:lineRule="auto"/>
        <w:ind w:left="0" w:right="0"/>
        <w:rPr>
          <w:lang w:val="fr-FR"/>
        </w:rPr>
      </w:pPr>
      <w:r w:rsidRPr="00AA49CD">
        <w:rPr>
          <w:lang w:val="fr-FR"/>
        </w:rPr>
        <w:br w:type="page"/>
      </w:r>
    </w:p>
    <w:p w14:paraId="5881CA89" w14:textId="77777777" w:rsidR="00F665AE" w:rsidRPr="00AA49CD" w:rsidRDefault="00F665AE" w:rsidP="00F66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2018</w:t>
      </w:r>
    </w:p>
    <w:p w14:paraId="0643DA51" w14:textId="77777777" w:rsidR="00F665AE" w:rsidRPr="00AA49CD" w:rsidRDefault="00F665AE" w:rsidP="00F665AE">
      <w:pPr>
        <w:pStyle w:val="SingleTxt"/>
        <w:spacing w:after="0" w:line="120" w:lineRule="exact"/>
        <w:rPr>
          <w:sz w:val="10"/>
          <w:lang w:val="fr-FR"/>
        </w:rPr>
      </w:pPr>
    </w:p>
    <w:p w14:paraId="741B0228" w14:textId="77777777" w:rsidR="00F665AE" w:rsidRPr="00AA49CD" w:rsidRDefault="00F665AE" w:rsidP="00F665AE">
      <w:pPr>
        <w:pStyle w:val="SingleTxt"/>
        <w:tabs>
          <w:tab w:val="clear" w:pos="1267"/>
          <w:tab w:val="clear" w:pos="3658"/>
          <w:tab w:val="clear" w:pos="4133"/>
          <w:tab w:val="clear" w:pos="4622"/>
          <w:tab w:val="clear" w:pos="5098"/>
          <w:tab w:val="clear" w:pos="5573"/>
          <w:tab w:val="clear" w:pos="6048"/>
          <w:tab w:val="center" w:pos="7470"/>
        </w:tabs>
        <w:spacing w:after="0"/>
        <w:ind w:left="1476"/>
        <w:rPr>
          <w:lang w:val="fr-FR"/>
        </w:rPr>
      </w:pPr>
      <w:r w:rsidRPr="00AA49CD">
        <w:rPr>
          <w:b/>
          <w:bCs/>
          <w:sz w:val="18"/>
          <w:szCs w:val="18"/>
          <w:lang w:val="fr-FR"/>
        </w:rPr>
        <w:t>Affaires d’atteintes sexuelles</w:t>
      </w:r>
      <w:r w:rsidRPr="00AA49CD">
        <w:rPr>
          <w:b/>
          <w:bCs/>
          <w:sz w:val="18"/>
          <w:szCs w:val="18"/>
          <w:lang w:val="fr-FR"/>
        </w:rPr>
        <w:tab/>
        <w:t>Violence domestique</w:t>
      </w:r>
    </w:p>
    <w:p w14:paraId="4B2EA33B" w14:textId="77777777" w:rsidR="00F665AE" w:rsidRPr="00AA49CD" w:rsidRDefault="00F665AE" w:rsidP="00DE26B0">
      <w:pPr>
        <w:pStyle w:val="SingleTxt"/>
        <w:spacing w:line="240" w:lineRule="auto"/>
        <w:ind w:left="0" w:right="0"/>
        <w:rPr>
          <w:lang w:val="fr-FR"/>
        </w:rPr>
      </w:pPr>
      <w:r w:rsidRPr="00AA49CD">
        <w:rPr>
          <w:noProof/>
          <w:lang w:val="fr-FR"/>
        </w:rPr>
        <w:drawing>
          <wp:inline distT="0" distB="0" distL="0" distR="0" wp14:anchorId="7F6A4EBB" wp14:editId="2C5B4EA6">
            <wp:extent cx="6244144" cy="3888463"/>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b="3596"/>
                    <a:stretch/>
                  </pic:blipFill>
                  <pic:spPr bwMode="auto">
                    <a:xfrm>
                      <a:off x="0" y="0"/>
                      <a:ext cx="6252776" cy="3893838"/>
                    </a:xfrm>
                    <a:prstGeom prst="rect">
                      <a:avLst/>
                    </a:prstGeom>
                    <a:noFill/>
                    <a:ln>
                      <a:noFill/>
                    </a:ln>
                    <a:extLst>
                      <a:ext uri="{53640926-AAD7-44D8-BBD7-CCE9431645EC}">
                        <a14:shadowObscured xmlns:a14="http://schemas.microsoft.com/office/drawing/2010/main"/>
                      </a:ext>
                    </a:extLst>
                  </pic:spPr>
                </pic:pic>
              </a:graphicData>
            </a:graphic>
          </wp:inline>
        </w:drawing>
      </w:r>
    </w:p>
    <w:p w14:paraId="5738DB16" w14:textId="77777777" w:rsidR="00F665AE" w:rsidRPr="00AA49CD" w:rsidRDefault="00F665AE" w:rsidP="00F665AE">
      <w:pPr>
        <w:pStyle w:val="SingleTxt"/>
        <w:spacing w:after="0" w:line="240" w:lineRule="auto"/>
        <w:ind w:left="0" w:right="30"/>
        <w:rPr>
          <w:lang w:val="fr-FR"/>
        </w:rPr>
      </w:pPr>
      <w:r w:rsidRPr="00AA49CD">
        <w:rPr>
          <w:noProof/>
          <w:lang w:val="fr-FR"/>
        </w:rPr>
        <w:drawing>
          <wp:inline distT="0" distB="0" distL="0" distR="0" wp14:anchorId="45E513BD" wp14:editId="003326E9">
            <wp:extent cx="6243955" cy="381763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b="4218"/>
                    <a:stretch/>
                  </pic:blipFill>
                  <pic:spPr bwMode="auto">
                    <a:xfrm>
                      <a:off x="0" y="0"/>
                      <a:ext cx="6262910" cy="3829224"/>
                    </a:xfrm>
                    <a:prstGeom prst="rect">
                      <a:avLst/>
                    </a:prstGeom>
                    <a:noFill/>
                    <a:ln>
                      <a:noFill/>
                    </a:ln>
                    <a:extLst>
                      <a:ext uri="{53640926-AAD7-44D8-BBD7-CCE9431645EC}">
                        <a14:shadowObscured xmlns:a14="http://schemas.microsoft.com/office/drawing/2010/main"/>
                      </a:ext>
                    </a:extLst>
                  </pic:spPr>
                </pic:pic>
              </a:graphicData>
            </a:graphic>
          </wp:inline>
        </w:drawing>
      </w:r>
      <w:r w:rsidRPr="00AA49CD">
        <w:rPr>
          <w:lang w:val="fr-FR"/>
        </w:rPr>
        <w:br w:type="page"/>
      </w:r>
    </w:p>
    <w:p w14:paraId="3B39ADDD" w14:textId="77777777" w:rsidR="00F665AE" w:rsidRPr="00AA49CD" w:rsidRDefault="00F665AE" w:rsidP="00F66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2019</w:t>
      </w:r>
    </w:p>
    <w:p w14:paraId="2ECFCD14" w14:textId="77777777" w:rsidR="00F665AE" w:rsidRPr="00AA49CD" w:rsidRDefault="00F665AE" w:rsidP="00F665AE">
      <w:pPr>
        <w:pStyle w:val="SingleTxt"/>
        <w:spacing w:after="0" w:line="120" w:lineRule="exact"/>
        <w:rPr>
          <w:sz w:val="10"/>
          <w:lang w:val="fr-FR"/>
        </w:rPr>
      </w:pPr>
    </w:p>
    <w:p w14:paraId="74FB5147" w14:textId="77777777" w:rsidR="00F665AE" w:rsidRPr="00AA49CD" w:rsidRDefault="00F665AE" w:rsidP="00F665AE">
      <w:pPr>
        <w:pStyle w:val="SingleTxt"/>
        <w:tabs>
          <w:tab w:val="clear" w:pos="1267"/>
          <w:tab w:val="clear" w:pos="3658"/>
          <w:tab w:val="clear" w:pos="4133"/>
          <w:tab w:val="clear" w:pos="4622"/>
          <w:tab w:val="clear" w:pos="5098"/>
          <w:tab w:val="clear" w:pos="5573"/>
          <w:tab w:val="clear" w:pos="6048"/>
          <w:tab w:val="center" w:pos="7470"/>
        </w:tabs>
        <w:spacing w:after="0"/>
        <w:ind w:left="1476"/>
        <w:rPr>
          <w:lang w:val="fr-FR"/>
        </w:rPr>
      </w:pPr>
      <w:r w:rsidRPr="00AA49CD">
        <w:rPr>
          <w:b/>
          <w:bCs/>
          <w:sz w:val="18"/>
          <w:szCs w:val="18"/>
          <w:lang w:val="fr-FR"/>
        </w:rPr>
        <w:t>Affaires d’atteintes sexuelles</w:t>
      </w:r>
      <w:r w:rsidRPr="00AA49CD">
        <w:rPr>
          <w:b/>
          <w:bCs/>
          <w:sz w:val="18"/>
          <w:szCs w:val="18"/>
          <w:lang w:val="fr-FR"/>
        </w:rPr>
        <w:tab/>
        <w:t>Violence domestique</w:t>
      </w:r>
    </w:p>
    <w:p w14:paraId="686A08E7" w14:textId="77777777" w:rsidR="00F665AE" w:rsidRPr="00AA49CD" w:rsidRDefault="00F665AE" w:rsidP="00DE26B0">
      <w:pPr>
        <w:pStyle w:val="SingleTxt"/>
        <w:spacing w:line="240" w:lineRule="auto"/>
        <w:ind w:left="0" w:right="0"/>
        <w:rPr>
          <w:lang w:val="fr-FR"/>
        </w:rPr>
      </w:pPr>
      <w:r w:rsidRPr="00AA49CD">
        <w:rPr>
          <w:noProof/>
          <w:lang w:val="fr-FR"/>
        </w:rPr>
        <w:drawing>
          <wp:inline distT="0" distB="0" distL="0" distR="0" wp14:anchorId="456865AD" wp14:editId="51117E0E">
            <wp:extent cx="6248917" cy="38748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b="1499"/>
                    <a:stretch/>
                  </pic:blipFill>
                  <pic:spPr bwMode="auto">
                    <a:xfrm>
                      <a:off x="0" y="0"/>
                      <a:ext cx="6250353" cy="3875773"/>
                    </a:xfrm>
                    <a:prstGeom prst="rect">
                      <a:avLst/>
                    </a:prstGeom>
                    <a:noFill/>
                    <a:ln>
                      <a:noFill/>
                    </a:ln>
                    <a:extLst>
                      <a:ext uri="{53640926-AAD7-44D8-BBD7-CCE9431645EC}">
                        <a14:shadowObscured xmlns:a14="http://schemas.microsoft.com/office/drawing/2010/main"/>
                      </a:ext>
                    </a:extLst>
                  </pic:spPr>
                </pic:pic>
              </a:graphicData>
            </a:graphic>
          </wp:inline>
        </w:drawing>
      </w:r>
    </w:p>
    <w:p w14:paraId="46E4665A" w14:textId="77777777" w:rsidR="00F665AE" w:rsidRPr="00AA49CD" w:rsidRDefault="00F665AE" w:rsidP="00F665AE">
      <w:pPr>
        <w:pStyle w:val="SingleTxt"/>
        <w:spacing w:after="0" w:line="240" w:lineRule="auto"/>
        <w:ind w:left="0" w:right="0"/>
        <w:rPr>
          <w:lang w:val="fr-FR"/>
        </w:rPr>
      </w:pPr>
      <w:r w:rsidRPr="00AA49CD">
        <w:rPr>
          <w:noProof/>
          <w:lang w:val="fr-FR"/>
        </w:rPr>
        <w:drawing>
          <wp:inline distT="0" distB="0" distL="0" distR="0" wp14:anchorId="271DD001" wp14:editId="3DC185F0">
            <wp:extent cx="6268053" cy="388846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78042" cy="3894660"/>
                    </a:xfrm>
                    <a:prstGeom prst="rect">
                      <a:avLst/>
                    </a:prstGeom>
                    <a:noFill/>
                  </pic:spPr>
                </pic:pic>
              </a:graphicData>
            </a:graphic>
          </wp:inline>
        </w:drawing>
      </w:r>
      <w:r w:rsidRPr="00AA49CD">
        <w:rPr>
          <w:lang w:val="fr-FR"/>
        </w:rPr>
        <w:br w:type="page"/>
      </w:r>
    </w:p>
    <w:p w14:paraId="43375BC5" w14:textId="77777777" w:rsidR="00F665AE" w:rsidRPr="00AA49CD" w:rsidRDefault="00F665AE" w:rsidP="00F665AE">
      <w:pPr>
        <w:pStyle w:val="SingleTxt"/>
        <w:numPr>
          <w:ilvl w:val="0"/>
          <w:numId w:val="12"/>
        </w:numPr>
        <w:spacing w:line="240" w:lineRule="exact"/>
        <w:rPr>
          <w:lang w:val="fr-FR"/>
        </w:rPr>
      </w:pPr>
      <w:r w:rsidRPr="00AA49CD">
        <w:rPr>
          <w:lang w:val="fr-FR"/>
        </w:rPr>
        <w:lastRenderedPageBreak/>
        <w:t>L’article 130 du Code pénal dispose qu’une personne commet une infraction si elle a des rapports sexuels sans consentement, et prévoit une présomption de consentement, réfutable, lorsque la personne a des rapports sexuels avec son conjoint.</w:t>
      </w:r>
    </w:p>
    <w:p w14:paraId="3DC85C93" w14:textId="77777777" w:rsidR="00F665AE" w:rsidRPr="00AA49CD" w:rsidRDefault="00F665AE" w:rsidP="00F665AE">
      <w:pPr>
        <w:pStyle w:val="SingleTxt"/>
        <w:numPr>
          <w:ilvl w:val="0"/>
          <w:numId w:val="12"/>
        </w:numPr>
        <w:spacing w:line="240" w:lineRule="exact"/>
        <w:rPr>
          <w:lang w:val="fr-FR"/>
        </w:rPr>
      </w:pPr>
      <w:r w:rsidRPr="00AA49CD">
        <w:rPr>
          <w:lang w:val="fr-FR"/>
        </w:rPr>
        <w:t>Conformément au premier amendement du Code pénal, une réserve spéciale a été prévue afin que les lois prévoyant des infractions spécifiques remplacent les dispositions du Code pénal. La loi numéro 17/2014 (loi sur les infractions sexuelles) sera ainsi appliquée plutôt que le Code, en ce qui concerne les affaires d’infractions sexuelles.</w:t>
      </w:r>
    </w:p>
    <w:p w14:paraId="4A943C3B" w14:textId="77777777" w:rsidR="00F665AE" w:rsidRPr="00AA49CD" w:rsidRDefault="00F665AE" w:rsidP="00F665AE">
      <w:pPr>
        <w:pStyle w:val="SingleTxt"/>
        <w:numPr>
          <w:ilvl w:val="0"/>
          <w:numId w:val="12"/>
        </w:numPr>
        <w:spacing w:line="240" w:lineRule="exact"/>
        <w:rPr>
          <w:lang w:val="fr-FR"/>
        </w:rPr>
      </w:pPr>
      <w:r w:rsidRPr="00AA49CD">
        <w:rPr>
          <w:lang w:val="fr-FR"/>
        </w:rPr>
        <w:t>L’article 20 de la loi sur les infractions sexuelles prévoit que les rapports sexuels non consensuels entre époux, lorsque les époux sont en cours de séparation judiciaire, lorsque le mari sait avoir contracté une maladie sexuellement transmissible, lorsque les époux vivent séparément en vertu d’un accord spécifique à cet effet, constituent un viol conjugal.</w:t>
      </w:r>
    </w:p>
    <w:p w14:paraId="33D7928E" w14:textId="77777777" w:rsidR="00F665AE" w:rsidRPr="00AA49CD" w:rsidRDefault="00F665AE" w:rsidP="00F665AE">
      <w:pPr>
        <w:pStyle w:val="SingleTxt"/>
        <w:numPr>
          <w:ilvl w:val="0"/>
          <w:numId w:val="12"/>
        </w:numPr>
        <w:spacing w:line="240" w:lineRule="exact"/>
        <w:rPr>
          <w:lang w:val="fr-FR"/>
        </w:rPr>
      </w:pPr>
      <w:r w:rsidRPr="00AA49CD">
        <w:rPr>
          <w:lang w:val="fr-FR"/>
        </w:rPr>
        <w:t>La loi prévoit également que le consentement est nul si celui-ci a été obtenu par la menace de tuer, l’infliction de la torture, la menace d’infliger la torture, ou la menace de tuer ou de torturer un membre de la famille. Elle prévoit également que le consentement reposant sur une présentation erronée des faits et une fausse déclaration quant à la nature de l’acte est nul aux fins de l’infraction.</w:t>
      </w:r>
    </w:p>
    <w:p w14:paraId="701E135F" w14:textId="77777777" w:rsidR="00F665AE" w:rsidRPr="00AA49CD" w:rsidRDefault="00F665AE" w:rsidP="00F665AE">
      <w:pPr>
        <w:pStyle w:val="SingleTxt"/>
        <w:numPr>
          <w:ilvl w:val="0"/>
          <w:numId w:val="12"/>
        </w:numPr>
        <w:spacing w:line="240" w:lineRule="exact"/>
        <w:rPr>
          <w:lang w:val="fr-FR"/>
        </w:rPr>
      </w:pPr>
      <w:r w:rsidRPr="00AA49CD">
        <w:rPr>
          <w:lang w:val="fr-FR"/>
        </w:rPr>
        <w:t>Conformément à l’article 20 c), la peine pour viol conjugal est de 1 à 3 ans d’emprisonnement, pouvant aller jusqu’à 3 à 5 ans d’emprisonnement lorsque l’infraction a été commise avec une arme dangereuse.</w:t>
      </w:r>
    </w:p>
    <w:p w14:paraId="4CDA0FC8" w14:textId="77777777" w:rsidR="00F665AE" w:rsidRPr="00AA49CD" w:rsidRDefault="00F665AE" w:rsidP="00F665AE">
      <w:pPr>
        <w:pStyle w:val="SingleTxt"/>
        <w:spacing w:after="0" w:line="120" w:lineRule="exact"/>
        <w:rPr>
          <w:b/>
          <w:sz w:val="10"/>
          <w:lang w:val="fr-FR"/>
        </w:rPr>
      </w:pPr>
    </w:p>
    <w:p w14:paraId="649C57A0" w14:textId="77777777" w:rsidR="00F665AE" w:rsidRPr="00AA49CD" w:rsidRDefault="00F665AE" w:rsidP="00F665AE">
      <w:pPr>
        <w:pStyle w:val="SingleTxt"/>
        <w:spacing w:after="0" w:line="120" w:lineRule="exact"/>
        <w:rPr>
          <w:b/>
          <w:sz w:val="10"/>
          <w:lang w:val="fr-FR"/>
        </w:rPr>
      </w:pPr>
    </w:p>
    <w:p w14:paraId="5CDA8B83"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Traite et exploitation de la prostitution</w:t>
      </w:r>
    </w:p>
    <w:p w14:paraId="4726FA21" w14:textId="77777777" w:rsidR="00F665AE" w:rsidRPr="00AA49CD" w:rsidRDefault="00F665AE" w:rsidP="00F665AE">
      <w:pPr>
        <w:pStyle w:val="SingleTxt"/>
        <w:spacing w:after="0" w:line="120" w:lineRule="exact"/>
        <w:rPr>
          <w:sz w:val="10"/>
          <w:lang w:val="fr-FR"/>
        </w:rPr>
      </w:pPr>
    </w:p>
    <w:p w14:paraId="3D56A027" w14:textId="77777777" w:rsidR="00F665AE" w:rsidRPr="00AA49CD" w:rsidRDefault="00F665AE" w:rsidP="00F665AE">
      <w:pPr>
        <w:pStyle w:val="SingleTxt"/>
        <w:spacing w:after="0" w:line="120" w:lineRule="exact"/>
        <w:rPr>
          <w:sz w:val="10"/>
          <w:lang w:val="fr-FR"/>
        </w:rPr>
      </w:pPr>
    </w:p>
    <w:p w14:paraId="3F4ABBAE"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J.</w:t>
      </w:r>
      <w:r w:rsidRPr="00AA49CD">
        <w:rPr>
          <w:lang w:val="fr-FR"/>
        </w:rPr>
        <w:tab/>
        <w:t>Réponse au paragraphe 10 de la liste de points</w:t>
      </w:r>
    </w:p>
    <w:p w14:paraId="310ECEF0" w14:textId="77777777" w:rsidR="00F665AE" w:rsidRPr="00AA49CD" w:rsidRDefault="00F665AE" w:rsidP="00F665AE">
      <w:pPr>
        <w:pStyle w:val="SingleTxt"/>
        <w:spacing w:after="0" w:line="120" w:lineRule="exact"/>
        <w:rPr>
          <w:sz w:val="10"/>
          <w:lang w:val="fr-FR"/>
        </w:rPr>
      </w:pPr>
    </w:p>
    <w:p w14:paraId="2025A707" w14:textId="77777777" w:rsidR="00F665AE" w:rsidRPr="00AA49CD" w:rsidRDefault="00F665AE" w:rsidP="00F665AE">
      <w:pPr>
        <w:pStyle w:val="SingleTxt"/>
        <w:spacing w:after="0" w:line="120" w:lineRule="exact"/>
        <w:rPr>
          <w:sz w:val="10"/>
          <w:lang w:val="fr-FR"/>
        </w:rPr>
      </w:pPr>
    </w:p>
    <w:p w14:paraId="5F858937" w14:textId="77777777" w:rsidR="00F665AE" w:rsidRPr="00AA49CD" w:rsidRDefault="00F665AE" w:rsidP="00F665AE">
      <w:pPr>
        <w:pStyle w:val="SingleTxt"/>
        <w:numPr>
          <w:ilvl w:val="0"/>
          <w:numId w:val="12"/>
        </w:numPr>
        <w:spacing w:line="240" w:lineRule="exact"/>
        <w:rPr>
          <w:lang w:val="fr-FR"/>
        </w:rPr>
      </w:pPr>
      <w:r w:rsidRPr="00AA49CD">
        <w:rPr>
          <w:lang w:val="fr-FR"/>
        </w:rPr>
        <w:t>Le nouveau plan d’action national définit des orientations claires pour les efforts de lutte contre la traite des personnes aux Maldives, pour la période allant du 30 mars 2020 au 31 décembre 2022. Le principal objectif du plan d’action national des Maldives contre la traite des êtres humains pour la période 2020-2022 est d’accélérer les efforts visant à éliminer ce phénomène dans le pays. Pour atteindre cet objectif, le plan prévoit 3 résultats et 11 activités connexes.</w:t>
      </w:r>
    </w:p>
    <w:p w14:paraId="20EDDC5F" w14:textId="77777777" w:rsidR="00F665AE" w:rsidRPr="00AA49CD" w:rsidRDefault="00F665AE" w:rsidP="00F665AE">
      <w:pPr>
        <w:pStyle w:val="SingleTxt"/>
        <w:numPr>
          <w:ilvl w:val="0"/>
          <w:numId w:val="12"/>
        </w:numPr>
        <w:spacing w:line="240" w:lineRule="exact"/>
        <w:rPr>
          <w:lang w:val="fr-FR"/>
        </w:rPr>
      </w:pPr>
      <w:r w:rsidRPr="00AA49CD">
        <w:rPr>
          <w:lang w:val="fr-FR"/>
        </w:rPr>
        <w:t>Les résultats sont les suivants :</w:t>
      </w:r>
    </w:p>
    <w:p w14:paraId="602BF6BC" w14:textId="77777777" w:rsidR="00F665AE" w:rsidRPr="00AA49CD" w:rsidRDefault="00F665AE" w:rsidP="00F665AE">
      <w:pPr>
        <w:pStyle w:val="SingleTxt"/>
        <w:ind w:left="2218" w:hanging="951"/>
        <w:rPr>
          <w:lang w:val="fr-FR"/>
        </w:rPr>
      </w:pPr>
      <w:r w:rsidRPr="00AA49CD">
        <w:rPr>
          <w:lang w:val="fr-FR"/>
        </w:rPr>
        <w:tab/>
      </w:r>
      <w:r w:rsidRPr="00AA49CD">
        <w:rPr>
          <w:lang w:val="fr-FR"/>
        </w:rPr>
        <w:tab/>
        <w:t>1.</w:t>
      </w:r>
      <w:r w:rsidRPr="00AA49CD">
        <w:rPr>
          <w:lang w:val="fr-FR"/>
        </w:rPr>
        <w:tab/>
        <w:t>Législations et politiques de lutte contre la traite des personnes plus fortes ;</w:t>
      </w:r>
    </w:p>
    <w:p w14:paraId="11A57C6A" w14:textId="77777777" w:rsidR="00F665AE" w:rsidRPr="00AA49CD" w:rsidRDefault="00F665AE" w:rsidP="00F665AE">
      <w:pPr>
        <w:pStyle w:val="SingleTxt"/>
        <w:ind w:left="2218" w:hanging="951"/>
        <w:rPr>
          <w:lang w:val="fr-FR"/>
        </w:rPr>
      </w:pPr>
      <w:r w:rsidRPr="00AA49CD">
        <w:rPr>
          <w:lang w:val="fr-FR"/>
        </w:rPr>
        <w:tab/>
      </w:r>
      <w:r w:rsidRPr="00AA49CD">
        <w:rPr>
          <w:lang w:val="fr-FR"/>
        </w:rPr>
        <w:tab/>
        <w:t>2.</w:t>
      </w:r>
      <w:r w:rsidRPr="00AA49CD">
        <w:rPr>
          <w:lang w:val="fr-FR"/>
        </w:rPr>
        <w:tab/>
        <w:t>Sensibilisation accrue à la lutte contre la traite des personnes ;</w:t>
      </w:r>
    </w:p>
    <w:p w14:paraId="14A2BA7D" w14:textId="77777777" w:rsidR="00F665AE" w:rsidRPr="00AA49CD" w:rsidRDefault="00F665AE" w:rsidP="00F665AE">
      <w:pPr>
        <w:pStyle w:val="SingleTxt"/>
        <w:ind w:left="2218" w:hanging="951"/>
        <w:rPr>
          <w:lang w:val="fr-FR"/>
        </w:rPr>
      </w:pPr>
      <w:r w:rsidRPr="00AA49CD">
        <w:rPr>
          <w:lang w:val="fr-FR"/>
        </w:rPr>
        <w:tab/>
      </w:r>
      <w:r w:rsidRPr="00AA49CD">
        <w:rPr>
          <w:lang w:val="fr-FR"/>
        </w:rPr>
        <w:tab/>
        <w:t>3.</w:t>
      </w:r>
      <w:r w:rsidRPr="00AA49CD">
        <w:rPr>
          <w:lang w:val="fr-FR"/>
        </w:rPr>
        <w:tab/>
        <w:t>Renforcement des activités de surveillance, d’application et de formation en matière de lutte contre la corruption.</w:t>
      </w:r>
    </w:p>
    <w:p w14:paraId="41D907EE" w14:textId="77777777" w:rsidR="00F665AE" w:rsidRPr="00AA49CD" w:rsidRDefault="00F665AE" w:rsidP="00F665AE">
      <w:pPr>
        <w:pStyle w:val="SingleTxt"/>
        <w:numPr>
          <w:ilvl w:val="0"/>
          <w:numId w:val="12"/>
        </w:numPr>
        <w:spacing w:line="240" w:lineRule="exact"/>
        <w:rPr>
          <w:lang w:val="fr-FR"/>
        </w:rPr>
      </w:pPr>
      <w:r w:rsidRPr="00AA49CD">
        <w:rPr>
          <w:lang w:val="fr-FR"/>
        </w:rPr>
        <w:t>Bien que 2 millions de rufiyaa aient été affectés à la mise en œuvre du plan d’action national cette année, l’engagement budgétaire à cet effet reste aujourd’hui incertain, en raison de la COVID-19 et du confinement qui a suivi. Toutefois, le Gouvernement maldivien est clairement déterminé à mettre en œuvre le plan dans sa totalité, une fois que le confinement sera levé.</w:t>
      </w:r>
    </w:p>
    <w:p w14:paraId="3E1209FB" w14:textId="77777777" w:rsidR="00F665AE" w:rsidRPr="00AA49CD" w:rsidRDefault="00F665AE" w:rsidP="00F665AE">
      <w:pPr>
        <w:pStyle w:val="SingleTxt"/>
        <w:numPr>
          <w:ilvl w:val="0"/>
          <w:numId w:val="12"/>
        </w:numPr>
        <w:spacing w:line="240" w:lineRule="exact"/>
        <w:rPr>
          <w:lang w:val="fr-FR"/>
        </w:rPr>
      </w:pPr>
      <w:r w:rsidRPr="00AA49CD">
        <w:rPr>
          <w:lang w:val="fr-FR"/>
        </w:rPr>
        <w:t xml:space="preserve">Peu de séances d’information et de sensibilisation ont été organisées par le Bureau du Procureur à l’intention de la police et de certaines autres institutions publiques. Des travaux limités ont été réalisés afin de renforcer les poursuites axées spécifiquement sur la traite des êtres humains. Toutefois, le Bureau du Procureur général a déterminé qu’il s’agissait là d’un domaine important en ce qui concerne le renforcement des capacités des procureurs. Les membres du Bureau ont eu la </w:t>
      </w:r>
      <w:r w:rsidRPr="00AA49CD">
        <w:rPr>
          <w:lang w:val="fr-FR"/>
        </w:rPr>
        <w:lastRenderedPageBreak/>
        <w:t>possibilité de participer à une formation (couvrant certains aspects de la traite des personnes) prévue pour février 2020.</w:t>
      </w:r>
    </w:p>
    <w:p w14:paraId="5515B7D3" w14:textId="77777777" w:rsidR="00F665AE" w:rsidRPr="00AA49CD" w:rsidRDefault="00F665AE" w:rsidP="00F665AE">
      <w:pPr>
        <w:pStyle w:val="SingleTxt"/>
        <w:numPr>
          <w:ilvl w:val="0"/>
          <w:numId w:val="12"/>
        </w:numPr>
        <w:spacing w:line="240" w:lineRule="exact"/>
        <w:rPr>
          <w:lang w:val="fr-FR"/>
        </w:rPr>
      </w:pPr>
      <w:r w:rsidRPr="00AA49CD">
        <w:rPr>
          <w:lang w:val="fr-FR"/>
        </w:rPr>
        <w:t>Un nouveau plan d’action a été adopté par le Bureau du Président, dans le cadre duquel le Comité directeur nouvellement nommé s’emploie à trouver les moyens et à assigner des tâches visant à exécuter le plan d’action. Le Service de police des Maldives manque de formateurs expérimentés dans ce domaine. Le nouveau comité directeur a demandé un budget temporaire pour la mise en œuvre du plan d’action.</w:t>
      </w:r>
    </w:p>
    <w:p w14:paraId="3D3A0B18" w14:textId="77777777" w:rsidR="00F665AE" w:rsidRPr="00AA49CD" w:rsidRDefault="00F665AE" w:rsidP="00F665AE">
      <w:pPr>
        <w:pStyle w:val="SingleTxt"/>
        <w:numPr>
          <w:ilvl w:val="0"/>
          <w:numId w:val="12"/>
        </w:numPr>
        <w:spacing w:line="240" w:lineRule="exact"/>
        <w:rPr>
          <w:lang w:val="fr-FR"/>
        </w:rPr>
      </w:pPr>
      <w:r w:rsidRPr="00AA49CD">
        <w:rPr>
          <w:lang w:val="fr-FR"/>
        </w:rPr>
        <w:t>Au cours de l’année passée 2019, l’unité de lutte contre la traite des personnes et le Servie de police des Maldives ont mené les travaux et formations suivants aux fins du renforcement des capacités :</w:t>
      </w:r>
    </w:p>
    <w:p w14:paraId="76C871B4"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Prestation de 3 formations avec l’académie de police sur la formation à la lutte contre la traite des personnes et formation de 75 policiers ; organisation de sessions de sensibilisation à l’intention de 250 policiers dans les domaines de la traite des personnes et du trafic de migrants ;</w:t>
      </w:r>
    </w:p>
    <w:p w14:paraId="02BF0C5E"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Organisation de 2 sessions de sensibilisation à Ha.Ihavandhoo et Aa.Rasdhoo à l’intention du public et des parties prenantes, dans le cadre desquelles 50 personnes ont été informées au sujet de la traite des personnes ;</w:t>
      </w:r>
    </w:p>
    <w:p w14:paraId="764A1CEE"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Les informations relatives à la traite des personnes sont diffusées par les agents des unités de lutte contre la traite des personnes au public par l’intermédiaire des chaînes de TV et de radio ;</w:t>
      </w:r>
    </w:p>
    <w:p w14:paraId="1444CBCE" w14:textId="4702CC4D"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Mise au point d’un système de gestion des affaires et d’un site Web (</w:t>
      </w:r>
      <w:hyperlink r:id="rId27" w:history="1">
        <w:r w:rsidRPr="00AA49CD">
          <w:rPr>
            <w:rStyle w:val="Hyperlink"/>
            <w:lang w:val="fr-FR"/>
          </w:rPr>
          <w:t>www.helpvot.gov.mv</w:t>
        </w:r>
      </w:hyperlink>
      <w:r w:rsidRPr="00AA49CD">
        <w:rPr>
          <w:lang w:val="fr-FR"/>
        </w:rPr>
        <w:t>) liés à la traite des personnes par le Service de police des Maldives pour aider les agents à repérer les victimes de la traite. Ce site Web aide également le public à soumettre des plaintes sur des questions connexes directement au Service de police des Maldives ou à l’unité de lutte contre la traite des personnes.</w:t>
      </w:r>
    </w:p>
    <w:p w14:paraId="2E4B5343" w14:textId="77777777" w:rsidR="00F665AE" w:rsidRPr="00AA49CD" w:rsidRDefault="00F665AE" w:rsidP="00F665AE">
      <w:pPr>
        <w:pStyle w:val="SingleTxt"/>
        <w:numPr>
          <w:ilvl w:val="0"/>
          <w:numId w:val="12"/>
        </w:numPr>
        <w:spacing w:line="240" w:lineRule="exact"/>
        <w:rPr>
          <w:lang w:val="fr-FR"/>
        </w:rPr>
      </w:pPr>
      <w:r w:rsidRPr="00AA49CD">
        <w:rPr>
          <w:lang w:val="fr-FR"/>
        </w:rPr>
        <w:t>Actuellement, les Maldives disposent d’un refuge temporaire pour les victimes de la traite. Ce refuge temporaire est géré par le Ministère de la défense et de l’immigration des Maldives. Un soutien psychosocial est fourni et des services d’interprétation sont disponibles pour les victimes, avec l’aide du Service de police des Maldives et des organisations de la société civile. Le Plan d’action national de lutte contre la traite des personnes, récemment adopté, détaille des mesures visant à établir un refuge permanent pour les victimes de la traite avec l’aide de l’Organisation internationale pour les migrations (OIM).</w:t>
      </w:r>
    </w:p>
    <w:p w14:paraId="1AC5F860" w14:textId="77777777" w:rsidR="00F665AE" w:rsidRPr="00AA49CD" w:rsidRDefault="00F665AE" w:rsidP="00F665AE">
      <w:pPr>
        <w:pStyle w:val="SingleTxt"/>
        <w:numPr>
          <w:ilvl w:val="0"/>
          <w:numId w:val="12"/>
        </w:numPr>
        <w:spacing w:line="240" w:lineRule="exact"/>
        <w:rPr>
          <w:lang w:val="fr-FR"/>
        </w:rPr>
      </w:pPr>
      <w:r w:rsidRPr="00AA49CD">
        <w:rPr>
          <w:lang w:val="fr-FR"/>
        </w:rPr>
        <w:t>Afin de garantir l’efficacité de l’aide juridique de l’État, un projet de loi relatif à l’aide juridique a été élaboré en consultation avec toutes les parties prenantes et inclus dans le programme législatif. Le dispositif proposé étendra la représentation juridique aux victimes de la violence domestique et de la traite des personnes.</w:t>
      </w:r>
    </w:p>
    <w:p w14:paraId="37D635D8" w14:textId="77777777" w:rsidR="00F665AE" w:rsidRPr="00AA49CD" w:rsidRDefault="00F665AE" w:rsidP="00F665AE">
      <w:pPr>
        <w:pStyle w:val="SingleTxt"/>
        <w:numPr>
          <w:ilvl w:val="0"/>
          <w:numId w:val="12"/>
        </w:numPr>
        <w:spacing w:line="240" w:lineRule="exact"/>
        <w:rPr>
          <w:lang w:val="fr-FR"/>
        </w:rPr>
      </w:pPr>
      <w:r w:rsidRPr="00AA49CD">
        <w:rPr>
          <w:lang w:val="fr-FR"/>
        </w:rPr>
        <w:t>Le manque d’expertise technique en matière d’enquêtes et de poursuites au sein de l’appareil judiciaire continue d’entraver la réussite des poursuites. La disponibilité limitée de traducteurs, l’absence de représentation juridique devant les tribunaux et les retards dans les poursuites judiciaires entraînent une violation des droits des victimes. Les contraintes budgétaires, l’absence d’un abri permanent et d’un soutien pour les victimes constituent également des obstacles à une lutte efficace contre la traite des êtres humains.</w:t>
      </w:r>
    </w:p>
    <w:p w14:paraId="2FDC7770" w14:textId="77777777" w:rsidR="00F665AE" w:rsidRPr="00AA49CD" w:rsidRDefault="00F665AE" w:rsidP="00F665AE">
      <w:pPr>
        <w:pStyle w:val="SingleTxt"/>
        <w:numPr>
          <w:ilvl w:val="0"/>
          <w:numId w:val="12"/>
        </w:numPr>
        <w:spacing w:line="240" w:lineRule="exact"/>
        <w:rPr>
          <w:lang w:val="fr-FR"/>
        </w:rPr>
      </w:pPr>
      <w:r w:rsidRPr="00AA49CD">
        <w:rPr>
          <w:lang w:val="fr-FR"/>
        </w:rPr>
        <w:t>Le Plan d’action national de lutte contre la traite des personnes prévoit la création d’un refuge permanent pour les victimes de la traite.</w:t>
      </w:r>
    </w:p>
    <w:p w14:paraId="37DEC09B" w14:textId="77777777" w:rsidR="00F665AE" w:rsidRPr="00AA49CD" w:rsidRDefault="00F665AE" w:rsidP="00F665AE">
      <w:pPr>
        <w:pStyle w:val="SingleTxt"/>
        <w:numPr>
          <w:ilvl w:val="0"/>
          <w:numId w:val="12"/>
        </w:numPr>
        <w:spacing w:line="240" w:lineRule="exact"/>
        <w:rPr>
          <w:lang w:val="fr-FR"/>
        </w:rPr>
      </w:pPr>
      <w:r w:rsidRPr="00AA49CD">
        <w:rPr>
          <w:lang w:val="fr-FR"/>
        </w:rPr>
        <w:t>On trouvera ci-dessous des informations sur les victimes de la traite aux Maldives depuis 2016.</w:t>
      </w:r>
    </w:p>
    <w:tbl>
      <w:tblPr>
        <w:tblW w:w="9855" w:type="dxa"/>
        <w:tblLayout w:type="fixed"/>
        <w:tblCellMar>
          <w:left w:w="0" w:type="dxa"/>
          <w:right w:w="0" w:type="dxa"/>
        </w:tblCellMar>
        <w:tblLook w:val="0000" w:firstRow="0" w:lastRow="0" w:firstColumn="0" w:lastColumn="0" w:noHBand="0" w:noVBand="0"/>
      </w:tblPr>
      <w:tblGrid>
        <w:gridCol w:w="1341"/>
        <w:gridCol w:w="747"/>
        <w:gridCol w:w="1008"/>
        <w:gridCol w:w="1224"/>
        <w:gridCol w:w="630"/>
        <w:gridCol w:w="1134"/>
        <w:gridCol w:w="3771"/>
      </w:tblGrid>
      <w:tr w:rsidR="00F665AE" w:rsidRPr="00AA49CD" w14:paraId="7971C6F9" w14:textId="77777777" w:rsidTr="00F665AE">
        <w:trPr>
          <w:tblHeader/>
        </w:trPr>
        <w:tc>
          <w:tcPr>
            <w:tcW w:w="1341" w:type="dxa"/>
            <w:tcBorders>
              <w:top w:val="single" w:sz="4" w:space="0" w:color="auto"/>
              <w:bottom w:val="single" w:sz="12" w:space="0" w:color="auto"/>
            </w:tcBorders>
            <w:shd w:val="clear" w:color="auto" w:fill="auto"/>
            <w:vAlign w:val="bottom"/>
          </w:tcPr>
          <w:p w14:paraId="61EA7D12" w14:textId="77777777" w:rsidR="00F665AE" w:rsidRPr="00AA49CD" w:rsidRDefault="00F665AE" w:rsidP="00F665AE">
            <w:pPr>
              <w:suppressAutoHyphens/>
              <w:spacing w:before="80" w:after="80" w:line="160" w:lineRule="exact"/>
              <w:ind w:right="43"/>
              <w:rPr>
                <w:i/>
                <w:iCs/>
                <w:sz w:val="14"/>
                <w:szCs w:val="14"/>
                <w:lang w:val="fr-FR"/>
              </w:rPr>
            </w:pPr>
            <w:bookmarkStart w:id="1" w:name="_Hlk44410791"/>
            <w:r w:rsidRPr="00AA49CD">
              <w:rPr>
                <w:i/>
                <w:iCs/>
                <w:sz w:val="14"/>
                <w:szCs w:val="14"/>
                <w:lang w:val="fr-FR"/>
              </w:rPr>
              <w:lastRenderedPageBreak/>
              <w:t>#</w:t>
            </w:r>
          </w:p>
        </w:tc>
        <w:tc>
          <w:tcPr>
            <w:tcW w:w="747" w:type="dxa"/>
            <w:tcBorders>
              <w:top w:val="single" w:sz="4" w:space="0" w:color="auto"/>
              <w:bottom w:val="single" w:sz="12" w:space="0" w:color="auto"/>
            </w:tcBorders>
            <w:shd w:val="clear" w:color="auto" w:fill="auto"/>
            <w:vAlign w:val="bottom"/>
          </w:tcPr>
          <w:p w14:paraId="7BCD190A" w14:textId="77777777" w:rsidR="00F665AE" w:rsidRPr="00AA49CD" w:rsidRDefault="00F665AE" w:rsidP="00F665AE">
            <w:pPr>
              <w:suppressAutoHyphens/>
              <w:spacing w:before="80" w:after="80" w:line="160" w:lineRule="exact"/>
              <w:ind w:right="43"/>
              <w:jc w:val="right"/>
              <w:rPr>
                <w:i/>
                <w:iCs/>
                <w:sz w:val="14"/>
                <w:szCs w:val="14"/>
                <w:lang w:val="fr-FR"/>
              </w:rPr>
            </w:pPr>
            <w:r w:rsidRPr="00AA49CD">
              <w:rPr>
                <w:i/>
                <w:iCs/>
                <w:sz w:val="14"/>
                <w:szCs w:val="14"/>
                <w:lang w:val="fr-FR"/>
              </w:rPr>
              <w:t>Nombre</w:t>
            </w:r>
            <w:r w:rsidRPr="00AA49CD">
              <w:rPr>
                <w:i/>
                <w:iCs/>
                <w:sz w:val="14"/>
                <w:szCs w:val="14"/>
                <w:lang w:val="fr-FR"/>
              </w:rPr>
              <w:br/>
              <w:t>de victimes</w:t>
            </w:r>
          </w:p>
        </w:tc>
        <w:tc>
          <w:tcPr>
            <w:tcW w:w="1008" w:type="dxa"/>
            <w:tcBorders>
              <w:top w:val="single" w:sz="4" w:space="0" w:color="auto"/>
              <w:bottom w:val="single" w:sz="12" w:space="0" w:color="auto"/>
            </w:tcBorders>
            <w:shd w:val="clear" w:color="auto" w:fill="auto"/>
            <w:vAlign w:val="bottom"/>
          </w:tcPr>
          <w:p w14:paraId="06469E5B" w14:textId="77777777" w:rsidR="00F665AE" w:rsidRPr="00AA49CD" w:rsidRDefault="00F665AE" w:rsidP="00F665AE">
            <w:pPr>
              <w:suppressAutoHyphens/>
              <w:spacing w:before="80" w:after="80" w:line="160" w:lineRule="exact"/>
              <w:ind w:left="144" w:right="43"/>
              <w:rPr>
                <w:i/>
                <w:iCs/>
                <w:sz w:val="14"/>
                <w:szCs w:val="14"/>
                <w:lang w:val="fr-FR"/>
              </w:rPr>
            </w:pPr>
            <w:r w:rsidRPr="00AA49CD">
              <w:rPr>
                <w:i/>
                <w:iCs/>
                <w:sz w:val="14"/>
                <w:szCs w:val="14"/>
                <w:lang w:val="fr-FR"/>
              </w:rPr>
              <w:t>Sexe</w:t>
            </w:r>
          </w:p>
        </w:tc>
        <w:tc>
          <w:tcPr>
            <w:tcW w:w="1224" w:type="dxa"/>
            <w:tcBorders>
              <w:top w:val="single" w:sz="4" w:space="0" w:color="auto"/>
              <w:bottom w:val="single" w:sz="12" w:space="0" w:color="auto"/>
            </w:tcBorders>
            <w:shd w:val="clear" w:color="auto" w:fill="auto"/>
            <w:vAlign w:val="bottom"/>
          </w:tcPr>
          <w:p w14:paraId="5E35B723" w14:textId="77777777" w:rsidR="00F665AE" w:rsidRPr="00AA49CD" w:rsidRDefault="00F665AE" w:rsidP="00F665AE">
            <w:pPr>
              <w:suppressAutoHyphens/>
              <w:spacing w:before="80" w:after="80" w:line="160" w:lineRule="exact"/>
              <w:ind w:left="144" w:right="43"/>
              <w:rPr>
                <w:i/>
                <w:iCs/>
                <w:sz w:val="14"/>
                <w:szCs w:val="14"/>
                <w:lang w:val="fr-FR"/>
              </w:rPr>
            </w:pPr>
            <w:r w:rsidRPr="00AA49CD">
              <w:rPr>
                <w:i/>
                <w:iCs/>
                <w:sz w:val="14"/>
                <w:szCs w:val="14"/>
                <w:lang w:val="fr-FR"/>
              </w:rPr>
              <w:t>Nationalité</w:t>
            </w:r>
          </w:p>
        </w:tc>
        <w:tc>
          <w:tcPr>
            <w:tcW w:w="630" w:type="dxa"/>
            <w:tcBorders>
              <w:top w:val="single" w:sz="4" w:space="0" w:color="auto"/>
              <w:bottom w:val="single" w:sz="12" w:space="0" w:color="auto"/>
            </w:tcBorders>
            <w:shd w:val="clear" w:color="auto" w:fill="auto"/>
            <w:vAlign w:val="bottom"/>
          </w:tcPr>
          <w:p w14:paraId="4DBFAEC1" w14:textId="77777777" w:rsidR="00F665AE" w:rsidRPr="00AA49CD" w:rsidRDefault="00F665AE" w:rsidP="00F665AE">
            <w:pPr>
              <w:suppressAutoHyphens/>
              <w:spacing w:before="80" w:after="80" w:line="160" w:lineRule="exact"/>
              <w:ind w:left="144" w:right="43"/>
              <w:rPr>
                <w:i/>
                <w:iCs/>
                <w:sz w:val="14"/>
                <w:szCs w:val="14"/>
                <w:lang w:val="fr-FR"/>
              </w:rPr>
            </w:pPr>
            <w:r w:rsidRPr="00AA49CD">
              <w:rPr>
                <w:i/>
                <w:iCs/>
                <w:sz w:val="14"/>
                <w:szCs w:val="14"/>
                <w:lang w:val="fr-FR"/>
              </w:rPr>
              <w:t>Âge</w:t>
            </w:r>
          </w:p>
        </w:tc>
        <w:tc>
          <w:tcPr>
            <w:tcW w:w="1134" w:type="dxa"/>
            <w:tcBorders>
              <w:top w:val="single" w:sz="4" w:space="0" w:color="auto"/>
              <w:bottom w:val="single" w:sz="12" w:space="0" w:color="auto"/>
            </w:tcBorders>
            <w:shd w:val="clear" w:color="auto" w:fill="auto"/>
            <w:vAlign w:val="bottom"/>
          </w:tcPr>
          <w:p w14:paraId="4D9FF150" w14:textId="77777777" w:rsidR="00F665AE" w:rsidRPr="00AA49CD" w:rsidRDefault="00F665AE" w:rsidP="00F665AE">
            <w:pPr>
              <w:suppressAutoHyphens/>
              <w:spacing w:before="80" w:after="80" w:line="160" w:lineRule="exact"/>
              <w:ind w:left="144" w:right="43"/>
              <w:rPr>
                <w:i/>
                <w:iCs/>
                <w:sz w:val="14"/>
                <w:szCs w:val="14"/>
                <w:lang w:val="fr-FR"/>
              </w:rPr>
            </w:pPr>
            <w:r w:rsidRPr="00AA49CD">
              <w:rPr>
                <w:i/>
                <w:iCs/>
                <w:sz w:val="14"/>
                <w:szCs w:val="14"/>
                <w:lang w:val="fr-FR"/>
              </w:rPr>
              <w:t>Zone géographique du crime</w:t>
            </w:r>
          </w:p>
        </w:tc>
        <w:tc>
          <w:tcPr>
            <w:tcW w:w="3771" w:type="dxa"/>
            <w:tcBorders>
              <w:top w:val="single" w:sz="4" w:space="0" w:color="auto"/>
              <w:bottom w:val="single" w:sz="12" w:space="0" w:color="auto"/>
            </w:tcBorders>
            <w:shd w:val="clear" w:color="auto" w:fill="auto"/>
            <w:vAlign w:val="bottom"/>
          </w:tcPr>
          <w:p w14:paraId="0BF963AE" w14:textId="77777777" w:rsidR="00F665AE" w:rsidRPr="00AA49CD" w:rsidRDefault="00F665AE" w:rsidP="00F665AE">
            <w:pPr>
              <w:suppressAutoHyphens/>
              <w:spacing w:before="80" w:after="80" w:line="160" w:lineRule="exact"/>
              <w:ind w:left="144" w:right="43"/>
              <w:rPr>
                <w:i/>
                <w:iCs/>
                <w:sz w:val="14"/>
                <w:szCs w:val="14"/>
                <w:lang w:val="fr-FR"/>
              </w:rPr>
            </w:pPr>
            <w:r w:rsidRPr="00AA49CD">
              <w:rPr>
                <w:i/>
                <w:iCs/>
                <w:sz w:val="14"/>
                <w:szCs w:val="14"/>
                <w:lang w:val="fr-FR"/>
              </w:rPr>
              <w:t>Forme d’exploitation</w:t>
            </w:r>
          </w:p>
        </w:tc>
      </w:tr>
      <w:tr w:rsidR="00F665AE" w:rsidRPr="00AA49CD" w14:paraId="4BF85F5A" w14:textId="77777777" w:rsidTr="00F665AE">
        <w:trPr>
          <w:trHeight w:hRule="exact" w:val="115"/>
          <w:tblHeader/>
        </w:trPr>
        <w:tc>
          <w:tcPr>
            <w:tcW w:w="1341" w:type="dxa"/>
            <w:tcBorders>
              <w:top w:val="single" w:sz="12" w:space="0" w:color="auto"/>
            </w:tcBorders>
            <w:shd w:val="clear" w:color="auto" w:fill="auto"/>
          </w:tcPr>
          <w:p w14:paraId="1CEB4A93" w14:textId="77777777" w:rsidR="00F665AE" w:rsidRPr="00AA49CD" w:rsidRDefault="00F665AE" w:rsidP="00F665AE">
            <w:pPr>
              <w:suppressAutoHyphens/>
              <w:spacing w:before="40" w:after="40" w:line="210" w:lineRule="exact"/>
              <w:ind w:right="43"/>
              <w:rPr>
                <w:sz w:val="17"/>
                <w:szCs w:val="17"/>
                <w:lang w:val="fr-FR"/>
              </w:rPr>
            </w:pPr>
          </w:p>
        </w:tc>
        <w:tc>
          <w:tcPr>
            <w:tcW w:w="747" w:type="dxa"/>
            <w:tcBorders>
              <w:top w:val="single" w:sz="12" w:space="0" w:color="auto"/>
            </w:tcBorders>
            <w:shd w:val="clear" w:color="auto" w:fill="auto"/>
          </w:tcPr>
          <w:p w14:paraId="0998B6A8" w14:textId="77777777" w:rsidR="00F665AE" w:rsidRPr="00AA49CD" w:rsidRDefault="00F665AE" w:rsidP="00F665AE">
            <w:pPr>
              <w:suppressAutoHyphens/>
              <w:spacing w:before="40" w:after="40" w:line="210" w:lineRule="exact"/>
              <w:ind w:right="43"/>
              <w:rPr>
                <w:sz w:val="17"/>
                <w:szCs w:val="17"/>
                <w:lang w:val="fr-FR"/>
              </w:rPr>
            </w:pPr>
          </w:p>
        </w:tc>
        <w:tc>
          <w:tcPr>
            <w:tcW w:w="1008" w:type="dxa"/>
            <w:tcBorders>
              <w:top w:val="single" w:sz="12" w:space="0" w:color="auto"/>
            </w:tcBorders>
            <w:shd w:val="clear" w:color="auto" w:fill="auto"/>
          </w:tcPr>
          <w:p w14:paraId="42A408EC" w14:textId="77777777" w:rsidR="00F665AE" w:rsidRPr="00AA49CD" w:rsidRDefault="00F665AE" w:rsidP="00F665AE">
            <w:pPr>
              <w:suppressAutoHyphens/>
              <w:spacing w:before="40" w:after="40" w:line="210" w:lineRule="exact"/>
              <w:ind w:left="144" w:right="43"/>
              <w:rPr>
                <w:sz w:val="17"/>
                <w:szCs w:val="17"/>
                <w:lang w:val="fr-FR"/>
              </w:rPr>
            </w:pPr>
          </w:p>
        </w:tc>
        <w:tc>
          <w:tcPr>
            <w:tcW w:w="1224" w:type="dxa"/>
            <w:tcBorders>
              <w:top w:val="single" w:sz="12" w:space="0" w:color="auto"/>
            </w:tcBorders>
            <w:shd w:val="clear" w:color="auto" w:fill="auto"/>
          </w:tcPr>
          <w:p w14:paraId="29F720EC" w14:textId="77777777" w:rsidR="00F665AE" w:rsidRPr="00AA49CD" w:rsidRDefault="00F665AE" w:rsidP="00F665AE">
            <w:pPr>
              <w:suppressAutoHyphens/>
              <w:spacing w:before="40" w:after="40" w:line="210" w:lineRule="exact"/>
              <w:ind w:left="144" w:right="43"/>
              <w:rPr>
                <w:sz w:val="17"/>
                <w:szCs w:val="17"/>
                <w:lang w:val="fr-FR"/>
              </w:rPr>
            </w:pPr>
          </w:p>
        </w:tc>
        <w:tc>
          <w:tcPr>
            <w:tcW w:w="630" w:type="dxa"/>
            <w:tcBorders>
              <w:top w:val="single" w:sz="12" w:space="0" w:color="auto"/>
            </w:tcBorders>
            <w:shd w:val="clear" w:color="auto" w:fill="auto"/>
          </w:tcPr>
          <w:p w14:paraId="08B6D9C0" w14:textId="77777777" w:rsidR="00F665AE" w:rsidRPr="00AA49CD" w:rsidRDefault="00F665AE" w:rsidP="00F665AE">
            <w:pPr>
              <w:suppressAutoHyphens/>
              <w:spacing w:before="40" w:after="40" w:line="210" w:lineRule="exact"/>
              <w:ind w:left="144" w:right="43"/>
              <w:rPr>
                <w:sz w:val="17"/>
                <w:szCs w:val="17"/>
                <w:lang w:val="fr-FR"/>
              </w:rPr>
            </w:pPr>
          </w:p>
        </w:tc>
        <w:tc>
          <w:tcPr>
            <w:tcW w:w="1134" w:type="dxa"/>
            <w:tcBorders>
              <w:top w:val="single" w:sz="12" w:space="0" w:color="auto"/>
            </w:tcBorders>
            <w:shd w:val="clear" w:color="auto" w:fill="auto"/>
          </w:tcPr>
          <w:p w14:paraId="69CC5052" w14:textId="77777777" w:rsidR="00F665AE" w:rsidRPr="00AA49CD" w:rsidRDefault="00F665AE" w:rsidP="00F665AE">
            <w:pPr>
              <w:suppressAutoHyphens/>
              <w:spacing w:before="40" w:after="40" w:line="210" w:lineRule="exact"/>
              <w:ind w:left="144" w:right="43"/>
              <w:rPr>
                <w:sz w:val="17"/>
                <w:szCs w:val="17"/>
                <w:lang w:val="fr-FR"/>
              </w:rPr>
            </w:pPr>
          </w:p>
        </w:tc>
        <w:tc>
          <w:tcPr>
            <w:tcW w:w="3771" w:type="dxa"/>
            <w:tcBorders>
              <w:top w:val="single" w:sz="12" w:space="0" w:color="auto"/>
            </w:tcBorders>
            <w:shd w:val="clear" w:color="auto" w:fill="auto"/>
          </w:tcPr>
          <w:p w14:paraId="5E32551F" w14:textId="77777777" w:rsidR="00F665AE" w:rsidRPr="00AA49CD" w:rsidRDefault="00F665AE" w:rsidP="00F665AE">
            <w:pPr>
              <w:suppressAutoHyphens/>
              <w:spacing w:before="40" w:after="40" w:line="210" w:lineRule="exact"/>
              <w:ind w:left="144" w:right="43"/>
              <w:rPr>
                <w:sz w:val="17"/>
                <w:szCs w:val="17"/>
                <w:lang w:val="fr-FR"/>
              </w:rPr>
            </w:pPr>
          </w:p>
        </w:tc>
      </w:tr>
      <w:tr w:rsidR="00F665AE" w:rsidRPr="00AA49CD" w14:paraId="61BE2ACC" w14:textId="77777777" w:rsidTr="00F665AE">
        <w:tc>
          <w:tcPr>
            <w:tcW w:w="1341" w:type="dxa"/>
            <w:vMerge w:val="restart"/>
            <w:shd w:val="clear" w:color="auto" w:fill="auto"/>
          </w:tcPr>
          <w:p w14:paraId="126ED86A"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01-2016</w:t>
            </w:r>
          </w:p>
        </w:tc>
        <w:tc>
          <w:tcPr>
            <w:tcW w:w="747" w:type="dxa"/>
            <w:vMerge w:val="restart"/>
            <w:shd w:val="clear" w:color="auto" w:fill="auto"/>
          </w:tcPr>
          <w:p w14:paraId="41711062"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2</w:t>
            </w:r>
          </w:p>
        </w:tc>
        <w:tc>
          <w:tcPr>
            <w:tcW w:w="1008" w:type="dxa"/>
            <w:shd w:val="clear" w:color="auto" w:fill="auto"/>
          </w:tcPr>
          <w:p w14:paraId="298E4A15"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52BCD03C"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308D6803"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22</w:t>
            </w:r>
          </w:p>
        </w:tc>
        <w:tc>
          <w:tcPr>
            <w:tcW w:w="1134" w:type="dxa"/>
            <w:vMerge w:val="restart"/>
            <w:shd w:val="clear" w:color="auto" w:fill="auto"/>
          </w:tcPr>
          <w:p w14:paraId="3BDC093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vMerge w:val="restart"/>
            <w:shd w:val="clear" w:color="auto" w:fill="auto"/>
          </w:tcPr>
          <w:p w14:paraId="035B5450"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Recrutement, puis réception aux Maldives, des victimes par le versement de prestations et de paiements sous prétexte de travail domestique ; à l’arrivée les documents de voyage des victimes ont été confisqués et elles ont été soumises au travail forcé</w:t>
            </w:r>
          </w:p>
        </w:tc>
      </w:tr>
      <w:tr w:rsidR="00F665AE" w:rsidRPr="00AA49CD" w14:paraId="0117DDB4" w14:textId="77777777" w:rsidTr="00F665AE">
        <w:tc>
          <w:tcPr>
            <w:tcW w:w="1341" w:type="dxa"/>
            <w:vMerge/>
            <w:shd w:val="clear" w:color="auto" w:fill="auto"/>
          </w:tcPr>
          <w:p w14:paraId="577CB49E" w14:textId="77777777" w:rsidR="00F665AE" w:rsidRPr="00AA49CD" w:rsidRDefault="00F665AE" w:rsidP="00F665AE">
            <w:pPr>
              <w:suppressAutoHyphens/>
              <w:spacing w:before="40" w:after="40" w:line="210" w:lineRule="exact"/>
              <w:ind w:right="43"/>
              <w:rPr>
                <w:sz w:val="17"/>
                <w:szCs w:val="17"/>
                <w:lang w:val="fr-FR"/>
              </w:rPr>
            </w:pPr>
          </w:p>
        </w:tc>
        <w:tc>
          <w:tcPr>
            <w:tcW w:w="747" w:type="dxa"/>
            <w:vMerge/>
            <w:shd w:val="clear" w:color="auto" w:fill="auto"/>
          </w:tcPr>
          <w:p w14:paraId="6629E970" w14:textId="77777777" w:rsidR="00F665AE" w:rsidRPr="00AA49CD" w:rsidRDefault="00F665AE" w:rsidP="00F665AE">
            <w:pPr>
              <w:suppressAutoHyphens/>
              <w:spacing w:before="40" w:after="40" w:line="210" w:lineRule="exact"/>
              <w:ind w:right="43"/>
              <w:jc w:val="right"/>
              <w:rPr>
                <w:sz w:val="17"/>
                <w:szCs w:val="17"/>
                <w:lang w:val="fr-FR"/>
              </w:rPr>
            </w:pPr>
          </w:p>
        </w:tc>
        <w:tc>
          <w:tcPr>
            <w:tcW w:w="1008" w:type="dxa"/>
            <w:shd w:val="clear" w:color="auto" w:fill="auto"/>
          </w:tcPr>
          <w:p w14:paraId="70ED57EF"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5C535B64"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04E5F701"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19</w:t>
            </w:r>
          </w:p>
        </w:tc>
        <w:tc>
          <w:tcPr>
            <w:tcW w:w="1134" w:type="dxa"/>
            <w:vMerge/>
            <w:shd w:val="clear" w:color="auto" w:fill="auto"/>
          </w:tcPr>
          <w:p w14:paraId="05419584" w14:textId="77777777" w:rsidR="00F665AE" w:rsidRPr="00AA49CD" w:rsidRDefault="00F665AE" w:rsidP="00F665AE">
            <w:pPr>
              <w:suppressAutoHyphens/>
              <w:spacing w:before="40" w:after="40" w:line="210" w:lineRule="exact"/>
              <w:ind w:left="144" w:right="43"/>
              <w:rPr>
                <w:sz w:val="17"/>
                <w:szCs w:val="17"/>
                <w:lang w:val="fr-FR"/>
              </w:rPr>
            </w:pPr>
          </w:p>
        </w:tc>
        <w:tc>
          <w:tcPr>
            <w:tcW w:w="3771" w:type="dxa"/>
            <w:vMerge/>
            <w:shd w:val="clear" w:color="auto" w:fill="auto"/>
          </w:tcPr>
          <w:p w14:paraId="4011AC9D" w14:textId="77777777" w:rsidR="00F665AE" w:rsidRPr="00AA49CD" w:rsidRDefault="00F665AE" w:rsidP="00F665AE">
            <w:pPr>
              <w:suppressAutoHyphens/>
              <w:spacing w:before="40" w:after="40" w:line="210" w:lineRule="exact"/>
              <w:ind w:left="144" w:right="43"/>
              <w:rPr>
                <w:sz w:val="17"/>
                <w:szCs w:val="17"/>
                <w:lang w:val="fr-FR"/>
              </w:rPr>
            </w:pPr>
          </w:p>
        </w:tc>
      </w:tr>
      <w:tr w:rsidR="00F665AE" w:rsidRPr="00AA49CD" w14:paraId="112F80CB" w14:textId="77777777" w:rsidTr="00F665AE">
        <w:tc>
          <w:tcPr>
            <w:tcW w:w="1341" w:type="dxa"/>
            <w:vMerge w:val="restart"/>
            <w:shd w:val="clear" w:color="auto" w:fill="auto"/>
          </w:tcPr>
          <w:p w14:paraId="0BA0EDA1"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02-2016</w:t>
            </w:r>
          </w:p>
        </w:tc>
        <w:tc>
          <w:tcPr>
            <w:tcW w:w="747" w:type="dxa"/>
            <w:vMerge w:val="restart"/>
            <w:shd w:val="clear" w:color="auto" w:fill="auto"/>
          </w:tcPr>
          <w:p w14:paraId="37C8E58C"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3</w:t>
            </w:r>
          </w:p>
        </w:tc>
        <w:tc>
          <w:tcPr>
            <w:tcW w:w="1008" w:type="dxa"/>
            <w:shd w:val="clear" w:color="auto" w:fill="auto"/>
          </w:tcPr>
          <w:p w14:paraId="311B09B5"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75503ED1"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2286BE81"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28</w:t>
            </w:r>
          </w:p>
        </w:tc>
        <w:tc>
          <w:tcPr>
            <w:tcW w:w="1134" w:type="dxa"/>
            <w:vMerge w:val="restart"/>
            <w:shd w:val="clear" w:color="auto" w:fill="auto"/>
          </w:tcPr>
          <w:p w14:paraId="264727F7"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vMerge w:val="restart"/>
            <w:shd w:val="clear" w:color="auto" w:fill="auto"/>
          </w:tcPr>
          <w:p w14:paraId="12D5050D"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Recrutement, puis réception aux Maldives, des victimes par le versement de prestations et de paiements sous prétexte de travail ; confiscation des documents de voyage des victimes</w:t>
            </w:r>
          </w:p>
        </w:tc>
      </w:tr>
      <w:tr w:rsidR="00F665AE" w:rsidRPr="00AA49CD" w14:paraId="15A5A9A0" w14:textId="77777777" w:rsidTr="00F665AE">
        <w:tc>
          <w:tcPr>
            <w:tcW w:w="1341" w:type="dxa"/>
            <w:vMerge/>
            <w:shd w:val="clear" w:color="auto" w:fill="auto"/>
          </w:tcPr>
          <w:p w14:paraId="666CA0A5" w14:textId="77777777" w:rsidR="00F665AE" w:rsidRPr="00AA49CD" w:rsidRDefault="00F665AE" w:rsidP="00F665AE">
            <w:pPr>
              <w:suppressAutoHyphens/>
              <w:spacing w:before="40" w:after="40" w:line="210" w:lineRule="exact"/>
              <w:ind w:right="43"/>
              <w:rPr>
                <w:sz w:val="17"/>
                <w:szCs w:val="17"/>
                <w:lang w:val="fr-FR"/>
              </w:rPr>
            </w:pPr>
          </w:p>
        </w:tc>
        <w:tc>
          <w:tcPr>
            <w:tcW w:w="747" w:type="dxa"/>
            <w:vMerge/>
            <w:shd w:val="clear" w:color="auto" w:fill="auto"/>
          </w:tcPr>
          <w:p w14:paraId="705BBCEB" w14:textId="77777777" w:rsidR="00F665AE" w:rsidRPr="00AA49CD" w:rsidRDefault="00F665AE" w:rsidP="00F665AE">
            <w:pPr>
              <w:suppressAutoHyphens/>
              <w:spacing w:before="40" w:after="40" w:line="210" w:lineRule="exact"/>
              <w:ind w:right="43"/>
              <w:jc w:val="right"/>
              <w:rPr>
                <w:sz w:val="17"/>
                <w:szCs w:val="17"/>
                <w:lang w:val="fr-FR"/>
              </w:rPr>
            </w:pPr>
          </w:p>
        </w:tc>
        <w:tc>
          <w:tcPr>
            <w:tcW w:w="1008" w:type="dxa"/>
            <w:shd w:val="clear" w:color="auto" w:fill="auto"/>
          </w:tcPr>
          <w:p w14:paraId="0A6B818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5955D391"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4CA2373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24</w:t>
            </w:r>
          </w:p>
        </w:tc>
        <w:tc>
          <w:tcPr>
            <w:tcW w:w="1134" w:type="dxa"/>
            <w:vMerge/>
            <w:shd w:val="clear" w:color="auto" w:fill="auto"/>
          </w:tcPr>
          <w:p w14:paraId="062E3000" w14:textId="77777777" w:rsidR="00F665AE" w:rsidRPr="00AA49CD" w:rsidRDefault="00F665AE" w:rsidP="00F665AE">
            <w:pPr>
              <w:suppressAutoHyphens/>
              <w:spacing w:before="40" w:after="40" w:line="210" w:lineRule="exact"/>
              <w:ind w:left="144" w:right="43"/>
              <w:rPr>
                <w:sz w:val="17"/>
                <w:szCs w:val="17"/>
                <w:lang w:val="fr-FR"/>
              </w:rPr>
            </w:pPr>
          </w:p>
        </w:tc>
        <w:tc>
          <w:tcPr>
            <w:tcW w:w="3771" w:type="dxa"/>
            <w:vMerge/>
            <w:shd w:val="clear" w:color="auto" w:fill="auto"/>
          </w:tcPr>
          <w:p w14:paraId="34F427BF" w14:textId="77777777" w:rsidR="00F665AE" w:rsidRPr="00AA49CD" w:rsidRDefault="00F665AE" w:rsidP="00F665AE">
            <w:pPr>
              <w:suppressAutoHyphens/>
              <w:spacing w:before="40" w:after="40" w:line="210" w:lineRule="exact"/>
              <w:ind w:left="144" w:right="43"/>
              <w:rPr>
                <w:sz w:val="17"/>
                <w:szCs w:val="17"/>
                <w:lang w:val="fr-FR"/>
              </w:rPr>
            </w:pPr>
          </w:p>
        </w:tc>
      </w:tr>
      <w:tr w:rsidR="00F665AE" w:rsidRPr="00AA49CD" w14:paraId="46129E58" w14:textId="77777777" w:rsidTr="00F665AE">
        <w:tc>
          <w:tcPr>
            <w:tcW w:w="1341" w:type="dxa"/>
            <w:vMerge/>
            <w:shd w:val="clear" w:color="auto" w:fill="auto"/>
          </w:tcPr>
          <w:p w14:paraId="0F690D6F" w14:textId="77777777" w:rsidR="00F665AE" w:rsidRPr="00AA49CD" w:rsidRDefault="00F665AE" w:rsidP="00F665AE">
            <w:pPr>
              <w:suppressAutoHyphens/>
              <w:spacing w:before="40" w:after="40" w:line="210" w:lineRule="exact"/>
              <w:ind w:right="43"/>
              <w:rPr>
                <w:sz w:val="17"/>
                <w:szCs w:val="17"/>
                <w:lang w:val="fr-FR"/>
              </w:rPr>
            </w:pPr>
          </w:p>
        </w:tc>
        <w:tc>
          <w:tcPr>
            <w:tcW w:w="747" w:type="dxa"/>
            <w:vMerge/>
            <w:shd w:val="clear" w:color="auto" w:fill="auto"/>
          </w:tcPr>
          <w:p w14:paraId="4C35188A" w14:textId="77777777" w:rsidR="00F665AE" w:rsidRPr="00AA49CD" w:rsidRDefault="00F665AE" w:rsidP="00F665AE">
            <w:pPr>
              <w:suppressAutoHyphens/>
              <w:spacing w:before="40" w:after="40" w:line="210" w:lineRule="exact"/>
              <w:ind w:right="43"/>
              <w:jc w:val="right"/>
              <w:rPr>
                <w:sz w:val="17"/>
                <w:szCs w:val="17"/>
                <w:lang w:val="fr-FR"/>
              </w:rPr>
            </w:pPr>
          </w:p>
        </w:tc>
        <w:tc>
          <w:tcPr>
            <w:tcW w:w="1008" w:type="dxa"/>
            <w:shd w:val="clear" w:color="auto" w:fill="auto"/>
          </w:tcPr>
          <w:p w14:paraId="2BFB4F55"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631F4A9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427E67F7"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30</w:t>
            </w:r>
          </w:p>
        </w:tc>
        <w:tc>
          <w:tcPr>
            <w:tcW w:w="1134" w:type="dxa"/>
            <w:vMerge/>
            <w:shd w:val="clear" w:color="auto" w:fill="auto"/>
          </w:tcPr>
          <w:p w14:paraId="06673D09" w14:textId="77777777" w:rsidR="00F665AE" w:rsidRPr="00AA49CD" w:rsidRDefault="00F665AE" w:rsidP="00F665AE">
            <w:pPr>
              <w:suppressAutoHyphens/>
              <w:spacing w:before="40" w:after="40" w:line="210" w:lineRule="exact"/>
              <w:ind w:left="144" w:right="43"/>
              <w:rPr>
                <w:sz w:val="17"/>
                <w:szCs w:val="17"/>
                <w:lang w:val="fr-FR"/>
              </w:rPr>
            </w:pPr>
          </w:p>
        </w:tc>
        <w:tc>
          <w:tcPr>
            <w:tcW w:w="3771" w:type="dxa"/>
            <w:vMerge/>
            <w:shd w:val="clear" w:color="auto" w:fill="auto"/>
          </w:tcPr>
          <w:p w14:paraId="419D2EA1" w14:textId="77777777" w:rsidR="00F665AE" w:rsidRPr="00AA49CD" w:rsidRDefault="00F665AE" w:rsidP="00F665AE">
            <w:pPr>
              <w:suppressAutoHyphens/>
              <w:spacing w:before="40" w:after="40" w:line="210" w:lineRule="exact"/>
              <w:ind w:left="144" w:right="43"/>
              <w:rPr>
                <w:sz w:val="17"/>
                <w:szCs w:val="17"/>
                <w:lang w:val="fr-FR"/>
              </w:rPr>
            </w:pPr>
          </w:p>
        </w:tc>
      </w:tr>
      <w:tr w:rsidR="00F665AE" w:rsidRPr="00AA49CD" w14:paraId="69FB69F9" w14:textId="77777777" w:rsidTr="00F665AE">
        <w:tc>
          <w:tcPr>
            <w:tcW w:w="1341" w:type="dxa"/>
            <w:shd w:val="clear" w:color="auto" w:fill="auto"/>
          </w:tcPr>
          <w:p w14:paraId="5351773A"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03-2016</w:t>
            </w:r>
          </w:p>
        </w:tc>
        <w:tc>
          <w:tcPr>
            <w:tcW w:w="747" w:type="dxa"/>
            <w:shd w:val="clear" w:color="auto" w:fill="auto"/>
          </w:tcPr>
          <w:p w14:paraId="7757BD11"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1</w:t>
            </w:r>
          </w:p>
        </w:tc>
        <w:tc>
          <w:tcPr>
            <w:tcW w:w="1008" w:type="dxa"/>
            <w:shd w:val="clear" w:color="auto" w:fill="auto"/>
          </w:tcPr>
          <w:p w14:paraId="7BFD1C93"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383E26B8"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4360294D"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23</w:t>
            </w:r>
          </w:p>
        </w:tc>
        <w:tc>
          <w:tcPr>
            <w:tcW w:w="1134" w:type="dxa"/>
            <w:shd w:val="clear" w:color="auto" w:fill="auto"/>
          </w:tcPr>
          <w:p w14:paraId="5B1D3B40"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shd w:val="clear" w:color="auto" w:fill="auto"/>
          </w:tcPr>
          <w:p w14:paraId="0B76DCA5"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Recrutement, puis réception aux Maldives, de la victime par le versement de prestations et de paiements sous prétexte de travail domestique</w:t>
            </w:r>
          </w:p>
        </w:tc>
      </w:tr>
      <w:tr w:rsidR="00F665AE" w:rsidRPr="00AA49CD" w14:paraId="3B0899BE" w14:textId="77777777" w:rsidTr="00F665AE">
        <w:tc>
          <w:tcPr>
            <w:tcW w:w="1341" w:type="dxa"/>
            <w:shd w:val="clear" w:color="auto" w:fill="auto"/>
          </w:tcPr>
          <w:p w14:paraId="6D1D72F6"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04-2016</w:t>
            </w:r>
          </w:p>
        </w:tc>
        <w:tc>
          <w:tcPr>
            <w:tcW w:w="747" w:type="dxa"/>
            <w:shd w:val="clear" w:color="auto" w:fill="auto"/>
          </w:tcPr>
          <w:p w14:paraId="1DD02AB9"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1</w:t>
            </w:r>
          </w:p>
        </w:tc>
        <w:tc>
          <w:tcPr>
            <w:tcW w:w="1008" w:type="dxa"/>
            <w:shd w:val="clear" w:color="auto" w:fill="auto"/>
          </w:tcPr>
          <w:p w14:paraId="5603CFA6"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6B420857"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5F46E72B"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27</w:t>
            </w:r>
          </w:p>
        </w:tc>
        <w:tc>
          <w:tcPr>
            <w:tcW w:w="1134" w:type="dxa"/>
            <w:shd w:val="clear" w:color="auto" w:fill="auto"/>
          </w:tcPr>
          <w:p w14:paraId="3E1F3650"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shd w:val="clear" w:color="auto" w:fill="auto"/>
          </w:tcPr>
          <w:p w14:paraId="4E735ECC"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Recrutement, puis réception aux Maldives, de la victime, séquestration et extorsion lorsque celle-ci a demandé à être renvoyée dans son pays d’origine</w:t>
            </w:r>
          </w:p>
        </w:tc>
      </w:tr>
      <w:tr w:rsidR="00F665AE" w:rsidRPr="00AA49CD" w14:paraId="3658C501" w14:textId="77777777" w:rsidTr="00F665AE">
        <w:tc>
          <w:tcPr>
            <w:tcW w:w="1341" w:type="dxa"/>
            <w:shd w:val="clear" w:color="auto" w:fill="auto"/>
          </w:tcPr>
          <w:p w14:paraId="53FEDB80"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01-2017</w:t>
            </w:r>
          </w:p>
        </w:tc>
        <w:tc>
          <w:tcPr>
            <w:tcW w:w="747" w:type="dxa"/>
            <w:shd w:val="clear" w:color="auto" w:fill="auto"/>
          </w:tcPr>
          <w:p w14:paraId="7337904B"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1</w:t>
            </w:r>
          </w:p>
        </w:tc>
        <w:tc>
          <w:tcPr>
            <w:tcW w:w="1008" w:type="dxa"/>
            <w:shd w:val="clear" w:color="auto" w:fill="auto"/>
          </w:tcPr>
          <w:p w14:paraId="35A7826F"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Féminin</w:t>
            </w:r>
          </w:p>
        </w:tc>
        <w:tc>
          <w:tcPr>
            <w:tcW w:w="1224" w:type="dxa"/>
            <w:shd w:val="clear" w:color="auto" w:fill="auto"/>
          </w:tcPr>
          <w:p w14:paraId="7643B975"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Kenya</w:t>
            </w:r>
          </w:p>
        </w:tc>
        <w:tc>
          <w:tcPr>
            <w:tcW w:w="630" w:type="dxa"/>
            <w:shd w:val="clear" w:color="auto" w:fill="auto"/>
          </w:tcPr>
          <w:p w14:paraId="1F2EB53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29</w:t>
            </w:r>
          </w:p>
        </w:tc>
        <w:tc>
          <w:tcPr>
            <w:tcW w:w="1134" w:type="dxa"/>
            <w:shd w:val="clear" w:color="auto" w:fill="auto"/>
          </w:tcPr>
          <w:p w14:paraId="5DEBC930"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shd w:val="clear" w:color="auto" w:fill="auto"/>
          </w:tcPr>
          <w:p w14:paraId="39922316"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Prostitution forcée (pour une période de 2 semaines)</w:t>
            </w:r>
          </w:p>
        </w:tc>
      </w:tr>
      <w:tr w:rsidR="00F665AE" w:rsidRPr="00AA49CD" w14:paraId="65A226C8" w14:textId="77777777" w:rsidTr="00F665AE">
        <w:tc>
          <w:tcPr>
            <w:tcW w:w="1341" w:type="dxa"/>
            <w:shd w:val="clear" w:color="auto" w:fill="auto"/>
          </w:tcPr>
          <w:p w14:paraId="068A922E"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02-2017</w:t>
            </w:r>
          </w:p>
        </w:tc>
        <w:tc>
          <w:tcPr>
            <w:tcW w:w="747" w:type="dxa"/>
            <w:shd w:val="clear" w:color="auto" w:fill="auto"/>
          </w:tcPr>
          <w:p w14:paraId="0D16A7E2"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1</w:t>
            </w:r>
          </w:p>
        </w:tc>
        <w:tc>
          <w:tcPr>
            <w:tcW w:w="1008" w:type="dxa"/>
            <w:shd w:val="clear" w:color="auto" w:fill="auto"/>
          </w:tcPr>
          <w:p w14:paraId="39335348"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shd w:val="clear" w:color="auto" w:fill="auto"/>
          </w:tcPr>
          <w:p w14:paraId="010EC442"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2E8BB5F3"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40</w:t>
            </w:r>
          </w:p>
        </w:tc>
        <w:tc>
          <w:tcPr>
            <w:tcW w:w="1134" w:type="dxa"/>
            <w:shd w:val="clear" w:color="auto" w:fill="auto"/>
          </w:tcPr>
          <w:p w14:paraId="40CFF7E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shd w:val="clear" w:color="auto" w:fill="auto"/>
          </w:tcPr>
          <w:p w14:paraId="056743D6"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Recrutement, puis réception aux Maldives, de la victime par le versement de prestations et de paiements sous prétexte de travail domestique</w:t>
            </w:r>
          </w:p>
        </w:tc>
      </w:tr>
      <w:tr w:rsidR="00F665AE" w:rsidRPr="00AA49CD" w14:paraId="23705524" w14:textId="77777777" w:rsidTr="00F665AE">
        <w:tc>
          <w:tcPr>
            <w:tcW w:w="1341" w:type="dxa"/>
            <w:shd w:val="clear" w:color="auto" w:fill="auto"/>
          </w:tcPr>
          <w:p w14:paraId="18B6AFC9"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01-2019</w:t>
            </w:r>
          </w:p>
        </w:tc>
        <w:tc>
          <w:tcPr>
            <w:tcW w:w="747" w:type="dxa"/>
            <w:shd w:val="clear" w:color="auto" w:fill="auto"/>
          </w:tcPr>
          <w:p w14:paraId="33825F6D"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1</w:t>
            </w:r>
          </w:p>
        </w:tc>
        <w:tc>
          <w:tcPr>
            <w:tcW w:w="1008" w:type="dxa"/>
            <w:shd w:val="clear" w:color="auto" w:fill="auto"/>
          </w:tcPr>
          <w:p w14:paraId="2B93B549"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Féminin</w:t>
            </w:r>
          </w:p>
        </w:tc>
        <w:tc>
          <w:tcPr>
            <w:tcW w:w="1224" w:type="dxa"/>
            <w:shd w:val="clear" w:color="auto" w:fill="auto"/>
          </w:tcPr>
          <w:p w14:paraId="5C9E7F72"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Bangladesh</w:t>
            </w:r>
          </w:p>
        </w:tc>
        <w:tc>
          <w:tcPr>
            <w:tcW w:w="630" w:type="dxa"/>
            <w:shd w:val="clear" w:color="auto" w:fill="auto"/>
          </w:tcPr>
          <w:p w14:paraId="478C0EA8"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24</w:t>
            </w:r>
          </w:p>
        </w:tc>
        <w:tc>
          <w:tcPr>
            <w:tcW w:w="1134" w:type="dxa"/>
            <w:shd w:val="clear" w:color="auto" w:fill="auto"/>
          </w:tcPr>
          <w:p w14:paraId="631B1F7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shd w:val="clear" w:color="auto" w:fill="auto"/>
          </w:tcPr>
          <w:p w14:paraId="22940429"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Victime soumise à la prostitution forcée par son mari</w:t>
            </w:r>
          </w:p>
        </w:tc>
      </w:tr>
      <w:tr w:rsidR="00F665AE" w:rsidRPr="00AA49CD" w14:paraId="2896FA85" w14:textId="77777777" w:rsidTr="00F665AE">
        <w:tc>
          <w:tcPr>
            <w:tcW w:w="1341" w:type="dxa"/>
            <w:tcBorders>
              <w:bottom w:val="single" w:sz="12" w:space="0" w:color="auto"/>
            </w:tcBorders>
            <w:shd w:val="clear" w:color="auto" w:fill="auto"/>
          </w:tcPr>
          <w:p w14:paraId="277EFB0E" w14:textId="77777777" w:rsidR="00F665AE" w:rsidRPr="00AA49CD" w:rsidRDefault="00F665AE" w:rsidP="00F665AE">
            <w:pPr>
              <w:suppressAutoHyphens/>
              <w:spacing w:before="40" w:after="40" w:line="210" w:lineRule="exact"/>
              <w:ind w:right="43"/>
              <w:rPr>
                <w:sz w:val="17"/>
                <w:szCs w:val="17"/>
                <w:lang w:val="fr-FR"/>
              </w:rPr>
            </w:pPr>
            <w:r w:rsidRPr="00AA49CD">
              <w:rPr>
                <w:sz w:val="17"/>
                <w:szCs w:val="17"/>
                <w:lang w:val="fr-FR"/>
              </w:rPr>
              <w:t>Affaire 02-2019</w:t>
            </w:r>
          </w:p>
        </w:tc>
        <w:tc>
          <w:tcPr>
            <w:tcW w:w="747" w:type="dxa"/>
            <w:tcBorders>
              <w:bottom w:val="single" w:sz="12" w:space="0" w:color="auto"/>
            </w:tcBorders>
            <w:shd w:val="clear" w:color="auto" w:fill="auto"/>
          </w:tcPr>
          <w:p w14:paraId="4D720BAC" w14:textId="77777777" w:rsidR="00F665AE" w:rsidRPr="00AA49CD" w:rsidRDefault="00F665AE" w:rsidP="00F665AE">
            <w:pPr>
              <w:suppressAutoHyphens/>
              <w:spacing w:before="40" w:after="40" w:line="210" w:lineRule="exact"/>
              <w:ind w:right="43"/>
              <w:jc w:val="right"/>
              <w:rPr>
                <w:sz w:val="17"/>
                <w:szCs w:val="17"/>
                <w:lang w:val="fr-FR"/>
              </w:rPr>
            </w:pPr>
            <w:r w:rsidRPr="00AA49CD">
              <w:rPr>
                <w:sz w:val="17"/>
                <w:szCs w:val="17"/>
                <w:lang w:val="fr-FR"/>
              </w:rPr>
              <w:t>1</w:t>
            </w:r>
          </w:p>
        </w:tc>
        <w:tc>
          <w:tcPr>
            <w:tcW w:w="1008" w:type="dxa"/>
            <w:tcBorders>
              <w:bottom w:val="single" w:sz="12" w:space="0" w:color="auto"/>
            </w:tcBorders>
            <w:shd w:val="clear" w:color="auto" w:fill="auto"/>
          </w:tcPr>
          <w:p w14:paraId="2B36992E"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Masculin</w:t>
            </w:r>
          </w:p>
        </w:tc>
        <w:tc>
          <w:tcPr>
            <w:tcW w:w="1224" w:type="dxa"/>
            <w:tcBorders>
              <w:bottom w:val="single" w:sz="12" w:space="0" w:color="auto"/>
            </w:tcBorders>
            <w:shd w:val="clear" w:color="auto" w:fill="auto"/>
          </w:tcPr>
          <w:p w14:paraId="689F4F6D"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Maldives</w:t>
            </w:r>
          </w:p>
        </w:tc>
        <w:tc>
          <w:tcPr>
            <w:tcW w:w="630" w:type="dxa"/>
            <w:tcBorders>
              <w:bottom w:val="single" w:sz="12" w:space="0" w:color="auto"/>
            </w:tcBorders>
            <w:shd w:val="clear" w:color="auto" w:fill="auto"/>
          </w:tcPr>
          <w:p w14:paraId="42B70102"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15</w:t>
            </w:r>
          </w:p>
        </w:tc>
        <w:tc>
          <w:tcPr>
            <w:tcW w:w="1134" w:type="dxa"/>
            <w:tcBorders>
              <w:bottom w:val="single" w:sz="12" w:space="0" w:color="auto"/>
            </w:tcBorders>
            <w:shd w:val="clear" w:color="auto" w:fill="auto"/>
          </w:tcPr>
          <w:p w14:paraId="01AE7F99"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Male’</w:t>
            </w:r>
          </w:p>
        </w:tc>
        <w:tc>
          <w:tcPr>
            <w:tcW w:w="3771" w:type="dxa"/>
            <w:tcBorders>
              <w:bottom w:val="single" w:sz="12" w:space="0" w:color="auto"/>
            </w:tcBorders>
            <w:shd w:val="clear" w:color="auto" w:fill="auto"/>
          </w:tcPr>
          <w:p w14:paraId="1E61CA34" w14:textId="77777777" w:rsidR="00F665AE" w:rsidRPr="00AA49CD" w:rsidRDefault="00F665AE" w:rsidP="00F665AE">
            <w:pPr>
              <w:suppressAutoHyphens/>
              <w:spacing w:before="40" w:after="40" w:line="210" w:lineRule="exact"/>
              <w:ind w:left="144" w:right="43"/>
              <w:rPr>
                <w:sz w:val="17"/>
                <w:szCs w:val="17"/>
                <w:lang w:val="fr-FR"/>
              </w:rPr>
            </w:pPr>
            <w:r w:rsidRPr="00AA49CD">
              <w:rPr>
                <w:sz w:val="17"/>
                <w:szCs w:val="17"/>
                <w:lang w:val="fr-FR"/>
              </w:rPr>
              <w:t>Retrait de la victime de l’institution d’accueil publique pour enfants et dissimulation de celle</w:t>
            </w:r>
            <w:r w:rsidRPr="00AA49CD">
              <w:rPr>
                <w:sz w:val="17"/>
                <w:szCs w:val="17"/>
                <w:lang w:val="fr-FR"/>
              </w:rPr>
              <w:noBreakHyphen/>
              <w:t>ci</w:t>
            </w:r>
          </w:p>
        </w:tc>
      </w:tr>
      <w:bookmarkEnd w:id="1"/>
    </w:tbl>
    <w:p w14:paraId="431591B0" w14:textId="77777777" w:rsidR="00F665AE" w:rsidRPr="00AA49CD" w:rsidRDefault="00F665AE" w:rsidP="00F665AE">
      <w:pPr>
        <w:pStyle w:val="SingleTxt"/>
        <w:spacing w:after="0" w:line="120" w:lineRule="exact"/>
        <w:rPr>
          <w:sz w:val="10"/>
          <w:lang w:val="fr-FR"/>
        </w:rPr>
      </w:pPr>
    </w:p>
    <w:p w14:paraId="2D82F0D2" w14:textId="77777777" w:rsidR="00F665AE" w:rsidRPr="00AA49CD" w:rsidRDefault="00F665AE" w:rsidP="00F665AE">
      <w:pPr>
        <w:pStyle w:val="SingleTxt"/>
        <w:spacing w:after="0" w:line="120" w:lineRule="exact"/>
        <w:rPr>
          <w:sz w:val="10"/>
          <w:lang w:val="fr-FR"/>
        </w:rPr>
      </w:pPr>
    </w:p>
    <w:p w14:paraId="135D60A3" w14:textId="77777777" w:rsidR="00F665AE" w:rsidRPr="00AA49CD" w:rsidRDefault="00F665AE" w:rsidP="00F665AE">
      <w:pPr>
        <w:pStyle w:val="SingleTxt"/>
        <w:numPr>
          <w:ilvl w:val="0"/>
          <w:numId w:val="12"/>
        </w:numPr>
        <w:spacing w:line="240" w:lineRule="exact"/>
        <w:rPr>
          <w:lang w:val="fr-FR"/>
        </w:rPr>
      </w:pPr>
      <w:r w:rsidRPr="00AA49CD">
        <w:rPr>
          <w:lang w:val="fr-FR"/>
        </w:rPr>
        <w:t>L’article 35 de la Constitution dispose que les enfants et les jeunes ont droit à une protection spéciale et à une assistance particulière de la part de la famille, de la communauté et de l’État. Il prévoit en outre que les enfants et les jeunes ne doivent pas subir de préjudice, d’abus sexuel ou de discrimination, de quelque manière que ce soit, et doivent être à l’abri de toute exploitation économique et sociale inadaptée. Conformément à cet article, nul ne peut tirer un avantage indu de son travail.</w:t>
      </w:r>
    </w:p>
    <w:p w14:paraId="00511779" w14:textId="77777777" w:rsidR="00F665AE" w:rsidRPr="00AA49CD" w:rsidRDefault="00F665AE" w:rsidP="00F665AE">
      <w:pPr>
        <w:pStyle w:val="SingleTxt"/>
        <w:numPr>
          <w:ilvl w:val="0"/>
          <w:numId w:val="12"/>
        </w:numPr>
        <w:spacing w:line="240" w:lineRule="exact"/>
        <w:rPr>
          <w:lang w:val="fr-FR"/>
        </w:rPr>
      </w:pPr>
      <w:r w:rsidRPr="00AA49CD">
        <w:rPr>
          <w:lang w:val="fr-FR"/>
        </w:rPr>
        <w:t>La loi sur la protection des droits de l’enfant, promulguée en novembre 2019, fixe l’âge légal du mariage à 18 ans et interdit les mariages d’enfants. En ce qui concerne l’application, les dispositions de la loi sur la protection des droits de l’enfant remplaceront toutes les autres dispositions relatives aux droits de l’enfant des lois promulguées précédemment. Par conséquent, avec l’application de ladite loi, les coupables de mariages d’enfants ne seraient pas exonérés en vertu de la loi n</w:t>
      </w:r>
      <w:r w:rsidRPr="00AA49CD">
        <w:rPr>
          <w:vertAlign w:val="superscript"/>
          <w:lang w:val="fr-FR"/>
        </w:rPr>
        <w:t>o</w:t>
      </w:r>
      <w:r w:rsidRPr="00AA49CD">
        <w:rPr>
          <w:lang w:val="fr-FR"/>
        </w:rPr>
        <w:t> 12/2009 (loi spéciale relative à la répression des infractions sexuelles sur les mineurs).</w:t>
      </w:r>
    </w:p>
    <w:p w14:paraId="41FE30A8" w14:textId="77777777" w:rsidR="00F665AE" w:rsidRPr="00AA49CD" w:rsidRDefault="00F665AE" w:rsidP="00F665AE">
      <w:pPr>
        <w:pStyle w:val="SingleTxt"/>
        <w:numPr>
          <w:ilvl w:val="0"/>
          <w:numId w:val="12"/>
        </w:numPr>
        <w:spacing w:line="240" w:lineRule="exact"/>
        <w:rPr>
          <w:lang w:val="fr-FR"/>
        </w:rPr>
      </w:pPr>
      <w:r w:rsidRPr="00AA49CD">
        <w:rPr>
          <w:lang w:val="fr-FR"/>
        </w:rPr>
        <w:t>En outre, la loi n</w:t>
      </w:r>
      <w:r w:rsidRPr="00AA49CD">
        <w:rPr>
          <w:vertAlign w:val="superscript"/>
          <w:lang w:val="fr-FR"/>
        </w:rPr>
        <w:t>o</w:t>
      </w:r>
      <w:r w:rsidRPr="00AA49CD">
        <w:rPr>
          <w:lang w:val="fr-FR"/>
        </w:rPr>
        <w:t> 2/2008 (loi sur l’emploi) dispose qu’aucun mineur ne peut être embauché dans un travail ou emploi, ou dans des conditions de travail ou d’emploi, qui peuvent avoir un effet préjudiciable sur sa santé, son éducation, sa sécurité ou sa conduite. La loi dispose en outre que les mineurs de moins de 16 ans ne peuvent être employés que dans le cadre d’une formation liée à leur éducation ou à leur conduite. Un mineur de moins de 18 ans ne peut exercer un travail qu’avec l’accord écrit de son (sa) tuteur(trice) légal(e), conformément aux autres dispositions de la loi régissant la question.</w:t>
      </w:r>
    </w:p>
    <w:p w14:paraId="4F9D839C" w14:textId="77777777" w:rsidR="00F665AE" w:rsidRPr="00AA49CD" w:rsidRDefault="00F665AE" w:rsidP="00F665AE">
      <w:pPr>
        <w:pStyle w:val="SingleTxt"/>
        <w:numPr>
          <w:ilvl w:val="0"/>
          <w:numId w:val="12"/>
        </w:numPr>
        <w:spacing w:line="240" w:lineRule="exact"/>
        <w:rPr>
          <w:lang w:val="fr-FR"/>
        </w:rPr>
      </w:pPr>
      <w:r w:rsidRPr="00AA49CD">
        <w:rPr>
          <w:lang w:val="fr-FR"/>
        </w:rPr>
        <w:lastRenderedPageBreak/>
        <w:t>Bien qu’il n’existe pas d’accords bilatéraux ou multilatéraux spécifiques à la coopération dans la lutte contre la traite des femmes et des filles, ce crime est largement couvert par ce qui suit :</w:t>
      </w:r>
    </w:p>
    <w:p w14:paraId="68CED315"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Traité d’entraide judiciaire des Maldives avec l’Inde ;</w:t>
      </w:r>
    </w:p>
    <w:p w14:paraId="6184BD8B"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Mémorandum d’accord entre le Service de police des Maldives et la Police fédérale australienne sur la lutte contre la criminalité transnationale et le développement de la coopération policière ;</w:t>
      </w:r>
    </w:p>
    <w:p w14:paraId="3C68736F"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Mémorandum d’accord entre le Service de police des Maldives et la Police sri</w:t>
      </w:r>
      <w:r w:rsidRPr="00AA49CD">
        <w:rPr>
          <w:lang w:val="fr-FR"/>
        </w:rPr>
        <w:noBreakHyphen/>
        <w:t>lankaise sur la lutte contre les crimes transnationaux et le développement de la coopération policière ;</w:t>
      </w:r>
    </w:p>
    <w:p w14:paraId="0E213F6C"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Accord de coopération en matière de sécurité entre le Gouvernement maldivien et le Gouvernement turc.</w:t>
      </w:r>
    </w:p>
    <w:p w14:paraId="2C8ABA66" w14:textId="77777777" w:rsidR="00F665AE" w:rsidRPr="00AA49CD" w:rsidRDefault="00F665AE" w:rsidP="00F665AE">
      <w:pPr>
        <w:pStyle w:val="SingleTxt"/>
        <w:spacing w:after="0" w:line="120" w:lineRule="exact"/>
        <w:rPr>
          <w:sz w:val="10"/>
          <w:lang w:val="fr-FR"/>
        </w:rPr>
      </w:pPr>
    </w:p>
    <w:p w14:paraId="611D9C51" w14:textId="77777777" w:rsidR="00F665AE" w:rsidRPr="00AA49CD" w:rsidRDefault="00F665AE" w:rsidP="00F665AE">
      <w:pPr>
        <w:pStyle w:val="SingleTxt"/>
        <w:spacing w:after="0" w:line="120" w:lineRule="exact"/>
        <w:rPr>
          <w:sz w:val="10"/>
          <w:lang w:val="fr-FR"/>
        </w:rPr>
      </w:pPr>
    </w:p>
    <w:p w14:paraId="4802B148"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Participation à la vie politique et à la vie publique</w:t>
      </w:r>
    </w:p>
    <w:p w14:paraId="2A57F98A" w14:textId="77777777" w:rsidR="00F665AE" w:rsidRPr="00AA49CD" w:rsidRDefault="00F665AE" w:rsidP="00F665AE">
      <w:pPr>
        <w:pStyle w:val="SingleTxt"/>
        <w:spacing w:after="0" w:line="120" w:lineRule="exact"/>
        <w:rPr>
          <w:sz w:val="10"/>
          <w:lang w:val="fr-FR"/>
        </w:rPr>
      </w:pPr>
    </w:p>
    <w:p w14:paraId="0C0CE992" w14:textId="77777777" w:rsidR="00F665AE" w:rsidRPr="00AA49CD" w:rsidRDefault="00F665AE" w:rsidP="00F665AE">
      <w:pPr>
        <w:pStyle w:val="SingleTxt"/>
        <w:spacing w:after="0" w:line="120" w:lineRule="exact"/>
        <w:rPr>
          <w:sz w:val="10"/>
          <w:lang w:val="fr-FR"/>
        </w:rPr>
      </w:pPr>
    </w:p>
    <w:p w14:paraId="66692F9F"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K.</w:t>
      </w:r>
      <w:r w:rsidRPr="00AA49CD">
        <w:rPr>
          <w:lang w:val="fr-FR"/>
        </w:rPr>
        <w:tab/>
        <w:t>Réponse au paragraphe 11 de la liste de points</w:t>
      </w:r>
    </w:p>
    <w:p w14:paraId="6C54DFB2" w14:textId="77777777" w:rsidR="00F665AE" w:rsidRPr="00AA49CD" w:rsidRDefault="00F665AE" w:rsidP="00F665AE">
      <w:pPr>
        <w:pStyle w:val="SingleTxt"/>
        <w:spacing w:after="0" w:line="120" w:lineRule="exact"/>
        <w:rPr>
          <w:sz w:val="10"/>
          <w:lang w:val="fr-FR"/>
        </w:rPr>
      </w:pPr>
    </w:p>
    <w:p w14:paraId="0F168FF3" w14:textId="77777777" w:rsidR="00F665AE" w:rsidRPr="00AA49CD" w:rsidRDefault="00F665AE" w:rsidP="00F665AE">
      <w:pPr>
        <w:pStyle w:val="SingleTxt"/>
        <w:spacing w:after="0" w:line="120" w:lineRule="exact"/>
        <w:rPr>
          <w:sz w:val="10"/>
          <w:lang w:val="fr-FR"/>
        </w:rPr>
      </w:pPr>
    </w:p>
    <w:p w14:paraId="6F9D207C" w14:textId="77777777" w:rsidR="00F665AE" w:rsidRPr="00AA49CD" w:rsidRDefault="00F665AE" w:rsidP="00F665AE">
      <w:pPr>
        <w:pStyle w:val="SingleTxt"/>
        <w:numPr>
          <w:ilvl w:val="0"/>
          <w:numId w:val="12"/>
        </w:numPr>
        <w:spacing w:line="240" w:lineRule="exact"/>
        <w:rPr>
          <w:lang w:val="fr-FR"/>
        </w:rPr>
      </w:pPr>
      <w:r w:rsidRPr="00AA49CD">
        <w:rPr>
          <w:lang w:val="fr-FR"/>
        </w:rPr>
        <w:t>Suite aux modifications apportées à la loi sur la décentralisation, 33 % de tous les sièges des conseils locaux seront attribués à des femmes.</w:t>
      </w:r>
    </w:p>
    <w:p w14:paraId="79F432A0" w14:textId="77777777" w:rsidR="00F665AE" w:rsidRPr="00AA49CD" w:rsidRDefault="00F665AE" w:rsidP="00F665AE">
      <w:pPr>
        <w:pStyle w:val="SingleTxt"/>
        <w:numPr>
          <w:ilvl w:val="0"/>
          <w:numId w:val="12"/>
        </w:numPr>
        <w:spacing w:line="240" w:lineRule="exact"/>
        <w:rPr>
          <w:lang w:val="fr-FR"/>
        </w:rPr>
      </w:pPr>
      <w:r w:rsidRPr="00AA49CD">
        <w:rPr>
          <w:lang w:val="fr-FR"/>
        </w:rPr>
        <w:t>Des comités d’amélioration de la condition des femmes sont établis au sein des conseils de toutes les îles et villes pour assurer la réalisation des droits des femmes et le développement des femmes. L’autorité gouvernementale locale est mandatée pour fournir l’orientation et les formations nécessaires à l’activité de ces comités.</w:t>
      </w:r>
    </w:p>
    <w:p w14:paraId="28470E73" w14:textId="77777777" w:rsidR="00F665AE" w:rsidRPr="00AA49CD" w:rsidRDefault="00F665AE" w:rsidP="00F665AE">
      <w:pPr>
        <w:pStyle w:val="SingleTxt"/>
        <w:numPr>
          <w:ilvl w:val="0"/>
          <w:numId w:val="12"/>
        </w:numPr>
        <w:spacing w:line="240" w:lineRule="exact"/>
        <w:rPr>
          <w:lang w:val="fr-FR"/>
        </w:rPr>
      </w:pPr>
      <w:r w:rsidRPr="00AA49CD">
        <w:rPr>
          <w:lang w:val="fr-FR"/>
        </w:rPr>
        <w:t>Afin que les Comités d’amélioration de la condition des femmes aient les moyens financiers nécessaires, l’amendement de la loi sur la décentralisation prévoit que les conseils locaux allouent 5 % de leurs subventions au fonctionnement desdits comités. Les parties prenantes concernées s’emploient également à réviser la structure des indemnités des membres des comités.</w:t>
      </w:r>
    </w:p>
    <w:p w14:paraId="49022206" w14:textId="77777777" w:rsidR="00F665AE" w:rsidRPr="00AA49CD" w:rsidRDefault="00F665AE" w:rsidP="00F665AE">
      <w:pPr>
        <w:pStyle w:val="SingleTxt"/>
        <w:numPr>
          <w:ilvl w:val="0"/>
          <w:numId w:val="12"/>
        </w:numPr>
        <w:spacing w:line="240" w:lineRule="exact"/>
        <w:rPr>
          <w:lang w:val="fr-FR"/>
        </w:rPr>
      </w:pPr>
      <w:r w:rsidRPr="00AA49CD">
        <w:rPr>
          <w:lang w:val="fr-FR"/>
        </w:rPr>
        <w:t>Un indice de performance des conseils a été établi par l’autorité gouvernementale locale afin d’évaluer leur performance annuellement, lequel tient compte de la promotion de l’amélioration de la condition des femmes et de la participation des femmes à la prise de décision des conseils dans le cadre de son sous-indice de participation. L’objectif est d’encourager et de promouvoir la participation des femmes et des comités de développement des femmes aux activités des conseils locaux et au processus décisionnel.</w:t>
      </w:r>
    </w:p>
    <w:p w14:paraId="71E02E9F" w14:textId="77777777" w:rsidR="00F665AE" w:rsidRPr="00AA49CD" w:rsidRDefault="00F665AE" w:rsidP="00F665AE">
      <w:pPr>
        <w:pStyle w:val="SingleTxt"/>
        <w:numPr>
          <w:ilvl w:val="0"/>
          <w:numId w:val="12"/>
        </w:numPr>
        <w:spacing w:line="240" w:lineRule="exact"/>
        <w:rPr>
          <w:lang w:val="fr-FR"/>
        </w:rPr>
      </w:pPr>
      <w:r w:rsidRPr="00AA49CD">
        <w:rPr>
          <w:lang w:val="fr-FR"/>
        </w:rPr>
        <w:t>Afin de parvenir à un équilibre entre les genres et d’accroître la participation des femmes aux formations, forums, ateliers et autres initiatives menées par l’autorité gouvernementale locale, une attention particulière a été accordée à l’inclusion des femmes dans ces initiatives.</w:t>
      </w:r>
    </w:p>
    <w:p w14:paraId="40697FED" w14:textId="77777777" w:rsidR="00F665AE" w:rsidRPr="00AA49CD" w:rsidRDefault="00F665AE" w:rsidP="00F665AE">
      <w:pPr>
        <w:pStyle w:val="SingleTxt"/>
        <w:numPr>
          <w:ilvl w:val="0"/>
          <w:numId w:val="12"/>
        </w:numPr>
        <w:spacing w:line="240" w:lineRule="exact"/>
        <w:rPr>
          <w:lang w:val="fr-FR"/>
        </w:rPr>
      </w:pPr>
      <w:r w:rsidRPr="00AA49CD">
        <w:rPr>
          <w:lang w:val="fr-FR"/>
        </w:rPr>
        <w:t>Un atelier sur l’autonomisation des femmes a été organisé sur l’île de Mahibadhoo (atoll ADh.) les 4 et 5 décembre 2019 afin d’accroître la participation des femmes à la vie publique, leurs capacités et leur autonomisation au sein de leurs communautés.</w:t>
      </w:r>
    </w:p>
    <w:p w14:paraId="2A5D6BCF" w14:textId="77777777" w:rsidR="00F665AE" w:rsidRPr="00AA49CD" w:rsidRDefault="00F665AE" w:rsidP="00F665AE">
      <w:pPr>
        <w:pStyle w:val="SingleTxt"/>
        <w:numPr>
          <w:ilvl w:val="0"/>
          <w:numId w:val="12"/>
        </w:numPr>
        <w:spacing w:line="240" w:lineRule="exact"/>
        <w:rPr>
          <w:lang w:val="fr-FR"/>
        </w:rPr>
      </w:pPr>
      <w:r w:rsidRPr="00AA49CD">
        <w:rPr>
          <w:lang w:val="fr-FR"/>
        </w:rPr>
        <w:t>Le Plan d’action stratégique du Gouvernement contient des provisions visant à introduire des mesures spéciales temporaires dans le cadre des primaires internes des partis politiques afin de garantir que davantage de femmes puissent se présenter aux élections et occuper des postes de direction.</w:t>
      </w:r>
    </w:p>
    <w:p w14:paraId="5CFDAD54" w14:textId="77777777" w:rsidR="00F665AE" w:rsidRPr="00AA49CD" w:rsidRDefault="00F665AE" w:rsidP="00F665AE">
      <w:pPr>
        <w:pStyle w:val="SingleTxt"/>
        <w:numPr>
          <w:ilvl w:val="0"/>
          <w:numId w:val="12"/>
        </w:numPr>
        <w:spacing w:line="240" w:lineRule="exact"/>
        <w:rPr>
          <w:lang w:val="fr-FR"/>
        </w:rPr>
      </w:pPr>
      <w:r w:rsidRPr="00AA49CD">
        <w:rPr>
          <w:lang w:val="fr-FR"/>
        </w:rPr>
        <w:lastRenderedPageBreak/>
        <w:t>Depuis son amendement, la loi sur la décentralisation accorde désormais aux conseils locaux une plus grande autonomie fiscale et juridique et réserve un tiers des sièges du conseil à des femmes.</w:t>
      </w:r>
    </w:p>
    <w:p w14:paraId="0AEF5426" w14:textId="77777777" w:rsidR="00F665AE" w:rsidRPr="00AA49CD" w:rsidRDefault="00F665AE" w:rsidP="00F665AE">
      <w:pPr>
        <w:pStyle w:val="SingleTxt"/>
        <w:numPr>
          <w:ilvl w:val="0"/>
          <w:numId w:val="12"/>
        </w:numPr>
        <w:spacing w:line="240" w:lineRule="exact"/>
        <w:rPr>
          <w:lang w:val="fr-FR"/>
        </w:rPr>
      </w:pPr>
      <w:r w:rsidRPr="00AA49CD">
        <w:rPr>
          <w:lang w:val="fr-FR"/>
        </w:rPr>
        <w:t>Des mesures temporaires spéciales visant à atteindre 50 % de femmes dans les conseils d’administration, afin d’accroître la représentation des femmes à la direction des partis politiques et d’améliorer la représentation des femmes dans le secteur de l’environnement sont mises en évidence dans les domaines d’action prioritaires et considérées comme une priorité au niveau national pour la réalisation des objectifs du Programme d’action de Pékin dans les cinq prochaines années.</w:t>
      </w:r>
    </w:p>
    <w:p w14:paraId="1A7BE71C" w14:textId="77777777" w:rsidR="00F665AE" w:rsidRPr="00AA49CD" w:rsidRDefault="00F665AE" w:rsidP="00F665AE">
      <w:pPr>
        <w:pStyle w:val="SingleTxt"/>
        <w:numPr>
          <w:ilvl w:val="0"/>
          <w:numId w:val="12"/>
        </w:numPr>
        <w:spacing w:line="240" w:lineRule="exact"/>
        <w:rPr>
          <w:lang w:val="fr-FR"/>
        </w:rPr>
      </w:pPr>
      <w:r w:rsidRPr="00AA49CD">
        <w:rPr>
          <w:lang w:val="fr-FR"/>
        </w:rPr>
        <w:t>En septembre 2019, pour la toute première fois, deux juges femmes ont été nommées à la Cour suprême des Maldives. Trente-cinq pour cent des ministres du Gouvernement, 40 % des ambassadeurs et 23,5 % des ministres d’État du Gouvernement actuel sont des femmes. Si la représentation des femmes au sein du Parlement actuel n’est que de 4,7 %, le Gouvernement s’est engagé à établir des quotas pour les femmes dans le cadre des élections internes des partis politiques. Au total, 38 des 633 conseillers locaux élus actuels sont des femmes. Après la confirmation des nominations des chefs de missions diplomatiques, les Maldives vont atteindre la parité entre les genres parmi les chefs de missions diplomatiques pour la première fois de leur histoire.</w:t>
      </w:r>
    </w:p>
    <w:p w14:paraId="1E5DE495" w14:textId="77777777" w:rsidR="00F665AE" w:rsidRPr="00AA49CD" w:rsidRDefault="00F665AE" w:rsidP="00F665AE">
      <w:pPr>
        <w:pStyle w:val="SingleTxt"/>
        <w:numPr>
          <w:ilvl w:val="0"/>
          <w:numId w:val="12"/>
        </w:numPr>
        <w:spacing w:line="240" w:lineRule="exact"/>
        <w:rPr>
          <w:lang w:val="fr-FR"/>
        </w:rPr>
      </w:pPr>
      <w:r w:rsidRPr="00AA49CD">
        <w:rPr>
          <w:lang w:val="fr-FR"/>
        </w:rPr>
        <w:t>Le Gouvernement maldivien a souligné que l’égalité de représentation des genres dans l’industrie du tourisme était un objectif clé du ministère. C’est pourquoi le Ministère du tourisme a organisé une conférence avec les principaux acteurs du secteur en 2019 pour discuter de cette question. Sur la base des données existantes, on a constaté que la représentation des femmes dans l’industrie est actuellement de 4 % au total. Voici quelques-unes des mesures discutées lors de la conférence pour remédier à ce problème :</w:t>
      </w:r>
    </w:p>
    <w:p w14:paraId="1316DF94"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Mener une campagne de sensibilisation nationale pour assurer une représentation de femmes proportionnelle ;</w:t>
      </w:r>
    </w:p>
    <w:p w14:paraId="6F8BF420"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Renforcer les formations et programmes d’études pour assurer la participation des femmes ;</w:t>
      </w:r>
    </w:p>
    <w:p w14:paraId="672154C7"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Améliorer les perspectives de carrière et rendre l’environnement plus favorable aux femmes ;</w:t>
      </w:r>
    </w:p>
    <w:p w14:paraId="04BE3887" w14:textId="77777777" w:rsidR="00F665AE" w:rsidRPr="00AA49CD" w:rsidRDefault="00F665AE" w:rsidP="00F665AE">
      <w:pPr>
        <w:pStyle w:val="SingleTxt"/>
        <w:tabs>
          <w:tab w:val="right" w:pos="1685"/>
        </w:tabs>
        <w:ind w:left="1742" w:hanging="475"/>
        <w:rPr>
          <w:lang w:val="fr-FR"/>
        </w:rPr>
      </w:pPr>
      <w:r w:rsidRPr="00AA49CD">
        <w:rPr>
          <w:lang w:val="fr-FR"/>
        </w:rPr>
        <w:tab/>
        <w:t>•</w:t>
      </w:r>
      <w:r w:rsidRPr="00AA49CD">
        <w:rPr>
          <w:lang w:val="fr-FR"/>
        </w:rPr>
        <w:tab/>
        <w:t>Mettre en place un système de quotas en fonction du nombre de lits enregistrés.</w:t>
      </w:r>
    </w:p>
    <w:p w14:paraId="108B4B8B" w14:textId="77777777" w:rsidR="00F665AE" w:rsidRPr="00AA49CD" w:rsidRDefault="00F665AE" w:rsidP="00F665AE">
      <w:pPr>
        <w:pStyle w:val="SingleTxt"/>
        <w:numPr>
          <w:ilvl w:val="0"/>
          <w:numId w:val="12"/>
        </w:numPr>
        <w:spacing w:line="240" w:lineRule="exact"/>
        <w:rPr>
          <w:lang w:val="fr-FR"/>
        </w:rPr>
      </w:pPr>
      <w:r w:rsidRPr="00AA49CD">
        <w:rPr>
          <w:lang w:val="fr-FR"/>
        </w:rPr>
        <w:t>Ces points ont également été mis en évidence lors de la phase initiale d’élaboration du cinquième Plan directeur de développement durable du tourisme. Un élément clé du nouveau plan est d’assurer une représentation égale des hommes et des femmes dans l’industrie du tourisme. Il prévoit une consultation des parties prenantes afin de déterminer les mesures qui peuvent être mises en œuvre pour atteindre les objectifs. Les mesures proposées qui font l’objet de discussions comprennent la mise en œuvre de quotas propres à garantir que les objectifs souhaités sont atteints.</w:t>
      </w:r>
    </w:p>
    <w:p w14:paraId="4ADDC553" w14:textId="77777777" w:rsidR="00F665AE" w:rsidRPr="00AA49CD" w:rsidRDefault="00F665AE" w:rsidP="00F665AE">
      <w:pPr>
        <w:pStyle w:val="SingleTxt"/>
        <w:numPr>
          <w:ilvl w:val="0"/>
          <w:numId w:val="12"/>
        </w:numPr>
        <w:spacing w:line="240" w:lineRule="exact"/>
        <w:rPr>
          <w:lang w:val="fr-FR"/>
        </w:rPr>
      </w:pPr>
      <w:r w:rsidRPr="00AA49CD">
        <w:rPr>
          <w:lang w:val="fr-FR"/>
        </w:rPr>
        <w:t>En outre, des programmes de formation sont en cours d’élaboration dans le but de permettre le développement des compétences requises par l’industrie. Le Ministère estime que le développement des compétences créera davantage de possibilités pour la participation égale des femmes dans l’industrie. En outre, le Ministère entreprend actuellement de consulter les parties prenantes nécessaires pour des changements dans les directives qui rendront obligatoire la création de comités sur le harcèlement dans les centres de villégiature afin de répondre aux préoccupations relatives au harcèlement, qui sont apparues comme un problème majeur dans nos conclusions précédentes.</w:t>
      </w:r>
    </w:p>
    <w:p w14:paraId="38E7D2FA" w14:textId="77777777" w:rsidR="00F665AE" w:rsidRPr="00AA49CD" w:rsidRDefault="00F665AE" w:rsidP="00F665AE">
      <w:pPr>
        <w:pStyle w:val="SingleTxt"/>
        <w:numPr>
          <w:ilvl w:val="0"/>
          <w:numId w:val="12"/>
        </w:numPr>
        <w:spacing w:line="240" w:lineRule="exact"/>
        <w:rPr>
          <w:lang w:val="fr-FR"/>
        </w:rPr>
      </w:pPr>
      <w:r w:rsidRPr="00AA49CD">
        <w:rPr>
          <w:lang w:val="fr-FR"/>
        </w:rPr>
        <w:lastRenderedPageBreak/>
        <w:t>Le manque de données précises sur l’emploi constitue un défi majeur dans l’élaboration et la mise en œuvre des politiques en matière d’emploi. Par conséquent, dans le cadre de la campagne de numérisation, d’innovation et d’automatisation du Gouvernement, le Ministère du tourisme est en train de mettre au point une application mobile qui permettra aux employés du secteur du tourisme de s’enregistrer auprès du Ministère et fournira une plateforme pour la collecte de données précises en matière d’emploi. La collecte de données permettra au Ministère de recenser les principales difficultés et d’élaborer de meilleures politiques pour répondre aux problèmes, notamment en ce qui concerne des préoccupations centrales telles que l’augmentation de la représentation des femmes dans l’industrie.</w:t>
      </w:r>
    </w:p>
    <w:p w14:paraId="309581C9" w14:textId="77777777" w:rsidR="00F665AE" w:rsidRPr="00AA49CD" w:rsidRDefault="00F665AE" w:rsidP="00F665AE">
      <w:pPr>
        <w:pStyle w:val="SingleTxt"/>
        <w:numPr>
          <w:ilvl w:val="0"/>
          <w:numId w:val="12"/>
        </w:numPr>
        <w:spacing w:line="240" w:lineRule="exact"/>
        <w:rPr>
          <w:lang w:val="fr-FR"/>
        </w:rPr>
      </w:pPr>
      <w:r w:rsidRPr="00AA49CD">
        <w:rPr>
          <w:lang w:val="fr-FR"/>
        </w:rPr>
        <w:t>En septembre 2019, pour la toute première fois, deux juges femmes ont été nommées à la Cour suprême des Maldives.</w:t>
      </w:r>
    </w:p>
    <w:p w14:paraId="72A0C200" w14:textId="77777777" w:rsidR="00F665AE" w:rsidRPr="00AA49CD" w:rsidRDefault="00F665AE" w:rsidP="00F665AE">
      <w:pPr>
        <w:pStyle w:val="SingleTxt"/>
        <w:numPr>
          <w:ilvl w:val="0"/>
          <w:numId w:val="12"/>
        </w:numPr>
        <w:spacing w:line="240" w:lineRule="exact"/>
        <w:rPr>
          <w:lang w:val="fr-FR"/>
        </w:rPr>
      </w:pPr>
      <w:r w:rsidRPr="00AA49CD">
        <w:rPr>
          <w:lang w:val="fr-FR"/>
        </w:rPr>
        <w:t>Trente-cinq pour cent des ministres du Gouvernement, 40 % des ambassadeurs et 23,5 % des ministres d’État du Gouvernement actuel sont des femmes.</w:t>
      </w:r>
    </w:p>
    <w:p w14:paraId="1C3F6CDE" w14:textId="77777777" w:rsidR="00F665AE" w:rsidRPr="00AA49CD" w:rsidRDefault="00F665AE" w:rsidP="00F665AE">
      <w:pPr>
        <w:pStyle w:val="SingleTxt"/>
        <w:numPr>
          <w:ilvl w:val="0"/>
          <w:numId w:val="12"/>
        </w:numPr>
        <w:spacing w:line="240" w:lineRule="exact"/>
        <w:rPr>
          <w:lang w:val="fr-FR"/>
        </w:rPr>
      </w:pPr>
      <w:r w:rsidRPr="00AA49CD">
        <w:rPr>
          <w:lang w:val="fr-FR"/>
        </w:rPr>
        <w:t>Si la représentation des femmes au sein du Parlement actuel n’est que de 4,7 %, le Gouvernement s’est engagé à établir des quotas pour les femmes dans le cadre des élections internes des partis politiques. Au total, 38 des 633 conseillers locaux élus actuels sont des femmes.</w:t>
      </w:r>
    </w:p>
    <w:p w14:paraId="484045A8" w14:textId="77777777" w:rsidR="00F665AE" w:rsidRPr="00AA49CD" w:rsidRDefault="00F665AE" w:rsidP="00F665AE">
      <w:pPr>
        <w:pStyle w:val="SingleTxt"/>
        <w:numPr>
          <w:ilvl w:val="0"/>
          <w:numId w:val="12"/>
        </w:numPr>
        <w:spacing w:line="240" w:lineRule="exact"/>
        <w:rPr>
          <w:lang w:val="fr-FR"/>
        </w:rPr>
      </w:pPr>
      <w:r w:rsidRPr="00AA49CD">
        <w:rPr>
          <w:lang w:val="fr-FR"/>
        </w:rPr>
        <w:t>À ce jour, 14 juges sur 186 sont des femmes, soit seulement 7,52 % du nombre total. Sur ces 14 juges, deux siègent à la Cour suprême, une au Tribunal de la famille, quatre au Tribunal civil et les sept autres ont été nommées à des tribunaux de première instance [B. Eydhafushi (1), S.Feydhoo (1), Gn.Fuvamulak (2), ADh. Mahibadhoo (1), Hulhumale’ (1), Lh. Naifaru (1)].</w:t>
      </w:r>
    </w:p>
    <w:p w14:paraId="64BD2308" w14:textId="77777777" w:rsidR="00F665AE" w:rsidRPr="00AA49CD" w:rsidRDefault="00F665AE" w:rsidP="00F665AE">
      <w:pPr>
        <w:pStyle w:val="SingleTxt"/>
        <w:spacing w:after="0" w:line="120" w:lineRule="exact"/>
        <w:rPr>
          <w:sz w:val="10"/>
          <w:lang w:val="fr-FR"/>
        </w:rPr>
      </w:pPr>
    </w:p>
    <w:p w14:paraId="46F5E46A" w14:textId="77777777" w:rsidR="00F665AE" w:rsidRPr="00AA49CD" w:rsidRDefault="00F665AE" w:rsidP="00F665AE">
      <w:pPr>
        <w:pStyle w:val="SingleTxt"/>
        <w:spacing w:after="0" w:line="120" w:lineRule="exact"/>
        <w:rPr>
          <w:sz w:val="10"/>
          <w:lang w:val="fr-FR"/>
        </w:rPr>
      </w:pPr>
    </w:p>
    <w:p w14:paraId="62488FAC"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Défenseuses des droits de la personne</w:t>
      </w:r>
    </w:p>
    <w:p w14:paraId="14BC992C" w14:textId="77777777" w:rsidR="00F665AE" w:rsidRPr="00AA49CD" w:rsidRDefault="00F665AE" w:rsidP="00F665AE">
      <w:pPr>
        <w:pStyle w:val="SingleTxt"/>
        <w:spacing w:after="0" w:line="120" w:lineRule="exact"/>
        <w:rPr>
          <w:sz w:val="10"/>
          <w:lang w:val="fr-FR"/>
        </w:rPr>
      </w:pPr>
    </w:p>
    <w:p w14:paraId="224CDEBD" w14:textId="77777777" w:rsidR="00F665AE" w:rsidRPr="00AA49CD" w:rsidRDefault="00F665AE" w:rsidP="00F665AE">
      <w:pPr>
        <w:pStyle w:val="SingleTxt"/>
        <w:spacing w:after="0" w:line="120" w:lineRule="exact"/>
        <w:rPr>
          <w:sz w:val="10"/>
          <w:lang w:val="fr-FR"/>
        </w:rPr>
      </w:pPr>
    </w:p>
    <w:p w14:paraId="7A09C383" w14:textId="77777777" w:rsidR="00F665AE" w:rsidRPr="00AA49CD" w:rsidRDefault="00F665AE" w:rsidP="00F66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L.</w:t>
      </w:r>
      <w:r w:rsidRPr="00AA49CD">
        <w:rPr>
          <w:lang w:val="fr-FR"/>
        </w:rPr>
        <w:tab/>
        <w:t>Réponse au paragraphe 12 de la liste de points</w:t>
      </w:r>
    </w:p>
    <w:p w14:paraId="639E6409" w14:textId="77777777" w:rsidR="00F665AE" w:rsidRPr="00AA49CD" w:rsidRDefault="00F665AE" w:rsidP="00F665AE">
      <w:pPr>
        <w:pStyle w:val="SingleTxt"/>
        <w:spacing w:after="0" w:line="120" w:lineRule="exact"/>
        <w:rPr>
          <w:sz w:val="10"/>
          <w:lang w:val="fr-FR"/>
        </w:rPr>
      </w:pPr>
    </w:p>
    <w:p w14:paraId="4E709964" w14:textId="77777777" w:rsidR="00F665AE" w:rsidRPr="00AA49CD" w:rsidRDefault="00F665AE" w:rsidP="00F665AE">
      <w:pPr>
        <w:pStyle w:val="SingleTxt"/>
        <w:spacing w:after="0" w:line="120" w:lineRule="exact"/>
        <w:rPr>
          <w:sz w:val="10"/>
          <w:lang w:val="fr-FR"/>
        </w:rPr>
      </w:pPr>
    </w:p>
    <w:p w14:paraId="50B96F4A" w14:textId="77777777" w:rsidR="00F665AE" w:rsidRPr="00AA49CD" w:rsidRDefault="00F665AE" w:rsidP="00F665AE">
      <w:pPr>
        <w:pStyle w:val="SingleTxt"/>
        <w:numPr>
          <w:ilvl w:val="0"/>
          <w:numId w:val="12"/>
        </w:numPr>
        <w:spacing w:line="240" w:lineRule="exact"/>
        <w:rPr>
          <w:lang w:val="fr-FR"/>
        </w:rPr>
      </w:pPr>
      <w:r w:rsidRPr="00AA49CD">
        <w:rPr>
          <w:lang w:val="fr-FR"/>
        </w:rPr>
        <w:t>L’article 27 de la Constitution consacre le droit à la liberté d’expression et l’article 30 b) dispose que chacun est libre de former des associations et des sociétés.</w:t>
      </w:r>
    </w:p>
    <w:p w14:paraId="74EF3B2D" w14:textId="77777777" w:rsidR="00F665AE" w:rsidRPr="00AA49CD" w:rsidRDefault="00F665AE" w:rsidP="00F665AE">
      <w:pPr>
        <w:pStyle w:val="SingleTxt"/>
        <w:numPr>
          <w:ilvl w:val="0"/>
          <w:numId w:val="12"/>
        </w:numPr>
        <w:spacing w:line="240" w:lineRule="exact"/>
        <w:rPr>
          <w:lang w:val="fr-FR"/>
        </w:rPr>
      </w:pPr>
      <w:r w:rsidRPr="00AA49CD">
        <w:rPr>
          <w:lang w:val="fr-FR"/>
        </w:rPr>
        <w:t>Les dispositions susmentionnées s’appliquent de la même manière aux hommes et aux femmes, permettant la protection de leurs libertés fondamentales.</w:t>
      </w:r>
    </w:p>
    <w:p w14:paraId="18BE30A0" w14:textId="77777777" w:rsidR="00F665AE" w:rsidRPr="00AA49CD" w:rsidRDefault="00F665AE" w:rsidP="00F665AE">
      <w:pPr>
        <w:pStyle w:val="SingleTxt"/>
        <w:numPr>
          <w:ilvl w:val="0"/>
          <w:numId w:val="12"/>
        </w:numPr>
        <w:spacing w:line="240" w:lineRule="exact"/>
        <w:rPr>
          <w:lang w:val="fr-FR"/>
        </w:rPr>
      </w:pPr>
      <w:r w:rsidRPr="00AA49CD">
        <w:rPr>
          <w:lang w:val="fr-FR"/>
        </w:rPr>
        <w:t>Le Gouvernement a soumis au Parlement un projet de loi modifié sur les associations, afin de renforcer la protection accordée aux organisations de la société civile et aux organisations non gouvernementales dans la conduite de leurs activités.</w:t>
      </w:r>
    </w:p>
    <w:p w14:paraId="535C2697" w14:textId="77777777" w:rsidR="00F665AE" w:rsidRPr="00AA49CD" w:rsidRDefault="00F665AE" w:rsidP="00F665AE">
      <w:pPr>
        <w:pStyle w:val="SingleTxt"/>
        <w:numPr>
          <w:ilvl w:val="0"/>
          <w:numId w:val="12"/>
        </w:numPr>
        <w:spacing w:line="240" w:lineRule="exact"/>
        <w:rPr>
          <w:lang w:val="fr-FR"/>
        </w:rPr>
      </w:pPr>
      <w:r w:rsidRPr="00AA49CD">
        <w:rPr>
          <w:lang w:val="fr-FR"/>
        </w:rPr>
        <w:t>L’article 27 et l’article 30 b) de la Constitution garantissent à chacun le droit à la liberté d’expression et à la liberté d’association.</w:t>
      </w:r>
    </w:p>
    <w:p w14:paraId="11415F1A" w14:textId="77777777" w:rsidR="00F665AE" w:rsidRPr="00AA49CD" w:rsidRDefault="00F665AE" w:rsidP="00F665AE">
      <w:pPr>
        <w:pStyle w:val="SingleTxt"/>
        <w:numPr>
          <w:ilvl w:val="0"/>
          <w:numId w:val="12"/>
        </w:numPr>
        <w:spacing w:line="240" w:lineRule="exact"/>
        <w:rPr>
          <w:lang w:val="fr-FR"/>
        </w:rPr>
      </w:pPr>
      <w:r w:rsidRPr="00AA49CD">
        <w:rPr>
          <w:lang w:val="fr-FR"/>
        </w:rPr>
        <w:t>La loi sur les associations actuellement en vigueur octroie aux organisations de la société civile et autres associations un espace égal pour mener leurs activités. Dans l’objectif de renforcer la protection du travail des organisations de la société civile et garantir leur indépendance, le Gouvernement a soumis au Parlement un projet de loi modifié sur les associations en 2019.</w:t>
      </w:r>
    </w:p>
    <w:p w14:paraId="13EA1FAC" w14:textId="77777777" w:rsidR="00F665AE" w:rsidRPr="00AA49CD" w:rsidRDefault="00F665AE" w:rsidP="00F665AE">
      <w:pPr>
        <w:pStyle w:val="SingleTxt"/>
        <w:numPr>
          <w:ilvl w:val="0"/>
          <w:numId w:val="12"/>
        </w:numPr>
        <w:spacing w:line="240" w:lineRule="exact"/>
        <w:rPr>
          <w:lang w:val="fr-FR"/>
        </w:rPr>
      </w:pPr>
      <w:r w:rsidRPr="00AA49CD">
        <w:rPr>
          <w:lang w:val="fr-FR"/>
        </w:rPr>
        <w:t>La Commission des droits de l’homme des Maldives a régulièrement organisé des séances d’information sur les lois et règlements pertinents à l’intention de différentes institutions. Les efforts de surveillance des droits de l’homme de la Commission des droits de l’homme des Maldives déterminent la mesure dans laquelle la liberté d’association et d’expression des femmes ainsi que l’égalité des genres et les droits des femmes sont garantis. L’institution met en évidence les problèmes et fournit des recommandations à l’État.</w:t>
      </w:r>
    </w:p>
    <w:p w14:paraId="17CDB7F1" w14:textId="77777777" w:rsidR="00F665AE" w:rsidRPr="00AA49CD" w:rsidRDefault="00F665AE" w:rsidP="00F665AE">
      <w:pPr>
        <w:pStyle w:val="SingleTxt"/>
        <w:numPr>
          <w:ilvl w:val="0"/>
          <w:numId w:val="12"/>
        </w:numPr>
        <w:spacing w:line="240" w:lineRule="exact"/>
        <w:rPr>
          <w:lang w:val="fr-FR"/>
        </w:rPr>
      </w:pPr>
      <w:r w:rsidRPr="00AA49CD">
        <w:rPr>
          <w:lang w:val="fr-FR"/>
        </w:rPr>
        <w:lastRenderedPageBreak/>
        <w:t>Malgré l’absence d’un outil spécifique propre à fournir un espace sécurisé en ligne, le Service de police des Maldives enquête sur toute plainte de harcèlement et de menaces contre des organisations de la société civile. On trouvera ci-dessous des statistiques du Service de police des Maldives concernant les cas de harcèlement signalés par des associations et des organisations de la société civile. Ces cas ont fait l’objet d’une enquête ou sont en cours d’enquête :</w:t>
      </w:r>
    </w:p>
    <w:p w14:paraId="4A1663B4" w14:textId="77777777" w:rsidR="00F665AE" w:rsidRPr="00AA49CD" w:rsidRDefault="00F665AE" w:rsidP="00F665AE">
      <w:pPr>
        <w:pStyle w:val="SingleTxt"/>
        <w:spacing w:after="0" w:line="120" w:lineRule="exact"/>
        <w:rPr>
          <w:sz w:val="10"/>
          <w:lang w:val="fr-FR"/>
        </w:rPr>
      </w:pPr>
    </w:p>
    <w:tbl>
      <w:tblPr>
        <w:tblStyle w:val="TableGrid"/>
        <w:tblW w:w="737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1656"/>
        <w:gridCol w:w="1041"/>
      </w:tblGrid>
      <w:tr w:rsidR="00F665AE" w:rsidRPr="00AA49CD" w14:paraId="70090A03" w14:textId="77777777" w:rsidTr="00F665AE">
        <w:trPr>
          <w:tblHeader/>
        </w:trPr>
        <w:tc>
          <w:tcPr>
            <w:tcW w:w="4673" w:type="dxa"/>
            <w:tcBorders>
              <w:top w:val="single" w:sz="4" w:space="0" w:color="auto"/>
              <w:bottom w:val="single" w:sz="12" w:space="0" w:color="auto"/>
            </w:tcBorders>
            <w:shd w:val="clear" w:color="auto" w:fill="auto"/>
            <w:vAlign w:val="bottom"/>
          </w:tcPr>
          <w:p w14:paraId="57FBD159" w14:textId="77777777" w:rsidR="00F665AE" w:rsidRPr="00AA49CD" w:rsidRDefault="00F665AE" w:rsidP="00F665AE">
            <w:pPr>
              <w:suppressAutoHyphens/>
              <w:spacing w:before="81" w:after="81" w:line="160" w:lineRule="exact"/>
              <w:ind w:right="40"/>
              <w:rPr>
                <w:i/>
                <w:sz w:val="14"/>
                <w:lang w:val="fr-FR"/>
              </w:rPr>
            </w:pPr>
            <w:r w:rsidRPr="00AA49CD">
              <w:rPr>
                <w:i/>
                <w:sz w:val="14"/>
                <w:lang w:val="fr-FR"/>
              </w:rPr>
              <w:t>Auteur du signalement :</w:t>
            </w:r>
          </w:p>
        </w:tc>
        <w:tc>
          <w:tcPr>
            <w:tcW w:w="1656" w:type="dxa"/>
            <w:tcBorders>
              <w:top w:val="single" w:sz="4" w:space="0" w:color="auto"/>
              <w:bottom w:val="single" w:sz="12" w:space="0" w:color="auto"/>
            </w:tcBorders>
            <w:shd w:val="clear" w:color="auto" w:fill="auto"/>
            <w:vAlign w:val="bottom"/>
          </w:tcPr>
          <w:p w14:paraId="729B1ED1" w14:textId="77777777" w:rsidR="00F665AE" w:rsidRPr="00AA49CD" w:rsidRDefault="00F665AE" w:rsidP="00F665AE">
            <w:pPr>
              <w:suppressAutoHyphens/>
              <w:spacing w:before="81" w:after="81" w:line="160" w:lineRule="exact"/>
              <w:ind w:left="144" w:right="43"/>
              <w:rPr>
                <w:i/>
                <w:sz w:val="14"/>
                <w:lang w:val="fr-FR"/>
              </w:rPr>
            </w:pPr>
            <w:r w:rsidRPr="00AA49CD">
              <w:rPr>
                <w:i/>
                <w:sz w:val="14"/>
                <w:lang w:val="fr-FR"/>
              </w:rPr>
              <w:t>Date du signalement :</w:t>
            </w:r>
          </w:p>
        </w:tc>
        <w:tc>
          <w:tcPr>
            <w:tcW w:w="1041" w:type="dxa"/>
            <w:tcBorders>
              <w:top w:val="single" w:sz="4" w:space="0" w:color="auto"/>
              <w:bottom w:val="single" w:sz="12" w:space="0" w:color="auto"/>
            </w:tcBorders>
            <w:shd w:val="clear" w:color="auto" w:fill="auto"/>
            <w:vAlign w:val="bottom"/>
          </w:tcPr>
          <w:p w14:paraId="43FA2FD0" w14:textId="77777777" w:rsidR="00F665AE" w:rsidRPr="00AA49CD" w:rsidRDefault="00F665AE" w:rsidP="00F665AE">
            <w:pPr>
              <w:suppressAutoHyphens/>
              <w:spacing w:before="81" w:after="81" w:line="160" w:lineRule="exact"/>
              <w:ind w:right="43"/>
              <w:jc w:val="right"/>
              <w:rPr>
                <w:i/>
                <w:sz w:val="14"/>
                <w:lang w:val="fr-FR"/>
              </w:rPr>
            </w:pPr>
            <w:r w:rsidRPr="00AA49CD">
              <w:rPr>
                <w:i/>
                <w:sz w:val="14"/>
                <w:lang w:val="fr-FR"/>
              </w:rPr>
              <w:t>Nombre de cas</w:t>
            </w:r>
          </w:p>
        </w:tc>
      </w:tr>
      <w:tr w:rsidR="00F665AE" w:rsidRPr="00AA49CD" w14:paraId="0CDDF8BA" w14:textId="77777777" w:rsidTr="00F665AE">
        <w:trPr>
          <w:trHeight w:hRule="exact" w:val="115"/>
          <w:tblHeader/>
        </w:trPr>
        <w:tc>
          <w:tcPr>
            <w:tcW w:w="4673" w:type="dxa"/>
            <w:tcBorders>
              <w:top w:val="single" w:sz="12" w:space="0" w:color="auto"/>
            </w:tcBorders>
            <w:shd w:val="clear" w:color="auto" w:fill="auto"/>
            <w:vAlign w:val="bottom"/>
          </w:tcPr>
          <w:p w14:paraId="25D211EC" w14:textId="77777777" w:rsidR="00F665AE" w:rsidRPr="00AA49CD" w:rsidRDefault="00F665AE" w:rsidP="00F665AE">
            <w:pPr>
              <w:suppressAutoHyphens/>
              <w:spacing w:before="40" w:after="40" w:line="210" w:lineRule="exact"/>
              <w:ind w:right="40"/>
              <w:rPr>
                <w:sz w:val="17"/>
                <w:lang w:val="fr-FR"/>
              </w:rPr>
            </w:pPr>
          </w:p>
        </w:tc>
        <w:tc>
          <w:tcPr>
            <w:tcW w:w="1656" w:type="dxa"/>
            <w:tcBorders>
              <w:top w:val="single" w:sz="12" w:space="0" w:color="auto"/>
            </w:tcBorders>
            <w:shd w:val="clear" w:color="auto" w:fill="auto"/>
            <w:vAlign w:val="bottom"/>
          </w:tcPr>
          <w:p w14:paraId="070655E4" w14:textId="77777777" w:rsidR="00F665AE" w:rsidRPr="00AA49CD" w:rsidRDefault="00F665AE" w:rsidP="00F665AE">
            <w:pPr>
              <w:suppressAutoHyphens/>
              <w:spacing w:before="40" w:after="40" w:line="210" w:lineRule="exact"/>
              <w:ind w:left="144" w:right="43"/>
              <w:jc w:val="right"/>
              <w:rPr>
                <w:sz w:val="17"/>
                <w:lang w:val="fr-FR"/>
              </w:rPr>
            </w:pPr>
          </w:p>
        </w:tc>
        <w:tc>
          <w:tcPr>
            <w:tcW w:w="1041" w:type="dxa"/>
            <w:tcBorders>
              <w:top w:val="single" w:sz="12" w:space="0" w:color="auto"/>
            </w:tcBorders>
            <w:shd w:val="clear" w:color="auto" w:fill="auto"/>
            <w:vAlign w:val="bottom"/>
          </w:tcPr>
          <w:p w14:paraId="1919C66D" w14:textId="77777777" w:rsidR="00F665AE" w:rsidRPr="00AA49CD" w:rsidRDefault="00F665AE" w:rsidP="00F665AE">
            <w:pPr>
              <w:suppressAutoHyphens/>
              <w:spacing w:before="40" w:after="40" w:line="210" w:lineRule="exact"/>
              <w:ind w:right="43"/>
              <w:jc w:val="right"/>
              <w:rPr>
                <w:sz w:val="17"/>
                <w:lang w:val="fr-FR"/>
              </w:rPr>
            </w:pPr>
          </w:p>
        </w:tc>
      </w:tr>
      <w:tr w:rsidR="00F665AE" w:rsidRPr="00AA49CD" w14:paraId="35A62C7A" w14:textId="77777777" w:rsidTr="00F665AE">
        <w:tc>
          <w:tcPr>
            <w:tcW w:w="4673" w:type="dxa"/>
            <w:shd w:val="clear" w:color="auto" w:fill="auto"/>
          </w:tcPr>
          <w:p w14:paraId="3A9BA2BB"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Netball Association of Maldives</w:t>
            </w:r>
          </w:p>
        </w:tc>
        <w:tc>
          <w:tcPr>
            <w:tcW w:w="1656" w:type="dxa"/>
            <w:shd w:val="clear" w:color="auto" w:fill="auto"/>
          </w:tcPr>
          <w:p w14:paraId="7FBEAB62"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18/05/2013</w:t>
            </w:r>
          </w:p>
        </w:tc>
        <w:tc>
          <w:tcPr>
            <w:tcW w:w="1041" w:type="dxa"/>
            <w:shd w:val="clear" w:color="auto" w:fill="auto"/>
          </w:tcPr>
          <w:p w14:paraId="50C1CB6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25F39DAA" w14:textId="77777777" w:rsidTr="00F665AE">
        <w:tc>
          <w:tcPr>
            <w:tcW w:w="4673" w:type="dxa"/>
            <w:shd w:val="clear" w:color="auto" w:fill="auto"/>
          </w:tcPr>
          <w:p w14:paraId="4305254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Th.</w:t>
            </w:r>
          </w:p>
        </w:tc>
        <w:tc>
          <w:tcPr>
            <w:tcW w:w="1656" w:type="dxa"/>
            <w:shd w:val="clear" w:color="auto" w:fill="auto"/>
          </w:tcPr>
          <w:p w14:paraId="3773F048"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24/04/2015</w:t>
            </w:r>
          </w:p>
        </w:tc>
        <w:tc>
          <w:tcPr>
            <w:tcW w:w="1041" w:type="dxa"/>
            <w:shd w:val="clear" w:color="auto" w:fill="auto"/>
          </w:tcPr>
          <w:p w14:paraId="75D5CBAD"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7147C9BD" w14:textId="77777777" w:rsidTr="00F665AE">
        <w:tc>
          <w:tcPr>
            <w:tcW w:w="4673" w:type="dxa"/>
            <w:shd w:val="clear" w:color="auto" w:fill="auto"/>
          </w:tcPr>
          <w:p w14:paraId="0DF4594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Ministère du tourisme</w:t>
            </w:r>
          </w:p>
        </w:tc>
        <w:tc>
          <w:tcPr>
            <w:tcW w:w="1656" w:type="dxa"/>
            <w:shd w:val="clear" w:color="auto" w:fill="auto"/>
          </w:tcPr>
          <w:p w14:paraId="7212B0F1"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23/11/2015</w:t>
            </w:r>
          </w:p>
        </w:tc>
        <w:tc>
          <w:tcPr>
            <w:tcW w:w="1041" w:type="dxa"/>
            <w:shd w:val="clear" w:color="auto" w:fill="auto"/>
          </w:tcPr>
          <w:p w14:paraId="521B02D0"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54FE1BB6" w14:textId="77777777" w:rsidTr="00F665AE">
        <w:tc>
          <w:tcPr>
            <w:tcW w:w="4673" w:type="dxa"/>
            <w:shd w:val="clear" w:color="auto" w:fill="auto"/>
          </w:tcPr>
          <w:p w14:paraId="6A13523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l’atoll Gn.</w:t>
            </w:r>
          </w:p>
        </w:tc>
        <w:tc>
          <w:tcPr>
            <w:tcW w:w="1656" w:type="dxa"/>
            <w:shd w:val="clear" w:color="auto" w:fill="auto"/>
          </w:tcPr>
          <w:p w14:paraId="0246F4A9"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20/03/2016</w:t>
            </w:r>
          </w:p>
        </w:tc>
        <w:tc>
          <w:tcPr>
            <w:tcW w:w="1041" w:type="dxa"/>
            <w:shd w:val="clear" w:color="auto" w:fill="auto"/>
          </w:tcPr>
          <w:p w14:paraId="7724AC9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50101A8D" w14:textId="77777777" w:rsidTr="00F665AE">
        <w:tc>
          <w:tcPr>
            <w:tcW w:w="4673" w:type="dxa"/>
            <w:shd w:val="clear" w:color="auto" w:fill="auto"/>
          </w:tcPr>
          <w:p w14:paraId="3379F374"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Commission des droits de l’homme des Maldives</w:t>
            </w:r>
          </w:p>
        </w:tc>
        <w:tc>
          <w:tcPr>
            <w:tcW w:w="1656" w:type="dxa"/>
            <w:shd w:val="clear" w:color="auto" w:fill="auto"/>
          </w:tcPr>
          <w:p w14:paraId="687D76EA"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21/02/2016</w:t>
            </w:r>
          </w:p>
        </w:tc>
        <w:tc>
          <w:tcPr>
            <w:tcW w:w="1041" w:type="dxa"/>
            <w:shd w:val="clear" w:color="auto" w:fill="auto"/>
          </w:tcPr>
          <w:p w14:paraId="3047DDA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02DAE9E5" w14:textId="77777777" w:rsidTr="00F665AE">
        <w:tc>
          <w:tcPr>
            <w:tcW w:w="4673" w:type="dxa"/>
            <w:shd w:val="clear" w:color="auto" w:fill="auto"/>
          </w:tcPr>
          <w:p w14:paraId="14D771DC"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Ministère du genre, de la famille et des services sociaux</w:t>
            </w:r>
          </w:p>
        </w:tc>
        <w:tc>
          <w:tcPr>
            <w:tcW w:w="1656" w:type="dxa"/>
            <w:shd w:val="clear" w:color="auto" w:fill="auto"/>
          </w:tcPr>
          <w:p w14:paraId="2837C836"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27/02/2017</w:t>
            </w:r>
          </w:p>
        </w:tc>
        <w:tc>
          <w:tcPr>
            <w:tcW w:w="1041" w:type="dxa"/>
            <w:shd w:val="clear" w:color="auto" w:fill="auto"/>
          </w:tcPr>
          <w:p w14:paraId="7F08776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69A1C317" w14:textId="77777777" w:rsidTr="00F665AE">
        <w:tc>
          <w:tcPr>
            <w:tcW w:w="4673" w:type="dxa"/>
            <w:shd w:val="clear" w:color="auto" w:fill="auto"/>
          </w:tcPr>
          <w:p w14:paraId="234BA061" w14:textId="77777777" w:rsidR="00F665AE" w:rsidRPr="00184495" w:rsidRDefault="00F665AE" w:rsidP="00F665AE">
            <w:pPr>
              <w:tabs>
                <w:tab w:val="left" w:pos="288"/>
                <w:tab w:val="left" w:pos="576"/>
                <w:tab w:val="left" w:pos="864"/>
                <w:tab w:val="left" w:pos="1152"/>
              </w:tabs>
              <w:suppressAutoHyphens/>
              <w:spacing w:before="40" w:after="40" w:line="210" w:lineRule="exact"/>
              <w:ind w:right="40"/>
              <w:rPr>
                <w:sz w:val="17"/>
                <w:lang w:val="en-US"/>
              </w:rPr>
            </w:pPr>
            <w:r w:rsidRPr="00184495">
              <w:rPr>
                <w:sz w:val="17"/>
                <w:lang w:val="en-US"/>
              </w:rPr>
              <w:t>Maldives Quality Seafood Private Limited – K.Himmafushi</w:t>
            </w:r>
          </w:p>
        </w:tc>
        <w:tc>
          <w:tcPr>
            <w:tcW w:w="1656" w:type="dxa"/>
            <w:shd w:val="clear" w:color="auto" w:fill="auto"/>
          </w:tcPr>
          <w:p w14:paraId="275466D5"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17/05/2017</w:t>
            </w:r>
          </w:p>
        </w:tc>
        <w:tc>
          <w:tcPr>
            <w:tcW w:w="1041" w:type="dxa"/>
            <w:shd w:val="clear" w:color="auto" w:fill="auto"/>
          </w:tcPr>
          <w:p w14:paraId="6BF9CFB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4B5D6730" w14:textId="77777777" w:rsidTr="00F665AE">
        <w:tc>
          <w:tcPr>
            <w:tcW w:w="4673" w:type="dxa"/>
            <w:shd w:val="clear" w:color="auto" w:fill="auto"/>
          </w:tcPr>
          <w:p w14:paraId="7DC64B0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Commissariat de police de Villimale’</w:t>
            </w:r>
          </w:p>
        </w:tc>
        <w:tc>
          <w:tcPr>
            <w:tcW w:w="1656" w:type="dxa"/>
            <w:shd w:val="clear" w:color="auto" w:fill="auto"/>
          </w:tcPr>
          <w:p w14:paraId="3B3A4209"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12/09/2017</w:t>
            </w:r>
          </w:p>
        </w:tc>
        <w:tc>
          <w:tcPr>
            <w:tcW w:w="1041" w:type="dxa"/>
            <w:shd w:val="clear" w:color="auto" w:fill="auto"/>
          </w:tcPr>
          <w:p w14:paraId="4504271D"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786D5F68" w14:textId="77777777" w:rsidTr="00F665AE">
        <w:tc>
          <w:tcPr>
            <w:tcW w:w="4673" w:type="dxa"/>
            <w:shd w:val="clear" w:color="auto" w:fill="auto"/>
          </w:tcPr>
          <w:p w14:paraId="594C8C9B"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Ministère de l’éducation</w:t>
            </w:r>
          </w:p>
        </w:tc>
        <w:tc>
          <w:tcPr>
            <w:tcW w:w="1656" w:type="dxa"/>
            <w:shd w:val="clear" w:color="auto" w:fill="auto"/>
          </w:tcPr>
          <w:p w14:paraId="68BAECEC"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16/11/2017</w:t>
            </w:r>
          </w:p>
        </w:tc>
        <w:tc>
          <w:tcPr>
            <w:tcW w:w="1041" w:type="dxa"/>
            <w:shd w:val="clear" w:color="auto" w:fill="auto"/>
          </w:tcPr>
          <w:p w14:paraId="66201909"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6BB7F35" w14:textId="77777777" w:rsidTr="00F665AE">
        <w:tc>
          <w:tcPr>
            <w:tcW w:w="4673" w:type="dxa"/>
            <w:shd w:val="clear" w:color="auto" w:fill="auto"/>
          </w:tcPr>
          <w:p w14:paraId="16F223A0" w14:textId="77777777" w:rsidR="00F665AE" w:rsidRPr="00184495" w:rsidRDefault="00F665AE" w:rsidP="00F665AE">
            <w:pPr>
              <w:tabs>
                <w:tab w:val="left" w:pos="288"/>
                <w:tab w:val="left" w:pos="576"/>
                <w:tab w:val="left" w:pos="864"/>
                <w:tab w:val="left" w:pos="1152"/>
              </w:tabs>
              <w:suppressAutoHyphens/>
              <w:spacing w:before="40" w:after="40" w:line="210" w:lineRule="exact"/>
              <w:ind w:right="40"/>
              <w:rPr>
                <w:sz w:val="17"/>
                <w:lang w:val="en-US"/>
              </w:rPr>
            </w:pPr>
            <w:r w:rsidRPr="00184495">
              <w:rPr>
                <w:sz w:val="17"/>
                <w:lang w:val="en-US"/>
              </w:rPr>
              <w:t>Radiant Heat Maldives Private Limited</w:t>
            </w:r>
          </w:p>
        </w:tc>
        <w:tc>
          <w:tcPr>
            <w:tcW w:w="1656" w:type="dxa"/>
            <w:shd w:val="clear" w:color="auto" w:fill="auto"/>
          </w:tcPr>
          <w:p w14:paraId="624D7AED"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23/11/2017</w:t>
            </w:r>
          </w:p>
        </w:tc>
        <w:tc>
          <w:tcPr>
            <w:tcW w:w="1041" w:type="dxa"/>
            <w:shd w:val="clear" w:color="auto" w:fill="auto"/>
          </w:tcPr>
          <w:p w14:paraId="5171D314"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6948A950" w14:textId="77777777" w:rsidTr="00F665AE">
        <w:tc>
          <w:tcPr>
            <w:tcW w:w="4673" w:type="dxa"/>
            <w:shd w:val="clear" w:color="auto" w:fill="auto"/>
          </w:tcPr>
          <w:p w14:paraId="320BDF09"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Noonu</w:t>
            </w:r>
          </w:p>
        </w:tc>
        <w:tc>
          <w:tcPr>
            <w:tcW w:w="1656" w:type="dxa"/>
            <w:shd w:val="clear" w:color="auto" w:fill="auto"/>
          </w:tcPr>
          <w:p w14:paraId="0C781A63"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11/03/2018</w:t>
            </w:r>
          </w:p>
        </w:tc>
        <w:tc>
          <w:tcPr>
            <w:tcW w:w="1041" w:type="dxa"/>
            <w:shd w:val="clear" w:color="auto" w:fill="auto"/>
          </w:tcPr>
          <w:p w14:paraId="769911B1"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B61A809" w14:textId="77777777" w:rsidTr="00F665AE">
        <w:tc>
          <w:tcPr>
            <w:tcW w:w="4673" w:type="dxa"/>
            <w:shd w:val="clear" w:color="auto" w:fill="auto"/>
          </w:tcPr>
          <w:p w14:paraId="23943F33"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Commissariat de police de Th.Thimarafushi</w:t>
            </w:r>
          </w:p>
        </w:tc>
        <w:tc>
          <w:tcPr>
            <w:tcW w:w="1656" w:type="dxa"/>
            <w:shd w:val="clear" w:color="auto" w:fill="auto"/>
          </w:tcPr>
          <w:p w14:paraId="094958E7"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28/03/2018</w:t>
            </w:r>
          </w:p>
        </w:tc>
        <w:tc>
          <w:tcPr>
            <w:tcW w:w="1041" w:type="dxa"/>
            <w:shd w:val="clear" w:color="auto" w:fill="auto"/>
          </w:tcPr>
          <w:p w14:paraId="5DE4536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5CC7190C" w14:textId="77777777" w:rsidTr="00F665AE">
        <w:tc>
          <w:tcPr>
            <w:tcW w:w="4673" w:type="dxa"/>
            <w:shd w:val="clear" w:color="auto" w:fill="auto"/>
          </w:tcPr>
          <w:p w14:paraId="0C782B8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A Dh.</w:t>
            </w:r>
          </w:p>
        </w:tc>
        <w:tc>
          <w:tcPr>
            <w:tcW w:w="1656" w:type="dxa"/>
            <w:shd w:val="clear" w:color="auto" w:fill="auto"/>
          </w:tcPr>
          <w:p w14:paraId="792A8DBE"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04/06/2018</w:t>
            </w:r>
          </w:p>
        </w:tc>
        <w:tc>
          <w:tcPr>
            <w:tcW w:w="1041" w:type="dxa"/>
            <w:shd w:val="clear" w:color="auto" w:fill="auto"/>
          </w:tcPr>
          <w:p w14:paraId="708C9899"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13B5246" w14:textId="77777777" w:rsidTr="00F665AE">
        <w:tc>
          <w:tcPr>
            <w:tcW w:w="4673" w:type="dxa"/>
            <w:shd w:val="clear" w:color="auto" w:fill="auto"/>
          </w:tcPr>
          <w:p w14:paraId="5D18B7C0"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Conseil de L.Kunahandhoo</w:t>
            </w:r>
          </w:p>
        </w:tc>
        <w:tc>
          <w:tcPr>
            <w:tcW w:w="1656" w:type="dxa"/>
            <w:shd w:val="clear" w:color="auto" w:fill="auto"/>
          </w:tcPr>
          <w:p w14:paraId="184E2B27"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23/07/2018</w:t>
            </w:r>
          </w:p>
        </w:tc>
        <w:tc>
          <w:tcPr>
            <w:tcW w:w="1041" w:type="dxa"/>
            <w:shd w:val="clear" w:color="auto" w:fill="auto"/>
          </w:tcPr>
          <w:p w14:paraId="09DA27F3"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666B3320" w14:textId="77777777" w:rsidTr="00F665AE">
        <w:tc>
          <w:tcPr>
            <w:tcW w:w="4673" w:type="dxa"/>
            <w:shd w:val="clear" w:color="auto" w:fill="auto"/>
          </w:tcPr>
          <w:p w14:paraId="2BCFF55D"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Conseil de A.Alif Thoddoo</w:t>
            </w:r>
          </w:p>
        </w:tc>
        <w:tc>
          <w:tcPr>
            <w:tcW w:w="1656" w:type="dxa"/>
            <w:shd w:val="clear" w:color="auto" w:fill="auto"/>
          </w:tcPr>
          <w:p w14:paraId="6404B185"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07/08/2018</w:t>
            </w:r>
          </w:p>
        </w:tc>
        <w:tc>
          <w:tcPr>
            <w:tcW w:w="1041" w:type="dxa"/>
            <w:shd w:val="clear" w:color="auto" w:fill="auto"/>
          </w:tcPr>
          <w:p w14:paraId="231B3920"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09E55E22" w14:textId="77777777" w:rsidTr="00F665AE">
        <w:tc>
          <w:tcPr>
            <w:tcW w:w="4673" w:type="dxa"/>
            <w:shd w:val="clear" w:color="auto" w:fill="auto"/>
          </w:tcPr>
          <w:p w14:paraId="39953CCD"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Conseil B.Kudarikilu</w:t>
            </w:r>
          </w:p>
        </w:tc>
        <w:tc>
          <w:tcPr>
            <w:tcW w:w="1656" w:type="dxa"/>
            <w:shd w:val="clear" w:color="auto" w:fill="auto"/>
          </w:tcPr>
          <w:p w14:paraId="2D4A46B6"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14/10/2018</w:t>
            </w:r>
          </w:p>
        </w:tc>
        <w:tc>
          <w:tcPr>
            <w:tcW w:w="1041" w:type="dxa"/>
            <w:shd w:val="clear" w:color="auto" w:fill="auto"/>
          </w:tcPr>
          <w:p w14:paraId="15877D7A"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51BECD67" w14:textId="77777777" w:rsidTr="00F665AE">
        <w:tc>
          <w:tcPr>
            <w:tcW w:w="4673" w:type="dxa"/>
            <w:shd w:val="clear" w:color="auto" w:fill="auto"/>
          </w:tcPr>
          <w:p w14:paraId="3F58E34B"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 xml:space="preserve">Particulier </w:t>
            </w:r>
          </w:p>
        </w:tc>
        <w:tc>
          <w:tcPr>
            <w:tcW w:w="1656" w:type="dxa"/>
            <w:shd w:val="clear" w:color="auto" w:fill="auto"/>
          </w:tcPr>
          <w:p w14:paraId="50147CC7"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18/10/2018</w:t>
            </w:r>
          </w:p>
        </w:tc>
        <w:tc>
          <w:tcPr>
            <w:tcW w:w="1041" w:type="dxa"/>
            <w:shd w:val="clear" w:color="auto" w:fill="auto"/>
          </w:tcPr>
          <w:p w14:paraId="3D03B18A"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7AFB64B6" w14:textId="77777777" w:rsidTr="00F665AE">
        <w:tc>
          <w:tcPr>
            <w:tcW w:w="4673" w:type="dxa"/>
            <w:shd w:val="clear" w:color="auto" w:fill="auto"/>
          </w:tcPr>
          <w:p w14:paraId="1FDAD331"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santé G.Alif Dhaandhoo</w:t>
            </w:r>
          </w:p>
        </w:tc>
        <w:tc>
          <w:tcPr>
            <w:tcW w:w="1656" w:type="dxa"/>
            <w:shd w:val="clear" w:color="auto" w:fill="auto"/>
          </w:tcPr>
          <w:p w14:paraId="28E4D26C"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30/10/2018</w:t>
            </w:r>
          </w:p>
        </w:tc>
        <w:tc>
          <w:tcPr>
            <w:tcW w:w="1041" w:type="dxa"/>
            <w:shd w:val="clear" w:color="auto" w:fill="auto"/>
          </w:tcPr>
          <w:p w14:paraId="6D6947FB"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648A2DBC" w14:textId="77777777" w:rsidTr="00F665AE">
        <w:tc>
          <w:tcPr>
            <w:tcW w:w="4673" w:type="dxa"/>
            <w:shd w:val="clear" w:color="auto" w:fill="auto"/>
          </w:tcPr>
          <w:p w14:paraId="19539620"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Complexe de pêche de Felivaru Lh.</w:t>
            </w:r>
          </w:p>
        </w:tc>
        <w:tc>
          <w:tcPr>
            <w:tcW w:w="1656" w:type="dxa"/>
            <w:shd w:val="clear" w:color="auto" w:fill="auto"/>
          </w:tcPr>
          <w:p w14:paraId="36B314C7"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03/01/2019</w:t>
            </w:r>
          </w:p>
        </w:tc>
        <w:tc>
          <w:tcPr>
            <w:tcW w:w="1041" w:type="dxa"/>
            <w:shd w:val="clear" w:color="auto" w:fill="auto"/>
          </w:tcPr>
          <w:p w14:paraId="0F30F741"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5121099" w14:textId="77777777" w:rsidTr="00F665AE">
        <w:tc>
          <w:tcPr>
            <w:tcW w:w="4673" w:type="dxa"/>
            <w:shd w:val="clear" w:color="auto" w:fill="auto"/>
          </w:tcPr>
          <w:p w14:paraId="24097D2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 xml:space="preserve">Ministère du genre, de la famille et des services sociaux </w:t>
            </w:r>
          </w:p>
        </w:tc>
        <w:tc>
          <w:tcPr>
            <w:tcW w:w="1656" w:type="dxa"/>
            <w:shd w:val="clear" w:color="auto" w:fill="auto"/>
          </w:tcPr>
          <w:p w14:paraId="1B143F88"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01/04/2019</w:t>
            </w:r>
          </w:p>
        </w:tc>
        <w:tc>
          <w:tcPr>
            <w:tcW w:w="1041" w:type="dxa"/>
            <w:shd w:val="clear" w:color="auto" w:fill="auto"/>
          </w:tcPr>
          <w:p w14:paraId="72D5F48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766AF6A4" w14:textId="77777777" w:rsidTr="00F665AE">
        <w:tc>
          <w:tcPr>
            <w:tcW w:w="4673" w:type="dxa"/>
            <w:shd w:val="clear" w:color="auto" w:fill="auto"/>
          </w:tcPr>
          <w:p w14:paraId="71136A50"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Dh.</w:t>
            </w:r>
          </w:p>
        </w:tc>
        <w:tc>
          <w:tcPr>
            <w:tcW w:w="1656" w:type="dxa"/>
            <w:shd w:val="clear" w:color="auto" w:fill="auto"/>
          </w:tcPr>
          <w:p w14:paraId="10E269C3"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09/04/2019</w:t>
            </w:r>
          </w:p>
        </w:tc>
        <w:tc>
          <w:tcPr>
            <w:tcW w:w="1041" w:type="dxa"/>
            <w:shd w:val="clear" w:color="auto" w:fill="auto"/>
          </w:tcPr>
          <w:p w14:paraId="59002A7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9AFBEF2" w14:textId="77777777" w:rsidTr="00F665AE">
        <w:tc>
          <w:tcPr>
            <w:tcW w:w="4673" w:type="dxa"/>
            <w:shd w:val="clear" w:color="auto" w:fill="auto"/>
          </w:tcPr>
          <w:p w14:paraId="0084EDBD"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A Dh.</w:t>
            </w:r>
          </w:p>
        </w:tc>
        <w:tc>
          <w:tcPr>
            <w:tcW w:w="1656" w:type="dxa"/>
            <w:shd w:val="clear" w:color="auto" w:fill="auto"/>
          </w:tcPr>
          <w:p w14:paraId="06A11E64"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18/07/2019</w:t>
            </w:r>
          </w:p>
        </w:tc>
        <w:tc>
          <w:tcPr>
            <w:tcW w:w="1041" w:type="dxa"/>
            <w:shd w:val="clear" w:color="auto" w:fill="auto"/>
          </w:tcPr>
          <w:p w14:paraId="6E1794A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52964024" w14:textId="77777777" w:rsidTr="00F665AE">
        <w:tc>
          <w:tcPr>
            <w:tcW w:w="4673" w:type="dxa"/>
            <w:shd w:val="clear" w:color="auto" w:fill="auto"/>
          </w:tcPr>
          <w:p w14:paraId="063D1B84"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École G.Dh Fiyori</w:t>
            </w:r>
          </w:p>
        </w:tc>
        <w:tc>
          <w:tcPr>
            <w:tcW w:w="1656" w:type="dxa"/>
            <w:shd w:val="clear" w:color="auto" w:fill="auto"/>
          </w:tcPr>
          <w:p w14:paraId="71554302"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23/10/2019</w:t>
            </w:r>
          </w:p>
        </w:tc>
        <w:tc>
          <w:tcPr>
            <w:tcW w:w="1041" w:type="dxa"/>
            <w:shd w:val="clear" w:color="auto" w:fill="auto"/>
          </w:tcPr>
          <w:p w14:paraId="6EF89C6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4DAD8545" w14:textId="77777777" w:rsidTr="00F665AE">
        <w:tc>
          <w:tcPr>
            <w:tcW w:w="4673" w:type="dxa"/>
            <w:shd w:val="clear" w:color="auto" w:fill="auto"/>
          </w:tcPr>
          <w:p w14:paraId="69277B9E"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Conseil supérieur de la magistrature</w:t>
            </w:r>
          </w:p>
        </w:tc>
        <w:tc>
          <w:tcPr>
            <w:tcW w:w="1656" w:type="dxa"/>
            <w:shd w:val="clear" w:color="auto" w:fill="auto"/>
          </w:tcPr>
          <w:p w14:paraId="2ABE54BC"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24/10/2019</w:t>
            </w:r>
          </w:p>
        </w:tc>
        <w:tc>
          <w:tcPr>
            <w:tcW w:w="1041" w:type="dxa"/>
            <w:shd w:val="clear" w:color="auto" w:fill="auto"/>
          </w:tcPr>
          <w:p w14:paraId="62C57F3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5C266311" w14:textId="77777777" w:rsidTr="00F665AE">
        <w:tc>
          <w:tcPr>
            <w:tcW w:w="4673" w:type="dxa"/>
            <w:shd w:val="clear" w:color="auto" w:fill="auto"/>
          </w:tcPr>
          <w:p w14:paraId="14DE755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Conseil du Th. Kandhoodhoo</w:t>
            </w:r>
          </w:p>
        </w:tc>
        <w:tc>
          <w:tcPr>
            <w:tcW w:w="1656" w:type="dxa"/>
            <w:shd w:val="clear" w:color="auto" w:fill="auto"/>
          </w:tcPr>
          <w:p w14:paraId="354788AE"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28/11/2019</w:t>
            </w:r>
          </w:p>
        </w:tc>
        <w:tc>
          <w:tcPr>
            <w:tcW w:w="1041" w:type="dxa"/>
            <w:shd w:val="clear" w:color="auto" w:fill="auto"/>
          </w:tcPr>
          <w:p w14:paraId="1453566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3FDF25C" w14:textId="77777777" w:rsidTr="00F665AE">
        <w:tc>
          <w:tcPr>
            <w:tcW w:w="4673" w:type="dxa"/>
            <w:shd w:val="clear" w:color="auto" w:fill="auto"/>
          </w:tcPr>
          <w:p w14:paraId="47B35F1D"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Lux South Ari Atoll</w:t>
            </w:r>
          </w:p>
        </w:tc>
        <w:tc>
          <w:tcPr>
            <w:tcW w:w="1656" w:type="dxa"/>
            <w:shd w:val="clear" w:color="auto" w:fill="auto"/>
          </w:tcPr>
          <w:p w14:paraId="4754B081"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30/11/2019</w:t>
            </w:r>
          </w:p>
        </w:tc>
        <w:tc>
          <w:tcPr>
            <w:tcW w:w="1041" w:type="dxa"/>
            <w:shd w:val="clear" w:color="auto" w:fill="auto"/>
          </w:tcPr>
          <w:p w14:paraId="17041DF5"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7111F494" w14:textId="77777777" w:rsidTr="00F665AE">
        <w:tc>
          <w:tcPr>
            <w:tcW w:w="4673" w:type="dxa"/>
            <w:shd w:val="clear" w:color="auto" w:fill="auto"/>
          </w:tcPr>
          <w:p w14:paraId="1047694C"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Conseil supérieur de la magistrature</w:t>
            </w:r>
          </w:p>
        </w:tc>
        <w:tc>
          <w:tcPr>
            <w:tcW w:w="1656" w:type="dxa"/>
            <w:shd w:val="clear" w:color="auto" w:fill="auto"/>
          </w:tcPr>
          <w:p w14:paraId="1E9F5317"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12/12/2019</w:t>
            </w:r>
          </w:p>
        </w:tc>
        <w:tc>
          <w:tcPr>
            <w:tcW w:w="1041" w:type="dxa"/>
            <w:shd w:val="clear" w:color="auto" w:fill="auto"/>
          </w:tcPr>
          <w:p w14:paraId="614361F6"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51C89FB4" w14:textId="77777777" w:rsidTr="00F665AE">
        <w:tc>
          <w:tcPr>
            <w:tcW w:w="4673" w:type="dxa"/>
            <w:shd w:val="clear" w:color="auto" w:fill="auto"/>
          </w:tcPr>
          <w:p w14:paraId="58E0C64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A Dh.</w:t>
            </w:r>
          </w:p>
        </w:tc>
        <w:tc>
          <w:tcPr>
            <w:tcW w:w="1656" w:type="dxa"/>
            <w:shd w:val="clear" w:color="auto" w:fill="auto"/>
          </w:tcPr>
          <w:p w14:paraId="42237D04"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24/01/2020</w:t>
            </w:r>
          </w:p>
        </w:tc>
        <w:tc>
          <w:tcPr>
            <w:tcW w:w="1041" w:type="dxa"/>
            <w:shd w:val="clear" w:color="auto" w:fill="auto"/>
          </w:tcPr>
          <w:p w14:paraId="667FD985"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76B44EE6" w14:textId="77777777" w:rsidTr="00F665AE">
        <w:tc>
          <w:tcPr>
            <w:tcW w:w="4673" w:type="dxa"/>
            <w:shd w:val="clear" w:color="auto" w:fill="auto"/>
          </w:tcPr>
          <w:p w14:paraId="18A394C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Sh.</w:t>
            </w:r>
          </w:p>
        </w:tc>
        <w:tc>
          <w:tcPr>
            <w:tcW w:w="1656" w:type="dxa"/>
            <w:shd w:val="clear" w:color="auto" w:fill="auto"/>
          </w:tcPr>
          <w:p w14:paraId="56908990"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30/01/2020</w:t>
            </w:r>
          </w:p>
        </w:tc>
        <w:tc>
          <w:tcPr>
            <w:tcW w:w="1041" w:type="dxa"/>
            <w:shd w:val="clear" w:color="auto" w:fill="auto"/>
          </w:tcPr>
          <w:p w14:paraId="01FA3448"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05C825E8" w14:textId="77777777" w:rsidTr="00F665AE">
        <w:tc>
          <w:tcPr>
            <w:tcW w:w="4673" w:type="dxa"/>
            <w:shd w:val="clear" w:color="auto" w:fill="auto"/>
          </w:tcPr>
          <w:p w14:paraId="7E43B5DB"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B.</w:t>
            </w:r>
          </w:p>
        </w:tc>
        <w:tc>
          <w:tcPr>
            <w:tcW w:w="1656" w:type="dxa"/>
            <w:shd w:val="clear" w:color="auto" w:fill="auto"/>
          </w:tcPr>
          <w:p w14:paraId="06A47D7C"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03/02/2020</w:t>
            </w:r>
          </w:p>
        </w:tc>
        <w:tc>
          <w:tcPr>
            <w:tcW w:w="1041" w:type="dxa"/>
            <w:shd w:val="clear" w:color="auto" w:fill="auto"/>
          </w:tcPr>
          <w:p w14:paraId="6F6EB950"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706C84CF" w14:textId="77777777" w:rsidTr="00F665AE">
        <w:tc>
          <w:tcPr>
            <w:tcW w:w="4673" w:type="dxa"/>
            <w:shd w:val="clear" w:color="auto" w:fill="auto"/>
          </w:tcPr>
          <w:p w14:paraId="6A62E1DC"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Th.</w:t>
            </w:r>
          </w:p>
        </w:tc>
        <w:tc>
          <w:tcPr>
            <w:tcW w:w="1656" w:type="dxa"/>
            <w:shd w:val="clear" w:color="auto" w:fill="auto"/>
          </w:tcPr>
          <w:p w14:paraId="6E7FB80B"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06/02/2020</w:t>
            </w:r>
          </w:p>
        </w:tc>
        <w:tc>
          <w:tcPr>
            <w:tcW w:w="1041" w:type="dxa"/>
            <w:shd w:val="clear" w:color="auto" w:fill="auto"/>
          </w:tcPr>
          <w:p w14:paraId="34C47941"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9DFD5C4" w14:textId="77777777" w:rsidTr="00F665AE">
        <w:tc>
          <w:tcPr>
            <w:tcW w:w="4673" w:type="dxa"/>
            <w:shd w:val="clear" w:color="auto" w:fill="auto"/>
          </w:tcPr>
          <w:p w14:paraId="0E2FDD0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Centre de services aux familles et aux enfants de Noonu</w:t>
            </w:r>
          </w:p>
        </w:tc>
        <w:tc>
          <w:tcPr>
            <w:tcW w:w="1656" w:type="dxa"/>
            <w:shd w:val="clear" w:color="auto" w:fill="auto"/>
          </w:tcPr>
          <w:p w14:paraId="5D3E471A"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06/02/2020</w:t>
            </w:r>
          </w:p>
        </w:tc>
        <w:tc>
          <w:tcPr>
            <w:tcW w:w="1041" w:type="dxa"/>
            <w:shd w:val="clear" w:color="auto" w:fill="auto"/>
          </w:tcPr>
          <w:p w14:paraId="393AA52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642169FF" w14:textId="77777777" w:rsidTr="00F665AE">
        <w:tc>
          <w:tcPr>
            <w:tcW w:w="4673" w:type="dxa"/>
            <w:shd w:val="clear" w:color="auto" w:fill="auto"/>
          </w:tcPr>
          <w:p w14:paraId="3B1883F0"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Conseil de l’île de G.Dh Nadella</w:t>
            </w:r>
          </w:p>
        </w:tc>
        <w:tc>
          <w:tcPr>
            <w:tcW w:w="1656" w:type="dxa"/>
            <w:shd w:val="clear" w:color="auto" w:fill="auto"/>
          </w:tcPr>
          <w:p w14:paraId="368A6FD2"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08/02/2020</w:t>
            </w:r>
          </w:p>
        </w:tc>
        <w:tc>
          <w:tcPr>
            <w:tcW w:w="1041" w:type="dxa"/>
            <w:shd w:val="clear" w:color="auto" w:fill="auto"/>
          </w:tcPr>
          <w:p w14:paraId="77F098C3"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73A4133" w14:textId="77777777" w:rsidTr="00F665AE">
        <w:tc>
          <w:tcPr>
            <w:tcW w:w="4673" w:type="dxa"/>
            <w:shd w:val="clear" w:color="auto" w:fill="auto"/>
          </w:tcPr>
          <w:p w14:paraId="70EC50E6"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Commission des droits de l’homme des Maldives</w:t>
            </w:r>
          </w:p>
        </w:tc>
        <w:tc>
          <w:tcPr>
            <w:tcW w:w="1656" w:type="dxa"/>
            <w:shd w:val="clear" w:color="auto" w:fill="auto"/>
          </w:tcPr>
          <w:p w14:paraId="34E86BA9"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16/02/2020</w:t>
            </w:r>
          </w:p>
        </w:tc>
        <w:tc>
          <w:tcPr>
            <w:tcW w:w="1041" w:type="dxa"/>
            <w:shd w:val="clear" w:color="auto" w:fill="auto"/>
          </w:tcPr>
          <w:p w14:paraId="5376FFA5"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193A7046" w14:textId="77777777" w:rsidTr="00F665AE">
        <w:tc>
          <w:tcPr>
            <w:tcW w:w="4673" w:type="dxa"/>
            <w:shd w:val="clear" w:color="auto" w:fill="auto"/>
          </w:tcPr>
          <w:p w14:paraId="30E3F65A"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Renseignement de la police</w:t>
            </w:r>
          </w:p>
        </w:tc>
        <w:tc>
          <w:tcPr>
            <w:tcW w:w="1656" w:type="dxa"/>
            <w:shd w:val="clear" w:color="auto" w:fill="auto"/>
          </w:tcPr>
          <w:p w14:paraId="346EB6B5"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15/03/2020</w:t>
            </w:r>
          </w:p>
        </w:tc>
        <w:tc>
          <w:tcPr>
            <w:tcW w:w="1041" w:type="dxa"/>
            <w:shd w:val="clear" w:color="auto" w:fill="auto"/>
          </w:tcPr>
          <w:p w14:paraId="166419B2"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25D8BE1B" w14:textId="77777777" w:rsidTr="00F665AE">
        <w:tc>
          <w:tcPr>
            <w:tcW w:w="4673" w:type="dxa"/>
            <w:shd w:val="clear" w:color="auto" w:fill="auto"/>
          </w:tcPr>
          <w:p w14:paraId="71F1E027"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Commission des droits de l’homme des Maldives</w:t>
            </w:r>
          </w:p>
        </w:tc>
        <w:tc>
          <w:tcPr>
            <w:tcW w:w="1656" w:type="dxa"/>
            <w:shd w:val="clear" w:color="auto" w:fill="auto"/>
          </w:tcPr>
          <w:p w14:paraId="6731373F"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16/03/2020</w:t>
            </w:r>
          </w:p>
        </w:tc>
        <w:tc>
          <w:tcPr>
            <w:tcW w:w="1041" w:type="dxa"/>
            <w:shd w:val="clear" w:color="auto" w:fill="auto"/>
          </w:tcPr>
          <w:p w14:paraId="6621481F"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04927749" w14:textId="77777777" w:rsidTr="00F665AE">
        <w:tc>
          <w:tcPr>
            <w:tcW w:w="4673" w:type="dxa"/>
            <w:shd w:val="clear" w:color="auto" w:fill="auto"/>
          </w:tcPr>
          <w:p w14:paraId="0701DA6B" w14:textId="77777777" w:rsidR="00F665AE" w:rsidRPr="00AA49CD" w:rsidRDefault="00F665AE" w:rsidP="00F665AE">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Agence nationale des médicaments</w:t>
            </w:r>
          </w:p>
        </w:tc>
        <w:tc>
          <w:tcPr>
            <w:tcW w:w="1656" w:type="dxa"/>
            <w:shd w:val="clear" w:color="auto" w:fill="auto"/>
          </w:tcPr>
          <w:p w14:paraId="6D24EEB8" w14:textId="77777777" w:rsidR="00F665AE" w:rsidRPr="00AA49CD" w:rsidRDefault="00F665AE" w:rsidP="00F665AE">
            <w:pPr>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24/03/2020</w:t>
            </w:r>
          </w:p>
        </w:tc>
        <w:tc>
          <w:tcPr>
            <w:tcW w:w="1041" w:type="dxa"/>
            <w:shd w:val="clear" w:color="auto" w:fill="auto"/>
          </w:tcPr>
          <w:p w14:paraId="3CE6FD5C" w14:textId="77777777" w:rsidR="00F665AE" w:rsidRPr="00AA49CD" w:rsidRDefault="00F665AE" w:rsidP="00F665AE">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045C4E29" w14:textId="77777777" w:rsidTr="00F665AE">
        <w:tc>
          <w:tcPr>
            <w:tcW w:w="4673" w:type="dxa"/>
            <w:shd w:val="clear" w:color="auto" w:fill="auto"/>
          </w:tcPr>
          <w:p w14:paraId="01F6DC3A" w14:textId="77777777" w:rsidR="00F665AE" w:rsidRPr="00AA49CD" w:rsidRDefault="00F665AE" w:rsidP="00DE26B0">
            <w:pPr>
              <w:keepNext/>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lastRenderedPageBreak/>
              <w:t>Ministère du genre, de la famille et des services sociaux</w:t>
            </w:r>
          </w:p>
        </w:tc>
        <w:tc>
          <w:tcPr>
            <w:tcW w:w="1656" w:type="dxa"/>
            <w:shd w:val="clear" w:color="auto" w:fill="auto"/>
          </w:tcPr>
          <w:p w14:paraId="766B5317" w14:textId="77777777" w:rsidR="00F665AE" w:rsidRPr="00AA49CD" w:rsidRDefault="00F665AE" w:rsidP="00DE26B0">
            <w:pPr>
              <w:keepNext/>
              <w:tabs>
                <w:tab w:val="left" w:pos="288"/>
                <w:tab w:val="left" w:pos="576"/>
                <w:tab w:val="left" w:pos="864"/>
                <w:tab w:val="left" w:pos="1152"/>
              </w:tabs>
              <w:suppressAutoHyphens/>
              <w:spacing w:before="40" w:after="40" w:line="210" w:lineRule="exact"/>
              <w:ind w:left="144" w:right="43"/>
              <w:rPr>
                <w:sz w:val="17"/>
                <w:lang w:val="fr-FR"/>
              </w:rPr>
            </w:pPr>
            <w:r w:rsidRPr="00AA49CD">
              <w:rPr>
                <w:sz w:val="17"/>
                <w:lang w:val="fr-FR"/>
              </w:rPr>
              <w:t>08/04/2020</w:t>
            </w:r>
          </w:p>
        </w:tc>
        <w:tc>
          <w:tcPr>
            <w:tcW w:w="1041" w:type="dxa"/>
            <w:shd w:val="clear" w:color="auto" w:fill="auto"/>
          </w:tcPr>
          <w:p w14:paraId="0E5F9824" w14:textId="77777777" w:rsidR="00F665AE" w:rsidRPr="00AA49CD" w:rsidRDefault="00F665AE" w:rsidP="00DE26B0">
            <w:pPr>
              <w:keepNext/>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w:t>
            </w:r>
          </w:p>
        </w:tc>
      </w:tr>
      <w:tr w:rsidR="00F665AE" w:rsidRPr="00AA49CD" w14:paraId="28C048D3" w14:textId="77777777" w:rsidTr="00F665AE">
        <w:tc>
          <w:tcPr>
            <w:tcW w:w="4673" w:type="dxa"/>
            <w:tcBorders>
              <w:bottom w:val="single" w:sz="4" w:space="0" w:color="auto"/>
            </w:tcBorders>
            <w:shd w:val="clear" w:color="auto" w:fill="auto"/>
          </w:tcPr>
          <w:p w14:paraId="642F2D65" w14:textId="77777777" w:rsidR="00F665AE" w:rsidRPr="00AA49CD" w:rsidRDefault="00F665AE" w:rsidP="00F665AE">
            <w:pPr>
              <w:tabs>
                <w:tab w:val="left" w:pos="288"/>
                <w:tab w:val="left" w:pos="576"/>
                <w:tab w:val="left" w:pos="864"/>
                <w:tab w:val="left" w:pos="1152"/>
              </w:tabs>
              <w:suppressAutoHyphens/>
              <w:spacing w:before="40" w:after="81" w:line="210" w:lineRule="exact"/>
              <w:ind w:right="40"/>
              <w:rPr>
                <w:sz w:val="17"/>
                <w:lang w:val="fr-FR"/>
              </w:rPr>
            </w:pPr>
            <w:r w:rsidRPr="00AA49CD">
              <w:rPr>
                <w:sz w:val="17"/>
                <w:lang w:val="fr-FR"/>
              </w:rPr>
              <w:t>Ministère de l’éducation</w:t>
            </w:r>
          </w:p>
        </w:tc>
        <w:tc>
          <w:tcPr>
            <w:tcW w:w="1656" w:type="dxa"/>
            <w:tcBorders>
              <w:bottom w:val="single" w:sz="4" w:space="0" w:color="auto"/>
            </w:tcBorders>
            <w:shd w:val="clear" w:color="auto" w:fill="auto"/>
          </w:tcPr>
          <w:p w14:paraId="00ED65DE" w14:textId="77777777" w:rsidR="00F665AE" w:rsidRPr="00AA49CD" w:rsidRDefault="00F665AE" w:rsidP="00F665AE">
            <w:pPr>
              <w:tabs>
                <w:tab w:val="left" w:pos="288"/>
                <w:tab w:val="left" w:pos="576"/>
                <w:tab w:val="left" w:pos="864"/>
                <w:tab w:val="left" w:pos="1152"/>
              </w:tabs>
              <w:suppressAutoHyphens/>
              <w:spacing w:before="40" w:after="81" w:line="210" w:lineRule="exact"/>
              <w:ind w:left="144" w:right="43"/>
              <w:rPr>
                <w:sz w:val="17"/>
                <w:lang w:val="fr-FR"/>
              </w:rPr>
            </w:pPr>
            <w:r w:rsidRPr="00AA49CD">
              <w:rPr>
                <w:sz w:val="17"/>
                <w:lang w:val="fr-FR"/>
              </w:rPr>
              <w:t>05/05/2020</w:t>
            </w:r>
          </w:p>
        </w:tc>
        <w:tc>
          <w:tcPr>
            <w:tcW w:w="1041" w:type="dxa"/>
            <w:tcBorders>
              <w:bottom w:val="single" w:sz="4" w:space="0" w:color="auto"/>
            </w:tcBorders>
            <w:shd w:val="clear" w:color="auto" w:fill="auto"/>
          </w:tcPr>
          <w:p w14:paraId="2E69B7E3" w14:textId="77777777" w:rsidR="00F665AE" w:rsidRPr="00AA49CD" w:rsidRDefault="00F665AE" w:rsidP="00F665AE">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1</w:t>
            </w:r>
          </w:p>
        </w:tc>
      </w:tr>
      <w:tr w:rsidR="00F665AE" w:rsidRPr="00AA49CD" w14:paraId="7218EB20" w14:textId="77777777" w:rsidTr="00F665AE">
        <w:tc>
          <w:tcPr>
            <w:tcW w:w="4673" w:type="dxa"/>
            <w:tcBorders>
              <w:top w:val="single" w:sz="4" w:space="0" w:color="auto"/>
              <w:bottom w:val="single" w:sz="12" w:space="0" w:color="auto"/>
            </w:tcBorders>
            <w:shd w:val="clear" w:color="auto" w:fill="auto"/>
          </w:tcPr>
          <w:p w14:paraId="73B67EF5" w14:textId="77777777" w:rsidR="00F665AE" w:rsidRPr="00AA49CD" w:rsidRDefault="00F665AE" w:rsidP="00F665AE">
            <w:pPr>
              <w:tabs>
                <w:tab w:val="left" w:pos="288"/>
                <w:tab w:val="left" w:pos="576"/>
                <w:tab w:val="left" w:pos="864"/>
                <w:tab w:val="left" w:pos="1152"/>
              </w:tabs>
              <w:suppressAutoHyphens/>
              <w:spacing w:before="81" w:after="81" w:line="210" w:lineRule="exact"/>
              <w:ind w:right="40"/>
              <w:rPr>
                <w:b/>
                <w:sz w:val="17"/>
                <w:lang w:val="fr-FR"/>
              </w:rPr>
            </w:pPr>
            <w:r w:rsidRPr="00AA49CD">
              <w:rPr>
                <w:b/>
                <w:sz w:val="17"/>
                <w:lang w:val="fr-FR"/>
              </w:rPr>
              <w:tab/>
              <w:t>Total</w:t>
            </w:r>
          </w:p>
        </w:tc>
        <w:tc>
          <w:tcPr>
            <w:tcW w:w="1656" w:type="dxa"/>
            <w:tcBorders>
              <w:top w:val="single" w:sz="4" w:space="0" w:color="auto"/>
              <w:bottom w:val="single" w:sz="12" w:space="0" w:color="auto"/>
            </w:tcBorders>
            <w:shd w:val="clear" w:color="auto" w:fill="auto"/>
          </w:tcPr>
          <w:p w14:paraId="3B317D52" w14:textId="77777777" w:rsidR="00F665AE" w:rsidRPr="00AA49CD" w:rsidRDefault="00F665AE" w:rsidP="00F665AE">
            <w:pPr>
              <w:tabs>
                <w:tab w:val="left" w:pos="288"/>
                <w:tab w:val="left" w:pos="576"/>
                <w:tab w:val="left" w:pos="864"/>
                <w:tab w:val="left" w:pos="1152"/>
              </w:tabs>
              <w:suppressAutoHyphens/>
              <w:spacing w:before="81" w:after="81" w:line="210" w:lineRule="exact"/>
              <w:ind w:left="144" w:right="43"/>
              <w:rPr>
                <w:b/>
                <w:sz w:val="17"/>
                <w:lang w:val="fr-FR"/>
              </w:rPr>
            </w:pPr>
          </w:p>
        </w:tc>
        <w:tc>
          <w:tcPr>
            <w:tcW w:w="1041" w:type="dxa"/>
            <w:tcBorders>
              <w:top w:val="single" w:sz="4" w:space="0" w:color="auto"/>
              <w:bottom w:val="single" w:sz="12" w:space="0" w:color="auto"/>
            </w:tcBorders>
            <w:shd w:val="clear" w:color="auto" w:fill="auto"/>
          </w:tcPr>
          <w:p w14:paraId="74A17BD7" w14:textId="77777777" w:rsidR="00F665AE" w:rsidRPr="00AA49CD" w:rsidRDefault="00F665AE" w:rsidP="00F665AE">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39</w:t>
            </w:r>
          </w:p>
        </w:tc>
      </w:tr>
    </w:tbl>
    <w:p w14:paraId="322B52DF" w14:textId="5F73DD58" w:rsidR="00C866B4" w:rsidRPr="00AA49CD" w:rsidRDefault="00C866B4" w:rsidP="00DE26B0">
      <w:pPr>
        <w:pStyle w:val="SingleTxt"/>
        <w:spacing w:after="0" w:line="120" w:lineRule="exact"/>
        <w:rPr>
          <w:sz w:val="10"/>
          <w:lang w:val="fr-FR"/>
        </w:rPr>
      </w:pPr>
    </w:p>
    <w:p w14:paraId="7AFF6B28" w14:textId="33BED6D7" w:rsidR="00DE26B0" w:rsidRPr="00AA49CD" w:rsidRDefault="00DE26B0" w:rsidP="00DE26B0">
      <w:pPr>
        <w:pStyle w:val="SingleTxt"/>
        <w:spacing w:after="0" w:line="120" w:lineRule="exact"/>
        <w:rPr>
          <w:sz w:val="10"/>
          <w:lang w:val="fr-FR"/>
        </w:rPr>
      </w:pPr>
    </w:p>
    <w:p w14:paraId="3B44D2F1" w14:textId="5A5D4369" w:rsidR="00DE26B0" w:rsidRPr="00AA49CD" w:rsidRDefault="00DE26B0" w:rsidP="00DE26B0">
      <w:pPr>
        <w:pStyle w:val="SingleTxt"/>
        <w:spacing w:after="0" w:line="120" w:lineRule="exact"/>
        <w:rPr>
          <w:sz w:val="10"/>
          <w:lang w:val="fr-FR"/>
        </w:rPr>
      </w:pPr>
    </w:p>
    <w:p w14:paraId="24017845"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Nationalité</w:t>
      </w:r>
    </w:p>
    <w:p w14:paraId="676FB5CC" w14:textId="77777777" w:rsidR="0005463F" w:rsidRPr="00AA49CD" w:rsidRDefault="0005463F" w:rsidP="0005463F">
      <w:pPr>
        <w:pStyle w:val="SingleTxt"/>
        <w:spacing w:after="0" w:line="120" w:lineRule="exact"/>
        <w:rPr>
          <w:sz w:val="10"/>
          <w:lang w:val="fr-FR"/>
        </w:rPr>
      </w:pPr>
    </w:p>
    <w:p w14:paraId="439E3EEE" w14:textId="77777777" w:rsidR="0005463F" w:rsidRPr="00AA49CD" w:rsidRDefault="0005463F" w:rsidP="0005463F">
      <w:pPr>
        <w:pStyle w:val="SingleTxt"/>
        <w:spacing w:after="0" w:line="120" w:lineRule="exact"/>
        <w:rPr>
          <w:sz w:val="10"/>
          <w:lang w:val="fr-FR"/>
        </w:rPr>
      </w:pPr>
    </w:p>
    <w:p w14:paraId="28E118EA"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M.</w:t>
      </w:r>
      <w:r w:rsidRPr="00AA49CD">
        <w:rPr>
          <w:lang w:val="fr-FR"/>
        </w:rPr>
        <w:tab/>
        <w:t>Réponse au paragraphe 13 de la liste de points</w:t>
      </w:r>
    </w:p>
    <w:p w14:paraId="5E85846D" w14:textId="77777777" w:rsidR="0005463F" w:rsidRPr="00AA49CD" w:rsidRDefault="0005463F" w:rsidP="0005463F">
      <w:pPr>
        <w:pStyle w:val="SingleTxt"/>
        <w:spacing w:after="0" w:line="120" w:lineRule="exact"/>
        <w:rPr>
          <w:sz w:val="10"/>
          <w:lang w:val="fr-FR"/>
        </w:rPr>
      </w:pPr>
    </w:p>
    <w:p w14:paraId="43362503" w14:textId="77777777" w:rsidR="0005463F" w:rsidRPr="00AA49CD" w:rsidRDefault="0005463F" w:rsidP="0005463F">
      <w:pPr>
        <w:pStyle w:val="SingleTxt"/>
        <w:spacing w:after="0" w:line="120" w:lineRule="exact"/>
        <w:rPr>
          <w:sz w:val="10"/>
          <w:lang w:val="fr-FR"/>
        </w:rPr>
      </w:pPr>
    </w:p>
    <w:p w14:paraId="0F36AEA6" w14:textId="77777777" w:rsidR="0005463F" w:rsidRPr="00AA49CD" w:rsidRDefault="0005463F" w:rsidP="0005463F">
      <w:pPr>
        <w:pStyle w:val="SingleTxt"/>
        <w:numPr>
          <w:ilvl w:val="0"/>
          <w:numId w:val="20"/>
        </w:numPr>
        <w:tabs>
          <w:tab w:val="num" w:pos="2804"/>
        </w:tabs>
        <w:spacing w:line="240" w:lineRule="exact"/>
        <w:rPr>
          <w:lang w:val="fr-FR"/>
        </w:rPr>
      </w:pPr>
      <w:r w:rsidRPr="00AA49CD">
        <w:rPr>
          <w:lang w:val="fr-FR"/>
        </w:rPr>
        <w:t>Le système d’enregistrement des données de l’état civil des Maldives est bien établi et permet de suivre toutes les naissances et tous les décès dans le pays, comme le prévoit la réglementation.</w:t>
      </w:r>
    </w:p>
    <w:p w14:paraId="3FD6BF84" w14:textId="77777777" w:rsidR="0005463F" w:rsidRPr="00AA49CD" w:rsidRDefault="0005463F" w:rsidP="0005463F">
      <w:pPr>
        <w:pStyle w:val="SingleTxt"/>
        <w:numPr>
          <w:ilvl w:val="0"/>
          <w:numId w:val="20"/>
        </w:numPr>
        <w:tabs>
          <w:tab w:val="num" w:pos="2804"/>
        </w:tabs>
        <w:spacing w:line="240" w:lineRule="exact"/>
        <w:rPr>
          <w:lang w:val="fr-FR"/>
        </w:rPr>
      </w:pPr>
      <w:r w:rsidRPr="00AA49CD">
        <w:rPr>
          <w:lang w:val="fr-FR"/>
        </w:rPr>
        <w:t>Toutes les naissances dans le pays sont enregistrées, que l’enfant soit né hors mariage ou non. Le ou la représentant(e) légal(e) de l’enfant soumet le formulaire d’enregistrement de la naissance et la demande de certificat de naissance auprès des conseils municipaux et insulaires chargés de la délivrance de ces documents. Le bureau de l’enregistrement national joue également un rôle important puisque c’est lui qui délivre les cartes d’identité aux enfants et à tous les autres citoyens. Les cartes d’identité ne sont délivrées, y compris aux enfants, que si les données de l’état civil sont saisies dans la base de données du registre national tenue par le bureau. Si un enfant naît hors mariage, les données relatives au père sont indiquées comme étant manquantes dans la base de données. Toutefois, pour éviter toute discrimination à l’égard de quelque enfant ou citoyen que ce soit, ces renseignements ne figurent pas sur la carte d’identité délivrée aux citoyens maldiviens. Quelle que soit la situation matrimoniale des parents, l’égalité des droits est assurée lors de l’enregistrement des enfants et des autres citoyens.</w:t>
      </w:r>
    </w:p>
    <w:p w14:paraId="2C7E010C" w14:textId="77777777" w:rsidR="0005463F" w:rsidRPr="00AA49CD" w:rsidRDefault="0005463F" w:rsidP="0005463F">
      <w:pPr>
        <w:pStyle w:val="SingleTxt"/>
        <w:numPr>
          <w:ilvl w:val="0"/>
          <w:numId w:val="20"/>
        </w:numPr>
        <w:tabs>
          <w:tab w:val="num" w:pos="2804"/>
        </w:tabs>
        <w:spacing w:line="240" w:lineRule="exact"/>
        <w:rPr>
          <w:lang w:val="fr-FR"/>
        </w:rPr>
      </w:pPr>
      <w:r w:rsidRPr="00AA49CD">
        <w:rPr>
          <w:lang w:val="fr-FR"/>
        </w:rPr>
        <w:t>La Constitution de la République des Maldives dispose clairement que les enfants nés de citoyens maldiviens sont considérés comme des citoyens maldiviens. Ainsi, quel que soit le lieu de naissance, les enfants nés de parents maldiviens deviennent des citoyens maldiviens conformément au paragraphe 2 de l’article 9 a) de la Constitution.</w:t>
      </w:r>
    </w:p>
    <w:p w14:paraId="78FAF7E2" w14:textId="77777777" w:rsidR="0005463F" w:rsidRPr="00AA49CD" w:rsidRDefault="0005463F" w:rsidP="0005463F">
      <w:pPr>
        <w:pStyle w:val="SingleTxt"/>
        <w:numPr>
          <w:ilvl w:val="0"/>
          <w:numId w:val="20"/>
        </w:numPr>
        <w:tabs>
          <w:tab w:val="num" w:pos="2804"/>
        </w:tabs>
        <w:spacing w:line="240" w:lineRule="exact"/>
        <w:rPr>
          <w:lang w:val="fr-FR"/>
        </w:rPr>
      </w:pPr>
      <w:r w:rsidRPr="00AA49CD">
        <w:rPr>
          <w:lang w:val="fr-FR"/>
        </w:rPr>
        <w:t>En ce qui concerne la situation des apatrides dans le pays, il existe des procédures pour régler ce problème, quel que soit le sexe de la personne concernée. Si les parents d’un enfant ne peuvent être identifiés, l’État assume la tutelle de l’enfant et une procédure judiciaire est engagée pour lui accorder la citoyenneté.</w:t>
      </w:r>
    </w:p>
    <w:p w14:paraId="4F0480BA" w14:textId="77777777" w:rsidR="0005463F" w:rsidRPr="00AA49CD" w:rsidRDefault="0005463F" w:rsidP="0005463F">
      <w:pPr>
        <w:pStyle w:val="SingleTxt"/>
        <w:spacing w:after="0" w:line="120" w:lineRule="exact"/>
        <w:rPr>
          <w:b/>
          <w:sz w:val="10"/>
          <w:lang w:val="fr-FR"/>
        </w:rPr>
      </w:pPr>
    </w:p>
    <w:p w14:paraId="7ACB4180" w14:textId="77777777" w:rsidR="0005463F" w:rsidRPr="00AA49CD" w:rsidRDefault="0005463F" w:rsidP="0005463F">
      <w:pPr>
        <w:pStyle w:val="SingleTxt"/>
        <w:spacing w:after="0" w:line="120" w:lineRule="exact"/>
        <w:rPr>
          <w:b/>
          <w:sz w:val="10"/>
          <w:lang w:val="fr-FR"/>
        </w:rPr>
      </w:pPr>
    </w:p>
    <w:p w14:paraId="629CB4D9"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Éducation</w:t>
      </w:r>
    </w:p>
    <w:p w14:paraId="30D2D1A8" w14:textId="77777777" w:rsidR="0005463F" w:rsidRPr="00AA49CD" w:rsidRDefault="0005463F" w:rsidP="0005463F">
      <w:pPr>
        <w:pStyle w:val="SingleTxt"/>
        <w:spacing w:after="0" w:line="120" w:lineRule="exact"/>
        <w:rPr>
          <w:b/>
          <w:sz w:val="10"/>
          <w:lang w:val="fr-FR"/>
        </w:rPr>
      </w:pPr>
    </w:p>
    <w:p w14:paraId="22C1F84B" w14:textId="77777777" w:rsidR="0005463F" w:rsidRPr="00AA49CD" w:rsidRDefault="0005463F" w:rsidP="0005463F">
      <w:pPr>
        <w:pStyle w:val="SingleTxt"/>
        <w:spacing w:after="0" w:line="120" w:lineRule="exact"/>
        <w:rPr>
          <w:b/>
          <w:sz w:val="10"/>
          <w:lang w:val="fr-FR"/>
        </w:rPr>
      </w:pPr>
    </w:p>
    <w:p w14:paraId="065F1C0F"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N.</w:t>
      </w:r>
      <w:r w:rsidRPr="00AA49CD">
        <w:rPr>
          <w:lang w:val="fr-FR"/>
        </w:rPr>
        <w:tab/>
        <w:t>Réponse au paragraphe 14 de la liste de points</w:t>
      </w:r>
    </w:p>
    <w:p w14:paraId="09C41184" w14:textId="77777777" w:rsidR="0005463F" w:rsidRPr="00AA49CD" w:rsidRDefault="0005463F" w:rsidP="0005463F">
      <w:pPr>
        <w:pStyle w:val="SingleTxt"/>
        <w:spacing w:after="0" w:line="120" w:lineRule="exact"/>
        <w:rPr>
          <w:sz w:val="10"/>
          <w:lang w:val="fr-FR"/>
        </w:rPr>
      </w:pPr>
    </w:p>
    <w:p w14:paraId="41E0B2EB" w14:textId="77777777" w:rsidR="0005463F" w:rsidRPr="00AA49CD" w:rsidRDefault="0005463F" w:rsidP="0005463F">
      <w:pPr>
        <w:pStyle w:val="SingleTxt"/>
        <w:spacing w:after="0" w:line="120" w:lineRule="exact"/>
        <w:rPr>
          <w:sz w:val="10"/>
          <w:lang w:val="fr-FR"/>
        </w:rPr>
      </w:pPr>
    </w:p>
    <w:p w14:paraId="643CC386" w14:textId="77777777" w:rsidR="0005463F" w:rsidRPr="00AA49CD" w:rsidRDefault="0005463F" w:rsidP="0005463F">
      <w:pPr>
        <w:pStyle w:val="SingleTxt"/>
        <w:numPr>
          <w:ilvl w:val="0"/>
          <w:numId w:val="20"/>
        </w:numPr>
        <w:spacing w:line="240" w:lineRule="exact"/>
        <w:rPr>
          <w:lang w:val="fr-FR"/>
        </w:rPr>
      </w:pPr>
      <w:r w:rsidRPr="00AA49CD">
        <w:rPr>
          <w:lang w:val="fr-FR"/>
        </w:rPr>
        <w:t>Tous les enfants de toutes les îles, petites ou grandes, ont accès à l’éducation. Dans les rares îles où il n’existe pas d’école, tous les élèves, sans distinction de sexe, bénéficient de transports organisés qui leur permettent de se rendre tous les jours par ferry dans une école d’une île voisine.</w:t>
      </w:r>
    </w:p>
    <w:p w14:paraId="0A25E9F0" w14:textId="77777777" w:rsidR="0005463F" w:rsidRPr="00AA49CD" w:rsidRDefault="0005463F" w:rsidP="0005463F">
      <w:pPr>
        <w:pStyle w:val="SingleTxt"/>
        <w:numPr>
          <w:ilvl w:val="0"/>
          <w:numId w:val="20"/>
        </w:numPr>
        <w:spacing w:line="240" w:lineRule="exact"/>
        <w:rPr>
          <w:lang w:val="fr-FR"/>
        </w:rPr>
      </w:pPr>
      <w:r w:rsidRPr="00AA49CD">
        <w:rPr>
          <w:szCs w:val="20"/>
          <w:lang w:val="fr-FR"/>
        </w:rPr>
        <w:t>Néanmoins</w:t>
      </w:r>
      <w:r w:rsidRPr="00AA49CD">
        <w:rPr>
          <w:lang w:val="fr-FR"/>
        </w:rPr>
        <w:t>, les filles sont moins nombreuses que les garçons à poursuivre leur scolarité jusqu’à la fin de l’enseignement primaire et à être inscrites dans les premières classes de l’enseignement secondaire. Une étude visant à déterminer les raisons de cet écart a été planifiée en collaboration avec l’UNICEF et le Partenariat mondial pour l’éducation.</w:t>
      </w:r>
    </w:p>
    <w:p w14:paraId="6B8C5222" w14:textId="77777777" w:rsidR="0005463F" w:rsidRPr="00AA49CD" w:rsidRDefault="0005463F" w:rsidP="0005463F">
      <w:pPr>
        <w:pStyle w:val="SingleTxt"/>
        <w:numPr>
          <w:ilvl w:val="0"/>
          <w:numId w:val="20"/>
        </w:numPr>
        <w:spacing w:line="240" w:lineRule="exact"/>
        <w:rPr>
          <w:lang w:val="fr-FR"/>
        </w:rPr>
      </w:pPr>
      <w:r w:rsidRPr="00AA49CD">
        <w:rPr>
          <w:lang w:val="fr-FR"/>
        </w:rPr>
        <w:lastRenderedPageBreak/>
        <w:t>De nouvelles mesures strictes de lutte contre l’absentéisme ont été prises depuis 2018 dans le cadre de la politique relative à l’assiduité, consistant à assurer un suivi des absences injustifiées et à intervenir, le cas échéant, au niveau de l’école, et, en cas d’échec de cette intervention, à mettre en place un mécanisme d’orientation afin que le Ministère de l’éducation puisse organiser une intervention ciblée, en collaboration avec des organismes partenaires.</w:t>
      </w:r>
    </w:p>
    <w:p w14:paraId="0137DA2B" w14:textId="77777777" w:rsidR="0005463F" w:rsidRPr="00AA49CD" w:rsidRDefault="0005463F" w:rsidP="0005463F">
      <w:pPr>
        <w:pStyle w:val="SingleTxt"/>
        <w:numPr>
          <w:ilvl w:val="0"/>
          <w:numId w:val="20"/>
        </w:numPr>
        <w:spacing w:line="240" w:lineRule="exact"/>
        <w:rPr>
          <w:lang w:val="fr-FR"/>
        </w:rPr>
      </w:pPr>
      <w:r w:rsidRPr="00AA49CD">
        <w:rPr>
          <w:lang w:val="fr-FR"/>
        </w:rPr>
        <w:t>Le Plan du secteur de l’éducation 2019-2023 vise à développer les compétences des jeunes et des adultes par l’expansion des programmes d’enseignement et de formation techniques et professionnels dans le respect du principe d’équité. Il s’agit de développer ces programmes de façon à ce que chaque élève, fille ou garçon, ait la possibilité de s’inscrire à un programme de développement des compétences.</w:t>
      </w:r>
    </w:p>
    <w:p w14:paraId="56B941D1" w14:textId="77777777" w:rsidR="0005463F" w:rsidRPr="00AA49CD" w:rsidRDefault="0005463F" w:rsidP="0005463F">
      <w:pPr>
        <w:pStyle w:val="SingleTxt"/>
        <w:numPr>
          <w:ilvl w:val="0"/>
          <w:numId w:val="20"/>
        </w:numPr>
        <w:spacing w:line="240" w:lineRule="exact"/>
        <w:rPr>
          <w:lang w:val="fr-FR"/>
        </w:rPr>
      </w:pPr>
      <w:r w:rsidRPr="00AA49CD">
        <w:rPr>
          <w:lang w:val="fr-FR"/>
        </w:rPr>
        <w:t>Le projet de la Banque mondiale destiné à renforcer l’employabilité par le développement du capital humain et de l’entrepreneuriat, approuvé en juin 2019, visera principalement à renforcer les programmes d’enseignement et de formation techniques et professionnels et à influencer la façon dont les jeunes perçoivent le marché du travail.</w:t>
      </w:r>
    </w:p>
    <w:p w14:paraId="1C1ED07C" w14:textId="77777777" w:rsidR="0005463F" w:rsidRPr="00AA49CD" w:rsidRDefault="0005463F" w:rsidP="0005463F">
      <w:pPr>
        <w:pStyle w:val="SingleTxt"/>
        <w:numPr>
          <w:ilvl w:val="0"/>
          <w:numId w:val="20"/>
        </w:numPr>
        <w:spacing w:line="240" w:lineRule="exact"/>
        <w:rPr>
          <w:lang w:val="fr-FR"/>
        </w:rPr>
      </w:pPr>
      <w:r w:rsidRPr="00AA49CD">
        <w:rPr>
          <w:lang w:val="fr-FR"/>
        </w:rPr>
        <w:t>Le programme scolaire actuellement enseigné et d’autres supports d’enseignement seront révisés début 2021, une fois terminés l’examen et la révision des manuels scolaires, qui sont en cours.</w:t>
      </w:r>
    </w:p>
    <w:p w14:paraId="6530F704" w14:textId="77777777" w:rsidR="0005463F" w:rsidRPr="00AA49CD" w:rsidRDefault="0005463F" w:rsidP="0005463F">
      <w:pPr>
        <w:pStyle w:val="SingleTxt"/>
        <w:numPr>
          <w:ilvl w:val="0"/>
          <w:numId w:val="20"/>
        </w:numPr>
        <w:spacing w:line="240" w:lineRule="exact"/>
        <w:rPr>
          <w:lang w:val="fr-FR"/>
        </w:rPr>
      </w:pPr>
      <w:r w:rsidRPr="00AA49CD">
        <w:rPr>
          <w:lang w:val="fr-FR"/>
        </w:rPr>
        <w:t>Les établissements d’enseignement supérieur s’étant rapidement développés ces dernières années du fait de l’action du Gouvernement et du secteur privé, des possibilités de formation continue sont offertes aux Maldiviens et aux Maldiviennes de tous âges, sans aucune disparité entre les sexes, dans le cadre de divers programmes de formation spécialisée proposés par des établissements d’enseignement supérieur et postsecondaire. Les domaines de spécialisation couverts par ces programmes sont adaptés aux besoins de chaque population.</w:t>
      </w:r>
    </w:p>
    <w:p w14:paraId="228149B8" w14:textId="77777777" w:rsidR="0005463F" w:rsidRPr="00AA49CD" w:rsidRDefault="0005463F" w:rsidP="0005463F">
      <w:pPr>
        <w:pStyle w:val="SingleTxt"/>
        <w:numPr>
          <w:ilvl w:val="0"/>
          <w:numId w:val="20"/>
        </w:numPr>
        <w:spacing w:line="240" w:lineRule="exact"/>
        <w:rPr>
          <w:lang w:val="fr-FR"/>
        </w:rPr>
      </w:pPr>
      <w:r w:rsidRPr="00AA49CD">
        <w:rPr>
          <w:lang w:val="fr-FR"/>
        </w:rPr>
        <w:t>Les hommes et les femmes ont un accès égal aux bourses et aux prêts.</w:t>
      </w:r>
    </w:p>
    <w:p w14:paraId="54F5D595" w14:textId="77777777" w:rsidR="0005463F" w:rsidRPr="00AA49CD" w:rsidRDefault="0005463F" w:rsidP="0005463F">
      <w:pPr>
        <w:pStyle w:val="SingleTxt"/>
        <w:numPr>
          <w:ilvl w:val="0"/>
          <w:numId w:val="20"/>
        </w:numPr>
        <w:spacing w:line="240" w:lineRule="exact"/>
        <w:rPr>
          <w:lang w:val="fr-FR"/>
        </w:rPr>
      </w:pPr>
      <w:r w:rsidRPr="00AA49CD">
        <w:rPr>
          <w:lang w:val="fr-FR"/>
        </w:rPr>
        <w:t>Le nombre de prêts et de bourses offerts par le Ministère de l’enseignement supérieur ces dernières années et leur répartition entre les hommes et les femmes sont indiqués ci-dessous.</w:t>
      </w:r>
    </w:p>
    <w:p w14:paraId="760FA8BE" w14:textId="77777777" w:rsidR="0005463F" w:rsidRPr="00AA49CD" w:rsidRDefault="0005463F" w:rsidP="0005463F">
      <w:pPr>
        <w:pStyle w:val="SingleTxt"/>
        <w:spacing w:after="0" w:line="120" w:lineRule="exact"/>
        <w:rPr>
          <w:sz w:val="10"/>
          <w:lang w:val="fr-FR"/>
        </w:rPr>
      </w:pPr>
    </w:p>
    <w:p w14:paraId="51C96547" w14:textId="77777777" w:rsidR="0005463F" w:rsidRPr="00AA49CD" w:rsidRDefault="0005463F" w:rsidP="00054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Statistiques concernant l’octroi de prêts aux étudiant(e)s de l’enseignement supérieur, ventilées par genre</w:t>
      </w:r>
    </w:p>
    <w:p w14:paraId="363F3022" w14:textId="77777777" w:rsidR="0005463F" w:rsidRPr="00AA49CD" w:rsidRDefault="0005463F" w:rsidP="0005463F">
      <w:pPr>
        <w:pStyle w:val="SingleTxt"/>
        <w:spacing w:after="0" w:line="120" w:lineRule="exact"/>
        <w:rPr>
          <w:sz w:val="10"/>
          <w:lang w:val="fr-FR"/>
        </w:rPr>
      </w:pPr>
    </w:p>
    <w:p w14:paraId="31264BF0" w14:textId="77777777" w:rsidR="0005463F" w:rsidRPr="00AA49CD" w:rsidRDefault="0005463F" w:rsidP="0005463F">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2340"/>
        <w:gridCol w:w="1660"/>
        <w:gridCol w:w="1660"/>
        <w:gridCol w:w="1660"/>
      </w:tblGrid>
      <w:tr w:rsidR="0005463F" w:rsidRPr="00AA49CD" w14:paraId="3DAB3928" w14:textId="77777777" w:rsidTr="0005463F">
        <w:trPr>
          <w:tblHeader/>
        </w:trPr>
        <w:tc>
          <w:tcPr>
            <w:tcW w:w="2340" w:type="dxa"/>
            <w:tcBorders>
              <w:top w:val="single" w:sz="4" w:space="0" w:color="auto"/>
              <w:bottom w:val="single" w:sz="12" w:space="0" w:color="auto"/>
            </w:tcBorders>
            <w:shd w:val="clear" w:color="auto" w:fill="auto"/>
            <w:noWrap/>
            <w:vAlign w:val="bottom"/>
            <w:hideMark/>
          </w:tcPr>
          <w:p w14:paraId="253C09E2" w14:textId="77777777" w:rsidR="0005463F" w:rsidRPr="00AA49CD" w:rsidRDefault="0005463F" w:rsidP="009E5B74">
            <w:pPr>
              <w:suppressAutoHyphens/>
              <w:spacing w:before="81" w:after="81" w:line="160" w:lineRule="exact"/>
              <w:ind w:right="40"/>
              <w:rPr>
                <w:i/>
                <w:sz w:val="14"/>
                <w:lang w:val="fr-FR"/>
              </w:rPr>
            </w:pPr>
            <w:r w:rsidRPr="00AA49CD">
              <w:rPr>
                <w:i/>
                <w:sz w:val="14"/>
                <w:lang w:val="fr-FR"/>
              </w:rPr>
              <w:t>Année</w:t>
            </w:r>
          </w:p>
        </w:tc>
        <w:tc>
          <w:tcPr>
            <w:tcW w:w="1660" w:type="dxa"/>
            <w:tcBorders>
              <w:top w:val="single" w:sz="4" w:space="0" w:color="auto"/>
              <w:bottom w:val="single" w:sz="12" w:space="0" w:color="auto"/>
            </w:tcBorders>
            <w:shd w:val="clear" w:color="auto" w:fill="auto"/>
            <w:noWrap/>
            <w:vAlign w:val="bottom"/>
            <w:hideMark/>
          </w:tcPr>
          <w:p w14:paraId="0B53F8D3"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Hommes</w:t>
            </w:r>
          </w:p>
        </w:tc>
        <w:tc>
          <w:tcPr>
            <w:tcW w:w="1660" w:type="dxa"/>
            <w:tcBorders>
              <w:top w:val="single" w:sz="4" w:space="0" w:color="auto"/>
              <w:bottom w:val="single" w:sz="12" w:space="0" w:color="auto"/>
            </w:tcBorders>
            <w:shd w:val="clear" w:color="auto" w:fill="auto"/>
            <w:noWrap/>
            <w:vAlign w:val="bottom"/>
            <w:hideMark/>
          </w:tcPr>
          <w:p w14:paraId="2F7D6256"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Femmes</w:t>
            </w:r>
          </w:p>
        </w:tc>
        <w:tc>
          <w:tcPr>
            <w:tcW w:w="1660" w:type="dxa"/>
            <w:tcBorders>
              <w:top w:val="single" w:sz="4" w:space="0" w:color="auto"/>
              <w:bottom w:val="single" w:sz="12" w:space="0" w:color="auto"/>
            </w:tcBorders>
            <w:shd w:val="clear" w:color="auto" w:fill="auto"/>
            <w:noWrap/>
            <w:vAlign w:val="bottom"/>
            <w:hideMark/>
          </w:tcPr>
          <w:p w14:paraId="7832531B"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Total</w:t>
            </w:r>
          </w:p>
        </w:tc>
      </w:tr>
      <w:tr w:rsidR="0005463F" w:rsidRPr="00AA49CD" w14:paraId="54BCA8A1" w14:textId="77777777" w:rsidTr="0005463F">
        <w:trPr>
          <w:trHeight w:hRule="exact" w:val="115"/>
          <w:tblHeader/>
        </w:trPr>
        <w:tc>
          <w:tcPr>
            <w:tcW w:w="2340" w:type="dxa"/>
            <w:tcBorders>
              <w:top w:val="single" w:sz="12" w:space="0" w:color="auto"/>
            </w:tcBorders>
            <w:shd w:val="clear" w:color="auto" w:fill="auto"/>
            <w:noWrap/>
            <w:vAlign w:val="bottom"/>
          </w:tcPr>
          <w:p w14:paraId="6CBC813B" w14:textId="77777777" w:rsidR="0005463F" w:rsidRPr="00AA49CD" w:rsidRDefault="0005463F" w:rsidP="009E5B74">
            <w:pPr>
              <w:suppressAutoHyphens/>
              <w:spacing w:before="40" w:after="40" w:line="210" w:lineRule="exact"/>
              <w:ind w:right="40"/>
              <w:rPr>
                <w:sz w:val="17"/>
                <w:lang w:val="fr-FR"/>
              </w:rPr>
            </w:pPr>
          </w:p>
        </w:tc>
        <w:tc>
          <w:tcPr>
            <w:tcW w:w="1660" w:type="dxa"/>
            <w:tcBorders>
              <w:top w:val="single" w:sz="12" w:space="0" w:color="auto"/>
            </w:tcBorders>
            <w:shd w:val="clear" w:color="auto" w:fill="auto"/>
            <w:noWrap/>
            <w:vAlign w:val="bottom"/>
          </w:tcPr>
          <w:p w14:paraId="16B69C23" w14:textId="77777777" w:rsidR="0005463F" w:rsidRPr="00AA49CD" w:rsidRDefault="0005463F" w:rsidP="009E5B74">
            <w:pPr>
              <w:suppressAutoHyphens/>
              <w:spacing w:before="40" w:after="40" w:line="210" w:lineRule="exact"/>
              <w:ind w:right="43"/>
              <w:jc w:val="right"/>
              <w:rPr>
                <w:sz w:val="17"/>
                <w:lang w:val="fr-FR"/>
              </w:rPr>
            </w:pPr>
          </w:p>
        </w:tc>
        <w:tc>
          <w:tcPr>
            <w:tcW w:w="1660" w:type="dxa"/>
            <w:tcBorders>
              <w:top w:val="single" w:sz="12" w:space="0" w:color="auto"/>
            </w:tcBorders>
            <w:shd w:val="clear" w:color="auto" w:fill="auto"/>
            <w:noWrap/>
            <w:vAlign w:val="bottom"/>
          </w:tcPr>
          <w:p w14:paraId="7690AD2C" w14:textId="77777777" w:rsidR="0005463F" w:rsidRPr="00AA49CD" w:rsidRDefault="0005463F" w:rsidP="009E5B74">
            <w:pPr>
              <w:suppressAutoHyphens/>
              <w:spacing w:before="40" w:after="40" w:line="210" w:lineRule="exact"/>
              <w:ind w:right="43"/>
              <w:jc w:val="right"/>
              <w:rPr>
                <w:sz w:val="17"/>
                <w:lang w:val="fr-FR"/>
              </w:rPr>
            </w:pPr>
          </w:p>
        </w:tc>
        <w:tc>
          <w:tcPr>
            <w:tcW w:w="1660" w:type="dxa"/>
            <w:tcBorders>
              <w:top w:val="single" w:sz="12" w:space="0" w:color="auto"/>
            </w:tcBorders>
            <w:shd w:val="clear" w:color="auto" w:fill="auto"/>
            <w:noWrap/>
            <w:vAlign w:val="bottom"/>
          </w:tcPr>
          <w:p w14:paraId="2750759C" w14:textId="77777777" w:rsidR="0005463F" w:rsidRPr="00AA49CD" w:rsidRDefault="0005463F" w:rsidP="009E5B74">
            <w:pPr>
              <w:suppressAutoHyphens/>
              <w:spacing w:before="40" w:after="40" w:line="210" w:lineRule="exact"/>
              <w:ind w:right="43"/>
              <w:jc w:val="right"/>
              <w:rPr>
                <w:sz w:val="17"/>
                <w:lang w:val="fr-FR"/>
              </w:rPr>
            </w:pPr>
          </w:p>
        </w:tc>
      </w:tr>
      <w:tr w:rsidR="0005463F" w:rsidRPr="00AA49CD" w14:paraId="5B29E4DC" w14:textId="77777777" w:rsidTr="0005463F">
        <w:tc>
          <w:tcPr>
            <w:tcW w:w="2340" w:type="dxa"/>
            <w:shd w:val="clear" w:color="auto" w:fill="auto"/>
            <w:noWrap/>
            <w:vAlign w:val="bottom"/>
            <w:hideMark/>
          </w:tcPr>
          <w:p w14:paraId="649E02DA" w14:textId="77777777" w:rsidR="0005463F" w:rsidRPr="00AA49CD" w:rsidRDefault="0005463F" w:rsidP="009E5B74">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2017</w:t>
            </w:r>
          </w:p>
        </w:tc>
        <w:tc>
          <w:tcPr>
            <w:tcW w:w="1660" w:type="dxa"/>
            <w:shd w:val="clear" w:color="auto" w:fill="auto"/>
            <w:noWrap/>
            <w:vAlign w:val="bottom"/>
            <w:hideMark/>
          </w:tcPr>
          <w:p w14:paraId="1CE04149"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285</w:t>
            </w:r>
          </w:p>
        </w:tc>
        <w:tc>
          <w:tcPr>
            <w:tcW w:w="1660" w:type="dxa"/>
            <w:shd w:val="clear" w:color="auto" w:fill="auto"/>
            <w:noWrap/>
            <w:vAlign w:val="bottom"/>
            <w:hideMark/>
          </w:tcPr>
          <w:p w14:paraId="62354A0F"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282</w:t>
            </w:r>
          </w:p>
        </w:tc>
        <w:tc>
          <w:tcPr>
            <w:tcW w:w="1660" w:type="dxa"/>
            <w:shd w:val="clear" w:color="auto" w:fill="auto"/>
            <w:noWrap/>
            <w:vAlign w:val="bottom"/>
            <w:hideMark/>
          </w:tcPr>
          <w:p w14:paraId="316718A9"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567</w:t>
            </w:r>
          </w:p>
        </w:tc>
      </w:tr>
      <w:tr w:rsidR="0005463F" w:rsidRPr="00AA49CD" w14:paraId="2845EF05" w14:textId="77777777" w:rsidTr="0005463F">
        <w:tc>
          <w:tcPr>
            <w:tcW w:w="2340" w:type="dxa"/>
            <w:shd w:val="clear" w:color="auto" w:fill="auto"/>
            <w:noWrap/>
            <w:vAlign w:val="bottom"/>
            <w:hideMark/>
          </w:tcPr>
          <w:p w14:paraId="713DA11D" w14:textId="77777777" w:rsidR="0005463F" w:rsidRPr="00AA49CD" w:rsidRDefault="0005463F" w:rsidP="009E5B74">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2018</w:t>
            </w:r>
          </w:p>
        </w:tc>
        <w:tc>
          <w:tcPr>
            <w:tcW w:w="1660" w:type="dxa"/>
            <w:shd w:val="clear" w:color="auto" w:fill="auto"/>
            <w:noWrap/>
            <w:vAlign w:val="bottom"/>
            <w:hideMark/>
          </w:tcPr>
          <w:p w14:paraId="645AC387"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471</w:t>
            </w:r>
          </w:p>
        </w:tc>
        <w:tc>
          <w:tcPr>
            <w:tcW w:w="1660" w:type="dxa"/>
            <w:shd w:val="clear" w:color="auto" w:fill="auto"/>
            <w:noWrap/>
            <w:vAlign w:val="bottom"/>
            <w:hideMark/>
          </w:tcPr>
          <w:p w14:paraId="090C04C3"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450</w:t>
            </w:r>
          </w:p>
        </w:tc>
        <w:tc>
          <w:tcPr>
            <w:tcW w:w="1660" w:type="dxa"/>
            <w:shd w:val="clear" w:color="auto" w:fill="auto"/>
            <w:noWrap/>
            <w:vAlign w:val="bottom"/>
            <w:hideMark/>
          </w:tcPr>
          <w:p w14:paraId="2D1F63D7"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921</w:t>
            </w:r>
          </w:p>
        </w:tc>
      </w:tr>
      <w:tr w:rsidR="0005463F" w:rsidRPr="00AA49CD" w14:paraId="4109876A" w14:textId="77777777" w:rsidTr="0005463F">
        <w:tc>
          <w:tcPr>
            <w:tcW w:w="2340" w:type="dxa"/>
            <w:tcBorders>
              <w:bottom w:val="single" w:sz="12" w:space="0" w:color="auto"/>
            </w:tcBorders>
            <w:shd w:val="clear" w:color="auto" w:fill="auto"/>
            <w:noWrap/>
            <w:vAlign w:val="bottom"/>
            <w:hideMark/>
          </w:tcPr>
          <w:p w14:paraId="1DEF6A56" w14:textId="77777777" w:rsidR="0005463F" w:rsidRPr="00AA49CD" w:rsidRDefault="0005463F" w:rsidP="009E5B74">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2019</w:t>
            </w:r>
          </w:p>
        </w:tc>
        <w:tc>
          <w:tcPr>
            <w:tcW w:w="1660" w:type="dxa"/>
            <w:tcBorders>
              <w:bottom w:val="single" w:sz="12" w:space="0" w:color="auto"/>
            </w:tcBorders>
            <w:shd w:val="clear" w:color="auto" w:fill="auto"/>
            <w:noWrap/>
            <w:vAlign w:val="bottom"/>
            <w:hideMark/>
          </w:tcPr>
          <w:p w14:paraId="04CF1EB7"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113</w:t>
            </w:r>
          </w:p>
        </w:tc>
        <w:tc>
          <w:tcPr>
            <w:tcW w:w="1660" w:type="dxa"/>
            <w:tcBorders>
              <w:bottom w:val="single" w:sz="12" w:space="0" w:color="auto"/>
            </w:tcBorders>
            <w:shd w:val="clear" w:color="auto" w:fill="auto"/>
            <w:noWrap/>
            <w:vAlign w:val="bottom"/>
            <w:hideMark/>
          </w:tcPr>
          <w:p w14:paraId="18DA122C"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137</w:t>
            </w:r>
          </w:p>
        </w:tc>
        <w:tc>
          <w:tcPr>
            <w:tcW w:w="1660" w:type="dxa"/>
            <w:tcBorders>
              <w:bottom w:val="single" w:sz="12" w:space="0" w:color="auto"/>
            </w:tcBorders>
            <w:shd w:val="clear" w:color="auto" w:fill="auto"/>
            <w:noWrap/>
            <w:vAlign w:val="bottom"/>
            <w:hideMark/>
          </w:tcPr>
          <w:p w14:paraId="00F7E49A"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250</w:t>
            </w:r>
          </w:p>
        </w:tc>
      </w:tr>
    </w:tbl>
    <w:p w14:paraId="259CD270" w14:textId="77777777" w:rsidR="0005463F" w:rsidRPr="00AA49CD" w:rsidRDefault="0005463F" w:rsidP="0005463F">
      <w:pPr>
        <w:pStyle w:val="SingleTxt"/>
        <w:spacing w:after="0" w:line="120" w:lineRule="exact"/>
        <w:rPr>
          <w:sz w:val="10"/>
          <w:lang w:val="fr-FR" w:bidi="ar-DZ"/>
        </w:rPr>
      </w:pPr>
    </w:p>
    <w:p w14:paraId="0C41EB55" w14:textId="77777777" w:rsidR="0005463F" w:rsidRPr="00AA49CD" w:rsidRDefault="0005463F" w:rsidP="0005463F">
      <w:pPr>
        <w:pStyle w:val="SingleTxt"/>
        <w:spacing w:after="0" w:line="120" w:lineRule="exact"/>
        <w:rPr>
          <w:sz w:val="10"/>
          <w:lang w:val="fr-FR" w:bidi="ar-DZ"/>
        </w:rPr>
      </w:pPr>
    </w:p>
    <w:p w14:paraId="57EDCAC8" w14:textId="77777777" w:rsidR="0005463F" w:rsidRPr="00AA49CD" w:rsidRDefault="0005463F" w:rsidP="0005463F">
      <w:pPr>
        <w:pStyle w:val="SingleTxt"/>
        <w:spacing w:after="0" w:line="120" w:lineRule="exact"/>
        <w:rPr>
          <w:sz w:val="10"/>
          <w:lang w:val="fr-FR" w:bidi="ar-DZ"/>
        </w:rPr>
      </w:pPr>
    </w:p>
    <w:p w14:paraId="58894F9E" w14:textId="77777777" w:rsidR="0005463F" w:rsidRPr="00AA49CD" w:rsidRDefault="0005463F" w:rsidP="00054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Statistiques concernant l’octroi de bourses, ventilées par genre</w:t>
      </w:r>
    </w:p>
    <w:p w14:paraId="26C04EFF" w14:textId="77777777" w:rsidR="0005463F" w:rsidRPr="00AA49CD" w:rsidRDefault="0005463F" w:rsidP="0005463F">
      <w:pPr>
        <w:pStyle w:val="SingleTxt"/>
        <w:spacing w:after="0" w:line="120" w:lineRule="exact"/>
        <w:rPr>
          <w:sz w:val="10"/>
          <w:lang w:val="fr-FR"/>
        </w:rPr>
      </w:pPr>
    </w:p>
    <w:p w14:paraId="3AA34402" w14:textId="77777777" w:rsidR="0005463F" w:rsidRPr="00AA49CD" w:rsidRDefault="0005463F" w:rsidP="0005463F">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165"/>
        <w:gridCol w:w="1166"/>
        <w:gridCol w:w="1663"/>
        <w:gridCol w:w="1663"/>
        <w:gridCol w:w="1663"/>
      </w:tblGrid>
      <w:tr w:rsidR="0005463F" w:rsidRPr="00AA49CD" w14:paraId="7523E31B" w14:textId="77777777" w:rsidTr="0005463F">
        <w:trPr>
          <w:tblHeader/>
        </w:trPr>
        <w:tc>
          <w:tcPr>
            <w:tcW w:w="1165" w:type="dxa"/>
            <w:tcBorders>
              <w:top w:val="single" w:sz="4" w:space="0" w:color="auto"/>
              <w:bottom w:val="single" w:sz="12" w:space="0" w:color="auto"/>
            </w:tcBorders>
            <w:shd w:val="clear" w:color="auto" w:fill="auto"/>
            <w:noWrap/>
            <w:vAlign w:val="bottom"/>
            <w:hideMark/>
          </w:tcPr>
          <w:p w14:paraId="2474E37C" w14:textId="77777777" w:rsidR="0005463F" w:rsidRPr="00AA49CD" w:rsidRDefault="0005463F" w:rsidP="009E5B74">
            <w:pPr>
              <w:suppressAutoHyphens/>
              <w:spacing w:before="81" w:after="81" w:line="160" w:lineRule="exact"/>
              <w:ind w:right="40"/>
              <w:rPr>
                <w:i/>
                <w:sz w:val="14"/>
                <w:lang w:val="fr-FR"/>
              </w:rPr>
            </w:pPr>
            <w:r w:rsidRPr="00AA49CD">
              <w:rPr>
                <w:i/>
                <w:sz w:val="14"/>
                <w:lang w:val="fr-FR"/>
              </w:rPr>
              <w:t>N</w:t>
            </w:r>
            <w:r w:rsidRPr="00AA49CD">
              <w:rPr>
                <w:i/>
                <w:sz w:val="14"/>
                <w:vertAlign w:val="superscript"/>
                <w:lang w:val="fr-FR"/>
              </w:rPr>
              <w:t>o</w:t>
            </w:r>
          </w:p>
        </w:tc>
        <w:tc>
          <w:tcPr>
            <w:tcW w:w="1166" w:type="dxa"/>
            <w:tcBorders>
              <w:top w:val="single" w:sz="4" w:space="0" w:color="auto"/>
              <w:bottom w:val="single" w:sz="12" w:space="0" w:color="auto"/>
            </w:tcBorders>
            <w:shd w:val="clear" w:color="auto" w:fill="auto"/>
            <w:noWrap/>
            <w:vAlign w:val="bottom"/>
            <w:hideMark/>
          </w:tcPr>
          <w:p w14:paraId="3347CEF5"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Année</w:t>
            </w:r>
          </w:p>
        </w:tc>
        <w:tc>
          <w:tcPr>
            <w:tcW w:w="1663" w:type="dxa"/>
            <w:tcBorders>
              <w:top w:val="single" w:sz="4" w:space="0" w:color="auto"/>
              <w:bottom w:val="single" w:sz="12" w:space="0" w:color="auto"/>
            </w:tcBorders>
            <w:shd w:val="clear" w:color="auto" w:fill="auto"/>
            <w:noWrap/>
            <w:vAlign w:val="bottom"/>
            <w:hideMark/>
          </w:tcPr>
          <w:p w14:paraId="64DB6EB5"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Hommes</w:t>
            </w:r>
          </w:p>
        </w:tc>
        <w:tc>
          <w:tcPr>
            <w:tcW w:w="1663" w:type="dxa"/>
            <w:tcBorders>
              <w:top w:val="single" w:sz="4" w:space="0" w:color="auto"/>
              <w:bottom w:val="single" w:sz="12" w:space="0" w:color="auto"/>
            </w:tcBorders>
            <w:shd w:val="clear" w:color="auto" w:fill="auto"/>
            <w:noWrap/>
            <w:vAlign w:val="bottom"/>
            <w:hideMark/>
          </w:tcPr>
          <w:p w14:paraId="51331090"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Femmes</w:t>
            </w:r>
          </w:p>
        </w:tc>
        <w:tc>
          <w:tcPr>
            <w:tcW w:w="1663" w:type="dxa"/>
            <w:tcBorders>
              <w:top w:val="single" w:sz="4" w:space="0" w:color="auto"/>
              <w:bottom w:val="single" w:sz="12" w:space="0" w:color="auto"/>
            </w:tcBorders>
            <w:shd w:val="clear" w:color="auto" w:fill="auto"/>
            <w:noWrap/>
            <w:vAlign w:val="bottom"/>
            <w:hideMark/>
          </w:tcPr>
          <w:p w14:paraId="2F0F32FD"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Total</w:t>
            </w:r>
          </w:p>
        </w:tc>
      </w:tr>
      <w:tr w:rsidR="0005463F" w:rsidRPr="00AA49CD" w14:paraId="100AFA45" w14:textId="77777777" w:rsidTr="0005463F">
        <w:trPr>
          <w:trHeight w:hRule="exact" w:val="115"/>
          <w:tblHeader/>
        </w:trPr>
        <w:tc>
          <w:tcPr>
            <w:tcW w:w="1165" w:type="dxa"/>
            <w:tcBorders>
              <w:top w:val="single" w:sz="12" w:space="0" w:color="auto"/>
            </w:tcBorders>
            <w:shd w:val="clear" w:color="auto" w:fill="auto"/>
            <w:noWrap/>
            <w:vAlign w:val="bottom"/>
          </w:tcPr>
          <w:p w14:paraId="7CCC82C8" w14:textId="77777777" w:rsidR="0005463F" w:rsidRPr="00AA49CD" w:rsidRDefault="0005463F" w:rsidP="009E5B74">
            <w:pPr>
              <w:suppressAutoHyphens/>
              <w:spacing w:before="40" w:after="40" w:line="210" w:lineRule="exact"/>
              <w:ind w:right="40"/>
              <w:rPr>
                <w:sz w:val="17"/>
                <w:lang w:val="fr-FR"/>
              </w:rPr>
            </w:pPr>
          </w:p>
        </w:tc>
        <w:tc>
          <w:tcPr>
            <w:tcW w:w="1166" w:type="dxa"/>
            <w:tcBorders>
              <w:top w:val="single" w:sz="12" w:space="0" w:color="auto"/>
            </w:tcBorders>
            <w:shd w:val="clear" w:color="auto" w:fill="auto"/>
            <w:noWrap/>
            <w:vAlign w:val="bottom"/>
          </w:tcPr>
          <w:p w14:paraId="4CC23C26" w14:textId="77777777" w:rsidR="0005463F" w:rsidRPr="00AA49CD" w:rsidRDefault="0005463F" w:rsidP="009E5B74">
            <w:pPr>
              <w:suppressAutoHyphens/>
              <w:spacing w:before="40" w:after="40" w:line="210" w:lineRule="exact"/>
              <w:ind w:right="43"/>
              <w:jc w:val="right"/>
              <w:rPr>
                <w:sz w:val="17"/>
                <w:lang w:val="fr-FR"/>
              </w:rPr>
            </w:pPr>
          </w:p>
        </w:tc>
        <w:tc>
          <w:tcPr>
            <w:tcW w:w="1663" w:type="dxa"/>
            <w:tcBorders>
              <w:top w:val="single" w:sz="12" w:space="0" w:color="auto"/>
            </w:tcBorders>
            <w:shd w:val="clear" w:color="auto" w:fill="auto"/>
            <w:noWrap/>
            <w:vAlign w:val="bottom"/>
          </w:tcPr>
          <w:p w14:paraId="528A63A2" w14:textId="77777777" w:rsidR="0005463F" w:rsidRPr="00AA49CD" w:rsidRDefault="0005463F" w:rsidP="009E5B74">
            <w:pPr>
              <w:suppressAutoHyphens/>
              <w:spacing w:before="40" w:after="40" w:line="210" w:lineRule="exact"/>
              <w:ind w:right="43"/>
              <w:jc w:val="right"/>
              <w:rPr>
                <w:sz w:val="17"/>
                <w:lang w:val="fr-FR"/>
              </w:rPr>
            </w:pPr>
          </w:p>
        </w:tc>
        <w:tc>
          <w:tcPr>
            <w:tcW w:w="1663" w:type="dxa"/>
            <w:tcBorders>
              <w:top w:val="single" w:sz="12" w:space="0" w:color="auto"/>
            </w:tcBorders>
            <w:shd w:val="clear" w:color="auto" w:fill="auto"/>
            <w:noWrap/>
            <w:vAlign w:val="bottom"/>
          </w:tcPr>
          <w:p w14:paraId="221D11EC" w14:textId="77777777" w:rsidR="0005463F" w:rsidRPr="00AA49CD" w:rsidRDefault="0005463F" w:rsidP="009E5B74">
            <w:pPr>
              <w:suppressAutoHyphens/>
              <w:spacing w:before="40" w:after="40" w:line="210" w:lineRule="exact"/>
              <w:ind w:right="43"/>
              <w:jc w:val="right"/>
              <w:rPr>
                <w:sz w:val="17"/>
                <w:lang w:val="fr-FR"/>
              </w:rPr>
            </w:pPr>
          </w:p>
        </w:tc>
        <w:tc>
          <w:tcPr>
            <w:tcW w:w="1663" w:type="dxa"/>
            <w:tcBorders>
              <w:top w:val="single" w:sz="12" w:space="0" w:color="auto"/>
            </w:tcBorders>
            <w:shd w:val="clear" w:color="auto" w:fill="auto"/>
            <w:noWrap/>
            <w:vAlign w:val="bottom"/>
          </w:tcPr>
          <w:p w14:paraId="50455CEE" w14:textId="77777777" w:rsidR="0005463F" w:rsidRPr="00AA49CD" w:rsidRDefault="0005463F" w:rsidP="009E5B74">
            <w:pPr>
              <w:suppressAutoHyphens/>
              <w:spacing w:before="40" w:after="40" w:line="210" w:lineRule="exact"/>
              <w:ind w:right="43"/>
              <w:jc w:val="right"/>
              <w:rPr>
                <w:sz w:val="17"/>
                <w:lang w:val="fr-FR"/>
              </w:rPr>
            </w:pPr>
          </w:p>
        </w:tc>
      </w:tr>
      <w:tr w:rsidR="0005463F" w:rsidRPr="00AA49CD" w14:paraId="45EBE462" w14:textId="77777777" w:rsidTr="0005463F">
        <w:tc>
          <w:tcPr>
            <w:tcW w:w="1165" w:type="dxa"/>
            <w:shd w:val="clear" w:color="auto" w:fill="auto"/>
            <w:noWrap/>
            <w:vAlign w:val="bottom"/>
            <w:hideMark/>
          </w:tcPr>
          <w:p w14:paraId="102FDA73" w14:textId="77777777" w:rsidR="0005463F" w:rsidRPr="00AA49CD" w:rsidRDefault="0005463F" w:rsidP="009E5B74">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1</w:t>
            </w:r>
          </w:p>
        </w:tc>
        <w:tc>
          <w:tcPr>
            <w:tcW w:w="1166" w:type="dxa"/>
            <w:shd w:val="clear" w:color="auto" w:fill="auto"/>
            <w:noWrap/>
            <w:vAlign w:val="bottom"/>
            <w:hideMark/>
          </w:tcPr>
          <w:p w14:paraId="16DC15CB"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2017</w:t>
            </w:r>
          </w:p>
        </w:tc>
        <w:tc>
          <w:tcPr>
            <w:tcW w:w="1663" w:type="dxa"/>
            <w:shd w:val="clear" w:color="auto" w:fill="auto"/>
            <w:noWrap/>
            <w:vAlign w:val="bottom"/>
            <w:hideMark/>
          </w:tcPr>
          <w:p w14:paraId="143CC013"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45</w:t>
            </w:r>
          </w:p>
        </w:tc>
        <w:tc>
          <w:tcPr>
            <w:tcW w:w="1663" w:type="dxa"/>
            <w:shd w:val="clear" w:color="auto" w:fill="auto"/>
            <w:noWrap/>
            <w:vAlign w:val="bottom"/>
            <w:hideMark/>
          </w:tcPr>
          <w:p w14:paraId="79A15CA2"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78</w:t>
            </w:r>
          </w:p>
        </w:tc>
        <w:tc>
          <w:tcPr>
            <w:tcW w:w="1663" w:type="dxa"/>
            <w:shd w:val="clear" w:color="auto" w:fill="auto"/>
            <w:noWrap/>
            <w:vAlign w:val="bottom"/>
            <w:hideMark/>
          </w:tcPr>
          <w:p w14:paraId="3E6BBAD9"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123</w:t>
            </w:r>
          </w:p>
        </w:tc>
      </w:tr>
      <w:tr w:rsidR="0005463F" w:rsidRPr="00AA49CD" w14:paraId="737A2FDC" w14:textId="77777777" w:rsidTr="0005463F">
        <w:tc>
          <w:tcPr>
            <w:tcW w:w="1165" w:type="dxa"/>
            <w:shd w:val="clear" w:color="auto" w:fill="auto"/>
            <w:noWrap/>
            <w:vAlign w:val="bottom"/>
            <w:hideMark/>
          </w:tcPr>
          <w:p w14:paraId="05A55D5F" w14:textId="77777777" w:rsidR="0005463F" w:rsidRPr="00AA49CD" w:rsidRDefault="0005463F" w:rsidP="009E5B74">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2</w:t>
            </w:r>
          </w:p>
        </w:tc>
        <w:tc>
          <w:tcPr>
            <w:tcW w:w="1166" w:type="dxa"/>
            <w:shd w:val="clear" w:color="auto" w:fill="auto"/>
            <w:noWrap/>
            <w:vAlign w:val="bottom"/>
            <w:hideMark/>
          </w:tcPr>
          <w:p w14:paraId="33FBA9DA"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2018</w:t>
            </w:r>
          </w:p>
        </w:tc>
        <w:tc>
          <w:tcPr>
            <w:tcW w:w="1663" w:type="dxa"/>
            <w:shd w:val="clear" w:color="auto" w:fill="auto"/>
            <w:noWrap/>
            <w:vAlign w:val="bottom"/>
            <w:hideMark/>
          </w:tcPr>
          <w:p w14:paraId="58AFEDB4"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81</w:t>
            </w:r>
          </w:p>
        </w:tc>
        <w:tc>
          <w:tcPr>
            <w:tcW w:w="1663" w:type="dxa"/>
            <w:shd w:val="clear" w:color="auto" w:fill="auto"/>
            <w:noWrap/>
            <w:vAlign w:val="bottom"/>
            <w:hideMark/>
          </w:tcPr>
          <w:p w14:paraId="703F069A"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138</w:t>
            </w:r>
          </w:p>
        </w:tc>
        <w:tc>
          <w:tcPr>
            <w:tcW w:w="1663" w:type="dxa"/>
            <w:shd w:val="clear" w:color="auto" w:fill="auto"/>
            <w:noWrap/>
            <w:vAlign w:val="bottom"/>
            <w:hideMark/>
          </w:tcPr>
          <w:p w14:paraId="3CED3795"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219</w:t>
            </w:r>
          </w:p>
        </w:tc>
      </w:tr>
      <w:tr w:rsidR="0005463F" w:rsidRPr="00AA49CD" w14:paraId="65994569" w14:textId="77777777" w:rsidTr="0005463F">
        <w:tc>
          <w:tcPr>
            <w:tcW w:w="1165" w:type="dxa"/>
            <w:tcBorders>
              <w:bottom w:val="single" w:sz="12" w:space="0" w:color="auto"/>
            </w:tcBorders>
            <w:shd w:val="clear" w:color="auto" w:fill="auto"/>
            <w:noWrap/>
            <w:vAlign w:val="bottom"/>
            <w:hideMark/>
          </w:tcPr>
          <w:p w14:paraId="318AF7DE" w14:textId="77777777" w:rsidR="0005463F" w:rsidRPr="00AA49CD" w:rsidRDefault="0005463F" w:rsidP="009E5B74">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3</w:t>
            </w:r>
          </w:p>
        </w:tc>
        <w:tc>
          <w:tcPr>
            <w:tcW w:w="1166" w:type="dxa"/>
            <w:tcBorders>
              <w:bottom w:val="single" w:sz="12" w:space="0" w:color="auto"/>
            </w:tcBorders>
            <w:shd w:val="clear" w:color="auto" w:fill="auto"/>
            <w:noWrap/>
            <w:vAlign w:val="bottom"/>
            <w:hideMark/>
          </w:tcPr>
          <w:p w14:paraId="3B53DDAF"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2019</w:t>
            </w:r>
          </w:p>
        </w:tc>
        <w:tc>
          <w:tcPr>
            <w:tcW w:w="1663" w:type="dxa"/>
            <w:tcBorders>
              <w:bottom w:val="single" w:sz="12" w:space="0" w:color="auto"/>
            </w:tcBorders>
            <w:shd w:val="clear" w:color="auto" w:fill="auto"/>
            <w:noWrap/>
            <w:vAlign w:val="bottom"/>
            <w:hideMark/>
          </w:tcPr>
          <w:p w14:paraId="1B6C5AD8"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73</w:t>
            </w:r>
          </w:p>
        </w:tc>
        <w:tc>
          <w:tcPr>
            <w:tcW w:w="1663" w:type="dxa"/>
            <w:tcBorders>
              <w:bottom w:val="single" w:sz="12" w:space="0" w:color="auto"/>
            </w:tcBorders>
            <w:shd w:val="clear" w:color="auto" w:fill="auto"/>
            <w:noWrap/>
            <w:vAlign w:val="bottom"/>
            <w:hideMark/>
          </w:tcPr>
          <w:p w14:paraId="26E5C2E6"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89</w:t>
            </w:r>
          </w:p>
        </w:tc>
        <w:tc>
          <w:tcPr>
            <w:tcW w:w="1663" w:type="dxa"/>
            <w:tcBorders>
              <w:bottom w:val="single" w:sz="12" w:space="0" w:color="auto"/>
            </w:tcBorders>
            <w:shd w:val="clear" w:color="auto" w:fill="auto"/>
            <w:noWrap/>
            <w:vAlign w:val="bottom"/>
            <w:hideMark/>
          </w:tcPr>
          <w:p w14:paraId="5772AE65"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162</w:t>
            </w:r>
          </w:p>
        </w:tc>
      </w:tr>
    </w:tbl>
    <w:p w14:paraId="4408BC7D" w14:textId="77777777" w:rsidR="0005463F" w:rsidRPr="00AA49CD" w:rsidRDefault="0005463F" w:rsidP="0005463F">
      <w:pPr>
        <w:pStyle w:val="SingleTxt"/>
        <w:spacing w:after="0" w:line="120" w:lineRule="exact"/>
        <w:rPr>
          <w:sz w:val="10"/>
          <w:lang w:val="fr-FR"/>
        </w:rPr>
      </w:pPr>
    </w:p>
    <w:p w14:paraId="1E33DE1B" w14:textId="77777777" w:rsidR="0005463F" w:rsidRPr="00AA49CD" w:rsidRDefault="0005463F" w:rsidP="0005463F">
      <w:pPr>
        <w:pStyle w:val="SingleTxt"/>
        <w:spacing w:after="0" w:line="120" w:lineRule="exact"/>
        <w:rPr>
          <w:sz w:val="10"/>
          <w:lang w:val="fr-FR"/>
        </w:rPr>
      </w:pPr>
    </w:p>
    <w:p w14:paraId="46DC6B5A" w14:textId="77777777" w:rsidR="0005463F" w:rsidRPr="00AA49CD" w:rsidRDefault="0005463F" w:rsidP="0005463F">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780"/>
        <w:gridCol w:w="1180"/>
        <w:gridCol w:w="1180"/>
        <w:gridCol w:w="1180"/>
      </w:tblGrid>
      <w:tr w:rsidR="0005463F" w:rsidRPr="00AA49CD" w14:paraId="1AC08103" w14:textId="77777777" w:rsidTr="009E5B74">
        <w:trPr>
          <w:tblHeader/>
        </w:trPr>
        <w:tc>
          <w:tcPr>
            <w:tcW w:w="37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10F48B8" w14:textId="77777777" w:rsidR="0005463F" w:rsidRPr="00AA49CD" w:rsidRDefault="0005463F" w:rsidP="009E5B74">
            <w:pPr>
              <w:suppressAutoHyphens/>
              <w:spacing w:before="81" w:after="81" w:line="160" w:lineRule="exact"/>
              <w:ind w:right="40"/>
              <w:rPr>
                <w:i/>
                <w:sz w:val="14"/>
                <w:lang w:val="fr-FR"/>
              </w:rPr>
            </w:pPr>
            <w:r w:rsidRPr="00AA49CD">
              <w:rPr>
                <w:i/>
                <w:sz w:val="14"/>
                <w:lang w:val="fr-FR"/>
              </w:rPr>
              <w:lastRenderedPageBreak/>
              <w:t xml:space="preserve">Programme de bourses destinées aux étudiant(e)s en licence </w:t>
            </w:r>
          </w:p>
        </w:tc>
        <w:tc>
          <w:tcPr>
            <w:tcW w:w="11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2657956"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Hommes</w:t>
            </w:r>
          </w:p>
        </w:tc>
        <w:tc>
          <w:tcPr>
            <w:tcW w:w="11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59EC9E73"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Femmes</w:t>
            </w:r>
          </w:p>
        </w:tc>
        <w:tc>
          <w:tcPr>
            <w:tcW w:w="11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587832F" w14:textId="77777777" w:rsidR="0005463F" w:rsidRPr="00AA49CD" w:rsidRDefault="0005463F" w:rsidP="009E5B74">
            <w:pPr>
              <w:suppressAutoHyphens/>
              <w:spacing w:before="81" w:after="81" w:line="160" w:lineRule="exact"/>
              <w:ind w:right="43"/>
              <w:jc w:val="right"/>
              <w:rPr>
                <w:i/>
                <w:sz w:val="14"/>
                <w:lang w:val="fr-FR"/>
              </w:rPr>
            </w:pPr>
            <w:r w:rsidRPr="00AA49CD">
              <w:rPr>
                <w:i/>
                <w:sz w:val="14"/>
                <w:lang w:val="fr-FR"/>
              </w:rPr>
              <w:t>Total</w:t>
            </w:r>
          </w:p>
        </w:tc>
      </w:tr>
      <w:tr w:rsidR="0005463F" w:rsidRPr="00AA49CD" w14:paraId="5AC44A46" w14:textId="77777777" w:rsidTr="009E5B74">
        <w:trPr>
          <w:trHeight w:hRule="exact" w:val="115"/>
          <w:tblHeader/>
        </w:trPr>
        <w:tc>
          <w:tcPr>
            <w:tcW w:w="3780" w:type="dxa"/>
            <w:tcBorders>
              <w:top w:val="single" w:sz="12" w:space="0" w:color="auto"/>
            </w:tcBorders>
            <w:shd w:val="clear" w:color="auto" w:fill="auto"/>
            <w:noWrap/>
            <w:tcMar>
              <w:top w:w="0" w:type="dxa"/>
              <w:left w:w="0" w:type="dxa"/>
              <w:bottom w:w="0" w:type="dxa"/>
              <w:right w:w="0" w:type="dxa"/>
            </w:tcMar>
            <w:vAlign w:val="bottom"/>
          </w:tcPr>
          <w:p w14:paraId="662208E2" w14:textId="77777777" w:rsidR="0005463F" w:rsidRPr="00AA49CD" w:rsidRDefault="0005463F" w:rsidP="009E5B74">
            <w:pPr>
              <w:suppressAutoHyphens/>
              <w:spacing w:before="40" w:after="40" w:line="210" w:lineRule="exact"/>
              <w:ind w:right="40"/>
              <w:rPr>
                <w:sz w:val="17"/>
                <w:lang w:val="fr-FR"/>
              </w:rPr>
            </w:pPr>
          </w:p>
        </w:tc>
        <w:tc>
          <w:tcPr>
            <w:tcW w:w="1180" w:type="dxa"/>
            <w:tcBorders>
              <w:top w:val="single" w:sz="12" w:space="0" w:color="auto"/>
            </w:tcBorders>
            <w:shd w:val="clear" w:color="auto" w:fill="auto"/>
            <w:noWrap/>
            <w:tcMar>
              <w:top w:w="0" w:type="dxa"/>
              <w:left w:w="0" w:type="dxa"/>
              <w:bottom w:w="0" w:type="dxa"/>
              <w:right w:w="0" w:type="dxa"/>
            </w:tcMar>
            <w:vAlign w:val="bottom"/>
          </w:tcPr>
          <w:p w14:paraId="42BBBA2A" w14:textId="77777777" w:rsidR="0005463F" w:rsidRPr="00AA49CD" w:rsidRDefault="0005463F" w:rsidP="009E5B74">
            <w:pPr>
              <w:suppressAutoHyphens/>
              <w:spacing w:before="40" w:after="40" w:line="210" w:lineRule="exact"/>
              <w:ind w:right="43"/>
              <w:jc w:val="right"/>
              <w:rPr>
                <w:sz w:val="17"/>
                <w:lang w:val="fr-FR"/>
              </w:rPr>
            </w:pPr>
          </w:p>
        </w:tc>
        <w:tc>
          <w:tcPr>
            <w:tcW w:w="1180" w:type="dxa"/>
            <w:tcBorders>
              <w:top w:val="single" w:sz="12" w:space="0" w:color="auto"/>
            </w:tcBorders>
            <w:shd w:val="clear" w:color="auto" w:fill="auto"/>
            <w:noWrap/>
            <w:tcMar>
              <w:top w:w="0" w:type="dxa"/>
              <w:left w:w="0" w:type="dxa"/>
              <w:bottom w:w="0" w:type="dxa"/>
              <w:right w:w="0" w:type="dxa"/>
            </w:tcMar>
            <w:vAlign w:val="bottom"/>
          </w:tcPr>
          <w:p w14:paraId="36E1C4F6" w14:textId="77777777" w:rsidR="0005463F" w:rsidRPr="00AA49CD" w:rsidRDefault="0005463F" w:rsidP="009E5B74">
            <w:pPr>
              <w:suppressAutoHyphens/>
              <w:spacing w:before="40" w:after="40" w:line="210" w:lineRule="exact"/>
              <w:ind w:right="43"/>
              <w:jc w:val="right"/>
              <w:rPr>
                <w:sz w:val="17"/>
                <w:lang w:val="fr-FR"/>
              </w:rPr>
            </w:pPr>
          </w:p>
        </w:tc>
        <w:tc>
          <w:tcPr>
            <w:tcW w:w="1180" w:type="dxa"/>
            <w:tcBorders>
              <w:top w:val="single" w:sz="12" w:space="0" w:color="auto"/>
            </w:tcBorders>
            <w:shd w:val="clear" w:color="auto" w:fill="auto"/>
            <w:noWrap/>
            <w:tcMar>
              <w:top w:w="0" w:type="dxa"/>
              <w:left w:w="0" w:type="dxa"/>
              <w:bottom w:w="0" w:type="dxa"/>
              <w:right w:w="0" w:type="dxa"/>
            </w:tcMar>
            <w:vAlign w:val="bottom"/>
          </w:tcPr>
          <w:p w14:paraId="0E4DD3D5" w14:textId="77777777" w:rsidR="0005463F" w:rsidRPr="00AA49CD" w:rsidRDefault="0005463F" w:rsidP="009E5B74">
            <w:pPr>
              <w:suppressAutoHyphens/>
              <w:spacing w:before="40" w:after="40" w:line="210" w:lineRule="exact"/>
              <w:ind w:right="43"/>
              <w:jc w:val="right"/>
              <w:rPr>
                <w:sz w:val="17"/>
                <w:lang w:val="fr-FR"/>
              </w:rPr>
            </w:pPr>
          </w:p>
        </w:tc>
      </w:tr>
      <w:tr w:rsidR="0005463F" w:rsidRPr="00AA49CD" w14:paraId="4DC8E03B" w14:textId="77777777" w:rsidTr="009E5B74">
        <w:tc>
          <w:tcPr>
            <w:tcW w:w="3780" w:type="dxa"/>
            <w:shd w:val="clear" w:color="auto" w:fill="auto"/>
            <w:noWrap/>
            <w:tcMar>
              <w:top w:w="0" w:type="dxa"/>
              <w:left w:w="0" w:type="dxa"/>
              <w:bottom w:w="0" w:type="dxa"/>
              <w:right w:w="0" w:type="dxa"/>
            </w:tcMar>
            <w:vAlign w:val="bottom"/>
            <w:hideMark/>
          </w:tcPr>
          <w:p w14:paraId="37624C9A" w14:textId="77777777" w:rsidR="0005463F" w:rsidRPr="00AA49CD" w:rsidRDefault="0005463F" w:rsidP="009E5B74">
            <w:pPr>
              <w:tabs>
                <w:tab w:val="left" w:pos="288"/>
                <w:tab w:val="left" w:pos="576"/>
                <w:tab w:val="left" w:pos="864"/>
                <w:tab w:val="left" w:pos="1152"/>
              </w:tabs>
              <w:suppressAutoHyphens/>
              <w:spacing w:before="40" w:after="40" w:line="210" w:lineRule="exact"/>
              <w:ind w:right="40"/>
              <w:rPr>
                <w:sz w:val="17"/>
                <w:lang w:val="fr-FR"/>
              </w:rPr>
            </w:pPr>
            <w:r w:rsidRPr="00AA49CD">
              <w:rPr>
                <w:sz w:val="17"/>
                <w:lang w:val="fr-FR"/>
              </w:rPr>
              <w:t>Étudiant(e)s sélectionné(e)s en 2019</w:t>
            </w:r>
          </w:p>
        </w:tc>
        <w:tc>
          <w:tcPr>
            <w:tcW w:w="1180" w:type="dxa"/>
            <w:shd w:val="clear" w:color="auto" w:fill="auto"/>
            <w:noWrap/>
            <w:tcMar>
              <w:top w:w="0" w:type="dxa"/>
              <w:left w:w="0" w:type="dxa"/>
              <w:bottom w:w="0" w:type="dxa"/>
              <w:right w:w="0" w:type="dxa"/>
            </w:tcMar>
            <w:vAlign w:val="bottom"/>
            <w:hideMark/>
          </w:tcPr>
          <w:p w14:paraId="51217C5F"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1462</w:t>
            </w:r>
          </w:p>
        </w:tc>
        <w:tc>
          <w:tcPr>
            <w:tcW w:w="1180" w:type="dxa"/>
            <w:shd w:val="clear" w:color="auto" w:fill="auto"/>
            <w:noWrap/>
            <w:tcMar>
              <w:top w:w="0" w:type="dxa"/>
              <w:left w:w="0" w:type="dxa"/>
              <w:bottom w:w="0" w:type="dxa"/>
              <w:right w:w="0" w:type="dxa"/>
            </w:tcMar>
            <w:vAlign w:val="bottom"/>
            <w:hideMark/>
          </w:tcPr>
          <w:p w14:paraId="0CAD2CD8"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3313</w:t>
            </w:r>
          </w:p>
        </w:tc>
        <w:tc>
          <w:tcPr>
            <w:tcW w:w="1180" w:type="dxa"/>
            <w:shd w:val="clear" w:color="auto" w:fill="auto"/>
            <w:noWrap/>
            <w:tcMar>
              <w:top w:w="0" w:type="dxa"/>
              <w:left w:w="0" w:type="dxa"/>
              <w:bottom w:w="0" w:type="dxa"/>
              <w:right w:w="0" w:type="dxa"/>
            </w:tcMar>
            <w:vAlign w:val="bottom"/>
            <w:hideMark/>
          </w:tcPr>
          <w:p w14:paraId="6A9E1642" w14:textId="77777777" w:rsidR="0005463F" w:rsidRPr="00AA49CD" w:rsidRDefault="0005463F" w:rsidP="009E5B74">
            <w:pPr>
              <w:tabs>
                <w:tab w:val="left" w:pos="288"/>
                <w:tab w:val="left" w:pos="576"/>
                <w:tab w:val="left" w:pos="864"/>
                <w:tab w:val="left" w:pos="1152"/>
              </w:tabs>
              <w:suppressAutoHyphens/>
              <w:spacing w:before="40" w:after="40" w:line="210" w:lineRule="exact"/>
              <w:ind w:right="43"/>
              <w:jc w:val="right"/>
              <w:rPr>
                <w:sz w:val="17"/>
                <w:lang w:val="fr-FR"/>
              </w:rPr>
            </w:pPr>
            <w:r w:rsidRPr="00AA49CD">
              <w:rPr>
                <w:sz w:val="17"/>
                <w:lang w:val="fr-FR"/>
              </w:rPr>
              <w:t>4775</w:t>
            </w:r>
          </w:p>
        </w:tc>
      </w:tr>
      <w:tr w:rsidR="0005463F" w:rsidRPr="00AA49CD" w14:paraId="75505605" w14:textId="77777777" w:rsidTr="009E5B74">
        <w:tc>
          <w:tcPr>
            <w:tcW w:w="3780" w:type="dxa"/>
            <w:tcBorders>
              <w:bottom w:val="single" w:sz="4" w:space="0" w:color="auto"/>
            </w:tcBorders>
            <w:shd w:val="clear" w:color="auto" w:fill="auto"/>
            <w:noWrap/>
            <w:tcMar>
              <w:top w:w="0" w:type="dxa"/>
              <w:left w:w="0" w:type="dxa"/>
              <w:bottom w:w="0" w:type="dxa"/>
              <w:right w:w="0" w:type="dxa"/>
            </w:tcMar>
            <w:vAlign w:val="bottom"/>
            <w:hideMark/>
          </w:tcPr>
          <w:p w14:paraId="2E4F13BF" w14:textId="77777777" w:rsidR="0005463F" w:rsidRPr="00AA49CD" w:rsidRDefault="0005463F" w:rsidP="009E5B74">
            <w:pPr>
              <w:tabs>
                <w:tab w:val="left" w:pos="288"/>
                <w:tab w:val="left" w:pos="576"/>
                <w:tab w:val="left" w:pos="864"/>
                <w:tab w:val="left" w:pos="1152"/>
              </w:tabs>
              <w:suppressAutoHyphens/>
              <w:spacing w:before="40" w:after="81" w:line="210" w:lineRule="exact"/>
              <w:ind w:right="40"/>
              <w:rPr>
                <w:sz w:val="17"/>
                <w:lang w:val="fr-FR"/>
              </w:rPr>
            </w:pPr>
            <w:r w:rsidRPr="00AA49CD">
              <w:rPr>
                <w:sz w:val="17"/>
                <w:lang w:val="fr-FR"/>
              </w:rPr>
              <w:t>Étudiant(e)s sélectionné(e)s en 2020</w:t>
            </w:r>
          </w:p>
        </w:tc>
        <w:tc>
          <w:tcPr>
            <w:tcW w:w="1180" w:type="dxa"/>
            <w:tcBorders>
              <w:bottom w:val="single" w:sz="4" w:space="0" w:color="auto"/>
            </w:tcBorders>
            <w:shd w:val="clear" w:color="auto" w:fill="auto"/>
            <w:noWrap/>
            <w:tcMar>
              <w:top w:w="0" w:type="dxa"/>
              <w:left w:w="0" w:type="dxa"/>
              <w:bottom w:w="0" w:type="dxa"/>
              <w:right w:w="0" w:type="dxa"/>
            </w:tcMar>
            <w:vAlign w:val="bottom"/>
            <w:hideMark/>
          </w:tcPr>
          <w:p w14:paraId="2AB557D6" w14:textId="77777777" w:rsidR="0005463F" w:rsidRPr="00AA49CD" w:rsidRDefault="0005463F" w:rsidP="009E5B74">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467</w:t>
            </w:r>
          </w:p>
        </w:tc>
        <w:tc>
          <w:tcPr>
            <w:tcW w:w="1180" w:type="dxa"/>
            <w:tcBorders>
              <w:bottom w:val="single" w:sz="4" w:space="0" w:color="auto"/>
            </w:tcBorders>
            <w:shd w:val="clear" w:color="auto" w:fill="auto"/>
            <w:noWrap/>
            <w:tcMar>
              <w:top w:w="0" w:type="dxa"/>
              <w:left w:w="0" w:type="dxa"/>
              <w:bottom w:w="0" w:type="dxa"/>
              <w:right w:w="0" w:type="dxa"/>
            </w:tcMar>
            <w:vAlign w:val="bottom"/>
            <w:hideMark/>
          </w:tcPr>
          <w:p w14:paraId="09F7713B" w14:textId="77777777" w:rsidR="0005463F" w:rsidRPr="00AA49CD" w:rsidRDefault="0005463F" w:rsidP="009E5B74">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788</w:t>
            </w:r>
          </w:p>
        </w:tc>
        <w:tc>
          <w:tcPr>
            <w:tcW w:w="1180" w:type="dxa"/>
            <w:tcBorders>
              <w:bottom w:val="single" w:sz="4" w:space="0" w:color="auto"/>
            </w:tcBorders>
            <w:shd w:val="clear" w:color="auto" w:fill="auto"/>
            <w:noWrap/>
            <w:tcMar>
              <w:top w:w="0" w:type="dxa"/>
              <w:left w:w="0" w:type="dxa"/>
              <w:bottom w:w="0" w:type="dxa"/>
              <w:right w:w="0" w:type="dxa"/>
            </w:tcMar>
            <w:vAlign w:val="bottom"/>
            <w:hideMark/>
          </w:tcPr>
          <w:p w14:paraId="74BF98A8" w14:textId="77777777" w:rsidR="0005463F" w:rsidRPr="00AA49CD" w:rsidRDefault="0005463F" w:rsidP="009E5B74">
            <w:pPr>
              <w:tabs>
                <w:tab w:val="left" w:pos="288"/>
                <w:tab w:val="left" w:pos="576"/>
                <w:tab w:val="left" w:pos="864"/>
                <w:tab w:val="left" w:pos="1152"/>
              </w:tabs>
              <w:suppressAutoHyphens/>
              <w:spacing w:before="40" w:after="81" w:line="210" w:lineRule="exact"/>
              <w:ind w:right="43"/>
              <w:jc w:val="right"/>
              <w:rPr>
                <w:sz w:val="17"/>
                <w:lang w:val="fr-FR"/>
              </w:rPr>
            </w:pPr>
            <w:r w:rsidRPr="00AA49CD">
              <w:rPr>
                <w:sz w:val="17"/>
                <w:lang w:val="fr-FR"/>
              </w:rPr>
              <w:t>1255</w:t>
            </w:r>
          </w:p>
        </w:tc>
      </w:tr>
      <w:tr w:rsidR="0005463F" w:rsidRPr="00AA49CD" w14:paraId="281EFFC0" w14:textId="77777777" w:rsidTr="009E5B74">
        <w:tc>
          <w:tcPr>
            <w:tcW w:w="37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2600FAB9" w14:textId="77777777" w:rsidR="0005463F" w:rsidRPr="00AA49CD" w:rsidRDefault="0005463F" w:rsidP="009E5B74">
            <w:pPr>
              <w:tabs>
                <w:tab w:val="left" w:pos="288"/>
                <w:tab w:val="left" w:pos="576"/>
                <w:tab w:val="left" w:pos="864"/>
                <w:tab w:val="left" w:pos="1152"/>
              </w:tabs>
              <w:suppressAutoHyphens/>
              <w:spacing w:before="81" w:after="81" w:line="210" w:lineRule="exact"/>
              <w:ind w:right="40"/>
              <w:rPr>
                <w:b/>
                <w:sz w:val="17"/>
                <w:lang w:val="fr-FR"/>
              </w:rPr>
            </w:pPr>
            <w:r w:rsidRPr="00AA49CD">
              <w:rPr>
                <w:b/>
                <w:sz w:val="17"/>
                <w:lang w:val="fr-FR"/>
              </w:rPr>
              <w:tab/>
              <w:t>Total</w:t>
            </w:r>
          </w:p>
        </w:tc>
        <w:tc>
          <w:tcPr>
            <w:tcW w:w="11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E9F5D42" w14:textId="77777777" w:rsidR="0005463F" w:rsidRPr="00AA49CD" w:rsidRDefault="0005463F" w:rsidP="009E5B74">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1929</w:t>
            </w:r>
          </w:p>
        </w:tc>
        <w:tc>
          <w:tcPr>
            <w:tcW w:w="11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2C95C7C" w14:textId="77777777" w:rsidR="0005463F" w:rsidRPr="00AA49CD" w:rsidRDefault="0005463F" w:rsidP="009E5B74">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4101</w:t>
            </w:r>
          </w:p>
        </w:tc>
        <w:tc>
          <w:tcPr>
            <w:tcW w:w="118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51EDBAAA" w14:textId="77777777" w:rsidR="0005463F" w:rsidRPr="00AA49CD" w:rsidRDefault="0005463F" w:rsidP="009E5B74">
            <w:pPr>
              <w:tabs>
                <w:tab w:val="left" w:pos="288"/>
                <w:tab w:val="left" w:pos="576"/>
                <w:tab w:val="left" w:pos="864"/>
                <w:tab w:val="left" w:pos="1152"/>
              </w:tabs>
              <w:suppressAutoHyphens/>
              <w:spacing w:before="81" w:after="81" w:line="210" w:lineRule="exact"/>
              <w:ind w:right="43"/>
              <w:jc w:val="right"/>
              <w:rPr>
                <w:b/>
                <w:sz w:val="17"/>
                <w:lang w:val="fr-FR"/>
              </w:rPr>
            </w:pPr>
            <w:r w:rsidRPr="00AA49CD">
              <w:rPr>
                <w:b/>
                <w:sz w:val="17"/>
                <w:lang w:val="fr-FR"/>
              </w:rPr>
              <w:t>6030</w:t>
            </w:r>
          </w:p>
        </w:tc>
      </w:tr>
    </w:tbl>
    <w:p w14:paraId="4846231E" w14:textId="77777777" w:rsidR="0005463F" w:rsidRPr="00AA49CD" w:rsidRDefault="0005463F" w:rsidP="0005463F">
      <w:pPr>
        <w:pStyle w:val="SingleTxt"/>
        <w:spacing w:after="0" w:line="120" w:lineRule="exact"/>
        <w:rPr>
          <w:sz w:val="10"/>
          <w:lang w:val="fr-FR"/>
        </w:rPr>
      </w:pPr>
    </w:p>
    <w:p w14:paraId="45BE22D8" w14:textId="77777777" w:rsidR="0005463F" w:rsidRPr="00AA49CD" w:rsidRDefault="0005463F" w:rsidP="0005463F">
      <w:pPr>
        <w:pStyle w:val="SingleTxt"/>
        <w:spacing w:after="0" w:line="120" w:lineRule="exact"/>
        <w:rPr>
          <w:sz w:val="10"/>
          <w:lang w:val="fr-FR"/>
        </w:rPr>
      </w:pPr>
    </w:p>
    <w:p w14:paraId="2A4B965B" w14:textId="77777777" w:rsidR="0005463F" w:rsidRPr="00AA49CD" w:rsidRDefault="0005463F" w:rsidP="0005463F">
      <w:pPr>
        <w:pStyle w:val="SingleTxt"/>
        <w:numPr>
          <w:ilvl w:val="0"/>
          <w:numId w:val="20"/>
        </w:numPr>
        <w:spacing w:line="240" w:lineRule="exact"/>
        <w:rPr>
          <w:lang w:val="fr-FR"/>
        </w:rPr>
      </w:pPr>
      <w:r w:rsidRPr="00AA49CD">
        <w:rPr>
          <w:lang w:val="fr-FR"/>
        </w:rPr>
        <w:t>Le programme de bourses destinées aux étudiant(e)s en licence est une nouvelle initiative du Gouvernement actuel visant à offrir une éducation gratuite au niveau de la licence à tous les élèves qui arrivent au terme de leurs études secondaires et souhaitent suivre un cursus diplômant aux Maldives dans l’un des domaines d’études proposés, et ce sans disparité aucune entre les hommes et les femmes.</w:t>
      </w:r>
    </w:p>
    <w:p w14:paraId="30D3EB64" w14:textId="77777777" w:rsidR="0005463F" w:rsidRPr="00AA49CD" w:rsidRDefault="0005463F" w:rsidP="0005463F">
      <w:pPr>
        <w:pStyle w:val="SingleTxt"/>
        <w:numPr>
          <w:ilvl w:val="0"/>
          <w:numId w:val="20"/>
        </w:numPr>
        <w:spacing w:line="240" w:lineRule="exact"/>
        <w:rPr>
          <w:lang w:val="fr-FR"/>
        </w:rPr>
      </w:pPr>
      <w:r w:rsidRPr="00AA49CD">
        <w:rPr>
          <w:lang w:val="fr-FR"/>
        </w:rPr>
        <w:t>Avec la mise en place de la politique relative à l’assiduité, toute absence injustifiée fait l’objet d’un suivi et tout est fait pour que l’élève retourne à l’école.</w:t>
      </w:r>
    </w:p>
    <w:p w14:paraId="4CFA15FF" w14:textId="77777777" w:rsidR="0005463F" w:rsidRPr="00AA49CD" w:rsidRDefault="0005463F" w:rsidP="0005463F">
      <w:pPr>
        <w:pStyle w:val="SingleTxt"/>
        <w:numPr>
          <w:ilvl w:val="0"/>
          <w:numId w:val="20"/>
        </w:numPr>
        <w:spacing w:line="240" w:lineRule="exact"/>
        <w:rPr>
          <w:lang w:val="fr-FR"/>
        </w:rPr>
      </w:pPr>
      <w:r w:rsidRPr="00AA49CD">
        <w:rPr>
          <w:lang w:val="fr-FR"/>
        </w:rPr>
        <w:t>Une absence due à une grossesse ne prive pas pour autant l’élève d’un accès à l’éducation ; en 2018, deux élèves ont passé les examens nationaux de fin de dixième année alors qu’elles étaient enceintes. Cependant, le tabou autour de cette question persiste.</w:t>
      </w:r>
    </w:p>
    <w:p w14:paraId="312ABA18" w14:textId="77777777" w:rsidR="0005463F" w:rsidRPr="00AA49CD" w:rsidRDefault="0005463F" w:rsidP="0005463F">
      <w:pPr>
        <w:pStyle w:val="SingleTxt"/>
        <w:numPr>
          <w:ilvl w:val="0"/>
          <w:numId w:val="20"/>
        </w:numPr>
        <w:spacing w:line="240" w:lineRule="exact"/>
        <w:rPr>
          <w:lang w:val="fr-FR"/>
        </w:rPr>
      </w:pPr>
      <w:r w:rsidRPr="00AA49CD">
        <w:rPr>
          <w:lang w:val="fr-FR"/>
        </w:rPr>
        <w:t>Le manque de services de garde d’enfants pour les mères adolescentes issues de familles vulnérables s’avère être un obstacle à l’achèvement de leurs études. Pour y remédier, le Ministère de l’éducation a mis en place d’autres formes d’éducation, notamment en donnant aux jeunes mères la possibilité de s’inscrire à des programmes de formation professionnelle ou à des formations en milieu professionnel ayant des horaires souples. Cela pose toutefois des problèmes d’un autre ordre, aussi les taux de rétention de ces programmes restent-ils faibles.</w:t>
      </w:r>
    </w:p>
    <w:p w14:paraId="4F31F81E" w14:textId="77777777" w:rsidR="0005463F" w:rsidRPr="00AA49CD" w:rsidRDefault="0005463F" w:rsidP="0005463F">
      <w:pPr>
        <w:pStyle w:val="SingleTxt"/>
        <w:numPr>
          <w:ilvl w:val="0"/>
          <w:numId w:val="20"/>
        </w:numPr>
        <w:spacing w:line="240" w:lineRule="exact"/>
        <w:rPr>
          <w:lang w:val="fr-FR"/>
        </w:rPr>
      </w:pPr>
      <w:r w:rsidRPr="00AA49CD">
        <w:rPr>
          <w:lang w:val="fr-FR"/>
        </w:rPr>
        <w:t>Le Ministère de l’éducation a organisé à l’intention des étudiantes et étudiants des dernières classes de lycée, en collaboration avec la Société pour l’éducation à la santé, des ateliers et des séminaires sur les droits en matière de santé sexuelle et procréative. Cela n’est pas sans difficulté en raison du tabou qui entoure ce sujet.</w:t>
      </w:r>
    </w:p>
    <w:p w14:paraId="4B088917" w14:textId="77777777" w:rsidR="0005463F" w:rsidRPr="00AA49CD" w:rsidRDefault="0005463F" w:rsidP="0005463F">
      <w:pPr>
        <w:pStyle w:val="SingleTxt"/>
        <w:numPr>
          <w:ilvl w:val="0"/>
          <w:numId w:val="20"/>
        </w:numPr>
        <w:spacing w:line="240" w:lineRule="exact"/>
        <w:rPr>
          <w:lang w:val="fr-FR"/>
        </w:rPr>
      </w:pPr>
      <w:r w:rsidRPr="00AA49CD">
        <w:rPr>
          <w:lang w:val="fr-FR"/>
        </w:rPr>
        <w:t>Un nouveau plan directeur de la santé (2016-2025), parachevé en 2017, met l’accent sur le renforcement des connaissances et de l’accès aux services de santé sexuelle et procréative. La directive nationale relative à la planification familiale est non discriminatoire et facilite l’accès aux services. Les programmes de santé sexuelle et procréative sont conçus de manière que les services soient accessibles à tout un chacun. Une analyse des lacunes a été entreprise afin de repérer les thèmes qui sont actuellement écartés dans les discussions générales sur le sujet.</w:t>
      </w:r>
    </w:p>
    <w:p w14:paraId="21800A4E" w14:textId="77777777" w:rsidR="0005463F" w:rsidRPr="00AA49CD" w:rsidRDefault="0005463F" w:rsidP="0005463F">
      <w:pPr>
        <w:pStyle w:val="SingleTxt"/>
        <w:spacing w:after="0" w:line="120" w:lineRule="exact"/>
        <w:rPr>
          <w:b/>
          <w:sz w:val="10"/>
          <w:lang w:val="fr-FR"/>
        </w:rPr>
      </w:pPr>
    </w:p>
    <w:p w14:paraId="481808BC" w14:textId="77777777" w:rsidR="0005463F" w:rsidRPr="00AA49CD" w:rsidRDefault="0005463F" w:rsidP="0005463F">
      <w:pPr>
        <w:pStyle w:val="SingleTxt"/>
        <w:spacing w:after="0" w:line="120" w:lineRule="exact"/>
        <w:rPr>
          <w:b/>
          <w:sz w:val="10"/>
          <w:lang w:val="fr-FR"/>
        </w:rPr>
      </w:pPr>
    </w:p>
    <w:p w14:paraId="5D13E930"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Emploi</w:t>
      </w:r>
    </w:p>
    <w:p w14:paraId="5FE5CEEC" w14:textId="77777777" w:rsidR="0005463F" w:rsidRPr="00AA49CD" w:rsidRDefault="0005463F" w:rsidP="0005463F">
      <w:pPr>
        <w:pStyle w:val="SingleTxt"/>
        <w:spacing w:after="0" w:line="120" w:lineRule="exact"/>
        <w:rPr>
          <w:b/>
          <w:sz w:val="10"/>
          <w:lang w:val="fr-FR"/>
        </w:rPr>
      </w:pPr>
    </w:p>
    <w:p w14:paraId="0E401093" w14:textId="77777777" w:rsidR="0005463F" w:rsidRPr="00AA49CD" w:rsidRDefault="0005463F" w:rsidP="0005463F">
      <w:pPr>
        <w:pStyle w:val="SingleTxt"/>
        <w:spacing w:after="0" w:line="120" w:lineRule="exact"/>
        <w:rPr>
          <w:b/>
          <w:sz w:val="10"/>
          <w:lang w:val="fr-FR"/>
        </w:rPr>
      </w:pPr>
    </w:p>
    <w:p w14:paraId="4AC88CE7"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O.</w:t>
      </w:r>
      <w:r w:rsidRPr="00AA49CD">
        <w:rPr>
          <w:lang w:val="fr-FR"/>
        </w:rPr>
        <w:tab/>
        <w:t>Réponse au paragraphe 15 de la liste de points</w:t>
      </w:r>
    </w:p>
    <w:p w14:paraId="0AD247EC" w14:textId="77777777" w:rsidR="0005463F" w:rsidRPr="00AA49CD" w:rsidRDefault="0005463F" w:rsidP="0005463F">
      <w:pPr>
        <w:pStyle w:val="SingleTxt"/>
        <w:spacing w:after="0" w:line="120" w:lineRule="exact"/>
        <w:rPr>
          <w:sz w:val="10"/>
          <w:lang w:val="fr-FR"/>
        </w:rPr>
      </w:pPr>
    </w:p>
    <w:p w14:paraId="401DDF95" w14:textId="77777777" w:rsidR="0005463F" w:rsidRPr="00AA49CD" w:rsidRDefault="0005463F" w:rsidP="0005463F">
      <w:pPr>
        <w:pStyle w:val="SingleTxt"/>
        <w:spacing w:after="0" w:line="120" w:lineRule="exact"/>
        <w:rPr>
          <w:sz w:val="10"/>
          <w:lang w:val="fr-FR"/>
        </w:rPr>
      </w:pPr>
    </w:p>
    <w:p w14:paraId="55172F78" w14:textId="77777777" w:rsidR="0005463F" w:rsidRPr="00AA49CD" w:rsidRDefault="0005463F" w:rsidP="0005463F">
      <w:pPr>
        <w:pStyle w:val="SingleTxt"/>
        <w:numPr>
          <w:ilvl w:val="0"/>
          <w:numId w:val="20"/>
        </w:numPr>
        <w:spacing w:line="240" w:lineRule="exact"/>
        <w:rPr>
          <w:lang w:val="fr-FR"/>
        </w:rPr>
      </w:pPr>
      <w:r w:rsidRPr="00AA49CD">
        <w:rPr>
          <w:lang w:val="fr-FR"/>
        </w:rPr>
        <w:t>La Commission de la fonction publique et l’Institut de formation de la fonction publique proposent actuellement un programme de formation consacré à l’autonomisation des femmes et à l’égalité des genres, qui comporte des volets axés sur l’autonomisation économique des femmes, les femmes aux postes de direction et le rôle des femmes dans la fonction publique, et les droits des femmes aux Maldives. Ce programme a été développé en collaboration avec le Ministère du genre, de la famille et des services sociaux. Il est animé par des formateurs du Ministère, de la Commission des droits de l’homme des Maldives et d’organisations non gouvernementales compétentes.</w:t>
      </w:r>
    </w:p>
    <w:p w14:paraId="7584EE59" w14:textId="77777777" w:rsidR="0005463F" w:rsidRPr="00AA49CD" w:rsidRDefault="0005463F" w:rsidP="0005463F">
      <w:pPr>
        <w:pStyle w:val="SingleTxt"/>
        <w:numPr>
          <w:ilvl w:val="0"/>
          <w:numId w:val="20"/>
        </w:numPr>
        <w:spacing w:line="240" w:lineRule="exact"/>
        <w:rPr>
          <w:lang w:val="fr-FR"/>
        </w:rPr>
      </w:pPr>
      <w:r w:rsidRPr="00AA49CD">
        <w:rPr>
          <w:lang w:val="fr-FR"/>
        </w:rPr>
        <w:lastRenderedPageBreak/>
        <w:t xml:space="preserve">En outre, les femmes ont la possibilité de participer à toutes les formations dans des </w:t>
      </w:r>
      <w:r w:rsidRPr="00AA49CD">
        <w:rPr>
          <w:szCs w:val="20"/>
          <w:lang w:val="fr-FR"/>
        </w:rPr>
        <w:t>conditions</w:t>
      </w:r>
      <w:r w:rsidRPr="00AA49CD">
        <w:rPr>
          <w:lang w:val="fr-FR"/>
        </w:rPr>
        <w:t xml:space="preserve"> d’égalité et d’impartialité et de s’engager activement dans tous les domaines de la fonction publique.</w:t>
      </w:r>
    </w:p>
    <w:p w14:paraId="07B8D1C8" w14:textId="77777777" w:rsidR="0005463F" w:rsidRPr="00AA49CD" w:rsidRDefault="0005463F" w:rsidP="0005463F">
      <w:pPr>
        <w:pStyle w:val="SingleTxt"/>
        <w:numPr>
          <w:ilvl w:val="0"/>
          <w:numId w:val="20"/>
        </w:numPr>
        <w:spacing w:line="240" w:lineRule="exact"/>
        <w:rPr>
          <w:lang w:val="fr-FR"/>
        </w:rPr>
      </w:pPr>
      <w:r w:rsidRPr="00AA49CD">
        <w:rPr>
          <w:lang w:val="fr-FR"/>
        </w:rPr>
        <w:t>Le Ministère du tourisme s’emploie à mettre en place un dispositif de collecte de données et de statistiques concernant l’emploi dans le secteur du tourisme. À l’heure actuelle, on manque de données précises pour orienter les politiques et les programmes visant à accroître la présence des femmes dans ce secteur. Par ailleurs, le Ministère œuvre à l’élaboration du cinquième plan directeur du tourisme durable, qui abordera les questions liées à l’augmentation de la représentation des femmes dans ce secteur.</w:t>
      </w:r>
    </w:p>
    <w:p w14:paraId="5854AC76" w14:textId="77777777" w:rsidR="0005463F" w:rsidRPr="00AA49CD" w:rsidRDefault="0005463F" w:rsidP="0005463F">
      <w:pPr>
        <w:pStyle w:val="SingleTxt"/>
        <w:numPr>
          <w:ilvl w:val="0"/>
          <w:numId w:val="20"/>
        </w:numPr>
        <w:spacing w:line="240" w:lineRule="exact"/>
        <w:rPr>
          <w:lang w:val="fr-FR"/>
        </w:rPr>
      </w:pPr>
      <w:r w:rsidRPr="00AA49CD">
        <w:rPr>
          <w:lang w:val="fr-FR"/>
        </w:rPr>
        <w:t>Le Conseil consultatif sur les salaires et les traitements, créé en 2019, a pour mandat de conseiller le Ministre du développement économique sur l’instauration d’un salaire minimum aux Maldives et sur son montant. Il a transmis ses recommandations dans un rapport présenté au Ministre le 19 décembre 2019. Le Ministère a établi son propre rapport après examen des recommandations et transmis le tout à la Commission des affaires économiques du Parlement pour obtenir son avis.</w:t>
      </w:r>
    </w:p>
    <w:p w14:paraId="43691DA8" w14:textId="77777777" w:rsidR="0005463F" w:rsidRPr="00AA49CD" w:rsidRDefault="0005463F" w:rsidP="0005463F">
      <w:pPr>
        <w:pStyle w:val="SingleTxt"/>
        <w:numPr>
          <w:ilvl w:val="0"/>
          <w:numId w:val="20"/>
        </w:numPr>
        <w:spacing w:line="240" w:lineRule="exact"/>
        <w:rPr>
          <w:lang w:val="fr-FR"/>
        </w:rPr>
      </w:pPr>
      <w:r w:rsidRPr="00AA49CD">
        <w:rPr>
          <w:lang w:val="fr-FR"/>
        </w:rPr>
        <w:t>Pour protéger et préserver l’unité familiale, le Gouvernement a introduit un congé de maternité de six mois et un congé de paternité d’un mois à la naissance d’un enfant, offert dans tous les organismes gouvernementaux et dans 77,4 % des entreprises d’État. Il a également inscrit dans son budget pour 2020 des crédits destinés à financer un programme d’investissement du secteur public visant à créer une garderie à Malé.</w:t>
      </w:r>
    </w:p>
    <w:p w14:paraId="32A39A5D" w14:textId="77777777" w:rsidR="0005463F" w:rsidRPr="00AA49CD" w:rsidRDefault="0005463F" w:rsidP="0005463F">
      <w:pPr>
        <w:pStyle w:val="SingleTxt"/>
        <w:numPr>
          <w:ilvl w:val="0"/>
          <w:numId w:val="20"/>
        </w:numPr>
        <w:spacing w:line="240" w:lineRule="exact"/>
        <w:rPr>
          <w:lang w:val="fr-FR"/>
        </w:rPr>
      </w:pPr>
      <w:r w:rsidRPr="00AA49CD">
        <w:rPr>
          <w:lang w:val="fr-FR"/>
        </w:rPr>
        <w:t>Le Ministère du genre, de la famille et des services sociaux a collaboré avec le Bureau national des statistiques sur la question des femmes travaillant dans le secteur non structuré de l’économie. Le Bureau de l’administration des pensions des Maldives s’efforce également d’intégrer ces femmes dans le régime national des retraites.</w:t>
      </w:r>
    </w:p>
    <w:p w14:paraId="49659D94" w14:textId="77777777" w:rsidR="0005463F" w:rsidRPr="00AA49CD" w:rsidRDefault="0005463F" w:rsidP="0005463F">
      <w:pPr>
        <w:pStyle w:val="SingleTxt"/>
        <w:numPr>
          <w:ilvl w:val="0"/>
          <w:numId w:val="20"/>
        </w:numPr>
        <w:spacing w:line="240" w:lineRule="exact"/>
        <w:rPr>
          <w:lang w:val="fr-FR"/>
        </w:rPr>
      </w:pPr>
      <w:r w:rsidRPr="00AA49CD">
        <w:rPr>
          <w:lang w:val="fr-FR"/>
        </w:rPr>
        <w:t>La loi sur l’emploi, le règlement sur l’emploi des étrangers, la politique d’approbation de l’emploi et les procédures correspondantes sont en cours d’examen en vue d’harmoniser les droits et les responsabilités relatifs aux travailleurs migrants. En outre, des travaux sont en cours en vue d’élaborer une norme relative au logement des travailleurs migrants. À la mi-2019, l’autorité chargée des relations employés-employeur a créé un portail en ligne pour aider les conseils locaux à tenir un registre des expatriés.</w:t>
      </w:r>
    </w:p>
    <w:p w14:paraId="5A5B0EA8" w14:textId="77777777" w:rsidR="0005463F" w:rsidRPr="00AA49CD" w:rsidRDefault="0005463F" w:rsidP="0005463F">
      <w:pPr>
        <w:pStyle w:val="SingleTxt"/>
        <w:numPr>
          <w:ilvl w:val="0"/>
          <w:numId w:val="20"/>
        </w:numPr>
        <w:spacing w:line="240" w:lineRule="exact"/>
        <w:rPr>
          <w:lang w:val="fr-FR"/>
        </w:rPr>
      </w:pPr>
      <w:r w:rsidRPr="00AA49CD">
        <w:rPr>
          <w:lang w:val="fr-FR"/>
        </w:rPr>
        <w:t>Au total, plus de 200 inspections dans différents secteurs ont été effectuées dans l’ensemble du pays au cours de la période considérée. Plus de 16 500 employés, dont plus de 2 500 femmes, ont été concernés. Toutefois, aucune inspection ciblant spécifiquement les employé(e)s de maison n’a été effectuée en raison des difficultés rencontrées par l’autorité chargée des relations employés-employeur, qui, faute de ressources humaines et financières suffisantes consacrées aux inspections, est contrainte de se concentrer sur les secteurs ayant la plus forte densité d’emplois afin de couvrir le plus grand nombre de travailleurs possible. L’autorité mène néanmoins une campagne de sensibilisation sur les médias sociaux afin que tous les travailleurs et toutes les travailleuses aient accès à l’information et aient connaissance des canaux par lesquels la joindre pour déposer une plainte ou obtenir des précisions.</w:t>
      </w:r>
    </w:p>
    <w:p w14:paraId="724E1F57" w14:textId="77777777" w:rsidR="0005463F" w:rsidRPr="00AA49CD" w:rsidRDefault="0005463F" w:rsidP="0005463F">
      <w:pPr>
        <w:pStyle w:val="SingleTxt"/>
        <w:numPr>
          <w:ilvl w:val="0"/>
          <w:numId w:val="20"/>
        </w:numPr>
        <w:spacing w:line="240" w:lineRule="exact"/>
        <w:rPr>
          <w:lang w:val="fr-FR"/>
        </w:rPr>
      </w:pPr>
      <w:r w:rsidRPr="00AA49CD">
        <w:rPr>
          <w:lang w:val="fr-FR"/>
        </w:rPr>
        <w:t>La Commission des droits de l’homme des Maldives est saisie en cas de plainte et lance une enquête. Elle fournit une aide juridictionnelle gratuite conformément à son règlement en la matière, y compris dans les affaires de mauvais traitements ou d’exploitation des travailleuses migrantes.</w:t>
      </w:r>
    </w:p>
    <w:p w14:paraId="3A15446B" w14:textId="77777777" w:rsidR="0005463F" w:rsidRPr="00AA49CD" w:rsidRDefault="0005463F" w:rsidP="0005463F">
      <w:pPr>
        <w:pStyle w:val="SingleTxt"/>
        <w:numPr>
          <w:ilvl w:val="0"/>
          <w:numId w:val="20"/>
        </w:numPr>
        <w:spacing w:line="240" w:lineRule="exact"/>
        <w:rPr>
          <w:lang w:val="fr-FR"/>
        </w:rPr>
      </w:pPr>
      <w:r w:rsidRPr="00AA49CD">
        <w:rPr>
          <w:lang w:val="fr-FR"/>
        </w:rPr>
        <w:lastRenderedPageBreak/>
        <w:t>En dehors des inspections de routine effectuées par l’autorité chargée des relations employés-employeur, tout employé peut déposer une plainte auprès de l’autorité, y compris les travailleuses migrantes et les employées de maison. Des mécanismes ont été mis en place pour permettre à tout(e) employé(e) de déposer une plainte facilement, notamment via le site Web de l’autorité, ou encore par courriel ou au moyen de formulaires dédiés. Aucun renseignement concernant le ou la plaignant(e) n’est communiqué à son employeur ou à un tiers sans son consentement. Tout acte contrevenant à la loi sur l’emploi fait l’objet d’une enquête approfondie et débouche sur une mesure administrative prise conformément à ladite loi. Il peut s’agir notamment d’une amende allant de 500 à 50 000 rufiyaa et de l’inscription de l’employeur sur la liste noire du système de gestion des expatriés du Ministère du développement économique. Si d’autres problèmes sont observés, ceux-ci sont également soumis aux autorités compétentes.</w:t>
      </w:r>
    </w:p>
    <w:p w14:paraId="5CEE816E"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Les </w:t>
      </w:r>
      <w:r w:rsidRPr="00AA49CD">
        <w:rPr>
          <w:szCs w:val="20"/>
          <w:lang w:val="fr-FR"/>
        </w:rPr>
        <w:t>Maldives</w:t>
      </w:r>
      <w:r w:rsidRPr="00AA49CD">
        <w:rPr>
          <w:lang w:val="fr-FR"/>
        </w:rPr>
        <w:t xml:space="preserve"> sont parties aux huit Conventions fondamentales de l’Organisation internationale du Travail depuis janvier 2013. Le Gouvernement maldivien réfléchit à sa position concernant la Convention sur les travailleuses et travailleurs domestiques et la Convention sur la violence et le harcèlement.</w:t>
      </w:r>
    </w:p>
    <w:p w14:paraId="44E83A85" w14:textId="77777777" w:rsidR="0005463F" w:rsidRPr="00AA49CD" w:rsidRDefault="0005463F" w:rsidP="0005463F">
      <w:pPr>
        <w:pStyle w:val="SingleTxt"/>
        <w:spacing w:after="0" w:line="120" w:lineRule="exact"/>
        <w:rPr>
          <w:b/>
          <w:sz w:val="10"/>
          <w:lang w:val="fr-FR"/>
        </w:rPr>
      </w:pPr>
    </w:p>
    <w:p w14:paraId="1C19C6D4" w14:textId="77777777" w:rsidR="0005463F" w:rsidRPr="00AA49CD" w:rsidRDefault="0005463F" w:rsidP="0005463F">
      <w:pPr>
        <w:pStyle w:val="SingleTxt"/>
        <w:spacing w:after="0" w:line="120" w:lineRule="exact"/>
        <w:rPr>
          <w:b/>
          <w:sz w:val="10"/>
          <w:lang w:val="fr-FR"/>
        </w:rPr>
      </w:pPr>
    </w:p>
    <w:p w14:paraId="23ED6392"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Santé</w:t>
      </w:r>
    </w:p>
    <w:p w14:paraId="6511A67D" w14:textId="77777777" w:rsidR="0005463F" w:rsidRPr="00AA49CD" w:rsidRDefault="0005463F" w:rsidP="0005463F">
      <w:pPr>
        <w:pStyle w:val="SingleTxt"/>
        <w:spacing w:after="0" w:line="120" w:lineRule="exact"/>
        <w:rPr>
          <w:b/>
          <w:sz w:val="10"/>
          <w:lang w:val="fr-FR"/>
        </w:rPr>
      </w:pPr>
    </w:p>
    <w:p w14:paraId="712CEA11" w14:textId="77777777" w:rsidR="0005463F" w:rsidRPr="00AA49CD" w:rsidRDefault="0005463F" w:rsidP="0005463F">
      <w:pPr>
        <w:pStyle w:val="SingleTxt"/>
        <w:spacing w:after="0" w:line="120" w:lineRule="exact"/>
        <w:rPr>
          <w:b/>
          <w:sz w:val="10"/>
          <w:lang w:val="fr-FR"/>
        </w:rPr>
      </w:pPr>
    </w:p>
    <w:p w14:paraId="631C7427"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P.</w:t>
      </w:r>
      <w:r w:rsidRPr="00AA49CD">
        <w:rPr>
          <w:lang w:val="fr-FR"/>
        </w:rPr>
        <w:tab/>
        <w:t>Réponse au paragraphe 16 de la liste de points</w:t>
      </w:r>
    </w:p>
    <w:p w14:paraId="55A0DE40" w14:textId="77777777" w:rsidR="0005463F" w:rsidRPr="00AA49CD" w:rsidRDefault="0005463F" w:rsidP="0005463F">
      <w:pPr>
        <w:pStyle w:val="SingleTxt"/>
        <w:spacing w:after="0" w:line="120" w:lineRule="exact"/>
        <w:rPr>
          <w:sz w:val="10"/>
          <w:lang w:val="fr-FR"/>
        </w:rPr>
      </w:pPr>
    </w:p>
    <w:p w14:paraId="177B0E2D" w14:textId="77777777" w:rsidR="0005463F" w:rsidRPr="00AA49CD" w:rsidRDefault="0005463F" w:rsidP="0005463F">
      <w:pPr>
        <w:pStyle w:val="SingleTxt"/>
        <w:spacing w:after="0" w:line="120" w:lineRule="exact"/>
        <w:rPr>
          <w:sz w:val="10"/>
          <w:lang w:val="fr-FR"/>
        </w:rPr>
      </w:pPr>
    </w:p>
    <w:p w14:paraId="66DB8E6A" w14:textId="77777777" w:rsidR="0005463F" w:rsidRPr="00AA49CD" w:rsidRDefault="0005463F" w:rsidP="0005463F">
      <w:pPr>
        <w:pStyle w:val="SingleTxt"/>
        <w:numPr>
          <w:ilvl w:val="0"/>
          <w:numId w:val="20"/>
        </w:numPr>
        <w:spacing w:line="240" w:lineRule="exact"/>
        <w:rPr>
          <w:lang w:val="fr-FR"/>
        </w:rPr>
      </w:pPr>
      <w:r w:rsidRPr="00AA49CD">
        <w:rPr>
          <w:lang w:val="fr-FR"/>
        </w:rPr>
        <w:t>Soins obstétricaux d’urgence à l’échelon des îles : Les soins de santé aux Maldives sont structurés de telle sorte que tous les soins de base, y compris les services de santé maternelle et infantile, sont disponibles dans chaque île, où l’on trouve des établissements de santé dotés d’un médecin, d’infirmier(ière)s et d’agent(e)s sanitaires primaires. Des services obstétricaux de base sont offerts dans ces établissements, auxquels les femmes enceintes ont facilement accès depuis leur lieu de résidence. Celles-ci sont systématiquement transférées dans des centres de services de niveau supérieur lorsque cela est nécessaire pour un accouchement en toute sécurité ou en cas de grossesse à haut risque.</w:t>
      </w:r>
    </w:p>
    <w:p w14:paraId="0FF36FF2" w14:textId="77777777" w:rsidR="0005463F" w:rsidRPr="00AA49CD" w:rsidRDefault="0005463F" w:rsidP="0005463F">
      <w:pPr>
        <w:pStyle w:val="SingleTxt"/>
        <w:numPr>
          <w:ilvl w:val="0"/>
          <w:numId w:val="20"/>
        </w:numPr>
        <w:spacing w:line="240" w:lineRule="exact"/>
        <w:rPr>
          <w:lang w:val="fr-FR"/>
        </w:rPr>
      </w:pPr>
      <w:r w:rsidRPr="00AA49CD">
        <w:rPr>
          <w:lang w:val="fr-FR"/>
        </w:rPr>
        <w:t>Les soins obstétricaux d’urgence sont disponibles dans les établissements de santé de deuxième niveau de soins ou de niveau supérieur. Chaque atoll dispose d’un hôpital d’atoll ou d’un hôpital régional (il existe 13 hôpitaux d’atoll et 6 hôpitaux régionaux en tout) et du mécanisme de transfert vers des hôpitaux centraux de troisième niveau de soins.</w:t>
      </w:r>
    </w:p>
    <w:p w14:paraId="091A5EED" w14:textId="77777777" w:rsidR="0005463F" w:rsidRPr="00AA49CD" w:rsidRDefault="0005463F" w:rsidP="0005463F">
      <w:pPr>
        <w:pStyle w:val="SingleTxt"/>
        <w:numPr>
          <w:ilvl w:val="0"/>
          <w:numId w:val="20"/>
        </w:numPr>
        <w:spacing w:line="240" w:lineRule="exact"/>
        <w:rPr>
          <w:lang w:val="fr-FR"/>
        </w:rPr>
      </w:pPr>
      <w:r w:rsidRPr="00AA49CD">
        <w:rPr>
          <w:lang w:val="fr-FR"/>
        </w:rPr>
        <w:t>État d’avancement de la nouvelle stratégie en matière de santé procréative : La nouvelle stratégie et le nouveau plan d’action national 2020-2025 en matière de santé sexuelle et procréative et de santé de la mère, du nouveau-né, de l’enfant et de l’adolescent ont été mis au point et leur mise en œuvre devait débuter en mars 2020. La stratégie couvre les besoins des adolescent(e)s et des femmes en matière de santé procréative ainsi que leur bien-être, avec pour objectif d’améliorer la disponibilité d’informations et de services de santé sexuelle et procréative de qualité qui répondent aux besoins des adolescent(e)s, des jeunes et des femmes. Elle met également l’accent sur la sensibilisation et l’autonomisation des adolescents et des jeunes, de la population migrante, des notables locaux, des parents, des enseignants, des prestataires de services de santé et des chefs religieux en matière de santé sexuelle et procréative et de lutte contre les conséquences négatives des grossesses d’adolescentes et des infections sexuellement transmissibles, y compris le VIH.</w:t>
      </w:r>
    </w:p>
    <w:p w14:paraId="53B84C90"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Mesures prises pour prévenir les grossesses précoces : Le programme national de planification familiale met toute une gamme de contraceptifs à disposition du public dans toutes les îles du pays. Le programme de santé procréative de l’Agence </w:t>
      </w:r>
      <w:r w:rsidRPr="00AA49CD">
        <w:rPr>
          <w:lang w:val="fr-FR"/>
        </w:rPr>
        <w:lastRenderedPageBreak/>
        <w:t xml:space="preserve">de protection de la santé achète des contraceptifs qu’il distribue dans tous les atolls. </w:t>
      </w:r>
      <w:r w:rsidRPr="00AA49CD">
        <w:rPr>
          <w:szCs w:val="20"/>
          <w:lang w:val="fr-FR"/>
        </w:rPr>
        <w:t>Conformément</w:t>
      </w:r>
      <w:r w:rsidRPr="00AA49CD">
        <w:rPr>
          <w:lang w:val="fr-FR"/>
        </w:rPr>
        <w:t xml:space="preserve"> à la directive nationale relative à la gestion logistique des contraceptifs, les établissements de santé des atolls sont responsables de la gestion logistique des contraceptifs à l’échelon des atolls. Un mécanisme de coordination continue existe afin d’assurer la bonne gestion logistique des contraceptifs à tous les échelons du pays.</w:t>
      </w:r>
    </w:p>
    <w:p w14:paraId="605E1F6E" w14:textId="77777777" w:rsidR="0005463F" w:rsidRPr="00AA49CD" w:rsidRDefault="0005463F" w:rsidP="0005463F">
      <w:pPr>
        <w:pStyle w:val="SingleTxt"/>
        <w:numPr>
          <w:ilvl w:val="0"/>
          <w:numId w:val="20"/>
        </w:numPr>
        <w:spacing w:line="240" w:lineRule="exact"/>
        <w:rPr>
          <w:lang w:val="fr-FR"/>
        </w:rPr>
      </w:pPr>
      <w:r w:rsidRPr="00AA49CD">
        <w:rPr>
          <w:lang w:val="fr-FR"/>
        </w:rPr>
        <w:t>La directive nationale relative à la planification familiale stipule que chacun a le droit de bénéficier des services du programme de planification familiale, indépendamment de son statut social, de sa situation économique, de son origine ethnique, de sa situation géographique ou de toute autre caractéristique susceptible de le placer dans un groupe particulier. Cela signifie que chacun a le droit d’accéder à ces services par l’intermédiaire de divers prestataires de soins de santé ainsi que d’autres systèmes de prestation de services. Les programmes de planification familiale doivent prendre les mesures nécessaires pour faire en sorte que leurs services soient accessibles à toutes les personnes qui y ont droit et qui en ont besoin, même celles qui n’ont pas aisément accès aux autres services de santé.</w:t>
      </w:r>
    </w:p>
    <w:p w14:paraId="15E8A71D" w14:textId="77777777" w:rsidR="0005463F" w:rsidRPr="00AA49CD" w:rsidRDefault="0005463F" w:rsidP="0005463F">
      <w:pPr>
        <w:pStyle w:val="SingleTxt"/>
        <w:numPr>
          <w:ilvl w:val="0"/>
          <w:numId w:val="20"/>
        </w:numPr>
        <w:spacing w:line="240" w:lineRule="exact"/>
        <w:rPr>
          <w:lang w:val="fr-FR"/>
        </w:rPr>
      </w:pPr>
      <w:r w:rsidRPr="00AA49CD">
        <w:rPr>
          <w:lang w:val="fr-FR"/>
        </w:rPr>
        <w:t>La directive nationale relative à la planification familiale stipule que le consentement éclairé doit être obtenu avant de pratiquer une stérilisation chirurgicale afin de s’assurer que la personne concernée ait décidé de son plein gré et en toute connaissance de cause de subir une telle opération. Aux Maldives, le consentement éclairé doit être signé par le patient ou la patiente et vaut autorisation légale d’effectuer l’opération. Par conséquent, les prestataires de services doivent s’assurer que leur patient(e) a signé le formulaire de consentement en toute connaissance de cause. Dans le cas particulier d’un(e) patient(e) en situation de handicap mental, le consentement peut être obtenu du (de la) représentant(e) légal(e).</w:t>
      </w:r>
    </w:p>
    <w:p w14:paraId="195FC972" w14:textId="77777777" w:rsidR="0005463F" w:rsidRPr="00AA49CD" w:rsidRDefault="0005463F" w:rsidP="0005463F">
      <w:pPr>
        <w:pStyle w:val="SingleTxt"/>
        <w:numPr>
          <w:ilvl w:val="0"/>
          <w:numId w:val="20"/>
        </w:numPr>
        <w:spacing w:line="240" w:lineRule="exact"/>
        <w:rPr>
          <w:lang w:val="fr-FR"/>
        </w:rPr>
      </w:pPr>
      <w:r w:rsidRPr="00AA49CD">
        <w:rPr>
          <w:lang w:val="fr-FR"/>
        </w:rPr>
        <w:t>Des programmes sont régulièrement menés en vue de fournir des informations sur la santé procréative et maternelle, y compris la planification familiale, aux jeunes non mariés et aux jeunes adultes. Des normes ont récemment été conçues concernant l’offre de services de santé adaptés aux adolescents et des travaux préparatoires sont en cours en vue d’établir des services de cette nature.</w:t>
      </w:r>
    </w:p>
    <w:p w14:paraId="0ABFDFF3" w14:textId="77777777" w:rsidR="0005463F" w:rsidRPr="00AA49CD" w:rsidRDefault="0005463F" w:rsidP="0005463F">
      <w:pPr>
        <w:pStyle w:val="SingleTxt"/>
        <w:numPr>
          <w:ilvl w:val="0"/>
          <w:numId w:val="20"/>
        </w:numPr>
        <w:spacing w:line="240" w:lineRule="exact"/>
        <w:rPr>
          <w:lang w:val="fr-FR"/>
        </w:rPr>
      </w:pPr>
      <w:r w:rsidRPr="00AA49CD">
        <w:rPr>
          <w:lang w:val="fr-FR"/>
        </w:rPr>
        <w:t>Des cours de formation continue et de recyclage ont été organisés à l’intention du personnel de santé afin de prévenir la violence fondée sur le genre et d’améliorer le signalement de ces cas. Des circulaires sont transmises à tous les établissements de santé concernés pour faire en sorte que la procédure de signalement soit cohérente et uniforme.</w:t>
      </w:r>
    </w:p>
    <w:p w14:paraId="7DFF3654" w14:textId="77777777" w:rsidR="0005463F" w:rsidRPr="00AA49CD" w:rsidRDefault="0005463F" w:rsidP="0005463F">
      <w:pPr>
        <w:pStyle w:val="SingleTxt"/>
        <w:numPr>
          <w:ilvl w:val="0"/>
          <w:numId w:val="20"/>
        </w:numPr>
        <w:spacing w:line="240" w:lineRule="exact"/>
        <w:rPr>
          <w:lang w:val="fr-FR"/>
        </w:rPr>
      </w:pPr>
      <w:r w:rsidRPr="00AA49CD">
        <w:rPr>
          <w:lang w:val="fr-FR"/>
        </w:rPr>
        <w:t>Services d’avortement : Le 11 décembre 2013, le conseil des théologiens du Gouvernement, connu sous le nom d’Académie de jurisprudence islamique, a publié une fatwa, ou jugement islamique, parue sous la cote IFA/2013/03, par laquelle les conditions d’accès légal à l’avortement ont été élargies. Ainsi :</w:t>
      </w:r>
    </w:p>
    <w:p w14:paraId="42D4388A"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une grossesse résulte d’un acte d’adultère commis par la force par un mahram (parent avec lequel le mariage est illégal), l’interruption de la grossesse est autorisée jusqu’à 120 jours de gestation ;</w:t>
      </w:r>
    </w:p>
    <w:p w14:paraId="6289E211"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une grossesse résulte d’un acte d’adultère commis par la force par un non-mahram (personne avec laquelle le mariage est légal), l’interruption de la grossesse est autorisée jusqu’à 120 jours de gestation ;</w:t>
      </w:r>
    </w:p>
    <w:p w14:paraId="5EB2A182"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une grossesse résulte d’un acte d’adultère commis par la force sur la personne d’une fille de faible constitution physique ou mineure, l’interruption de la grossesse est autorisée jusqu’à 120 jours de gestation ;</w:t>
      </w:r>
    </w:p>
    <w:p w14:paraId="05EAD152"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 xml:space="preserve">Dans le cas où l’on soupçonne qu’un fœtus conçu dans les liens du mariage est atteint d’un syndrome thalassémique ou drépanocytaire majeur ou sera atteint </w:t>
      </w:r>
      <w:r w:rsidRPr="00AA49CD">
        <w:rPr>
          <w:lang w:val="fr-FR"/>
        </w:rPr>
        <w:lastRenderedPageBreak/>
        <w:t>d’une malformation physique ou mentale au moment de sa naissance et ne pourra être guéri par quelque moyen que ce soit, l’interruption de la grossesse est autorisée jusqu’à 120 jours de gestation ;</w:t>
      </w:r>
    </w:p>
    <w:p w14:paraId="1C6CE925"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la vie de la femme enceinte est en danger, l’interruption de grossesse ou l’avortement provoqué sont autorisés même au-delà de 120 jours de gestation.</w:t>
      </w:r>
    </w:p>
    <w:p w14:paraId="1938E651" w14:textId="77777777" w:rsidR="0005463F" w:rsidRPr="00AA49CD" w:rsidRDefault="0005463F" w:rsidP="0005463F">
      <w:pPr>
        <w:pStyle w:val="SingleTxt"/>
        <w:numPr>
          <w:ilvl w:val="0"/>
          <w:numId w:val="20"/>
        </w:numPr>
        <w:spacing w:line="240" w:lineRule="exact"/>
        <w:rPr>
          <w:lang w:val="fr-FR"/>
        </w:rPr>
      </w:pPr>
      <w:r w:rsidRPr="00AA49CD">
        <w:rPr>
          <w:lang w:val="fr-FR"/>
        </w:rPr>
        <w:t>Aucune étude n’a encore été faite pour déterminer la prévalence des avortements non sécurisés et clandestins aux Maldives, ce qui fait que l’on ne peut fournir de chiffre exact. Toutefois, il existe des dispositifs permettant de détecter les cas d’avortement non sécurisés et de fournir des services d’avortement sécurisé en établissement de santé en cas de besoin.</w:t>
      </w:r>
    </w:p>
    <w:p w14:paraId="2C50D3A9" w14:textId="77777777" w:rsidR="00AA49CD" w:rsidRDefault="0005463F" w:rsidP="0005463F">
      <w:pPr>
        <w:pStyle w:val="SingleTxt"/>
        <w:numPr>
          <w:ilvl w:val="0"/>
          <w:numId w:val="20"/>
        </w:numPr>
        <w:spacing w:line="240" w:lineRule="exact"/>
        <w:rPr>
          <w:lang w:val="fr-FR"/>
        </w:rPr>
      </w:pPr>
      <w:r w:rsidRPr="00AA49CD">
        <w:rPr>
          <w:lang w:val="fr-FR"/>
        </w:rPr>
        <w:t>La nouvelle stratégie et le nouveau plan d’action national 2020-2025 en matière de santé sexuelle et procréative et de santé de la mère, du nouveau-né, de l’enfant et de l’adolescent ont été mis au point et leur mise en œuvre devait débuter en mars 2020.</w:t>
      </w:r>
    </w:p>
    <w:p w14:paraId="01C8AE0F" w14:textId="77777777" w:rsidR="00AA49CD" w:rsidRDefault="0005463F" w:rsidP="0005463F">
      <w:pPr>
        <w:pStyle w:val="SingleTxt"/>
        <w:numPr>
          <w:ilvl w:val="0"/>
          <w:numId w:val="20"/>
        </w:numPr>
        <w:spacing w:line="240" w:lineRule="exact"/>
        <w:rPr>
          <w:lang w:val="fr-FR"/>
        </w:rPr>
      </w:pPr>
      <w:r w:rsidRPr="00AA49CD">
        <w:rPr>
          <w:lang w:val="fr-FR"/>
        </w:rPr>
        <w:t>La stratégie couvre les besoins des adolescent(e)s et des femmes en matière de santé procréative ainsi que leur bien-être, avec pour objectif d’améliorer la disponibilité d’informations et de services de santé sexuelle et procréative de qualité qui répondent aux besoins des adolescent(e)s, des jeunes et des femmes. Elle met également l’accent sur la sensibilisation et l’autonomisation des adolescents et des jeunes, de la population migrante, des notables locaux, des parents, des enseignants, des prestataires de services de santé et des chefs religieux en matière de santé sexuelle et procréative et de lutte contre les conséquences négatives des grossesses d’adolescentes et des infections sexuellement transmissibles, y compris le VIH.</w:t>
      </w:r>
    </w:p>
    <w:p w14:paraId="0E944DAF" w14:textId="33D4B24B" w:rsidR="0005463F" w:rsidRPr="00AA49CD" w:rsidRDefault="0005463F" w:rsidP="0005463F">
      <w:pPr>
        <w:pStyle w:val="SingleTxt"/>
        <w:numPr>
          <w:ilvl w:val="0"/>
          <w:numId w:val="20"/>
        </w:numPr>
        <w:spacing w:line="240" w:lineRule="exact"/>
        <w:rPr>
          <w:lang w:val="fr-FR"/>
        </w:rPr>
      </w:pPr>
      <w:r w:rsidRPr="00AA49CD">
        <w:rPr>
          <w:lang w:val="fr-FR"/>
        </w:rPr>
        <w:t>Toutefois, en raison de la pandémie de COVID-19, le parachèvement et la mise en œuvre de cette stratégie sont en suspens.</w:t>
      </w:r>
    </w:p>
    <w:p w14:paraId="6A74DA5C" w14:textId="77777777" w:rsidR="0005463F" w:rsidRPr="00AA49CD" w:rsidRDefault="0005463F" w:rsidP="0005463F">
      <w:pPr>
        <w:pStyle w:val="SingleTxt"/>
        <w:numPr>
          <w:ilvl w:val="0"/>
          <w:numId w:val="20"/>
        </w:numPr>
        <w:spacing w:line="240" w:lineRule="exact"/>
        <w:rPr>
          <w:lang w:val="fr-FR"/>
        </w:rPr>
      </w:pPr>
      <w:r w:rsidRPr="00AA49CD">
        <w:rPr>
          <w:lang w:val="fr-FR"/>
        </w:rPr>
        <w:t>Le programme national de planification familiale met toute une gamme de contraceptifs à disposition du public dans toutes les îles. Le programme de santé procréative de l’Agence de protection de la santé achète des contraceptifs qu’il distribue dans tous les atolls. Conformément à la directive nationale relative à la gestion logistique des contraceptifs, les établissements de santé des atolls sont responsables de la gestion logistique des contraceptifs à l’échelon des atolls. Un mécanisme de coordination continue existe afin d’assurer la bonne gestion logistique des contraceptifs à tous les échelons du pays.</w:t>
      </w:r>
    </w:p>
    <w:p w14:paraId="1FE9E692" w14:textId="77777777" w:rsidR="0005463F" w:rsidRPr="00AA49CD" w:rsidRDefault="0005463F" w:rsidP="0005463F">
      <w:pPr>
        <w:pStyle w:val="SingleTxt"/>
        <w:numPr>
          <w:ilvl w:val="0"/>
          <w:numId w:val="20"/>
        </w:numPr>
        <w:spacing w:line="240" w:lineRule="exact"/>
        <w:rPr>
          <w:lang w:val="fr-FR"/>
        </w:rPr>
      </w:pPr>
      <w:r w:rsidRPr="00AA49CD">
        <w:rPr>
          <w:lang w:val="fr-FR"/>
        </w:rPr>
        <w:t>La directive nationale relative à la planification familiale stipule que chacun a le droit de bénéficier des services du programme de planification familiale, indépendamment de son statut social, de sa situation économique, de son origine ethnique, de sa situation géographique ou de toute autre caractéristique susceptible de le placer dans un groupe particulier. Cela signifie que chacun a le droit d’accéder à ces services par l’intermédiaire de divers prestataires de soins de santé ainsi que d’autres systèmes de prestation de services. Les programmes de planification familiale doivent prendre les mesures nécessaires pour faire en sorte que leurs services soient accessibles à toutes les personnes qui y ont droit et qui en ont besoin, même celles qui n’ont pas aisément accès aux autres services de santé.</w:t>
      </w:r>
    </w:p>
    <w:p w14:paraId="6B3F3F23"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La directive nationale relative à la planification familiale stipule que le consentement éclairé doit être obtenu avant de pratiquer une stérilisation chirurgicale afin de s’assurer que la personne concernée ait décidé de son plein gré et en toute connaissance de cause de subir une telle opération. Aux Maldives, le consentement éclairé doit être signé par le patient ou la patiente et vaut autorisation légale </w:t>
      </w:r>
      <w:r w:rsidRPr="00AA49CD">
        <w:rPr>
          <w:szCs w:val="20"/>
          <w:lang w:val="fr-FR"/>
        </w:rPr>
        <w:t>d’effectuer</w:t>
      </w:r>
      <w:r w:rsidRPr="00AA49CD">
        <w:rPr>
          <w:lang w:val="fr-FR"/>
        </w:rPr>
        <w:t xml:space="preserve"> l’opération. Par conséquent, les prestataires de services doivent s’assurer </w:t>
      </w:r>
      <w:r w:rsidRPr="00AA49CD">
        <w:rPr>
          <w:lang w:val="fr-FR"/>
        </w:rPr>
        <w:lastRenderedPageBreak/>
        <w:t>que leur patient(e) a signé le formulaire de consentement en toute connaissance de cause. Dans le cas particulier d’un(e) patient(e) dont les capacités mentales ne lui permettent pas de prendre une décision éclairée, le consentement peut être obtenu du (de la) représentant(e) légal(e). Des programmes sont régulièrement menés en vue de fournir des informations sur la santé procréative et maternelle, y compris la planification familiale, aux jeunes non mariés et aux jeunes adultes.</w:t>
      </w:r>
    </w:p>
    <w:p w14:paraId="74660238" w14:textId="77777777" w:rsidR="0005463F" w:rsidRPr="00AA49CD" w:rsidRDefault="0005463F" w:rsidP="0005463F">
      <w:pPr>
        <w:pStyle w:val="SingleTxt"/>
        <w:numPr>
          <w:ilvl w:val="0"/>
          <w:numId w:val="20"/>
        </w:numPr>
        <w:spacing w:line="240" w:lineRule="exact"/>
        <w:rPr>
          <w:lang w:val="fr-FR"/>
        </w:rPr>
      </w:pPr>
      <w:r w:rsidRPr="00AA49CD">
        <w:rPr>
          <w:lang w:val="fr-FR"/>
        </w:rPr>
        <w:t>Des programmes sont menés en vue de fournir des informations sur la santé procréative et maternelle, y compris la planification familiale, aux jeunes non mariés et aux jeunes adultes. Des normes ont récemment été conçues concernant l’offre de services de santé adaptés aux adolescents et des services de cette nature ont été mis en place dans deux régions (B. Eydhafushi et HDh. Kulhuduffushi), ainsi qu’à Dhamanveshi dans la ville de Malé.</w:t>
      </w:r>
    </w:p>
    <w:p w14:paraId="08701CC0" w14:textId="77777777" w:rsidR="0005463F" w:rsidRPr="00AA49CD" w:rsidRDefault="0005463F" w:rsidP="0005463F">
      <w:pPr>
        <w:pStyle w:val="SingleTxt"/>
        <w:numPr>
          <w:ilvl w:val="0"/>
          <w:numId w:val="20"/>
        </w:numPr>
        <w:spacing w:line="240" w:lineRule="exact"/>
        <w:rPr>
          <w:lang w:val="fr-FR"/>
        </w:rPr>
      </w:pPr>
      <w:r w:rsidRPr="00AA49CD">
        <w:rPr>
          <w:lang w:val="fr-FR"/>
        </w:rPr>
        <w:t>Des cours de formation continue et de recyclage ont été organisés à l’intention du personnel de santé afin de prévenir la violence fondée sur le genre et d’améliorer le signalement de ces cas. Des circulaires sont transmises à tous les établissements de santé concernés pour faire en sorte que la procédure de signalement soit cohérente et uniforme.</w:t>
      </w:r>
    </w:p>
    <w:p w14:paraId="500BB5B6" w14:textId="77777777" w:rsidR="0005463F" w:rsidRPr="00AA49CD" w:rsidRDefault="0005463F" w:rsidP="0005463F">
      <w:pPr>
        <w:pStyle w:val="SingleTxt"/>
        <w:numPr>
          <w:ilvl w:val="0"/>
          <w:numId w:val="20"/>
        </w:numPr>
        <w:spacing w:line="240" w:lineRule="exact"/>
        <w:rPr>
          <w:lang w:val="fr-FR"/>
        </w:rPr>
      </w:pPr>
      <w:r w:rsidRPr="00AA49CD">
        <w:rPr>
          <w:lang w:val="fr-FR"/>
        </w:rPr>
        <w:t>Au niveau central, des unités de protection familiale dans deux hôpitaux de troisième niveau fournissent des services rapides aux victimes de violences fondées sur le genre, sans discrimination aucune.</w:t>
      </w:r>
    </w:p>
    <w:p w14:paraId="6C46D74A" w14:textId="77777777" w:rsidR="0005463F" w:rsidRPr="00AA49CD" w:rsidRDefault="0005463F" w:rsidP="0005463F">
      <w:pPr>
        <w:pStyle w:val="SingleTxt"/>
        <w:numPr>
          <w:ilvl w:val="0"/>
          <w:numId w:val="20"/>
        </w:numPr>
        <w:spacing w:line="240" w:lineRule="exact"/>
        <w:rPr>
          <w:lang w:val="fr-FR"/>
        </w:rPr>
      </w:pPr>
      <w:r w:rsidRPr="00AA49CD">
        <w:rPr>
          <w:lang w:val="fr-FR"/>
        </w:rPr>
        <w:t>Aucune étude n’a encore été faite pour déterminer la prévalence des avortements non sécurisés et clandestins aux Maldives, ce qui fait que l’on ne peut fournir de chiffre exact.</w:t>
      </w:r>
    </w:p>
    <w:p w14:paraId="74BE195B" w14:textId="77777777" w:rsidR="0005463F" w:rsidRPr="00AA49CD" w:rsidRDefault="0005463F" w:rsidP="0005463F">
      <w:pPr>
        <w:pStyle w:val="SingleTxt"/>
        <w:numPr>
          <w:ilvl w:val="0"/>
          <w:numId w:val="20"/>
        </w:numPr>
        <w:spacing w:line="240" w:lineRule="exact"/>
        <w:rPr>
          <w:lang w:val="fr-FR"/>
        </w:rPr>
      </w:pPr>
      <w:r w:rsidRPr="00AA49CD">
        <w:rPr>
          <w:szCs w:val="20"/>
          <w:lang w:val="fr-FR"/>
        </w:rPr>
        <w:t>Conformément</w:t>
      </w:r>
      <w:r w:rsidRPr="00AA49CD">
        <w:rPr>
          <w:lang w:val="fr-FR"/>
        </w:rPr>
        <w:t xml:space="preserve"> à la fatwa du 11 décembre 2013 parue sous la cote IFA/2013/03, les services d’avortement aux Maldives sont assurés par des hôpitaux de troisième niveau de soins. Le conseil des théologiens du Gouvernement, connu sous le nom d’Académie de jurisprudence islamique, a publié une fatwa, ou jugement islamique, par laquelle les conditions d’accès légal à l’avortement ont été élargies. Ainsi :</w:t>
      </w:r>
    </w:p>
    <w:p w14:paraId="3BDFB26B"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une grossesse résulte d’un acte d’adultère commis par la force par un mahram (parent avec lequel le mariage est illégal), l’interruption de la grossesse est autorisée jusqu’à 120 jours de gestation ;</w:t>
      </w:r>
    </w:p>
    <w:p w14:paraId="0FCC7E2D"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une grossesse résulte d’un acte d’adultère commis par la force par un non-mahram (personne avec laquelle le mariage est légal), l’interruption de la grossesse est autorisée jusqu’à 120 jours de gestation ;</w:t>
      </w:r>
    </w:p>
    <w:p w14:paraId="33114CE1"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une grossesse résulte d’un acte d’adultère commis par la force sur la personne d’une fille de faible constitution physique ou mineure, l’interruption de la grossesse est autorisée jusqu’à 120 jours de gestation ;</w:t>
      </w:r>
    </w:p>
    <w:p w14:paraId="39BF26FC"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l’on soupçonne qu’un fœtus conçu dans les liens du mariage est atteint d’un syndrome thalassémique ou drépanocytaire majeur ou sera atteint d’une malformation physique ou mentale au moment de sa naissance et ne pourra être guéri par quelque moyen que ce soit, l’interruption de la grossesse est autorisée jusqu’à 120 jours de gestation ;</w:t>
      </w:r>
    </w:p>
    <w:p w14:paraId="754763D1"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Dans le cas où la vie de la femme enceinte est en danger, l’interruption de grossesse ou l’avortement provoqué sont autorisés même au-delà de 120 jours de gestation.</w:t>
      </w:r>
    </w:p>
    <w:p w14:paraId="4ECD33B3" w14:textId="77777777" w:rsidR="0005463F" w:rsidRPr="00AA49CD" w:rsidRDefault="0005463F" w:rsidP="0005463F">
      <w:pPr>
        <w:pStyle w:val="SingleTxt"/>
        <w:spacing w:after="0" w:line="120" w:lineRule="exact"/>
        <w:rPr>
          <w:sz w:val="10"/>
          <w:lang w:val="fr-FR"/>
        </w:rPr>
      </w:pPr>
    </w:p>
    <w:p w14:paraId="31452DB9" w14:textId="77777777" w:rsidR="0005463F" w:rsidRPr="00AA49CD" w:rsidRDefault="0005463F" w:rsidP="0005463F">
      <w:pPr>
        <w:pStyle w:val="SingleTxt"/>
        <w:spacing w:after="0" w:line="120" w:lineRule="exact"/>
        <w:rPr>
          <w:sz w:val="10"/>
          <w:lang w:val="fr-FR"/>
        </w:rPr>
      </w:pPr>
    </w:p>
    <w:p w14:paraId="45F7E7ED"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ab/>
      </w:r>
      <w:r w:rsidRPr="00AA49CD">
        <w:rPr>
          <w:lang w:val="fr-FR"/>
        </w:rPr>
        <w:tab/>
        <w:t>Autonomisation économique des femmes et avantages sociaux</w:t>
      </w:r>
    </w:p>
    <w:p w14:paraId="52894125" w14:textId="77777777" w:rsidR="0005463F" w:rsidRPr="00AA49CD" w:rsidRDefault="0005463F" w:rsidP="0005463F">
      <w:pPr>
        <w:pStyle w:val="SingleTxt"/>
        <w:keepNext/>
        <w:spacing w:after="0" w:line="120" w:lineRule="exact"/>
        <w:rPr>
          <w:b/>
          <w:sz w:val="10"/>
          <w:lang w:val="fr-FR"/>
        </w:rPr>
      </w:pPr>
    </w:p>
    <w:p w14:paraId="7694FE4E" w14:textId="77777777" w:rsidR="0005463F" w:rsidRPr="00AA49CD" w:rsidRDefault="0005463F" w:rsidP="0005463F">
      <w:pPr>
        <w:pStyle w:val="SingleTxt"/>
        <w:keepNext/>
        <w:spacing w:after="0" w:line="120" w:lineRule="exact"/>
        <w:rPr>
          <w:b/>
          <w:sz w:val="10"/>
          <w:lang w:val="fr-FR"/>
        </w:rPr>
      </w:pPr>
    </w:p>
    <w:p w14:paraId="4CECFCAF"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Q.</w:t>
      </w:r>
      <w:r w:rsidRPr="00AA49CD">
        <w:rPr>
          <w:lang w:val="fr-FR"/>
        </w:rPr>
        <w:tab/>
        <w:t>Réponse au paragraphe 17 de la liste de points</w:t>
      </w:r>
    </w:p>
    <w:p w14:paraId="3AA69347" w14:textId="77777777" w:rsidR="0005463F" w:rsidRPr="00AA49CD" w:rsidRDefault="0005463F" w:rsidP="0005463F">
      <w:pPr>
        <w:pStyle w:val="SingleTxt"/>
        <w:spacing w:after="0" w:line="120" w:lineRule="exact"/>
        <w:rPr>
          <w:b/>
          <w:bCs/>
          <w:sz w:val="10"/>
          <w:lang w:val="fr-FR"/>
        </w:rPr>
      </w:pPr>
    </w:p>
    <w:p w14:paraId="236CCC22" w14:textId="77777777" w:rsidR="0005463F" w:rsidRPr="00AA49CD" w:rsidRDefault="0005463F" w:rsidP="0005463F">
      <w:pPr>
        <w:pStyle w:val="SingleTxt"/>
        <w:spacing w:after="0" w:line="120" w:lineRule="exact"/>
        <w:rPr>
          <w:b/>
          <w:sz w:val="10"/>
          <w:lang w:val="fr-FR"/>
        </w:rPr>
      </w:pPr>
    </w:p>
    <w:p w14:paraId="1FDFF6D1"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Le quota de 33 % qui s’appliquera à la représentation des femmes lors des prochaines élections aux conseils locaux permettra de tenir compte des questions de genre </w:t>
      </w:r>
      <w:r w:rsidRPr="00AA49CD">
        <w:rPr>
          <w:szCs w:val="20"/>
          <w:lang w:val="fr-FR"/>
        </w:rPr>
        <w:t>dans</w:t>
      </w:r>
      <w:r w:rsidRPr="00AA49CD">
        <w:rPr>
          <w:lang w:val="fr-FR"/>
        </w:rPr>
        <w:t xml:space="preserve"> les politiques publiques visant à éradiquer la pauvreté.</w:t>
      </w:r>
    </w:p>
    <w:p w14:paraId="6E0C67D2" w14:textId="77777777" w:rsidR="0005463F" w:rsidRPr="00AA49CD" w:rsidRDefault="0005463F" w:rsidP="0005463F">
      <w:pPr>
        <w:pStyle w:val="SingleTxt"/>
        <w:numPr>
          <w:ilvl w:val="0"/>
          <w:numId w:val="20"/>
        </w:numPr>
        <w:spacing w:line="240" w:lineRule="exact"/>
        <w:rPr>
          <w:lang w:val="fr-FR"/>
        </w:rPr>
      </w:pPr>
      <w:r w:rsidRPr="00AA49CD">
        <w:rPr>
          <w:lang w:val="fr-FR"/>
        </w:rPr>
        <w:t>Les plans de développement des îles comportent déjà des éléments qui encouragent la prise en compte des questions de genre et facilitent la participation des femmes au sein des communautés. En vertu de la modification apportée à la loi sur la décentralisation, les comités d’amélioration de la condition des femmes se voient attribuer un rôle consultatif en ce qui concerne les questions de genre dans la communauté. Ces comités contribueront davantage aux plans et à leur développement global.</w:t>
      </w:r>
    </w:p>
    <w:p w14:paraId="6CF7D075" w14:textId="77777777" w:rsidR="0005463F" w:rsidRPr="00AA49CD" w:rsidRDefault="0005463F" w:rsidP="0005463F">
      <w:pPr>
        <w:pStyle w:val="SingleTxt"/>
        <w:numPr>
          <w:ilvl w:val="0"/>
          <w:numId w:val="20"/>
        </w:numPr>
        <w:spacing w:line="240" w:lineRule="exact"/>
        <w:rPr>
          <w:lang w:val="fr-FR"/>
        </w:rPr>
      </w:pPr>
      <w:r w:rsidRPr="00AA49CD">
        <w:rPr>
          <w:lang w:val="fr-FR"/>
        </w:rPr>
        <w:t>L’Association professionnelle des centres d’affaires est l’organisation nationale chargée du développement des petites et moyennes entreprises. Elle élabore des plans pour accroître la participation des femmes à l’entrepreneuriat et améliorer leur accès aux financements. Il s’agit notamment d’approuver et d’accréditer les systèmes de points de vente et de collaborer étroitement avec l’Autorité monétaire des Maldives et le Ministère du développement économique pour formuler et mettre en œuvre le cadre juridique et opérationnel nécessaire.</w:t>
      </w:r>
    </w:p>
    <w:p w14:paraId="7A050B5E" w14:textId="77777777" w:rsidR="0005463F" w:rsidRPr="00AA49CD" w:rsidRDefault="0005463F" w:rsidP="0005463F">
      <w:pPr>
        <w:pStyle w:val="SingleTxt"/>
        <w:numPr>
          <w:ilvl w:val="0"/>
          <w:numId w:val="20"/>
        </w:numPr>
        <w:spacing w:line="240" w:lineRule="exact"/>
        <w:rPr>
          <w:lang w:val="fr-FR"/>
        </w:rPr>
      </w:pPr>
      <w:r w:rsidRPr="00AA49CD">
        <w:rPr>
          <w:lang w:val="fr-FR"/>
        </w:rPr>
        <w:t>En outre, la Société de développement du financement des petites et moyennes entreprises alloue 40 % de son encours de prêts aux femmes, aux jeunes et aux personnes handicapées. À cet égard, un montant total de 93 millions de rufiyaa a été approuvé en faveur d’entrepreneuses et d’entreprises à participation féminine et 36 des bénéficiaires de ces prêts exercent leurs activités commerciales dans diverses îles du pays.</w:t>
      </w:r>
    </w:p>
    <w:p w14:paraId="2E920086" w14:textId="77777777" w:rsidR="0005463F" w:rsidRPr="00AA49CD" w:rsidRDefault="0005463F" w:rsidP="0005463F">
      <w:pPr>
        <w:pStyle w:val="SingleTxt"/>
        <w:numPr>
          <w:ilvl w:val="0"/>
          <w:numId w:val="20"/>
        </w:numPr>
        <w:spacing w:line="240" w:lineRule="exact"/>
        <w:rPr>
          <w:lang w:val="fr-FR"/>
        </w:rPr>
      </w:pPr>
      <w:r w:rsidRPr="00AA49CD">
        <w:rPr>
          <w:lang w:val="fr-FR"/>
        </w:rPr>
        <w:t>En 2019, la Société de développement du financement des petites et moyennes entreprises a accordé 34 % de ses prêts à des femmes et à des jeunes. Des travaux sont en cours pour mettre au point davantage de programmes de prêts et de mécanismes financiers non bancaires à l’intention des entrepreneuses.</w:t>
      </w:r>
    </w:p>
    <w:p w14:paraId="322AD365" w14:textId="77777777" w:rsidR="0005463F" w:rsidRPr="00AA49CD" w:rsidRDefault="0005463F" w:rsidP="0005463F">
      <w:pPr>
        <w:pStyle w:val="SingleTxt"/>
        <w:numPr>
          <w:ilvl w:val="0"/>
          <w:numId w:val="20"/>
        </w:numPr>
        <w:spacing w:line="240" w:lineRule="exact"/>
        <w:rPr>
          <w:lang w:val="fr-FR"/>
        </w:rPr>
      </w:pPr>
      <w:r w:rsidRPr="00AA49CD">
        <w:rPr>
          <w:lang w:val="fr-FR"/>
        </w:rPr>
        <w:t>Selon l’enquête sur les revenus et les dépenses des ménages menée en 2016, 81 % des personnes qui travaillent à domicile sont des femmes, plus de 40 % des femmes travaillent dans le secteur informel, les femmes sont plus nombreuses à préférer le travail à domicile et les emplois manuels, et 75 % des femmes ont déjà refusé un emploi, soit parce qu’elles ne souhaitaient pas travailler, soit parce que la rémunération proposée était trop faible. Selon l’Organisation internationale du Travail (OIT), aux Maldives, le taux de participation des femmes au marché du travail s’élève actuellement à 44 %, contre 20 % en 1990, ce qui représente une hausse considérable. Cependant, le Fonds monétaire international prévoit un net recul de la production mondiale en 2020. Alors que l’OIT estime que la COVID-19 pourrait toucher 81 % de la main-d’œuvre mondiale, il est fort possible que les progrès fragiles enregistrés par les Maldives en matière de participation des femmes au marché du travail soient réduits à néant.</w:t>
      </w:r>
    </w:p>
    <w:p w14:paraId="2FFCA4CE"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Aux Maldives, la plupart des métiers tels que la couture, la transformation des fruits et légumes, le tissage de cordes et la fabrication de produits à base d’épices sont exercés à petite échelle ou à domicile. Les revenus tirés de ces activités sont soumis à la dynamique du marché, qui dépend notamment de la demande provenant des îles-hôtels et des autres îles habitées du pays. Les personnes qui exercent ces métiers peinent à gagner un revenu raisonnable, notamment parce qu’elles ont peu de possibilités de développer leurs activités sur le marché, qu’elles doivent assumer des </w:t>
      </w:r>
      <w:r w:rsidRPr="00AA49CD">
        <w:rPr>
          <w:lang w:val="fr-FR"/>
        </w:rPr>
        <w:lastRenderedPageBreak/>
        <w:t>responsabilités domestiques chronophages et qu’elles utilisent des terres, des biens, des équipements et des machines qui ne sont pas enregistrés à leur nom. Quand bien même ces biens seraient enregistrés à leur nom, le secteur bancaire et les institutions financières officielles ne les reconnaissent pas, ce qui constitue un énorme obstacle pour les femmes en affaires.</w:t>
      </w:r>
    </w:p>
    <w:p w14:paraId="0A4B47E2" w14:textId="77777777" w:rsidR="0005463F" w:rsidRPr="00AA49CD" w:rsidRDefault="0005463F" w:rsidP="0005463F">
      <w:pPr>
        <w:pStyle w:val="SingleTxt"/>
        <w:numPr>
          <w:ilvl w:val="0"/>
          <w:numId w:val="20"/>
        </w:numPr>
        <w:spacing w:line="240" w:lineRule="exact"/>
        <w:rPr>
          <w:lang w:val="fr-FR"/>
        </w:rPr>
      </w:pPr>
      <w:r w:rsidRPr="00AA49CD">
        <w:rPr>
          <w:lang w:val="fr-FR"/>
        </w:rPr>
        <w:t>Le Ministère du développement économique va entamer une étude de faisabilité technique sur le potentiel d’exportation et de commercialisation de l’artisanat et des produits traditionnels uniques maldiviens sur le marché international. Dans le rapport de faisabilité et les recommandations qui y figureront, le Gouvernement pourra puiser des conseils sur les possibilités d’exportation, qui pourraient ouvrir des portes à de nombreuses microentreprises et petites et moyennes entreprises, en particulier aux travailleuses à domicile et aux travailleuses indépendantes qui cherchent des filières pour présenter et vendre leurs produits. En s’appuyant sur l’étude de faisabilité, le Gouvernement pourra définir des méthodes pour aider ces entreprises à passer par la procédure d’exportation et à trouver un marché approprié.</w:t>
      </w:r>
    </w:p>
    <w:p w14:paraId="051162CD" w14:textId="77777777" w:rsidR="0005463F" w:rsidRPr="00AA49CD" w:rsidRDefault="0005463F" w:rsidP="0005463F">
      <w:pPr>
        <w:pStyle w:val="SingleTxt"/>
        <w:numPr>
          <w:ilvl w:val="0"/>
          <w:numId w:val="20"/>
        </w:numPr>
        <w:spacing w:line="240" w:lineRule="exact"/>
        <w:rPr>
          <w:lang w:val="fr-FR"/>
        </w:rPr>
      </w:pPr>
      <w:r w:rsidRPr="00AA49CD">
        <w:rPr>
          <w:lang w:val="fr-FR"/>
        </w:rPr>
        <w:t>Il est prévu de mettre en place une installation de conditionnement dans la municipalité d’Addu. Aux Maldives, la plupart des microentreprises et petites et moyennes entreprises, voire certaines grandes entreprises, sous-estiment et négligent l’importance d’un emballage approprié des produits. Or, un conditionnement de qualité peut contribuer dans une large mesure à donner une bonne première impression d’un produit sur le marché. Si la plupart des métiers tels que la couture, la transformation des fruits et légumes, le tissage de cordes et la fabrication de produits à base d’épices sont exercés par des travailleuses à domicile, une installation de conditionnement permettrait d’apporter une valeur ajoutée à leurs produits, tout en augmentant les chances que ces derniers se retrouvent sur des marchés de grande envergure, tels que les États-Unis d’Amérique, l’Union européenne et la Chine. L’absence d’installation de conditionnement dans le pays est un obstacle majeur pour les petites entreprises désireuses de commercialiser leurs produits sur le marché international.</w:t>
      </w:r>
    </w:p>
    <w:p w14:paraId="070800B5" w14:textId="77777777" w:rsidR="0005463F" w:rsidRPr="00AA49CD" w:rsidRDefault="0005463F" w:rsidP="0005463F">
      <w:pPr>
        <w:pStyle w:val="SingleTxt"/>
        <w:numPr>
          <w:ilvl w:val="0"/>
          <w:numId w:val="20"/>
        </w:numPr>
        <w:spacing w:line="240" w:lineRule="exact"/>
        <w:rPr>
          <w:lang w:val="fr-FR"/>
        </w:rPr>
      </w:pPr>
      <w:r w:rsidRPr="00AA49CD">
        <w:rPr>
          <w:lang w:val="fr-FR"/>
        </w:rPr>
        <w:t>Il a été proposé de lancer une chaîne de télévision consacrée au monde des affaires, qui serait disponible dans toutes les îles des Maldives et permettrait d’améliorer l’éducation financière.</w:t>
      </w:r>
    </w:p>
    <w:p w14:paraId="590FD600" w14:textId="77777777" w:rsidR="0005463F" w:rsidRPr="00AA49CD" w:rsidRDefault="0005463F" w:rsidP="0005463F">
      <w:pPr>
        <w:pStyle w:val="SingleTxt"/>
        <w:numPr>
          <w:ilvl w:val="0"/>
          <w:numId w:val="20"/>
        </w:numPr>
        <w:spacing w:line="240" w:lineRule="exact"/>
        <w:rPr>
          <w:lang w:val="fr-FR"/>
        </w:rPr>
      </w:pPr>
      <w:r w:rsidRPr="00AA49CD">
        <w:rPr>
          <w:lang w:val="fr-FR"/>
        </w:rPr>
        <w:t>Le Ministère du développement économique travaille actuellement à la mise en place d’un mécanisme qui permettrait aux petites et moyennes entreprises de consulter en ligne des experts du domaine des affaires, afin qu’elles puissent accéder aux connaissances, aux informations et aux conseils pratiques dont elles ont besoin avant de s’exposer à des risques, de prendre des décisions et d’investir.</w:t>
      </w:r>
    </w:p>
    <w:p w14:paraId="4F91AB52" w14:textId="77777777" w:rsidR="0005463F" w:rsidRPr="00AA49CD" w:rsidRDefault="0005463F" w:rsidP="0005463F">
      <w:pPr>
        <w:pStyle w:val="SingleTxt"/>
        <w:numPr>
          <w:ilvl w:val="0"/>
          <w:numId w:val="20"/>
        </w:numPr>
        <w:spacing w:line="240" w:lineRule="exact"/>
        <w:rPr>
          <w:lang w:val="fr-FR"/>
        </w:rPr>
      </w:pPr>
      <w:r w:rsidRPr="00AA49CD">
        <w:rPr>
          <w:lang w:val="fr-FR"/>
        </w:rPr>
        <w:t>Le Ministère du développement économique mènera des campagnes de promotion des produits nationaux, qui encourageront à « acheter local », à « s’habiller maldivien » et à « manger maldivien », en mettant l’accent sur certaines catégories telles que l’artisanat, les spécialités culinaires et les vêtements. Si, à elles seules, ces campagnes n’auront pas forcément d’incidence sur le comportement d’achat des consommateurs, des démarches complémentaires telles que l’emballage des produits (effectué à l’installation de conditionnement) et le contrôle de la qualité (effectué par le service de facilitation de la certification des produits) peuvent permettre de donner l’impression générale que les biens fabriqués ou cultivés localement sont de meilleure qualité que les produits étrangers, et donc accroître l’envie des consommateurs d’acheter des articles locaux. Ces campagnes doivent être structurées, bien organisées et menées en collaboration avec les organismes de promotion gouvernementaux, afin que les microentreprises et les petites et moyennes entreprises de toutes les îles bénéficient d’une visibilité maximale aux niveaux local et international.</w:t>
      </w:r>
    </w:p>
    <w:p w14:paraId="22664328" w14:textId="77777777" w:rsidR="0005463F" w:rsidRPr="00AA49CD" w:rsidRDefault="0005463F" w:rsidP="0005463F">
      <w:pPr>
        <w:pStyle w:val="SingleTxt"/>
        <w:numPr>
          <w:ilvl w:val="0"/>
          <w:numId w:val="20"/>
        </w:numPr>
        <w:spacing w:line="240" w:lineRule="exact"/>
        <w:rPr>
          <w:lang w:val="fr-FR"/>
        </w:rPr>
      </w:pPr>
      <w:r w:rsidRPr="00AA49CD">
        <w:rPr>
          <w:lang w:val="fr-FR"/>
        </w:rPr>
        <w:lastRenderedPageBreak/>
        <w:t>Prévue par la loi sur la protection sociale (2/2014) et le règlement 2016/R-39, l’indemnité de parent isolé est versée aux parents isolés vivant dans la pauvreté. Sous réserve d’en faire la demande, un ou une chef de famille monoparentale peut toucher une allocation mensuelle de 1 000 rufiyaa par enfant, et ce jusqu’à 10 enfants maximum.</w:t>
      </w:r>
    </w:p>
    <w:p w14:paraId="482B0B41" w14:textId="77777777" w:rsidR="0005463F" w:rsidRPr="00AA49CD" w:rsidRDefault="0005463F" w:rsidP="0005463F">
      <w:pPr>
        <w:pStyle w:val="SingleTxt"/>
        <w:numPr>
          <w:ilvl w:val="0"/>
          <w:numId w:val="20"/>
        </w:numPr>
        <w:spacing w:line="240" w:lineRule="exact"/>
        <w:rPr>
          <w:lang w:val="fr-FR"/>
        </w:rPr>
      </w:pPr>
      <w:r w:rsidRPr="00AA49CD">
        <w:rPr>
          <w:lang w:val="fr-FR"/>
        </w:rPr>
        <w:t>Prévue par la loi sur la protection sociale (2/2014) et le règlement 2016/R-38, l’allocation de parent d’accueil concerne les enfants pris en charge par des parents d’accueil vivant dans la pauvreté. Chaque enfant bénéficie d’une allocation mensuelle de 1 000 rufiyaa et un montant supplémentaire de 500 rufiyaa est versé à chaque parent d’accueil, sous réserve qu’il ou elle en fasse la demande.</w:t>
      </w:r>
    </w:p>
    <w:p w14:paraId="365B9F85" w14:textId="77777777" w:rsidR="0005463F" w:rsidRPr="00AA49CD" w:rsidRDefault="0005463F" w:rsidP="0005463F">
      <w:pPr>
        <w:pStyle w:val="SingleTxt"/>
        <w:numPr>
          <w:ilvl w:val="0"/>
          <w:numId w:val="20"/>
        </w:numPr>
        <w:spacing w:line="240" w:lineRule="exact"/>
        <w:rPr>
          <w:lang w:val="fr-FR"/>
        </w:rPr>
      </w:pPr>
      <w:r w:rsidRPr="00AA49CD">
        <w:rPr>
          <w:lang w:val="fr-FR"/>
        </w:rPr>
        <w:t>Prévue par la loi sur la protection sociale (2/2014) et le règlement 2016/R-23, la subvention alimentaire est octroyée aux ménages en situation de pauvreté en vue de l’achat d’aliments de base. Chaque membre du ménage bénéficie d’une allocation mensuelle de 40 rufiyaa, jusqu’à six personnes par ménage et sous réserve qu’une demande soit présentée à cette fin.</w:t>
      </w:r>
    </w:p>
    <w:p w14:paraId="068E54ED" w14:textId="77777777" w:rsidR="00AA49CD" w:rsidRDefault="0005463F" w:rsidP="0005463F">
      <w:pPr>
        <w:pStyle w:val="SingleTxt"/>
        <w:numPr>
          <w:ilvl w:val="0"/>
          <w:numId w:val="20"/>
        </w:numPr>
        <w:spacing w:line="240" w:lineRule="exact"/>
        <w:rPr>
          <w:lang w:val="fr-FR"/>
        </w:rPr>
      </w:pPr>
      <w:r w:rsidRPr="00AA49CD">
        <w:rPr>
          <w:lang w:val="fr-FR"/>
        </w:rPr>
        <w:t>Prévue par la loi sur le handicap (8/2010), l’allocation d’invalidité s’élève à 2 000 rufiyaa par mois et est versée à toute personne en situation de handicap qui en fait la demande.</w:t>
      </w:r>
    </w:p>
    <w:p w14:paraId="45A55EB9" w14:textId="0ACA1B84" w:rsidR="0005463F" w:rsidRPr="00AA49CD" w:rsidRDefault="0005463F" w:rsidP="0005463F">
      <w:pPr>
        <w:pStyle w:val="SingleTxt"/>
        <w:numPr>
          <w:ilvl w:val="0"/>
          <w:numId w:val="20"/>
        </w:numPr>
        <w:spacing w:line="240" w:lineRule="exact"/>
        <w:rPr>
          <w:lang w:val="fr-FR"/>
        </w:rPr>
      </w:pPr>
      <w:r w:rsidRPr="00AA49CD">
        <w:rPr>
          <w:lang w:val="fr-FR"/>
        </w:rPr>
        <w:t>En outre, les personnes en situation de handicap se voient octroyer une aide financière aux fins du recours à des services thérapeutiques et à des équipements d’assistance.</w:t>
      </w:r>
    </w:p>
    <w:p w14:paraId="742FB48C" w14:textId="77777777" w:rsidR="0005463F" w:rsidRPr="00AA49CD" w:rsidRDefault="0005463F" w:rsidP="0005463F">
      <w:pPr>
        <w:pStyle w:val="SingleTxt"/>
        <w:spacing w:after="0" w:line="120" w:lineRule="exact"/>
        <w:rPr>
          <w:sz w:val="10"/>
          <w:lang w:val="fr-FR"/>
        </w:rPr>
      </w:pPr>
    </w:p>
    <w:p w14:paraId="652E5ACA" w14:textId="77777777" w:rsidR="0005463F" w:rsidRPr="00AA49CD" w:rsidRDefault="0005463F" w:rsidP="0005463F">
      <w:pPr>
        <w:pStyle w:val="SingleTxt"/>
        <w:spacing w:after="0" w:line="120" w:lineRule="exact"/>
        <w:rPr>
          <w:sz w:val="10"/>
          <w:lang w:val="fr-FR"/>
        </w:rPr>
      </w:pPr>
    </w:p>
    <w:p w14:paraId="3E5DE202"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Femmes rurales</w:t>
      </w:r>
    </w:p>
    <w:p w14:paraId="32B42C69" w14:textId="77777777" w:rsidR="0005463F" w:rsidRPr="00AA49CD" w:rsidRDefault="0005463F" w:rsidP="0005463F">
      <w:pPr>
        <w:pStyle w:val="SingleTxt"/>
        <w:spacing w:after="0" w:line="120" w:lineRule="exact"/>
        <w:rPr>
          <w:b/>
          <w:sz w:val="10"/>
          <w:lang w:val="fr-FR"/>
        </w:rPr>
      </w:pPr>
    </w:p>
    <w:p w14:paraId="45188F23" w14:textId="77777777" w:rsidR="0005463F" w:rsidRPr="00AA49CD" w:rsidRDefault="0005463F" w:rsidP="0005463F">
      <w:pPr>
        <w:pStyle w:val="SingleTxt"/>
        <w:spacing w:after="0" w:line="120" w:lineRule="exact"/>
        <w:rPr>
          <w:b/>
          <w:sz w:val="10"/>
          <w:lang w:val="fr-FR"/>
        </w:rPr>
      </w:pPr>
    </w:p>
    <w:p w14:paraId="5A380722"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R.</w:t>
      </w:r>
      <w:r w:rsidRPr="00AA49CD">
        <w:rPr>
          <w:lang w:val="fr-FR"/>
        </w:rPr>
        <w:tab/>
        <w:t>Réponse au paragraphe 18 de la liste de points</w:t>
      </w:r>
    </w:p>
    <w:p w14:paraId="32767FE4" w14:textId="77777777" w:rsidR="0005463F" w:rsidRPr="00AA49CD" w:rsidRDefault="0005463F" w:rsidP="0005463F">
      <w:pPr>
        <w:pStyle w:val="SingleTxt"/>
        <w:spacing w:after="0" w:line="120" w:lineRule="exact"/>
        <w:rPr>
          <w:sz w:val="10"/>
          <w:lang w:val="fr-FR"/>
        </w:rPr>
      </w:pPr>
    </w:p>
    <w:p w14:paraId="07150DD2" w14:textId="77777777" w:rsidR="0005463F" w:rsidRPr="00AA49CD" w:rsidRDefault="0005463F" w:rsidP="0005463F">
      <w:pPr>
        <w:pStyle w:val="SingleTxt"/>
        <w:spacing w:after="0" w:line="120" w:lineRule="exact"/>
        <w:rPr>
          <w:sz w:val="10"/>
          <w:lang w:val="fr-FR"/>
        </w:rPr>
      </w:pPr>
    </w:p>
    <w:p w14:paraId="4DBFE969" w14:textId="77777777" w:rsidR="0005463F" w:rsidRPr="00AA49CD" w:rsidRDefault="0005463F" w:rsidP="0005463F">
      <w:pPr>
        <w:pStyle w:val="SingleTxt"/>
        <w:numPr>
          <w:ilvl w:val="0"/>
          <w:numId w:val="20"/>
        </w:numPr>
        <w:spacing w:line="240" w:lineRule="exact"/>
        <w:rPr>
          <w:lang w:val="fr-FR"/>
        </w:rPr>
      </w:pPr>
      <w:r w:rsidRPr="00AA49CD">
        <w:rPr>
          <w:lang w:val="fr-FR"/>
        </w:rPr>
        <w:t>Les conseils des îles accordent des baux pour les parcelles de terre destinées à des activités économiques telles que l’agriculture ou à des usages résidentiels, commerciaux ou industriels. Ces baux sont accessibles aux femmes comme aux hommes.</w:t>
      </w:r>
    </w:p>
    <w:p w14:paraId="566A3CDB" w14:textId="77777777" w:rsidR="0005463F" w:rsidRPr="00AA49CD" w:rsidRDefault="0005463F" w:rsidP="0005463F">
      <w:pPr>
        <w:pStyle w:val="SingleTxt"/>
        <w:numPr>
          <w:ilvl w:val="0"/>
          <w:numId w:val="20"/>
        </w:numPr>
        <w:spacing w:line="240" w:lineRule="exact"/>
        <w:rPr>
          <w:lang w:val="fr-FR"/>
        </w:rPr>
      </w:pPr>
      <w:r w:rsidRPr="00AA49CD">
        <w:rPr>
          <w:lang w:val="fr-FR"/>
        </w:rPr>
        <w:t>Les projets de développement et d’infrastructure sont lancés conformément aux plans d’utilisation des terres élaborés par les conseils des îles et approuvés par le Ministère de la planification nationale et de l’infrastructure. Les projets de centres de villégiature sur des îles inhabitées nécessitent des baux fonciers qui sont accordés par l’administration, par l’intermédiaire du Ministère du tourisme.</w:t>
      </w:r>
    </w:p>
    <w:p w14:paraId="44AD83FC" w14:textId="77777777" w:rsidR="0005463F" w:rsidRPr="00AA49CD" w:rsidRDefault="0005463F" w:rsidP="0005463F">
      <w:pPr>
        <w:pStyle w:val="SingleTxt"/>
        <w:numPr>
          <w:ilvl w:val="0"/>
          <w:numId w:val="20"/>
        </w:numPr>
        <w:spacing w:line="240" w:lineRule="exact"/>
        <w:rPr>
          <w:lang w:val="fr-FR"/>
        </w:rPr>
      </w:pPr>
      <w:r w:rsidRPr="00AA49CD">
        <w:rPr>
          <w:lang w:val="fr-FR"/>
        </w:rPr>
        <w:t>Les projets de développement et d’infrastructure étant généralement réalisés sur des terrains inutilisés ou vacants, il n’y a pas lieu de procéder à des expulsions.</w:t>
      </w:r>
    </w:p>
    <w:p w14:paraId="4FAD4000" w14:textId="77777777" w:rsidR="0005463F" w:rsidRPr="00AA49CD" w:rsidRDefault="0005463F" w:rsidP="0005463F">
      <w:pPr>
        <w:pStyle w:val="SingleTxt"/>
        <w:numPr>
          <w:ilvl w:val="0"/>
          <w:numId w:val="20"/>
        </w:numPr>
        <w:spacing w:line="240" w:lineRule="exact"/>
        <w:rPr>
          <w:lang w:val="fr-FR"/>
        </w:rPr>
      </w:pPr>
      <w:r w:rsidRPr="00AA49CD">
        <w:rPr>
          <w:lang w:val="fr-FR"/>
        </w:rPr>
        <w:t>L’administration octroie les parcelles de terrain résidentiel ou les logements sociaux par l’intermédiaire des conseils des îles respectifs, selon des directives et des critères d’attribution qui sont élaborés et approuvés par le Ministère du logement et du développement urbain. Afin de garantir un processus équitable et transparent, un délai de réclamation et de réaction est fixé pour chacun de ces programmes avant la remise des logements aux bénéficiaires.</w:t>
      </w:r>
    </w:p>
    <w:p w14:paraId="447D1797"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Il n’existe pas de législation particulière visant à favoriser l’égalité des genres dans les entreprises étrangères. Les sociétés publiques sont tenues de se conformer au Code de gouvernance des entreprises de l’Autorité de développement des marchés financiers, qui leur impose de formuler une politique de diversité concernant leur conseil d’administration pour veiller à ce que des candidates aient la possibilité d’y siéger. Elles établissent également des politiques en faveur de la diversité des genres. </w:t>
      </w:r>
      <w:r w:rsidRPr="00AA49CD">
        <w:rPr>
          <w:lang w:val="fr-FR"/>
        </w:rPr>
        <w:lastRenderedPageBreak/>
        <w:t>Certaines sociétés privées, notamment étrangères, suivent elles aussi ces lignes directrices à titre volontaire.</w:t>
      </w:r>
    </w:p>
    <w:p w14:paraId="0DFEE2A9" w14:textId="77777777" w:rsidR="0005463F" w:rsidRPr="00AA49CD" w:rsidRDefault="0005463F" w:rsidP="0005463F">
      <w:pPr>
        <w:pStyle w:val="SingleTxt"/>
        <w:numPr>
          <w:ilvl w:val="0"/>
          <w:numId w:val="20"/>
        </w:numPr>
        <w:spacing w:line="240" w:lineRule="exact"/>
        <w:rPr>
          <w:lang w:val="fr-FR"/>
        </w:rPr>
      </w:pPr>
      <w:r w:rsidRPr="00AA49CD">
        <w:rPr>
          <w:lang w:val="fr-FR"/>
        </w:rPr>
        <w:t>Conformément à l’article 23 de la Constitution de la République des Maldives, le Gouvernement est tenu de garantir un approvisionnement en eau potable et des installations sanitaires adéquates pour tous et toutes. Il s’engage à ce que ces services soient disponibles de façon équitable dans toutes les îles habitées, indépendamment de la taille de la population et de la culture, de la nationalité ou du genre de leurs résidents.</w:t>
      </w:r>
    </w:p>
    <w:p w14:paraId="064A28F7" w14:textId="77777777" w:rsidR="0005463F" w:rsidRPr="00AA49CD" w:rsidRDefault="0005463F" w:rsidP="0005463F">
      <w:pPr>
        <w:pStyle w:val="SingleTxt"/>
        <w:numPr>
          <w:ilvl w:val="0"/>
          <w:numId w:val="20"/>
        </w:numPr>
        <w:spacing w:line="240" w:lineRule="exact"/>
        <w:rPr>
          <w:lang w:val="fr-FR"/>
        </w:rPr>
      </w:pPr>
      <w:r w:rsidRPr="00AA49CD">
        <w:rPr>
          <w:lang w:val="fr-FR"/>
        </w:rPr>
        <w:t>La politique nationale relative à l’eau et à l’assainissement ne prévoit pas de stratégie spécifiquement axée sur les questions de genre. Toutefois, cette lacune ne donne lieu à aucune distinction dans la fourniture des services d’eau et d’assainissement, ni à aucune restriction dans la prise en compte du genre à divers niveaux des opérations, depuis la gestion jusqu’aux aspects techniques.</w:t>
      </w:r>
    </w:p>
    <w:p w14:paraId="66124EB7" w14:textId="77777777" w:rsidR="0005463F" w:rsidRPr="00AA49CD" w:rsidRDefault="0005463F" w:rsidP="0005463F">
      <w:pPr>
        <w:pStyle w:val="SingleTxt"/>
        <w:numPr>
          <w:ilvl w:val="0"/>
          <w:numId w:val="20"/>
        </w:numPr>
        <w:spacing w:line="240" w:lineRule="exact"/>
        <w:rPr>
          <w:lang w:val="fr-FR"/>
        </w:rPr>
      </w:pPr>
      <w:r w:rsidRPr="00AA49CD">
        <w:rPr>
          <w:lang w:val="fr-FR"/>
        </w:rPr>
        <w:t>Pour atteindre l’objectif de développement durable n</w:t>
      </w:r>
      <w:r w:rsidRPr="00AA49CD">
        <w:rPr>
          <w:vertAlign w:val="superscript"/>
          <w:lang w:val="fr-FR"/>
        </w:rPr>
        <w:t>o</w:t>
      </w:r>
      <w:r w:rsidRPr="00AA49CD">
        <w:rPr>
          <w:lang w:val="fr-FR"/>
        </w:rPr>
        <w:t xml:space="preserve"> 5 concernant l’égalité des sexes, le Département de l’eau et de l’assainissement du Ministère de l’environnement, qui est chargé de la politique, de la planification et de la réglementation des services relatifs à l’eau et à l’assainissement, entend élaborer une politique axée sur l’égalité des genres qui entrera en vigueur dès que possible. Il s’agirait de définir des principes clairs et de prendre des engagements pour guider le processus de prise en compte systématique du genre et d’autonomisation des femmes, afin d’influencer les politiques, les procédures et les pratiques. Cette démarche permettrait de parvenir plus rapidement à l’égalité des genres, à la justice de genre, à la non-discrimination et au respect des droits humains fondamentaux aux Maldives.</w:t>
      </w:r>
    </w:p>
    <w:p w14:paraId="6762AB27" w14:textId="77777777" w:rsidR="0005463F" w:rsidRPr="00AA49CD" w:rsidRDefault="0005463F" w:rsidP="0005463F">
      <w:pPr>
        <w:pStyle w:val="SingleTxt"/>
        <w:numPr>
          <w:ilvl w:val="0"/>
          <w:numId w:val="20"/>
        </w:numPr>
        <w:spacing w:line="240" w:lineRule="exact"/>
        <w:rPr>
          <w:lang w:val="fr-FR"/>
        </w:rPr>
      </w:pPr>
      <w:r w:rsidRPr="00AA49CD">
        <w:rPr>
          <w:lang w:val="fr-FR"/>
        </w:rPr>
        <w:t>En outre, la prise en compte des plans d’action en faveur de l’égalité des genres lors de l’exécution de projets relatifs à l’eau et à l’assainissement a permis de concrétiser des objectifs dans ce domaine. À titre d’essai, dans le cadre de son projet visant à aider les populations vulnérables des Maldives à gérer les pénuries d’eau induites par les changements climatiques, le Fonds vert pour le climat a élaboré un plan d’action en faveur de l’égalité des genres assorti de délais de mise en œuvre précis.</w:t>
      </w:r>
    </w:p>
    <w:p w14:paraId="4F4CEDDB" w14:textId="77777777" w:rsidR="0005463F" w:rsidRPr="00AA49CD" w:rsidRDefault="0005463F" w:rsidP="0005463F">
      <w:pPr>
        <w:pStyle w:val="SingleTxt"/>
        <w:spacing w:after="0" w:line="120" w:lineRule="exact"/>
        <w:rPr>
          <w:sz w:val="10"/>
          <w:lang w:val="fr-FR"/>
        </w:rPr>
      </w:pPr>
    </w:p>
    <w:p w14:paraId="554DB99B" w14:textId="77777777" w:rsidR="0005463F" w:rsidRPr="00AA49CD" w:rsidRDefault="0005463F" w:rsidP="0005463F">
      <w:pPr>
        <w:pStyle w:val="SingleTxt"/>
        <w:spacing w:after="0" w:line="120" w:lineRule="exact"/>
        <w:rPr>
          <w:sz w:val="10"/>
          <w:lang w:val="fr-FR"/>
        </w:rPr>
      </w:pPr>
    </w:p>
    <w:p w14:paraId="21D6615A"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Femmes handicapées</w:t>
      </w:r>
    </w:p>
    <w:p w14:paraId="38617EB4" w14:textId="77777777" w:rsidR="0005463F" w:rsidRPr="00AA49CD" w:rsidRDefault="0005463F" w:rsidP="0005463F">
      <w:pPr>
        <w:pStyle w:val="SingleTxt"/>
        <w:spacing w:after="0" w:line="120" w:lineRule="exact"/>
        <w:rPr>
          <w:b/>
          <w:sz w:val="10"/>
          <w:lang w:val="fr-FR"/>
        </w:rPr>
      </w:pPr>
    </w:p>
    <w:p w14:paraId="0F46A466" w14:textId="77777777" w:rsidR="0005463F" w:rsidRPr="00AA49CD" w:rsidRDefault="0005463F" w:rsidP="0005463F">
      <w:pPr>
        <w:pStyle w:val="SingleTxt"/>
        <w:spacing w:after="0" w:line="120" w:lineRule="exact"/>
        <w:rPr>
          <w:b/>
          <w:sz w:val="10"/>
          <w:lang w:val="fr-FR"/>
        </w:rPr>
      </w:pPr>
    </w:p>
    <w:p w14:paraId="241D8AD7"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S.</w:t>
      </w:r>
      <w:r w:rsidRPr="00AA49CD">
        <w:rPr>
          <w:lang w:val="fr-FR"/>
        </w:rPr>
        <w:tab/>
        <w:t>Réponse au paragraphe 19 de la liste de points</w:t>
      </w:r>
    </w:p>
    <w:p w14:paraId="1C640CE9" w14:textId="77777777" w:rsidR="0005463F" w:rsidRPr="00AA49CD" w:rsidRDefault="0005463F" w:rsidP="0005463F">
      <w:pPr>
        <w:pStyle w:val="SingleTxt"/>
        <w:spacing w:after="0" w:line="120" w:lineRule="exact"/>
        <w:rPr>
          <w:sz w:val="10"/>
          <w:lang w:val="fr-FR"/>
        </w:rPr>
      </w:pPr>
    </w:p>
    <w:p w14:paraId="454FFFF7" w14:textId="77777777" w:rsidR="0005463F" w:rsidRPr="00AA49CD" w:rsidRDefault="0005463F" w:rsidP="0005463F">
      <w:pPr>
        <w:pStyle w:val="SingleTxt"/>
        <w:spacing w:after="0" w:line="120" w:lineRule="exact"/>
        <w:rPr>
          <w:sz w:val="10"/>
          <w:lang w:val="fr-FR"/>
        </w:rPr>
      </w:pPr>
    </w:p>
    <w:p w14:paraId="291B7ED9" w14:textId="77777777" w:rsidR="0005463F" w:rsidRPr="00AA49CD" w:rsidRDefault="0005463F" w:rsidP="0005463F">
      <w:pPr>
        <w:pStyle w:val="SingleTxt"/>
        <w:numPr>
          <w:ilvl w:val="0"/>
          <w:numId w:val="20"/>
        </w:numPr>
        <w:spacing w:line="240" w:lineRule="exact"/>
        <w:rPr>
          <w:lang w:val="fr-FR"/>
        </w:rPr>
      </w:pPr>
      <w:r w:rsidRPr="00AA49CD">
        <w:rPr>
          <w:lang w:val="fr-FR"/>
        </w:rPr>
        <w:t>Les actes législatifs et les politiques ci-après favorisent l’inclusion des femmes et des filles en situation de handicap :</w:t>
      </w:r>
    </w:p>
    <w:p w14:paraId="1EDE15B0"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loi sur le handicap (8/2010) ;</w:t>
      </w:r>
    </w:p>
    <w:p w14:paraId="48F2C605"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règlement sur le recensement des personnes en situation de handicap et l’établissement d’un registre connexe (2011/R-2) ;</w:t>
      </w:r>
    </w:p>
    <w:p w14:paraId="24A399CA"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règlement sur la protection des droits des personnes en situation de handicap et l’octroi d’une aide financière (2011/R-3) ;</w:t>
      </w:r>
    </w:p>
    <w:p w14:paraId="334FAA68"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loi nationale sur l’assurance médicale et sociale (15/2011) ;</w:t>
      </w:r>
    </w:p>
    <w:p w14:paraId="12493153"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loi sur la protection sociale (2/2014) ;</w:t>
      </w:r>
    </w:p>
    <w:p w14:paraId="1CF5F2F4"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règlement général sur la protection sociale (2016/R-22) ;</w:t>
      </w:r>
    </w:p>
    <w:p w14:paraId="22763E27" w14:textId="77777777" w:rsidR="0005463F" w:rsidRPr="00AA49CD" w:rsidRDefault="0005463F" w:rsidP="0005463F">
      <w:pPr>
        <w:pStyle w:val="SingleTxt"/>
        <w:tabs>
          <w:tab w:val="right" w:pos="1685"/>
        </w:tabs>
        <w:ind w:left="1742" w:hanging="475"/>
        <w:rPr>
          <w:lang w:val="fr-FR"/>
        </w:rPr>
      </w:pPr>
      <w:r w:rsidRPr="00AA49CD">
        <w:rPr>
          <w:lang w:val="fr-FR"/>
        </w:rPr>
        <w:tab/>
        <w:t>•</w:t>
      </w:r>
      <w:r w:rsidRPr="00AA49CD">
        <w:rPr>
          <w:lang w:val="fr-FR"/>
        </w:rPr>
        <w:tab/>
        <w:t>règlement sur l’indemnité de parent isolé (2016/R-39).</w:t>
      </w:r>
    </w:p>
    <w:p w14:paraId="2D3B2AE5"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Actuellement, 78 femmes (31 en situation de handicap, 13 âgées de plus de 65 ans et 34 souffrant d’un handicap mental) sont hébergées au foyer pour personnes </w:t>
      </w:r>
      <w:r w:rsidRPr="00AA49CD">
        <w:rPr>
          <w:lang w:val="fr-FR"/>
        </w:rPr>
        <w:lastRenderedPageBreak/>
        <w:t>ayant des besoins particuliers situé sur l’île de K. Guraidhoo. En tant qu’institution publique, le foyer propose différents programmes visant à assurer le bien-être physique et mental de toutes les personnes prises en charge.</w:t>
      </w:r>
    </w:p>
    <w:p w14:paraId="51E96D08" w14:textId="77777777" w:rsidR="0005463F" w:rsidRPr="00AA49CD" w:rsidRDefault="0005463F" w:rsidP="0005463F">
      <w:pPr>
        <w:pStyle w:val="SingleTxt"/>
        <w:spacing w:after="0" w:line="120" w:lineRule="exact"/>
        <w:rPr>
          <w:sz w:val="10"/>
          <w:lang w:val="fr-FR"/>
        </w:rPr>
      </w:pPr>
    </w:p>
    <w:p w14:paraId="03089D95" w14:textId="77777777" w:rsidR="0005463F" w:rsidRPr="00AA49CD" w:rsidRDefault="0005463F" w:rsidP="0005463F">
      <w:pPr>
        <w:pStyle w:val="SingleTxt"/>
        <w:spacing w:after="0" w:line="120" w:lineRule="exact"/>
        <w:rPr>
          <w:sz w:val="10"/>
          <w:lang w:val="fr-FR"/>
        </w:rPr>
      </w:pPr>
    </w:p>
    <w:p w14:paraId="7C921027"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Femmes migrantes, réfugiées et demandeuses d’asile</w:t>
      </w:r>
    </w:p>
    <w:p w14:paraId="0A829CC3" w14:textId="77777777" w:rsidR="0005463F" w:rsidRPr="00AA49CD" w:rsidRDefault="0005463F" w:rsidP="0005463F">
      <w:pPr>
        <w:pStyle w:val="SingleTxt"/>
        <w:keepNext/>
        <w:spacing w:after="0" w:line="120" w:lineRule="exact"/>
        <w:rPr>
          <w:b/>
          <w:sz w:val="10"/>
          <w:lang w:val="fr-FR"/>
        </w:rPr>
      </w:pPr>
    </w:p>
    <w:p w14:paraId="4FC4A14E" w14:textId="77777777" w:rsidR="0005463F" w:rsidRPr="00AA49CD" w:rsidRDefault="0005463F" w:rsidP="0005463F">
      <w:pPr>
        <w:pStyle w:val="SingleTxt"/>
        <w:keepNext/>
        <w:spacing w:after="0" w:line="120" w:lineRule="exact"/>
        <w:rPr>
          <w:b/>
          <w:sz w:val="10"/>
          <w:lang w:val="fr-FR"/>
        </w:rPr>
      </w:pPr>
    </w:p>
    <w:p w14:paraId="456D1D94"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T.</w:t>
      </w:r>
      <w:r w:rsidRPr="00AA49CD">
        <w:rPr>
          <w:lang w:val="fr-FR"/>
        </w:rPr>
        <w:tab/>
        <w:t>Réponse au paragraphe 20 de la liste de points</w:t>
      </w:r>
    </w:p>
    <w:p w14:paraId="0614945B" w14:textId="77777777" w:rsidR="0005463F" w:rsidRPr="00AA49CD" w:rsidRDefault="0005463F" w:rsidP="0005463F">
      <w:pPr>
        <w:pStyle w:val="SingleTxt"/>
        <w:keepNext/>
        <w:spacing w:after="0" w:line="120" w:lineRule="exact"/>
        <w:rPr>
          <w:sz w:val="10"/>
          <w:lang w:val="fr-FR"/>
        </w:rPr>
      </w:pPr>
    </w:p>
    <w:p w14:paraId="5E8C1583" w14:textId="77777777" w:rsidR="0005463F" w:rsidRPr="00AA49CD" w:rsidRDefault="0005463F" w:rsidP="0005463F">
      <w:pPr>
        <w:pStyle w:val="SingleTxt"/>
        <w:keepNext/>
        <w:spacing w:after="0" w:line="120" w:lineRule="exact"/>
        <w:rPr>
          <w:sz w:val="10"/>
          <w:lang w:val="fr-FR"/>
        </w:rPr>
      </w:pPr>
    </w:p>
    <w:p w14:paraId="3F22341B"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Pour l’heure, les Maldives ne sont parties à aucune des conventions citées. </w:t>
      </w:r>
      <w:r w:rsidRPr="00AA49CD">
        <w:rPr>
          <w:szCs w:val="20"/>
          <w:lang w:val="fr-FR"/>
        </w:rPr>
        <w:t>Toutefois</w:t>
      </w:r>
      <w:r w:rsidRPr="00AA49CD">
        <w:rPr>
          <w:lang w:val="fr-FR"/>
        </w:rPr>
        <w:t>, des mesures sont prises au niveau national pour tenir compte des droits des migrantes, grâce à l’amélioration de l’application des lois et règlements nationaux. Bien que les questions relatives aux travailleuses migrantes continuent de poser problème aux Maldives, le Gouvernement est déterminé à mettre en place des mécanismes pour garantir la protection de droits fondamentaux de ces personnes.</w:t>
      </w:r>
    </w:p>
    <w:p w14:paraId="1E35D0C5" w14:textId="77777777" w:rsidR="0005463F" w:rsidRPr="00AA49CD" w:rsidRDefault="0005463F" w:rsidP="0005463F">
      <w:pPr>
        <w:pStyle w:val="SingleTxt"/>
        <w:numPr>
          <w:ilvl w:val="0"/>
          <w:numId w:val="20"/>
        </w:numPr>
        <w:spacing w:line="240" w:lineRule="exact"/>
        <w:rPr>
          <w:lang w:val="fr-FR"/>
        </w:rPr>
      </w:pPr>
      <w:r w:rsidRPr="00AA49CD">
        <w:rPr>
          <w:lang w:val="fr-FR"/>
        </w:rPr>
        <w:t>À cet égard, pour traiter la problématique des travailleurs et travailleuses sans papiers, le Ministère du développement économique, en tant que principale entité chargée des questions liées au travail des étrangers, a créé le 17 septembre 2019 un groupe de travail national sur les questions relatives aux travailleurs migrants, qui a pour tâche de réexaminer les mesures en place et de formuler des politiques cohérentes sur toutes ces questions.</w:t>
      </w:r>
    </w:p>
    <w:p w14:paraId="1196CAB2" w14:textId="77777777" w:rsidR="0005463F" w:rsidRPr="00AA49CD" w:rsidRDefault="0005463F" w:rsidP="0005463F">
      <w:pPr>
        <w:pStyle w:val="SingleTxt"/>
        <w:numPr>
          <w:ilvl w:val="0"/>
          <w:numId w:val="20"/>
        </w:numPr>
        <w:spacing w:line="240" w:lineRule="exact"/>
        <w:rPr>
          <w:lang w:val="fr-FR"/>
        </w:rPr>
      </w:pPr>
      <w:r w:rsidRPr="00AA49CD">
        <w:rPr>
          <w:lang w:val="fr-FR"/>
        </w:rPr>
        <w:t>Un programme de régularisation a également été lancé en septembre 2019. En décembre de la même année, 14 056 travailleuses et travailleurs migrants avaient demandé à être enregistrés dans ce cadre. Le programme permet aux travailleurs et travailleuses sans papiers de revenir à des pratiques légales et de trouver un emploi chez de nouveaux employeurs. Les travailleurs et travailleuses enregistrés obtiennent une carte temporaire valable jusqu’à la fin du processus de vérification, de manière à avoir un accès continu et sans entrave aux services, dont les soins de santé.</w:t>
      </w:r>
    </w:p>
    <w:p w14:paraId="60EAB9D2" w14:textId="77777777" w:rsidR="0005463F" w:rsidRPr="00AA49CD" w:rsidRDefault="0005463F" w:rsidP="0005463F">
      <w:pPr>
        <w:pStyle w:val="SingleTxt"/>
        <w:numPr>
          <w:ilvl w:val="0"/>
          <w:numId w:val="20"/>
        </w:numPr>
        <w:spacing w:line="240" w:lineRule="exact"/>
        <w:rPr>
          <w:lang w:val="fr-FR"/>
        </w:rPr>
      </w:pPr>
      <w:r w:rsidRPr="00AA49CD">
        <w:rPr>
          <w:lang w:val="fr-FR"/>
        </w:rPr>
        <w:t>À l’heure actuelle, les Maldives ne sont pas parties à la Convention relative au statut des réfugiés et il n’existe pas de cadre législatif concernant les femmes demandeuses d’asile ou migrantes. Cela dit, les lois n</w:t>
      </w:r>
      <w:r w:rsidRPr="00AA49CD">
        <w:rPr>
          <w:vertAlign w:val="superscript"/>
          <w:lang w:val="fr-FR"/>
        </w:rPr>
        <w:t>os</w:t>
      </w:r>
      <w:r w:rsidRPr="00AA49CD">
        <w:rPr>
          <w:lang w:val="fr-FR"/>
        </w:rPr>
        <w:t xml:space="preserve"> 13/2013 (loi sur la prévention de la torture) et 1/2015 (loi sur l’extradition) consacrent le principe de non-refoulement et proscrivent le rapatriement de personnes qui courent le risque d’être soumises à des traitements interdits par lesdites lois, notamment la torture, la peine capitale et la répression pour motifs politiques. Toutefois, ces lois portent exclusivement sur l’extradition et la prévention de la torture et ne s’appliquent pas aux personnes cherchant refuge aux Maldives pour d’autres raisons.</w:t>
      </w:r>
    </w:p>
    <w:p w14:paraId="27E79F1B" w14:textId="77777777" w:rsidR="0005463F" w:rsidRPr="00AA49CD" w:rsidRDefault="0005463F" w:rsidP="0005463F">
      <w:pPr>
        <w:pStyle w:val="SingleTxt"/>
        <w:numPr>
          <w:ilvl w:val="0"/>
          <w:numId w:val="20"/>
        </w:numPr>
        <w:spacing w:line="240" w:lineRule="exact"/>
        <w:rPr>
          <w:lang w:val="fr-FR"/>
        </w:rPr>
      </w:pPr>
      <w:r w:rsidRPr="00AA49CD">
        <w:rPr>
          <w:lang w:val="fr-FR"/>
        </w:rPr>
        <w:t>Comme indiqué ci-dessus, bien que les Maldives ne disposent pas de cadre juridique spécifique concernant les demandeurs et demandeuses d’asile, les autorités nationales collaborent avec des organisations internationales et des pays tiers dans le cadre de relations bilatérales pour faciliter les réinstallations. À ce jour, les Maldives ont mené avec succès deux processus de réinstallation avec l’aide du Haut-Commissariat des Nations Unies pour les réfugiés et de l’Organisation internationale pour les migrations. Elles s’efforcent également de coopérer avec l’Organisation internationale du Travail et de l’Organisation internationale pour les migrations afin de protéger les droits des travailleuses migrantes.</w:t>
      </w:r>
    </w:p>
    <w:p w14:paraId="7BCFA546" w14:textId="77777777" w:rsidR="0005463F" w:rsidRPr="00AA49CD" w:rsidRDefault="0005463F" w:rsidP="0005463F">
      <w:pPr>
        <w:pStyle w:val="SingleTxt"/>
        <w:numPr>
          <w:ilvl w:val="0"/>
          <w:numId w:val="20"/>
        </w:numPr>
        <w:spacing w:line="240" w:lineRule="exact"/>
        <w:rPr>
          <w:lang w:val="fr-FR"/>
        </w:rPr>
      </w:pPr>
      <w:r w:rsidRPr="00AA49CD">
        <w:rPr>
          <w:lang w:val="fr-FR"/>
        </w:rPr>
        <w:t>En 2018, le Ministère du genre, de la famille et des services sociaux a organisé à l’intention de la communauté philippine des Maldives une séance d’information sur la violence domestique et la violence fondée sur le genre, ciblant en particulier les problèmes liés au travail, notamment le harcèlement sexuel.</w:t>
      </w:r>
    </w:p>
    <w:p w14:paraId="68045FCB" w14:textId="77777777" w:rsidR="0005463F" w:rsidRPr="00AA49CD" w:rsidRDefault="0005463F" w:rsidP="0005463F">
      <w:pPr>
        <w:pStyle w:val="SingleTxt"/>
        <w:numPr>
          <w:ilvl w:val="0"/>
          <w:numId w:val="20"/>
        </w:numPr>
        <w:spacing w:line="240" w:lineRule="exact"/>
        <w:rPr>
          <w:lang w:val="fr-FR"/>
        </w:rPr>
      </w:pPr>
      <w:r w:rsidRPr="00AA49CD">
        <w:rPr>
          <w:lang w:val="fr-FR"/>
        </w:rPr>
        <w:t>Actuellement, la Commission des droits de l’homme des Maldives enquête sur deux dossiers concernant des femmes maldiviennes dans des camps de réfugiés.</w:t>
      </w:r>
    </w:p>
    <w:p w14:paraId="0ADBE835" w14:textId="77777777" w:rsidR="0005463F" w:rsidRPr="00AA49CD" w:rsidRDefault="0005463F" w:rsidP="0005463F">
      <w:pPr>
        <w:pStyle w:val="SingleTxt"/>
        <w:numPr>
          <w:ilvl w:val="0"/>
          <w:numId w:val="20"/>
        </w:numPr>
        <w:spacing w:line="240" w:lineRule="exact"/>
        <w:rPr>
          <w:lang w:val="fr-FR"/>
        </w:rPr>
      </w:pPr>
      <w:r w:rsidRPr="00AA49CD">
        <w:rPr>
          <w:lang w:val="fr-FR"/>
        </w:rPr>
        <w:lastRenderedPageBreak/>
        <w:t>Selon les informations que la Commission a reçues du Service de police des Maldives, les deux femmes se portent bien, mais ont besoin de passer par un processus de réadaptation adéquat avant de pouvoir réintégrer leur communauté. Elles seront donc rapatriées aux Maldives une fois qu’un mécanisme de réadaptation approprié aura été mis en place. La Commission a supervisé le projet de centre de réadaptation engagé par le Gouvernement et a émis des recommandations à appliquer avant l’ouverture du centre, dont plusieurs concernaient la protection des intérêts des femmes.</w:t>
      </w:r>
    </w:p>
    <w:p w14:paraId="3167FD97" w14:textId="77777777" w:rsidR="0005463F" w:rsidRPr="00AA49CD" w:rsidRDefault="0005463F" w:rsidP="0005463F">
      <w:pPr>
        <w:pStyle w:val="SingleTxt"/>
        <w:spacing w:after="0" w:line="120" w:lineRule="exact"/>
        <w:rPr>
          <w:sz w:val="10"/>
          <w:lang w:val="fr-FR"/>
        </w:rPr>
      </w:pPr>
    </w:p>
    <w:p w14:paraId="7D785681" w14:textId="77777777" w:rsidR="0005463F" w:rsidRPr="00AA49CD" w:rsidRDefault="0005463F" w:rsidP="0005463F">
      <w:pPr>
        <w:pStyle w:val="SingleTxt"/>
        <w:spacing w:after="0" w:line="120" w:lineRule="exact"/>
        <w:rPr>
          <w:sz w:val="10"/>
          <w:lang w:val="fr-FR"/>
        </w:rPr>
      </w:pPr>
    </w:p>
    <w:p w14:paraId="0C9B8C1A"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Changements climatiques</w:t>
      </w:r>
    </w:p>
    <w:p w14:paraId="465A7106" w14:textId="77777777" w:rsidR="0005463F" w:rsidRPr="00AA49CD" w:rsidRDefault="0005463F" w:rsidP="0005463F">
      <w:pPr>
        <w:pStyle w:val="SingleTxt"/>
        <w:spacing w:after="0" w:line="120" w:lineRule="exact"/>
        <w:rPr>
          <w:b/>
          <w:sz w:val="10"/>
          <w:lang w:val="fr-FR"/>
        </w:rPr>
      </w:pPr>
    </w:p>
    <w:p w14:paraId="16AEDA22" w14:textId="77777777" w:rsidR="0005463F" w:rsidRPr="00AA49CD" w:rsidRDefault="0005463F" w:rsidP="0005463F">
      <w:pPr>
        <w:pStyle w:val="SingleTxt"/>
        <w:spacing w:after="0" w:line="120" w:lineRule="exact"/>
        <w:rPr>
          <w:b/>
          <w:sz w:val="10"/>
          <w:lang w:val="fr-FR"/>
        </w:rPr>
      </w:pPr>
    </w:p>
    <w:p w14:paraId="4CF313DB"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U.</w:t>
      </w:r>
      <w:r w:rsidRPr="00AA49CD">
        <w:rPr>
          <w:lang w:val="fr-FR"/>
        </w:rPr>
        <w:tab/>
        <w:t>Réponse au paragraphe 21 de la liste de points</w:t>
      </w:r>
    </w:p>
    <w:p w14:paraId="244D99AB" w14:textId="77777777" w:rsidR="0005463F" w:rsidRPr="00AA49CD" w:rsidRDefault="0005463F" w:rsidP="0005463F">
      <w:pPr>
        <w:pStyle w:val="SingleTxt"/>
        <w:spacing w:after="0" w:line="120" w:lineRule="exact"/>
        <w:rPr>
          <w:b/>
          <w:bCs/>
          <w:sz w:val="10"/>
          <w:lang w:val="fr-FR"/>
        </w:rPr>
      </w:pPr>
    </w:p>
    <w:p w14:paraId="500CF82E" w14:textId="77777777" w:rsidR="0005463F" w:rsidRPr="00AA49CD" w:rsidRDefault="0005463F" w:rsidP="0005463F">
      <w:pPr>
        <w:pStyle w:val="SingleTxt"/>
        <w:spacing w:after="0" w:line="120" w:lineRule="exact"/>
        <w:rPr>
          <w:b/>
          <w:sz w:val="10"/>
          <w:lang w:val="fr-FR"/>
        </w:rPr>
      </w:pPr>
    </w:p>
    <w:p w14:paraId="08863840" w14:textId="77777777" w:rsidR="00AA49CD" w:rsidRDefault="0005463F" w:rsidP="0005463F">
      <w:pPr>
        <w:pStyle w:val="SingleTxt"/>
        <w:numPr>
          <w:ilvl w:val="0"/>
          <w:numId w:val="20"/>
        </w:numPr>
        <w:spacing w:line="240" w:lineRule="exact"/>
        <w:rPr>
          <w:lang w:val="fr-FR"/>
        </w:rPr>
      </w:pPr>
      <w:r w:rsidRPr="00AA49CD">
        <w:rPr>
          <w:lang w:val="fr-FR"/>
        </w:rPr>
        <w:t>Dans les situations de catastrophe et face aux difficultés causées par les changements climatiques, les femmes sont souvent contraintes de surmonter des obstacles pour accéder à la justice et ont parfois beaucoup de mal à réclamer une indemnisation et d’autres formes de réparation pour compenser le préjudice subi et s’adapter à ces phénomènes. Il faut absolument que les politiques et stratégies relatives aux catastrophes et aux changements climatiques reconnaissent à tous les groupes de femmes, y compris les femmes handicapées et autochtones, une même capacité juridique, identique à celle des hommes, et qu’elles leur confèrent l’égalité d’accès à la justice.</w:t>
      </w:r>
    </w:p>
    <w:p w14:paraId="53421C5E" w14:textId="77777777" w:rsidR="00AA49CD" w:rsidRDefault="0005463F" w:rsidP="0005463F">
      <w:pPr>
        <w:pStyle w:val="SingleTxt"/>
        <w:numPr>
          <w:ilvl w:val="0"/>
          <w:numId w:val="20"/>
        </w:numPr>
        <w:spacing w:line="240" w:lineRule="exact"/>
        <w:rPr>
          <w:lang w:val="fr-FR"/>
        </w:rPr>
      </w:pPr>
      <w:r w:rsidRPr="00AA49CD">
        <w:rPr>
          <w:lang w:val="fr-FR"/>
        </w:rPr>
        <w:t>Tous les plans et politiques de lutte contre les changements climatiques sont le résultat de consultations intensives avec les parties prenantes. Les Maldives veillent à ce qu’un large éventail d’acteurs participe à ces démarches. Ainsi, les femmes participent à toutes les étapes du processus décisionnel, dans la droite ligne de la stratégie 7 (mesure n</w:t>
      </w:r>
      <w:r w:rsidRPr="00AA49CD">
        <w:rPr>
          <w:vertAlign w:val="superscript"/>
          <w:lang w:val="fr-FR"/>
        </w:rPr>
        <w:t>o</w:t>
      </w:r>
      <w:r w:rsidRPr="00AA49CD">
        <w:rPr>
          <w:lang w:val="fr-FR"/>
        </w:rPr>
        <w:t xml:space="preserve"> 6.2.5) du cadre d’action relatif aux changements climatiques des Maldives.</w:t>
      </w:r>
    </w:p>
    <w:p w14:paraId="0C4178C4" w14:textId="2028AB58" w:rsidR="0005463F" w:rsidRPr="00AA49CD" w:rsidRDefault="0005463F" w:rsidP="0005463F">
      <w:pPr>
        <w:pStyle w:val="SingleTxt"/>
        <w:numPr>
          <w:ilvl w:val="0"/>
          <w:numId w:val="20"/>
        </w:numPr>
        <w:spacing w:line="240" w:lineRule="exact"/>
        <w:rPr>
          <w:lang w:val="fr-FR"/>
        </w:rPr>
      </w:pPr>
      <w:r w:rsidRPr="00AA49CD">
        <w:rPr>
          <w:lang w:val="fr-FR"/>
        </w:rPr>
        <w:t>Le cadre d’action relatif aux changements climatiques des Maldives (2015) est le principal document d’orientation qui aborde et rationalise ces questions à l’échelle du pays. L’un de ses principes directeurs est d’assurer l’équité intergénérationnelle. Aussi, à toutes les étapes de la formulation de ce cadre d’action, la priorité a été donnée au développement équitable de tous les groupes de population, en reconnaissant le caractère unique de chacun des atolls, ainsi que la diversité des besoins et de l’accès aux possibilités, aux services et aux biens. Une attention particulière a également été accordée au respect des droits humains, de l’état de droit, de l’égalité des genres et des sensibilités.</w:t>
      </w:r>
    </w:p>
    <w:p w14:paraId="46C2BF5C" w14:textId="7C979BA6" w:rsidR="0005463F" w:rsidRPr="00AA49CD" w:rsidRDefault="0005463F" w:rsidP="0005463F">
      <w:pPr>
        <w:pStyle w:val="SingleTxt"/>
        <w:numPr>
          <w:ilvl w:val="0"/>
          <w:numId w:val="20"/>
        </w:numPr>
        <w:spacing w:line="240" w:lineRule="exact"/>
        <w:rPr>
          <w:lang w:val="fr-FR"/>
        </w:rPr>
      </w:pPr>
      <w:r w:rsidRPr="00AA49CD">
        <w:rPr>
          <w:lang w:val="fr-FR"/>
        </w:rPr>
        <w:t>Il est tenu compte de ces aspects dans la mesure n</w:t>
      </w:r>
      <w:r w:rsidRPr="00AA49CD">
        <w:rPr>
          <w:vertAlign w:val="superscript"/>
          <w:lang w:val="fr-FR"/>
        </w:rPr>
        <w:t>o</w:t>
      </w:r>
      <w:r w:rsidRPr="00AA49CD">
        <w:rPr>
          <w:lang w:val="fr-FR"/>
        </w:rPr>
        <w:t xml:space="preserve"> 6.2.5. décrite dans le cadre d’action, qui vise à favoriser le développement durable tout en veillant à la sécurité, ainsi qu’à la viabilité et à la souveraineté économiques, sociales et environnementales face aux conséquences néfastes des changements climatiques. L’un des points </w:t>
      </w:r>
      <w:r w:rsidR="00AA49CD">
        <w:rPr>
          <w:lang w:val="fr-FR"/>
        </w:rPr>
        <w:t>clé</w:t>
      </w:r>
      <w:r w:rsidRPr="00AA49CD">
        <w:rPr>
          <w:lang w:val="fr-FR"/>
        </w:rPr>
        <w:t>s de cette mesure est le point 5, qui consiste à tenir compte du cadre d’action national relatifs aux changements climatiques lors des processus de révision législative et à conclure des accords de coopération et de coordination entre les secteurs afin de garantir le respect des droits humains, de l’état de droit, de l’égalité des genres et des sensibilités.</w:t>
      </w:r>
    </w:p>
    <w:p w14:paraId="38340331"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En outre, les Maldives abordent les questions de genre dans les contributions déterminées au niveau national, qu’elles préparent au titre de leur engagement à </w:t>
      </w:r>
      <w:r w:rsidRPr="00AA49CD">
        <w:rPr>
          <w:szCs w:val="20"/>
          <w:lang w:val="fr-FR"/>
        </w:rPr>
        <w:t>l’égard</w:t>
      </w:r>
      <w:r w:rsidRPr="00AA49CD">
        <w:rPr>
          <w:lang w:val="fr-FR"/>
        </w:rPr>
        <w:t xml:space="preserve"> de l’Accord de Paris de 2015.</w:t>
      </w:r>
    </w:p>
    <w:p w14:paraId="3E6B2F51" w14:textId="77777777" w:rsidR="0005463F" w:rsidRPr="00AA49CD" w:rsidRDefault="0005463F" w:rsidP="0005463F">
      <w:pPr>
        <w:pStyle w:val="SingleTxt"/>
        <w:spacing w:after="0" w:line="120" w:lineRule="exact"/>
        <w:rPr>
          <w:sz w:val="10"/>
          <w:lang w:val="fr-FR"/>
        </w:rPr>
      </w:pPr>
    </w:p>
    <w:p w14:paraId="3102F8F7" w14:textId="77777777" w:rsidR="0005463F" w:rsidRPr="00AA49CD" w:rsidRDefault="0005463F" w:rsidP="0005463F">
      <w:pPr>
        <w:pStyle w:val="SingleTxt"/>
        <w:spacing w:after="0" w:line="120" w:lineRule="exact"/>
        <w:rPr>
          <w:sz w:val="10"/>
          <w:lang w:val="fr-FR"/>
        </w:rPr>
      </w:pPr>
    </w:p>
    <w:p w14:paraId="5A15DA98"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ab/>
      </w:r>
      <w:r w:rsidRPr="00AA49CD">
        <w:rPr>
          <w:lang w:val="fr-FR"/>
        </w:rPr>
        <w:tab/>
        <w:t>Mariage et rapports familiaux</w:t>
      </w:r>
    </w:p>
    <w:p w14:paraId="136FE245" w14:textId="77777777" w:rsidR="0005463F" w:rsidRPr="00AA49CD" w:rsidRDefault="0005463F" w:rsidP="0005463F">
      <w:pPr>
        <w:pStyle w:val="SingleTxt"/>
        <w:keepNext/>
        <w:spacing w:after="0" w:line="120" w:lineRule="exact"/>
        <w:rPr>
          <w:b/>
          <w:sz w:val="10"/>
          <w:lang w:val="fr-FR"/>
        </w:rPr>
      </w:pPr>
    </w:p>
    <w:p w14:paraId="46483DDE" w14:textId="77777777" w:rsidR="0005463F" w:rsidRPr="00AA49CD" w:rsidRDefault="0005463F" w:rsidP="0005463F">
      <w:pPr>
        <w:pStyle w:val="SingleTxt"/>
        <w:keepNext/>
        <w:spacing w:after="0" w:line="120" w:lineRule="exact"/>
        <w:rPr>
          <w:b/>
          <w:sz w:val="10"/>
          <w:lang w:val="fr-FR"/>
        </w:rPr>
      </w:pPr>
    </w:p>
    <w:p w14:paraId="5C7A4E74"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V.</w:t>
      </w:r>
      <w:r w:rsidRPr="00AA49CD">
        <w:rPr>
          <w:lang w:val="fr-FR"/>
        </w:rPr>
        <w:tab/>
        <w:t>Réponse au paragraphe 22 de la liste de points</w:t>
      </w:r>
    </w:p>
    <w:p w14:paraId="5B20AC0E" w14:textId="77777777" w:rsidR="0005463F" w:rsidRPr="00AA49CD" w:rsidRDefault="0005463F" w:rsidP="0005463F">
      <w:pPr>
        <w:pStyle w:val="SingleTxt"/>
        <w:keepNext/>
        <w:spacing w:after="0" w:line="120" w:lineRule="exact"/>
        <w:rPr>
          <w:b/>
          <w:bCs/>
          <w:sz w:val="10"/>
          <w:lang w:val="fr-FR"/>
        </w:rPr>
      </w:pPr>
    </w:p>
    <w:p w14:paraId="0F756EDA" w14:textId="77777777" w:rsidR="0005463F" w:rsidRPr="00AA49CD" w:rsidRDefault="0005463F" w:rsidP="0005463F">
      <w:pPr>
        <w:pStyle w:val="SingleTxt"/>
        <w:keepNext/>
        <w:spacing w:after="0" w:line="120" w:lineRule="exact"/>
        <w:rPr>
          <w:b/>
          <w:bCs/>
          <w:sz w:val="10"/>
          <w:lang w:val="fr-FR"/>
        </w:rPr>
      </w:pPr>
    </w:p>
    <w:p w14:paraId="272A6BE7" w14:textId="77777777" w:rsidR="0005463F" w:rsidRPr="00AA49CD" w:rsidRDefault="0005463F" w:rsidP="00054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Nombre de demandes d’autorisation de mariage présentées par des mineurs depuis 2016</w:t>
      </w:r>
    </w:p>
    <w:p w14:paraId="217A3411" w14:textId="77777777" w:rsidR="0005463F" w:rsidRPr="00AA49CD" w:rsidRDefault="0005463F" w:rsidP="0005463F">
      <w:pPr>
        <w:pStyle w:val="SingleTxt"/>
        <w:spacing w:after="0" w:line="120" w:lineRule="exact"/>
        <w:rPr>
          <w:sz w:val="10"/>
          <w:lang w:val="fr-FR"/>
        </w:rPr>
      </w:pPr>
    </w:p>
    <w:p w14:paraId="682C3E06" w14:textId="77777777" w:rsidR="0005463F" w:rsidRPr="00AA49CD" w:rsidRDefault="0005463F" w:rsidP="0005463F">
      <w:pPr>
        <w:pStyle w:val="SingleTxt"/>
        <w:spacing w:after="0" w:line="120" w:lineRule="exact"/>
        <w:rPr>
          <w:sz w:val="10"/>
          <w:lang w:val="fr-FR"/>
        </w:rPr>
      </w:pPr>
    </w:p>
    <w:tbl>
      <w:tblPr>
        <w:tblStyle w:val="TableGrid"/>
        <w:tblW w:w="863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3"/>
        <w:gridCol w:w="720"/>
        <w:gridCol w:w="693"/>
        <w:gridCol w:w="115"/>
        <w:gridCol w:w="578"/>
        <w:gridCol w:w="693"/>
        <w:gridCol w:w="115"/>
        <w:gridCol w:w="578"/>
        <w:gridCol w:w="685"/>
        <w:gridCol w:w="115"/>
        <w:gridCol w:w="578"/>
        <w:gridCol w:w="681"/>
        <w:gridCol w:w="115"/>
        <w:gridCol w:w="564"/>
        <w:gridCol w:w="679"/>
        <w:gridCol w:w="25"/>
      </w:tblGrid>
      <w:tr w:rsidR="0005463F" w:rsidRPr="00AA49CD" w14:paraId="27D944FB" w14:textId="77777777" w:rsidTr="0005463F">
        <w:trPr>
          <w:tblHeader/>
        </w:trPr>
        <w:tc>
          <w:tcPr>
            <w:tcW w:w="1703" w:type="dxa"/>
            <w:tcBorders>
              <w:top w:val="single" w:sz="4" w:space="0" w:color="auto"/>
              <w:bottom w:val="single" w:sz="4" w:space="0" w:color="auto"/>
            </w:tcBorders>
            <w:shd w:val="clear" w:color="auto" w:fill="auto"/>
            <w:vAlign w:val="bottom"/>
          </w:tcPr>
          <w:p w14:paraId="045461D2"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rPr>
                <w:i/>
                <w:sz w:val="14"/>
                <w:lang w:val="fr-FR"/>
              </w:rPr>
            </w:pPr>
            <w:r w:rsidRPr="00AA49CD">
              <w:rPr>
                <w:i/>
                <w:sz w:val="14"/>
                <w:lang w:val="fr-FR"/>
              </w:rPr>
              <w:t>Année</w:t>
            </w:r>
          </w:p>
        </w:tc>
        <w:tc>
          <w:tcPr>
            <w:tcW w:w="1413" w:type="dxa"/>
            <w:gridSpan w:val="2"/>
            <w:tcBorders>
              <w:top w:val="single" w:sz="4" w:space="0" w:color="auto"/>
              <w:bottom w:val="single" w:sz="4" w:space="0" w:color="auto"/>
            </w:tcBorders>
            <w:shd w:val="clear" w:color="auto" w:fill="auto"/>
            <w:vAlign w:val="bottom"/>
          </w:tcPr>
          <w:p w14:paraId="34396F82"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r w:rsidRPr="00AA49CD">
              <w:rPr>
                <w:i/>
                <w:sz w:val="14"/>
                <w:lang w:val="fr-FR"/>
              </w:rPr>
              <w:t>2020</w:t>
            </w:r>
          </w:p>
        </w:tc>
        <w:tc>
          <w:tcPr>
            <w:tcW w:w="115" w:type="dxa"/>
            <w:tcBorders>
              <w:top w:val="single" w:sz="4" w:space="0" w:color="auto"/>
            </w:tcBorders>
            <w:shd w:val="clear" w:color="auto" w:fill="auto"/>
            <w:vAlign w:val="bottom"/>
          </w:tcPr>
          <w:p w14:paraId="1A77AD3D"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p>
        </w:tc>
        <w:tc>
          <w:tcPr>
            <w:tcW w:w="1271" w:type="dxa"/>
            <w:gridSpan w:val="2"/>
            <w:tcBorders>
              <w:top w:val="single" w:sz="4" w:space="0" w:color="auto"/>
              <w:bottom w:val="single" w:sz="4" w:space="0" w:color="auto"/>
            </w:tcBorders>
            <w:shd w:val="clear" w:color="auto" w:fill="auto"/>
            <w:vAlign w:val="bottom"/>
          </w:tcPr>
          <w:p w14:paraId="7C3DBCEC"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r w:rsidRPr="00AA49CD">
              <w:rPr>
                <w:i/>
                <w:sz w:val="14"/>
                <w:lang w:val="fr-FR"/>
              </w:rPr>
              <w:t>2019</w:t>
            </w:r>
          </w:p>
        </w:tc>
        <w:tc>
          <w:tcPr>
            <w:tcW w:w="115" w:type="dxa"/>
            <w:tcBorders>
              <w:top w:val="single" w:sz="4" w:space="0" w:color="auto"/>
            </w:tcBorders>
            <w:shd w:val="clear" w:color="auto" w:fill="auto"/>
            <w:vAlign w:val="bottom"/>
          </w:tcPr>
          <w:p w14:paraId="678599AD"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p>
        </w:tc>
        <w:tc>
          <w:tcPr>
            <w:tcW w:w="1263" w:type="dxa"/>
            <w:gridSpan w:val="2"/>
            <w:tcBorders>
              <w:top w:val="single" w:sz="4" w:space="0" w:color="auto"/>
              <w:bottom w:val="single" w:sz="4" w:space="0" w:color="auto"/>
            </w:tcBorders>
            <w:shd w:val="clear" w:color="auto" w:fill="auto"/>
            <w:vAlign w:val="bottom"/>
          </w:tcPr>
          <w:p w14:paraId="0B656A14"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r w:rsidRPr="00AA49CD">
              <w:rPr>
                <w:i/>
                <w:sz w:val="14"/>
                <w:lang w:val="fr-FR"/>
              </w:rPr>
              <w:t>2018</w:t>
            </w:r>
          </w:p>
        </w:tc>
        <w:tc>
          <w:tcPr>
            <w:tcW w:w="115" w:type="dxa"/>
            <w:tcBorders>
              <w:top w:val="single" w:sz="4" w:space="0" w:color="auto"/>
            </w:tcBorders>
            <w:shd w:val="clear" w:color="auto" w:fill="auto"/>
            <w:vAlign w:val="bottom"/>
          </w:tcPr>
          <w:p w14:paraId="4CA327C7"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p>
        </w:tc>
        <w:tc>
          <w:tcPr>
            <w:tcW w:w="1259" w:type="dxa"/>
            <w:gridSpan w:val="2"/>
            <w:tcBorders>
              <w:top w:val="single" w:sz="4" w:space="0" w:color="auto"/>
              <w:bottom w:val="single" w:sz="4" w:space="0" w:color="auto"/>
            </w:tcBorders>
            <w:shd w:val="clear" w:color="auto" w:fill="auto"/>
            <w:vAlign w:val="bottom"/>
          </w:tcPr>
          <w:p w14:paraId="2A39E512"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r w:rsidRPr="00AA49CD">
              <w:rPr>
                <w:i/>
                <w:sz w:val="14"/>
                <w:lang w:val="fr-FR"/>
              </w:rPr>
              <w:t>2017</w:t>
            </w:r>
          </w:p>
        </w:tc>
        <w:tc>
          <w:tcPr>
            <w:tcW w:w="115" w:type="dxa"/>
            <w:tcBorders>
              <w:top w:val="single" w:sz="4" w:space="0" w:color="auto"/>
            </w:tcBorders>
            <w:shd w:val="clear" w:color="auto" w:fill="auto"/>
            <w:vAlign w:val="bottom"/>
          </w:tcPr>
          <w:p w14:paraId="0A15ACF9"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p>
        </w:tc>
        <w:tc>
          <w:tcPr>
            <w:tcW w:w="1268" w:type="dxa"/>
            <w:gridSpan w:val="3"/>
            <w:tcBorders>
              <w:top w:val="single" w:sz="4" w:space="0" w:color="auto"/>
              <w:bottom w:val="single" w:sz="4" w:space="0" w:color="auto"/>
            </w:tcBorders>
            <w:shd w:val="clear" w:color="auto" w:fill="auto"/>
            <w:vAlign w:val="bottom"/>
          </w:tcPr>
          <w:p w14:paraId="7C99803B"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fr-FR"/>
              </w:rPr>
            </w:pPr>
            <w:r w:rsidRPr="00AA49CD">
              <w:rPr>
                <w:i/>
                <w:sz w:val="14"/>
                <w:lang w:val="fr-FR"/>
              </w:rPr>
              <w:t>2016</w:t>
            </w:r>
          </w:p>
        </w:tc>
      </w:tr>
      <w:tr w:rsidR="0005463F" w:rsidRPr="00AA49CD" w14:paraId="7961271C" w14:textId="77777777" w:rsidTr="0005463F">
        <w:trPr>
          <w:tblHeader/>
        </w:trPr>
        <w:tc>
          <w:tcPr>
            <w:tcW w:w="1703" w:type="dxa"/>
            <w:tcBorders>
              <w:top w:val="single" w:sz="4" w:space="0" w:color="auto"/>
              <w:bottom w:val="single" w:sz="12" w:space="0" w:color="auto"/>
            </w:tcBorders>
            <w:shd w:val="clear" w:color="auto" w:fill="auto"/>
          </w:tcPr>
          <w:p w14:paraId="55381A3D" w14:textId="77777777" w:rsidR="0005463F" w:rsidRPr="00AA49CD" w:rsidRDefault="0005463F" w:rsidP="0005463F">
            <w:pPr>
              <w:spacing w:before="81" w:after="81" w:line="160" w:lineRule="exact"/>
              <w:ind w:right="43"/>
              <w:rPr>
                <w:i/>
                <w:sz w:val="14"/>
                <w:lang w:val="fr-FR"/>
              </w:rPr>
            </w:pPr>
            <w:r w:rsidRPr="00AA49CD">
              <w:rPr>
                <w:i/>
                <w:sz w:val="14"/>
                <w:lang w:val="fr-FR"/>
              </w:rPr>
              <w:t>Sexe</w:t>
            </w:r>
          </w:p>
        </w:tc>
        <w:tc>
          <w:tcPr>
            <w:tcW w:w="720" w:type="dxa"/>
            <w:tcBorders>
              <w:top w:val="single" w:sz="4" w:space="0" w:color="auto"/>
              <w:bottom w:val="single" w:sz="12" w:space="0" w:color="auto"/>
            </w:tcBorders>
            <w:shd w:val="clear" w:color="auto" w:fill="auto"/>
          </w:tcPr>
          <w:p w14:paraId="645373D2" w14:textId="77777777" w:rsidR="0005463F" w:rsidRPr="00AA49CD" w:rsidRDefault="0005463F" w:rsidP="0005463F">
            <w:pPr>
              <w:spacing w:before="81" w:after="81" w:line="160" w:lineRule="exact"/>
              <w:ind w:right="43"/>
              <w:jc w:val="right"/>
              <w:rPr>
                <w:i/>
                <w:sz w:val="14"/>
                <w:lang w:val="fr-FR"/>
              </w:rPr>
            </w:pPr>
            <w:r w:rsidRPr="00AA49CD">
              <w:rPr>
                <w:i/>
                <w:sz w:val="14"/>
                <w:lang w:val="fr-FR"/>
              </w:rPr>
              <w:t>Fille</w:t>
            </w:r>
          </w:p>
        </w:tc>
        <w:tc>
          <w:tcPr>
            <w:tcW w:w="693" w:type="dxa"/>
            <w:tcBorders>
              <w:top w:val="single" w:sz="4" w:space="0" w:color="auto"/>
              <w:bottom w:val="single" w:sz="12" w:space="0" w:color="auto"/>
            </w:tcBorders>
            <w:shd w:val="clear" w:color="auto" w:fill="auto"/>
          </w:tcPr>
          <w:p w14:paraId="708F1B13" w14:textId="77777777" w:rsidR="0005463F" w:rsidRPr="00AA49CD" w:rsidRDefault="0005463F" w:rsidP="0005463F">
            <w:pPr>
              <w:spacing w:before="81" w:after="81" w:line="160" w:lineRule="exact"/>
              <w:ind w:right="43"/>
              <w:jc w:val="right"/>
              <w:rPr>
                <w:i/>
                <w:sz w:val="14"/>
                <w:lang w:val="fr-FR"/>
              </w:rPr>
            </w:pPr>
            <w:r w:rsidRPr="00AA49CD">
              <w:rPr>
                <w:i/>
                <w:sz w:val="14"/>
                <w:lang w:val="fr-FR"/>
              </w:rPr>
              <w:t>Garçon</w:t>
            </w:r>
          </w:p>
        </w:tc>
        <w:tc>
          <w:tcPr>
            <w:tcW w:w="693" w:type="dxa"/>
            <w:gridSpan w:val="2"/>
            <w:tcBorders>
              <w:bottom w:val="single" w:sz="12" w:space="0" w:color="auto"/>
            </w:tcBorders>
            <w:shd w:val="clear" w:color="auto" w:fill="auto"/>
          </w:tcPr>
          <w:p w14:paraId="3D0E954C" w14:textId="77777777" w:rsidR="0005463F" w:rsidRPr="00AA49CD" w:rsidRDefault="0005463F" w:rsidP="0005463F">
            <w:pPr>
              <w:spacing w:before="81" w:after="81" w:line="160" w:lineRule="exact"/>
              <w:ind w:right="43"/>
              <w:jc w:val="right"/>
              <w:rPr>
                <w:i/>
                <w:sz w:val="14"/>
                <w:lang w:val="fr-FR"/>
              </w:rPr>
            </w:pPr>
            <w:r w:rsidRPr="00AA49CD">
              <w:rPr>
                <w:i/>
                <w:sz w:val="14"/>
                <w:lang w:val="fr-FR"/>
              </w:rPr>
              <w:t>Fille</w:t>
            </w:r>
          </w:p>
        </w:tc>
        <w:tc>
          <w:tcPr>
            <w:tcW w:w="693" w:type="dxa"/>
            <w:tcBorders>
              <w:bottom w:val="single" w:sz="12" w:space="0" w:color="auto"/>
            </w:tcBorders>
            <w:shd w:val="clear" w:color="auto" w:fill="auto"/>
          </w:tcPr>
          <w:p w14:paraId="738265F0" w14:textId="77777777" w:rsidR="0005463F" w:rsidRPr="00AA49CD" w:rsidRDefault="0005463F" w:rsidP="0005463F">
            <w:pPr>
              <w:spacing w:before="81" w:after="81" w:line="160" w:lineRule="exact"/>
              <w:ind w:right="43"/>
              <w:jc w:val="right"/>
              <w:rPr>
                <w:i/>
                <w:sz w:val="14"/>
                <w:lang w:val="fr-FR"/>
              </w:rPr>
            </w:pPr>
            <w:r w:rsidRPr="00AA49CD">
              <w:rPr>
                <w:i/>
                <w:sz w:val="14"/>
                <w:lang w:val="fr-FR"/>
              </w:rPr>
              <w:t>Garçon</w:t>
            </w:r>
          </w:p>
        </w:tc>
        <w:tc>
          <w:tcPr>
            <w:tcW w:w="693" w:type="dxa"/>
            <w:gridSpan w:val="2"/>
            <w:tcBorders>
              <w:bottom w:val="single" w:sz="12" w:space="0" w:color="auto"/>
            </w:tcBorders>
            <w:shd w:val="clear" w:color="auto" w:fill="auto"/>
          </w:tcPr>
          <w:p w14:paraId="6C8DA684" w14:textId="77777777" w:rsidR="0005463F" w:rsidRPr="00AA49CD" w:rsidRDefault="0005463F" w:rsidP="0005463F">
            <w:pPr>
              <w:spacing w:before="81" w:after="81" w:line="160" w:lineRule="exact"/>
              <w:ind w:right="43"/>
              <w:jc w:val="right"/>
              <w:rPr>
                <w:i/>
                <w:sz w:val="14"/>
                <w:lang w:val="fr-FR"/>
              </w:rPr>
            </w:pPr>
            <w:r w:rsidRPr="00AA49CD">
              <w:rPr>
                <w:i/>
                <w:sz w:val="14"/>
                <w:lang w:val="fr-FR"/>
              </w:rPr>
              <w:t>Fille</w:t>
            </w:r>
          </w:p>
        </w:tc>
        <w:tc>
          <w:tcPr>
            <w:tcW w:w="685" w:type="dxa"/>
            <w:tcBorders>
              <w:bottom w:val="single" w:sz="12" w:space="0" w:color="auto"/>
            </w:tcBorders>
            <w:shd w:val="clear" w:color="auto" w:fill="auto"/>
          </w:tcPr>
          <w:p w14:paraId="1139F963" w14:textId="77777777" w:rsidR="0005463F" w:rsidRPr="00AA49CD" w:rsidRDefault="0005463F" w:rsidP="0005463F">
            <w:pPr>
              <w:spacing w:before="81" w:after="81" w:line="160" w:lineRule="exact"/>
              <w:ind w:right="43"/>
              <w:jc w:val="right"/>
              <w:rPr>
                <w:i/>
                <w:sz w:val="14"/>
                <w:lang w:val="fr-FR"/>
              </w:rPr>
            </w:pPr>
            <w:r w:rsidRPr="00AA49CD">
              <w:rPr>
                <w:i/>
                <w:sz w:val="14"/>
                <w:lang w:val="fr-FR"/>
              </w:rPr>
              <w:t>Garçon</w:t>
            </w:r>
          </w:p>
        </w:tc>
        <w:tc>
          <w:tcPr>
            <w:tcW w:w="693" w:type="dxa"/>
            <w:gridSpan w:val="2"/>
            <w:tcBorders>
              <w:bottom w:val="single" w:sz="12" w:space="0" w:color="auto"/>
            </w:tcBorders>
            <w:shd w:val="clear" w:color="auto" w:fill="auto"/>
          </w:tcPr>
          <w:p w14:paraId="7820FFF0" w14:textId="77777777" w:rsidR="0005463F" w:rsidRPr="00AA49CD" w:rsidRDefault="0005463F" w:rsidP="0005463F">
            <w:pPr>
              <w:spacing w:before="81" w:after="81" w:line="160" w:lineRule="exact"/>
              <w:ind w:right="43"/>
              <w:jc w:val="right"/>
              <w:rPr>
                <w:i/>
                <w:sz w:val="14"/>
                <w:lang w:val="fr-FR"/>
              </w:rPr>
            </w:pPr>
            <w:r w:rsidRPr="00AA49CD">
              <w:rPr>
                <w:i/>
                <w:sz w:val="14"/>
                <w:lang w:val="fr-FR"/>
              </w:rPr>
              <w:t>Fille</w:t>
            </w:r>
          </w:p>
        </w:tc>
        <w:tc>
          <w:tcPr>
            <w:tcW w:w="681" w:type="dxa"/>
            <w:tcBorders>
              <w:bottom w:val="single" w:sz="12" w:space="0" w:color="auto"/>
            </w:tcBorders>
            <w:shd w:val="clear" w:color="auto" w:fill="auto"/>
          </w:tcPr>
          <w:p w14:paraId="25078423" w14:textId="77777777" w:rsidR="0005463F" w:rsidRPr="00AA49CD" w:rsidRDefault="0005463F" w:rsidP="0005463F">
            <w:pPr>
              <w:spacing w:before="81" w:after="81" w:line="160" w:lineRule="exact"/>
              <w:ind w:right="43"/>
              <w:jc w:val="right"/>
              <w:rPr>
                <w:i/>
                <w:sz w:val="14"/>
                <w:lang w:val="fr-FR"/>
              </w:rPr>
            </w:pPr>
            <w:r w:rsidRPr="00AA49CD">
              <w:rPr>
                <w:i/>
                <w:sz w:val="14"/>
                <w:lang w:val="fr-FR"/>
              </w:rPr>
              <w:t>Garçon</w:t>
            </w:r>
          </w:p>
        </w:tc>
        <w:tc>
          <w:tcPr>
            <w:tcW w:w="679" w:type="dxa"/>
            <w:gridSpan w:val="2"/>
            <w:tcBorders>
              <w:bottom w:val="single" w:sz="12" w:space="0" w:color="auto"/>
            </w:tcBorders>
            <w:shd w:val="clear" w:color="auto" w:fill="auto"/>
          </w:tcPr>
          <w:p w14:paraId="2C650690" w14:textId="77777777" w:rsidR="0005463F" w:rsidRPr="00AA49CD" w:rsidRDefault="0005463F" w:rsidP="0005463F">
            <w:pPr>
              <w:spacing w:before="81" w:after="81" w:line="160" w:lineRule="exact"/>
              <w:ind w:right="43"/>
              <w:jc w:val="right"/>
              <w:rPr>
                <w:i/>
                <w:sz w:val="14"/>
                <w:lang w:val="fr-FR"/>
              </w:rPr>
            </w:pPr>
            <w:r w:rsidRPr="00AA49CD">
              <w:rPr>
                <w:i/>
                <w:sz w:val="14"/>
                <w:lang w:val="fr-FR"/>
              </w:rPr>
              <w:t>Fille</w:t>
            </w:r>
          </w:p>
        </w:tc>
        <w:tc>
          <w:tcPr>
            <w:tcW w:w="704" w:type="dxa"/>
            <w:gridSpan w:val="2"/>
            <w:tcBorders>
              <w:bottom w:val="single" w:sz="12" w:space="0" w:color="auto"/>
            </w:tcBorders>
            <w:shd w:val="clear" w:color="auto" w:fill="auto"/>
          </w:tcPr>
          <w:p w14:paraId="3AB97F9B" w14:textId="77777777" w:rsidR="0005463F" w:rsidRPr="00AA49CD" w:rsidRDefault="0005463F" w:rsidP="0005463F">
            <w:pPr>
              <w:spacing w:before="81" w:after="81" w:line="160" w:lineRule="exact"/>
              <w:ind w:right="43"/>
              <w:jc w:val="right"/>
              <w:rPr>
                <w:i/>
                <w:sz w:val="14"/>
                <w:lang w:val="fr-FR"/>
              </w:rPr>
            </w:pPr>
            <w:r w:rsidRPr="00AA49CD">
              <w:rPr>
                <w:i/>
                <w:sz w:val="14"/>
                <w:lang w:val="fr-FR"/>
              </w:rPr>
              <w:t>Garçon</w:t>
            </w:r>
          </w:p>
        </w:tc>
      </w:tr>
      <w:tr w:rsidR="0005463F" w:rsidRPr="00AA49CD" w14:paraId="06A70996" w14:textId="77777777" w:rsidTr="0005463F">
        <w:trPr>
          <w:gridAfter w:val="1"/>
          <w:wAfter w:w="25" w:type="dxa"/>
          <w:trHeight w:hRule="exact" w:val="115"/>
          <w:tblHeader/>
        </w:trPr>
        <w:tc>
          <w:tcPr>
            <w:tcW w:w="1703" w:type="dxa"/>
            <w:tcBorders>
              <w:top w:val="single" w:sz="12" w:space="0" w:color="auto"/>
            </w:tcBorders>
            <w:shd w:val="clear" w:color="auto" w:fill="auto"/>
            <w:vAlign w:val="bottom"/>
          </w:tcPr>
          <w:p w14:paraId="1F265A28"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rPr>
                <w:sz w:val="17"/>
                <w:lang w:val="fr-FR"/>
              </w:rPr>
            </w:pPr>
          </w:p>
        </w:tc>
        <w:tc>
          <w:tcPr>
            <w:tcW w:w="720" w:type="dxa"/>
            <w:tcBorders>
              <w:top w:val="single" w:sz="12" w:space="0" w:color="auto"/>
            </w:tcBorders>
            <w:shd w:val="clear" w:color="auto" w:fill="auto"/>
            <w:vAlign w:val="bottom"/>
          </w:tcPr>
          <w:p w14:paraId="1D5D631C"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93" w:type="dxa"/>
            <w:tcBorders>
              <w:top w:val="single" w:sz="12" w:space="0" w:color="auto"/>
            </w:tcBorders>
            <w:shd w:val="clear" w:color="auto" w:fill="auto"/>
            <w:vAlign w:val="bottom"/>
          </w:tcPr>
          <w:p w14:paraId="22AFF3F4"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93" w:type="dxa"/>
            <w:gridSpan w:val="2"/>
            <w:tcBorders>
              <w:top w:val="single" w:sz="12" w:space="0" w:color="auto"/>
            </w:tcBorders>
            <w:shd w:val="clear" w:color="auto" w:fill="auto"/>
            <w:vAlign w:val="bottom"/>
          </w:tcPr>
          <w:p w14:paraId="532E95C1"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93" w:type="dxa"/>
            <w:tcBorders>
              <w:top w:val="single" w:sz="12" w:space="0" w:color="auto"/>
            </w:tcBorders>
            <w:shd w:val="clear" w:color="auto" w:fill="auto"/>
            <w:vAlign w:val="bottom"/>
          </w:tcPr>
          <w:p w14:paraId="3D33FD35"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93" w:type="dxa"/>
            <w:gridSpan w:val="2"/>
            <w:tcBorders>
              <w:top w:val="single" w:sz="12" w:space="0" w:color="auto"/>
            </w:tcBorders>
            <w:shd w:val="clear" w:color="auto" w:fill="auto"/>
            <w:vAlign w:val="bottom"/>
          </w:tcPr>
          <w:p w14:paraId="0E85A9E8"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85" w:type="dxa"/>
            <w:tcBorders>
              <w:top w:val="single" w:sz="12" w:space="0" w:color="auto"/>
            </w:tcBorders>
            <w:shd w:val="clear" w:color="auto" w:fill="auto"/>
            <w:vAlign w:val="bottom"/>
          </w:tcPr>
          <w:p w14:paraId="38D3DFFB"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93" w:type="dxa"/>
            <w:gridSpan w:val="2"/>
            <w:tcBorders>
              <w:top w:val="single" w:sz="12" w:space="0" w:color="auto"/>
            </w:tcBorders>
            <w:shd w:val="clear" w:color="auto" w:fill="auto"/>
            <w:vAlign w:val="bottom"/>
          </w:tcPr>
          <w:p w14:paraId="33446A97"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81" w:type="dxa"/>
            <w:tcBorders>
              <w:top w:val="single" w:sz="12" w:space="0" w:color="auto"/>
            </w:tcBorders>
            <w:shd w:val="clear" w:color="auto" w:fill="auto"/>
            <w:vAlign w:val="bottom"/>
          </w:tcPr>
          <w:p w14:paraId="62B9E47E"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79" w:type="dxa"/>
            <w:gridSpan w:val="2"/>
            <w:tcBorders>
              <w:top w:val="single" w:sz="12" w:space="0" w:color="auto"/>
            </w:tcBorders>
            <w:shd w:val="clear" w:color="auto" w:fill="auto"/>
            <w:vAlign w:val="bottom"/>
          </w:tcPr>
          <w:p w14:paraId="107F941D"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c>
          <w:tcPr>
            <w:tcW w:w="679" w:type="dxa"/>
            <w:tcBorders>
              <w:top w:val="single" w:sz="12" w:space="0" w:color="auto"/>
            </w:tcBorders>
            <w:shd w:val="clear" w:color="auto" w:fill="auto"/>
            <w:vAlign w:val="bottom"/>
          </w:tcPr>
          <w:p w14:paraId="0961C3F3"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fr-FR"/>
              </w:rPr>
            </w:pPr>
          </w:p>
        </w:tc>
      </w:tr>
      <w:tr w:rsidR="0005463F" w:rsidRPr="00AA49CD" w14:paraId="4298E3BD" w14:textId="77777777" w:rsidTr="0005463F">
        <w:trPr>
          <w:gridAfter w:val="1"/>
          <w:wAfter w:w="25" w:type="dxa"/>
        </w:trPr>
        <w:tc>
          <w:tcPr>
            <w:tcW w:w="1703" w:type="dxa"/>
            <w:shd w:val="clear" w:color="auto" w:fill="auto"/>
          </w:tcPr>
          <w:p w14:paraId="51277DD5" w14:textId="77777777" w:rsidR="0005463F" w:rsidRPr="00AA49CD" w:rsidRDefault="0005463F" w:rsidP="0005463F">
            <w:pPr>
              <w:tabs>
                <w:tab w:val="left" w:pos="288"/>
                <w:tab w:val="left" w:pos="576"/>
                <w:tab w:val="left" w:pos="864"/>
                <w:tab w:val="left" w:pos="1152"/>
              </w:tabs>
              <w:spacing w:before="40" w:after="40" w:line="210" w:lineRule="exact"/>
              <w:ind w:right="43"/>
              <w:rPr>
                <w:sz w:val="17"/>
                <w:lang w:val="fr-FR"/>
              </w:rPr>
            </w:pPr>
            <w:r w:rsidRPr="00AA49CD">
              <w:rPr>
                <w:sz w:val="17"/>
                <w:lang w:val="fr-FR"/>
              </w:rPr>
              <w:t>Tribunaux d’instance</w:t>
            </w:r>
          </w:p>
        </w:tc>
        <w:tc>
          <w:tcPr>
            <w:tcW w:w="6909" w:type="dxa"/>
            <w:gridSpan w:val="14"/>
            <w:shd w:val="clear" w:color="auto" w:fill="auto"/>
            <w:vAlign w:val="center"/>
          </w:tcPr>
          <w:p w14:paraId="73133303" w14:textId="77777777" w:rsidR="0005463F" w:rsidRPr="00AA49CD" w:rsidRDefault="0005463F" w:rsidP="0005463F">
            <w:pPr>
              <w:tabs>
                <w:tab w:val="left" w:pos="288"/>
                <w:tab w:val="left" w:pos="576"/>
                <w:tab w:val="left" w:pos="864"/>
                <w:tab w:val="left" w:pos="1152"/>
              </w:tabs>
              <w:spacing w:before="40" w:after="40" w:line="210" w:lineRule="exact"/>
              <w:ind w:right="43"/>
              <w:jc w:val="center"/>
              <w:rPr>
                <w:sz w:val="17"/>
                <w:lang w:val="fr-FR"/>
              </w:rPr>
            </w:pPr>
            <w:r w:rsidRPr="00AA49CD">
              <w:rPr>
                <w:sz w:val="17"/>
                <w:lang w:val="fr-FR"/>
              </w:rPr>
              <w:t>Données non disponibles</w:t>
            </w:r>
          </w:p>
        </w:tc>
      </w:tr>
      <w:tr w:rsidR="0005463F" w:rsidRPr="00AA49CD" w14:paraId="45DAF6C2" w14:textId="77777777" w:rsidTr="0005463F">
        <w:trPr>
          <w:gridAfter w:val="1"/>
          <w:wAfter w:w="25" w:type="dxa"/>
        </w:trPr>
        <w:tc>
          <w:tcPr>
            <w:tcW w:w="1703" w:type="dxa"/>
            <w:tcBorders>
              <w:bottom w:val="single" w:sz="4" w:space="0" w:color="auto"/>
            </w:tcBorders>
            <w:shd w:val="clear" w:color="auto" w:fill="auto"/>
            <w:vAlign w:val="bottom"/>
          </w:tcPr>
          <w:p w14:paraId="7E65A7FE" w14:textId="77777777" w:rsidR="0005463F" w:rsidRPr="00AA49CD" w:rsidRDefault="0005463F" w:rsidP="0005463F">
            <w:pPr>
              <w:tabs>
                <w:tab w:val="left" w:pos="288"/>
                <w:tab w:val="left" w:pos="576"/>
                <w:tab w:val="left" w:pos="864"/>
                <w:tab w:val="left" w:pos="1152"/>
              </w:tabs>
              <w:spacing w:before="40" w:after="81" w:line="210" w:lineRule="exact"/>
              <w:ind w:right="43"/>
              <w:rPr>
                <w:sz w:val="17"/>
                <w:lang w:val="fr-FR"/>
              </w:rPr>
            </w:pPr>
            <w:r w:rsidRPr="00AA49CD">
              <w:rPr>
                <w:sz w:val="17"/>
                <w:lang w:val="fr-FR"/>
              </w:rPr>
              <w:t>Tribunal des affaires familiales</w:t>
            </w:r>
          </w:p>
        </w:tc>
        <w:tc>
          <w:tcPr>
            <w:tcW w:w="720" w:type="dxa"/>
            <w:tcBorders>
              <w:bottom w:val="single" w:sz="4" w:space="0" w:color="auto"/>
            </w:tcBorders>
            <w:shd w:val="clear" w:color="auto" w:fill="auto"/>
            <w:vAlign w:val="bottom"/>
          </w:tcPr>
          <w:p w14:paraId="1CEAAF6A"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1</w:t>
            </w:r>
          </w:p>
        </w:tc>
        <w:tc>
          <w:tcPr>
            <w:tcW w:w="693" w:type="dxa"/>
            <w:tcBorders>
              <w:bottom w:val="single" w:sz="4" w:space="0" w:color="auto"/>
            </w:tcBorders>
            <w:shd w:val="clear" w:color="auto" w:fill="auto"/>
            <w:vAlign w:val="bottom"/>
          </w:tcPr>
          <w:p w14:paraId="72583DF6"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0</w:t>
            </w:r>
          </w:p>
        </w:tc>
        <w:tc>
          <w:tcPr>
            <w:tcW w:w="693" w:type="dxa"/>
            <w:gridSpan w:val="2"/>
            <w:tcBorders>
              <w:bottom w:val="single" w:sz="4" w:space="0" w:color="auto"/>
            </w:tcBorders>
            <w:shd w:val="clear" w:color="auto" w:fill="auto"/>
            <w:vAlign w:val="bottom"/>
          </w:tcPr>
          <w:p w14:paraId="3E4DF902"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8</w:t>
            </w:r>
          </w:p>
        </w:tc>
        <w:tc>
          <w:tcPr>
            <w:tcW w:w="693" w:type="dxa"/>
            <w:tcBorders>
              <w:bottom w:val="single" w:sz="4" w:space="0" w:color="auto"/>
            </w:tcBorders>
            <w:shd w:val="clear" w:color="auto" w:fill="auto"/>
            <w:vAlign w:val="bottom"/>
          </w:tcPr>
          <w:p w14:paraId="50569845"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0</w:t>
            </w:r>
          </w:p>
        </w:tc>
        <w:tc>
          <w:tcPr>
            <w:tcW w:w="693" w:type="dxa"/>
            <w:gridSpan w:val="2"/>
            <w:tcBorders>
              <w:bottom w:val="single" w:sz="4" w:space="0" w:color="auto"/>
            </w:tcBorders>
            <w:shd w:val="clear" w:color="auto" w:fill="auto"/>
            <w:vAlign w:val="bottom"/>
          </w:tcPr>
          <w:p w14:paraId="251C610A"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15</w:t>
            </w:r>
          </w:p>
        </w:tc>
        <w:tc>
          <w:tcPr>
            <w:tcW w:w="685" w:type="dxa"/>
            <w:tcBorders>
              <w:bottom w:val="single" w:sz="4" w:space="0" w:color="auto"/>
            </w:tcBorders>
            <w:shd w:val="clear" w:color="auto" w:fill="auto"/>
            <w:vAlign w:val="bottom"/>
          </w:tcPr>
          <w:p w14:paraId="4CC38B88"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0</w:t>
            </w:r>
          </w:p>
        </w:tc>
        <w:tc>
          <w:tcPr>
            <w:tcW w:w="693" w:type="dxa"/>
            <w:gridSpan w:val="2"/>
            <w:tcBorders>
              <w:bottom w:val="single" w:sz="4" w:space="0" w:color="auto"/>
            </w:tcBorders>
            <w:shd w:val="clear" w:color="auto" w:fill="auto"/>
            <w:vAlign w:val="bottom"/>
          </w:tcPr>
          <w:p w14:paraId="04CCC484"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16</w:t>
            </w:r>
          </w:p>
        </w:tc>
        <w:tc>
          <w:tcPr>
            <w:tcW w:w="681" w:type="dxa"/>
            <w:tcBorders>
              <w:bottom w:val="single" w:sz="4" w:space="0" w:color="auto"/>
            </w:tcBorders>
            <w:shd w:val="clear" w:color="auto" w:fill="auto"/>
            <w:vAlign w:val="bottom"/>
          </w:tcPr>
          <w:p w14:paraId="3E9BA2D7"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1</w:t>
            </w:r>
          </w:p>
        </w:tc>
        <w:tc>
          <w:tcPr>
            <w:tcW w:w="679" w:type="dxa"/>
            <w:gridSpan w:val="2"/>
            <w:tcBorders>
              <w:bottom w:val="single" w:sz="4" w:space="0" w:color="auto"/>
            </w:tcBorders>
            <w:shd w:val="clear" w:color="auto" w:fill="auto"/>
            <w:vAlign w:val="bottom"/>
          </w:tcPr>
          <w:p w14:paraId="73C2F65B"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8</w:t>
            </w:r>
          </w:p>
        </w:tc>
        <w:tc>
          <w:tcPr>
            <w:tcW w:w="679" w:type="dxa"/>
            <w:tcBorders>
              <w:bottom w:val="single" w:sz="4" w:space="0" w:color="auto"/>
            </w:tcBorders>
            <w:shd w:val="clear" w:color="auto" w:fill="auto"/>
            <w:vAlign w:val="bottom"/>
          </w:tcPr>
          <w:p w14:paraId="1972029D"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val="fr-FR"/>
              </w:rPr>
            </w:pPr>
            <w:r w:rsidRPr="00AA49CD">
              <w:rPr>
                <w:sz w:val="17"/>
                <w:lang w:val="fr-FR"/>
              </w:rPr>
              <w:t>0</w:t>
            </w:r>
          </w:p>
        </w:tc>
      </w:tr>
      <w:tr w:rsidR="0005463F" w:rsidRPr="00AA49CD" w14:paraId="3551C437" w14:textId="77777777" w:rsidTr="0005463F">
        <w:trPr>
          <w:gridAfter w:val="1"/>
          <w:wAfter w:w="25" w:type="dxa"/>
        </w:trPr>
        <w:tc>
          <w:tcPr>
            <w:tcW w:w="1703" w:type="dxa"/>
            <w:tcBorders>
              <w:top w:val="single" w:sz="4" w:space="0" w:color="auto"/>
              <w:bottom w:val="single" w:sz="12" w:space="0" w:color="auto"/>
            </w:tcBorders>
            <w:shd w:val="clear" w:color="auto" w:fill="auto"/>
            <w:vAlign w:val="bottom"/>
          </w:tcPr>
          <w:p w14:paraId="7C395361"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rPr>
                <w:b/>
                <w:sz w:val="17"/>
                <w:lang w:val="fr-FR"/>
              </w:rPr>
            </w:pPr>
            <w:r w:rsidRPr="00AA49CD">
              <w:rPr>
                <w:b/>
                <w:sz w:val="17"/>
                <w:lang w:val="fr-FR"/>
              </w:rPr>
              <w:tab/>
              <w:t>Total</w:t>
            </w:r>
          </w:p>
        </w:tc>
        <w:tc>
          <w:tcPr>
            <w:tcW w:w="1413" w:type="dxa"/>
            <w:gridSpan w:val="2"/>
            <w:tcBorders>
              <w:top w:val="single" w:sz="4" w:space="0" w:color="auto"/>
              <w:bottom w:val="single" w:sz="12" w:space="0" w:color="auto"/>
            </w:tcBorders>
            <w:shd w:val="clear" w:color="auto" w:fill="auto"/>
            <w:vAlign w:val="bottom"/>
          </w:tcPr>
          <w:p w14:paraId="3E40A773"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center"/>
              <w:rPr>
                <w:b/>
                <w:sz w:val="17"/>
                <w:lang w:val="fr-FR"/>
              </w:rPr>
            </w:pPr>
            <w:r w:rsidRPr="00AA49CD">
              <w:rPr>
                <w:b/>
                <w:sz w:val="17"/>
                <w:lang w:val="fr-FR"/>
              </w:rPr>
              <w:t>1</w:t>
            </w:r>
          </w:p>
        </w:tc>
        <w:tc>
          <w:tcPr>
            <w:tcW w:w="1386" w:type="dxa"/>
            <w:gridSpan w:val="3"/>
            <w:tcBorders>
              <w:top w:val="single" w:sz="4" w:space="0" w:color="auto"/>
              <w:bottom w:val="single" w:sz="12" w:space="0" w:color="auto"/>
            </w:tcBorders>
            <w:shd w:val="clear" w:color="auto" w:fill="auto"/>
            <w:vAlign w:val="bottom"/>
          </w:tcPr>
          <w:p w14:paraId="5164C051"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center"/>
              <w:rPr>
                <w:b/>
                <w:sz w:val="17"/>
                <w:lang w:val="fr-FR"/>
              </w:rPr>
            </w:pPr>
            <w:r w:rsidRPr="00AA49CD">
              <w:rPr>
                <w:b/>
                <w:sz w:val="17"/>
                <w:lang w:val="fr-FR"/>
              </w:rPr>
              <w:t>8</w:t>
            </w:r>
          </w:p>
        </w:tc>
        <w:tc>
          <w:tcPr>
            <w:tcW w:w="1378" w:type="dxa"/>
            <w:gridSpan w:val="3"/>
            <w:tcBorders>
              <w:top w:val="single" w:sz="4" w:space="0" w:color="auto"/>
              <w:bottom w:val="single" w:sz="12" w:space="0" w:color="auto"/>
            </w:tcBorders>
            <w:shd w:val="clear" w:color="auto" w:fill="auto"/>
            <w:vAlign w:val="bottom"/>
          </w:tcPr>
          <w:p w14:paraId="2132BF97"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center"/>
              <w:rPr>
                <w:b/>
                <w:sz w:val="17"/>
                <w:lang w:val="fr-FR"/>
              </w:rPr>
            </w:pPr>
            <w:r w:rsidRPr="00AA49CD">
              <w:rPr>
                <w:b/>
                <w:sz w:val="17"/>
                <w:lang w:val="fr-FR"/>
              </w:rPr>
              <w:t>15</w:t>
            </w:r>
          </w:p>
        </w:tc>
        <w:tc>
          <w:tcPr>
            <w:tcW w:w="1374" w:type="dxa"/>
            <w:gridSpan w:val="3"/>
            <w:tcBorders>
              <w:top w:val="single" w:sz="4" w:space="0" w:color="auto"/>
              <w:bottom w:val="single" w:sz="12" w:space="0" w:color="auto"/>
            </w:tcBorders>
            <w:shd w:val="clear" w:color="auto" w:fill="auto"/>
            <w:vAlign w:val="bottom"/>
          </w:tcPr>
          <w:p w14:paraId="32ECC75E"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center"/>
              <w:rPr>
                <w:b/>
                <w:sz w:val="17"/>
                <w:lang w:val="fr-FR"/>
              </w:rPr>
            </w:pPr>
            <w:r w:rsidRPr="00AA49CD">
              <w:rPr>
                <w:b/>
                <w:sz w:val="17"/>
                <w:lang w:val="fr-FR"/>
              </w:rPr>
              <w:t>17</w:t>
            </w:r>
          </w:p>
        </w:tc>
        <w:tc>
          <w:tcPr>
            <w:tcW w:w="1358" w:type="dxa"/>
            <w:gridSpan w:val="3"/>
            <w:tcBorders>
              <w:top w:val="single" w:sz="4" w:space="0" w:color="auto"/>
              <w:bottom w:val="single" w:sz="12" w:space="0" w:color="auto"/>
            </w:tcBorders>
            <w:shd w:val="clear" w:color="auto" w:fill="auto"/>
            <w:vAlign w:val="bottom"/>
          </w:tcPr>
          <w:p w14:paraId="40A92DE0" w14:textId="77777777" w:rsidR="0005463F" w:rsidRPr="00AA49CD" w:rsidRDefault="0005463F" w:rsidP="000546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center"/>
              <w:rPr>
                <w:b/>
                <w:sz w:val="17"/>
                <w:lang w:val="fr-FR"/>
              </w:rPr>
            </w:pPr>
            <w:r w:rsidRPr="00AA49CD">
              <w:rPr>
                <w:b/>
                <w:sz w:val="17"/>
                <w:lang w:val="fr-FR"/>
              </w:rPr>
              <w:t>8</w:t>
            </w:r>
          </w:p>
        </w:tc>
      </w:tr>
    </w:tbl>
    <w:p w14:paraId="1CE143A8" w14:textId="77777777" w:rsidR="0005463F" w:rsidRPr="00AA49CD" w:rsidRDefault="0005463F" w:rsidP="0005463F">
      <w:pPr>
        <w:pStyle w:val="SingleTxt"/>
        <w:spacing w:after="0" w:line="120" w:lineRule="exact"/>
        <w:rPr>
          <w:sz w:val="10"/>
          <w:lang w:val="fr-FR" w:bidi="ar-DZ"/>
        </w:rPr>
      </w:pPr>
    </w:p>
    <w:p w14:paraId="08ED3710" w14:textId="77777777" w:rsidR="0005463F" w:rsidRPr="00AA49CD" w:rsidRDefault="0005463F" w:rsidP="0005463F">
      <w:pPr>
        <w:pStyle w:val="SingleTxt"/>
        <w:spacing w:after="0" w:line="120" w:lineRule="exact"/>
        <w:rPr>
          <w:sz w:val="10"/>
          <w:lang w:val="fr-FR" w:bidi="ar-DZ"/>
        </w:rPr>
      </w:pPr>
    </w:p>
    <w:p w14:paraId="0F6608AD" w14:textId="77777777" w:rsidR="0005463F" w:rsidRPr="00AA49CD" w:rsidRDefault="0005463F" w:rsidP="0005463F">
      <w:pPr>
        <w:pStyle w:val="SingleTxt"/>
        <w:numPr>
          <w:ilvl w:val="0"/>
          <w:numId w:val="20"/>
        </w:numPr>
        <w:spacing w:line="240" w:lineRule="exact"/>
        <w:rPr>
          <w:lang w:val="fr-FR"/>
        </w:rPr>
      </w:pPr>
      <w:r w:rsidRPr="00AA49CD">
        <w:rPr>
          <w:lang w:val="fr-FR"/>
        </w:rPr>
        <w:t>La Cour suprême a déclaré n’avoir reçu du Tribunal des affaires familiales que deux demandes d’autorisation de mariage de mineurs, présentées en vertu de la deuxième modification apportée à la loi sur la famille du 20 septembre 2016. Ces deux demandes ont été soumises le 26 mars 2017. Le Conseil de justice les a rejetées sur la base de la condition sociale de l’enfant, exposée dans le rapport d’évaluation préparé par le Ministère du genre, de la famille et des services sociaux.</w:t>
      </w:r>
    </w:p>
    <w:p w14:paraId="5867A099" w14:textId="77777777" w:rsidR="0005463F" w:rsidRPr="00AA49CD" w:rsidRDefault="0005463F" w:rsidP="0005463F">
      <w:pPr>
        <w:pStyle w:val="SingleTxt"/>
        <w:numPr>
          <w:ilvl w:val="0"/>
          <w:numId w:val="20"/>
        </w:numPr>
        <w:spacing w:line="240" w:lineRule="exact"/>
        <w:rPr>
          <w:lang w:val="fr-FR"/>
        </w:rPr>
      </w:pPr>
      <w:r w:rsidRPr="00AA49CD">
        <w:rPr>
          <w:lang w:val="fr-FR"/>
        </w:rPr>
        <w:t xml:space="preserve">Avant que la nouvelle loi sur la protection des droits de l’enfant soit adoptée en </w:t>
      </w:r>
      <w:r w:rsidRPr="00AA49CD">
        <w:rPr>
          <w:szCs w:val="20"/>
          <w:lang w:val="fr-FR"/>
        </w:rPr>
        <w:t>2019</w:t>
      </w:r>
      <w:r w:rsidRPr="00AA49CD">
        <w:rPr>
          <w:lang w:val="fr-FR"/>
        </w:rPr>
        <w:t>, le Ministère participait à la réalisation d’une enquête sociale sur l’enfant et sa famille, à l’issue de laquelle il donnait son avis sur la base d’une évaluation du stade de développement de l’enfant.</w:t>
      </w:r>
    </w:p>
    <w:p w14:paraId="1A88FFED" w14:textId="77777777" w:rsidR="0005463F" w:rsidRPr="00AA49CD" w:rsidRDefault="0005463F" w:rsidP="0005463F">
      <w:pPr>
        <w:pStyle w:val="SingleTxt"/>
        <w:spacing w:after="0" w:line="120" w:lineRule="exact"/>
        <w:rPr>
          <w:sz w:val="10"/>
          <w:lang w:val="fr-FR"/>
        </w:rPr>
      </w:pPr>
    </w:p>
    <w:p w14:paraId="14CEE19F" w14:textId="77777777" w:rsidR="0005463F" w:rsidRPr="00AA49CD" w:rsidRDefault="0005463F" w:rsidP="00054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r>
      <w:r w:rsidRPr="00AA49CD">
        <w:rPr>
          <w:lang w:val="fr-FR"/>
        </w:rPr>
        <w:tab/>
        <w:t>Nombre de ces demandes qui ont été accordées de 2016 (par. 146) à 2019</w:t>
      </w:r>
    </w:p>
    <w:p w14:paraId="5FB23EEA" w14:textId="77777777" w:rsidR="0005463F" w:rsidRPr="00AA49CD" w:rsidRDefault="0005463F" w:rsidP="0005463F">
      <w:pPr>
        <w:pStyle w:val="SingleTxt"/>
        <w:spacing w:after="0" w:line="120" w:lineRule="exact"/>
        <w:rPr>
          <w:sz w:val="10"/>
          <w:lang w:val="fr-FR"/>
        </w:rPr>
      </w:pPr>
    </w:p>
    <w:p w14:paraId="54249303" w14:textId="77777777" w:rsidR="0005463F" w:rsidRPr="00AA49CD" w:rsidRDefault="0005463F" w:rsidP="0005463F">
      <w:pPr>
        <w:pStyle w:val="SingleTxt"/>
        <w:spacing w:after="0" w:line="120" w:lineRule="exact"/>
        <w:rPr>
          <w:sz w:val="10"/>
          <w:lang w:val="fr-FR"/>
        </w:rPr>
      </w:pPr>
    </w:p>
    <w:tbl>
      <w:tblPr>
        <w:tblStyle w:val="TableGrid"/>
        <w:tblW w:w="860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3"/>
        <w:gridCol w:w="863"/>
        <w:gridCol w:w="863"/>
        <w:gridCol w:w="115"/>
        <w:gridCol w:w="748"/>
        <w:gridCol w:w="863"/>
        <w:gridCol w:w="115"/>
        <w:gridCol w:w="748"/>
        <w:gridCol w:w="863"/>
        <w:gridCol w:w="115"/>
        <w:gridCol w:w="748"/>
        <w:gridCol w:w="864"/>
      </w:tblGrid>
      <w:tr w:rsidR="0005463F" w:rsidRPr="00AA49CD" w14:paraId="0805ADAC" w14:textId="77777777" w:rsidTr="00AA49CD">
        <w:trPr>
          <w:tblHeader/>
        </w:trPr>
        <w:tc>
          <w:tcPr>
            <w:tcW w:w="1703" w:type="dxa"/>
            <w:tcBorders>
              <w:top w:val="single" w:sz="4" w:space="0" w:color="auto"/>
              <w:bottom w:val="single" w:sz="4" w:space="0" w:color="auto"/>
            </w:tcBorders>
            <w:shd w:val="clear" w:color="auto" w:fill="auto"/>
            <w:vAlign w:val="bottom"/>
          </w:tcPr>
          <w:p w14:paraId="1A28CB89"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fr-FR"/>
              </w:rPr>
            </w:pPr>
            <w:r w:rsidRPr="00AA49CD">
              <w:rPr>
                <w:i/>
                <w:iCs/>
                <w:sz w:val="14"/>
                <w:lang w:val="fr-FR"/>
              </w:rPr>
              <w:t>Année</w:t>
            </w:r>
          </w:p>
        </w:tc>
        <w:tc>
          <w:tcPr>
            <w:tcW w:w="1726" w:type="dxa"/>
            <w:gridSpan w:val="2"/>
            <w:tcBorders>
              <w:top w:val="single" w:sz="4" w:space="0" w:color="auto"/>
              <w:bottom w:val="single" w:sz="4" w:space="0" w:color="auto"/>
            </w:tcBorders>
            <w:shd w:val="clear" w:color="auto" w:fill="auto"/>
            <w:vAlign w:val="bottom"/>
          </w:tcPr>
          <w:p w14:paraId="2A14FA66"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fr-FR"/>
              </w:rPr>
            </w:pPr>
            <w:r w:rsidRPr="00AA49CD">
              <w:rPr>
                <w:i/>
                <w:sz w:val="14"/>
                <w:lang w:val="fr-FR"/>
              </w:rPr>
              <w:t>2019</w:t>
            </w:r>
          </w:p>
        </w:tc>
        <w:tc>
          <w:tcPr>
            <w:tcW w:w="115" w:type="dxa"/>
            <w:tcBorders>
              <w:top w:val="single" w:sz="4" w:space="0" w:color="auto"/>
            </w:tcBorders>
            <w:shd w:val="clear" w:color="auto" w:fill="auto"/>
            <w:vAlign w:val="bottom"/>
          </w:tcPr>
          <w:p w14:paraId="01D6D44E"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fr-FR"/>
              </w:rPr>
            </w:pPr>
          </w:p>
        </w:tc>
        <w:tc>
          <w:tcPr>
            <w:tcW w:w="1611" w:type="dxa"/>
            <w:gridSpan w:val="2"/>
            <w:tcBorders>
              <w:top w:val="single" w:sz="4" w:space="0" w:color="auto"/>
              <w:bottom w:val="single" w:sz="4" w:space="0" w:color="auto"/>
            </w:tcBorders>
            <w:shd w:val="clear" w:color="auto" w:fill="auto"/>
            <w:vAlign w:val="bottom"/>
          </w:tcPr>
          <w:p w14:paraId="299B5F1F"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fr-FR"/>
              </w:rPr>
            </w:pPr>
            <w:r w:rsidRPr="00AA49CD">
              <w:rPr>
                <w:i/>
                <w:sz w:val="14"/>
                <w:lang w:val="fr-FR"/>
              </w:rPr>
              <w:t>2018</w:t>
            </w:r>
          </w:p>
        </w:tc>
        <w:tc>
          <w:tcPr>
            <w:tcW w:w="115" w:type="dxa"/>
            <w:tcBorders>
              <w:top w:val="single" w:sz="4" w:space="0" w:color="auto"/>
            </w:tcBorders>
            <w:shd w:val="clear" w:color="auto" w:fill="auto"/>
            <w:vAlign w:val="bottom"/>
          </w:tcPr>
          <w:p w14:paraId="489CF73D"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fr-FR"/>
              </w:rPr>
            </w:pPr>
          </w:p>
        </w:tc>
        <w:tc>
          <w:tcPr>
            <w:tcW w:w="1611" w:type="dxa"/>
            <w:gridSpan w:val="2"/>
            <w:tcBorders>
              <w:top w:val="single" w:sz="4" w:space="0" w:color="auto"/>
              <w:bottom w:val="single" w:sz="4" w:space="0" w:color="auto"/>
            </w:tcBorders>
            <w:shd w:val="clear" w:color="auto" w:fill="auto"/>
            <w:vAlign w:val="bottom"/>
          </w:tcPr>
          <w:p w14:paraId="48C5BADF"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fr-FR"/>
              </w:rPr>
            </w:pPr>
            <w:r w:rsidRPr="00AA49CD">
              <w:rPr>
                <w:i/>
                <w:sz w:val="14"/>
                <w:lang w:val="fr-FR"/>
              </w:rPr>
              <w:t>2017</w:t>
            </w:r>
          </w:p>
        </w:tc>
        <w:tc>
          <w:tcPr>
            <w:tcW w:w="115" w:type="dxa"/>
            <w:tcBorders>
              <w:top w:val="single" w:sz="4" w:space="0" w:color="auto"/>
            </w:tcBorders>
            <w:shd w:val="clear" w:color="auto" w:fill="auto"/>
            <w:vAlign w:val="bottom"/>
          </w:tcPr>
          <w:p w14:paraId="649EE370"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fr-FR"/>
              </w:rPr>
            </w:pPr>
          </w:p>
        </w:tc>
        <w:tc>
          <w:tcPr>
            <w:tcW w:w="1612" w:type="dxa"/>
            <w:gridSpan w:val="2"/>
            <w:tcBorders>
              <w:top w:val="single" w:sz="4" w:space="0" w:color="auto"/>
              <w:bottom w:val="single" w:sz="4" w:space="0" w:color="auto"/>
            </w:tcBorders>
            <w:shd w:val="clear" w:color="auto" w:fill="auto"/>
            <w:vAlign w:val="bottom"/>
          </w:tcPr>
          <w:p w14:paraId="3E882524"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fr-FR"/>
              </w:rPr>
            </w:pPr>
            <w:r w:rsidRPr="00AA49CD">
              <w:rPr>
                <w:i/>
                <w:sz w:val="14"/>
                <w:lang w:val="fr-FR"/>
              </w:rPr>
              <w:t>2016</w:t>
            </w:r>
          </w:p>
        </w:tc>
      </w:tr>
      <w:tr w:rsidR="0005463F" w:rsidRPr="00AA49CD" w14:paraId="65781509" w14:textId="77777777" w:rsidTr="00AA49CD">
        <w:trPr>
          <w:tblHeader/>
        </w:trPr>
        <w:tc>
          <w:tcPr>
            <w:tcW w:w="1703" w:type="dxa"/>
            <w:tcBorders>
              <w:top w:val="single" w:sz="4" w:space="0" w:color="auto"/>
              <w:bottom w:val="single" w:sz="12" w:space="0" w:color="auto"/>
            </w:tcBorders>
            <w:shd w:val="clear" w:color="auto" w:fill="auto"/>
            <w:vAlign w:val="bottom"/>
          </w:tcPr>
          <w:p w14:paraId="5CE45FEC"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fr-FR"/>
              </w:rPr>
            </w:pPr>
            <w:r w:rsidRPr="00AA49CD">
              <w:rPr>
                <w:i/>
                <w:iCs/>
                <w:sz w:val="14"/>
                <w:lang w:val="fr-FR"/>
              </w:rPr>
              <w:t>Sexe</w:t>
            </w:r>
          </w:p>
        </w:tc>
        <w:tc>
          <w:tcPr>
            <w:tcW w:w="863" w:type="dxa"/>
            <w:tcBorders>
              <w:top w:val="single" w:sz="4" w:space="0" w:color="auto"/>
              <w:bottom w:val="single" w:sz="12" w:space="0" w:color="auto"/>
            </w:tcBorders>
            <w:shd w:val="clear" w:color="auto" w:fill="auto"/>
          </w:tcPr>
          <w:p w14:paraId="4040C2AA"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Fille</w:t>
            </w:r>
          </w:p>
        </w:tc>
        <w:tc>
          <w:tcPr>
            <w:tcW w:w="863" w:type="dxa"/>
            <w:tcBorders>
              <w:top w:val="single" w:sz="4" w:space="0" w:color="auto"/>
              <w:bottom w:val="single" w:sz="12" w:space="0" w:color="auto"/>
            </w:tcBorders>
            <w:shd w:val="clear" w:color="auto" w:fill="auto"/>
          </w:tcPr>
          <w:p w14:paraId="0F78DD1C"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Garçon</w:t>
            </w:r>
          </w:p>
        </w:tc>
        <w:tc>
          <w:tcPr>
            <w:tcW w:w="863" w:type="dxa"/>
            <w:gridSpan w:val="2"/>
            <w:tcBorders>
              <w:bottom w:val="single" w:sz="12" w:space="0" w:color="auto"/>
            </w:tcBorders>
            <w:shd w:val="clear" w:color="auto" w:fill="auto"/>
          </w:tcPr>
          <w:p w14:paraId="2AC73D7C"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Fille</w:t>
            </w:r>
          </w:p>
        </w:tc>
        <w:tc>
          <w:tcPr>
            <w:tcW w:w="863" w:type="dxa"/>
            <w:tcBorders>
              <w:bottom w:val="single" w:sz="12" w:space="0" w:color="auto"/>
            </w:tcBorders>
            <w:shd w:val="clear" w:color="auto" w:fill="auto"/>
          </w:tcPr>
          <w:p w14:paraId="388E8E5F"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Garçon</w:t>
            </w:r>
          </w:p>
        </w:tc>
        <w:tc>
          <w:tcPr>
            <w:tcW w:w="863" w:type="dxa"/>
            <w:gridSpan w:val="2"/>
            <w:tcBorders>
              <w:bottom w:val="single" w:sz="12" w:space="0" w:color="auto"/>
            </w:tcBorders>
            <w:shd w:val="clear" w:color="auto" w:fill="auto"/>
          </w:tcPr>
          <w:p w14:paraId="4FF8A18F"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Fille</w:t>
            </w:r>
          </w:p>
        </w:tc>
        <w:tc>
          <w:tcPr>
            <w:tcW w:w="863" w:type="dxa"/>
            <w:tcBorders>
              <w:bottom w:val="single" w:sz="12" w:space="0" w:color="auto"/>
            </w:tcBorders>
            <w:shd w:val="clear" w:color="auto" w:fill="auto"/>
          </w:tcPr>
          <w:p w14:paraId="105ADCFE"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Garçon</w:t>
            </w:r>
          </w:p>
        </w:tc>
        <w:tc>
          <w:tcPr>
            <w:tcW w:w="863" w:type="dxa"/>
            <w:gridSpan w:val="2"/>
            <w:tcBorders>
              <w:bottom w:val="single" w:sz="12" w:space="0" w:color="auto"/>
            </w:tcBorders>
            <w:shd w:val="clear" w:color="auto" w:fill="auto"/>
          </w:tcPr>
          <w:p w14:paraId="08DCC149"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Fille</w:t>
            </w:r>
          </w:p>
        </w:tc>
        <w:tc>
          <w:tcPr>
            <w:tcW w:w="864" w:type="dxa"/>
            <w:tcBorders>
              <w:bottom w:val="single" w:sz="12" w:space="0" w:color="auto"/>
            </w:tcBorders>
            <w:shd w:val="clear" w:color="auto" w:fill="auto"/>
          </w:tcPr>
          <w:p w14:paraId="17EFCC2A"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iCs/>
                <w:sz w:val="14"/>
                <w:lang w:val="fr-FR"/>
              </w:rPr>
            </w:pPr>
            <w:r w:rsidRPr="00AA49CD">
              <w:rPr>
                <w:i/>
                <w:iCs/>
                <w:sz w:val="14"/>
                <w:lang w:val="fr-FR"/>
              </w:rPr>
              <w:t>Garçon</w:t>
            </w:r>
          </w:p>
        </w:tc>
      </w:tr>
      <w:tr w:rsidR="0005463F" w:rsidRPr="00AA49CD" w14:paraId="1CAB295A" w14:textId="77777777" w:rsidTr="00AA49CD">
        <w:trPr>
          <w:trHeight w:hRule="exact" w:val="115"/>
          <w:tblHeader/>
        </w:trPr>
        <w:tc>
          <w:tcPr>
            <w:tcW w:w="1703" w:type="dxa"/>
            <w:tcBorders>
              <w:top w:val="single" w:sz="12" w:space="0" w:color="auto"/>
            </w:tcBorders>
            <w:shd w:val="clear" w:color="auto" w:fill="auto"/>
            <w:vAlign w:val="bottom"/>
          </w:tcPr>
          <w:p w14:paraId="4ACBF9CC"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863" w:type="dxa"/>
            <w:tcBorders>
              <w:top w:val="single" w:sz="12" w:space="0" w:color="auto"/>
            </w:tcBorders>
            <w:shd w:val="clear" w:color="auto" w:fill="auto"/>
            <w:vAlign w:val="bottom"/>
          </w:tcPr>
          <w:p w14:paraId="0E3AE6CC"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863" w:type="dxa"/>
            <w:tcBorders>
              <w:top w:val="single" w:sz="12" w:space="0" w:color="auto"/>
            </w:tcBorders>
            <w:shd w:val="clear" w:color="auto" w:fill="auto"/>
            <w:vAlign w:val="bottom"/>
          </w:tcPr>
          <w:p w14:paraId="04B4D1DE"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863" w:type="dxa"/>
            <w:gridSpan w:val="2"/>
            <w:tcBorders>
              <w:top w:val="single" w:sz="12" w:space="0" w:color="auto"/>
            </w:tcBorders>
            <w:shd w:val="clear" w:color="auto" w:fill="auto"/>
            <w:vAlign w:val="bottom"/>
          </w:tcPr>
          <w:p w14:paraId="27E3D624"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863" w:type="dxa"/>
            <w:tcBorders>
              <w:top w:val="single" w:sz="12" w:space="0" w:color="auto"/>
            </w:tcBorders>
            <w:shd w:val="clear" w:color="auto" w:fill="auto"/>
            <w:vAlign w:val="bottom"/>
          </w:tcPr>
          <w:p w14:paraId="6A9AE829"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863" w:type="dxa"/>
            <w:gridSpan w:val="2"/>
            <w:tcBorders>
              <w:top w:val="single" w:sz="12" w:space="0" w:color="auto"/>
            </w:tcBorders>
            <w:shd w:val="clear" w:color="auto" w:fill="auto"/>
            <w:vAlign w:val="bottom"/>
          </w:tcPr>
          <w:p w14:paraId="53C958DE"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863" w:type="dxa"/>
            <w:tcBorders>
              <w:top w:val="single" w:sz="12" w:space="0" w:color="auto"/>
            </w:tcBorders>
            <w:shd w:val="clear" w:color="auto" w:fill="auto"/>
            <w:vAlign w:val="bottom"/>
          </w:tcPr>
          <w:p w14:paraId="6E630CAB"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863" w:type="dxa"/>
            <w:gridSpan w:val="2"/>
            <w:tcBorders>
              <w:top w:val="single" w:sz="12" w:space="0" w:color="auto"/>
            </w:tcBorders>
            <w:shd w:val="clear" w:color="auto" w:fill="auto"/>
            <w:vAlign w:val="bottom"/>
          </w:tcPr>
          <w:p w14:paraId="68E9FC06"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864" w:type="dxa"/>
            <w:tcBorders>
              <w:top w:val="single" w:sz="12" w:space="0" w:color="auto"/>
            </w:tcBorders>
            <w:shd w:val="clear" w:color="auto" w:fill="auto"/>
            <w:vAlign w:val="bottom"/>
          </w:tcPr>
          <w:p w14:paraId="73764E6A"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05463F" w:rsidRPr="00AA49CD" w14:paraId="6580BBC3" w14:textId="77777777" w:rsidTr="00B84670">
        <w:tc>
          <w:tcPr>
            <w:tcW w:w="1703" w:type="dxa"/>
            <w:shd w:val="clear" w:color="auto" w:fill="auto"/>
            <w:vAlign w:val="bottom"/>
          </w:tcPr>
          <w:p w14:paraId="6D5E2A73"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AA49CD">
              <w:rPr>
                <w:sz w:val="17"/>
                <w:lang w:val="fr-FR"/>
              </w:rPr>
              <w:t>Tribunaux d’instance</w:t>
            </w:r>
          </w:p>
        </w:tc>
        <w:tc>
          <w:tcPr>
            <w:tcW w:w="863" w:type="dxa"/>
            <w:shd w:val="clear" w:color="auto" w:fill="auto"/>
            <w:vAlign w:val="bottom"/>
          </w:tcPr>
          <w:p w14:paraId="508F65ED"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0</w:t>
            </w:r>
          </w:p>
        </w:tc>
        <w:tc>
          <w:tcPr>
            <w:tcW w:w="863" w:type="dxa"/>
            <w:shd w:val="clear" w:color="auto" w:fill="auto"/>
            <w:vAlign w:val="bottom"/>
          </w:tcPr>
          <w:p w14:paraId="28462185"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0</w:t>
            </w:r>
          </w:p>
        </w:tc>
        <w:tc>
          <w:tcPr>
            <w:tcW w:w="863" w:type="dxa"/>
            <w:gridSpan w:val="2"/>
            <w:shd w:val="clear" w:color="auto" w:fill="auto"/>
            <w:vAlign w:val="bottom"/>
          </w:tcPr>
          <w:p w14:paraId="2580BECA"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0</w:t>
            </w:r>
          </w:p>
        </w:tc>
        <w:tc>
          <w:tcPr>
            <w:tcW w:w="863" w:type="dxa"/>
            <w:shd w:val="clear" w:color="auto" w:fill="auto"/>
            <w:vAlign w:val="bottom"/>
          </w:tcPr>
          <w:p w14:paraId="57240C32"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0</w:t>
            </w:r>
          </w:p>
        </w:tc>
        <w:tc>
          <w:tcPr>
            <w:tcW w:w="863" w:type="dxa"/>
            <w:gridSpan w:val="2"/>
            <w:shd w:val="clear" w:color="auto" w:fill="auto"/>
            <w:vAlign w:val="bottom"/>
          </w:tcPr>
          <w:p w14:paraId="1CF4B894"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0</w:t>
            </w:r>
          </w:p>
        </w:tc>
        <w:tc>
          <w:tcPr>
            <w:tcW w:w="863" w:type="dxa"/>
            <w:shd w:val="clear" w:color="auto" w:fill="auto"/>
            <w:vAlign w:val="bottom"/>
          </w:tcPr>
          <w:p w14:paraId="7359B425"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0</w:t>
            </w:r>
          </w:p>
        </w:tc>
        <w:tc>
          <w:tcPr>
            <w:tcW w:w="863" w:type="dxa"/>
            <w:gridSpan w:val="2"/>
            <w:shd w:val="clear" w:color="auto" w:fill="auto"/>
            <w:vAlign w:val="bottom"/>
          </w:tcPr>
          <w:p w14:paraId="5360D9FD"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1</w:t>
            </w:r>
          </w:p>
        </w:tc>
        <w:tc>
          <w:tcPr>
            <w:tcW w:w="864" w:type="dxa"/>
            <w:shd w:val="clear" w:color="auto" w:fill="auto"/>
            <w:vAlign w:val="bottom"/>
          </w:tcPr>
          <w:p w14:paraId="4597A423"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AA49CD">
              <w:rPr>
                <w:sz w:val="17"/>
                <w:lang w:val="fr-FR"/>
              </w:rPr>
              <w:t>0</w:t>
            </w:r>
          </w:p>
        </w:tc>
      </w:tr>
      <w:tr w:rsidR="0005463F" w:rsidRPr="00AA49CD" w14:paraId="29540F5A" w14:textId="77777777" w:rsidTr="00B84670">
        <w:tc>
          <w:tcPr>
            <w:tcW w:w="1703" w:type="dxa"/>
            <w:tcBorders>
              <w:bottom w:val="single" w:sz="4" w:space="0" w:color="auto"/>
            </w:tcBorders>
            <w:shd w:val="clear" w:color="auto" w:fill="auto"/>
          </w:tcPr>
          <w:p w14:paraId="16B01B02" w14:textId="77777777" w:rsidR="0005463F" w:rsidRPr="00AA49CD" w:rsidRDefault="0005463F" w:rsidP="00AA49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fr-FR"/>
              </w:rPr>
            </w:pPr>
            <w:r w:rsidRPr="00AA49CD">
              <w:rPr>
                <w:sz w:val="17"/>
                <w:lang w:val="fr-FR"/>
              </w:rPr>
              <w:t>Tribunal des affaires familiales</w:t>
            </w:r>
          </w:p>
        </w:tc>
        <w:tc>
          <w:tcPr>
            <w:tcW w:w="863" w:type="dxa"/>
            <w:tcBorders>
              <w:bottom w:val="single" w:sz="4" w:space="0" w:color="auto"/>
            </w:tcBorders>
            <w:shd w:val="clear" w:color="auto" w:fill="auto"/>
            <w:vAlign w:val="bottom"/>
          </w:tcPr>
          <w:p w14:paraId="7D08D62B"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0</w:t>
            </w:r>
          </w:p>
        </w:tc>
        <w:tc>
          <w:tcPr>
            <w:tcW w:w="863" w:type="dxa"/>
            <w:tcBorders>
              <w:bottom w:val="single" w:sz="4" w:space="0" w:color="auto"/>
            </w:tcBorders>
            <w:shd w:val="clear" w:color="auto" w:fill="auto"/>
            <w:vAlign w:val="bottom"/>
          </w:tcPr>
          <w:p w14:paraId="570D2389"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0</w:t>
            </w:r>
          </w:p>
        </w:tc>
        <w:tc>
          <w:tcPr>
            <w:tcW w:w="863" w:type="dxa"/>
            <w:gridSpan w:val="2"/>
            <w:tcBorders>
              <w:bottom w:val="single" w:sz="4" w:space="0" w:color="auto"/>
            </w:tcBorders>
            <w:shd w:val="clear" w:color="auto" w:fill="auto"/>
            <w:vAlign w:val="bottom"/>
          </w:tcPr>
          <w:p w14:paraId="2E19189C"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0</w:t>
            </w:r>
          </w:p>
        </w:tc>
        <w:tc>
          <w:tcPr>
            <w:tcW w:w="863" w:type="dxa"/>
            <w:tcBorders>
              <w:bottom w:val="single" w:sz="4" w:space="0" w:color="auto"/>
            </w:tcBorders>
            <w:shd w:val="clear" w:color="auto" w:fill="auto"/>
            <w:vAlign w:val="bottom"/>
          </w:tcPr>
          <w:p w14:paraId="13D1EA59"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0</w:t>
            </w:r>
          </w:p>
        </w:tc>
        <w:tc>
          <w:tcPr>
            <w:tcW w:w="863" w:type="dxa"/>
            <w:gridSpan w:val="2"/>
            <w:tcBorders>
              <w:bottom w:val="single" w:sz="4" w:space="0" w:color="auto"/>
            </w:tcBorders>
            <w:shd w:val="clear" w:color="auto" w:fill="auto"/>
            <w:vAlign w:val="bottom"/>
          </w:tcPr>
          <w:p w14:paraId="77180B5B"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0</w:t>
            </w:r>
          </w:p>
        </w:tc>
        <w:tc>
          <w:tcPr>
            <w:tcW w:w="863" w:type="dxa"/>
            <w:tcBorders>
              <w:bottom w:val="single" w:sz="4" w:space="0" w:color="auto"/>
            </w:tcBorders>
            <w:shd w:val="clear" w:color="auto" w:fill="auto"/>
            <w:vAlign w:val="bottom"/>
          </w:tcPr>
          <w:p w14:paraId="707896A5"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0</w:t>
            </w:r>
          </w:p>
        </w:tc>
        <w:tc>
          <w:tcPr>
            <w:tcW w:w="863" w:type="dxa"/>
            <w:gridSpan w:val="2"/>
            <w:tcBorders>
              <w:bottom w:val="single" w:sz="4" w:space="0" w:color="auto"/>
            </w:tcBorders>
            <w:shd w:val="clear" w:color="auto" w:fill="auto"/>
            <w:vAlign w:val="bottom"/>
          </w:tcPr>
          <w:p w14:paraId="5D382A0E"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6</w:t>
            </w:r>
          </w:p>
        </w:tc>
        <w:tc>
          <w:tcPr>
            <w:tcW w:w="864" w:type="dxa"/>
            <w:tcBorders>
              <w:bottom w:val="single" w:sz="4" w:space="0" w:color="auto"/>
            </w:tcBorders>
            <w:shd w:val="clear" w:color="auto" w:fill="auto"/>
            <w:vAlign w:val="bottom"/>
          </w:tcPr>
          <w:p w14:paraId="4EB24D80"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fr-FR"/>
              </w:rPr>
            </w:pPr>
            <w:r w:rsidRPr="00AA49CD">
              <w:rPr>
                <w:sz w:val="17"/>
                <w:lang w:val="fr-FR"/>
              </w:rPr>
              <w:t>0</w:t>
            </w:r>
          </w:p>
        </w:tc>
      </w:tr>
      <w:tr w:rsidR="0005463F" w:rsidRPr="00AA49CD" w14:paraId="647936A0" w14:textId="77777777" w:rsidTr="00AA49CD">
        <w:tc>
          <w:tcPr>
            <w:tcW w:w="1703" w:type="dxa"/>
            <w:tcBorders>
              <w:top w:val="single" w:sz="4" w:space="0" w:color="auto"/>
              <w:bottom w:val="single" w:sz="12" w:space="0" w:color="auto"/>
            </w:tcBorders>
            <w:shd w:val="clear" w:color="auto" w:fill="auto"/>
            <w:vAlign w:val="bottom"/>
          </w:tcPr>
          <w:p w14:paraId="18DDC019" w14:textId="77777777" w:rsidR="0005463F" w:rsidRPr="00AA49CD" w:rsidRDefault="0005463F" w:rsidP="009E5B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fr-FR"/>
              </w:rPr>
            </w:pPr>
            <w:r w:rsidRPr="00AA49CD">
              <w:rPr>
                <w:b/>
                <w:sz w:val="17"/>
                <w:lang w:val="fr-FR"/>
              </w:rPr>
              <w:tab/>
              <w:t>Total</w:t>
            </w:r>
          </w:p>
        </w:tc>
        <w:tc>
          <w:tcPr>
            <w:tcW w:w="1726" w:type="dxa"/>
            <w:gridSpan w:val="2"/>
            <w:tcBorders>
              <w:top w:val="single" w:sz="4" w:space="0" w:color="auto"/>
              <w:bottom w:val="single" w:sz="12" w:space="0" w:color="auto"/>
            </w:tcBorders>
            <w:shd w:val="clear" w:color="auto" w:fill="auto"/>
            <w:vAlign w:val="bottom"/>
          </w:tcPr>
          <w:p w14:paraId="0E1F2EBD" w14:textId="77777777" w:rsidR="0005463F" w:rsidRPr="00AA49CD" w:rsidRDefault="0005463F" w:rsidP="00B846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0"/>
              <w:jc w:val="center"/>
              <w:rPr>
                <w:b/>
                <w:sz w:val="17"/>
                <w:lang w:val="fr-FR"/>
              </w:rPr>
            </w:pPr>
            <w:r w:rsidRPr="00AA49CD">
              <w:rPr>
                <w:b/>
                <w:sz w:val="17"/>
                <w:lang w:val="fr-FR"/>
              </w:rPr>
              <w:t>0</w:t>
            </w:r>
          </w:p>
        </w:tc>
        <w:tc>
          <w:tcPr>
            <w:tcW w:w="1726" w:type="dxa"/>
            <w:gridSpan w:val="3"/>
            <w:tcBorders>
              <w:top w:val="single" w:sz="4" w:space="0" w:color="auto"/>
              <w:bottom w:val="single" w:sz="12" w:space="0" w:color="auto"/>
            </w:tcBorders>
            <w:shd w:val="clear" w:color="auto" w:fill="auto"/>
            <w:vAlign w:val="bottom"/>
          </w:tcPr>
          <w:p w14:paraId="5D50D037" w14:textId="77777777" w:rsidR="0005463F" w:rsidRPr="00AA49CD" w:rsidRDefault="0005463F" w:rsidP="00B846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0"/>
              <w:jc w:val="center"/>
              <w:rPr>
                <w:b/>
                <w:sz w:val="17"/>
                <w:lang w:val="fr-FR"/>
              </w:rPr>
            </w:pPr>
            <w:r w:rsidRPr="00AA49CD">
              <w:rPr>
                <w:b/>
                <w:sz w:val="17"/>
                <w:lang w:val="fr-FR"/>
              </w:rPr>
              <w:t>0</w:t>
            </w:r>
          </w:p>
        </w:tc>
        <w:tc>
          <w:tcPr>
            <w:tcW w:w="1726" w:type="dxa"/>
            <w:gridSpan w:val="3"/>
            <w:tcBorders>
              <w:top w:val="single" w:sz="4" w:space="0" w:color="auto"/>
              <w:bottom w:val="single" w:sz="12" w:space="0" w:color="auto"/>
            </w:tcBorders>
            <w:shd w:val="clear" w:color="auto" w:fill="auto"/>
            <w:vAlign w:val="bottom"/>
          </w:tcPr>
          <w:p w14:paraId="0050B9BB" w14:textId="77777777" w:rsidR="0005463F" w:rsidRPr="00AA49CD" w:rsidRDefault="0005463F" w:rsidP="00B846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0"/>
              <w:jc w:val="center"/>
              <w:rPr>
                <w:b/>
                <w:sz w:val="17"/>
                <w:lang w:val="fr-FR"/>
              </w:rPr>
            </w:pPr>
            <w:r w:rsidRPr="00AA49CD">
              <w:rPr>
                <w:b/>
                <w:sz w:val="17"/>
                <w:lang w:val="fr-FR"/>
              </w:rPr>
              <w:t>0</w:t>
            </w:r>
          </w:p>
        </w:tc>
        <w:tc>
          <w:tcPr>
            <w:tcW w:w="1727" w:type="dxa"/>
            <w:gridSpan w:val="3"/>
            <w:tcBorders>
              <w:top w:val="single" w:sz="4" w:space="0" w:color="auto"/>
              <w:bottom w:val="single" w:sz="12" w:space="0" w:color="auto"/>
            </w:tcBorders>
            <w:shd w:val="clear" w:color="auto" w:fill="auto"/>
            <w:vAlign w:val="bottom"/>
          </w:tcPr>
          <w:p w14:paraId="33F1F60E" w14:textId="77777777" w:rsidR="0005463F" w:rsidRPr="00AA49CD" w:rsidRDefault="0005463F" w:rsidP="00B846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0"/>
              <w:jc w:val="center"/>
              <w:rPr>
                <w:b/>
                <w:sz w:val="17"/>
                <w:lang w:val="fr-FR"/>
              </w:rPr>
            </w:pPr>
            <w:r w:rsidRPr="00AA49CD">
              <w:rPr>
                <w:b/>
                <w:sz w:val="17"/>
                <w:lang w:val="fr-FR"/>
              </w:rPr>
              <w:t>7</w:t>
            </w:r>
          </w:p>
        </w:tc>
      </w:tr>
    </w:tbl>
    <w:p w14:paraId="1931818D" w14:textId="77777777" w:rsidR="0005463F" w:rsidRPr="00AA49CD" w:rsidRDefault="0005463F" w:rsidP="0005463F">
      <w:pPr>
        <w:pStyle w:val="SingleTxt"/>
        <w:spacing w:after="0" w:line="120" w:lineRule="exact"/>
        <w:rPr>
          <w:sz w:val="10"/>
          <w:lang w:val="fr-FR"/>
        </w:rPr>
      </w:pPr>
    </w:p>
    <w:p w14:paraId="1B43C781" w14:textId="77777777" w:rsidR="0005463F" w:rsidRPr="00AA49CD" w:rsidRDefault="0005463F" w:rsidP="0005463F">
      <w:pPr>
        <w:pStyle w:val="SingleTxt"/>
        <w:spacing w:after="0" w:line="120" w:lineRule="exact"/>
        <w:rPr>
          <w:sz w:val="10"/>
          <w:lang w:val="fr-FR"/>
        </w:rPr>
      </w:pPr>
    </w:p>
    <w:p w14:paraId="12496C12" w14:textId="77777777" w:rsidR="0005463F" w:rsidRPr="00AA49CD" w:rsidRDefault="0005463F" w:rsidP="0005463F">
      <w:pPr>
        <w:pStyle w:val="SingleTxt"/>
        <w:numPr>
          <w:ilvl w:val="0"/>
          <w:numId w:val="20"/>
        </w:numPr>
        <w:spacing w:line="240" w:lineRule="exact"/>
        <w:rPr>
          <w:lang w:val="fr-FR"/>
        </w:rPr>
      </w:pPr>
      <w:r w:rsidRPr="00AA49CD">
        <w:rPr>
          <w:lang w:val="fr-FR"/>
        </w:rPr>
        <w:t>Conformément à l’article 25 de la loi sur la protection des droits de l’enfant, entrée en vigueur le 20 février 2020, il est interdit de célébrer le mariage d’une personne âgée de moins de 18 ans.</w:t>
      </w:r>
    </w:p>
    <w:p w14:paraId="25C3979A" w14:textId="77777777" w:rsidR="0005463F" w:rsidRPr="00AA49CD" w:rsidRDefault="0005463F" w:rsidP="0005463F">
      <w:pPr>
        <w:pStyle w:val="SingleTxt"/>
        <w:numPr>
          <w:ilvl w:val="0"/>
          <w:numId w:val="20"/>
        </w:numPr>
        <w:spacing w:line="240" w:lineRule="exact"/>
        <w:rPr>
          <w:lang w:val="fr-FR"/>
        </w:rPr>
      </w:pPr>
      <w:r w:rsidRPr="00AA49CD">
        <w:rPr>
          <w:lang w:val="fr-FR"/>
        </w:rPr>
        <w:t>Il n’existe pas de disposition légale interdisant la polygamie. Toutefois, la Cour vérifie que certaines conditions relatives à la situation financière de l’homme soient remplies avant d’autoriser un mariage polygame.</w:t>
      </w:r>
    </w:p>
    <w:p w14:paraId="5B9BB71A" w14:textId="77777777" w:rsidR="0005463F" w:rsidRPr="00AA49CD" w:rsidRDefault="0005463F" w:rsidP="0005463F">
      <w:pPr>
        <w:pStyle w:val="SingleTxt"/>
        <w:numPr>
          <w:ilvl w:val="0"/>
          <w:numId w:val="20"/>
        </w:numPr>
        <w:spacing w:line="240" w:lineRule="exact"/>
        <w:rPr>
          <w:lang w:val="fr-FR"/>
        </w:rPr>
      </w:pPr>
      <w:r w:rsidRPr="00AA49CD">
        <w:rPr>
          <w:lang w:val="fr-FR"/>
        </w:rPr>
        <w:t>La deuxième modification apportée à la loi sur la famille prévoit la reconnaissance par les institutions judiciaires des conventions prénuptiales favorisant une répartition équitable, au moment du divorce, des biens acquis pendant le mariage.</w:t>
      </w:r>
    </w:p>
    <w:p w14:paraId="7FCC3735" w14:textId="77777777" w:rsidR="0005463F" w:rsidRPr="00AA49CD" w:rsidRDefault="0005463F" w:rsidP="0005463F">
      <w:pPr>
        <w:pStyle w:val="SingleTxt"/>
        <w:spacing w:after="0" w:line="120" w:lineRule="exact"/>
        <w:rPr>
          <w:sz w:val="10"/>
          <w:lang w:val="fr-FR"/>
        </w:rPr>
      </w:pPr>
    </w:p>
    <w:p w14:paraId="586EF97E" w14:textId="77777777" w:rsidR="0005463F" w:rsidRPr="00AA49CD" w:rsidRDefault="0005463F" w:rsidP="0005463F">
      <w:pPr>
        <w:pStyle w:val="SingleTxt"/>
        <w:spacing w:after="0" w:line="120" w:lineRule="exact"/>
        <w:rPr>
          <w:sz w:val="10"/>
          <w:lang w:val="fr-FR"/>
        </w:rPr>
      </w:pPr>
    </w:p>
    <w:p w14:paraId="34663FC0"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lastRenderedPageBreak/>
        <w:tab/>
      </w:r>
      <w:r w:rsidRPr="00AA49CD">
        <w:rPr>
          <w:lang w:val="fr-FR"/>
        </w:rPr>
        <w:tab/>
        <w:t>Objectifs de développement durable</w:t>
      </w:r>
    </w:p>
    <w:p w14:paraId="51A86E95" w14:textId="77777777" w:rsidR="0005463F" w:rsidRPr="00AA49CD" w:rsidRDefault="0005463F" w:rsidP="0005463F">
      <w:pPr>
        <w:pStyle w:val="SingleTxt"/>
        <w:keepNext/>
        <w:spacing w:after="0" w:line="120" w:lineRule="exact"/>
        <w:rPr>
          <w:b/>
          <w:sz w:val="10"/>
          <w:lang w:val="fr-FR"/>
        </w:rPr>
      </w:pPr>
    </w:p>
    <w:p w14:paraId="45A72F0F" w14:textId="77777777" w:rsidR="0005463F" w:rsidRPr="00AA49CD" w:rsidRDefault="0005463F" w:rsidP="0005463F">
      <w:pPr>
        <w:pStyle w:val="SingleTxt"/>
        <w:keepNext/>
        <w:spacing w:after="0" w:line="120" w:lineRule="exact"/>
        <w:rPr>
          <w:b/>
          <w:sz w:val="10"/>
          <w:lang w:val="fr-FR"/>
        </w:rPr>
      </w:pPr>
    </w:p>
    <w:p w14:paraId="39C51FA0" w14:textId="77777777" w:rsidR="0005463F" w:rsidRPr="00AA49CD" w:rsidRDefault="0005463F" w:rsidP="0005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49CD">
        <w:rPr>
          <w:lang w:val="fr-FR"/>
        </w:rPr>
        <w:tab/>
        <w:t>W.</w:t>
      </w:r>
      <w:r w:rsidRPr="00AA49CD">
        <w:rPr>
          <w:lang w:val="fr-FR"/>
        </w:rPr>
        <w:tab/>
        <w:t>Réponse au paragraphe 23 de la liste de points</w:t>
      </w:r>
    </w:p>
    <w:p w14:paraId="5A5B1A69" w14:textId="77777777" w:rsidR="0005463F" w:rsidRPr="00AA49CD" w:rsidRDefault="0005463F" w:rsidP="0005463F">
      <w:pPr>
        <w:pStyle w:val="SingleTxt"/>
        <w:keepNext/>
        <w:spacing w:after="0" w:line="120" w:lineRule="exact"/>
        <w:rPr>
          <w:sz w:val="10"/>
          <w:lang w:val="fr-FR"/>
        </w:rPr>
      </w:pPr>
    </w:p>
    <w:p w14:paraId="74110D73" w14:textId="77777777" w:rsidR="0005463F" w:rsidRPr="00AA49CD" w:rsidRDefault="0005463F" w:rsidP="0005463F">
      <w:pPr>
        <w:pStyle w:val="SingleTxt"/>
        <w:keepNext/>
        <w:spacing w:after="0" w:line="120" w:lineRule="exact"/>
        <w:rPr>
          <w:sz w:val="10"/>
          <w:lang w:val="fr-FR"/>
        </w:rPr>
      </w:pPr>
    </w:p>
    <w:p w14:paraId="4D3DF6C7" w14:textId="77777777" w:rsidR="0005463F" w:rsidRPr="00AA49CD" w:rsidRDefault="0005463F" w:rsidP="0005463F">
      <w:pPr>
        <w:pStyle w:val="SingleTxt"/>
        <w:numPr>
          <w:ilvl w:val="0"/>
          <w:numId w:val="20"/>
        </w:numPr>
        <w:spacing w:line="240" w:lineRule="exact"/>
        <w:rPr>
          <w:lang w:val="fr-FR"/>
        </w:rPr>
      </w:pPr>
      <w:r w:rsidRPr="00AA49CD">
        <w:rPr>
          <w:lang w:val="fr-FR"/>
        </w:rPr>
        <w:t>Située au cœur du Programme de développement durable à l’horizon 2030, l’égalité des genres est une question qui relève des droits humains et qui est essentielle à la réalisation de l’ensemble des objectifs et cibles du Programme.</w:t>
      </w:r>
    </w:p>
    <w:p w14:paraId="5D310FD3" w14:textId="77777777" w:rsidR="0005463F" w:rsidRPr="00AA49CD" w:rsidRDefault="0005463F" w:rsidP="0005463F">
      <w:pPr>
        <w:pStyle w:val="SingleTxt"/>
        <w:numPr>
          <w:ilvl w:val="0"/>
          <w:numId w:val="20"/>
        </w:numPr>
        <w:spacing w:line="240" w:lineRule="exact"/>
        <w:rPr>
          <w:lang w:val="fr-FR"/>
        </w:rPr>
      </w:pPr>
      <w:r w:rsidRPr="00AA49CD">
        <w:rPr>
          <w:lang w:val="fr-FR"/>
        </w:rPr>
        <w:t>Tout en étant un but à part entière, l’égalité des genres s’inscrit dans les 17 objectifs de développement durable, ainsi que dans 45 des cibles et 54 des indicateurs associés. En outre, elle peut être une stratégie catalytique qui déclenche des effets multiplicateurs positifs sur l’ensemble du spectre de développement. Il s’agit notamment de promouvoir la croissance sociale et économique et la productivité du travail, de réduire la pauvreté, d’améliorer le capital humain par des mesures en matière de santé et d’éducation, de parvenir à la sécurité alimentaire, de faire face aux effets des changements climatiques, de renforcer la résilience aux catastrophes et de bâtir des communautés plus pacifiques et plus inclusives. Par conséquent, les efforts consentis en faveur de l’égalité des genres dans toutes les sphères de la société permettent d’accélérer la mise en œuvre du Programme 2030 et doivent se refléter dans la formulation des politiques et les actions entreprises à cette fin dans d’autres secteurs.</w:t>
      </w:r>
    </w:p>
    <w:p w14:paraId="3E390232" w14:textId="77777777" w:rsidR="0005463F" w:rsidRPr="00AA49CD" w:rsidRDefault="0005463F" w:rsidP="0005463F">
      <w:pPr>
        <w:pStyle w:val="SingleTxt"/>
        <w:numPr>
          <w:ilvl w:val="0"/>
          <w:numId w:val="20"/>
        </w:numPr>
        <w:spacing w:line="240" w:lineRule="exact"/>
        <w:rPr>
          <w:lang w:val="fr-FR"/>
        </w:rPr>
      </w:pPr>
      <w:r w:rsidRPr="00AA49CD">
        <w:rPr>
          <w:lang w:val="fr-FR"/>
        </w:rPr>
        <w:t>Le Ministère du genre, de la famille et des services sociaux est l’entité principale chargée de la réalisation de l’objectif 5. Comme mentionné ci-dessus, les actions menées pour atteindre les autres objectifs ont des incidences sur les questions de genre et bon nombre des cibles et indicateurs associés nécessitent l’examen de données ventilées par sexe. Les entités principales et les organismes d’appui chargés de ces objectifs, cibles et indicateurs ont été désignés, avec la contribution du Ministère de la famille, de la famille et des services sociaux.</w:t>
      </w:r>
    </w:p>
    <w:p w14:paraId="2C160B43" w14:textId="77777777" w:rsidR="0005463F" w:rsidRPr="00AA49CD" w:rsidRDefault="0005463F" w:rsidP="0005463F">
      <w:pPr>
        <w:pStyle w:val="SingleTxt"/>
        <w:numPr>
          <w:ilvl w:val="0"/>
          <w:numId w:val="20"/>
        </w:numPr>
        <w:spacing w:line="240" w:lineRule="exact"/>
        <w:rPr>
          <w:lang w:val="fr-FR"/>
        </w:rPr>
      </w:pPr>
      <w:r w:rsidRPr="00AA49CD">
        <w:rPr>
          <w:lang w:val="fr-FR"/>
        </w:rPr>
        <w:t>Les objectifs de développement durable font partie intégrante du plan d’action stratégique du Gouvernement. Ce plan tient compte de l’importance de l’égalité des genres et de l’autonomisation des femmes, qui font figure de facteur transversal dans de nombreux autres domaines.</w:t>
      </w:r>
    </w:p>
    <w:p w14:paraId="64BACDAC" w14:textId="77777777" w:rsidR="0005463F" w:rsidRPr="00AA49CD" w:rsidRDefault="0005463F" w:rsidP="0005463F">
      <w:pPr>
        <w:pStyle w:val="SingleTxt"/>
        <w:numPr>
          <w:ilvl w:val="0"/>
          <w:numId w:val="20"/>
        </w:numPr>
        <w:spacing w:line="240" w:lineRule="exact"/>
        <w:rPr>
          <w:lang w:val="fr-FR"/>
        </w:rPr>
      </w:pPr>
      <w:r w:rsidRPr="00AA49CD">
        <w:rPr>
          <w:lang w:val="fr-FR"/>
        </w:rPr>
        <w:t>L’obtention de données et d’informations ventilées par sexe est l’une des principales difficultés lorsqu’il s’agit de rendre compte de la réalisation des objectifs de développement durable et d’élaborer en connaissance de cause des politiques permettant de traiter les diverses questions liées au genre, directement et indirectement. Le Bureau national des statistiques et le Ministère du genre, de la famille et des services sociaux ont collaboré avec les entités des Nations Unies et la société civile dans ce domaine pour améliorer les statistiques et les données sur le genre nécessaires à l’établissement de rapports sur les objectifs de développement durable et à la formulation de politiques adaptées.</w:t>
      </w:r>
    </w:p>
    <w:p w14:paraId="46F00782" w14:textId="5DECC8BD" w:rsidR="00DE26B0" w:rsidRPr="00AA49CD" w:rsidRDefault="00AA49CD" w:rsidP="00AA49CD">
      <w:pPr>
        <w:pStyle w:val="SingleTxt"/>
        <w:spacing w:after="0" w:line="240" w:lineRule="auto"/>
        <w:rPr>
          <w:lang w:val="fr-FR"/>
        </w:rPr>
      </w:pPr>
      <w:r w:rsidRPr="00AA49CD">
        <w:rPr>
          <w:noProof/>
          <w:w w:val="100"/>
          <w:lang w:val="fr-FR"/>
        </w:rPr>
        <mc:AlternateContent>
          <mc:Choice Requires="wps">
            <w:drawing>
              <wp:anchor distT="0" distB="0" distL="114300" distR="114300" simplePos="0" relativeHeight="251659264" behindDoc="0" locked="0" layoutInCell="1" allowOverlap="1" wp14:anchorId="5FDDE32F" wp14:editId="6B79594C">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4DEC2"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E26B0" w:rsidRPr="00AA49CD" w:rsidSect="001067E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1-03T08:31:00Z" w:initials="Start">
    <w:p w14:paraId="74940D21" w14:textId="77777777" w:rsidR="00F665AE" w:rsidRPr="008F5565" w:rsidRDefault="00F665AE">
      <w:pPr>
        <w:pStyle w:val="CommentText"/>
        <w:rPr>
          <w:lang w:val="en-US"/>
        </w:rPr>
      </w:pPr>
      <w:r>
        <w:rPr>
          <w:rStyle w:val="CommentReference"/>
        </w:rPr>
        <w:annotationRef/>
      </w:r>
      <w:r w:rsidRPr="008F5565">
        <w:rPr>
          <w:lang w:val="en-US"/>
        </w:rPr>
        <w:t>&lt;&lt;ODS JOB NO&gt;&gt;N2021616F&lt;&lt;ODS JOB NO&gt;&gt;</w:t>
      </w:r>
    </w:p>
    <w:p w14:paraId="6EC8A0FF" w14:textId="77777777" w:rsidR="00F665AE" w:rsidRDefault="00F665AE">
      <w:pPr>
        <w:pStyle w:val="CommentText"/>
      </w:pPr>
      <w:r>
        <w:t>&lt;&lt;ODS DOC SYMBOL1&gt;&gt;CEDAW/C/MDV/RQ/6&lt;&lt;ODS DOC SYMBOL1&gt;&gt;</w:t>
      </w:r>
    </w:p>
    <w:p w14:paraId="21D55A23" w14:textId="77777777" w:rsidR="00F665AE" w:rsidRDefault="00F665A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D55A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55A23" w16cid:durableId="234B9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B29A" w14:textId="77777777" w:rsidR="00F665AE" w:rsidRDefault="00F665AE" w:rsidP="00101B18">
      <w:pPr>
        <w:spacing w:line="240" w:lineRule="auto"/>
      </w:pPr>
      <w:r>
        <w:separator/>
      </w:r>
    </w:p>
  </w:endnote>
  <w:endnote w:type="continuationSeparator" w:id="0">
    <w:p w14:paraId="58F86C48" w14:textId="77777777" w:rsidR="00F665AE" w:rsidRDefault="00F665A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65AE" w14:paraId="152EE4FD" w14:textId="77777777" w:rsidTr="00453124">
      <w:tc>
        <w:tcPr>
          <w:tcW w:w="4920" w:type="dxa"/>
          <w:shd w:val="clear" w:color="auto" w:fill="auto"/>
        </w:tcPr>
        <w:p w14:paraId="4DC53E7D" w14:textId="2C4384F1" w:rsidR="00F665AE" w:rsidRPr="00453124" w:rsidRDefault="00F665AE" w:rsidP="0045312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DB6">
            <w:rPr>
              <w:b w:val="0"/>
              <w:w w:val="103"/>
              <w:sz w:val="14"/>
            </w:rPr>
            <w:t>20-10910</w:t>
          </w:r>
          <w:r>
            <w:rPr>
              <w:b w:val="0"/>
              <w:w w:val="103"/>
              <w:sz w:val="14"/>
            </w:rPr>
            <w:fldChar w:fldCharType="end"/>
          </w:r>
        </w:p>
      </w:tc>
      <w:tc>
        <w:tcPr>
          <w:tcW w:w="4920" w:type="dxa"/>
          <w:shd w:val="clear" w:color="auto" w:fill="auto"/>
        </w:tcPr>
        <w:p w14:paraId="22FB13AF" w14:textId="77777777" w:rsidR="00F665AE" w:rsidRPr="00453124" w:rsidRDefault="00F665AE" w:rsidP="0045312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3136B2B" w14:textId="77777777" w:rsidR="00F665AE" w:rsidRPr="00453124" w:rsidRDefault="00F665AE" w:rsidP="00453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65AE" w14:paraId="358CE1E5" w14:textId="77777777" w:rsidTr="00453124">
      <w:tc>
        <w:tcPr>
          <w:tcW w:w="4920" w:type="dxa"/>
          <w:shd w:val="clear" w:color="auto" w:fill="auto"/>
        </w:tcPr>
        <w:p w14:paraId="21D755AE" w14:textId="77777777" w:rsidR="00F665AE" w:rsidRPr="00453124" w:rsidRDefault="00F665AE" w:rsidP="0045312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CFEC9B4" w14:textId="54E6B9EE" w:rsidR="00F665AE" w:rsidRPr="00453124" w:rsidRDefault="00F665AE" w:rsidP="0045312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DB6">
            <w:rPr>
              <w:b w:val="0"/>
              <w:w w:val="103"/>
              <w:sz w:val="14"/>
            </w:rPr>
            <w:t>20-10910</w:t>
          </w:r>
          <w:r>
            <w:rPr>
              <w:b w:val="0"/>
              <w:w w:val="103"/>
              <w:sz w:val="14"/>
            </w:rPr>
            <w:fldChar w:fldCharType="end"/>
          </w:r>
        </w:p>
      </w:tc>
    </w:tr>
  </w:tbl>
  <w:p w14:paraId="78C2F06B" w14:textId="77777777" w:rsidR="00F665AE" w:rsidRPr="00453124" w:rsidRDefault="00F665AE" w:rsidP="00453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4CB0" w14:textId="77777777" w:rsidR="00F665AE" w:rsidRDefault="00F665AE">
    <w:pPr>
      <w:pStyle w:val="Footer"/>
    </w:pPr>
    <w:r>
      <w:rPr>
        <w:noProof/>
      </w:rPr>
      <w:drawing>
        <wp:anchor distT="0" distB="0" distL="114300" distR="114300" simplePos="0" relativeHeight="251658240" behindDoc="0" locked="0" layoutInCell="1" allowOverlap="1" wp14:anchorId="6377D470" wp14:editId="071DB4D7">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665AE" w14:paraId="6F7EE612" w14:textId="77777777" w:rsidTr="00453124">
      <w:tc>
        <w:tcPr>
          <w:tcW w:w="3758" w:type="dxa"/>
        </w:tcPr>
        <w:p w14:paraId="5ABCBA47" w14:textId="3A3FA047" w:rsidR="00F665AE" w:rsidRDefault="00F665AE" w:rsidP="0045312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22DB6">
            <w:rPr>
              <w:b w:val="0"/>
              <w:sz w:val="20"/>
            </w:rPr>
            <w:t>20-10910 (F)</w:t>
          </w:r>
          <w:r>
            <w:rPr>
              <w:b w:val="0"/>
              <w:sz w:val="20"/>
            </w:rPr>
            <w:fldChar w:fldCharType="end"/>
          </w:r>
          <w:r>
            <w:rPr>
              <w:b w:val="0"/>
              <w:sz w:val="20"/>
            </w:rPr>
            <w:t xml:space="preserve">    031120    041120</w:t>
          </w:r>
        </w:p>
        <w:p w14:paraId="1543146E" w14:textId="033C2DF1" w:rsidR="00F665AE" w:rsidRPr="00453124" w:rsidRDefault="00F665AE" w:rsidP="0045312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22DB6">
            <w:rPr>
              <w:rFonts w:ascii="Barcode 3 of 9 by request" w:hAnsi="Barcode 3 of 9 by request"/>
              <w:spacing w:val="0"/>
              <w:w w:val="100"/>
              <w:sz w:val="24"/>
            </w:rPr>
            <w:t>*2010910*</w:t>
          </w:r>
          <w:r>
            <w:rPr>
              <w:rFonts w:ascii="Barcode 3 of 9 by request" w:hAnsi="Barcode 3 of 9 by request"/>
              <w:spacing w:val="0"/>
              <w:w w:val="100"/>
              <w:sz w:val="24"/>
            </w:rPr>
            <w:fldChar w:fldCharType="end"/>
          </w:r>
        </w:p>
      </w:tc>
      <w:tc>
        <w:tcPr>
          <w:tcW w:w="4920" w:type="dxa"/>
        </w:tcPr>
        <w:p w14:paraId="4973833F" w14:textId="77777777" w:rsidR="00F665AE" w:rsidRDefault="00F665AE" w:rsidP="00453124">
          <w:pPr>
            <w:pStyle w:val="Footer"/>
            <w:spacing w:line="240" w:lineRule="atLeast"/>
            <w:jc w:val="right"/>
            <w:rPr>
              <w:b w:val="0"/>
              <w:sz w:val="20"/>
            </w:rPr>
          </w:pPr>
          <w:r>
            <w:rPr>
              <w:b w:val="0"/>
              <w:noProof/>
              <w:sz w:val="20"/>
            </w:rPr>
            <w:drawing>
              <wp:inline distT="0" distB="0" distL="0" distR="0" wp14:anchorId="19AF6204" wp14:editId="784FF8F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24D26BD" w14:textId="77777777" w:rsidR="00F665AE" w:rsidRPr="00453124" w:rsidRDefault="00F665AE" w:rsidP="0045312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3B9A1" w14:textId="77777777" w:rsidR="00F665AE" w:rsidRPr="00FC7985" w:rsidRDefault="00F665AE" w:rsidP="00FC7985">
      <w:pPr>
        <w:pStyle w:val="Footer"/>
        <w:spacing w:after="80"/>
        <w:ind w:left="792"/>
        <w:rPr>
          <w:sz w:val="16"/>
        </w:rPr>
      </w:pPr>
      <w:r w:rsidRPr="00FC7985">
        <w:rPr>
          <w:sz w:val="16"/>
        </w:rPr>
        <w:t>__________________</w:t>
      </w:r>
    </w:p>
  </w:footnote>
  <w:footnote w:type="continuationSeparator" w:id="0">
    <w:p w14:paraId="5271B31D" w14:textId="77777777" w:rsidR="00F665AE" w:rsidRPr="00FC7985" w:rsidRDefault="00F665AE" w:rsidP="00FC7985">
      <w:pPr>
        <w:pStyle w:val="Footer"/>
        <w:spacing w:after="80"/>
        <w:ind w:left="792"/>
        <w:rPr>
          <w:sz w:val="16"/>
        </w:rPr>
      </w:pPr>
      <w:r w:rsidRPr="00FC7985">
        <w:rPr>
          <w:sz w:val="16"/>
        </w:rPr>
        <w:t>__________________</w:t>
      </w:r>
    </w:p>
  </w:footnote>
  <w:footnote w:id="1">
    <w:p w14:paraId="1A041271" w14:textId="4FA64BB0" w:rsidR="00F665AE" w:rsidRPr="00FC7985" w:rsidRDefault="00F665AE" w:rsidP="00FC7985">
      <w:pPr>
        <w:pStyle w:val="FootnoteText"/>
        <w:tabs>
          <w:tab w:val="right" w:pos="1195"/>
          <w:tab w:val="left" w:pos="1267"/>
          <w:tab w:val="left" w:pos="1742"/>
          <w:tab w:val="left" w:pos="2218"/>
          <w:tab w:val="left" w:pos="2693"/>
        </w:tabs>
        <w:ind w:left="1267" w:right="1260" w:hanging="576"/>
        <w:rPr>
          <w:lang w:val="fr-FR"/>
        </w:rPr>
      </w:pPr>
      <w:r>
        <w:rPr>
          <w:lang w:val="fr-FR"/>
        </w:rPr>
        <w:tab/>
      </w:r>
      <w:r w:rsidRPr="00FC7985">
        <w:rPr>
          <w:lang w:val="fr-FR"/>
        </w:rPr>
        <w:t>*</w:t>
      </w:r>
      <w:r w:rsidRPr="00FC7985">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665AE" w14:paraId="0A62200C" w14:textId="77777777" w:rsidTr="00453124">
      <w:trPr>
        <w:trHeight w:hRule="exact" w:val="864"/>
      </w:trPr>
      <w:tc>
        <w:tcPr>
          <w:tcW w:w="4920" w:type="dxa"/>
          <w:shd w:val="clear" w:color="auto" w:fill="auto"/>
          <w:vAlign w:val="bottom"/>
        </w:tcPr>
        <w:p w14:paraId="6681B73F" w14:textId="07570988" w:rsidR="00F665AE" w:rsidRPr="00453124" w:rsidRDefault="00F665AE" w:rsidP="0045312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2DB6">
            <w:rPr>
              <w:b/>
              <w:color w:val="000000"/>
            </w:rPr>
            <w:t>CEDAW/C/MDV/RQ/6</w:t>
          </w:r>
          <w:r>
            <w:rPr>
              <w:b/>
              <w:color w:val="000000"/>
            </w:rPr>
            <w:fldChar w:fldCharType="end"/>
          </w:r>
        </w:p>
      </w:tc>
      <w:tc>
        <w:tcPr>
          <w:tcW w:w="4920" w:type="dxa"/>
          <w:shd w:val="clear" w:color="auto" w:fill="auto"/>
          <w:vAlign w:val="bottom"/>
        </w:tcPr>
        <w:p w14:paraId="195FC701" w14:textId="77777777" w:rsidR="00F665AE" w:rsidRDefault="00F665AE" w:rsidP="00453124">
          <w:pPr>
            <w:pStyle w:val="Header"/>
          </w:pPr>
        </w:p>
      </w:tc>
    </w:tr>
  </w:tbl>
  <w:p w14:paraId="7174260D" w14:textId="77777777" w:rsidR="00F665AE" w:rsidRPr="00453124" w:rsidRDefault="00F665AE" w:rsidP="0045312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665AE" w14:paraId="031DA3EE" w14:textId="77777777" w:rsidTr="00453124">
      <w:trPr>
        <w:trHeight w:hRule="exact" w:val="864"/>
      </w:trPr>
      <w:tc>
        <w:tcPr>
          <w:tcW w:w="4920" w:type="dxa"/>
          <w:shd w:val="clear" w:color="auto" w:fill="auto"/>
          <w:vAlign w:val="bottom"/>
        </w:tcPr>
        <w:p w14:paraId="5500DEE5" w14:textId="77777777" w:rsidR="00F665AE" w:rsidRDefault="00F665AE" w:rsidP="00453124">
          <w:pPr>
            <w:pStyle w:val="Header"/>
          </w:pPr>
        </w:p>
      </w:tc>
      <w:tc>
        <w:tcPr>
          <w:tcW w:w="4920" w:type="dxa"/>
          <w:shd w:val="clear" w:color="auto" w:fill="auto"/>
          <w:vAlign w:val="bottom"/>
        </w:tcPr>
        <w:p w14:paraId="1D73EB7C" w14:textId="1C793584" w:rsidR="00F665AE" w:rsidRPr="00453124" w:rsidRDefault="00F665AE" w:rsidP="0045312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2DB6">
            <w:rPr>
              <w:b/>
              <w:color w:val="000000"/>
            </w:rPr>
            <w:t>CEDAW/C/MDV/RQ/6</w:t>
          </w:r>
          <w:r>
            <w:rPr>
              <w:b/>
              <w:color w:val="000000"/>
            </w:rPr>
            <w:fldChar w:fldCharType="end"/>
          </w:r>
        </w:p>
      </w:tc>
    </w:tr>
  </w:tbl>
  <w:p w14:paraId="23269790" w14:textId="77777777" w:rsidR="00F665AE" w:rsidRPr="00453124" w:rsidRDefault="00F665AE" w:rsidP="0045312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665AE" w14:paraId="25DFF111" w14:textId="77777777" w:rsidTr="00453124">
      <w:trPr>
        <w:trHeight w:hRule="exact" w:val="864"/>
      </w:trPr>
      <w:tc>
        <w:tcPr>
          <w:tcW w:w="1267" w:type="dxa"/>
          <w:tcBorders>
            <w:bottom w:val="single" w:sz="4" w:space="0" w:color="auto"/>
          </w:tcBorders>
          <w:shd w:val="clear" w:color="auto" w:fill="auto"/>
          <w:vAlign w:val="bottom"/>
        </w:tcPr>
        <w:p w14:paraId="10F0F710" w14:textId="77777777" w:rsidR="00F665AE" w:rsidRDefault="00F665AE" w:rsidP="00453124">
          <w:pPr>
            <w:pStyle w:val="Header"/>
            <w:spacing w:after="120"/>
          </w:pPr>
        </w:p>
      </w:tc>
      <w:tc>
        <w:tcPr>
          <w:tcW w:w="2059" w:type="dxa"/>
          <w:tcBorders>
            <w:bottom w:val="single" w:sz="4" w:space="0" w:color="auto"/>
          </w:tcBorders>
          <w:shd w:val="clear" w:color="auto" w:fill="auto"/>
          <w:vAlign w:val="bottom"/>
        </w:tcPr>
        <w:p w14:paraId="0742DA36" w14:textId="77777777" w:rsidR="00F665AE" w:rsidRPr="00453124" w:rsidRDefault="00F665AE" w:rsidP="0045312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ABA0257" w14:textId="77777777" w:rsidR="00F665AE" w:rsidRDefault="00F665AE" w:rsidP="00453124">
          <w:pPr>
            <w:pStyle w:val="Header"/>
            <w:spacing w:after="120"/>
          </w:pPr>
        </w:p>
      </w:tc>
      <w:tc>
        <w:tcPr>
          <w:tcW w:w="6466" w:type="dxa"/>
          <w:gridSpan w:val="3"/>
          <w:tcBorders>
            <w:bottom w:val="single" w:sz="4" w:space="0" w:color="auto"/>
          </w:tcBorders>
          <w:shd w:val="clear" w:color="auto" w:fill="auto"/>
          <w:vAlign w:val="bottom"/>
        </w:tcPr>
        <w:p w14:paraId="3CF88A57" w14:textId="77777777" w:rsidR="00F665AE" w:rsidRPr="00453124" w:rsidRDefault="00F665AE" w:rsidP="00453124">
          <w:pPr>
            <w:spacing w:after="80" w:line="240" w:lineRule="auto"/>
            <w:jc w:val="right"/>
            <w:rPr>
              <w:position w:val="-4"/>
            </w:rPr>
          </w:pPr>
          <w:r>
            <w:rPr>
              <w:position w:val="-4"/>
              <w:sz w:val="40"/>
            </w:rPr>
            <w:t>CEDAW</w:t>
          </w:r>
          <w:r>
            <w:rPr>
              <w:position w:val="-4"/>
            </w:rPr>
            <w:t>/C/MDV/RQ/6</w:t>
          </w:r>
        </w:p>
      </w:tc>
    </w:tr>
    <w:tr w:rsidR="00F665AE" w:rsidRPr="00453124" w14:paraId="17C08851" w14:textId="77777777" w:rsidTr="00453124">
      <w:trPr>
        <w:trHeight w:hRule="exact" w:val="2880"/>
      </w:trPr>
      <w:tc>
        <w:tcPr>
          <w:tcW w:w="1267" w:type="dxa"/>
          <w:tcBorders>
            <w:top w:val="single" w:sz="4" w:space="0" w:color="auto"/>
            <w:bottom w:val="single" w:sz="12" w:space="0" w:color="auto"/>
          </w:tcBorders>
          <w:shd w:val="clear" w:color="auto" w:fill="auto"/>
        </w:tcPr>
        <w:p w14:paraId="1B2FDB44" w14:textId="77777777" w:rsidR="00F665AE" w:rsidRPr="00453124" w:rsidRDefault="00F665AE" w:rsidP="00453124">
          <w:pPr>
            <w:pStyle w:val="Header"/>
            <w:spacing w:before="120" w:line="240" w:lineRule="auto"/>
            <w:ind w:left="-72"/>
            <w:jc w:val="center"/>
          </w:pPr>
          <w:r>
            <w:t xml:space="preserve">  </w:t>
          </w:r>
          <w:r>
            <w:rPr>
              <w:noProof/>
            </w:rPr>
            <w:drawing>
              <wp:inline distT="0" distB="0" distL="0" distR="0" wp14:anchorId="2352C4DE" wp14:editId="3957417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FB7B20" w14:textId="0FA4D457" w:rsidR="00F665AE" w:rsidRPr="00453124" w:rsidRDefault="00F665AE" w:rsidP="0045312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BAF2FAC" w14:textId="77777777" w:rsidR="00F665AE" w:rsidRPr="00F51C1B" w:rsidRDefault="00F665AE" w:rsidP="00453124">
          <w:pPr>
            <w:pStyle w:val="Header"/>
            <w:spacing w:before="109"/>
            <w:rPr>
              <w:lang w:val="fr-FR"/>
            </w:rPr>
          </w:pPr>
        </w:p>
      </w:tc>
      <w:tc>
        <w:tcPr>
          <w:tcW w:w="3110" w:type="dxa"/>
          <w:tcBorders>
            <w:top w:val="single" w:sz="4" w:space="0" w:color="auto"/>
            <w:bottom w:val="single" w:sz="12" w:space="0" w:color="auto"/>
          </w:tcBorders>
          <w:shd w:val="clear" w:color="auto" w:fill="auto"/>
        </w:tcPr>
        <w:p w14:paraId="3AC4CA67" w14:textId="77777777" w:rsidR="00F665AE" w:rsidRPr="00F51C1B" w:rsidRDefault="00F665AE" w:rsidP="00453124">
          <w:pPr>
            <w:pStyle w:val="Distribution"/>
            <w:rPr>
              <w:color w:val="000000"/>
              <w:lang w:val="fr-FR"/>
            </w:rPr>
          </w:pPr>
          <w:r w:rsidRPr="00F51C1B">
            <w:rPr>
              <w:color w:val="000000"/>
              <w:lang w:val="fr-FR"/>
            </w:rPr>
            <w:t>Distr. générale</w:t>
          </w:r>
        </w:p>
        <w:p w14:paraId="2A95A112" w14:textId="68660D3D" w:rsidR="00F665AE" w:rsidRPr="00F51C1B" w:rsidRDefault="00F665AE" w:rsidP="00453124">
          <w:pPr>
            <w:pStyle w:val="Publication"/>
            <w:rPr>
              <w:color w:val="000000"/>
              <w:lang w:val="fr-FR"/>
            </w:rPr>
          </w:pPr>
          <w:r w:rsidRPr="00F51C1B">
            <w:rPr>
              <w:color w:val="000000"/>
              <w:lang w:val="fr-FR"/>
            </w:rPr>
            <w:t>20 août 2020</w:t>
          </w:r>
        </w:p>
        <w:p w14:paraId="4950E63D" w14:textId="77777777" w:rsidR="00F665AE" w:rsidRPr="00F51C1B" w:rsidRDefault="00F665AE" w:rsidP="00453124">
          <w:pPr>
            <w:rPr>
              <w:lang w:val="fr-FR"/>
            </w:rPr>
          </w:pPr>
          <w:r w:rsidRPr="00F51C1B">
            <w:rPr>
              <w:lang w:val="fr-FR"/>
            </w:rPr>
            <w:t>Français</w:t>
          </w:r>
        </w:p>
        <w:p w14:paraId="38C7C90D" w14:textId="77777777" w:rsidR="00F665AE" w:rsidRPr="00F51C1B" w:rsidRDefault="00F665AE" w:rsidP="00453124">
          <w:pPr>
            <w:pStyle w:val="Original"/>
            <w:rPr>
              <w:color w:val="000000"/>
              <w:lang w:val="fr-FR"/>
            </w:rPr>
          </w:pPr>
          <w:r w:rsidRPr="00F51C1B">
            <w:rPr>
              <w:color w:val="000000"/>
              <w:lang w:val="fr-FR"/>
            </w:rPr>
            <w:t>Original : anglais</w:t>
          </w:r>
        </w:p>
        <w:p w14:paraId="3F9D7C90" w14:textId="09CF9007" w:rsidR="00F665AE" w:rsidRPr="00F51C1B" w:rsidRDefault="00F665AE" w:rsidP="00FC7985">
          <w:pPr>
            <w:rPr>
              <w:lang w:val="fr-FR"/>
            </w:rPr>
          </w:pPr>
          <w:r w:rsidRPr="00F51C1B">
            <w:rPr>
              <w:lang w:val="fr-FR"/>
            </w:rPr>
            <w:t>Anglais, espagnol et français seulement</w:t>
          </w:r>
        </w:p>
      </w:tc>
    </w:tr>
  </w:tbl>
  <w:p w14:paraId="503A4366" w14:textId="77777777" w:rsidR="00F665AE" w:rsidRPr="00525653" w:rsidRDefault="00F665AE" w:rsidP="0045312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BB52C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F20A72"/>
    <w:multiLevelType w:val="hybridMultilevel"/>
    <w:tmpl w:val="C77EBD56"/>
    <w:lvl w:ilvl="0" w:tplc="77D4866E">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D954887"/>
    <w:multiLevelType w:val="hybridMultilevel"/>
    <w:tmpl w:val="2B362816"/>
    <w:lvl w:ilvl="0" w:tplc="FA7CEFF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E9249F98" w:tentative="1">
      <w:start w:val="1"/>
      <w:numFmt w:val="lowerLetter"/>
      <w:lvlText w:val="%2."/>
      <w:lvlJc w:val="left"/>
      <w:pPr>
        <w:tabs>
          <w:tab w:val="num" w:pos="1440"/>
        </w:tabs>
        <w:ind w:left="1440" w:hanging="360"/>
      </w:pPr>
    </w:lvl>
    <w:lvl w:ilvl="2" w:tplc="211EF392" w:tentative="1">
      <w:start w:val="1"/>
      <w:numFmt w:val="lowerRoman"/>
      <w:lvlText w:val="%3."/>
      <w:lvlJc w:val="right"/>
      <w:pPr>
        <w:tabs>
          <w:tab w:val="num" w:pos="2160"/>
        </w:tabs>
        <w:ind w:left="2160" w:hanging="180"/>
      </w:pPr>
    </w:lvl>
    <w:lvl w:ilvl="3" w:tplc="D57CB444" w:tentative="1">
      <w:start w:val="1"/>
      <w:numFmt w:val="decimal"/>
      <w:lvlText w:val="%4."/>
      <w:lvlJc w:val="left"/>
      <w:pPr>
        <w:tabs>
          <w:tab w:val="num" w:pos="2880"/>
        </w:tabs>
        <w:ind w:left="2880" w:hanging="360"/>
      </w:pPr>
    </w:lvl>
    <w:lvl w:ilvl="4" w:tplc="3D9E4716" w:tentative="1">
      <w:start w:val="1"/>
      <w:numFmt w:val="lowerLetter"/>
      <w:lvlText w:val="%5."/>
      <w:lvlJc w:val="left"/>
      <w:pPr>
        <w:tabs>
          <w:tab w:val="num" w:pos="3600"/>
        </w:tabs>
        <w:ind w:left="3600" w:hanging="360"/>
      </w:pPr>
    </w:lvl>
    <w:lvl w:ilvl="5" w:tplc="6F0EF754" w:tentative="1">
      <w:start w:val="1"/>
      <w:numFmt w:val="lowerRoman"/>
      <w:lvlText w:val="%6."/>
      <w:lvlJc w:val="right"/>
      <w:pPr>
        <w:tabs>
          <w:tab w:val="num" w:pos="4320"/>
        </w:tabs>
        <w:ind w:left="4320" w:hanging="180"/>
      </w:pPr>
    </w:lvl>
    <w:lvl w:ilvl="6" w:tplc="1AFA50DC" w:tentative="1">
      <w:start w:val="1"/>
      <w:numFmt w:val="decimal"/>
      <w:lvlText w:val="%7."/>
      <w:lvlJc w:val="left"/>
      <w:pPr>
        <w:tabs>
          <w:tab w:val="num" w:pos="5040"/>
        </w:tabs>
        <w:ind w:left="5040" w:hanging="360"/>
      </w:pPr>
    </w:lvl>
    <w:lvl w:ilvl="7" w:tplc="6F2EB64C" w:tentative="1">
      <w:start w:val="1"/>
      <w:numFmt w:val="lowerLetter"/>
      <w:lvlText w:val="%8."/>
      <w:lvlJc w:val="left"/>
      <w:pPr>
        <w:tabs>
          <w:tab w:val="num" w:pos="5760"/>
        </w:tabs>
        <w:ind w:left="5760" w:hanging="360"/>
      </w:pPr>
    </w:lvl>
    <w:lvl w:ilvl="8" w:tplc="35E28DF8"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C53DE"/>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1C62789"/>
    <w:multiLevelType w:val="singleLevel"/>
    <w:tmpl w:val="E35822CC"/>
    <w:lvl w:ilvl="0">
      <w:start w:val="143"/>
      <w:numFmt w:val="decimal"/>
      <w:lvlRestart w:val="0"/>
      <w:lvlText w:val="%1."/>
      <w:lvlJc w:val="left"/>
      <w:pPr>
        <w:tabs>
          <w:tab w:val="num" w:pos="1742"/>
        </w:tabs>
        <w:ind w:left="1267" w:firstLine="0"/>
      </w:pPr>
      <w:rPr>
        <w:w w:val="100"/>
      </w:rPr>
    </w:lvl>
  </w:abstractNum>
  <w:abstractNum w:abstractNumId="7" w15:restartNumberingAfterBreak="0">
    <w:nsid w:val="3ACF4EB2"/>
    <w:multiLevelType w:val="hybridMultilevel"/>
    <w:tmpl w:val="CB6C816A"/>
    <w:lvl w:ilvl="0" w:tplc="68806B9C">
      <w:start w:val="1"/>
      <w:numFmt w:val="bullet"/>
      <w:pStyle w:val="Bullet2G"/>
      <w:lvlText w:val="•"/>
      <w:lvlJc w:val="left"/>
      <w:pPr>
        <w:tabs>
          <w:tab w:val="num" w:pos="2268"/>
        </w:tabs>
        <w:ind w:left="2268" w:hanging="170"/>
      </w:pPr>
      <w:rPr>
        <w:rFonts w:ascii="Times New Roman" w:hAnsi="Times New Roman" w:cs="Times New Roman" w:hint="default"/>
      </w:rPr>
    </w:lvl>
    <w:lvl w:ilvl="1" w:tplc="AD681E68" w:tentative="1">
      <w:start w:val="1"/>
      <w:numFmt w:val="bullet"/>
      <w:lvlText w:val="o"/>
      <w:lvlJc w:val="left"/>
      <w:pPr>
        <w:tabs>
          <w:tab w:val="num" w:pos="3708"/>
        </w:tabs>
        <w:ind w:left="3708" w:hanging="360"/>
      </w:pPr>
      <w:rPr>
        <w:rFonts w:ascii="Courier New" w:hAnsi="Courier New" w:hint="default"/>
      </w:rPr>
    </w:lvl>
    <w:lvl w:ilvl="2" w:tplc="DD56A7A0" w:tentative="1">
      <w:start w:val="1"/>
      <w:numFmt w:val="bullet"/>
      <w:lvlText w:val=""/>
      <w:lvlJc w:val="left"/>
      <w:pPr>
        <w:tabs>
          <w:tab w:val="num" w:pos="4428"/>
        </w:tabs>
        <w:ind w:left="4428" w:hanging="360"/>
      </w:pPr>
      <w:rPr>
        <w:rFonts w:ascii="Wingdings" w:hAnsi="Wingdings" w:hint="default"/>
      </w:rPr>
    </w:lvl>
    <w:lvl w:ilvl="3" w:tplc="405C92DC" w:tentative="1">
      <w:start w:val="1"/>
      <w:numFmt w:val="bullet"/>
      <w:lvlText w:val=""/>
      <w:lvlJc w:val="left"/>
      <w:pPr>
        <w:tabs>
          <w:tab w:val="num" w:pos="5148"/>
        </w:tabs>
        <w:ind w:left="5148" w:hanging="360"/>
      </w:pPr>
      <w:rPr>
        <w:rFonts w:ascii="Symbol" w:hAnsi="Symbol" w:hint="default"/>
      </w:rPr>
    </w:lvl>
    <w:lvl w:ilvl="4" w:tplc="6FEE7006" w:tentative="1">
      <w:start w:val="1"/>
      <w:numFmt w:val="bullet"/>
      <w:lvlText w:val="o"/>
      <w:lvlJc w:val="left"/>
      <w:pPr>
        <w:tabs>
          <w:tab w:val="num" w:pos="5868"/>
        </w:tabs>
        <w:ind w:left="5868" w:hanging="360"/>
      </w:pPr>
      <w:rPr>
        <w:rFonts w:ascii="Courier New" w:hAnsi="Courier New" w:hint="default"/>
      </w:rPr>
    </w:lvl>
    <w:lvl w:ilvl="5" w:tplc="08248FB8" w:tentative="1">
      <w:start w:val="1"/>
      <w:numFmt w:val="bullet"/>
      <w:lvlText w:val=""/>
      <w:lvlJc w:val="left"/>
      <w:pPr>
        <w:tabs>
          <w:tab w:val="num" w:pos="6588"/>
        </w:tabs>
        <w:ind w:left="6588" w:hanging="360"/>
      </w:pPr>
      <w:rPr>
        <w:rFonts w:ascii="Wingdings" w:hAnsi="Wingdings" w:hint="default"/>
      </w:rPr>
    </w:lvl>
    <w:lvl w:ilvl="6" w:tplc="1C32FB20" w:tentative="1">
      <w:start w:val="1"/>
      <w:numFmt w:val="bullet"/>
      <w:lvlText w:val=""/>
      <w:lvlJc w:val="left"/>
      <w:pPr>
        <w:tabs>
          <w:tab w:val="num" w:pos="7308"/>
        </w:tabs>
        <w:ind w:left="7308" w:hanging="360"/>
      </w:pPr>
      <w:rPr>
        <w:rFonts w:ascii="Symbol" w:hAnsi="Symbol" w:hint="default"/>
      </w:rPr>
    </w:lvl>
    <w:lvl w:ilvl="7" w:tplc="7D28DABC" w:tentative="1">
      <w:start w:val="1"/>
      <w:numFmt w:val="bullet"/>
      <w:lvlText w:val="o"/>
      <w:lvlJc w:val="left"/>
      <w:pPr>
        <w:tabs>
          <w:tab w:val="num" w:pos="8028"/>
        </w:tabs>
        <w:ind w:left="8028" w:hanging="360"/>
      </w:pPr>
      <w:rPr>
        <w:rFonts w:ascii="Courier New" w:hAnsi="Courier New" w:hint="default"/>
      </w:rPr>
    </w:lvl>
    <w:lvl w:ilvl="8" w:tplc="20829A54"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5329C"/>
    <w:multiLevelType w:val="singleLevel"/>
    <w:tmpl w:val="6D26E52C"/>
    <w:lvl w:ilvl="0">
      <w:start w:val="1"/>
      <w:numFmt w:val="decimal"/>
      <w:lvlRestart w:val="0"/>
      <w:lvlText w:val="%1."/>
      <w:lvlJc w:val="left"/>
      <w:pPr>
        <w:tabs>
          <w:tab w:val="num" w:pos="475"/>
        </w:tabs>
        <w:ind w:left="0" w:firstLine="0"/>
      </w:pPr>
      <w:rPr>
        <w:w w:val="100"/>
      </w:rPr>
    </w:lvl>
  </w:abstractNum>
  <w:abstractNum w:abstractNumId="11" w15:restartNumberingAfterBreak="0">
    <w:nsid w:val="556D721C"/>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D07B2"/>
    <w:multiLevelType w:val="hybridMultilevel"/>
    <w:tmpl w:val="7FEE3222"/>
    <w:lvl w:ilvl="0" w:tplc="5DAE3874">
      <w:start w:val="1"/>
      <w:numFmt w:val="bullet"/>
      <w:pStyle w:val="Bullet1G"/>
      <w:lvlText w:val="•"/>
      <w:lvlJc w:val="left"/>
      <w:pPr>
        <w:tabs>
          <w:tab w:val="num" w:pos="1701"/>
        </w:tabs>
        <w:ind w:left="1701" w:hanging="170"/>
      </w:pPr>
      <w:rPr>
        <w:rFonts w:ascii="Times New Roman" w:hAnsi="Times New Roman" w:cs="Times New Roman" w:hint="default"/>
      </w:rPr>
    </w:lvl>
    <w:lvl w:ilvl="1" w:tplc="391443C2" w:tentative="1">
      <w:start w:val="1"/>
      <w:numFmt w:val="bullet"/>
      <w:lvlText w:val="o"/>
      <w:lvlJc w:val="left"/>
      <w:pPr>
        <w:tabs>
          <w:tab w:val="num" w:pos="3141"/>
        </w:tabs>
        <w:ind w:left="3141" w:hanging="360"/>
      </w:pPr>
      <w:rPr>
        <w:rFonts w:ascii="Courier New" w:hAnsi="Courier New" w:hint="default"/>
      </w:rPr>
    </w:lvl>
    <w:lvl w:ilvl="2" w:tplc="B47CA65E" w:tentative="1">
      <w:start w:val="1"/>
      <w:numFmt w:val="bullet"/>
      <w:lvlText w:val=""/>
      <w:lvlJc w:val="left"/>
      <w:pPr>
        <w:tabs>
          <w:tab w:val="num" w:pos="3861"/>
        </w:tabs>
        <w:ind w:left="3861" w:hanging="360"/>
      </w:pPr>
      <w:rPr>
        <w:rFonts w:ascii="Wingdings" w:hAnsi="Wingdings" w:hint="default"/>
      </w:rPr>
    </w:lvl>
    <w:lvl w:ilvl="3" w:tplc="EA38F2C6" w:tentative="1">
      <w:start w:val="1"/>
      <w:numFmt w:val="bullet"/>
      <w:lvlText w:val=""/>
      <w:lvlJc w:val="left"/>
      <w:pPr>
        <w:tabs>
          <w:tab w:val="num" w:pos="4581"/>
        </w:tabs>
        <w:ind w:left="4581" w:hanging="360"/>
      </w:pPr>
      <w:rPr>
        <w:rFonts w:ascii="Symbol" w:hAnsi="Symbol" w:hint="default"/>
      </w:rPr>
    </w:lvl>
    <w:lvl w:ilvl="4" w:tplc="195897E4" w:tentative="1">
      <w:start w:val="1"/>
      <w:numFmt w:val="bullet"/>
      <w:lvlText w:val="o"/>
      <w:lvlJc w:val="left"/>
      <w:pPr>
        <w:tabs>
          <w:tab w:val="num" w:pos="5301"/>
        </w:tabs>
        <w:ind w:left="5301" w:hanging="360"/>
      </w:pPr>
      <w:rPr>
        <w:rFonts w:ascii="Courier New" w:hAnsi="Courier New" w:hint="default"/>
      </w:rPr>
    </w:lvl>
    <w:lvl w:ilvl="5" w:tplc="76A04F1A" w:tentative="1">
      <w:start w:val="1"/>
      <w:numFmt w:val="bullet"/>
      <w:lvlText w:val=""/>
      <w:lvlJc w:val="left"/>
      <w:pPr>
        <w:tabs>
          <w:tab w:val="num" w:pos="6021"/>
        </w:tabs>
        <w:ind w:left="6021" w:hanging="360"/>
      </w:pPr>
      <w:rPr>
        <w:rFonts w:ascii="Wingdings" w:hAnsi="Wingdings" w:hint="default"/>
      </w:rPr>
    </w:lvl>
    <w:lvl w:ilvl="6" w:tplc="24E6E868" w:tentative="1">
      <w:start w:val="1"/>
      <w:numFmt w:val="bullet"/>
      <w:lvlText w:val=""/>
      <w:lvlJc w:val="left"/>
      <w:pPr>
        <w:tabs>
          <w:tab w:val="num" w:pos="6741"/>
        </w:tabs>
        <w:ind w:left="6741" w:hanging="360"/>
      </w:pPr>
      <w:rPr>
        <w:rFonts w:ascii="Symbol" w:hAnsi="Symbol" w:hint="default"/>
      </w:rPr>
    </w:lvl>
    <w:lvl w:ilvl="7" w:tplc="8256C1EA" w:tentative="1">
      <w:start w:val="1"/>
      <w:numFmt w:val="bullet"/>
      <w:lvlText w:val="o"/>
      <w:lvlJc w:val="left"/>
      <w:pPr>
        <w:tabs>
          <w:tab w:val="num" w:pos="7461"/>
        </w:tabs>
        <w:ind w:left="7461" w:hanging="360"/>
      </w:pPr>
      <w:rPr>
        <w:rFonts w:ascii="Courier New" w:hAnsi="Courier New" w:hint="default"/>
      </w:rPr>
    </w:lvl>
    <w:lvl w:ilvl="8" w:tplc="A784FC44"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90F3504"/>
    <w:multiLevelType w:val="singleLevel"/>
    <w:tmpl w:val="D0C007A6"/>
    <w:lvl w:ilvl="0">
      <w:start w:val="89"/>
      <w:numFmt w:val="decimal"/>
      <w:lvlRestart w:val="0"/>
      <w:lvlText w:val="%1."/>
      <w:lvlJc w:val="left"/>
      <w:pPr>
        <w:tabs>
          <w:tab w:val="num" w:pos="1742"/>
        </w:tabs>
        <w:ind w:left="1267" w:firstLine="0"/>
      </w:pPr>
      <w:rPr>
        <w:w w:val="100"/>
      </w:rPr>
    </w:lvl>
  </w:abstractNum>
  <w:abstractNum w:abstractNumId="15" w15:restartNumberingAfterBreak="0">
    <w:nsid w:val="713F59C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762111D2"/>
    <w:multiLevelType w:val="singleLevel"/>
    <w:tmpl w:val="A5263072"/>
    <w:lvl w:ilvl="0">
      <w:start w:val="1"/>
      <w:numFmt w:val="decimal"/>
      <w:lvlRestart w:val="0"/>
      <w:lvlText w:val="%1."/>
      <w:lvlJc w:val="left"/>
      <w:pPr>
        <w:tabs>
          <w:tab w:val="num" w:pos="475"/>
        </w:tabs>
        <w:ind w:left="0" w:firstLine="0"/>
      </w:pPr>
      <w:rPr>
        <w:w w:val="100"/>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7D2C84"/>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9"/>
  </w:num>
  <w:num w:numId="3">
    <w:abstractNumId w:val="0"/>
  </w:num>
  <w:num w:numId="4">
    <w:abstractNumId w:val="3"/>
  </w:num>
  <w:num w:numId="5">
    <w:abstractNumId w:val="13"/>
  </w:num>
  <w:num w:numId="6">
    <w:abstractNumId w:val="7"/>
  </w:num>
  <w:num w:numId="7">
    <w:abstractNumId w:val="2"/>
  </w:num>
  <w:num w:numId="8">
    <w:abstractNumId w:val="12"/>
  </w:num>
  <w:num w:numId="9">
    <w:abstractNumId w:val="17"/>
  </w:num>
  <w:num w:numId="10">
    <w:abstractNumId w:val="16"/>
  </w:num>
  <w:num w:numId="11">
    <w:abstractNumId w:val="1"/>
  </w:num>
  <w:num w:numId="12">
    <w:abstractNumId w:val="14"/>
  </w:num>
  <w:num w:numId="13">
    <w:abstractNumId w:val="8"/>
    <w:lvlOverride w:ilvl="0">
      <w:lvl w:ilvl="0" w:tplc="A66060B4">
        <w:start w:val="1"/>
        <w:numFmt w:val="decimal"/>
        <w:lvlText w:val="%1."/>
        <w:lvlJc w:val="left"/>
        <w:pPr>
          <w:ind w:left="1495" w:hanging="360"/>
        </w:pPr>
        <w:rPr>
          <w:i w:val="0"/>
        </w:rPr>
      </w:lvl>
    </w:lvlOverride>
  </w:num>
  <w:num w:numId="14">
    <w:abstractNumId w:val="8"/>
  </w:num>
  <w:num w:numId="15">
    <w:abstractNumId w:val="15"/>
  </w:num>
  <w:num w:numId="16">
    <w:abstractNumId w:val="18"/>
  </w:num>
  <w:num w:numId="17">
    <w:abstractNumId w:val="5"/>
  </w:num>
  <w:num w:numId="18">
    <w:abstractNumId w:val="11"/>
  </w:num>
  <w:num w:numId="19">
    <w:abstractNumId w:val="10"/>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910*"/>
    <w:docVar w:name="CreationDt" w:val="03/11/2020 8:31: AM"/>
    <w:docVar w:name="DocCategory" w:val="Doc"/>
    <w:docVar w:name="DocType" w:val="Final"/>
    <w:docVar w:name="DutyStation" w:val="New York"/>
    <w:docVar w:name="FooterJN" w:val="20-10910"/>
    <w:docVar w:name="jobn" w:val="20-10910 (F)"/>
    <w:docVar w:name="jobnDT" w:val="20-10910 (F)   031120"/>
    <w:docVar w:name="jobnDTDT" w:val="20-10910 (F)   031120   031120"/>
    <w:docVar w:name="JobNo" w:val="2010910F"/>
    <w:docVar w:name="JobNo2" w:val="2021616F"/>
    <w:docVar w:name="LocalDrive" w:val="0"/>
    <w:docVar w:name="OandT" w:val="dll"/>
    <w:docVar w:name="sss1" w:val="CEDAW/C/MDV/RQ/6"/>
    <w:docVar w:name="sss2" w:val="-"/>
    <w:docVar w:name="Symbol1" w:val="CEDAW/C/MDV/RQ/6"/>
    <w:docVar w:name="Symbol2" w:val="-"/>
  </w:docVars>
  <w:rsids>
    <w:rsidRoot w:val="00912E20"/>
    <w:rsid w:val="00001936"/>
    <w:rsid w:val="00002584"/>
    <w:rsid w:val="00004A4A"/>
    <w:rsid w:val="00007650"/>
    <w:rsid w:val="00012BB9"/>
    <w:rsid w:val="0002140C"/>
    <w:rsid w:val="00021A24"/>
    <w:rsid w:val="00031018"/>
    <w:rsid w:val="000342AE"/>
    <w:rsid w:val="00043FE3"/>
    <w:rsid w:val="0005463F"/>
    <w:rsid w:val="000637AE"/>
    <w:rsid w:val="0006491F"/>
    <w:rsid w:val="00066127"/>
    <w:rsid w:val="00071D43"/>
    <w:rsid w:val="00073898"/>
    <w:rsid w:val="0007535B"/>
    <w:rsid w:val="00076CE4"/>
    <w:rsid w:val="00080349"/>
    <w:rsid w:val="00080F5D"/>
    <w:rsid w:val="00082144"/>
    <w:rsid w:val="00085EEB"/>
    <w:rsid w:val="00086794"/>
    <w:rsid w:val="00092CB7"/>
    <w:rsid w:val="000B3C9C"/>
    <w:rsid w:val="000B586F"/>
    <w:rsid w:val="000B7C37"/>
    <w:rsid w:val="000C3864"/>
    <w:rsid w:val="000C5C1E"/>
    <w:rsid w:val="000D41E4"/>
    <w:rsid w:val="000D5822"/>
    <w:rsid w:val="000D73F4"/>
    <w:rsid w:val="000E368A"/>
    <w:rsid w:val="000F3066"/>
    <w:rsid w:val="00101B18"/>
    <w:rsid w:val="001030AE"/>
    <w:rsid w:val="001067E8"/>
    <w:rsid w:val="00116571"/>
    <w:rsid w:val="001171F7"/>
    <w:rsid w:val="001177E1"/>
    <w:rsid w:val="0012108B"/>
    <w:rsid w:val="00122A56"/>
    <w:rsid w:val="001256D4"/>
    <w:rsid w:val="00127B53"/>
    <w:rsid w:val="0013083B"/>
    <w:rsid w:val="00134FEE"/>
    <w:rsid w:val="001449D0"/>
    <w:rsid w:val="00146C6A"/>
    <w:rsid w:val="0015398D"/>
    <w:rsid w:val="00154347"/>
    <w:rsid w:val="001543FD"/>
    <w:rsid w:val="0015505D"/>
    <w:rsid w:val="00160490"/>
    <w:rsid w:val="0016319D"/>
    <w:rsid w:val="00166A0D"/>
    <w:rsid w:val="0016762E"/>
    <w:rsid w:val="00167DA2"/>
    <w:rsid w:val="001717BE"/>
    <w:rsid w:val="00184495"/>
    <w:rsid w:val="001934B5"/>
    <w:rsid w:val="001A299E"/>
    <w:rsid w:val="001A4B19"/>
    <w:rsid w:val="001B4526"/>
    <w:rsid w:val="001D5F53"/>
    <w:rsid w:val="001E0CA2"/>
    <w:rsid w:val="001E2379"/>
    <w:rsid w:val="001E2C6E"/>
    <w:rsid w:val="001E4B50"/>
    <w:rsid w:val="00202F6E"/>
    <w:rsid w:val="002072F3"/>
    <w:rsid w:val="0021412C"/>
    <w:rsid w:val="00215425"/>
    <w:rsid w:val="00215745"/>
    <w:rsid w:val="002252CA"/>
    <w:rsid w:val="00236E19"/>
    <w:rsid w:val="00241E1C"/>
    <w:rsid w:val="00242A8C"/>
    <w:rsid w:val="00244C58"/>
    <w:rsid w:val="00245107"/>
    <w:rsid w:val="00245FDC"/>
    <w:rsid w:val="002478A0"/>
    <w:rsid w:val="00247D35"/>
    <w:rsid w:val="00251DFC"/>
    <w:rsid w:val="002572BD"/>
    <w:rsid w:val="00257BDE"/>
    <w:rsid w:val="002630E9"/>
    <w:rsid w:val="00264B0C"/>
    <w:rsid w:val="0027695B"/>
    <w:rsid w:val="00280A75"/>
    <w:rsid w:val="002832F3"/>
    <w:rsid w:val="0028340A"/>
    <w:rsid w:val="00291DF9"/>
    <w:rsid w:val="002975E2"/>
    <w:rsid w:val="002A5E20"/>
    <w:rsid w:val="002B575D"/>
    <w:rsid w:val="002B5877"/>
    <w:rsid w:val="002B5B5F"/>
    <w:rsid w:val="002B6DB3"/>
    <w:rsid w:val="002C1107"/>
    <w:rsid w:val="002C4AEF"/>
    <w:rsid w:val="002C6C92"/>
    <w:rsid w:val="002C7B00"/>
    <w:rsid w:val="002D3F98"/>
    <w:rsid w:val="002E04BE"/>
    <w:rsid w:val="002E7138"/>
    <w:rsid w:val="00300A2C"/>
    <w:rsid w:val="003063B6"/>
    <w:rsid w:val="003066CF"/>
    <w:rsid w:val="0030765E"/>
    <w:rsid w:val="003254E5"/>
    <w:rsid w:val="00336440"/>
    <w:rsid w:val="003373E3"/>
    <w:rsid w:val="00340E8D"/>
    <w:rsid w:val="00341502"/>
    <w:rsid w:val="003451A6"/>
    <w:rsid w:val="003538B6"/>
    <w:rsid w:val="0035619D"/>
    <w:rsid w:val="0036397F"/>
    <w:rsid w:val="0036647A"/>
    <w:rsid w:val="00366D21"/>
    <w:rsid w:val="003670DC"/>
    <w:rsid w:val="00373914"/>
    <w:rsid w:val="0037795D"/>
    <w:rsid w:val="00386832"/>
    <w:rsid w:val="003910C9"/>
    <w:rsid w:val="00395642"/>
    <w:rsid w:val="00396CFD"/>
    <w:rsid w:val="003A675A"/>
    <w:rsid w:val="003B1425"/>
    <w:rsid w:val="003C371F"/>
    <w:rsid w:val="003C3A50"/>
    <w:rsid w:val="003C536A"/>
    <w:rsid w:val="003D5A8F"/>
    <w:rsid w:val="003D7CC9"/>
    <w:rsid w:val="003D7F68"/>
    <w:rsid w:val="003E3DAD"/>
    <w:rsid w:val="003E4528"/>
    <w:rsid w:val="003E63DE"/>
    <w:rsid w:val="003E6A5D"/>
    <w:rsid w:val="003F61E1"/>
    <w:rsid w:val="003F7941"/>
    <w:rsid w:val="00403DFD"/>
    <w:rsid w:val="00406B5C"/>
    <w:rsid w:val="00410BE8"/>
    <w:rsid w:val="00416552"/>
    <w:rsid w:val="0042572F"/>
    <w:rsid w:val="00426A20"/>
    <w:rsid w:val="0042780B"/>
    <w:rsid w:val="00430A4D"/>
    <w:rsid w:val="004317D5"/>
    <w:rsid w:val="0043449C"/>
    <w:rsid w:val="00440C93"/>
    <w:rsid w:val="00444719"/>
    <w:rsid w:val="00452D41"/>
    <w:rsid w:val="00453124"/>
    <w:rsid w:val="00457511"/>
    <w:rsid w:val="004575C0"/>
    <w:rsid w:val="00472B7F"/>
    <w:rsid w:val="00480B84"/>
    <w:rsid w:val="00490818"/>
    <w:rsid w:val="00490DCB"/>
    <w:rsid w:val="00491DD9"/>
    <w:rsid w:val="00497919"/>
    <w:rsid w:val="004B64F9"/>
    <w:rsid w:val="004C1A25"/>
    <w:rsid w:val="004D24D5"/>
    <w:rsid w:val="004D3F0A"/>
    <w:rsid w:val="004E0892"/>
    <w:rsid w:val="004E491B"/>
    <w:rsid w:val="004E51B9"/>
    <w:rsid w:val="004F15F8"/>
    <w:rsid w:val="00501BD0"/>
    <w:rsid w:val="00506AAA"/>
    <w:rsid w:val="00507E96"/>
    <w:rsid w:val="005139A6"/>
    <w:rsid w:val="0051527C"/>
    <w:rsid w:val="00515991"/>
    <w:rsid w:val="00520ECD"/>
    <w:rsid w:val="005225EC"/>
    <w:rsid w:val="00523A64"/>
    <w:rsid w:val="00525097"/>
    <w:rsid w:val="00525653"/>
    <w:rsid w:val="005363E7"/>
    <w:rsid w:val="0054640D"/>
    <w:rsid w:val="005509B6"/>
    <w:rsid w:val="00550EA0"/>
    <w:rsid w:val="00556BC0"/>
    <w:rsid w:val="00562CFC"/>
    <w:rsid w:val="005709A6"/>
    <w:rsid w:val="00571235"/>
    <w:rsid w:val="00575CB4"/>
    <w:rsid w:val="00577A36"/>
    <w:rsid w:val="00580CF2"/>
    <w:rsid w:val="00582866"/>
    <w:rsid w:val="005872AE"/>
    <w:rsid w:val="00590865"/>
    <w:rsid w:val="0059466F"/>
    <w:rsid w:val="0059475C"/>
    <w:rsid w:val="00597925"/>
    <w:rsid w:val="005B398E"/>
    <w:rsid w:val="005C03A7"/>
    <w:rsid w:val="005C5330"/>
    <w:rsid w:val="005C632D"/>
    <w:rsid w:val="005D0CD7"/>
    <w:rsid w:val="005D60B5"/>
    <w:rsid w:val="005E2FF2"/>
    <w:rsid w:val="005F02C4"/>
    <w:rsid w:val="005F02EC"/>
    <w:rsid w:val="005F1F5F"/>
    <w:rsid w:val="005F3633"/>
    <w:rsid w:val="006064FE"/>
    <w:rsid w:val="0061422C"/>
    <w:rsid w:val="0061735B"/>
    <w:rsid w:val="00624498"/>
    <w:rsid w:val="00632C10"/>
    <w:rsid w:val="006336C2"/>
    <w:rsid w:val="00637DF9"/>
    <w:rsid w:val="006421F1"/>
    <w:rsid w:val="006428C2"/>
    <w:rsid w:val="00650010"/>
    <w:rsid w:val="00661B96"/>
    <w:rsid w:val="00661DB6"/>
    <w:rsid w:val="00663CF9"/>
    <w:rsid w:val="00664E0D"/>
    <w:rsid w:val="00666391"/>
    <w:rsid w:val="006726A3"/>
    <w:rsid w:val="00680483"/>
    <w:rsid w:val="00690698"/>
    <w:rsid w:val="006A5676"/>
    <w:rsid w:val="006D0027"/>
    <w:rsid w:val="006D1C11"/>
    <w:rsid w:val="006D1F73"/>
    <w:rsid w:val="006D3C4B"/>
    <w:rsid w:val="006D608C"/>
    <w:rsid w:val="006D79F5"/>
    <w:rsid w:val="006E03DA"/>
    <w:rsid w:val="006E1E3A"/>
    <w:rsid w:val="006E4A4B"/>
    <w:rsid w:val="006E5107"/>
    <w:rsid w:val="006E5315"/>
    <w:rsid w:val="006F370E"/>
    <w:rsid w:val="006F70FD"/>
    <w:rsid w:val="00703106"/>
    <w:rsid w:val="0070580C"/>
    <w:rsid w:val="00735FD3"/>
    <w:rsid w:val="0074049C"/>
    <w:rsid w:val="007435CA"/>
    <w:rsid w:val="0074398C"/>
    <w:rsid w:val="007459AE"/>
    <w:rsid w:val="007531A5"/>
    <w:rsid w:val="00761928"/>
    <w:rsid w:val="007632B4"/>
    <w:rsid w:val="0077050D"/>
    <w:rsid w:val="00771C9E"/>
    <w:rsid w:val="00773E11"/>
    <w:rsid w:val="00780D43"/>
    <w:rsid w:val="0078560A"/>
    <w:rsid w:val="00787DBE"/>
    <w:rsid w:val="00794D24"/>
    <w:rsid w:val="00794F92"/>
    <w:rsid w:val="007957D6"/>
    <w:rsid w:val="007A0D7D"/>
    <w:rsid w:val="007A3E90"/>
    <w:rsid w:val="007B25AA"/>
    <w:rsid w:val="007B39C9"/>
    <w:rsid w:val="007B4B2F"/>
    <w:rsid w:val="007B53DC"/>
    <w:rsid w:val="007B770F"/>
    <w:rsid w:val="007C4CD9"/>
    <w:rsid w:val="007E224F"/>
    <w:rsid w:val="0082045E"/>
    <w:rsid w:val="00820C96"/>
    <w:rsid w:val="008222A3"/>
    <w:rsid w:val="008407F1"/>
    <w:rsid w:val="008446A5"/>
    <w:rsid w:val="008577D6"/>
    <w:rsid w:val="008613B3"/>
    <w:rsid w:val="00862BA0"/>
    <w:rsid w:val="00864C97"/>
    <w:rsid w:val="00867F14"/>
    <w:rsid w:val="00870613"/>
    <w:rsid w:val="00870B24"/>
    <w:rsid w:val="00875C99"/>
    <w:rsid w:val="00876489"/>
    <w:rsid w:val="00883D3C"/>
    <w:rsid w:val="00884EC6"/>
    <w:rsid w:val="00886CF2"/>
    <w:rsid w:val="008A0C8C"/>
    <w:rsid w:val="008C5DA4"/>
    <w:rsid w:val="008D3879"/>
    <w:rsid w:val="008E54A2"/>
    <w:rsid w:val="008F1218"/>
    <w:rsid w:val="008F19AC"/>
    <w:rsid w:val="008F3462"/>
    <w:rsid w:val="008F5565"/>
    <w:rsid w:val="008F79DE"/>
    <w:rsid w:val="00901881"/>
    <w:rsid w:val="00901DBA"/>
    <w:rsid w:val="0090346B"/>
    <w:rsid w:val="00907594"/>
    <w:rsid w:val="00912E20"/>
    <w:rsid w:val="009177A7"/>
    <w:rsid w:val="009237A6"/>
    <w:rsid w:val="00923C06"/>
    <w:rsid w:val="00924856"/>
    <w:rsid w:val="009248BF"/>
    <w:rsid w:val="00932F05"/>
    <w:rsid w:val="009351BE"/>
    <w:rsid w:val="00935432"/>
    <w:rsid w:val="00935932"/>
    <w:rsid w:val="00947E1B"/>
    <w:rsid w:val="00952E51"/>
    <w:rsid w:val="009547DC"/>
    <w:rsid w:val="00957488"/>
    <w:rsid w:val="009574A2"/>
    <w:rsid w:val="00965424"/>
    <w:rsid w:val="00967689"/>
    <w:rsid w:val="00983B6C"/>
    <w:rsid w:val="0098443E"/>
    <w:rsid w:val="00984CFF"/>
    <w:rsid w:val="009851A6"/>
    <w:rsid w:val="00991C6E"/>
    <w:rsid w:val="00993C36"/>
    <w:rsid w:val="00993CB7"/>
    <w:rsid w:val="00994877"/>
    <w:rsid w:val="009A2938"/>
    <w:rsid w:val="009A4644"/>
    <w:rsid w:val="009A4E6A"/>
    <w:rsid w:val="009A663B"/>
    <w:rsid w:val="009B49FB"/>
    <w:rsid w:val="009B545B"/>
    <w:rsid w:val="009C3BFE"/>
    <w:rsid w:val="009D0EE3"/>
    <w:rsid w:val="009D4F34"/>
    <w:rsid w:val="009E29DF"/>
    <w:rsid w:val="009E3220"/>
    <w:rsid w:val="009E5F30"/>
    <w:rsid w:val="009F40B9"/>
    <w:rsid w:val="009F4CD5"/>
    <w:rsid w:val="009F6E36"/>
    <w:rsid w:val="00A01EF1"/>
    <w:rsid w:val="00A07B6D"/>
    <w:rsid w:val="00A11713"/>
    <w:rsid w:val="00A126D7"/>
    <w:rsid w:val="00A15227"/>
    <w:rsid w:val="00A169D4"/>
    <w:rsid w:val="00A2494D"/>
    <w:rsid w:val="00A24FB8"/>
    <w:rsid w:val="00A32CA5"/>
    <w:rsid w:val="00A42A46"/>
    <w:rsid w:val="00A42B1C"/>
    <w:rsid w:val="00A47818"/>
    <w:rsid w:val="00A51A91"/>
    <w:rsid w:val="00A536A1"/>
    <w:rsid w:val="00A6292E"/>
    <w:rsid w:val="00A80DFB"/>
    <w:rsid w:val="00A92A1E"/>
    <w:rsid w:val="00A9350A"/>
    <w:rsid w:val="00A94BF3"/>
    <w:rsid w:val="00A95567"/>
    <w:rsid w:val="00AA49CD"/>
    <w:rsid w:val="00AB0B7D"/>
    <w:rsid w:val="00AB2B65"/>
    <w:rsid w:val="00AC16B7"/>
    <w:rsid w:val="00AD392D"/>
    <w:rsid w:val="00AD5F2F"/>
    <w:rsid w:val="00AE0CEB"/>
    <w:rsid w:val="00AE7872"/>
    <w:rsid w:val="00AF31AD"/>
    <w:rsid w:val="00AF5ECD"/>
    <w:rsid w:val="00AF73E3"/>
    <w:rsid w:val="00B10D8A"/>
    <w:rsid w:val="00B23E54"/>
    <w:rsid w:val="00B24AE5"/>
    <w:rsid w:val="00B277D2"/>
    <w:rsid w:val="00B30919"/>
    <w:rsid w:val="00B32091"/>
    <w:rsid w:val="00B3665A"/>
    <w:rsid w:val="00B41AA3"/>
    <w:rsid w:val="00B473F3"/>
    <w:rsid w:val="00B56553"/>
    <w:rsid w:val="00B5757B"/>
    <w:rsid w:val="00B645D4"/>
    <w:rsid w:val="00B6560D"/>
    <w:rsid w:val="00B71370"/>
    <w:rsid w:val="00B84670"/>
    <w:rsid w:val="00B858D5"/>
    <w:rsid w:val="00B90E3E"/>
    <w:rsid w:val="00B9733E"/>
    <w:rsid w:val="00BA1F87"/>
    <w:rsid w:val="00BA2C89"/>
    <w:rsid w:val="00BA2D2D"/>
    <w:rsid w:val="00BA503B"/>
    <w:rsid w:val="00BB5D65"/>
    <w:rsid w:val="00BC729C"/>
    <w:rsid w:val="00BD1509"/>
    <w:rsid w:val="00BD28DD"/>
    <w:rsid w:val="00BD6428"/>
    <w:rsid w:val="00BE0C96"/>
    <w:rsid w:val="00BE2A24"/>
    <w:rsid w:val="00C047E3"/>
    <w:rsid w:val="00C04FBA"/>
    <w:rsid w:val="00C06993"/>
    <w:rsid w:val="00C138C6"/>
    <w:rsid w:val="00C22F4C"/>
    <w:rsid w:val="00C23B22"/>
    <w:rsid w:val="00C26A62"/>
    <w:rsid w:val="00C40F08"/>
    <w:rsid w:val="00C41939"/>
    <w:rsid w:val="00C43046"/>
    <w:rsid w:val="00C556F2"/>
    <w:rsid w:val="00C57290"/>
    <w:rsid w:val="00C615C2"/>
    <w:rsid w:val="00C67883"/>
    <w:rsid w:val="00C73F25"/>
    <w:rsid w:val="00C84911"/>
    <w:rsid w:val="00C866B4"/>
    <w:rsid w:val="00C86C55"/>
    <w:rsid w:val="00C95DAE"/>
    <w:rsid w:val="00C97D6E"/>
    <w:rsid w:val="00CA06DA"/>
    <w:rsid w:val="00CA3B45"/>
    <w:rsid w:val="00CA62DD"/>
    <w:rsid w:val="00CB06FB"/>
    <w:rsid w:val="00CB38C2"/>
    <w:rsid w:val="00CB62E7"/>
    <w:rsid w:val="00CB63C5"/>
    <w:rsid w:val="00CC0F60"/>
    <w:rsid w:val="00CC13CC"/>
    <w:rsid w:val="00CE2455"/>
    <w:rsid w:val="00CE2901"/>
    <w:rsid w:val="00CE2F25"/>
    <w:rsid w:val="00CE6A7B"/>
    <w:rsid w:val="00CF4534"/>
    <w:rsid w:val="00CF5710"/>
    <w:rsid w:val="00D0071C"/>
    <w:rsid w:val="00D05F14"/>
    <w:rsid w:val="00D10E9B"/>
    <w:rsid w:val="00D14E6F"/>
    <w:rsid w:val="00D2005A"/>
    <w:rsid w:val="00D23FB9"/>
    <w:rsid w:val="00D30EED"/>
    <w:rsid w:val="00D426D0"/>
    <w:rsid w:val="00D509E8"/>
    <w:rsid w:val="00D62814"/>
    <w:rsid w:val="00D66412"/>
    <w:rsid w:val="00D76CCF"/>
    <w:rsid w:val="00D85B1C"/>
    <w:rsid w:val="00D935AE"/>
    <w:rsid w:val="00DB0280"/>
    <w:rsid w:val="00DC686B"/>
    <w:rsid w:val="00DC7881"/>
    <w:rsid w:val="00DD0696"/>
    <w:rsid w:val="00DD11AE"/>
    <w:rsid w:val="00DD3953"/>
    <w:rsid w:val="00DD4BD7"/>
    <w:rsid w:val="00DE0625"/>
    <w:rsid w:val="00DE26B0"/>
    <w:rsid w:val="00DE2A00"/>
    <w:rsid w:val="00DF621A"/>
    <w:rsid w:val="00E126C3"/>
    <w:rsid w:val="00E343A6"/>
    <w:rsid w:val="00E443AC"/>
    <w:rsid w:val="00E47A1E"/>
    <w:rsid w:val="00E50854"/>
    <w:rsid w:val="00E7105F"/>
    <w:rsid w:val="00E71A14"/>
    <w:rsid w:val="00E7512F"/>
    <w:rsid w:val="00E7792F"/>
    <w:rsid w:val="00E95D15"/>
    <w:rsid w:val="00EA4FF0"/>
    <w:rsid w:val="00EA6571"/>
    <w:rsid w:val="00EA6AD9"/>
    <w:rsid w:val="00EA7C3F"/>
    <w:rsid w:val="00EB29B0"/>
    <w:rsid w:val="00EB758B"/>
    <w:rsid w:val="00EC2029"/>
    <w:rsid w:val="00EC5369"/>
    <w:rsid w:val="00ED42C6"/>
    <w:rsid w:val="00EE37EC"/>
    <w:rsid w:val="00EE552F"/>
    <w:rsid w:val="00EE7FC4"/>
    <w:rsid w:val="00EF0BA3"/>
    <w:rsid w:val="00EF2DFA"/>
    <w:rsid w:val="00EF3D28"/>
    <w:rsid w:val="00F00987"/>
    <w:rsid w:val="00F01EC0"/>
    <w:rsid w:val="00F22DB6"/>
    <w:rsid w:val="00F246F6"/>
    <w:rsid w:val="00F27A9E"/>
    <w:rsid w:val="00F313F6"/>
    <w:rsid w:val="00F44B5A"/>
    <w:rsid w:val="00F4588C"/>
    <w:rsid w:val="00F5012D"/>
    <w:rsid w:val="00F51C1B"/>
    <w:rsid w:val="00F55E84"/>
    <w:rsid w:val="00F608C8"/>
    <w:rsid w:val="00F62B8B"/>
    <w:rsid w:val="00F62BFF"/>
    <w:rsid w:val="00F665AE"/>
    <w:rsid w:val="00F71F8E"/>
    <w:rsid w:val="00F73093"/>
    <w:rsid w:val="00F752AB"/>
    <w:rsid w:val="00F7640F"/>
    <w:rsid w:val="00F767A3"/>
    <w:rsid w:val="00F80FA2"/>
    <w:rsid w:val="00F83514"/>
    <w:rsid w:val="00F83928"/>
    <w:rsid w:val="00F86B44"/>
    <w:rsid w:val="00F87E6A"/>
    <w:rsid w:val="00FA3D05"/>
    <w:rsid w:val="00FA5CC9"/>
    <w:rsid w:val="00FA63AB"/>
    <w:rsid w:val="00FB0A2C"/>
    <w:rsid w:val="00FB7276"/>
    <w:rsid w:val="00FC3A85"/>
    <w:rsid w:val="00FC59F1"/>
    <w:rsid w:val="00FC7985"/>
    <w:rsid w:val="00FD1BBD"/>
    <w:rsid w:val="00FE2FE9"/>
    <w:rsid w:val="00FE3C5A"/>
    <w:rsid w:val="00FF3445"/>
    <w:rsid w:val="00FF6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0FCAF7"/>
  <w15:chartTrackingRefBased/>
  <w15:docId w15:val="{FB090B03-132A-47DB-9133-4D16CEDE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9A293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A293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A293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9A293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A293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A293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A293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A293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A293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A2938"/>
    <w:pPr>
      <w:keepNext/>
      <w:keepLines/>
      <w:suppressAutoHyphens/>
      <w:spacing w:line="270" w:lineRule="exact"/>
      <w:outlineLvl w:val="0"/>
    </w:pPr>
    <w:rPr>
      <w:b/>
      <w:sz w:val="24"/>
    </w:rPr>
  </w:style>
  <w:style w:type="paragraph" w:customStyle="1" w:styleId="HCH">
    <w:name w:val="_ H _CH"/>
    <w:basedOn w:val="H1"/>
    <w:next w:val="Normal"/>
    <w:qFormat/>
    <w:rsid w:val="009A2938"/>
    <w:pPr>
      <w:spacing w:line="300" w:lineRule="exact"/>
    </w:pPr>
    <w:rPr>
      <w:spacing w:val="-2"/>
      <w:sz w:val="28"/>
    </w:rPr>
  </w:style>
  <w:style w:type="paragraph" w:customStyle="1" w:styleId="HM">
    <w:name w:val="_ H __M"/>
    <w:basedOn w:val="HCH"/>
    <w:next w:val="Normal"/>
    <w:qFormat/>
    <w:rsid w:val="009A2938"/>
    <w:pPr>
      <w:spacing w:line="360" w:lineRule="exact"/>
    </w:pPr>
    <w:rPr>
      <w:spacing w:val="-3"/>
      <w:w w:val="99"/>
      <w:sz w:val="34"/>
    </w:rPr>
  </w:style>
  <w:style w:type="paragraph" w:customStyle="1" w:styleId="H23">
    <w:name w:val="_ H_2/3"/>
    <w:basedOn w:val="H1"/>
    <w:next w:val="Normal"/>
    <w:qFormat/>
    <w:rsid w:val="009A2938"/>
    <w:pPr>
      <w:spacing w:line="240" w:lineRule="exact"/>
      <w:outlineLvl w:val="1"/>
    </w:pPr>
    <w:rPr>
      <w:spacing w:val="2"/>
      <w:sz w:val="20"/>
    </w:rPr>
  </w:style>
  <w:style w:type="paragraph" w:customStyle="1" w:styleId="H4">
    <w:name w:val="_ H_4"/>
    <w:basedOn w:val="Normal"/>
    <w:next w:val="Normal"/>
    <w:qFormat/>
    <w:rsid w:val="009A2938"/>
    <w:pPr>
      <w:keepNext/>
      <w:keepLines/>
      <w:tabs>
        <w:tab w:val="right" w:pos="360"/>
      </w:tabs>
      <w:suppressAutoHyphens/>
      <w:outlineLvl w:val="3"/>
    </w:pPr>
    <w:rPr>
      <w:i/>
      <w:spacing w:val="3"/>
    </w:rPr>
  </w:style>
  <w:style w:type="paragraph" w:customStyle="1" w:styleId="H56">
    <w:name w:val="_ H_5/6"/>
    <w:basedOn w:val="Normal"/>
    <w:next w:val="SingleTxt"/>
    <w:qFormat/>
    <w:rsid w:val="009A293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A293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A293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A2938"/>
    <w:pPr>
      <w:spacing w:line="540" w:lineRule="exact"/>
    </w:pPr>
    <w:rPr>
      <w:spacing w:val="-8"/>
      <w:w w:val="96"/>
      <w:sz w:val="57"/>
    </w:rPr>
  </w:style>
  <w:style w:type="paragraph" w:customStyle="1" w:styleId="SS">
    <w:name w:val="__S_S"/>
    <w:basedOn w:val="HCH"/>
    <w:next w:val="Normal"/>
    <w:qFormat/>
    <w:rsid w:val="009A2938"/>
    <w:pPr>
      <w:ind w:left="1267" w:right="1267"/>
    </w:pPr>
  </w:style>
  <w:style w:type="paragraph" w:customStyle="1" w:styleId="SingleTxt">
    <w:name w:val="__Single Txt"/>
    <w:basedOn w:val="Normal"/>
    <w:qFormat/>
    <w:rsid w:val="009A29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A29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A293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A29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293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A2938"/>
    <w:pPr>
      <w:numPr>
        <w:numId w:val="1"/>
      </w:numPr>
      <w:spacing w:after="120"/>
      <w:ind w:right="1267"/>
      <w:jc w:val="both"/>
    </w:pPr>
  </w:style>
  <w:style w:type="paragraph" w:customStyle="1" w:styleId="Bullet2">
    <w:name w:val="Bullet 2"/>
    <w:basedOn w:val="Normal"/>
    <w:qFormat/>
    <w:rsid w:val="009A2938"/>
    <w:pPr>
      <w:numPr>
        <w:numId w:val="2"/>
      </w:numPr>
      <w:spacing w:after="120"/>
      <w:ind w:right="1264"/>
      <w:jc w:val="both"/>
    </w:pPr>
  </w:style>
  <w:style w:type="paragraph" w:customStyle="1" w:styleId="Bullet3">
    <w:name w:val="Bullet 3"/>
    <w:basedOn w:val="SingleTxt"/>
    <w:qFormat/>
    <w:rsid w:val="009A293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A293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9A293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9A2938"/>
    <w:pPr>
      <w:spacing w:line="210" w:lineRule="exact"/>
    </w:pPr>
    <w:rPr>
      <w:sz w:val="17"/>
      <w:szCs w:val="20"/>
    </w:rPr>
  </w:style>
  <w:style w:type="character" w:customStyle="1" w:styleId="EndnoteTextChar">
    <w:name w:val="Endnote Text Char"/>
    <w:aliases w:val="2_G Char"/>
    <w:link w:val="EndnoteText"/>
    <w:uiPriority w:val="99"/>
    <w:rsid w:val="009A2938"/>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9A293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9A2938"/>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s refss,Footnote Ref,16 Point,Superscript 6 Point,callout,Ref,de nota al pie,Appel note de bas de p.,ftref,BVI fnr,fr,Used by Word for Help footnote symbols,BVI fnr Char Char Char Char Char Char,BVI fnr Char Char1 Char,f"/>
    <w:uiPriority w:val="99"/>
    <w:qFormat/>
    <w:rsid w:val="009A293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9A2938"/>
    <w:pPr>
      <w:spacing w:line="210" w:lineRule="exact"/>
    </w:pPr>
    <w:rPr>
      <w:sz w:val="17"/>
      <w:szCs w:val="20"/>
    </w:rPr>
  </w:style>
  <w:style w:type="character" w:customStyle="1" w:styleId="FootnoteTextChar">
    <w:name w:val="Footnote Text Char"/>
    <w:aliases w:val="5_G Char"/>
    <w:link w:val="FootnoteText"/>
    <w:uiPriority w:val="99"/>
    <w:rsid w:val="009A2938"/>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9A293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9A2938"/>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9A293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A293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A293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A293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A293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A293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A293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A293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A293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A2938"/>
    <w:rPr>
      <w:sz w:val="14"/>
    </w:rPr>
  </w:style>
  <w:style w:type="paragraph" w:styleId="ListParagraph">
    <w:name w:val="List Paragraph"/>
    <w:aliases w:val="Dot pt,F5 List Paragraph,List Paragraph1,No Spacing1,List Paragraph Char Char Char,Indicator Text,Numbered Para 1,List Paragraph12,Bullet Points,MAIN CONTENT,WB Para,List 100s,List Paragraph (numbered (a)),Lapis Bulleted List,L"/>
    <w:basedOn w:val="Normal"/>
    <w:link w:val="ListParagraphChar"/>
    <w:uiPriority w:val="34"/>
    <w:qFormat/>
    <w:rsid w:val="009A2938"/>
    <w:pPr>
      <w:ind w:left="720"/>
      <w:contextualSpacing/>
    </w:pPr>
  </w:style>
  <w:style w:type="paragraph" w:styleId="NoSpacing">
    <w:name w:val="No Spacing"/>
    <w:uiPriority w:val="1"/>
    <w:rsid w:val="009A293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A293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A2938"/>
    <w:pPr>
      <w:tabs>
        <w:tab w:val="right" w:pos="9965"/>
      </w:tabs>
      <w:spacing w:line="210" w:lineRule="exact"/>
    </w:pPr>
    <w:rPr>
      <w:spacing w:val="5"/>
      <w:w w:val="104"/>
      <w:sz w:val="17"/>
    </w:rPr>
  </w:style>
  <w:style w:type="paragraph" w:customStyle="1" w:styleId="SmallX">
    <w:name w:val="SmallX"/>
    <w:basedOn w:val="Small"/>
    <w:next w:val="Normal"/>
    <w:qFormat/>
    <w:rsid w:val="009A2938"/>
    <w:pPr>
      <w:spacing w:line="180" w:lineRule="exact"/>
      <w:jc w:val="right"/>
    </w:pPr>
    <w:rPr>
      <w:spacing w:val="6"/>
      <w:w w:val="106"/>
      <w:sz w:val="14"/>
    </w:rPr>
  </w:style>
  <w:style w:type="character" w:styleId="Strong">
    <w:name w:val="Strong"/>
    <w:uiPriority w:val="22"/>
    <w:rsid w:val="009A2938"/>
    <w:rPr>
      <w:b/>
      <w:bCs/>
    </w:rPr>
  </w:style>
  <w:style w:type="paragraph" w:customStyle="1" w:styleId="Style1">
    <w:name w:val="Style1"/>
    <w:basedOn w:val="Normal"/>
    <w:qFormat/>
    <w:rsid w:val="009A2938"/>
  </w:style>
  <w:style w:type="paragraph" w:customStyle="1" w:styleId="Style2">
    <w:name w:val="Style2"/>
    <w:basedOn w:val="Normal"/>
    <w:autoRedefine/>
    <w:qFormat/>
    <w:rsid w:val="009A2938"/>
  </w:style>
  <w:style w:type="paragraph" w:customStyle="1" w:styleId="TitleHCH">
    <w:name w:val="Title_H_CH"/>
    <w:basedOn w:val="H1"/>
    <w:next w:val="SingleTxt"/>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A293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53124"/>
    <w:rPr>
      <w:sz w:val="16"/>
      <w:szCs w:val="16"/>
    </w:rPr>
  </w:style>
  <w:style w:type="paragraph" w:styleId="CommentText">
    <w:name w:val="annotation text"/>
    <w:basedOn w:val="Normal"/>
    <w:link w:val="CommentTextChar"/>
    <w:uiPriority w:val="99"/>
    <w:unhideWhenUsed/>
    <w:rsid w:val="00453124"/>
    <w:pPr>
      <w:spacing w:line="240" w:lineRule="auto"/>
    </w:pPr>
    <w:rPr>
      <w:szCs w:val="20"/>
    </w:rPr>
  </w:style>
  <w:style w:type="character" w:customStyle="1" w:styleId="CommentTextChar">
    <w:name w:val="Comment Text Char"/>
    <w:basedOn w:val="DefaultParagraphFont"/>
    <w:link w:val="CommentText"/>
    <w:uiPriority w:val="99"/>
    <w:rsid w:val="0045312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53124"/>
    <w:rPr>
      <w:b/>
      <w:bCs/>
    </w:rPr>
  </w:style>
  <w:style w:type="character" w:customStyle="1" w:styleId="CommentSubjectChar">
    <w:name w:val="Comment Subject Char"/>
    <w:basedOn w:val="CommentTextChar"/>
    <w:link w:val="CommentSubject"/>
    <w:uiPriority w:val="99"/>
    <w:semiHidden/>
    <w:rsid w:val="0045312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067E8"/>
    <w:rPr>
      <w:color w:val="0000FF"/>
      <w:u w:val="none"/>
    </w:rPr>
  </w:style>
  <w:style w:type="character" w:styleId="FollowedHyperlink">
    <w:name w:val="FollowedHyperlink"/>
    <w:basedOn w:val="DefaultParagraphFont"/>
    <w:uiPriority w:val="99"/>
    <w:semiHidden/>
    <w:unhideWhenUsed/>
    <w:rsid w:val="001067E8"/>
    <w:rPr>
      <w:color w:val="0000FF"/>
      <w:u w:val="none"/>
    </w:rPr>
  </w:style>
  <w:style w:type="table" w:styleId="TableGrid">
    <w:name w:val="Table Grid"/>
    <w:basedOn w:val="TableNormal"/>
    <w:rsid w:val="0024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242A8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en-GB"/>
    </w:rPr>
  </w:style>
  <w:style w:type="paragraph" w:customStyle="1" w:styleId="HChG">
    <w:name w:val="_ H _Ch_G"/>
    <w:basedOn w:val="Normal"/>
    <w:next w:val="Normal"/>
    <w:qFormat/>
    <w:rsid w:val="00242A8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242A8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242A8C"/>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H4G">
    <w:name w:val="_ H_4_G"/>
    <w:basedOn w:val="Normal"/>
    <w:next w:val="Normal"/>
    <w:qFormat/>
    <w:rsid w:val="00242A8C"/>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en-GB"/>
    </w:rPr>
  </w:style>
  <w:style w:type="paragraph" w:customStyle="1" w:styleId="H56G">
    <w:name w:val="_ H_5/6_G"/>
    <w:basedOn w:val="Normal"/>
    <w:next w:val="Normal"/>
    <w:qFormat/>
    <w:rsid w:val="00242A8C"/>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en-GB"/>
    </w:rPr>
  </w:style>
  <w:style w:type="paragraph" w:customStyle="1" w:styleId="SingleTxtG">
    <w:name w:val="_ Single Txt_G"/>
    <w:basedOn w:val="Normal"/>
    <w:link w:val="SingleTxtGChar"/>
    <w:qFormat/>
    <w:rsid w:val="00242A8C"/>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242A8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242A8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242A8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242A8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242A8C"/>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242A8C"/>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242A8C"/>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character" w:styleId="PageNumber">
    <w:name w:val="page number"/>
    <w:aliases w:val="7_G"/>
    <w:basedOn w:val="DefaultParagraphFont"/>
    <w:qFormat/>
    <w:rsid w:val="00242A8C"/>
    <w:rPr>
      <w:rFonts w:ascii="Times New Roman" w:hAnsi="Times New Roman"/>
      <w:b/>
      <w:sz w:val="18"/>
      <w:lang w:val="en-GB"/>
    </w:rPr>
  </w:style>
  <w:style w:type="character" w:customStyle="1" w:styleId="SingleTxtGChar">
    <w:name w:val="_ Single Txt_G Char"/>
    <w:link w:val="SingleTxtG"/>
    <w:locked/>
    <w:rsid w:val="00242A8C"/>
    <w:rPr>
      <w:rFonts w:ascii="Times New Roman" w:eastAsiaTheme="minorHAnsi" w:hAnsi="Times New Roman" w:cs="Times New Roman"/>
      <w:sz w:val="20"/>
      <w:szCs w:val="20"/>
      <w:lang w:eastAsia="en-US"/>
    </w:rPr>
  </w:style>
  <w:style w:type="numbering" w:styleId="111111">
    <w:name w:val="Outline List 2"/>
    <w:basedOn w:val="NoList"/>
    <w:semiHidden/>
    <w:rsid w:val="00242A8C"/>
    <w:pPr>
      <w:numPr>
        <w:numId w:val="8"/>
      </w:numPr>
    </w:pPr>
  </w:style>
  <w:style w:type="numbering" w:styleId="1ai">
    <w:name w:val="Outline List 1"/>
    <w:basedOn w:val="NoList"/>
    <w:semiHidden/>
    <w:rsid w:val="00242A8C"/>
    <w:pPr>
      <w:numPr>
        <w:numId w:val="9"/>
      </w:numPr>
    </w:pPr>
  </w:style>
  <w:style w:type="table" w:customStyle="1" w:styleId="TableGrid1">
    <w:name w:val="Table Grid1"/>
    <w:basedOn w:val="TableNormal"/>
    <w:rsid w:val="00242A8C"/>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ubtitle">
    <w:name w:val="Subtitle"/>
    <w:basedOn w:val="Normal"/>
    <w:next w:val="Normal"/>
    <w:link w:val="SubtitleChar"/>
    <w:rsid w:val="00242A8C"/>
    <w:pPr>
      <w:keepNext/>
      <w:keepLines/>
      <w:spacing w:after="320" w:line="276" w:lineRule="auto"/>
    </w:pPr>
    <w:rPr>
      <w:rFonts w:ascii="Arial" w:eastAsia="Arial" w:hAnsi="Arial" w:cs="Arial"/>
      <w:color w:val="666666"/>
      <w:spacing w:val="0"/>
      <w:w w:val="100"/>
      <w:kern w:val="0"/>
      <w:sz w:val="30"/>
      <w:szCs w:val="30"/>
      <w:lang w:val="en"/>
    </w:rPr>
  </w:style>
  <w:style w:type="character" w:customStyle="1" w:styleId="SubtitleChar">
    <w:name w:val="Subtitle Char"/>
    <w:basedOn w:val="DefaultParagraphFont"/>
    <w:link w:val="Subtitle"/>
    <w:rsid w:val="00242A8C"/>
    <w:rPr>
      <w:rFonts w:ascii="Arial" w:eastAsia="Arial" w:hAnsi="Arial" w:cs="Arial"/>
      <w:color w:val="666666"/>
      <w:sz w:val="30"/>
      <w:szCs w:val="30"/>
      <w:lang w:val="en"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WB Para Char,L Char"/>
    <w:basedOn w:val="DefaultParagraphFont"/>
    <w:link w:val="ListParagraph"/>
    <w:uiPriority w:val="34"/>
    <w:qFormat/>
    <w:rsid w:val="00242A8C"/>
    <w:rPr>
      <w:rFonts w:ascii="Times New Roman" w:eastAsiaTheme="minorHAnsi" w:hAnsi="Times New Roman" w:cs="Times New Roman"/>
      <w:spacing w:val="4"/>
      <w:w w:val="103"/>
      <w:kern w:val="14"/>
      <w:sz w:val="20"/>
      <w:lang w:val="fr-CA" w:eastAsia="en-US"/>
    </w:rPr>
  </w:style>
  <w:style w:type="paragraph" w:styleId="NormalWeb">
    <w:name w:val="Normal (Web)"/>
    <w:basedOn w:val="Normal"/>
    <w:uiPriority w:val="99"/>
    <w:unhideWhenUsed/>
    <w:rsid w:val="00242A8C"/>
    <w:pPr>
      <w:spacing w:before="100" w:beforeAutospacing="1" w:after="100" w:afterAutospacing="1" w:line="240" w:lineRule="auto"/>
    </w:pPr>
    <w:rPr>
      <w:rFonts w:eastAsia="Times New Roman"/>
      <w:spacing w:val="0"/>
      <w:w w:val="100"/>
      <w:kern w:val="0"/>
      <w:sz w:val="24"/>
      <w:szCs w:val="24"/>
      <w:lang w:val="en-US"/>
    </w:rPr>
  </w:style>
  <w:style w:type="paragraph" w:customStyle="1" w:styleId="xmsonormal">
    <w:name w:val="x_msonormal"/>
    <w:basedOn w:val="Normal"/>
    <w:rsid w:val="00242A8C"/>
    <w:pPr>
      <w:spacing w:before="100" w:beforeAutospacing="1" w:after="100" w:afterAutospacing="1" w:line="240" w:lineRule="auto"/>
    </w:pPr>
    <w:rPr>
      <w:rFonts w:eastAsia="Times New Roman"/>
      <w:spacing w:val="0"/>
      <w:w w:val="100"/>
      <w:kern w:val="0"/>
      <w:sz w:val="24"/>
      <w:szCs w:val="24"/>
      <w:lang w:val="en-US"/>
    </w:rPr>
  </w:style>
  <w:style w:type="table" w:customStyle="1" w:styleId="PlainTable41">
    <w:name w:val="Plain Table 41"/>
    <w:basedOn w:val="TableNormal"/>
    <w:uiPriority w:val="44"/>
    <w:rsid w:val="00242A8C"/>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
    <w:name w:val="Plain Table 411"/>
    <w:basedOn w:val="TableNormal"/>
    <w:uiPriority w:val="44"/>
    <w:rsid w:val="00242A8C"/>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2">
    <w:name w:val="Plain Table 412"/>
    <w:basedOn w:val="TableNormal"/>
    <w:uiPriority w:val="44"/>
    <w:rsid w:val="00242A8C"/>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3">
    <w:name w:val="Plain Table 413"/>
    <w:basedOn w:val="TableNormal"/>
    <w:uiPriority w:val="44"/>
    <w:rsid w:val="00242A8C"/>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4">
    <w:name w:val="Plain Table 414"/>
    <w:basedOn w:val="TableNormal"/>
    <w:uiPriority w:val="44"/>
    <w:rsid w:val="00242A8C"/>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242A8C"/>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28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undocs.org/fr/CEDAW/C/MDV/Q/6"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png"/><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9.png"/><Relationship Id="rId27" Type="http://schemas.openxmlformats.org/officeDocument/2006/relationships/hyperlink" Target="http://www.helpvot.gov.mv"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20680</Words>
  <Characters>117673</Characters>
  <Application>Microsoft Office Word</Application>
  <DocSecurity>0</DocSecurity>
  <Lines>2614</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Jean Michel Savre</cp:lastModifiedBy>
  <cp:revision>3</cp:revision>
  <cp:lastPrinted>2020-11-04T18:35:00Z</cp:lastPrinted>
  <dcterms:created xsi:type="dcterms:W3CDTF">2020-11-04T18:35:00Z</dcterms:created>
  <dcterms:modified xsi:type="dcterms:W3CDTF">2020-11-04T18:36:00Z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2010910F</vt:lpwstr>
  </property>
  <property fmtid="{D5CDD505-2E9C-101B-9397-08002B2CF9AE}" pid="3" name="ODSRefJobNo">
    <vt:lpwstr>2021616F</vt:lpwstr>
  </property>
  <property fmtid="{D5CDD505-2E9C-101B-9397-08002B2CF9AE}" pid="4" name="Symbol1">
    <vt:lpwstr>CEDAW/C/MDV/RQ/6</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Soixante-dix-septième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des Maldives à la liste de points et de questions concernant son sixième rapport périodique*_x000d_</vt:lpwstr>
  </property>
</Properties>
</file>