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82A51" w14:textId="77777777" w:rsidR="001A62D8" w:rsidRPr="001630F8" w:rsidRDefault="001A62D8" w:rsidP="001A62D8">
      <w:pPr>
        <w:spacing w:line="240" w:lineRule="auto"/>
        <w:rPr>
          <w:sz w:val="2"/>
        </w:rPr>
        <w:sectPr w:rsidR="001A62D8" w:rsidRPr="001630F8" w:rsidSect="00E1411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1630F8">
        <w:rPr>
          <w:rStyle w:val="CommentReference"/>
        </w:rPr>
        <w:commentReference w:id="0"/>
      </w:r>
    </w:p>
    <w:p w14:paraId="2D377028" w14:textId="77777777" w:rsidR="00E14111" w:rsidRPr="001630F8" w:rsidRDefault="00E14111" w:rsidP="00E14111">
      <w:pPr>
        <w:pStyle w:val="H1"/>
        <w:ind w:right="4620"/>
      </w:pPr>
      <w:r w:rsidRPr="001630F8">
        <w:rPr>
          <w:lang w:bidi="fr-FR"/>
        </w:rPr>
        <w:t>Comité pour l’élimination de la discrimination à l’égard des femmes</w:t>
      </w:r>
    </w:p>
    <w:p w14:paraId="42D66ED2" w14:textId="77777777" w:rsidR="00E14111" w:rsidRPr="001630F8" w:rsidRDefault="00E14111" w:rsidP="00E14111">
      <w:pPr>
        <w:pStyle w:val="SingleTxt"/>
        <w:spacing w:after="0" w:line="120" w:lineRule="exact"/>
        <w:rPr>
          <w:sz w:val="10"/>
        </w:rPr>
      </w:pPr>
    </w:p>
    <w:p w14:paraId="37664249" w14:textId="77777777" w:rsidR="00E14111" w:rsidRPr="001630F8" w:rsidRDefault="00E14111" w:rsidP="00E14111">
      <w:pPr>
        <w:pStyle w:val="SingleTxt"/>
        <w:spacing w:after="0" w:line="120" w:lineRule="exact"/>
        <w:rPr>
          <w:sz w:val="10"/>
        </w:rPr>
      </w:pPr>
    </w:p>
    <w:p w14:paraId="6909B5BF" w14:textId="77777777" w:rsidR="00E14111" w:rsidRPr="001630F8" w:rsidRDefault="00E14111" w:rsidP="00E14111">
      <w:pPr>
        <w:pStyle w:val="SingleTxt"/>
        <w:spacing w:after="0" w:line="120" w:lineRule="exact"/>
        <w:rPr>
          <w:sz w:val="10"/>
        </w:rPr>
      </w:pPr>
    </w:p>
    <w:p w14:paraId="348E4850" w14:textId="10DCB7A2" w:rsidR="00E14111" w:rsidRPr="001630F8" w:rsidRDefault="00E14111" w:rsidP="00E14111">
      <w:pPr>
        <w:pStyle w:val="TitleHCH"/>
        <w:ind w:right="1260"/>
      </w:pPr>
      <w:r w:rsidRPr="001630F8">
        <w:rPr>
          <w:lang w:bidi="fr-FR"/>
        </w:rPr>
        <w:tab/>
      </w:r>
      <w:r w:rsidRPr="001630F8">
        <w:rPr>
          <w:lang w:bidi="fr-FR"/>
        </w:rPr>
        <w:tab/>
        <w:t>Renseignements reçus de Maurice au sujet de la suite donnée aux observations finales concernant son huitième rapport périodique</w:t>
      </w:r>
      <w:r w:rsidRPr="001630F8">
        <w:rPr>
          <w:b w:val="0"/>
          <w:position w:val="4"/>
          <w:sz w:val="20"/>
          <w:lang w:bidi="fr-FR"/>
        </w:rPr>
        <w:t>*</w:t>
      </w:r>
      <w:r w:rsidRPr="001630F8">
        <w:rPr>
          <w:b w:val="0"/>
          <w:position w:val="4"/>
          <w:sz w:val="20"/>
          <w:vertAlign w:val="superscript"/>
          <w:lang w:bidi="fr-FR"/>
        </w:rPr>
        <w:t>,</w:t>
      </w:r>
      <w:r w:rsidR="0013603A">
        <w:rPr>
          <w:b w:val="0"/>
          <w:position w:val="4"/>
          <w:sz w:val="20"/>
          <w:vertAlign w:val="superscript"/>
          <w:lang w:bidi="fr-FR"/>
        </w:rPr>
        <w:t xml:space="preserve"> </w:t>
      </w:r>
      <w:bookmarkStart w:id="1" w:name="_GoBack"/>
      <w:bookmarkEnd w:id="1"/>
      <w:r w:rsidRPr="001630F8">
        <w:rPr>
          <w:b w:val="0"/>
          <w:position w:val="4"/>
          <w:sz w:val="20"/>
          <w:lang w:bidi="fr-FR"/>
        </w:rPr>
        <w:t>**</w:t>
      </w:r>
    </w:p>
    <w:p w14:paraId="5178FC6E" w14:textId="77777777" w:rsidR="00E14111" w:rsidRPr="001630F8" w:rsidRDefault="00E14111" w:rsidP="00E14111">
      <w:pPr>
        <w:framePr w:w="9792" w:h="432" w:hSpace="180" w:wrap="notBeside" w:vAnchor="page" w:hAnchor="page" w:x="1210" w:y="13643"/>
        <w:spacing w:line="240" w:lineRule="auto"/>
        <w:rPr>
          <w:sz w:val="2"/>
        </w:rPr>
      </w:pPr>
      <w:r w:rsidRPr="001630F8">
        <w:rPr>
          <w:noProof/>
          <w:w w:val="100"/>
          <w:sz w:val="2"/>
          <w:lang w:bidi="fr-FR"/>
        </w:rPr>
        <mc:AlternateContent>
          <mc:Choice Requires="wps">
            <w:drawing>
              <wp:anchor distT="0" distB="0" distL="114300" distR="114300" simplePos="0" relativeHeight="251659264" behindDoc="0" locked="0" layoutInCell="1" allowOverlap="1" wp14:anchorId="4394DC14" wp14:editId="40CBB5A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3A5229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978D9DC" w14:textId="77777777" w:rsidR="00E14111" w:rsidRPr="001630F8" w:rsidRDefault="00E14111" w:rsidP="001630F8">
      <w:pPr>
        <w:framePr w:w="9792" w:h="432" w:hSpace="180" w:wrap="notBeside" w:vAnchor="page" w:hAnchor="page" w:x="1210" w:y="1364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sz w:val="17"/>
        </w:rPr>
      </w:pPr>
      <w:r w:rsidRPr="001630F8">
        <w:rPr>
          <w:spacing w:val="5"/>
          <w:w w:val="104"/>
          <w:sz w:val="17"/>
          <w:lang w:bidi="fr-FR"/>
        </w:rPr>
        <w:tab/>
        <w:t>*</w:t>
      </w:r>
      <w:r w:rsidRPr="001630F8">
        <w:rPr>
          <w:spacing w:val="5"/>
          <w:w w:val="104"/>
          <w:sz w:val="17"/>
          <w:lang w:bidi="fr-FR"/>
        </w:rPr>
        <w:tab/>
        <w:t>La version originale du présent document n’a pas été revue par les services d’édition.</w:t>
      </w:r>
    </w:p>
    <w:p w14:paraId="743D576B" w14:textId="4422A4C7" w:rsidR="00E14111" w:rsidRPr="001630F8" w:rsidRDefault="00E14111" w:rsidP="00E14111">
      <w:pPr>
        <w:framePr w:w="9792" w:h="432" w:hSpace="180" w:wrap="notBeside" w:vAnchor="page" w:hAnchor="page" w:x="1210" w:y="1364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630F8">
        <w:rPr>
          <w:spacing w:val="5"/>
          <w:w w:val="104"/>
          <w:sz w:val="17"/>
          <w:lang w:bidi="fr-FR"/>
        </w:rPr>
        <w:tab/>
        <w:t>**</w:t>
      </w:r>
      <w:r w:rsidRPr="001630F8">
        <w:rPr>
          <w:spacing w:val="5"/>
          <w:w w:val="104"/>
          <w:sz w:val="17"/>
          <w:lang w:bidi="fr-FR"/>
        </w:rPr>
        <w:tab/>
        <w:t>Les annexes au présent document peuvent être consultées sur le site Web du Comité.</w:t>
      </w:r>
    </w:p>
    <w:p w14:paraId="704F971C" w14:textId="77777777" w:rsidR="00E14111" w:rsidRPr="001630F8" w:rsidRDefault="00E14111" w:rsidP="00E14111">
      <w:pPr>
        <w:pStyle w:val="SingleTxt"/>
        <w:spacing w:after="0" w:line="120" w:lineRule="exact"/>
        <w:rPr>
          <w:sz w:val="10"/>
        </w:rPr>
      </w:pPr>
    </w:p>
    <w:p w14:paraId="3864F519" w14:textId="77777777" w:rsidR="00E14111" w:rsidRPr="001630F8" w:rsidRDefault="00E14111" w:rsidP="00E14111">
      <w:pPr>
        <w:pStyle w:val="SingleTxt"/>
        <w:spacing w:after="0" w:line="120" w:lineRule="exact"/>
        <w:rPr>
          <w:sz w:val="10"/>
        </w:rPr>
      </w:pPr>
    </w:p>
    <w:p w14:paraId="141B9787" w14:textId="77777777" w:rsidR="00E14111" w:rsidRPr="001630F8" w:rsidRDefault="00E14111" w:rsidP="00E14111">
      <w:pPr>
        <w:pStyle w:val="SingleTxt"/>
        <w:jc w:val="right"/>
      </w:pPr>
      <w:r w:rsidRPr="001630F8">
        <w:rPr>
          <w:lang w:bidi="fr-FR"/>
        </w:rPr>
        <w:t>[Date de réception : 2 novembre 2020]</w:t>
      </w:r>
    </w:p>
    <w:p w14:paraId="0190C88C" w14:textId="77777777" w:rsidR="00E14111" w:rsidRPr="001630F8" w:rsidRDefault="00E14111" w:rsidP="00E14111">
      <w:pPr>
        <w:spacing w:after="200" w:line="276" w:lineRule="auto"/>
      </w:pPr>
      <w:r w:rsidRPr="001630F8">
        <w:rPr>
          <w:lang w:bidi="fr-FR"/>
        </w:rPr>
        <w:br w:type="page"/>
      </w:r>
    </w:p>
    <w:p w14:paraId="2A6A66AC" w14:textId="6F0F4DDA" w:rsidR="00E14111" w:rsidRPr="001630F8" w:rsidRDefault="00E14111" w:rsidP="00573993">
      <w:pPr>
        <w:pStyle w:val="SingleTxt"/>
        <w:numPr>
          <w:ilvl w:val="0"/>
          <w:numId w:val="29"/>
        </w:numPr>
        <w:spacing w:line="240" w:lineRule="exact"/>
        <w:ind w:left="1267"/>
      </w:pPr>
      <w:r w:rsidRPr="001630F8">
        <w:rPr>
          <w:lang w:bidi="fr-FR"/>
        </w:rPr>
        <w:lastRenderedPageBreak/>
        <w:t>Dans ses observations finales concernant le huitième rapport périodique de Maurice, le Comité pour l’élimination de toutes les formes de discrimination à l’égard des femmes a demandé à Maurice de lui communiquer, dans un délai de deux ans, des renseignements sur les mesures prises pour mettre en œuvre les recommandations formulées aux paragraphes 16, 18 b) ; 38 c) et 40. L’état d’avancement de la mise en œuvre des recommandations est présenté ci-après.</w:t>
      </w:r>
    </w:p>
    <w:p w14:paraId="4EF196B9" w14:textId="507BDD09" w:rsidR="00E14111" w:rsidRPr="001630F8" w:rsidRDefault="00E14111" w:rsidP="00573993">
      <w:pPr>
        <w:pStyle w:val="SingleTxt"/>
        <w:numPr>
          <w:ilvl w:val="0"/>
          <w:numId w:val="29"/>
        </w:numPr>
        <w:spacing w:line="240" w:lineRule="exact"/>
        <w:ind w:left="1267"/>
      </w:pPr>
      <w:r w:rsidRPr="001630F8">
        <w:rPr>
          <w:lang w:bidi="fr-FR"/>
        </w:rPr>
        <w:t>Le Gouvernement mauricien a pris note des observations finales et s’emploie à mettre en œuvre les recommandations du Comité au moyen de dispositions législatives et des politiques et programmes appropriés.</w:t>
      </w:r>
    </w:p>
    <w:p w14:paraId="25300C11" w14:textId="3ADB761D" w:rsidR="00E14111" w:rsidRPr="001630F8" w:rsidRDefault="00E14111" w:rsidP="00573993">
      <w:pPr>
        <w:pStyle w:val="SingleTxt"/>
        <w:numPr>
          <w:ilvl w:val="0"/>
          <w:numId w:val="29"/>
        </w:numPr>
        <w:spacing w:line="240" w:lineRule="exact"/>
        <w:ind w:left="1267"/>
      </w:pPr>
      <w:r w:rsidRPr="001630F8">
        <w:rPr>
          <w:lang w:bidi="fr-FR"/>
        </w:rPr>
        <w:t>On trouvera ci-après un rapport actualisé sur l’état d’avancement de la mise en œuvre des recommandations.</w:t>
      </w:r>
    </w:p>
    <w:p w14:paraId="3F4BA3AB" w14:textId="77777777" w:rsidR="00E14111" w:rsidRPr="001630F8" w:rsidRDefault="00E14111" w:rsidP="00E14111">
      <w:pPr>
        <w:pStyle w:val="SingleTxt"/>
        <w:spacing w:after="0" w:line="120" w:lineRule="exact"/>
        <w:rPr>
          <w:sz w:val="10"/>
        </w:rPr>
      </w:pPr>
    </w:p>
    <w:p w14:paraId="53D2B980" w14:textId="77777777" w:rsidR="00E14111" w:rsidRPr="001630F8" w:rsidRDefault="00E14111" w:rsidP="00E14111">
      <w:pPr>
        <w:pStyle w:val="SingleTxt"/>
        <w:spacing w:after="0" w:line="120" w:lineRule="exact"/>
        <w:rPr>
          <w:sz w:val="10"/>
        </w:rPr>
      </w:pPr>
    </w:p>
    <w:p w14:paraId="5623504B" w14:textId="1C67B6DE" w:rsidR="00E14111" w:rsidRPr="001630F8" w:rsidRDefault="00E14111" w:rsidP="005739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470"/>
        </w:tabs>
        <w:ind w:left="1267" w:right="2370" w:hanging="1267"/>
      </w:pPr>
      <w:r w:rsidRPr="001630F8">
        <w:rPr>
          <w:lang w:bidi="fr-FR"/>
        </w:rPr>
        <w:tab/>
      </w:r>
      <w:r w:rsidRPr="001630F8">
        <w:rPr>
          <w:lang w:bidi="fr-FR"/>
        </w:rPr>
        <w:tab/>
        <w:t>Renseignements sur la suite donnée au paragraphe</w:t>
      </w:r>
      <w:r w:rsidR="00573993" w:rsidRPr="001630F8">
        <w:rPr>
          <w:lang w:bidi="fr-FR"/>
        </w:rPr>
        <w:t xml:space="preserve"> </w:t>
      </w:r>
      <w:r w:rsidRPr="001630F8">
        <w:rPr>
          <w:lang w:bidi="fr-FR"/>
        </w:rPr>
        <w:t>16 des observations finales (</w:t>
      </w:r>
      <w:hyperlink r:id="rId16" w:history="1">
        <w:r w:rsidRPr="001630F8">
          <w:rPr>
            <w:rStyle w:val="Hyperlink"/>
            <w:lang w:bidi="fr-FR"/>
          </w:rPr>
          <w:t>CEDAW/C/MUS/CO/8</w:t>
        </w:r>
      </w:hyperlink>
      <w:r w:rsidRPr="001630F8">
        <w:rPr>
          <w:lang w:bidi="fr-FR"/>
        </w:rPr>
        <w:t>)</w:t>
      </w:r>
    </w:p>
    <w:p w14:paraId="23CC438F" w14:textId="77777777" w:rsidR="00E14111" w:rsidRPr="001630F8" w:rsidRDefault="00E14111" w:rsidP="00E14111">
      <w:pPr>
        <w:pStyle w:val="SingleTxt"/>
        <w:spacing w:after="0" w:line="120" w:lineRule="exact"/>
        <w:rPr>
          <w:sz w:val="10"/>
        </w:rPr>
      </w:pPr>
    </w:p>
    <w:p w14:paraId="6E489785" w14:textId="77777777" w:rsidR="00E14111" w:rsidRPr="001630F8" w:rsidRDefault="00E14111" w:rsidP="00E14111">
      <w:pPr>
        <w:pStyle w:val="SingleTxt"/>
        <w:spacing w:after="0" w:line="120" w:lineRule="exact"/>
        <w:rPr>
          <w:sz w:val="10"/>
        </w:rPr>
      </w:pPr>
    </w:p>
    <w:p w14:paraId="71E9A999" w14:textId="104F1A31" w:rsidR="00E14111" w:rsidRPr="001630F8" w:rsidRDefault="00E14111" w:rsidP="00573993">
      <w:pPr>
        <w:pStyle w:val="SingleTxt"/>
        <w:numPr>
          <w:ilvl w:val="0"/>
          <w:numId w:val="29"/>
        </w:numPr>
        <w:spacing w:line="240" w:lineRule="exact"/>
        <w:ind w:left="1267"/>
      </w:pPr>
      <w:r w:rsidRPr="001630F8">
        <w:rPr>
          <w:lang w:bidi="fr-FR"/>
        </w:rPr>
        <w:t>Le Gouvernement mauricien entend présenter prochainement un projet de loi sur l’égalité des genres en vue de mettre en place un cadre juridique solide et complet en faveur de la prise en compte des questions de genre. Le projet de loi est en cours de rédaction. L’égalité de genre demeure l’une des priorités du Gouvernement mauricien. La loi sur les collectivités locales de 2011 prévoit que sur les trois candidats se présentant aux élections, au moins un doit être de sexe opposé. La loi a été de nouveau modifiée en 2015 en vue de garantir une représentation équitable et suffisante des femmes dans le cadre des élections des membres des conseils municipaux et communaux. Tout groupe présentant plus de deux candidats aux élections d’un Conseil municipal, d’un Conseil communal ou d’un Conseil de village doit veiller à ce qu’au moins un tiers des candidats du groupe soient de sexe opposé. Cette disposition s’applique aux élections des conseils de villages conformément au paragraphe 6 de l’article 12 de la loi sur les collectivités locales. Les élections des conseils de village prévues pour le 22 novembre 2020 devraient donner lieu à une augmentation de la participation et de la représentation des femmes au sein des conseils de village.</w:t>
      </w:r>
    </w:p>
    <w:p w14:paraId="2C1C3C28" w14:textId="45AC939B" w:rsidR="00E14111" w:rsidRPr="001630F8" w:rsidRDefault="00E14111" w:rsidP="00573993">
      <w:pPr>
        <w:pStyle w:val="SingleTxt"/>
        <w:numPr>
          <w:ilvl w:val="0"/>
          <w:numId w:val="29"/>
        </w:numPr>
        <w:spacing w:line="240" w:lineRule="exact"/>
        <w:ind w:left="1267"/>
      </w:pPr>
      <w:r w:rsidRPr="001630F8">
        <w:rPr>
          <w:lang w:bidi="fr-FR"/>
        </w:rPr>
        <w:t>Le projet de loi sur l’égalité des genres comprend des mesures temporaires spéciales ainsi que d’autres dispositions visant à accélérer la réalisation de l’égalité de fait entre les femmes et les hommes, de façon à permettre aux femmes de participer véritablement aux processus décisionnels et d’accéder à l’enseignement et au marché de l’emploi, entre autres. Une ébauche du projet de loi sur l’égalité des genres figure en annexe</w:t>
      </w:r>
      <w:r w:rsidRPr="00360F02">
        <w:rPr>
          <w:rStyle w:val="FootnoteReference"/>
          <w:sz w:val="20"/>
          <w:szCs w:val="20"/>
          <w:lang w:bidi="fr-FR"/>
        </w:rPr>
        <w:footnoteReference w:id="1"/>
      </w:r>
      <w:r w:rsidRPr="001630F8">
        <w:rPr>
          <w:lang w:bidi="fr-FR"/>
        </w:rPr>
        <w:t>.</w:t>
      </w:r>
    </w:p>
    <w:p w14:paraId="523CA1D2" w14:textId="08A777EE" w:rsidR="00E14111" w:rsidRPr="001630F8" w:rsidRDefault="00E14111" w:rsidP="00573993">
      <w:pPr>
        <w:pStyle w:val="SingleTxt"/>
        <w:numPr>
          <w:ilvl w:val="0"/>
          <w:numId w:val="29"/>
        </w:numPr>
        <w:spacing w:line="240" w:lineRule="exact"/>
        <w:ind w:left="1267"/>
      </w:pPr>
      <w:r w:rsidRPr="001630F8">
        <w:rPr>
          <w:lang w:bidi="fr-FR"/>
        </w:rPr>
        <w:t>Les coordonnateurs pour les questions de genre et leurs suppléants, qui sont de hauts fonctionnaires de divers ministères ou départements, ont tous été introduits au concept de mesures temporaires spéciales. En outre, des glossaires sur les questions de genre ainsi que sur les mesures temporaires spéciales leur ont été fournis. Ils ont également bénéficié de formations complémentaires portant, entres autres, sur des sujets tels que la définition des concepts de genre, l’importance de la prise en compte systématique des questions de genre, et l’intégration des questions de genre dans les plans d’action sectoriels.</w:t>
      </w:r>
    </w:p>
    <w:p w14:paraId="7B18E694" w14:textId="1BB0980A" w:rsidR="00E14111" w:rsidRPr="001630F8" w:rsidRDefault="00E14111" w:rsidP="00573993">
      <w:pPr>
        <w:pStyle w:val="SingleTxt"/>
        <w:numPr>
          <w:ilvl w:val="0"/>
          <w:numId w:val="29"/>
        </w:numPr>
        <w:spacing w:line="240" w:lineRule="exact"/>
        <w:ind w:left="1267"/>
      </w:pPr>
      <w:r w:rsidRPr="001630F8">
        <w:rPr>
          <w:lang w:bidi="fr-FR"/>
        </w:rPr>
        <w:t xml:space="preserve">Winnifred OSIMBO-LICHUMA, consultante internationale et spécialiste des questions de genres originaire du Kenya a animé les séances de formation grâce à </w:t>
      </w:r>
      <w:r w:rsidRPr="001630F8">
        <w:rPr>
          <w:lang w:bidi="fr-FR"/>
        </w:rPr>
        <w:lastRenderedPageBreak/>
        <w:t>l’appui technique de l’Union européenne et du Programme des Nations Unies pour le développement (PNUD).</w:t>
      </w:r>
    </w:p>
    <w:p w14:paraId="0552AE2F" w14:textId="60C58269" w:rsidR="00E14111" w:rsidRPr="001630F8" w:rsidRDefault="00E14111" w:rsidP="00573993">
      <w:pPr>
        <w:pStyle w:val="SingleTxt"/>
        <w:numPr>
          <w:ilvl w:val="0"/>
          <w:numId w:val="29"/>
        </w:numPr>
        <w:spacing w:line="240" w:lineRule="exact"/>
        <w:ind w:left="1267"/>
      </w:pPr>
      <w:r w:rsidRPr="001630F8">
        <w:rPr>
          <w:lang w:bidi="fr-FR"/>
        </w:rPr>
        <w:t>Le Ministère de l’égalité des genres et du bien-être familial élabore actuellement une brochure intitulée « Convention sur l’élimination de toutes les formes de discrimination à l’égard des femmes : plan d’action pour la mise en œuvre », qui intégrera les recommandations du Comité sur les mesures temporaires spéciales. Une fois achevé, la brochure sera largement diffusée auprès de l’ensemble des parties prenantes.</w:t>
      </w:r>
    </w:p>
    <w:p w14:paraId="4FF102A3" w14:textId="77777777" w:rsidR="00E14111" w:rsidRPr="001630F8" w:rsidRDefault="00E14111" w:rsidP="00E14111">
      <w:pPr>
        <w:pStyle w:val="SingleTxt"/>
        <w:spacing w:after="0" w:line="120" w:lineRule="exact"/>
        <w:rPr>
          <w:sz w:val="10"/>
        </w:rPr>
      </w:pPr>
    </w:p>
    <w:p w14:paraId="6BFEFE94" w14:textId="77777777" w:rsidR="00E14111" w:rsidRPr="001630F8" w:rsidRDefault="00E14111" w:rsidP="00E14111">
      <w:pPr>
        <w:pStyle w:val="SingleTxt"/>
        <w:spacing w:after="0" w:line="120" w:lineRule="exact"/>
        <w:rPr>
          <w:sz w:val="10"/>
        </w:rPr>
      </w:pPr>
    </w:p>
    <w:p w14:paraId="30796C07" w14:textId="2E7EA864" w:rsidR="00E14111" w:rsidRPr="001630F8" w:rsidRDefault="00E14111" w:rsidP="005739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30F8">
        <w:rPr>
          <w:lang w:bidi="fr-FR"/>
        </w:rPr>
        <w:tab/>
      </w:r>
      <w:r w:rsidRPr="001630F8">
        <w:rPr>
          <w:lang w:bidi="fr-FR"/>
        </w:rPr>
        <w:tab/>
        <w:t>Renseignements sur la suite donnée au point</w:t>
      </w:r>
      <w:r w:rsidR="00573993" w:rsidRPr="001630F8">
        <w:rPr>
          <w:lang w:bidi="fr-FR"/>
        </w:rPr>
        <w:t xml:space="preserve"> </w:t>
      </w:r>
      <w:r w:rsidRPr="001630F8">
        <w:rPr>
          <w:lang w:bidi="fr-FR"/>
        </w:rPr>
        <w:t>b) du paragraphe</w:t>
      </w:r>
      <w:r w:rsidR="00573993" w:rsidRPr="001630F8">
        <w:rPr>
          <w:lang w:bidi="fr-FR"/>
        </w:rPr>
        <w:t xml:space="preserve"> </w:t>
      </w:r>
      <w:r w:rsidRPr="001630F8">
        <w:rPr>
          <w:lang w:bidi="fr-FR"/>
        </w:rPr>
        <w:t>18 des observations finales</w:t>
      </w:r>
    </w:p>
    <w:p w14:paraId="3D32108D" w14:textId="77777777" w:rsidR="00E14111" w:rsidRPr="001630F8" w:rsidRDefault="00E14111" w:rsidP="00E14111">
      <w:pPr>
        <w:pStyle w:val="SingleTxt"/>
        <w:spacing w:after="0" w:line="120" w:lineRule="exact"/>
        <w:rPr>
          <w:sz w:val="10"/>
        </w:rPr>
      </w:pPr>
    </w:p>
    <w:p w14:paraId="44B1BA0E" w14:textId="77777777" w:rsidR="00E14111" w:rsidRPr="001630F8" w:rsidRDefault="00E14111" w:rsidP="00E14111">
      <w:pPr>
        <w:pStyle w:val="SingleTxt"/>
        <w:spacing w:after="0" w:line="120" w:lineRule="exact"/>
        <w:rPr>
          <w:sz w:val="10"/>
        </w:rPr>
      </w:pPr>
    </w:p>
    <w:p w14:paraId="713B73D7" w14:textId="77777777" w:rsidR="00E14111" w:rsidRPr="001630F8" w:rsidRDefault="00E14111" w:rsidP="00E141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30F8">
        <w:rPr>
          <w:lang w:val="fr-FR" w:bidi="fr-FR"/>
        </w:rPr>
        <w:tab/>
      </w:r>
      <w:r w:rsidRPr="001630F8">
        <w:rPr>
          <w:lang w:val="fr-FR" w:bidi="fr-FR"/>
        </w:rPr>
        <w:tab/>
        <w:t>Viol conjugal</w:t>
      </w:r>
    </w:p>
    <w:p w14:paraId="10D7E742" w14:textId="77777777" w:rsidR="00E14111" w:rsidRPr="001630F8" w:rsidRDefault="00E14111" w:rsidP="00E14111">
      <w:pPr>
        <w:pStyle w:val="SingleTxt"/>
        <w:spacing w:after="0" w:line="120" w:lineRule="exact"/>
        <w:rPr>
          <w:sz w:val="10"/>
        </w:rPr>
      </w:pPr>
    </w:p>
    <w:p w14:paraId="45CF9509" w14:textId="4C0ED5B3" w:rsidR="00E14111" w:rsidRPr="001630F8" w:rsidRDefault="00E14111" w:rsidP="00573993">
      <w:pPr>
        <w:pStyle w:val="SingleTxt"/>
        <w:numPr>
          <w:ilvl w:val="0"/>
          <w:numId w:val="29"/>
        </w:numPr>
        <w:spacing w:line="240" w:lineRule="exact"/>
        <w:ind w:left="1267"/>
      </w:pPr>
      <w:r w:rsidRPr="001630F8">
        <w:rPr>
          <w:lang w:bidi="fr-FR"/>
        </w:rPr>
        <w:t>Bien qu’il n’existe pas de loi spécifique sur le viol conjugal, la loi relative à la protection contre la violence familiale a été modifiée en juin 2016 en vue d’élargir la définition de la violence familiale. La violence sexuelle est maintenant considérée comme un acte de violence familiale au sens de l’article 2 de la loi relative à la protection contre la violence familiale, à savoir :</w:t>
      </w:r>
    </w:p>
    <w:p w14:paraId="47954DBD" w14:textId="702917E7" w:rsidR="00E14111" w:rsidRPr="001630F8" w:rsidRDefault="00573993" w:rsidP="00573993">
      <w:pPr>
        <w:pStyle w:val="SingleTxt"/>
        <w:ind w:left="1742" w:hanging="475"/>
      </w:pPr>
      <w:r w:rsidRPr="001630F8">
        <w:rPr>
          <w:lang w:bidi="fr-FR"/>
        </w:rPr>
        <w:tab/>
      </w:r>
      <w:r w:rsidR="00E14111" w:rsidRPr="001630F8">
        <w:rPr>
          <w:lang w:bidi="fr-FR"/>
        </w:rPr>
        <w:t>« La “violence familiale” désigne l’un quelconque des actes ci-après commis par une personne contre son conjoint, l’enfant de son conjoint ou une autre personne vivant sous le même toit :</w:t>
      </w:r>
    </w:p>
    <w:p w14:paraId="45D432D6" w14:textId="77777777" w:rsidR="00E14111" w:rsidRPr="001630F8" w:rsidRDefault="00E14111" w:rsidP="00E14111">
      <w:pPr>
        <w:pStyle w:val="SingleTxt"/>
        <w:ind w:left="1742"/>
      </w:pPr>
      <w:r w:rsidRPr="001630F8">
        <w:rPr>
          <w:lang w:bidi="fr-FR"/>
        </w:rPr>
        <w:t>(…)</w:t>
      </w:r>
    </w:p>
    <w:p w14:paraId="78AF1A26" w14:textId="29BBEC2F" w:rsidR="00E14111" w:rsidRPr="001630F8" w:rsidRDefault="00573993" w:rsidP="00573993">
      <w:pPr>
        <w:pStyle w:val="SingleTxt"/>
        <w:ind w:left="1742" w:hanging="475"/>
      </w:pPr>
      <w:r w:rsidRPr="001630F8">
        <w:rPr>
          <w:lang w:bidi="fr-FR"/>
        </w:rPr>
        <w:tab/>
      </w:r>
      <w:r w:rsidR="00E14111" w:rsidRPr="001630F8">
        <w:rPr>
          <w:lang w:bidi="fr-FR"/>
        </w:rPr>
        <w:t>d)</w:t>
      </w:r>
      <w:r w:rsidRPr="001630F8">
        <w:rPr>
          <w:lang w:bidi="fr-FR"/>
        </w:rPr>
        <w:tab/>
      </w:r>
      <w:r w:rsidR="00E14111" w:rsidRPr="001630F8">
        <w:rPr>
          <w:lang w:bidi="fr-FR"/>
        </w:rPr>
        <w:t>contraindre le conjoint ou l’autre personne, par la force ou la menace, à adopter un comportement ou à accomplir un acte, sexuel ou autre, auquel le conjoint ou l’autre personne est en droit de ne pas se soumettre. »</w:t>
      </w:r>
    </w:p>
    <w:p w14:paraId="708B1EE9" w14:textId="29608E42" w:rsidR="00E14111" w:rsidRPr="001630F8" w:rsidRDefault="00E14111" w:rsidP="00573993">
      <w:pPr>
        <w:pStyle w:val="SingleTxt"/>
        <w:numPr>
          <w:ilvl w:val="0"/>
          <w:numId w:val="29"/>
        </w:numPr>
        <w:spacing w:line="240" w:lineRule="exact"/>
        <w:ind w:left="1267"/>
      </w:pPr>
      <w:r w:rsidRPr="001630F8">
        <w:rPr>
          <w:lang w:bidi="fr-FR"/>
        </w:rPr>
        <w:t>Ci-dessous figurent les statistiques relatives au nombre de cas signalés de violence et d’exploitation sexuelles et aux déclarations de culpabilité prononcées en République de Maurice pour les années 2018 et 2019.</w:t>
      </w:r>
    </w:p>
    <w:p w14:paraId="242DBB45" w14:textId="77777777" w:rsidR="00E14111" w:rsidRPr="001630F8" w:rsidRDefault="00E14111" w:rsidP="00E14111">
      <w:pPr>
        <w:pStyle w:val="SingleTxt"/>
        <w:spacing w:after="0" w:line="120" w:lineRule="exact"/>
        <w:rPr>
          <w:sz w:val="10"/>
        </w:rPr>
      </w:pPr>
    </w:p>
    <w:p w14:paraId="09760BD4" w14:textId="6144E154" w:rsidR="00E14111" w:rsidRPr="001630F8" w:rsidRDefault="00E14111" w:rsidP="00E141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1630F8">
        <w:rPr>
          <w:lang w:val="fr-FR" w:bidi="fr-FR"/>
        </w:rPr>
        <w:tab/>
      </w:r>
      <w:r w:rsidRPr="001630F8">
        <w:rPr>
          <w:lang w:val="fr-FR" w:bidi="fr-FR"/>
        </w:rPr>
        <w:tab/>
        <w:t>Nombre de cas de violence sexuelle et d’exploitation sexuelle signalés en 2018 et 2019</w:t>
      </w:r>
    </w:p>
    <w:p w14:paraId="2A852C15" w14:textId="51F8EFEE" w:rsidR="00645105" w:rsidRPr="001630F8" w:rsidRDefault="00645105" w:rsidP="00645105">
      <w:pPr>
        <w:pStyle w:val="SingleTxt"/>
        <w:spacing w:after="0" w:line="120" w:lineRule="exact"/>
        <w:rPr>
          <w:sz w:val="10"/>
          <w:lang w:val="fr-FR" w:bidi="fr-FR"/>
        </w:rPr>
      </w:pPr>
    </w:p>
    <w:p w14:paraId="5619502E" w14:textId="2425E2EF" w:rsidR="00645105" w:rsidRPr="001630F8" w:rsidRDefault="00645105" w:rsidP="00645105">
      <w:pPr>
        <w:pStyle w:val="SingleTxt"/>
        <w:spacing w:after="0" w:line="120" w:lineRule="exact"/>
        <w:rPr>
          <w:sz w:val="10"/>
          <w:lang w:val="fr-FR" w:bidi="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E14111" w:rsidRPr="001630F8" w14:paraId="2C177C82" w14:textId="77777777" w:rsidTr="00CB3E00">
        <w:trPr>
          <w:tblHeader/>
        </w:trPr>
        <w:tc>
          <w:tcPr>
            <w:tcW w:w="1830" w:type="dxa"/>
            <w:tcBorders>
              <w:top w:val="single" w:sz="4" w:space="0" w:color="auto"/>
              <w:bottom w:val="single" w:sz="12" w:space="0" w:color="auto"/>
            </w:tcBorders>
            <w:shd w:val="clear" w:color="auto" w:fill="auto"/>
            <w:vAlign w:val="bottom"/>
          </w:tcPr>
          <w:p w14:paraId="5D830755" w14:textId="77777777" w:rsidR="00E14111" w:rsidRPr="001630F8" w:rsidRDefault="00E14111" w:rsidP="006451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rPr>
                <w:i/>
                <w:sz w:val="14"/>
                <w:lang w:val="en-GB"/>
              </w:rPr>
            </w:pPr>
            <w:r w:rsidRPr="001630F8">
              <w:rPr>
                <w:i/>
                <w:sz w:val="14"/>
                <w:lang w:val="fr-FR" w:bidi="fr-FR"/>
              </w:rPr>
              <w:t>Année</w:t>
            </w:r>
          </w:p>
        </w:tc>
        <w:tc>
          <w:tcPr>
            <w:tcW w:w="1830" w:type="dxa"/>
            <w:tcBorders>
              <w:top w:val="single" w:sz="4" w:space="0" w:color="auto"/>
              <w:bottom w:val="single" w:sz="12" w:space="0" w:color="auto"/>
            </w:tcBorders>
            <w:shd w:val="clear" w:color="auto" w:fill="auto"/>
            <w:vAlign w:val="bottom"/>
          </w:tcPr>
          <w:p w14:paraId="06BD24CB" w14:textId="77777777" w:rsidR="00E14111" w:rsidRPr="001630F8" w:rsidRDefault="00E14111" w:rsidP="006451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lang w:val="en-GB"/>
              </w:rPr>
            </w:pPr>
            <w:r w:rsidRPr="001630F8">
              <w:rPr>
                <w:i/>
                <w:sz w:val="14"/>
                <w:lang w:val="fr-FR" w:bidi="fr-FR"/>
              </w:rPr>
              <w:t>Violence sexuelle</w:t>
            </w:r>
          </w:p>
        </w:tc>
        <w:tc>
          <w:tcPr>
            <w:tcW w:w="1830" w:type="dxa"/>
            <w:tcBorders>
              <w:top w:val="single" w:sz="4" w:space="0" w:color="auto"/>
              <w:bottom w:val="single" w:sz="12" w:space="0" w:color="auto"/>
            </w:tcBorders>
            <w:shd w:val="clear" w:color="auto" w:fill="auto"/>
            <w:vAlign w:val="bottom"/>
          </w:tcPr>
          <w:p w14:paraId="21393C37" w14:textId="77777777" w:rsidR="00E14111" w:rsidRPr="001630F8" w:rsidRDefault="00E14111" w:rsidP="006451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lang w:val="en-GB"/>
              </w:rPr>
            </w:pPr>
            <w:r w:rsidRPr="001630F8">
              <w:rPr>
                <w:i/>
                <w:sz w:val="14"/>
                <w:lang w:val="fr-FR" w:bidi="fr-FR"/>
              </w:rPr>
              <w:t>Exploitation sexuelle</w:t>
            </w:r>
          </w:p>
        </w:tc>
        <w:tc>
          <w:tcPr>
            <w:tcW w:w="1830" w:type="dxa"/>
            <w:tcBorders>
              <w:top w:val="single" w:sz="4" w:space="0" w:color="auto"/>
              <w:bottom w:val="single" w:sz="12" w:space="0" w:color="auto"/>
            </w:tcBorders>
            <w:shd w:val="clear" w:color="auto" w:fill="auto"/>
            <w:vAlign w:val="bottom"/>
          </w:tcPr>
          <w:p w14:paraId="2BC7D3DC" w14:textId="77777777" w:rsidR="00E14111" w:rsidRPr="001630F8" w:rsidRDefault="00E14111" w:rsidP="006451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b/>
                <w:bCs/>
                <w:i/>
                <w:sz w:val="14"/>
                <w:lang w:val="en-GB"/>
              </w:rPr>
            </w:pPr>
            <w:r w:rsidRPr="001630F8">
              <w:rPr>
                <w:b/>
                <w:i/>
                <w:sz w:val="14"/>
                <w:lang w:val="fr-FR" w:bidi="fr-FR"/>
              </w:rPr>
              <w:t>Total</w:t>
            </w:r>
          </w:p>
        </w:tc>
      </w:tr>
      <w:tr w:rsidR="00E14111" w:rsidRPr="001630F8" w14:paraId="274906DB" w14:textId="77777777" w:rsidTr="00CB3E00">
        <w:trPr>
          <w:trHeight w:hRule="exact" w:val="115"/>
          <w:tblHeader/>
        </w:trPr>
        <w:tc>
          <w:tcPr>
            <w:tcW w:w="1830" w:type="dxa"/>
            <w:tcBorders>
              <w:top w:val="single" w:sz="12" w:space="0" w:color="auto"/>
            </w:tcBorders>
            <w:shd w:val="clear" w:color="auto" w:fill="auto"/>
            <w:vAlign w:val="bottom"/>
          </w:tcPr>
          <w:p w14:paraId="1C105C0C"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3AA80383"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5A9B998C"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1E5E6B59"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E14111" w:rsidRPr="001630F8" w14:paraId="7AB72DFE" w14:textId="77777777" w:rsidTr="00CB3E00">
        <w:tc>
          <w:tcPr>
            <w:tcW w:w="1830" w:type="dxa"/>
            <w:shd w:val="clear" w:color="auto" w:fill="auto"/>
            <w:vAlign w:val="bottom"/>
          </w:tcPr>
          <w:p w14:paraId="3798CB03" w14:textId="77777777" w:rsidR="00E14111" w:rsidRPr="001630F8" w:rsidRDefault="00E14111" w:rsidP="006451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lang w:val="en-GB"/>
              </w:rPr>
            </w:pPr>
            <w:r w:rsidRPr="001630F8">
              <w:rPr>
                <w:sz w:val="17"/>
                <w:lang w:val="fr-FR" w:bidi="fr-FR"/>
              </w:rPr>
              <w:t>2018</w:t>
            </w:r>
          </w:p>
        </w:tc>
        <w:tc>
          <w:tcPr>
            <w:tcW w:w="1830" w:type="dxa"/>
            <w:shd w:val="clear" w:color="auto" w:fill="auto"/>
            <w:vAlign w:val="bottom"/>
          </w:tcPr>
          <w:p w14:paraId="7BB1088E" w14:textId="77777777" w:rsidR="00E14111" w:rsidRPr="001630F8" w:rsidRDefault="00E14111" w:rsidP="006451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1630F8">
              <w:rPr>
                <w:sz w:val="17"/>
                <w:lang w:val="fr-FR" w:bidi="fr-FR"/>
              </w:rPr>
              <w:t>464</w:t>
            </w:r>
          </w:p>
        </w:tc>
        <w:tc>
          <w:tcPr>
            <w:tcW w:w="1830" w:type="dxa"/>
            <w:shd w:val="clear" w:color="auto" w:fill="auto"/>
            <w:vAlign w:val="bottom"/>
          </w:tcPr>
          <w:p w14:paraId="51A220F4" w14:textId="77777777" w:rsidR="00E14111" w:rsidRPr="001630F8" w:rsidRDefault="00E14111" w:rsidP="006451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1630F8">
              <w:rPr>
                <w:sz w:val="17"/>
                <w:lang w:val="fr-FR" w:bidi="fr-FR"/>
              </w:rPr>
              <w:t>156</w:t>
            </w:r>
          </w:p>
        </w:tc>
        <w:tc>
          <w:tcPr>
            <w:tcW w:w="1830" w:type="dxa"/>
            <w:shd w:val="clear" w:color="auto" w:fill="auto"/>
            <w:vAlign w:val="bottom"/>
          </w:tcPr>
          <w:p w14:paraId="53D703BC" w14:textId="77777777" w:rsidR="00E14111" w:rsidRPr="001630F8" w:rsidRDefault="00E14111" w:rsidP="006451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en-GB"/>
              </w:rPr>
            </w:pPr>
            <w:r w:rsidRPr="001630F8">
              <w:rPr>
                <w:b/>
                <w:sz w:val="17"/>
                <w:lang w:val="fr-FR" w:bidi="fr-FR"/>
              </w:rPr>
              <w:t>620</w:t>
            </w:r>
          </w:p>
        </w:tc>
      </w:tr>
      <w:tr w:rsidR="00E14111" w:rsidRPr="001630F8" w14:paraId="483EC08F" w14:textId="77777777" w:rsidTr="00CB3E00">
        <w:tc>
          <w:tcPr>
            <w:tcW w:w="1830" w:type="dxa"/>
            <w:tcBorders>
              <w:bottom w:val="single" w:sz="12" w:space="0" w:color="auto"/>
            </w:tcBorders>
            <w:shd w:val="clear" w:color="auto" w:fill="auto"/>
            <w:vAlign w:val="bottom"/>
          </w:tcPr>
          <w:p w14:paraId="606C5C49"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630F8">
              <w:rPr>
                <w:sz w:val="17"/>
                <w:lang w:val="fr-FR" w:bidi="fr-FR"/>
              </w:rPr>
              <w:t>2019</w:t>
            </w:r>
          </w:p>
        </w:tc>
        <w:tc>
          <w:tcPr>
            <w:tcW w:w="1830" w:type="dxa"/>
            <w:tcBorders>
              <w:bottom w:val="single" w:sz="12" w:space="0" w:color="auto"/>
            </w:tcBorders>
            <w:shd w:val="clear" w:color="auto" w:fill="auto"/>
            <w:vAlign w:val="bottom"/>
          </w:tcPr>
          <w:p w14:paraId="381D55D4"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481</w:t>
            </w:r>
          </w:p>
        </w:tc>
        <w:tc>
          <w:tcPr>
            <w:tcW w:w="1830" w:type="dxa"/>
            <w:tcBorders>
              <w:bottom w:val="single" w:sz="12" w:space="0" w:color="auto"/>
            </w:tcBorders>
            <w:shd w:val="clear" w:color="auto" w:fill="auto"/>
            <w:vAlign w:val="bottom"/>
          </w:tcPr>
          <w:p w14:paraId="587282C7"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198</w:t>
            </w:r>
          </w:p>
        </w:tc>
        <w:tc>
          <w:tcPr>
            <w:tcW w:w="1830" w:type="dxa"/>
            <w:tcBorders>
              <w:bottom w:val="single" w:sz="12" w:space="0" w:color="auto"/>
            </w:tcBorders>
            <w:shd w:val="clear" w:color="auto" w:fill="auto"/>
            <w:vAlign w:val="bottom"/>
          </w:tcPr>
          <w:p w14:paraId="3C0FE130"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1630F8">
              <w:rPr>
                <w:b/>
                <w:sz w:val="17"/>
                <w:lang w:val="fr-FR" w:bidi="fr-FR"/>
              </w:rPr>
              <w:t>679</w:t>
            </w:r>
          </w:p>
        </w:tc>
      </w:tr>
    </w:tbl>
    <w:p w14:paraId="2A6E0AC9" w14:textId="77777777" w:rsidR="00E14111" w:rsidRPr="001630F8" w:rsidRDefault="00E14111" w:rsidP="00E14111">
      <w:pPr>
        <w:pStyle w:val="SingleTxt"/>
        <w:spacing w:after="0" w:line="120" w:lineRule="exact"/>
        <w:rPr>
          <w:sz w:val="10"/>
        </w:rPr>
      </w:pPr>
    </w:p>
    <w:p w14:paraId="5AA09CE1" w14:textId="77777777" w:rsidR="00E14111" w:rsidRPr="001630F8" w:rsidRDefault="00E14111" w:rsidP="00E14111">
      <w:pPr>
        <w:pStyle w:val="FootnoteText"/>
        <w:tabs>
          <w:tab w:val="right" w:pos="1476"/>
          <w:tab w:val="left" w:pos="1548"/>
          <w:tab w:val="right" w:pos="1836"/>
          <w:tab w:val="left" w:pos="1908"/>
        </w:tabs>
        <w:ind w:left="1548" w:right="1267" w:hanging="288"/>
      </w:pPr>
      <w:r w:rsidRPr="001630F8">
        <w:rPr>
          <w:i/>
          <w:lang w:bidi="fr-FR"/>
        </w:rPr>
        <w:t>Source </w:t>
      </w:r>
      <w:r w:rsidRPr="00360F02">
        <w:rPr>
          <w:iCs/>
          <w:lang w:bidi="fr-FR"/>
        </w:rPr>
        <w:t>:</w:t>
      </w:r>
      <w:r w:rsidRPr="001630F8">
        <w:rPr>
          <w:lang w:bidi="fr-FR"/>
        </w:rPr>
        <w:t xml:space="preserve"> forces de police mauriciennes.</w:t>
      </w:r>
    </w:p>
    <w:p w14:paraId="5EAF581A" w14:textId="77777777" w:rsidR="00E14111" w:rsidRPr="001630F8" w:rsidRDefault="00E14111" w:rsidP="00E14111">
      <w:pPr>
        <w:pStyle w:val="SingleTxt"/>
        <w:spacing w:after="0" w:line="120" w:lineRule="exact"/>
        <w:rPr>
          <w:sz w:val="10"/>
        </w:rPr>
      </w:pPr>
    </w:p>
    <w:p w14:paraId="07D3BAA9" w14:textId="6567C80A" w:rsidR="00E14111" w:rsidRPr="002B025A" w:rsidRDefault="00E14111" w:rsidP="002B025A">
      <w:pPr>
        <w:pStyle w:val="SingleTxt"/>
        <w:spacing w:after="0" w:line="120" w:lineRule="exact"/>
        <w:rPr>
          <w:sz w:val="10"/>
        </w:rPr>
      </w:pPr>
    </w:p>
    <w:p w14:paraId="59720E49" w14:textId="77777777" w:rsidR="002B025A" w:rsidRPr="001630F8" w:rsidRDefault="002B025A" w:rsidP="00E14111">
      <w:pPr>
        <w:pStyle w:val="SingleTxt"/>
        <w:spacing w:after="0" w:line="120" w:lineRule="exact"/>
        <w:rPr>
          <w:sz w:val="10"/>
        </w:rPr>
      </w:pPr>
    </w:p>
    <w:p w14:paraId="60AC975F" w14:textId="77777777" w:rsidR="00E14111" w:rsidRPr="001630F8" w:rsidRDefault="00E14111" w:rsidP="00E141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30F8">
        <w:rPr>
          <w:lang w:val="fr-FR" w:bidi="fr-FR"/>
        </w:rPr>
        <w:tab/>
      </w:r>
      <w:r w:rsidRPr="001630F8">
        <w:rPr>
          <w:lang w:val="fr-FR" w:bidi="fr-FR"/>
        </w:rPr>
        <w:tab/>
        <w:t>Déclarations de culpabilité prononcées pour violence sexuelle et exploitation sexuelle en 2018 et 2019</w:t>
      </w:r>
    </w:p>
    <w:p w14:paraId="5837F745" w14:textId="70E1AE3E" w:rsidR="00E14111" w:rsidRPr="001630F8" w:rsidRDefault="00E14111" w:rsidP="00645105">
      <w:pPr>
        <w:pStyle w:val="SingleTxt"/>
        <w:spacing w:after="0" w:line="120" w:lineRule="exact"/>
        <w:rPr>
          <w:sz w:val="10"/>
        </w:rPr>
      </w:pPr>
    </w:p>
    <w:p w14:paraId="1CE67B2F" w14:textId="77777777" w:rsidR="00645105" w:rsidRPr="001630F8" w:rsidRDefault="00645105" w:rsidP="00E14111">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E14111" w:rsidRPr="001630F8" w14:paraId="5B1F2315" w14:textId="77777777" w:rsidTr="00CB3E00">
        <w:trPr>
          <w:tblHeader/>
        </w:trPr>
        <w:tc>
          <w:tcPr>
            <w:tcW w:w="1830" w:type="dxa"/>
            <w:tcBorders>
              <w:top w:val="single" w:sz="4" w:space="0" w:color="auto"/>
              <w:bottom w:val="single" w:sz="12" w:space="0" w:color="auto"/>
            </w:tcBorders>
            <w:shd w:val="clear" w:color="auto" w:fill="auto"/>
            <w:vAlign w:val="bottom"/>
          </w:tcPr>
          <w:p w14:paraId="7615F126" w14:textId="77777777" w:rsidR="00E14111" w:rsidRPr="001630F8" w:rsidRDefault="00E14111" w:rsidP="004349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rPr>
                <w:i/>
                <w:sz w:val="14"/>
                <w:lang w:val="en-GB"/>
              </w:rPr>
            </w:pPr>
            <w:r w:rsidRPr="001630F8">
              <w:rPr>
                <w:i/>
                <w:sz w:val="14"/>
                <w:lang w:val="fr-FR" w:bidi="fr-FR"/>
              </w:rPr>
              <w:t>Année</w:t>
            </w:r>
          </w:p>
        </w:tc>
        <w:tc>
          <w:tcPr>
            <w:tcW w:w="1830" w:type="dxa"/>
            <w:tcBorders>
              <w:top w:val="single" w:sz="4" w:space="0" w:color="auto"/>
              <w:bottom w:val="single" w:sz="12" w:space="0" w:color="auto"/>
            </w:tcBorders>
            <w:shd w:val="clear" w:color="auto" w:fill="auto"/>
            <w:vAlign w:val="bottom"/>
          </w:tcPr>
          <w:p w14:paraId="42D12BE7" w14:textId="77777777" w:rsidR="00E14111" w:rsidRPr="001630F8" w:rsidRDefault="00E14111" w:rsidP="004349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lang w:val="en-GB"/>
              </w:rPr>
            </w:pPr>
            <w:r w:rsidRPr="001630F8">
              <w:rPr>
                <w:i/>
                <w:sz w:val="14"/>
                <w:lang w:val="fr-FR" w:bidi="fr-FR"/>
              </w:rPr>
              <w:t>Violence sexuelle</w:t>
            </w:r>
          </w:p>
        </w:tc>
        <w:tc>
          <w:tcPr>
            <w:tcW w:w="1830" w:type="dxa"/>
            <w:tcBorders>
              <w:top w:val="single" w:sz="4" w:space="0" w:color="auto"/>
              <w:bottom w:val="single" w:sz="12" w:space="0" w:color="auto"/>
            </w:tcBorders>
            <w:shd w:val="clear" w:color="auto" w:fill="auto"/>
            <w:vAlign w:val="bottom"/>
          </w:tcPr>
          <w:p w14:paraId="6D8E0260" w14:textId="77777777" w:rsidR="00E14111" w:rsidRPr="001630F8" w:rsidRDefault="00E14111" w:rsidP="004349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lang w:val="en-GB"/>
              </w:rPr>
            </w:pPr>
            <w:r w:rsidRPr="001630F8">
              <w:rPr>
                <w:i/>
                <w:sz w:val="14"/>
                <w:lang w:val="fr-FR" w:bidi="fr-FR"/>
              </w:rPr>
              <w:t>Exploitation sexuelle</w:t>
            </w:r>
          </w:p>
        </w:tc>
        <w:tc>
          <w:tcPr>
            <w:tcW w:w="1830" w:type="dxa"/>
            <w:tcBorders>
              <w:top w:val="single" w:sz="4" w:space="0" w:color="auto"/>
              <w:bottom w:val="single" w:sz="12" w:space="0" w:color="auto"/>
            </w:tcBorders>
            <w:shd w:val="clear" w:color="auto" w:fill="auto"/>
            <w:vAlign w:val="bottom"/>
          </w:tcPr>
          <w:p w14:paraId="7BFE0552" w14:textId="77777777" w:rsidR="00E14111" w:rsidRPr="001630F8" w:rsidRDefault="00E14111" w:rsidP="004349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b/>
                <w:bCs/>
                <w:i/>
                <w:sz w:val="14"/>
                <w:lang w:val="en-GB"/>
              </w:rPr>
            </w:pPr>
            <w:r w:rsidRPr="001630F8">
              <w:rPr>
                <w:b/>
                <w:i/>
                <w:sz w:val="14"/>
                <w:lang w:val="fr-FR" w:bidi="fr-FR"/>
              </w:rPr>
              <w:t>Total</w:t>
            </w:r>
          </w:p>
        </w:tc>
      </w:tr>
      <w:tr w:rsidR="00E14111" w:rsidRPr="001630F8" w14:paraId="79666B49" w14:textId="77777777" w:rsidTr="00CB3E00">
        <w:trPr>
          <w:trHeight w:hRule="exact" w:val="115"/>
          <w:tblHeader/>
        </w:trPr>
        <w:tc>
          <w:tcPr>
            <w:tcW w:w="1830" w:type="dxa"/>
            <w:tcBorders>
              <w:top w:val="single" w:sz="12" w:space="0" w:color="auto"/>
            </w:tcBorders>
            <w:shd w:val="clear" w:color="auto" w:fill="auto"/>
            <w:vAlign w:val="bottom"/>
          </w:tcPr>
          <w:p w14:paraId="5491C60D"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7767D05D"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64B17259"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067CB633"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E14111" w:rsidRPr="001630F8" w14:paraId="07BAE084" w14:textId="77777777" w:rsidTr="00CB3E00">
        <w:tc>
          <w:tcPr>
            <w:tcW w:w="1830" w:type="dxa"/>
            <w:shd w:val="clear" w:color="auto" w:fill="auto"/>
            <w:vAlign w:val="bottom"/>
          </w:tcPr>
          <w:p w14:paraId="692EC887"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630F8">
              <w:rPr>
                <w:sz w:val="17"/>
                <w:lang w:val="fr-FR" w:bidi="fr-FR"/>
              </w:rPr>
              <w:t>2018</w:t>
            </w:r>
          </w:p>
        </w:tc>
        <w:tc>
          <w:tcPr>
            <w:tcW w:w="1830" w:type="dxa"/>
            <w:shd w:val="clear" w:color="auto" w:fill="auto"/>
            <w:vAlign w:val="bottom"/>
          </w:tcPr>
          <w:p w14:paraId="42CFCA5F"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117</w:t>
            </w:r>
          </w:p>
        </w:tc>
        <w:tc>
          <w:tcPr>
            <w:tcW w:w="1830" w:type="dxa"/>
            <w:shd w:val="clear" w:color="auto" w:fill="auto"/>
            <w:vAlign w:val="bottom"/>
          </w:tcPr>
          <w:p w14:paraId="3893647F"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44</w:t>
            </w:r>
          </w:p>
        </w:tc>
        <w:tc>
          <w:tcPr>
            <w:tcW w:w="1830" w:type="dxa"/>
            <w:shd w:val="clear" w:color="auto" w:fill="auto"/>
            <w:vAlign w:val="bottom"/>
          </w:tcPr>
          <w:p w14:paraId="098328A4"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1630F8">
              <w:rPr>
                <w:b/>
                <w:sz w:val="17"/>
                <w:lang w:val="fr-FR" w:bidi="fr-FR"/>
              </w:rPr>
              <w:t>161</w:t>
            </w:r>
          </w:p>
        </w:tc>
      </w:tr>
      <w:tr w:rsidR="00E14111" w:rsidRPr="001630F8" w14:paraId="63F5B209" w14:textId="77777777" w:rsidTr="00CB3E00">
        <w:tc>
          <w:tcPr>
            <w:tcW w:w="1830" w:type="dxa"/>
            <w:tcBorders>
              <w:bottom w:val="single" w:sz="12" w:space="0" w:color="auto"/>
            </w:tcBorders>
            <w:shd w:val="clear" w:color="auto" w:fill="auto"/>
            <w:vAlign w:val="bottom"/>
          </w:tcPr>
          <w:p w14:paraId="2743DFA0"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630F8">
              <w:rPr>
                <w:sz w:val="17"/>
                <w:lang w:val="fr-FR" w:bidi="fr-FR"/>
              </w:rPr>
              <w:t>2019</w:t>
            </w:r>
          </w:p>
        </w:tc>
        <w:tc>
          <w:tcPr>
            <w:tcW w:w="1830" w:type="dxa"/>
            <w:tcBorders>
              <w:bottom w:val="single" w:sz="12" w:space="0" w:color="auto"/>
            </w:tcBorders>
            <w:shd w:val="clear" w:color="auto" w:fill="auto"/>
            <w:vAlign w:val="bottom"/>
          </w:tcPr>
          <w:p w14:paraId="71E6D563"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119</w:t>
            </w:r>
          </w:p>
        </w:tc>
        <w:tc>
          <w:tcPr>
            <w:tcW w:w="1830" w:type="dxa"/>
            <w:tcBorders>
              <w:bottom w:val="single" w:sz="12" w:space="0" w:color="auto"/>
            </w:tcBorders>
            <w:shd w:val="clear" w:color="auto" w:fill="auto"/>
            <w:vAlign w:val="bottom"/>
          </w:tcPr>
          <w:p w14:paraId="3F95361E"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67</w:t>
            </w:r>
          </w:p>
        </w:tc>
        <w:tc>
          <w:tcPr>
            <w:tcW w:w="1830" w:type="dxa"/>
            <w:tcBorders>
              <w:bottom w:val="single" w:sz="12" w:space="0" w:color="auto"/>
            </w:tcBorders>
            <w:shd w:val="clear" w:color="auto" w:fill="auto"/>
            <w:vAlign w:val="bottom"/>
          </w:tcPr>
          <w:p w14:paraId="5A4A002D"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1630F8">
              <w:rPr>
                <w:b/>
                <w:sz w:val="17"/>
                <w:lang w:val="fr-FR" w:bidi="fr-FR"/>
              </w:rPr>
              <w:t>186</w:t>
            </w:r>
          </w:p>
        </w:tc>
      </w:tr>
    </w:tbl>
    <w:p w14:paraId="63BBEE7D" w14:textId="77777777" w:rsidR="00E14111" w:rsidRPr="001630F8" w:rsidRDefault="00E14111" w:rsidP="00E14111">
      <w:pPr>
        <w:pStyle w:val="SingleTxt"/>
        <w:spacing w:after="0" w:line="120" w:lineRule="exact"/>
        <w:rPr>
          <w:sz w:val="10"/>
        </w:rPr>
      </w:pPr>
    </w:p>
    <w:p w14:paraId="3BB92ED7" w14:textId="77777777" w:rsidR="00E14111" w:rsidRPr="001630F8" w:rsidRDefault="00E14111" w:rsidP="00E14111">
      <w:pPr>
        <w:pStyle w:val="FootnoteText"/>
        <w:tabs>
          <w:tab w:val="right" w:pos="1476"/>
          <w:tab w:val="left" w:pos="1548"/>
          <w:tab w:val="right" w:pos="1836"/>
          <w:tab w:val="left" w:pos="1908"/>
        </w:tabs>
        <w:ind w:left="1548" w:right="1267" w:hanging="288"/>
      </w:pPr>
      <w:r w:rsidRPr="001630F8">
        <w:rPr>
          <w:i/>
          <w:lang w:bidi="fr-FR"/>
        </w:rPr>
        <w:t>Source </w:t>
      </w:r>
      <w:r w:rsidRPr="00A21F4D">
        <w:rPr>
          <w:iCs/>
          <w:lang w:bidi="fr-FR"/>
        </w:rPr>
        <w:t>:</w:t>
      </w:r>
      <w:r w:rsidRPr="001630F8">
        <w:rPr>
          <w:lang w:bidi="fr-FR"/>
        </w:rPr>
        <w:t xml:space="preserve"> autorités judiciaires.</w:t>
      </w:r>
    </w:p>
    <w:p w14:paraId="4A46CA7E" w14:textId="77777777" w:rsidR="00E14111" w:rsidRPr="001630F8" w:rsidRDefault="00E14111" w:rsidP="00E14111">
      <w:pPr>
        <w:pStyle w:val="SingleTxt"/>
        <w:spacing w:after="0" w:line="120" w:lineRule="exact"/>
        <w:rPr>
          <w:sz w:val="10"/>
        </w:rPr>
      </w:pPr>
    </w:p>
    <w:p w14:paraId="18D31C31" w14:textId="77777777" w:rsidR="00E14111" w:rsidRPr="001630F8" w:rsidRDefault="00E14111" w:rsidP="00E14111">
      <w:pPr>
        <w:pStyle w:val="SingleTxt"/>
        <w:spacing w:after="0" w:line="120" w:lineRule="exact"/>
        <w:rPr>
          <w:sz w:val="10"/>
        </w:rPr>
      </w:pPr>
    </w:p>
    <w:p w14:paraId="75ED4429" w14:textId="77777777" w:rsidR="00E14111" w:rsidRPr="001630F8" w:rsidRDefault="00E14111" w:rsidP="004349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lang w:val="fr-FR"/>
        </w:rPr>
      </w:pPr>
      <w:r w:rsidRPr="001630F8">
        <w:rPr>
          <w:spacing w:val="0"/>
          <w:lang w:val="fr-FR" w:bidi="fr-FR"/>
        </w:rPr>
        <w:lastRenderedPageBreak/>
        <w:tab/>
      </w:r>
      <w:r w:rsidRPr="001630F8">
        <w:rPr>
          <w:spacing w:val="0"/>
          <w:lang w:val="fr-FR" w:bidi="fr-FR"/>
        </w:rPr>
        <w:tab/>
        <w:t>Nombre de personnes reconnues coupables de violence sexuelle et d’exploitation sexuelle et incarcérées en 2017, 2018 et 2019</w:t>
      </w:r>
    </w:p>
    <w:p w14:paraId="2A5CDA39" w14:textId="4285E601" w:rsidR="00E14111" w:rsidRPr="001630F8" w:rsidRDefault="00E14111" w:rsidP="00434943">
      <w:pPr>
        <w:pStyle w:val="SingleTxt"/>
        <w:keepNext/>
        <w:spacing w:after="0" w:line="120" w:lineRule="exact"/>
        <w:rPr>
          <w:sz w:val="10"/>
        </w:rPr>
      </w:pPr>
    </w:p>
    <w:p w14:paraId="25D57E65" w14:textId="77777777" w:rsidR="00434943" w:rsidRPr="001630F8" w:rsidRDefault="00434943" w:rsidP="00434943">
      <w:pPr>
        <w:pStyle w:val="SingleTxt"/>
        <w:keepNe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E14111" w:rsidRPr="001630F8" w14:paraId="77FCE77B" w14:textId="77777777" w:rsidTr="00CB3E00">
        <w:trPr>
          <w:tblHeader/>
        </w:trPr>
        <w:tc>
          <w:tcPr>
            <w:tcW w:w="1830" w:type="dxa"/>
            <w:tcBorders>
              <w:top w:val="single" w:sz="4" w:space="0" w:color="auto"/>
              <w:bottom w:val="single" w:sz="12" w:space="0" w:color="auto"/>
            </w:tcBorders>
            <w:shd w:val="clear" w:color="auto" w:fill="auto"/>
            <w:vAlign w:val="bottom"/>
          </w:tcPr>
          <w:p w14:paraId="472C83F7" w14:textId="77777777" w:rsidR="00E14111" w:rsidRPr="001630F8" w:rsidRDefault="00E14111" w:rsidP="0043494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1630F8">
              <w:rPr>
                <w:i/>
                <w:sz w:val="14"/>
                <w:lang w:val="fr-FR" w:bidi="fr-FR"/>
              </w:rPr>
              <w:t>Année</w:t>
            </w:r>
          </w:p>
        </w:tc>
        <w:tc>
          <w:tcPr>
            <w:tcW w:w="1830" w:type="dxa"/>
            <w:tcBorders>
              <w:top w:val="single" w:sz="4" w:space="0" w:color="auto"/>
              <w:bottom w:val="single" w:sz="12" w:space="0" w:color="auto"/>
            </w:tcBorders>
            <w:shd w:val="clear" w:color="auto" w:fill="auto"/>
            <w:vAlign w:val="bottom"/>
          </w:tcPr>
          <w:p w14:paraId="11CF6A9B" w14:textId="77777777" w:rsidR="00E14111" w:rsidRPr="001630F8" w:rsidRDefault="00E14111" w:rsidP="0043494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630F8">
              <w:rPr>
                <w:i/>
                <w:sz w:val="14"/>
                <w:lang w:val="fr-FR" w:bidi="fr-FR"/>
              </w:rPr>
              <w:t>Violence sexuelle</w:t>
            </w:r>
          </w:p>
        </w:tc>
        <w:tc>
          <w:tcPr>
            <w:tcW w:w="1830" w:type="dxa"/>
            <w:tcBorders>
              <w:top w:val="single" w:sz="4" w:space="0" w:color="auto"/>
              <w:bottom w:val="single" w:sz="12" w:space="0" w:color="auto"/>
            </w:tcBorders>
            <w:shd w:val="clear" w:color="auto" w:fill="auto"/>
            <w:vAlign w:val="bottom"/>
          </w:tcPr>
          <w:p w14:paraId="5D3987E9" w14:textId="77777777" w:rsidR="00E14111" w:rsidRPr="001630F8" w:rsidRDefault="00E14111" w:rsidP="0043494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630F8">
              <w:rPr>
                <w:i/>
                <w:sz w:val="14"/>
                <w:lang w:val="fr-FR" w:bidi="fr-FR"/>
              </w:rPr>
              <w:t>Exploitation sexuelle</w:t>
            </w:r>
          </w:p>
        </w:tc>
        <w:tc>
          <w:tcPr>
            <w:tcW w:w="1830" w:type="dxa"/>
            <w:tcBorders>
              <w:top w:val="single" w:sz="4" w:space="0" w:color="auto"/>
              <w:bottom w:val="single" w:sz="12" w:space="0" w:color="auto"/>
            </w:tcBorders>
            <w:shd w:val="clear" w:color="auto" w:fill="auto"/>
            <w:vAlign w:val="bottom"/>
          </w:tcPr>
          <w:p w14:paraId="031FDA0D" w14:textId="77777777" w:rsidR="00E14111" w:rsidRPr="001630F8" w:rsidRDefault="00E14111" w:rsidP="0043494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1630F8">
              <w:rPr>
                <w:b/>
                <w:i/>
                <w:sz w:val="14"/>
                <w:lang w:val="fr-FR" w:bidi="fr-FR"/>
              </w:rPr>
              <w:t>Total</w:t>
            </w:r>
          </w:p>
        </w:tc>
      </w:tr>
      <w:tr w:rsidR="00E14111" w:rsidRPr="001630F8" w14:paraId="302D5FA9" w14:textId="77777777" w:rsidTr="00CB3E00">
        <w:trPr>
          <w:trHeight w:hRule="exact" w:val="115"/>
          <w:tblHeader/>
        </w:trPr>
        <w:tc>
          <w:tcPr>
            <w:tcW w:w="1830" w:type="dxa"/>
            <w:tcBorders>
              <w:top w:val="single" w:sz="12" w:space="0" w:color="auto"/>
            </w:tcBorders>
            <w:shd w:val="clear" w:color="auto" w:fill="auto"/>
            <w:vAlign w:val="bottom"/>
          </w:tcPr>
          <w:p w14:paraId="3C4953D2"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64216CB0"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71538E20"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2D805AEF"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E14111" w:rsidRPr="001630F8" w14:paraId="3CEE0AA5" w14:textId="77777777" w:rsidTr="00CB3E00">
        <w:tc>
          <w:tcPr>
            <w:tcW w:w="1830" w:type="dxa"/>
            <w:shd w:val="clear" w:color="auto" w:fill="auto"/>
            <w:vAlign w:val="bottom"/>
          </w:tcPr>
          <w:p w14:paraId="57BBB241"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630F8">
              <w:rPr>
                <w:sz w:val="17"/>
                <w:lang w:val="fr-FR" w:bidi="fr-FR"/>
              </w:rPr>
              <w:t>2017</w:t>
            </w:r>
          </w:p>
        </w:tc>
        <w:tc>
          <w:tcPr>
            <w:tcW w:w="1830" w:type="dxa"/>
            <w:shd w:val="clear" w:color="auto" w:fill="auto"/>
            <w:vAlign w:val="bottom"/>
          </w:tcPr>
          <w:p w14:paraId="56B25BFA"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37</w:t>
            </w:r>
          </w:p>
        </w:tc>
        <w:tc>
          <w:tcPr>
            <w:tcW w:w="1830" w:type="dxa"/>
            <w:shd w:val="clear" w:color="auto" w:fill="auto"/>
            <w:vAlign w:val="bottom"/>
          </w:tcPr>
          <w:p w14:paraId="137F6309"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4</w:t>
            </w:r>
          </w:p>
        </w:tc>
        <w:tc>
          <w:tcPr>
            <w:tcW w:w="1830" w:type="dxa"/>
            <w:shd w:val="clear" w:color="auto" w:fill="auto"/>
            <w:vAlign w:val="bottom"/>
          </w:tcPr>
          <w:p w14:paraId="19070240"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1630F8">
              <w:rPr>
                <w:b/>
                <w:sz w:val="17"/>
                <w:lang w:val="fr-FR" w:bidi="fr-FR"/>
              </w:rPr>
              <w:t>41</w:t>
            </w:r>
          </w:p>
        </w:tc>
      </w:tr>
      <w:tr w:rsidR="00E14111" w:rsidRPr="001630F8" w14:paraId="592992CF" w14:textId="77777777" w:rsidTr="00CB3E00">
        <w:tc>
          <w:tcPr>
            <w:tcW w:w="1830" w:type="dxa"/>
            <w:shd w:val="clear" w:color="auto" w:fill="auto"/>
            <w:vAlign w:val="bottom"/>
          </w:tcPr>
          <w:p w14:paraId="131B3B07"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630F8">
              <w:rPr>
                <w:sz w:val="17"/>
                <w:lang w:val="fr-FR" w:bidi="fr-FR"/>
              </w:rPr>
              <w:t>2018</w:t>
            </w:r>
          </w:p>
        </w:tc>
        <w:tc>
          <w:tcPr>
            <w:tcW w:w="1830" w:type="dxa"/>
            <w:shd w:val="clear" w:color="auto" w:fill="auto"/>
            <w:vAlign w:val="bottom"/>
          </w:tcPr>
          <w:p w14:paraId="16B44247"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33</w:t>
            </w:r>
          </w:p>
        </w:tc>
        <w:tc>
          <w:tcPr>
            <w:tcW w:w="1830" w:type="dxa"/>
            <w:shd w:val="clear" w:color="auto" w:fill="auto"/>
            <w:vAlign w:val="bottom"/>
          </w:tcPr>
          <w:p w14:paraId="1C5F6341"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10</w:t>
            </w:r>
          </w:p>
        </w:tc>
        <w:tc>
          <w:tcPr>
            <w:tcW w:w="1830" w:type="dxa"/>
            <w:shd w:val="clear" w:color="auto" w:fill="auto"/>
            <w:vAlign w:val="bottom"/>
          </w:tcPr>
          <w:p w14:paraId="126F76B4"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1630F8">
              <w:rPr>
                <w:b/>
                <w:sz w:val="17"/>
                <w:lang w:val="fr-FR" w:bidi="fr-FR"/>
              </w:rPr>
              <w:t>43</w:t>
            </w:r>
          </w:p>
        </w:tc>
      </w:tr>
      <w:tr w:rsidR="00E14111" w:rsidRPr="001630F8" w14:paraId="2608409D" w14:textId="77777777" w:rsidTr="00CB3E00">
        <w:tc>
          <w:tcPr>
            <w:tcW w:w="1830" w:type="dxa"/>
            <w:tcBorders>
              <w:bottom w:val="single" w:sz="12" w:space="0" w:color="auto"/>
            </w:tcBorders>
            <w:shd w:val="clear" w:color="auto" w:fill="auto"/>
            <w:vAlign w:val="bottom"/>
          </w:tcPr>
          <w:p w14:paraId="2AF1EA9D"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630F8">
              <w:rPr>
                <w:sz w:val="17"/>
                <w:lang w:val="fr-FR" w:bidi="fr-FR"/>
              </w:rPr>
              <w:t>2019</w:t>
            </w:r>
          </w:p>
        </w:tc>
        <w:tc>
          <w:tcPr>
            <w:tcW w:w="1830" w:type="dxa"/>
            <w:tcBorders>
              <w:bottom w:val="single" w:sz="12" w:space="0" w:color="auto"/>
            </w:tcBorders>
            <w:shd w:val="clear" w:color="auto" w:fill="auto"/>
            <w:vAlign w:val="bottom"/>
          </w:tcPr>
          <w:p w14:paraId="1DC25397"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32</w:t>
            </w:r>
          </w:p>
        </w:tc>
        <w:tc>
          <w:tcPr>
            <w:tcW w:w="1830" w:type="dxa"/>
            <w:tcBorders>
              <w:bottom w:val="single" w:sz="12" w:space="0" w:color="auto"/>
            </w:tcBorders>
            <w:shd w:val="clear" w:color="auto" w:fill="auto"/>
            <w:vAlign w:val="bottom"/>
          </w:tcPr>
          <w:p w14:paraId="430D976E"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10</w:t>
            </w:r>
          </w:p>
        </w:tc>
        <w:tc>
          <w:tcPr>
            <w:tcW w:w="1830" w:type="dxa"/>
            <w:tcBorders>
              <w:bottom w:val="single" w:sz="12" w:space="0" w:color="auto"/>
            </w:tcBorders>
            <w:shd w:val="clear" w:color="auto" w:fill="auto"/>
            <w:vAlign w:val="bottom"/>
          </w:tcPr>
          <w:p w14:paraId="7B772D0D"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1630F8">
              <w:rPr>
                <w:b/>
                <w:sz w:val="17"/>
                <w:lang w:val="fr-FR" w:bidi="fr-FR"/>
              </w:rPr>
              <w:t>42</w:t>
            </w:r>
          </w:p>
        </w:tc>
      </w:tr>
    </w:tbl>
    <w:p w14:paraId="25A3884D" w14:textId="77777777" w:rsidR="00E14111" w:rsidRPr="001630F8" w:rsidRDefault="00E14111" w:rsidP="00E14111">
      <w:pPr>
        <w:pStyle w:val="SingleTxt"/>
        <w:spacing w:after="0" w:line="120" w:lineRule="exact"/>
        <w:rPr>
          <w:sz w:val="10"/>
        </w:rPr>
      </w:pPr>
    </w:p>
    <w:p w14:paraId="0DB0AD78" w14:textId="77777777" w:rsidR="00E14111" w:rsidRPr="001630F8" w:rsidRDefault="00E14111" w:rsidP="00E14111">
      <w:pPr>
        <w:pStyle w:val="FootnoteText"/>
        <w:tabs>
          <w:tab w:val="right" w:pos="1476"/>
          <w:tab w:val="left" w:pos="1548"/>
          <w:tab w:val="right" w:pos="1836"/>
          <w:tab w:val="left" w:pos="1908"/>
        </w:tabs>
        <w:ind w:left="1548" w:right="1267" w:hanging="288"/>
      </w:pPr>
      <w:r w:rsidRPr="001630F8">
        <w:rPr>
          <w:i/>
          <w:lang w:bidi="fr-FR"/>
        </w:rPr>
        <w:t>Source </w:t>
      </w:r>
      <w:r w:rsidRPr="00A21F4D">
        <w:rPr>
          <w:iCs/>
          <w:lang w:bidi="fr-FR"/>
        </w:rPr>
        <w:t>:</w:t>
      </w:r>
      <w:r w:rsidRPr="001630F8">
        <w:rPr>
          <w:lang w:bidi="fr-FR"/>
        </w:rPr>
        <w:t xml:space="preserve"> administration pénitentiaire mauricienne.</w:t>
      </w:r>
    </w:p>
    <w:p w14:paraId="4DFB909C" w14:textId="77777777" w:rsidR="00E14111" w:rsidRPr="001630F8" w:rsidRDefault="00E14111" w:rsidP="00E14111">
      <w:pPr>
        <w:pStyle w:val="SingleTxt"/>
        <w:spacing w:after="0" w:line="120" w:lineRule="exact"/>
        <w:rPr>
          <w:sz w:val="10"/>
        </w:rPr>
      </w:pPr>
    </w:p>
    <w:p w14:paraId="46E79D78" w14:textId="3AAAC0DC" w:rsidR="00E14111" w:rsidRPr="006D57E2" w:rsidRDefault="00E14111" w:rsidP="006D57E2">
      <w:pPr>
        <w:pStyle w:val="SingleTxt"/>
        <w:spacing w:after="0" w:line="120" w:lineRule="exact"/>
        <w:rPr>
          <w:sz w:val="10"/>
        </w:rPr>
      </w:pPr>
    </w:p>
    <w:p w14:paraId="43B5798F" w14:textId="77777777" w:rsidR="006D57E2" w:rsidRPr="001630F8" w:rsidRDefault="006D57E2" w:rsidP="00E14111">
      <w:pPr>
        <w:pStyle w:val="SingleTxt"/>
        <w:spacing w:after="0" w:line="120" w:lineRule="exact"/>
        <w:rPr>
          <w:sz w:val="10"/>
        </w:rPr>
      </w:pPr>
    </w:p>
    <w:p w14:paraId="3E90D48B" w14:textId="77777777" w:rsidR="00E14111" w:rsidRPr="001630F8" w:rsidRDefault="00E14111" w:rsidP="00E141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30F8">
        <w:rPr>
          <w:lang w:val="fr-FR" w:bidi="fr-FR"/>
        </w:rPr>
        <w:tab/>
      </w:r>
      <w:r w:rsidRPr="001630F8">
        <w:rPr>
          <w:lang w:val="fr-FR" w:bidi="fr-FR"/>
        </w:rPr>
        <w:tab/>
        <w:t>Nombre de cas enregistrés de violence sexuelle signalés aux des bureaux d’aide aux familles en 2017, 2018 et 2019</w:t>
      </w:r>
    </w:p>
    <w:p w14:paraId="5536AB11" w14:textId="0A5EADDB" w:rsidR="00E14111" w:rsidRPr="001630F8" w:rsidRDefault="00E14111" w:rsidP="00434943">
      <w:pPr>
        <w:pStyle w:val="SingleTxt"/>
        <w:keepNext/>
        <w:keepLines/>
        <w:spacing w:after="0" w:line="120" w:lineRule="exact"/>
        <w:rPr>
          <w:sz w:val="10"/>
        </w:rPr>
      </w:pPr>
    </w:p>
    <w:p w14:paraId="6D4050C5" w14:textId="77777777" w:rsidR="00434943" w:rsidRPr="001630F8" w:rsidRDefault="00434943" w:rsidP="00E14111">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E14111" w:rsidRPr="001630F8" w14:paraId="09AADCB4" w14:textId="77777777" w:rsidTr="00CB3E00">
        <w:trPr>
          <w:tblHeader/>
        </w:trPr>
        <w:tc>
          <w:tcPr>
            <w:tcW w:w="1830" w:type="dxa"/>
            <w:tcBorders>
              <w:top w:val="single" w:sz="4" w:space="0" w:color="auto"/>
              <w:bottom w:val="single" w:sz="12" w:space="0" w:color="auto"/>
            </w:tcBorders>
            <w:shd w:val="clear" w:color="auto" w:fill="auto"/>
            <w:vAlign w:val="bottom"/>
          </w:tcPr>
          <w:p w14:paraId="2D4D8B76"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1630F8">
              <w:rPr>
                <w:i/>
                <w:sz w:val="14"/>
                <w:lang w:val="fr-FR" w:bidi="fr-FR"/>
              </w:rPr>
              <w:t>Année</w:t>
            </w:r>
          </w:p>
        </w:tc>
        <w:tc>
          <w:tcPr>
            <w:tcW w:w="1830" w:type="dxa"/>
            <w:tcBorders>
              <w:top w:val="single" w:sz="4" w:space="0" w:color="auto"/>
              <w:bottom w:val="single" w:sz="12" w:space="0" w:color="auto"/>
            </w:tcBorders>
            <w:shd w:val="clear" w:color="auto" w:fill="auto"/>
            <w:vAlign w:val="bottom"/>
          </w:tcPr>
          <w:p w14:paraId="12EBF102"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630F8">
              <w:rPr>
                <w:i/>
                <w:sz w:val="14"/>
                <w:lang w:val="fr-FR" w:bidi="fr-FR"/>
              </w:rPr>
              <w:t>Hommes</w:t>
            </w:r>
          </w:p>
        </w:tc>
        <w:tc>
          <w:tcPr>
            <w:tcW w:w="1830" w:type="dxa"/>
            <w:tcBorders>
              <w:top w:val="single" w:sz="4" w:space="0" w:color="auto"/>
              <w:bottom w:val="single" w:sz="12" w:space="0" w:color="auto"/>
            </w:tcBorders>
            <w:shd w:val="clear" w:color="auto" w:fill="auto"/>
            <w:vAlign w:val="bottom"/>
          </w:tcPr>
          <w:p w14:paraId="0089839E"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630F8">
              <w:rPr>
                <w:i/>
                <w:sz w:val="14"/>
                <w:lang w:val="fr-FR" w:bidi="fr-FR"/>
              </w:rPr>
              <w:t>Femmes</w:t>
            </w:r>
          </w:p>
        </w:tc>
        <w:tc>
          <w:tcPr>
            <w:tcW w:w="1830" w:type="dxa"/>
            <w:tcBorders>
              <w:top w:val="single" w:sz="4" w:space="0" w:color="auto"/>
              <w:bottom w:val="single" w:sz="12" w:space="0" w:color="auto"/>
            </w:tcBorders>
            <w:shd w:val="clear" w:color="auto" w:fill="auto"/>
            <w:vAlign w:val="bottom"/>
          </w:tcPr>
          <w:p w14:paraId="368AE61E"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1630F8">
              <w:rPr>
                <w:b/>
                <w:i/>
                <w:sz w:val="14"/>
                <w:lang w:val="fr-FR" w:bidi="fr-FR"/>
              </w:rPr>
              <w:t>Total</w:t>
            </w:r>
          </w:p>
        </w:tc>
      </w:tr>
      <w:tr w:rsidR="00E14111" w:rsidRPr="001630F8" w14:paraId="34160FF9" w14:textId="77777777" w:rsidTr="00CB3E00">
        <w:trPr>
          <w:trHeight w:hRule="exact" w:val="115"/>
          <w:tblHeader/>
        </w:trPr>
        <w:tc>
          <w:tcPr>
            <w:tcW w:w="1830" w:type="dxa"/>
            <w:tcBorders>
              <w:top w:val="single" w:sz="12" w:space="0" w:color="auto"/>
            </w:tcBorders>
            <w:shd w:val="clear" w:color="auto" w:fill="auto"/>
            <w:vAlign w:val="bottom"/>
          </w:tcPr>
          <w:p w14:paraId="7AE18F1F"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3A3C9F22"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42B1B364"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363BED94"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E14111" w:rsidRPr="001630F8" w14:paraId="1175F359" w14:textId="77777777" w:rsidTr="00CB3E00">
        <w:tc>
          <w:tcPr>
            <w:tcW w:w="1830" w:type="dxa"/>
            <w:shd w:val="clear" w:color="auto" w:fill="auto"/>
            <w:vAlign w:val="bottom"/>
          </w:tcPr>
          <w:p w14:paraId="4D6F88B1"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630F8">
              <w:rPr>
                <w:sz w:val="17"/>
                <w:lang w:val="fr-FR" w:bidi="fr-FR"/>
              </w:rPr>
              <w:t>2017</w:t>
            </w:r>
          </w:p>
        </w:tc>
        <w:tc>
          <w:tcPr>
            <w:tcW w:w="1830" w:type="dxa"/>
            <w:shd w:val="clear" w:color="auto" w:fill="auto"/>
            <w:vAlign w:val="bottom"/>
          </w:tcPr>
          <w:p w14:paraId="4ADBC1D8"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6</w:t>
            </w:r>
          </w:p>
        </w:tc>
        <w:tc>
          <w:tcPr>
            <w:tcW w:w="1830" w:type="dxa"/>
            <w:shd w:val="clear" w:color="auto" w:fill="auto"/>
            <w:vAlign w:val="bottom"/>
          </w:tcPr>
          <w:p w14:paraId="6BA8699C"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45</w:t>
            </w:r>
          </w:p>
        </w:tc>
        <w:tc>
          <w:tcPr>
            <w:tcW w:w="1830" w:type="dxa"/>
            <w:shd w:val="clear" w:color="auto" w:fill="auto"/>
            <w:vAlign w:val="bottom"/>
          </w:tcPr>
          <w:p w14:paraId="36E88653"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1630F8">
              <w:rPr>
                <w:b/>
                <w:sz w:val="17"/>
                <w:lang w:val="fr-FR" w:bidi="fr-FR"/>
              </w:rPr>
              <w:t>51</w:t>
            </w:r>
          </w:p>
        </w:tc>
      </w:tr>
      <w:tr w:rsidR="00E14111" w:rsidRPr="001630F8" w14:paraId="1BDA28B8" w14:textId="77777777" w:rsidTr="00CB3E00">
        <w:tc>
          <w:tcPr>
            <w:tcW w:w="1830" w:type="dxa"/>
            <w:shd w:val="clear" w:color="auto" w:fill="auto"/>
            <w:vAlign w:val="bottom"/>
          </w:tcPr>
          <w:p w14:paraId="750564F6"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630F8">
              <w:rPr>
                <w:sz w:val="17"/>
                <w:lang w:val="fr-FR" w:bidi="fr-FR"/>
              </w:rPr>
              <w:t>2018</w:t>
            </w:r>
          </w:p>
        </w:tc>
        <w:tc>
          <w:tcPr>
            <w:tcW w:w="1830" w:type="dxa"/>
            <w:shd w:val="clear" w:color="auto" w:fill="auto"/>
            <w:vAlign w:val="bottom"/>
          </w:tcPr>
          <w:p w14:paraId="6AFF2415"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0</w:t>
            </w:r>
          </w:p>
        </w:tc>
        <w:tc>
          <w:tcPr>
            <w:tcW w:w="1830" w:type="dxa"/>
            <w:shd w:val="clear" w:color="auto" w:fill="auto"/>
            <w:vAlign w:val="bottom"/>
          </w:tcPr>
          <w:p w14:paraId="59181710"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26</w:t>
            </w:r>
          </w:p>
        </w:tc>
        <w:tc>
          <w:tcPr>
            <w:tcW w:w="1830" w:type="dxa"/>
            <w:shd w:val="clear" w:color="auto" w:fill="auto"/>
            <w:vAlign w:val="bottom"/>
          </w:tcPr>
          <w:p w14:paraId="0C39AE23"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1630F8">
              <w:rPr>
                <w:b/>
                <w:sz w:val="17"/>
                <w:lang w:val="fr-FR" w:bidi="fr-FR"/>
              </w:rPr>
              <w:t>26</w:t>
            </w:r>
          </w:p>
        </w:tc>
      </w:tr>
      <w:tr w:rsidR="00E14111" w:rsidRPr="001630F8" w14:paraId="18F0FAB7" w14:textId="77777777" w:rsidTr="00CB3E00">
        <w:tc>
          <w:tcPr>
            <w:tcW w:w="1830" w:type="dxa"/>
            <w:tcBorders>
              <w:bottom w:val="single" w:sz="12" w:space="0" w:color="auto"/>
            </w:tcBorders>
            <w:shd w:val="clear" w:color="auto" w:fill="auto"/>
            <w:vAlign w:val="bottom"/>
          </w:tcPr>
          <w:p w14:paraId="1B58D092"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630F8">
              <w:rPr>
                <w:sz w:val="17"/>
                <w:lang w:val="fr-FR" w:bidi="fr-FR"/>
              </w:rPr>
              <w:t>2019</w:t>
            </w:r>
          </w:p>
        </w:tc>
        <w:tc>
          <w:tcPr>
            <w:tcW w:w="1830" w:type="dxa"/>
            <w:tcBorders>
              <w:bottom w:val="single" w:sz="12" w:space="0" w:color="auto"/>
            </w:tcBorders>
            <w:shd w:val="clear" w:color="auto" w:fill="auto"/>
            <w:vAlign w:val="bottom"/>
          </w:tcPr>
          <w:p w14:paraId="39462D95"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0</w:t>
            </w:r>
          </w:p>
        </w:tc>
        <w:tc>
          <w:tcPr>
            <w:tcW w:w="1830" w:type="dxa"/>
            <w:tcBorders>
              <w:bottom w:val="single" w:sz="12" w:space="0" w:color="auto"/>
            </w:tcBorders>
            <w:shd w:val="clear" w:color="auto" w:fill="auto"/>
            <w:vAlign w:val="bottom"/>
          </w:tcPr>
          <w:p w14:paraId="544F7DFA"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15</w:t>
            </w:r>
          </w:p>
        </w:tc>
        <w:tc>
          <w:tcPr>
            <w:tcW w:w="1830" w:type="dxa"/>
            <w:tcBorders>
              <w:bottom w:val="single" w:sz="12" w:space="0" w:color="auto"/>
            </w:tcBorders>
            <w:shd w:val="clear" w:color="auto" w:fill="auto"/>
            <w:vAlign w:val="bottom"/>
          </w:tcPr>
          <w:p w14:paraId="08A0B94A"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1630F8">
              <w:rPr>
                <w:b/>
                <w:sz w:val="17"/>
                <w:lang w:val="fr-FR" w:bidi="fr-FR"/>
              </w:rPr>
              <w:t>15</w:t>
            </w:r>
          </w:p>
        </w:tc>
      </w:tr>
    </w:tbl>
    <w:p w14:paraId="6FCF061C" w14:textId="77777777" w:rsidR="00E14111" w:rsidRPr="001630F8" w:rsidRDefault="00E14111" w:rsidP="00E14111">
      <w:pPr>
        <w:pStyle w:val="SingleTxt"/>
        <w:spacing w:after="0" w:line="120" w:lineRule="exact"/>
        <w:rPr>
          <w:sz w:val="10"/>
        </w:rPr>
      </w:pPr>
    </w:p>
    <w:p w14:paraId="742A52E2" w14:textId="77777777" w:rsidR="00E14111" w:rsidRPr="001630F8" w:rsidRDefault="00E14111" w:rsidP="00E14111">
      <w:pPr>
        <w:pStyle w:val="FootnoteText"/>
        <w:tabs>
          <w:tab w:val="right" w:pos="1476"/>
          <w:tab w:val="left" w:pos="1548"/>
          <w:tab w:val="right" w:pos="1836"/>
          <w:tab w:val="left" w:pos="1908"/>
        </w:tabs>
        <w:ind w:left="1548" w:right="1267" w:hanging="288"/>
      </w:pPr>
      <w:r w:rsidRPr="001630F8">
        <w:rPr>
          <w:i/>
          <w:iCs/>
          <w:lang w:bidi="fr-FR"/>
        </w:rPr>
        <w:t>Source</w:t>
      </w:r>
      <w:r w:rsidRPr="001630F8">
        <w:rPr>
          <w:lang w:bidi="fr-FR"/>
        </w:rPr>
        <w:t> : Ministère de l’égalité des genres et du bien-être familial.</w:t>
      </w:r>
    </w:p>
    <w:p w14:paraId="16BAABE7" w14:textId="77777777" w:rsidR="00E14111" w:rsidRPr="001630F8" w:rsidRDefault="00E14111" w:rsidP="00E14111">
      <w:pPr>
        <w:pStyle w:val="SingleTxt"/>
        <w:spacing w:after="0" w:line="120" w:lineRule="exact"/>
        <w:rPr>
          <w:sz w:val="10"/>
        </w:rPr>
      </w:pPr>
    </w:p>
    <w:p w14:paraId="126183E1" w14:textId="24054149" w:rsidR="00E14111" w:rsidRPr="006D57E2" w:rsidRDefault="00E14111" w:rsidP="006D57E2">
      <w:pPr>
        <w:pStyle w:val="SingleTxt"/>
        <w:spacing w:after="0" w:line="120" w:lineRule="exact"/>
        <w:rPr>
          <w:sz w:val="10"/>
        </w:rPr>
      </w:pPr>
    </w:p>
    <w:p w14:paraId="78A65B4B" w14:textId="77777777" w:rsidR="006D57E2" w:rsidRPr="001630F8" w:rsidRDefault="006D57E2" w:rsidP="00E14111">
      <w:pPr>
        <w:pStyle w:val="SingleTxt"/>
        <w:spacing w:after="0" w:line="120" w:lineRule="exact"/>
        <w:rPr>
          <w:sz w:val="10"/>
        </w:rPr>
      </w:pPr>
    </w:p>
    <w:p w14:paraId="420D02BD" w14:textId="77777777" w:rsidR="00E14111" w:rsidRPr="001630F8" w:rsidRDefault="00E14111" w:rsidP="009024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fr-FR"/>
        </w:rPr>
      </w:pPr>
      <w:r w:rsidRPr="001630F8">
        <w:rPr>
          <w:lang w:val="fr-FR" w:bidi="fr-FR"/>
        </w:rPr>
        <w:tab/>
      </w:r>
      <w:r w:rsidRPr="001630F8">
        <w:rPr>
          <w:lang w:val="fr-FR" w:bidi="fr-FR"/>
        </w:rPr>
        <w:tab/>
        <w:t>Nombre de cas enregistrés d’atteintes sexuelles, y compris l’inceste, signalés a service du développement de l’enfant en 2018 et 2019</w:t>
      </w:r>
    </w:p>
    <w:p w14:paraId="082EE8C0" w14:textId="43573858" w:rsidR="00E14111" w:rsidRPr="001630F8" w:rsidRDefault="00E14111" w:rsidP="009024E0">
      <w:pPr>
        <w:pStyle w:val="SingleTxt"/>
        <w:spacing w:after="0" w:line="120" w:lineRule="exact"/>
        <w:rPr>
          <w:sz w:val="10"/>
        </w:rPr>
      </w:pPr>
    </w:p>
    <w:p w14:paraId="04196628" w14:textId="77777777" w:rsidR="009024E0" w:rsidRPr="001630F8" w:rsidRDefault="009024E0" w:rsidP="00E1411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E14111" w:rsidRPr="001630F8" w14:paraId="090930B4" w14:textId="77777777" w:rsidTr="00CB3E00">
        <w:trPr>
          <w:tblHeader/>
        </w:trPr>
        <w:tc>
          <w:tcPr>
            <w:tcW w:w="1830" w:type="dxa"/>
            <w:tcBorders>
              <w:top w:val="single" w:sz="4" w:space="0" w:color="auto"/>
              <w:bottom w:val="single" w:sz="12" w:space="0" w:color="auto"/>
            </w:tcBorders>
            <w:shd w:val="clear" w:color="auto" w:fill="auto"/>
            <w:vAlign w:val="bottom"/>
          </w:tcPr>
          <w:p w14:paraId="0AA3CA4C"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1630F8">
              <w:rPr>
                <w:i/>
                <w:sz w:val="14"/>
                <w:lang w:val="fr-FR" w:bidi="fr-FR"/>
              </w:rPr>
              <w:t>Année</w:t>
            </w:r>
          </w:p>
        </w:tc>
        <w:tc>
          <w:tcPr>
            <w:tcW w:w="1830" w:type="dxa"/>
            <w:tcBorders>
              <w:top w:val="single" w:sz="4" w:space="0" w:color="auto"/>
              <w:bottom w:val="single" w:sz="12" w:space="0" w:color="auto"/>
            </w:tcBorders>
            <w:shd w:val="clear" w:color="auto" w:fill="auto"/>
            <w:vAlign w:val="bottom"/>
          </w:tcPr>
          <w:p w14:paraId="48947018"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630F8">
              <w:rPr>
                <w:i/>
                <w:sz w:val="14"/>
                <w:lang w:val="fr-FR" w:bidi="fr-FR"/>
              </w:rPr>
              <w:t>Victimes masculines</w:t>
            </w:r>
          </w:p>
        </w:tc>
        <w:tc>
          <w:tcPr>
            <w:tcW w:w="1830" w:type="dxa"/>
            <w:tcBorders>
              <w:top w:val="single" w:sz="4" w:space="0" w:color="auto"/>
              <w:bottom w:val="single" w:sz="12" w:space="0" w:color="auto"/>
            </w:tcBorders>
            <w:shd w:val="clear" w:color="auto" w:fill="auto"/>
            <w:vAlign w:val="bottom"/>
          </w:tcPr>
          <w:p w14:paraId="019D2230"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630F8">
              <w:rPr>
                <w:i/>
                <w:sz w:val="14"/>
                <w:lang w:val="fr-FR" w:bidi="fr-FR"/>
              </w:rPr>
              <w:t>Victimes féminines</w:t>
            </w:r>
          </w:p>
        </w:tc>
        <w:tc>
          <w:tcPr>
            <w:tcW w:w="1830" w:type="dxa"/>
            <w:tcBorders>
              <w:top w:val="single" w:sz="4" w:space="0" w:color="auto"/>
              <w:bottom w:val="single" w:sz="12" w:space="0" w:color="auto"/>
            </w:tcBorders>
            <w:shd w:val="clear" w:color="auto" w:fill="auto"/>
            <w:vAlign w:val="bottom"/>
          </w:tcPr>
          <w:p w14:paraId="04353A46"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1630F8">
              <w:rPr>
                <w:b/>
                <w:i/>
                <w:sz w:val="14"/>
                <w:lang w:val="fr-FR" w:bidi="fr-FR"/>
              </w:rPr>
              <w:t>Total</w:t>
            </w:r>
          </w:p>
        </w:tc>
      </w:tr>
      <w:tr w:rsidR="00E14111" w:rsidRPr="001630F8" w14:paraId="7D7D38AF" w14:textId="77777777" w:rsidTr="00CB3E00">
        <w:trPr>
          <w:trHeight w:hRule="exact" w:val="115"/>
          <w:tblHeader/>
        </w:trPr>
        <w:tc>
          <w:tcPr>
            <w:tcW w:w="1830" w:type="dxa"/>
            <w:tcBorders>
              <w:top w:val="single" w:sz="12" w:space="0" w:color="auto"/>
            </w:tcBorders>
            <w:shd w:val="clear" w:color="auto" w:fill="auto"/>
            <w:vAlign w:val="bottom"/>
          </w:tcPr>
          <w:p w14:paraId="409E1AE0"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0C79E7C3"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3BBCEE78"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5A154822"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E14111" w:rsidRPr="001630F8" w14:paraId="4597DF7E" w14:textId="77777777" w:rsidTr="00CB3E00">
        <w:tc>
          <w:tcPr>
            <w:tcW w:w="1830" w:type="dxa"/>
            <w:shd w:val="clear" w:color="auto" w:fill="auto"/>
            <w:vAlign w:val="bottom"/>
          </w:tcPr>
          <w:p w14:paraId="47F486D6"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630F8">
              <w:rPr>
                <w:sz w:val="17"/>
                <w:lang w:val="fr-FR" w:bidi="fr-FR"/>
              </w:rPr>
              <w:t>2018</w:t>
            </w:r>
          </w:p>
        </w:tc>
        <w:tc>
          <w:tcPr>
            <w:tcW w:w="1830" w:type="dxa"/>
            <w:shd w:val="clear" w:color="auto" w:fill="auto"/>
            <w:vAlign w:val="bottom"/>
          </w:tcPr>
          <w:p w14:paraId="0AE5A3ED"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30</w:t>
            </w:r>
          </w:p>
        </w:tc>
        <w:tc>
          <w:tcPr>
            <w:tcW w:w="1830" w:type="dxa"/>
            <w:shd w:val="clear" w:color="auto" w:fill="auto"/>
            <w:vAlign w:val="bottom"/>
          </w:tcPr>
          <w:p w14:paraId="26CE68F5"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331</w:t>
            </w:r>
          </w:p>
        </w:tc>
        <w:tc>
          <w:tcPr>
            <w:tcW w:w="1830" w:type="dxa"/>
            <w:shd w:val="clear" w:color="auto" w:fill="auto"/>
            <w:vAlign w:val="bottom"/>
          </w:tcPr>
          <w:p w14:paraId="579D38C6"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1630F8">
              <w:rPr>
                <w:b/>
                <w:sz w:val="17"/>
                <w:lang w:val="fr-FR" w:bidi="fr-FR"/>
              </w:rPr>
              <w:t>361</w:t>
            </w:r>
          </w:p>
        </w:tc>
      </w:tr>
      <w:tr w:rsidR="00E14111" w:rsidRPr="001630F8" w14:paraId="13E6F33C" w14:textId="77777777" w:rsidTr="00CB3E00">
        <w:tc>
          <w:tcPr>
            <w:tcW w:w="1830" w:type="dxa"/>
            <w:tcBorders>
              <w:bottom w:val="single" w:sz="12" w:space="0" w:color="auto"/>
            </w:tcBorders>
            <w:shd w:val="clear" w:color="auto" w:fill="auto"/>
            <w:vAlign w:val="bottom"/>
          </w:tcPr>
          <w:p w14:paraId="6E65BD43"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630F8">
              <w:rPr>
                <w:sz w:val="17"/>
                <w:lang w:val="fr-FR" w:bidi="fr-FR"/>
              </w:rPr>
              <w:t>2019</w:t>
            </w:r>
          </w:p>
        </w:tc>
        <w:tc>
          <w:tcPr>
            <w:tcW w:w="1830" w:type="dxa"/>
            <w:tcBorders>
              <w:bottom w:val="single" w:sz="12" w:space="0" w:color="auto"/>
            </w:tcBorders>
            <w:shd w:val="clear" w:color="auto" w:fill="auto"/>
            <w:vAlign w:val="bottom"/>
          </w:tcPr>
          <w:p w14:paraId="501AA109"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58</w:t>
            </w:r>
          </w:p>
        </w:tc>
        <w:tc>
          <w:tcPr>
            <w:tcW w:w="1830" w:type="dxa"/>
            <w:tcBorders>
              <w:bottom w:val="single" w:sz="12" w:space="0" w:color="auto"/>
            </w:tcBorders>
            <w:shd w:val="clear" w:color="auto" w:fill="auto"/>
            <w:vAlign w:val="bottom"/>
          </w:tcPr>
          <w:p w14:paraId="28A0AD1D"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630F8">
              <w:rPr>
                <w:sz w:val="17"/>
                <w:lang w:val="fr-FR" w:bidi="fr-FR"/>
              </w:rPr>
              <w:t>398</w:t>
            </w:r>
          </w:p>
        </w:tc>
        <w:tc>
          <w:tcPr>
            <w:tcW w:w="1830" w:type="dxa"/>
            <w:tcBorders>
              <w:bottom w:val="single" w:sz="12" w:space="0" w:color="auto"/>
            </w:tcBorders>
            <w:shd w:val="clear" w:color="auto" w:fill="auto"/>
            <w:vAlign w:val="bottom"/>
          </w:tcPr>
          <w:p w14:paraId="371DF905" w14:textId="77777777" w:rsidR="00E14111" w:rsidRPr="001630F8" w:rsidRDefault="00E14111" w:rsidP="00CB3E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1630F8">
              <w:rPr>
                <w:b/>
                <w:sz w:val="17"/>
                <w:lang w:val="fr-FR" w:bidi="fr-FR"/>
              </w:rPr>
              <w:t>456</w:t>
            </w:r>
          </w:p>
        </w:tc>
      </w:tr>
    </w:tbl>
    <w:p w14:paraId="1E0E040A" w14:textId="77777777" w:rsidR="00E14111" w:rsidRPr="001630F8" w:rsidRDefault="00E14111" w:rsidP="00E14111">
      <w:pPr>
        <w:pStyle w:val="SingleTxt"/>
        <w:spacing w:after="0" w:line="120" w:lineRule="exact"/>
        <w:rPr>
          <w:sz w:val="10"/>
        </w:rPr>
      </w:pPr>
    </w:p>
    <w:p w14:paraId="1ABDB2CD" w14:textId="77777777" w:rsidR="00E14111" w:rsidRPr="001630F8" w:rsidRDefault="00E14111" w:rsidP="00E14111">
      <w:pPr>
        <w:pStyle w:val="FootnoteText"/>
        <w:tabs>
          <w:tab w:val="right" w:pos="1476"/>
          <w:tab w:val="left" w:pos="1548"/>
          <w:tab w:val="right" w:pos="1836"/>
          <w:tab w:val="left" w:pos="1908"/>
        </w:tabs>
        <w:ind w:left="1548" w:right="1267" w:hanging="288"/>
      </w:pPr>
      <w:r w:rsidRPr="001630F8">
        <w:rPr>
          <w:i/>
          <w:lang w:bidi="fr-FR"/>
        </w:rPr>
        <w:t>Source </w:t>
      </w:r>
      <w:r w:rsidRPr="00A21F4D">
        <w:rPr>
          <w:iCs/>
          <w:lang w:bidi="fr-FR"/>
        </w:rPr>
        <w:t>:</w:t>
      </w:r>
      <w:r w:rsidRPr="001630F8">
        <w:rPr>
          <w:lang w:bidi="fr-FR"/>
        </w:rPr>
        <w:t xml:space="preserve"> Ministère de l’égalité des genres et du bien-être familial.</w:t>
      </w:r>
    </w:p>
    <w:p w14:paraId="7A811AAA" w14:textId="77777777" w:rsidR="00E14111" w:rsidRPr="001630F8" w:rsidRDefault="00E14111" w:rsidP="00E14111">
      <w:pPr>
        <w:pStyle w:val="SingleTxt"/>
        <w:spacing w:after="0" w:line="120" w:lineRule="exact"/>
        <w:rPr>
          <w:sz w:val="10"/>
        </w:rPr>
      </w:pPr>
    </w:p>
    <w:p w14:paraId="45E8F4CD" w14:textId="77777777" w:rsidR="00E14111" w:rsidRPr="001630F8" w:rsidRDefault="00E14111" w:rsidP="00E14111">
      <w:pPr>
        <w:pStyle w:val="SingleTxt"/>
        <w:spacing w:after="0" w:line="120" w:lineRule="exact"/>
        <w:rPr>
          <w:sz w:val="10"/>
        </w:rPr>
      </w:pPr>
    </w:p>
    <w:p w14:paraId="15043EDB" w14:textId="6692F9AE" w:rsidR="00E14111" w:rsidRPr="001630F8" w:rsidRDefault="00E14111" w:rsidP="009018F3">
      <w:pPr>
        <w:pStyle w:val="SingleTxt"/>
        <w:numPr>
          <w:ilvl w:val="0"/>
          <w:numId w:val="29"/>
        </w:numPr>
        <w:spacing w:line="240" w:lineRule="exact"/>
        <w:ind w:left="1267"/>
      </w:pPr>
      <w:r w:rsidRPr="001630F8">
        <w:rPr>
          <w:lang w:bidi="fr-FR"/>
        </w:rPr>
        <w:t>Un Comité interministériel de haut niveau sur la violence de genre, présidé par le Premier Ministre, a été mis sur pied pour lutter contre ce fléau, dont le mandat est le suivant :</w:t>
      </w:r>
    </w:p>
    <w:p w14:paraId="5EEC1DFD" w14:textId="77777777" w:rsidR="00E14111" w:rsidRPr="001630F8" w:rsidRDefault="00E14111" w:rsidP="00E14111">
      <w:pPr>
        <w:pStyle w:val="SingleTxt"/>
      </w:pPr>
      <w:r w:rsidRPr="001630F8">
        <w:rPr>
          <w:lang w:bidi="fr-FR"/>
        </w:rPr>
        <w:tab/>
        <w:t>a)</w:t>
      </w:r>
      <w:r w:rsidRPr="001630F8">
        <w:rPr>
          <w:lang w:bidi="fr-FR"/>
        </w:rPr>
        <w:tab/>
        <w:t>dresser un état des lieux en matière de lutte contre la violence de genre en procédant à l’examen du cadre législatif et de son application, des politiques et des procédures mises en place et des campagnes de sensibilisation entreprises ;</w:t>
      </w:r>
    </w:p>
    <w:p w14:paraId="23476939" w14:textId="77777777" w:rsidR="00E14111" w:rsidRPr="001630F8" w:rsidRDefault="00E14111" w:rsidP="00E14111">
      <w:pPr>
        <w:pStyle w:val="SingleTxt"/>
      </w:pPr>
      <w:r w:rsidRPr="001630F8">
        <w:rPr>
          <w:lang w:bidi="fr-FR"/>
        </w:rPr>
        <w:tab/>
        <w:t>b)</w:t>
      </w:r>
      <w:r w:rsidRPr="001630F8">
        <w:rPr>
          <w:lang w:bidi="fr-FR"/>
        </w:rPr>
        <w:tab/>
        <w:t>déterminer les domaines de préoccupation et formuler une nouvelle stratégie en faveur de l’élimination de la violence de genre.</w:t>
      </w:r>
    </w:p>
    <w:p w14:paraId="059C8248" w14:textId="2F816A7B" w:rsidR="00E14111" w:rsidRPr="001630F8" w:rsidRDefault="00E14111" w:rsidP="009018F3">
      <w:pPr>
        <w:pStyle w:val="SingleTxt"/>
        <w:numPr>
          <w:ilvl w:val="0"/>
          <w:numId w:val="29"/>
        </w:numPr>
        <w:spacing w:line="240" w:lineRule="exact"/>
        <w:ind w:left="1267"/>
      </w:pPr>
      <w:r w:rsidRPr="001630F8">
        <w:rPr>
          <w:lang w:bidi="fr-FR"/>
        </w:rPr>
        <w:t>Les services de Jason Meyer, consultant international du PNUD, ont été retenus dans le cadre de l’élaboration d’une stratégie de lutte contre la violence à l’égard des femmes. Une application mobile spécifique est en cours de conception pour permettre d’intervenir rapidement en cas de violence de genre.</w:t>
      </w:r>
    </w:p>
    <w:p w14:paraId="603EBE13" w14:textId="77777777" w:rsidR="00E14111" w:rsidRPr="001630F8" w:rsidRDefault="00E14111" w:rsidP="00E14111">
      <w:pPr>
        <w:pStyle w:val="SingleTxt"/>
        <w:spacing w:after="0" w:line="120" w:lineRule="exact"/>
        <w:rPr>
          <w:sz w:val="10"/>
        </w:rPr>
      </w:pPr>
    </w:p>
    <w:p w14:paraId="620EC866" w14:textId="77777777" w:rsidR="00E14111" w:rsidRPr="001630F8" w:rsidRDefault="00E14111" w:rsidP="00E141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30F8">
        <w:rPr>
          <w:lang w:val="fr-FR" w:bidi="fr-FR"/>
        </w:rPr>
        <w:tab/>
      </w:r>
      <w:r w:rsidRPr="001630F8">
        <w:rPr>
          <w:lang w:val="fr-FR" w:bidi="fr-FR"/>
        </w:rPr>
        <w:tab/>
        <w:t>Châtiments corporels dans tous les contextes</w:t>
      </w:r>
    </w:p>
    <w:p w14:paraId="6C2AE7AA" w14:textId="77777777" w:rsidR="00E14111" w:rsidRPr="001630F8" w:rsidRDefault="00E14111" w:rsidP="00E14111">
      <w:pPr>
        <w:pStyle w:val="SingleTxt"/>
        <w:spacing w:after="0" w:line="120" w:lineRule="exact"/>
        <w:rPr>
          <w:sz w:val="10"/>
        </w:rPr>
      </w:pPr>
    </w:p>
    <w:p w14:paraId="45065334" w14:textId="12DEBFD0" w:rsidR="00E14111" w:rsidRPr="001630F8" w:rsidRDefault="00E14111" w:rsidP="009018F3">
      <w:pPr>
        <w:pStyle w:val="SingleTxt"/>
        <w:numPr>
          <w:ilvl w:val="0"/>
          <w:numId w:val="29"/>
        </w:numPr>
        <w:spacing w:line="240" w:lineRule="exact"/>
        <w:ind w:left="1267"/>
      </w:pPr>
      <w:r w:rsidRPr="001630F8">
        <w:rPr>
          <w:lang w:bidi="fr-FR"/>
        </w:rPr>
        <w:t>Des dispositions en faveur de la prévention des châtiments corporels dans tous les contextes figureront dans la version révisée du projet de loi sur l’enfance à venir, qui devrait être présentée à l’Assemblée nationale en novembre 2020.</w:t>
      </w:r>
    </w:p>
    <w:p w14:paraId="1EB2C1D7" w14:textId="06713AD9" w:rsidR="00E14111" w:rsidRPr="001630F8" w:rsidRDefault="00E14111" w:rsidP="009018F3">
      <w:pPr>
        <w:pStyle w:val="SingleTxt"/>
        <w:numPr>
          <w:ilvl w:val="0"/>
          <w:numId w:val="29"/>
        </w:numPr>
        <w:spacing w:line="240" w:lineRule="exact"/>
        <w:ind w:left="1267"/>
      </w:pPr>
      <w:r w:rsidRPr="001630F8">
        <w:rPr>
          <w:lang w:bidi="fr-FR"/>
        </w:rPr>
        <w:t>Le projet de loi révisé comprend, entre autres, les dispositions suivantes :</w:t>
      </w:r>
    </w:p>
    <w:p w14:paraId="4AC327AD" w14:textId="77777777" w:rsidR="00E14111" w:rsidRPr="001630F8" w:rsidRDefault="00E14111" w:rsidP="00E14111">
      <w:pPr>
        <w:pStyle w:val="SingleTxt"/>
      </w:pPr>
      <w:r w:rsidRPr="001630F8">
        <w:rPr>
          <w:lang w:bidi="fr-FR"/>
        </w:rPr>
        <w:lastRenderedPageBreak/>
        <w:tab/>
        <w:t>i)</w:t>
      </w:r>
      <w:r w:rsidRPr="001630F8">
        <w:rPr>
          <w:lang w:bidi="fr-FR"/>
        </w:rPr>
        <w:tab/>
        <w:t>« aucun parent ni aucune autre personne responsable de la garde, des soins, de l’éducation ou de la surveillance d’un enfant ne doit infliger à celui-ci de châtiments corporels ou dégradants en vue de le corriger ou de le discipliner ;</w:t>
      </w:r>
    </w:p>
    <w:p w14:paraId="3BD5F822" w14:textId="77777777" w:rsidR="00E14111" w:rsidRPr="001630F8" w:rsidRDefault="00E14111" w:rsidP="00E14111">
      <w:pPr>
        <w:pStyle w:val="SingleTxt"/>
      </w:pPr>
      <w:r w:rsidRPr="001630F8">
        <w:rPr>
          <w:lang w:bidi="fr-FR"/>
        </w:rPr>
        <w:tab/>
        <w:t>ii)</w:t>
      </w:r>
      <w:r w:rsidRPr="001630F8">
        <w:rPr>
          <w:lang w:bidi="fr-FR"/>
        </w:rPr>
        <w:tab/>
        <w:t>toute personne qui contrevient au point i) commet un délit passible d’une amende maximale de 200 000 roupies et d’une peine pouvant aller jusqu’à cinq ans d’emprisonnement ;</w:t>
      </w:r>
    </w:p>
    <w:p w14:paraId="1A9CF37D" w14:textId="77777777" w:rsidR="00E14111" w:rsidRPr="001630F8" w:rsidRDefault="00E14111" w:rsidP="00E14111">
      <w:pPr>
        <w:pStyle w:val="SingleTxt"/>
      </w:pPr>
      <w:r w:rsidRPr="001630F8">
        <w:rPr>
          <w:lang w:bidi="fr-FR"/>
        </w:rPr>
        <w:tab/>
        <w:t>iii)</w:t>
      </w:r>
      <w:r w:rsidRPr="001630F8">
        <w:rPr>
          <w:lang w:bidi="fr-FR"/>
        </w:rPr>
        <w:tab/>
        <w:t>les “châtiments corporels ou dégradants” s’entendent de toute forme de châtiment infligé à un enfant par le recours à la force ou l’emploi de certaines substances, notamment, qui occasionne une souffrance ou des douleurs à celui-ci ».</w:t>
      </w:r>
    </w:p>
    <w:p w14:paraId="1235D2A9" w14:textId="40EB57B8" w:rsidR="00E14111" w:rsidRPr="001630F8" w:rsidRDefault="00E14111" w:rsidP="009018F3">
      <w:pPr>
        <w:pStyle w:val="SingleTxt"/>
        <w:numPr>
          <w:ilvl w:val="0"/>
          <w:numId w:val="29"/>
        </w:numPr>
        <w:spacing w:line="240" w:lineRule="exact"/>
        <w:ind w:left="1267"/>
      </w:pPr>
      <w:r w:rsidRPr="001630F8">
        <w:rPr>
          <w:lang w:bidi="fr-FR"/>
        </w:rPr>
        <w:t>Il convient de mentionner que la version précédente du projet de loi sur l’enfance avait été présentée à l’Assemblée nationale le 17 septembre 2019, mais que la loi n’a pas pu être adoptée du fait de la dissolution de l’Assemblée le 6 octobre 2019 et des élections législatives anticipées qui se sont tenues en novembre 2019. Le projet de loi sur l’enfance a depuis lors été revu et aligné sur les nouvelles orientations stratégiques.</w:t>
      </w:r>
    </w:p>
    <w:p w14:paraId="35DF657A" w14:textId="77777777" w:rsidR="00E14111" w:rsidRPr="001630F8" w:rsidRDefault="00E14111" w:rsidP="00E14111">
      <w:pPr>
        <w:pStyle w:val="SingleTxt"/>
        <w:spacing w:after="0" w:line="120" w:lineRule="exact"/>
        <w:rPr>
          <w:sz w:val="10"/>
        </w:rPr>
      </w:pPr>
    </w:p>
    <w:p w14:paraId="5644C91E" w14:textId="77777777" w:rsidR="00E14111" w:rsidRPr="001630F8" w:rsidRDefault="00E14111" w:rsidP="00E14111">
      <w:pPr>
        <w:pStyle w:val="SingleTxt"/>
        <w:spacing w:after="0" w:line="120" w:lineRule="exact"/>
        <w:rPr>
          <w:sz w:val="10"/>
        </w:rPr>
      </w:pPr>
    </w:p>
    <w:p w14:paraId="27E46EE6" w14:textId="1B9B4255" w:rsidR="00E14111" w:rsidRPr="001630F8" w:rsidRDefault="00E14111" w:rsidP="00901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30F8">
        <w:rPr>
          <w:lang w:bidi="fr-FR"/>
        </w:rPr>
        <w:tab/>
      </w:r>
      <w:r w:rsidRPr="001630F8">
        <w:rPr>
          <w:lang w:bidi="fr-FR"/>
        </w:rPr>
        <w:tab/>
        <w:t>Renseignements sur la suite donnée au point c) du paragraphe</w:t>
      </w:r>
      <w:r w:rsidR="009018F3" w:rsidRPr="001630F8">
        <w:rPr>
          <w:lang w:bidi="fr-FR"/>
        </w:rPr>
        <w:t xml:space="preserve"> </w:t>
      </w:r>
      <w:r w:rsidRPr="001630F8">
        <w:rPr>
          <w:lang w:bidi="fr-FR"/>
        </w:rPr>
        <w:t>38 des observations finales</w:t>
      </w:r>
    </w:p>
    <w:p w14:paraId="017F2FB8" w14:textId="77777777" w:rsidR="00E14111" w:rsidRPr="001630F8" w:rsidRDefault="00E14111" w:rsidP="00E14111">
      <w:pPr>
        <w:pStyle w:val="SingleTxt"/>
        <w:spacing w:after="0" w:line="120" w:lineRule="exact"/>
        <w:rPr>
          <w:sz w:val="10"/>
        </w:rPr>
      </w:pPr>
    </w:p>
    <w:p w14:paraId="0756683C" w14:textId="77777777" w:rsidR="00E14111" w:rsidRPr="001630F8" w:rsidRDefault="00E14111" w:rsidP="00E14111">
      <w:pPr>
        <w:pStyle w:val="SingleTxt"/>
        <w:spacing w:after="0" w:line="120" w:lineRule="exact"/>
        <w:rPr>
          <w:sz w:val="10"/>
        </w:rPr>
      </w:pPr>
    </w:p>
    <w:p w14:paraId="18E976BB" w14:textId="4D8799E8" w:rsidR="00E14111" w:rsidRPr="001630F8" w:rsidRDefault="00E14111" w:rsidP="00567D04">
      <w:pPr>
        <w:pStyle w:val="SingleTxt"/>
        <w:numPr>
          <w:ilvl w:val="0"/>
          <w:numId w:val="29"/>
        </w:numPr>
        <w:spacing w:line="240" w:lineRule="exact"/>
        <w:ind w:left="1267"/>
      </w:pPr>
      <w:r w:rsidRPr="001630F8">
        <w:rPr>
          <w:lang w:bidi="fr-FR"/>
        </w:rPr>
        <w:t>Le projet de loi sur l’enfance définit l’enfant comme « une personne âgée de moins de 18 ans ». Une décision de principe est requise pour abroger l’article 145 du Code civil mauricien autorisant le mariage des mineurs âgés de 16 à 18 ans :</w:t>
      </w:r>
    </w:p>
    <w:p w14:paraId="4F7C9400" w14:textId="77777777" w:rsidR="00E14111" w:rsidRPr="001630F8" w:rsidRDefault="00E14111" w:rsidP="00E14111">
      <w:pPr>
        <w:pStyle w:val="SingleTxt"/>
        <w:ind w:left="1742" w:hanging="475"/>
      </w:pPr>
      <w:r w:rsidRPr="001630F8">
        <w:rPr>
          <w:lang w:bidi="fr-FR"/>
        </w:rPr>
        <w:tab/>
        <w:t>i)</w:t>
      </w:r>
      <w:r w:rsidRPr="001630F8">
        <w:rPr>
          <w:lang w:bidi="fr-FR"/>
        </w:rPr>
        <w:tab/>
        <w:t>avec le consentement d’un parent ou d’un tuteur ; ou</w:t>
      </w:r>
    </w:p>
    <w:p w14:paraId="79469EB3" w14:textId="77777777" w:rsidR="00E14111" w:rsidRPr="001630F8" w:rsidRDefault="00E14111" w:rsidP="00E14111">
      <w:pPr>
        <w:pStyle w:val="SingleTxt"/>
      </w:pPr>
      <w:r w:rsidRPr="001630F8">
        <w:rPr>
          <w:lang w:bidi="fr-FR"/>
        </w:rPr>
        <w:tab/>
        <w:t>ii)</w:t>
      </w:r>
      <w:r w:rsidRPr="001630F8">
        <w:rPr>
          <w:lang w:bidi="fr-FR"/>
        </w:rPr>
        <w:tab/>
        <w:t>en l’absence de consentement parental, le juge siégeant à la Cour suprême peut accorder une dispense de condition d’âge</w:t>
      </w:r>
      <w:r w:rsidRPr="00A21F4D">
        <w:rPr>
          <w:rStyle w:val="FootnoteReference"/>
          <w:sz w:val="20"/>
          <w:szCs w:val="20"/>
          <w:lang w:bidi="fr-FR"/>
        </w:rPr>
        <w:footnoteReference w:id="2"/>
      </w:r>
      <w:r w:rsidRPr="001630F8">
        <w:rPr>
          <w:lang w:bidi="fr-FR"/>
        </w:rPr>
        <w:t>.</w:t>
      </w:r>
    </w:p>
    <w:p w14:paraId="25432154" w14:textId="77777777" w:rsidR="00E14111" w:rsidRPr="001630F8" w:rsidRDefault="00E14111" w:rsidP="00E14111">
      <w:pPr>
        <w:pStyle w:val="SingleTxt"/>
        <w:spacing w:after="0" w:line="120" w:lineRule="exact"/>
        <w:rPr>
          <w:sz w:val="10"/>
        </w:rPr>
      </w:pPr>
    </w:p>
    <w:p w14:paraId="1B62675D" w14:textId="77777777" w:rsidR="00E14111" w:rsidRPr="001630F8" w:rsidRDefault="00E14111" w:rsidP="00E14111">
      <w:pPr>
        <w:pStyle w:val="SingleTxt"/>
        <w:spacing w:after="0" w:line="120" w:lineRule="exact"/>
        <w:rPr>
          <w:sz w:val="10"/>
        </w:rPr>
      </w:pPr>
    </w:p>
    <w:p w14:paraId="29241814" w14:textId="2ED68297" w:rsidR="00E14111" w:rsidRPr="001630F8" w:rsidRDefault="00E14111" w:rsidP="00567D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pPr>
      <w:r w:rsidRPr="001630F8">
        <w:rPr>
          <w:lang w:bidi="fr-FR"/>
        </w:rPr>
        <w:tab/>
      </w:r>
      <w:r w:rsidRPr="001630F8">
        <w:rPr>
          <w:lang w:bidi="fr-FR"/>
        </w:rPr>
        <w:tab/>
        <w:t>Renseignements sur la suite donnée au paragraphe</w:t>
      </w:r>
      <w:r w:rsidR="00567D04" w:rsidRPr="001630F8">
        <w:rPr>
          <w:lang w:bidi="fr-FR"/>
        </w:rPr>
        <w:t xml:space="preserve"> </w:t>
      </w:r>
      <w:r w:rsidRPr="001630F8">
        <w:rPr>
          <w:lang w:bidi="fr-FR"/>
        </w:rPr>
        <w:t>40 des observations finales</w:t>
      </w:r>
    </w:p>
    <w:p w14:paraId="68BC8111" w14:textId="77777777" w:rsidR="00E14111" w:rsidRPr="001630F8" w:rsidRDefault="00E14111" w:rsidP="00E14111">
      <w:pPr>
        <w:pStyle w:val="SingleTxt"/>
        <w:spacing w:after="0" w:line="120" w:lineRule="exact"/>
        <w:rPr>
          <w:sz w:val="10"/>
        </w:rPr>
      </w:pPr>
    </w:p>
    <w:p w14:paraId="22B06629" w14:textId="77777777" w:rsidR="00E14111" w:rsidRPr="001630F8" w:rsidRDefault="00E14111" w:rsidP="00E14111">
      <w:pPr>
        <w:pStyle w:val="SingleTxt"/>
        <w:spacing w:after="0" w:line="120" w:lineRule="exact"/>
        <w:rPr>
          <w:sz w:val="10"/>
        </w:rPr>
      </w:pPr>
    </w:p>
    <w:p w14:paraId="644BE578" w14:textId="62CAA247" w:rsidR="00E14111" w:rsidRPr="001630F8" w:rsidRDefault="00E14111" w:rsidP="00567D04">
      <w:pPr>
        <w:pStyle w:val="SingleTxt"/>
        <w:numPr>
          <w:ilvl w:val="0"/>
          <w:numId w:val="29"/>
        </w:numPr>
        <w:spacing w:line="240" w:lineRule="exact"/>
        <w:ind w:left="1267"/>
      </w:pPr>
      <w:r w:rsidRPr="001630F8">
        <w:rPr>
          <w:lang w:bidi="fr-FR"/>
        </w:rPr>
        <w:t>Déterminé à lutter contre la violence de genre, le Gouvernement mauricien mettra sur pied un observatoire de la violence de genre, chargé de compiler toutes les données, tant quantitatives que qualitatives, y relatives. Une telle démarche offrira une vision multidimensionnelle de la violence de genre dont il sera tenu compte selon le genre ou les communautés concernés, ainsi que dans la mise en œuvre des mesures législatives et des politiques.</w:t>
      </w:r>
    </w:p>
    <w:p w14:paraId="4EAF1DBC" w14:textId="12C06665" w:rsidR="00E14111" w:rsidRPr="001630F8" w:rsidRDefault="00E14111" w:rsidP="00567D04">
      <w:pPr>
        <w:pStyle w:val="SingleTxt"/>
        <w:numPr>
          <w:ilvl w:val="0"/>
          <w:numId w:val="29"/>
        </w:numPr>
        <w:spacing w:line="240" w:lineRule="exact"/>
        <w:ind w:left="1267"/>
      </w:pPr>
      <w:r w:rsidRPr="001630F8">
        <w:rPr>
          <w:lang w:bidi="fr-FR"/>
        </w:rPr>
        <w:t xml:space="preserve">Grâce au concours du PNUD, le Ministère de l’égalité des genres et du bien-être familial a bénéficié de l’appui technique d’un consultant international de l’Université Flinders (Australie) pour la mise en place de l’observatoire de la violence de genre en République de Maurice. Des consultations ont été organisées à cette fin à Maurice et à Rodrigues en décembre 2019, et le Ministère travaille à ce projet. L’observatoire devrait être mis sur pied d’ici un an. Une fois opérationnel, il tiendra lieu d’organisme central d’examen et d’analyse des informations relatives aux diverses formes de violence de genre. Il permettra également de rassembler tous les travaux et rapports publiés sur la violence de genre et de recueillir des données auprès des organisations qui consacrent leurs activités à cette question, et fournira un espace de collaboration au sein duquel les représentants des institutions, le personnel des services de lutte contre la violence de genre et toutes les personnes dotés de connaissances spécialisées </w:t>
      </w:r>
      <w:r w:rsidRPr="001630F8">
        <w:rPr>
          <w:lang w:bidi="fr-FR"/>
        </w:rPr>
        <w:lastRenderedPageBreak/>
        <w:t>dans ce domaine se rencontreront régulièrement pour discuter des problèmes de violence de genre qui se posent au niveau national et régional.</w:t>
      </w:r>
    </w:p>
    <w:p w14:paraId="2F1499C7" w14:textId="7A24FA0B" w:rsidR="00E14111" w:rsidRPr="001630F8" w:rsidRDefault="00E14111" w:rsidP="00567D04">
      <w:pPr>
        <w:pStyle w:val="SingleTxt"/>
        <w:numPr>
          <w:ilvl w:val="0"/>
          <w:numId w:val="29"/>
        </w:numPr>
        <w:spacing w:line="240" w:lineRule="exact"/>
        <w:ind w:left="1267"/>
      </w:pPr>
      <w:r w:rsidRPr="001630F8">
        <w:rPr>
          <w:lang w:bidi="fr-FR"/>
        </w:rPr>
        <w:t>La création d’une base de données centralisée est essentielle pour mettre en place l’observatoire de la violence de genre. Un système d’information pour la gestion de la violence de genre sera donc mis en place pour permettre l’harmonisation des données recueillies par les prestataires de services en matière de lutte contre la violence de genre. Le système d’information permettra à la fois d’aider les prestataires à mieux appréhender les cas de violence de genre signalés et d’assurer le partage des données entre organismes afin de faciliter l’analyse des tendances globales et de garantir une meilleure coordination en matière de lutte contre la violence de genre.</w:t>
      </w:r>
    </w:p>
    <w:p w14:paraId="445C3106" w14:textId="6F2EC4A9" w:rsidR="00E14111" w:rsidRPr="001630F8" w:rsidRDefault="00E14111" w:rsidP="00567D04">
      <w:pPr>
        <w:pStyle w:val="SingleTxt"/>
        <w:numPr>
          <w:ilvl w:val="0"/>
          <w:numId w:val="29"/>
        </w:numPr>
        <w:spacing w:line="240" w:lineRule="exact"/>
        <w:ind w:left="1267"/>
      </w:pPr>
      <w:r w:rsidRPr="001630F8">
        <w:rPr>
          <w:lang w:bidi="fr-FR"/>
        </w:rPr>
        <w:t>Un montant de un million de roupies (25 000 dollars des États-Unis) a été inscrit budget 2020-2021 pour la mise en place de l’observatoire de la violence de genre. Le Ministère de l’égalité des genres et du bien-être familial finalise actuellement un appel à manifestation d’intérêt pour permettre aux universités, aux instituts de recherche et aux autres parties intéressées de soumettre leurs propositions pour la mise en place et le lancement des activités de l’observatoire de la violence de genre.</w:t>
      </w:r>
      <w:bookmarkStart w:id="2" w:name="BeginPage"/>
      <w:bookmarkEnd w:id="2"/>
    </w:p>
    <w:p w14:paraId="4C3F0520" w14:textId="703B6BA5" w:rsidR="00E14111" w:rsidRPr="001630F8" w:rsidRDefault="00E14111" w:rsidP="00567D04">
      <w:pPr>
        <w:pStyle w:val="SingleTxt"/>
      </w:pPr>
      <w:r w:rsidRPr="001630F8">
        <w:rPr>
          <w:noProof/>
          <w:w w:val="100"/>
          <w:lang w:bidi="fr-FR"/>
        </w:rPr>
        <mc:AlternateContent>
          <mc:Choice Requires="wps">
            <w:drawing>
              <wp:anchor distT="0" distB="0" distL="114300" distR="114300" simplePos="0" relativeHeight="251660288" behindDoc="0" locked="0" layoutInCell="1" allowOverlap="1" wp14:anchorId="6205491F" wp14:editId="7FD3089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B3772D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14111" w:rsidRPr="001630F8" w:rsidSect="00E1411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24T11:59:00Z" w:initials="Start">
    <w:p w14:paraId="07C06912" w14:textId="77777777" w:rsidR="001A62D8" w:rsidRPr="00E14111" w:rsidRDefault="001A62D8">
      <w:pPr>
        <w:pStyle w:val="CommentText"/>
        <w:rPr>
          <w:lang w:val="en-US"/>
        </w:rPr>
      </w:pPr>
      <w:r>
        <w:fldChar w:fldCharType="begin"/>
      </w:r>
      <w:r w:rsidRPr="00E14111">
        <w:rPr>
          <w:rStyle w:val="CommentReference"/>
          <w:lang w:val="en-US"/>
        </w:rPr>
        <w:instrText xml:space="preserve"> </w:instrText>
      </w:r>
      <w:r w:rsidRPr="00E14111">
        <w:rPr>
          <w:lang w:val="en-US"/>
        </w:rPr>
        <w:instrText>PAGE \# "'Page: '#'</w:instrText>
      </w:r>
      <w:r w:rsidRPr="00E14111">
        <w:rPr>
          <w:lang w:val="en-US"/>
        </w:rPr>
        <w:br/>
        <w:instrText>'"</w:instrText>
      </w:r>
      <w:r w:rsidRPr="00E14111">
        <w:rPr>
          <w:rStyle w:val="CommentReference"/>
          <w:lang w:val="en-US"/>
        </w:rPr>
        <w:instrText xml:space="preserve"> </w:instrText>
      </w:r>
      <w:r>
        <w:fldChar w:fldCharType="end"/>
      </w:r>
      <w:r>
        <w:rPr>
          <w:rStyle w:val="CommentReference"/>
        </w:rPr>
        <w:annotationRef/>
      </w:r>
      <w:r w:rsidRPr="00E14111">
        <w:rPr>
          <w:lang w:val="en-US"/>
        </w:rPr>
        <w:t>&lt;&lt;ODS JOB NO&gt;&gt;N2034695F&lt;&lt;ODS JOB NO&gt;&gt;</w:t>
      </w:r>
    </w:p>
    <w:p w14:paraId="7B8B888A" w14:textId="77777777" w:rsidR="001A62D8" w:rsidRDefault="001A62D8">
      <w:pPr>
        <w:pStyle w:val="CommentText"/>
      </w:pPr>
      <w:r>
        <w:t>&lt;&lt;ODS DOC SYMBOL1&gt;&gt;CEDAW/C/MUS/FCO/8&lt;&lt;ODS DOC SYMBOL1&gt;&gt;</w:t>
      </w:r>
    </w:p>
    <w:p w14:paraId="33020E65" w14:textId="77777777" w:rsidR="001A62D8" w:rsidRDefault="001A62D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020E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20E65" w16cid:durableId="239D69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88EB" w14:textId="77777777" w:rsidR="003E76C6" w:rsidRDefault="003E76C6" w:rsidP="00101B18">
      <w:pPr>
        <w:spacing w:line="240" w:lineRule="auto"/>
      </w:pPr>
      <w:r>
        <w:separator/>
      </w:r>
    </w:p>
  </w:endnote>
  <w:endnote w:type="continuationSeparator" w:id="0">
    <w:p w14:paraId="2E4A8745" w14:textId="77777777" w:rsidR="003E76C6" w:rsidRDefault="003E76C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62D8" w14:paraId="7766906D" w14:textId="77777777" w:rsidTr="001A62D8">
      <w:tc>
        <w:tcPr>
          <w:tcW w:w="4920" w:type="dxa"/>
          <w:shd w:val="clear" w:color="auto" w:fill="auto"/>
        </w:tcPr>
        <w:p w14:paraId="526E995D" w14:textId="2E6E1B66" w:rsidR="001A62D8" w:rsidRPr="001A62D8" w:rsidRDefault="001A62D8" w:rsidP="001A62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6559">
            <w:rPr>
              <w:b w:val="0"/>
              <w:w w:val="103"/>
              <w:sz w:val="14"/>
            </w:rPr>
            <w:t>20-16576</w:t>
          </w:r>
          <w:r>
            <w:rPr>
              <w:b w:val="0"/>
              <w:w w:val="103"/>
              <w:sz w:val="14"/>
            </w:rPr>
            <w:fldChar w:fldCharType="end"/>
          </w:r>
        </w:p>
      </w:tc>
      <w:tc>
        <w:tcPr>
          <w:tcW w:w="4920" w:type="dxa"/>
          <w:shd w:val="clear" w:color="auto" w:fill="auto"/>
        </w:tcPr>
        <w:p w14:paraId="77FE71F4" w14:textId="77777777" w:rsidR="001A62D8" w:rsidRPr="001A62D8" w:rsidRDefault="001A62D8" w:rsidP="001A62D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4BFB04A" w14:textId="77777777" w:rsidR="001A62D8" w:rsidRPr="001A62D8" w:rsidRDefault="001A62D8" w:rsidP="001A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62D8" w14:paraId="47E23DEC" w14:textId="77777777" w:rsidTr="001A62D8">
      <w:tc>
        <w:tcPr>
          <w:tcW w:w="4920" w:type="dxa"/>
          <w:shd w:val="clear" w:color="auto" w:fill="auto"/>
        </w:tcPr>
        <w:p w14:paraId="412DDC65" w14:textId="77777777" w:rsidR="001A62D8" w:rsidRPr="001A62D8" w:rsidRDefault="001A62D8" w:rsidP="001A62D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76CE6E3" w14:textId="012C9A07" w:rsidR="001A62D8" w:rsidRPr="001A62D8" w:rsidRDefault="001A62D8" w:rsidP="001A62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6559">
            <w:rPr>
              <w:b w:val="0"/>
              <w:w w:val="103"/>
              <w:sz w:val="14"/>
            </w:rPr>
            <w:t>20-16576</w:t>
          </w:r>
          <w:r>
            <w:rPr>
              <w:b w:val="0"/>
              <w:w w:val="103"/>
              <w:sz w:val="14"/>
            </w:rPr>
            <w:fldChar w:fldCharType="end"/>
          </w:r>
        </w:p>
      </w:tc>
    </w:tr>
  </w:tbl>
  <w:p w14:paraId="4D6E6E0F" w14:textId="77777777" w:rsidR="001A62D8" w:rsidRPr="001A62D8" w:rsidRDefault="001A62D8" w:rsidP="001A6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95FE" w14:textId="77777777" w:rsidR="001A62D8" w:rsidRDefault="001A62D8">
    <w:pPr>
      <w:pStyle w:val="Footer"/>
    </w:pPr>
    <w:r>
      <w:rPr>
        <w:noProof/>
      </w:rPr>
      <w:drawing>
        <wp:anchor distT="0" distB="0" distL="114300" distR="114300" simplePos="0" relativeHeight="251658240" behindDoc="0" locked="0" layoutInCell="1" allowOverlap="1" wp14:anchorId="1CD22CDF" wp14:editId="46102CF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US/FCO/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US/FCO/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A62D8" w14:paraId="032BE66F" w14:textId="77777777" w:rsidTr="001A62D8">
      <w:tc>
        <w:tcPr>
          <w:tcW w:w="3758" w:type="dxa"/>
        </w:tcPr>
        <w:p w14:paraId="144AF1B7" w14:textId="79F1858B" w:rsidR="001A62D8" w:rsidRDefault="00E14111" w:rsidP="001A62D8">
          <w:pPr>
            <w:pStyle w:val="Footer"/>
            <w:rPr>
              <w:b w:val="0"/>
              <w:sz w:val="20"/>
            </w:rPr>
          </w:pPr>
          <w:r>
            <w:rPr>
              <w:b w:val="0"/>
              <w:sz w:val="20"/>
            </w:rPr>
            <w:t>20-16576X (F)</w:t>
          </w:r>
        </w:p>
        <w:p w14:paraId="1A27B50D" w14:textId="394EBAF9" w:rsidR="001A62D8" w:rsidRPr="001A62D8" w:rsidRDefault="001A62D8" w:rsidP="001A62D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96559">
            <w:rPr>
              <w:rFonts w:ascii="Barcode 3 of 9 by request" w:hAnsi="Barcode 3 of 9 by request"/>
              <w:spacing w:val="0"/>
              <w:w w:val="100"/>
              <w:sz w:val="24"/>
            </w:rPr>
            <w:t>*2016576*</w:t>
          </w:r>
          <w:r>
            <w:rPr>
              <w:rFonts w:ascii="Barcode 3 of 9 by request" w:hAnsi="Barcode 3 of 9 by request"/>
              <w:spacing w:val="0"/>
              <w:w w:val="100"/>
              <w:sz w:val="24"/>
            </w:rPr>
            <w:fldChar w:fldCharType="end"/>
          </w:r>
        </w:p>
      </w:tc>
      <w:tc>
        <w:tcPr>
          <w:tcW w:w="4920" w:type="dxa"/>
        </w:tcPr>
        <w:p w14:paraId="005976B6" w14:textId="77777777" w:rsidR="001A62D8" w:rsidRDefault="001A62D8" w:rsidP="001A62D8">
          <w:pPr>
            <w:pStyle w:val="Footer"/>
            <w:spacing w:line="240" w:lineRule="atLeast"/>
            <w:jc w:val="right"/>
            <w:rPr>
              <w:b w:val="0"/>
              <w:sz w:val="20"/>
            </w:rPr>
          </w:pPr>
          <w:r>
            <w:rPr>
              <w:b w:val="0"/>
              <w:noProof/>
              <w:sz w:val="20"/>
            </w:rPr>
            <w:drawing>
              <wp:inline distT="0" distB="0" distL="0" distR="0" wp14:anchorId="759AFF23" wp14:editId="563ACD0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633DA49" w14:textId="77777777" w:rsidR="001A62D8" w:rsidRPr="001A62D8" w:rsidRDefault="001A62D8" w:rsidP="001A62D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A9BDC" w14:textId="611E1AD3" w:rsidR="003E76C6" w:rsidRPr="00573993" w:rsidRDefault="00573993" w:rsidP="00573993">
      <w:pPr>
        <w:pStyle w:val="Footer"/>
        <w:spacing w:after="80"/>
        <w:ind w:left="792"/>
        <w:rPr>
          <w:sz w:val="16"/>
        </w:rPr>
      </w:pPr>
      <w:r w:rsidRPr="00573993">
        <w:rPr>
          <w:sz w:val="16"/>
        </w:rPr>
        <w:t>__________________</w:t>
      </w:r>
    </w:p>
  </w:footnote>
  <w:footnote w:type="continuationSeparator" w:id="0">
    <w:p w14:paraId="667847FF" w14:textId="7555E526" w:rsidR="003E76C6" w:rsidRPr="00573993" w:rsidRDefault="00573993" w:rsidP="00573993">
      <w:pPr>
        <w:pStyle w:val="Footer"/>
        <w:spacing w:after="80"/>
        <w:ind w:left="792"/>
        <w:rPr>
          <w:sz w:val="16"/>
        </w:rPr>
      </w:pPr>
      <w:r w:rsidRPr="00573993">
        <w:rPr>
          <w:sz w:val="16"/>
        </w:rPr>
        <w:t>__________________</w:t>
      </w:r>
    </w:p>
  </w:footnote>
  <w:footnote w:id="1">
    <w:p w14:paraId="5DFDA35B" w14:textId="77777777" w:rsidR="00E14111" w:rsidRPr="00573993" w:rsidRDefault="00E14111" w:rsidP="00573993">
      <w:pPr>
        <w:pStyle w:val="FootnoteText"/>
        <w:tabs>
          <w:tab w:val="right" w:pos="1195"/>
          <w:tab w:val="left" w:pos="1267"/>
          <w:tab w:val="left" w:pos="1742"/>
          <w:tab w:val="left" w:pos="2218"/>
          <w:tab w:val="left" w:pos="2693"/>
        </w:tabs>
        <w:ind w:left="1267" w:right="1260" w:hanging="576"/>
        <w:rPr>
          <w:lang w:val="fr-FR"/>
        </w:rPr>
      </w:pPr>
      <w:r>
        <w:rPr>
          <w:lang w:bidi="fr-FR"/>
        </w:rPr>
        <w:tab/>
      </w:r>
      <w:r w:rsidRPr="00573993">
        <w:rPr>
          <w:rStyle w:val="FootnoteReference"/>
          <w:spacing w:val="4"/>
          <w:lang w:bidi="fr-FR"/>
        </w:rPr>
        <w:footnoteRef/>
      </w:r>
      <w:r w:rsidRPr="00573993">
        <w:rPr>
          <w:lang w:bidi="fr-FR"/>
        </w:rPr>
        <w:tab/>
        <w:t>Les consignes de rédaction du projet de loi sur l’égalité des genres sont en cours de révision et pourraient ne pas correspondre exactement aux informations fournies dans l’ébauche.</w:t>
      </w:r>
    </w:p>
  </w:footnote>
  <w:footnote w:id="2">
    <w:p w14:paraId="6670C8E0" w14:textId="77777777" w:rsidR="00E14111" w:rsidRPr="00573993" w:rsidRDefault="00E14111" w:rsidP="00573993">
      <w:pPr>
        <w:pStyle w:val="FootnoteText"/>
        <w:tabs>
          <w:tab w:val="right" w:pos="1195"/>
          <w:tab w:val="left" w:pos="1267"/>
          <w:tab w:val="left" w:pos="1742"/>
          <w:tab w:val="left" w:pos="2218"/>
          <w:tab w:val="left" w:pos="2693"/>
        </w:tabs>
        <w:ind w:left="1267" w:right="1260" w:hanging="576"/>
        <w:rPr>
          <w:lang w:val="fr-FR"/>
        </w:rPr>
      </w:pPr>
      <w:r>
        <w:rPr>
          <w:lang w:bidi="fr-FR"/>
        </w:rPr>
        <w:tab/>
      </w:r>
      <w:r w:rsidRPr="00573993">
        <w:rPr>
          <w:rStyle w:val="FootnoteReference"/>
          <w:spacing w:val="4"/>
          <w:lang w:bidi="fr-FR"/>
        </w:rPr>
        <w:footnoteRef/>
      </w:r>
      <w:r w:rsidRPr="00573993">
        <w:rPr>
          <w:lang w:bidi="fr-FR"/>
        </w:rPr>
        <w:tab/>
        <w:t>L’abrogation des articles 145 à 148 du Code civil mauricien sera abordée dans le cadre du projet de loi sur l’enfance qui doit être présenté à l’Assemblée nationale.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62D8" w14:paraId="71F81928" w14:textId="77777777" w:rsidTr="001A62D8">
      <w:trPr>
        <w:trHeight w:hRule="exact" w:val="864"/>
      </w:trPr>
      <w:tc>
        <w:tcPr>
          <w:tcW w:w="4920" w:type="dxa"/>
          <w:shd w:val="clear" w:color="auto" w:fill="auto"/>
          <w:vAlign w:val="bottom"/>
        </w:tcPr>
        <w:p w14:paraId="7A278DBE" w14:textId="7778E901" w:rsidR="001A62D8" w:rsidRPr="001A62D8" w:rsidRDefault="001A62D8" w:rsidP="001A62D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6559">
            <w:rPr>
              <w:b/>
              <w:color w:val="000000"/>
            </w:rPr>
            <w:t>CEDAW/C/MUS/FCO/8</w:t>
          </w:r>
          <w:r>
            <w:rPr>
              <w:b/>
              <w:color w:val="000000"/>
            </w:rPr>
            <w:fldChar w:fldCharType="end"/>
          </w:r>
        </w:p>
      </w:tc>
      <w:tc>
        <w:tcPr>
          <w:tcW w:w="4920" w:type="dxa"/>
          <w:shd w:val="clear" w:color="auto" w:fill="auto"/>
          <w:vAlign w:val="bottom"/>
        </w:tcPr>
        <w:p w14:paraId="5A75BD9D" w14:textId="77777777" w:rsidR="001A62D8" w:rsidRDefault="001A62D8" w:rsidP="001A62D8">
          <w:pPr>
            <w:pStyle w:val="Header"/>
          </w:pPr>
        </w:p>
      </w:tc>
    </w:tr>
  </w:tbl>
  <w:p w14:paraId="55EA0DAA" w14:textId="77777777" w:rsidR="001A62D8" w:rsidRPr="001A62D8" w:rsidRDefault="001A62D8" w:rsidP="001A62D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62D8" w14:paraId="55938AB3" w14:textId="77777777" w:rsidTr="001A62D8">
      <w:trPr>
        <w:trHeight w:hRule="exact" w:val="864"/>
      </w:trPr>
      <w:tc>
        <w:tcPr>
          <w:tcW w:w="4920" w:type="dxa"/>
          <w:shd w:val="clear" w:color="auto" w:fill="auto"/>
          <w:vAlign w:val="bottom"/>
        </w:tcPr>
        <w:p w14:paraId="1C321615" w14:textId="77777777" w:rsidR="001A62D8" w:rsidRDefault="001A62D8" w:rsidP="001A62D8">
          <w:pPr>
            <w:pStyle w:val="Header"/>
          </w:pPr>
        </w:p>
      </w:tc>
      <w:tc>
        <w:tcPr>
          <w:tcW w:w="4920" w:type="dxa"/>
          <w:shd w:val="clear" w:color="auto" w:fill="auto"/>
          <w:vAlign w:val="bottom"/>
        </w:tcPr>
        <w:p w14:paraId="4885F1A1" w14:textId="4914675B" w:rsidR="001A62D8" w:rsidRPr="001A62D8" w:rsidRDefault="001A62D8" w:rsidP="001A62D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6559">
            <w:rPr>
              <w:b/>
              <w:color w:val="000000"/>
            </w:rPr>
            <w:t>CEDAW/C/MUS/FCO/8</w:t>
          </w:r>
          <w:r>
            <w:rPr>
              <w:b/>
              <w:color w:val="000000"/>
            </w:rPr>
            <w:fldChar w:fldCharType="end"/>
          </w:r>
        </w:p>
      </w:tc>
    </w:tr>
  </w:tbl>
  <w:p w14:paraId="183CCD5F" w14:textId="77777777" w:rsidR="001A62D8" w:rsidRPr="001A62D8" w:rsidRDefault="001A62D8" w:rsidP="001A62D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A62D8" w14:paraId="45080267" w14:textId="77777777" w:rsidTr="001A62D8">
      <w:trPr>
        <w:trHeight w:hRule="exact" w:val="864"/>
      </w:trPr>
      <w:tc>
        <w:tcPr>
          <w:tcW w:w="1267" w:type="dxa"/>
          <w:tcBorders>
            <w:bottom w:val="single" w:sz="4" w:space="0" w:color="auto"/>
          </w:tcBorders>
          <w:shd w:val="clear" w:color="auto" w:fill="auto"/>
          <w:vAlign w:val="bottom"/>
        </w:tcPr>
        <w:p w14:paraId="14FA5B9D" w14:textId="77777777" w:rsidR="001A62D8" w:rsidRDefault="001A62D8" w:rsidP="001A62D8">
          <w:pPr>
            <w:pStyle w:val="Header"/>
            <w:spacing w:after="120"/>
          </w:pPr>
        </w:p>
      </w:tc>
      <w:tc>
        <w:tcPr>
          <w:tcW w:w="2059" w:type="dxa"/>
          <w:tcBorders>
            <w:bottom w:val="single" w:sz="4" w:space="0" w:color="auto"/>
          </w:tcBorders>
          <w:shd w:val="clear" w:color="auto" w:fill="auto"/>
          <w:vAlign w:val="bottom"/>
        </w:tcPr>
        <w:p w14:paraId="63995AF8" w14:textId="77777777" w:rsidR="001A62D8" w:rsidRPr="001A62D8" w:rsidRDefault="001A62D8" w:rsidP="001A62D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D43BA22" w14:textId="77777777" w:rsidR="001A62D8" w:rsidRDefault="001A62D8" w:rsidP="001A62D8">
          <w:pPr>
            <w:pStyle w:val="Header"/>
            <w:spacing w:after="120"/>
          </w:pPr>
        </w:p>
      </w:tc>
      <w:tc>
        <w:tcPr>
          <w:tcW w:w="6466" w:type="dxa"/>
          <w:gridSpan w:val="3"/>
          <w:tcBorders>
            <w:bottom w:val="single" w:sz="4" w:space="0" w:color="auto"/>
          </w:tcBorders>
          <w:shd w:val="clear" w:color="auto" w:fill="auto"/>
          <w:vAlign w:val="bottom"/>
        </w:tcPr>
        <w:p w14:paraId="7A485C40" w14:textId="77777777" w:rsidR="001A62D8" w:rsidRPr="001A62D8" w:rsidRDefault="001A62D8" w:rsidP="001A62D8">
          <w:pPr>
            <w:spacing w:after="80" w:line="240" w:lineRule="auto"/>
            <w:jc w:val="right"/>
            <w:rPr>
              <w:position w:val="-4"/>
            </w:rPr>
          </w:pPr>
          <w:r>
            <w:rPr>
              <w:position w:val="-4"/>
              <w:sz w:val="40"/>
            </w:rPr>
            <w:t>CEDAW</w:t>
          </w:r>
          <w:r>
            <w:rPr>
              <w:position w:val="-4"/>
            </w:rPr>
            <w:t>/C/MUS/FCO/8</w:t>
          </w:r>
        </w:p>
      </w:tc>
    </w:tr>
    <w:tr w:rsidR="001A62D8" w:rsidRPr="001A62D8" w14:paraId="56E68C89" w14:textId="77777777" w:rsidTr="001A62D8">
      <w:trPr>
        <w:trHeight w:hRule="exact" w:val="2880"/>
      </w:trPr>
      <w:tc>
        <w:tcPr>
          <w:tcW w:w="1267" w:type="dxa"/>
          <w:tcBorders>
            <w:top w:val="single" w:sz="4" w:space="0" w:color="auto"/>
            <w:bottom w:val="single" w:sz="12" w:space="0" w:color="auto"/>
          </w:tcBorders>
          <w:shd w:val="clear" w:color="auto" w:fill="auto"/>
        </w:tcPr>
        <w:p w14:paraId="5F510CB2" w14:textId="77777777" w:rsidR="001A62D8" w:rsidRPr="001A62D8" w:rsidRDefault="001A62D8" w:rsidP="001A62D8">
          <w:pPr>
            <w:pStyle w:val="Header"/>
            <w:spacing w:before="120" w:line="240" w:lineRule="auto"/>
            <w:ind w:left="-72"/>
            <w:jc w:val="center"/>
          </w:pPr>
          <w:r>
            <w:t xml:space="preserve">  </w:t>
          </w:r>
          <w:r>
            <w:rPr>
              <w:noProof/>
            </w:rPr>
            <w:drawing>
              <wp:inline distT="0" distB="0" distL="0" distR="0" wp14:anchorId="5B7EEAB8" wp14:editId="2EFF8D0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360FC5A" w14:textId="77777777" w:rsidR="001A62D8" w:rsidRPr="001A62D8" w:rsidRDefault="001A62D8" w:rsidP="001A62D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ABDF3EA" w14:textId="77777777" w:rsidR="001A62D8" w:rsidRPr="00E14111" w:rsidRDefault="001A62D8" w:rsidP="001A62D8">
          <w:pPr>
            <w:pStyle w:val="Header"/>
            <w:spacing w:before="109"/>
            <w:rPr>
              <w:lang w:val="fr-FR"/>
            </w:rPr>
          </w:pPr>
        </w:p>
      </w:tc>
      <w:tc>
        <w:tcPr>
          <w:tcW w:w="3110" w:type="dxa"/>
          <w:tcBorders>
            <w:top w:val="single" w:sz="4" w:space="0" w:color="auto"/>
            <w:bottom w:val="single" w:sz="12" w:space="0" w:color="auto"/>
          </w:tcBorders>
          <w:shd w:val="clear" w:color="auto" w:fill="auto"/>
        </w:tcPr>
        <w:p w14:paraId="64435570" w14:textId="77777777" w:rsidR="001A62D8" w:rsidRPr="00E14111" w:rsidRDefault="001A62D8" w:rsidP="001A62D8">
          <w:pPr>
            <w:pStyle w:val="Distribution"/>
            <w:rPr>
              <w:color w:val="000000"/>
              <w:lang w:val="fr-FR"/>
            </w:rPr>
          </w:pPr>
          <w:r w:rsidRPr="00E14111">
            <w:rPr>
              <w:color w:val="000000"/>
              <w:lang w:val="fr-FR"/>
            </w:rPr>
            <w:t>Distr. générale</w:t>
          </w:r>
        </w:p>
        <w:p w14:paraId="0631863A" w14:textId="77777777" w:rsidR="001A62D8" w:rsidRPr="00E14111" w:rsidRDefault="001A62D8" w:rsidP="001A62D8">
          <w:pPr>
            <w:pStyle w:val="Publication"/>
            <w:rPr>
              <w:color w:val="000000"/>
              <w:lang w:val="fr-FR"/>
            </w:rPr>
          </w:pPr>
          <w:r w:rsidRPr="00E14111">
            <w:rPr>
              <w:color w:val="000000"/>
              <w:lang w:val="fr-FR"/>
            </w:rPr>
            <w:t>8 décembre 2020</w:t>
          </w:r>
        </w:p>
        <w:p w14:paraId="34F71F0F" w14:textId="77777777" w:rsidR="001A62D8" w:rsidRPr="00E14111" w:rsidRDefault="001A62D8" w:rsidP="001A62D8">
          <w:pPr>
            <w:rPr>
              <w:lang w:val="fr-FR"/>
            </w:rPr>
          </w:pPr>
          <w:r w:rsidRPr="00E14111">
            <w:rPr>
              <w:lang w:val="fr-FR"/>
            </w:rPr>
            <w:t>Français</w:t>
          </w:r>
        </w:p>
        <w:p w14:paraId="076F60F0" w14:textId="7C7C329C" w:rsidR="001A62D8" w:rsidRPr="00E14111" w:rsidRDefault="001A62D8" w:rsidP="00E14111">
          <w:pPr>
            <w:pStyle w:val="Original"/>
            <w:rPr>
              <w:lang w:val="fr-FR"/>
            </w:rPr>
          </w:pPr>
          <w:r w:rsidRPr="00E14111">
            <w:rPr>
              <w:lang w:val="fr-FR"/>
            </w:rPr>
            <w:t>Original : anglais</w:t>
          </w:r>
          <w:r w:rsidR="00E14111" w:rsidRPr="00E14111">
            <w:rPr>
              <w:lang w:val="fr-FR"/>
            </w:rPr>
            <w:t xml:space="preserve">, </w:t>
          </w:r>
          <w:r w:rsidRPr="00E14111">
            <w:rPr>
              <w:lang w:val="fr-FR"/>
            </w:rPr>
            <w:t>espagnol</w:t>
          </w:r>
          <w:r w:rsidR="00E14111" w:rsidRPr="00E14111">
            <w:rPr>
              <w:lang w:val="fr-FR"/>
            </w:rPr>
            <w:t xml:space="preserve"> et </w:t>
          </w:r>
          <w:r w:rsidRPr="00E14111">
            <w:rPr>
              <w:lang w:val="fr-FR"/>
            </w:rPr>
            <w:t>français</w:t>
          </w:r>
          <w:r w:rsidR="00EB5AA4">
            <w:rPr>
              <w:lang w:val="fr-FR"/>
            </w:rPr>
            <w:t xml:space="preserve"> seulement</w:t>
          </w:r>
        </w:p>
      </w:tc>
    </w:tr>
  </w:tbl>
  <w:p w14:paraId="65AA4A32" w14:textId="77777777" w:rsidR="001A62D8" w:rsidRPr="00E14111" w:rsidRDefault="001A62D8" w:rsidP="001A62D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F40DBD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65350"/>
    <w:multiLevelType w:val="singleLevel"/>
    <w:tmpl w:val="C5861E32"/>
    <w:lvl w:ilvl="0">
      <w:start w:val="1"/>
      <w:numFmt w:val="decimal"/>
      <w:lvlRestart w:val="0"/>
      <w:lvlText w:val="%1."/>
      <w:lvlJc w:val="left"/>
      <w:pPr>
        <w:tabs>
          <w:tab w:val="num" w:pos="475"/>
        </w:tabs>
        <w:ind w:left="0" w:firstLine="0"/>
      </w:pPr>
      <w:rPr>
        <w:w w:val="100"/>
      </w:rPr>
    </w:lvl>
  </w:abstractNum>
  <w:abstractNum w:abstractNumId="4" w15:restartNumberingAfterBreak="0">
    <w:nsid w:val="392A3230"/>
    <w:multiLevelType w:val="hybridMultilevel"/>
    <w:tmpl w:val="BE9CF362"/>
    <w:lvl w:ilvl="0" w:tplc="7AA44C6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576*"/>
    <w:docVar w:name="CreationDt" w:val="12/24/2020 11:59 AM"/>
    <w:docVar w:name="DocCategory" w:val="Doc"/>
    <w:docVar w:name="DocType" w:val="Final"/>
    <w:docVar w:name="DutyStation" w:val="New York"/>
    <w:docVar w:name="FooterJN" w:val="20-16576"/>
    <w:docVar w:name="jobn" w:val="20-16576 (F)"/>
    <w:docVar w:name="jobnDT" w:val="20-16576 (F)   241220"/>
    <w:docVar w:name="jobnDTDT" w:val="20-16576 (F)   241220   241220"/>
    <w:docVar w:name="JobNo" w:val="2016576F"/>
    <w:docVar w:name="JobNo2" w:val="2034695F"/>
    <w:docVar w:name="LocalDrive" w:val="-1"/>
    <w:docVar w:name="OandT" w:val="jnd"/>
    <w:docVar w:name="sss1" w:val="CEDAW/C/MUS/FCO/8"/>
    <w:docVar w:name="sss2" w:val="-"/>
    <w:docVar w:name="Symbol1" w:val="CEDAW/C/MUS/FCO/8"/>
    <w:docVar w:name="Symbol2" w:val="-"/>
  </w:docVars>
  <w:rsids>
    <w:rsidRoot w:val="003E76C6"/>
    <w:rsid w:val="00002584"/>
    <w:rsid w:val="000061B9"/>
    <w:rsid w:val="0002321E"/>
    <w:rsid w:val="000365A7"/>
    <w:rsid w:val="00053424"/>
    <w:rsid w:val="0006491F"/>
    <w:rsid w:val="00071D43"/>
    <w:rsid w:val="00082144"/>
    <w:rsid w:val="00101B18"/>
    <w:rsid w:val="00122A56"/>
    <w:rsid w:val="00134FEE"/>
    <w:rsid w:val="0013603A"/>
    <w:rsid w:val="001452D6"/>
    <w:rsid w:val="00146C6A"/>
    <w:rsid w:val="001630F8"/>
    <w:rsid w:val="00166A0D"/>
    <w:rsid w:val="001729AF"/>
    <w:rsid w:val="001A54BC"/>
    <w:rsid w:val="001A62D8"/>
    <w:rsid w:val="001C159C"/>
    <w:rsid w:val="001E2379"/>
    <w:rsid w:val="001E4B50"/>
    <w:rsid w:val="00245107"/>
    <w:rsid w:val="00245FDC"/>
    <w:rsid w:val="002478A0"/>
    <w:rsid w:val="00280F24"/>
    <w:rsid w:val="002925F3"/>
    <w:rsid w:val="002A5E20"/>
    <w:rsid w:val="002B025A"/>
    <w:rsid w:val="0030765E"/>
    <w:rsid w:val="00360F02"/>
    <w:rsid w:val="00366D21"/>
    <w:rsid w:val="003905FA"/>
    <w:rsid w:val="003A675A"/>
    <w:rsid w:val="003A7867"/>
    <w:rsid w:val="003C116D"/>
    <w:rsid w:val="003D7C01"/>
    <w:rsid w:val="003E76C6"/>
    <w:rsid w:val="003F61E1"/>
    <w:rsid w:val="00410BE8"/>
    <w:rsid w:val="00434943"/>
    <w:rsid w:val="00440C93"/>
    <w:rsid w:val="00466630"/>
    <w:rsid w:val="00472B7F"/>
    <w:rsid w:val="0047504D"/>
    <w:rsid w:val="00480B84"/>
    <w:rsid w:val="004833DA"/>
    <w:rsid w:val="004B64F9"/>
    <w:rsid w:val="004C1A25"/>
    <w:rsid w:val="00515991"/>
    <w:rsid w:val="005225EC"/>
    <w:rsid w:val="00525097"/>
    <w:rsid w:val="005509B6"/>
    <w:rsid w:val="00567D04"/>
    <w:rsid w:val="00571235"/>
    <w:rsid w:val="00573993"/>
    <w:rsid w:val="00577A36"/>
    <w:rsid w:val="00580CF2"/>
    <w:rsid w:val="005A27E2"/>
    <w:rsid w:val="005B398E"/>
    <w:rsid w:val="005C03A7"/>
    <w:rsid w:val="005C5330"/>
    <w:rsid w:val="005D153E"/>
    <w:rsid w:val="005F1F5F"/>
    <w:rsid w:val="00632C10"/>
    <w:rsid w:val="00645105"/>
    <w:rsid w:val="00690698"/>
    <w:rsid w:val="006A72AB"/>
    <w:rsid w:val="006D2A84"/>
    <w:rsid w:val="006D57E2"/>
    <w:rsid w:val="006E4A4B"/>
    <w:rsid w:val="006E5107"/>
    <w:rsid w:val="00703106"/>
    <w:rsid w:val="007459AE"/>
    <w:rsid w:val="007531A5"/>
    <w:rsid w:val="00753445"/>
    <w:rsid w:val="00771C9E"/>
    <w:rsid w:val="007A403E"/>
    <w:rsid w:val="007E1619"/>
    <w:rsid w:val="00810929"/>
    <w:rsid w:val="0082045E"/>
    <w:rsid w:val="008222A3"/>
    <w:rsid w:val="00836FDF"/>
    <w:rsid w:val="00837463"/>
    <w:rsid w:val="00850042"/>
    <w:rsid w:val="00883D3C"/>
    <w:rsid w:val="00886CF2"/>
    <w:rsid w:val="008F109D"/>
    <w:rsid w:val="008F3462"/>
    <w:rsid w:val="0090104D"/>
    <w:rsid w:val="009018F3"/>
    <w:rsid w:val="009024E0"/>
    <w:rsid w:val="009237A6"/>
    <w:rsid w:val="00935932"/>
    <w:rsid w:val="009547DC"/>
    <w:rsid w:val="00976A8B"/>
    <w:rsid w:val="00993CB7"/>
    <w:rsid w:val="00994877"/>
    <w:rsid w:val="009C3BFE"/>
    <w:rsid w:val="009D0EE3"/>
    <w:rsid w:val="009E3220"/>
    <w:rsid w:val="009F40B9"/>
    <w:rsid w:val="00A21F4D"/>
    <w:rsid w:val="00A23166"/>
    <w:rsid w:val="00A2494D"/>
    <w:rsid w:val="00A536A1"/>
    <w:rsid w:val="00A632EB"/>
    <w:rsid w:val="00A665F4"/>
    <w:rsid w:val="00AA14B4"/>
    <w:rsid w:val="00AB0B7D"/>
    <w:rsid w:val="00AC76B8"/>
    <w:rsid w:val="00AD5F2F"/>
    <w:rsid w:val="00B10C2F"/>
    <w:rsid w:val="00B1567A"/>
    <w:rsid w:val="00B858D5"/>
    <w:rsid w:val="00B96559"/>
    <w:rsid w:val="00C138C6"/>
    <w:rsid w:val="00C60FFC"/>
    <w:rsid w:val="00CB06FB"/>
    <w:rsid w:val="00CB63C5"/>
    <w:rsid w:val="00D0087B"/>
    <w:rsid w:val="00D30EED"/>
    <w:rsid w:val="00D904B9"/>
    <w:rsid w:val="00D97C26"/>
    <w:rsid w:val="00DC7881"/>
    <w:rsid w:val="00E126C3"/>
    <w:rsid w:val="00E14111"/>
    <w:rsid w:val="00E343A6"/>
    <w:rsid w:val="00E35DB1"/>
    <w:rsid w:val="00E443AC"/>
    <w:rsid w:val="00E47A1E"/>
    <w:rsid w:val="00E7105F"/>
    <w:rsid w:val="00E7792F"/>
    <w:rsid w:val="00EB2F2A"/>
    <w:rsid w:val="00EB5AA4"/>
    <w:rsid w:val="00EE37EC"/>
    <w:rsid w:val="00EF2DFA"/>
    <w:rsid w:val="00F13080"/>
    <w:rsid w:val="00F313F6"/>
    <w:rsid w:val="00F5012D"/>
    <w:rsid w:val="00F73093"/>
    <w:rsid w:val="00F942B6"/>
    <w:rsid w:val="00FA3D05"/>
    <w:rsid w:val="00FA5CC9"/>
    <w:rsid w:val="00FB0A2C"/>
    <w:rsid w:val="00FC0E21"/>
    <w:rsid w:val="00FC59F1"/>
    <w:rsid w:val="00FD2E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D7CA20"/>
  <w15:chartTrackingRefBased/>
  <w15:docId w15:val="{3D50E498-8171-4DAB-AC98-95C32486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16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23166"/>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23166"/>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23166"/>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23166"/>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23166"/>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23166"/>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23166"/>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23166"/>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23166"/>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23166"/>
    <w:pPr>
      <w:keepNext/>
      <w:keepLines/>
      <w:suppressAutoHyphens/>
      <w:spacing w:line="270" w:lineRule="exact"/>
      <w:outlineLvl w:val="0"/>
    </w:pPr>
    <w:rPr>
      <w:b/>
      <w:sz w:val="24"/>
    </w:rPr>
  </w:style>
  <w:style w:type="paragraph" w:customStyle="1" w:styleId="HCH">
    <w:name w:val="_ H _CH"/>
    <w:basedOn w:val="H1"/>
    <w:next w:val="Normal"/>
    <w:qFormat/>
    <w:rsid w:val="00A23166"/>
    <w:pPr>
      <w:spacing w:line="300" w:lineRule="exact"/>
    </w:pPr>
    <w:rPr>
      <w:spacing w:val="-2"/>
      <w:sz w:val="28"/>
    </w:rPr>
  </w:style>
  <w:style w:type="paragraph" w:customStyle="1" w:styleId="HM">
    <w:name w:val="_ H __M"/>
    <w:basedOn w:val="HCH"/>
    <w:next w:val="Normal"/>
    <w:qFormat/>
    <w:rsid w:val="00A23166"/>
    <w:pPr>
      <w:spacing w:line="360" w:lineRule="exact"/>
    </w:pPr>
    <w:rPr>
      <w:spacing w:val="-3"/>
      <w:w w:val="99"/>
      <w:sz w:val="34"/>
    </w:rPr>
  </w:style>
  <w:style w:type="paragraph" w:customStyle="1" w:styleId="H23">
    <w:name w:val="_ H_2/3"/>
    <w:basedOn w:val="H1"/>
    <w:next w:val="Normal"/>
    <w:qFormat/>
    <w:rsid w:val="00A23166"/>
    <w:pPr>
      <w:spacing w:line="240" w:lineRule="exact"/>
      <w:outlineLvl w:val="1"/>
    </w:pPr>
    <w:rPr>
      <w:spacing w:val="2"/>
      <w:sz w:val="20"/>
    </w:rPr>
  </w:style>
  <w:style w:type="paragraph" w:customStyle="1" w:styleId="H4">
    <w:name w:val="_ H_4"/>
    <w:basedOn w:val="Normal"/>
    <w:next w:val="Normal"/>
    <w:qFormat/>
    <w:rsid w:val="00A23166"/>
    <w:pPr>
      <w:keepNext/>
      <w:keepLines/>
      <w:tabs>
        <w:tab w:val="right" w:pos="360"/>
      </w:tabs>
      <w:suppressAutoHyphens/>
      <w:outlineLvl w:val="3"/>
    </w:pPr>
    <w:rPr>
      <w:i/>
      <w:spacing w:val="3"/>
    </w:rPr>
  </w:style>
  <w:style w:type="paragraph" w:customStyle="1" w:styleId="H56">
    <w:name w:val="_ H_5/6"/>
    <w:basedOn w:val="Normal"/>
    <w:next w:val="Normal"/>
    <w:qFormat/>
    <w:rsid w:val="00A2316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2316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2316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23166"/>
    <w:pPr>
      <w:spacing w:line="540" w:lineRule="exact"/>
    </w:pPr>
    <w:rPr>
      <w:spacing w:val="-8"/>
      <w:w w:val="96"/>
      <w:sz w:val="57"/>
    </w:rPr>
  </w:style>
  <w:style w:type="paragraph" w:customStyle="1" w:styleId="SS">
    <w:name w:val="__S_S"/>
    <w:basedOn w:val="HCH"/>
    <w:next w:val="Normal"/>
    <w:qFormat/>
    <w:rsid w:val="00A23166"/>
    <w:pPr>
      <w:ind w:left="1267" w:right="1267"/>
    </w:pPr>
  </w:style>
  <w:style w:type="paragraph" w:customStyle="1" w:styleId="SingleTxt">
    <w:name w:val="__Single Txt"/>
    <w:basedOn w:val="Normal"/>
    <w:qFormat/>
    <w:rsid w:val="00A231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2316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2316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2316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231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316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23166"/>
    <w:pPr>
      <w:numPr>
        <w:numId w:val="17"/>
      </w:numPr>
      <w:spacing w:after="120"/>
      <w:ind w:right="1267"/>
      <w:jc w:val="both"/>
    </w:pPr>
  </w:style>
  <w:style w:type="paragraph" w:customStyle="1" w:styleId="Bullet2">
    <w:name w:val="Bullet 2"/>
    <w:basedOn w:val="Normal"/>
    <w:qFormat/>
    <w:rsid w:val="00A23166"/>
    <w:pPr>
      <w:numPr>
        <w:numId w:val="18"/>
      </w:numPr>
      <w:spacing w:after="120"/>
      <w:ind w:right="1264"/>
      <w:jc w:val="both"/>
    </w:pPr>
  </w:style>
  <w:style w:type="paragraph" w:customStyle="1" w:styleId="Bullet3">
    <w:name w:val="Bullet 3"/>
    <w:basedOn w:val="SingleTxt"/>
    <w:qFormat/>
    <w:rsid w:val="00A23166"/>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2316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2316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23166"/>
    <w:pPr>
      <w:spacing w:line="210" w:lineRule="exact"/>
    </w:pPr>
    <w:rPr>
      <w:sz w:val="17"/>
      <w:szCs w:val="20"/>
    </w:rPr>
  </w:style>
  <w:style w:type="character" w:customStyle="1" w:styleId="EndnoteTextChar">
    <w:name w:val="Endnote Text Char"/>
    <w:link w:val="EndnoteText"/>
    <w:uiPriority w:val="99"/>
    <w:semiHidden/>
    <w:rsid w:val="00A2316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2316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23166"/>
    <w:rPr>
      <w:rFonts w:ascii="Times New Roman" w:eastAsiaTheme="minorHAnsi" w:hAnsi="Times New Roman" w:cs="Times New Roman"/>
      <w:b/>
      <w:spacing w:val="3"/>
      <w:w w:val="105"/>
      <w:sz w:val="17"/>
      <w:lang w:val="en-US" w:eastAsia="en-US"/>
    </w:rPr>
  </w:style>
  <w:style w:type="character" w:styleId="FootnoteReference">
    <w:name w:val="footnote reference"/>
    <w:rsid w:val="00A2316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23166"/>
    <w:pPr>
      <w:spacing w:line="210" w:lineRule="exact"/>
    </w:pPr>
    <w:rPr>
      <w:sz w:val="17"/>
      <w:szCs w:val="20"/>
    </w:rPr>
  </w:style>
  <w:style w:type="character" w:customStyle="1" w:styleId="FootnoteTextChar">
    <w:name w:val="Footnote Text Char"/>
    <w:link w:val="FootnoteText"/>
    <w:rsid w:val="00A2316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2316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2316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2316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2316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2316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2316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2316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2316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2316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2316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2316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23166"/>
    <w:rPr>
      <w:sz w:val="14"/>
    </w:rPr>
  </w:style>
  <w:style w:type="paragraph" w:styleId="ListParagraph">
    <w:name w:val="List Paragraph"/>
    <w:basedOn w:val="Normal"/>
    <w:uiPriority w:val="34"/>
    <w:rsid w:val="00A23166"/>
    <w:pPr>
      <w:ind w:left="720"/>
      <w:contextualSpacing/>
    </w:pPr>
  </w:style>
  <w:style w:type="paragraph" w:styleId="NoSpacing">
    <w:name w:val="No Spacing"/>
    <w:uiPriority w:val="1"/>
    <w:rsid w:val="00A2316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14111"/>
    <w:pPr>
      <w:spacing w:after="0" w:line="240" w:lineRule="auto"/>
      <w:ind w:right="576"/>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2316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2316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23166"/>
    <w:pPr>
      <w:tabs>
        <w:tab w:val="right" w:pos="9965"/>
      </w:tabs>
      <w:spacing w:line="210" w:lineRule="exact"/>
    </w:pPr>
    <w:rPr>
      <w:spacing w:val="5"/>
      <w:w w:val="104"/>
      <w:sz w:val="17"/>
    </w:rPr>
  </w:style>
  <w:style w:type="paragraph" w:customStyle="1" w:styleId="SmallX">
    <w:name w:val="SmallX"/>
    <w:basedOn w:val="Small"/>
    <w:next w:val="Normal"/>
    <w:qFormat/>
    <w:rsid w:val="00A23166"/>
    <w:pPr>
      <w:spacing w:line="180" w:lineRule="exact"/>
      <w:jc w:val="right"/>
    </w:pPr>
    <w:rPr>
      <w:spacing w:val="6"/>
      <w:w w:val="106"/>
      <w:sz w:val="14"/>
    </w:rPr>
  </w:style>
  <w:style w:type="character" w:styleId="Strong">
    <w:name w:val="Strong"/>
    <w:uiPriority w:val="22"/>
    <w:rsid w:val="00A23166"/>
    <w:rPr>
      <w:b/>
      <w:bCs/>
    </w:rPr>
  </w:style>
  <w:style w:type="paragraph" w:customStyle="1" w:styleId="Style1">
    <w:name w:val="Style1"/>
    <w:basedOn w:val="Normal"/>
    <w:qFormat/>
    <w:rsid w:val="00A23166"/>
  </w:style>
  <w:style w:type="paragraph" w:customStyle="1" w:styleId="Style2">
    <w:name w:val="Style2"/>
    <w:basedOn w:val="Normal"/>
    <w:autoRedefine/>
    <w:qFormat/>
    <w:rsid w:val="00A23166"/>
  </w:style>
  <w:style w:type="paragraph" w:customStyle="1" w:styleId="TitleHCH">
    <w:name w:val="Title_H_CH"/>
    <w:basedOn w:val="H1"/>
    <w:next w:val="Normal"/>
    <w:qFormat/>
    <w:rsid w:val="00A231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231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23166"/>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A62D8"/>
    <w:rPr>
      <w:sz w:val="16"/>
      <w:szCs w:val="16"/>
    </w:rPr>
  </w:style>
  <w:style w:type="paragraph" w:styleId="CommentText">
    <w:name w:val="annotation text"/>
    <w:basedOn w:val="Normal"/>
    <w:link w:val="CommentTextChar"/>
    <w:uiPriority w:val="99"/>
    <w:semiHidden/>
    <w:unhideWhenUsed/>
    <w:rsid w:val="001A62D8"/>
    <w:pPr>
      <w:spacing w:line="240" w:lineRule="auto"/>
    </w:pPr>
    <w:rPr>
      <w:szCs w:val="20"/>
    </w:rPr>
  </w:style>
  <w:style w:type="character" w:customStyle="1" w:styleId="CommentTextChar">
    <w:name w:val="Comment Text Char"/>
    <w:basedOn w:val="DefaultParagraphFont"/>
    <w:link w:val="CommentText"/>
    <w:uiPriority w:val="99"/>
    <w:semiHidden/>
    <w:rsid w:val="001A62D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A62D8"/>
    <w:rPr>
      <w:b/>
      <w:bCs/>
    </w:rPr>
  </w:style>
  <w:style w:type="character" w:customStyle="1" w:styleId="CommentSubjectChar">
    <w:name w:val="Comment Subject Char"/>
    <w:basedOn w:val="CommentTextChar"/>
    <w:link w:val="CommentSubject"/>
    <w:uiPriority w:val="99"/>
    <w:semiHidden/>
    <w:rsid w:val="001A62D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rsid w:val="00E14111"/>
    <w:rPr>
      <w:color w:val="0000FF"/>
      <w:u w:val="none"/>
    </w:rPr>
  </w:style>
  <w:style w:type="table" w:styleId="TableGrid">
    <w:name w:val="Table Grid"/>
    <w:basedOn w:val="TableNormal"/>
    <w:rsid w:val="00E1411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0F8"/>
    <w:rPr>
      <w:color w:val="0000FF"/>
      <w:u w:val="none"/>
    </w:rPr>
  </w:style>
  <w:style w:type="character" w:styleId="UnresolvedMention">
    <w:name w:val="Unresolved Mention"/>
    <w:basedOn w:val="DefaultParagraphFont"/>
    <w:uiPriority w:val="99"/>
    <w:semiHidden/>
    <w:unhideWhenUsed/>
    <w:rsid w:val="001630F8"/>
    <w:rPr>
      <w:color w:val="605E5C"/>
      <w:shd w:val="clear" w:color="auto" w:fill="E1DFDD"/>
    </w:rPr>
  </w:style>
  <w:style w:type="paragraph" w:styleId="Revision">
    <w:name w:val="Revision"/>
    <w:hidden/>
    <w:uiPriority w:val="99"/>
    <w:semiHidden/>
    <w:rsid w:val="00360F02"/>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MUS/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Marieme Gueye</cp:lastModifiedBy>
  <cp:revision>3</cp:revision>
  <cp:lastPrinted>2021-01-04T16:52:00Z</cp:lastPrinted>
  <dcterms:created xsi:type="dcterms:W3CDTF">2021-01-04T16:52:00Z</dcterms:created>
  <dcterms:modified xsi:type="dcterms:W3CDTF">2021-01-04T16:52:00Z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2016576F</vt:lpwstr>
  </property>
  <property fmtid="{D5CDD505-2E9C-101B-9397-08002B2CF9AE}" pid="3" name="ODSRefJobNo">
    <vt:lpwstr>2034695F</vt:lpwstr>
  </property>
  <property fmtid="{D5CDD505-2E9C-101B-9397-08002B2CF9AE}" pid="4" name="Symbol1">
    <vt:lpwstr>CEDAW/C/MUS/FCO/8</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Title1">
    <vt:lpwstr>		Renseignements reçus de Maurice au sujet de la suite donnée aux observations finales concernant son huitième rapport périodique*,**_x000d_</vt:lpwstr>
  </property>
</Properties>
</file>