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A97348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97348" w:rsidRDefault="002D5AAC" w:rsidP="00D01A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97348" w:rsidRDefault="00DF71B9" w:rsidP="00D121D2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A9734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97348" w:rsidRDefault="00D01AE3" w:rsidP="00D01AE3">
            <w:pPr>
              <w:jc w:val="right"/>
              <w:rPr>
                <w:spacing w:val="0"/>
                <w:w w:val="100"/>
                <w:kern w:val="0"/>
              </w:rPr>
            </w:pPr>
            <w:r w:rsidRPr="00A97348">
              <w:rPr>
                <w:spacing w:val="0"/>
                <w:w w:val="100"/>
                <w:kern w:val="0"/>
                <w:sz w:val="40"/>
              </w:rPr>
              <w:t>CRC</w:t>
            </w:r>
            <w:r w:rsidRPr="00A97348">
              <w:rPr>
                <w:spacing w:val="0"/>
                <w:w w:val="100"/>
                <w:kern w:val="0"/>
              </w:rPr>
              <w:t>/C/PLW/CO/2</w:t>
            </w:r>
          </w:p>
        </w:tc>
      </w:tr>
      <w:tr w:rsidR="002D5AAC" w:rsidRPr="002224B4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97348" w:rsidRDefault="002E5067" w:rsidP="00D121D2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A9734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97348" w:rsidRDefault="00806737" w:rsidP="00D121D2">
            <w:pPr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A97348">
              <w:rPr>
                <w:b/>
                <w:spacing w:val="0"/>
                <w:w w:val="100"/>
                <w:kern w:val="0"/>
                <w:sz w:val="40"/>
                <w:szCs w:val="40"/>
              </w:rPr>
              <w:t>Конвенция</w:t>
            </w:r>
            <w:r w:rsidRPr="00A97348">
              <w:rPr>
                <w:b/>
                <w:spacing w:val="0"/>
                <w:w w:val="100"/>
                <w:kern w:val="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97348" w:rsidRDefault="00D01AE3" w:rsidP="00D121D2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A9734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01AE3" w:rsidRPr="00A97348" w:rsidRDefault="00D01AE3" w:rsidP="00D01AE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97348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D01AE3" w:rsidRPr="00A97348" w:rsidRDefault="00D01AE3" w:rsidP="00D01AE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9734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D01AE3" w:rsidRPr="00A97348" w:rsidRDefault="00D01AE3" w:rsidP="00D01AE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9734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D01AE3" w:rsidRPr="00E9637E" w:rsidRDefault="00D01AE3" w:rsidP="00E9637E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E9637E">
        <w:rPr>
          <w:b/>
          <w:bCs/>
          <w:spacing w:val="0"/>
          <w:w w:val="100"/>
          <w:kern w:val="0"/>
          <w:sz w:val="24"/>
          <w:szCs w:val="24"/>
        </w:rPr>
        <w:t>Комитет по правам ребенка</w:t>
      </w:r>
    </w:p>
    <w:p w:rsidR="00D01AE3" w:rsidRPr="00E9637E" w:rsidRDefault="00D01AE3" w:rsidP="00E9637E">
      <w:pPr>
        <w:pStyle w:val="HCh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0" w:name="_Toc507168141"/>
      <w:r w:rsidRPr="00E9637E">
        <w:rPr>
          <w:spacing w:val="0"/>
          <w:w w:val="100"/>
          <w:kern w:val="0"/>
        </w:rPr>
        <w:t>Заключительные замечания по второму периодическому докладу Палау</w:t>
      </w:r>
      <w:r w:rsidRPr="00E9637E">
        <w:rPr>
          <w:rStyle w:val="aa"/>
          <w:b w:val="0"/>
          <w:bCs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  <w:bookmarkEnd w:id="0"/>
    </w:p>
    <w:p w:rsidR="00D01AE3" w:rsidRPr="00E9637E" w:rsidRDefault="00D01AE3" w:rsidP="00E9637E">
      <w:pPr>
        <w:pStyle w:val="HCh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1" w:name="_Toc507168142"/>
      <w:r w:rsidRPr="00E9637E">
        <w:rPr>
          <w:spacing w:val="0"/>
          <w:w w:val="100"/>
          <w:kern w:val="0"/>
        </w:rPr>
        <w:t>I.</w:t>
      </w:r>
      <w:r w:rsidRPr="00E9637E">
        <w:rPr>
          <w:spacing w:val="0"/>
          <w:w w:val="100"/>
          <w:kern w:val="0"/>
        </w:rPr>
        <w:tab/>
      </w:r>
      <w:bookmarkEnd w:id="1"/>
      <w:r w:rsidRPr="00E9637E">
        <w:rPr>
          <w:spacing w:val="0"/>
          <w:w w:val="100"/>
          <w:kern w:val="0"/>
        </w:rPr>
        <w:t>Введение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1.</w:t>
      </w:r>
      <w:r w:rsidRPr="00E9637E">
        <w:rPr>
          <w:spacing w:val="0"/>
          <w:w w:val="100"/>
          <w:kern w:val="0"/>
        </w:rPr>
        <w:tab/>
        <w:t xml:space="preserve">Комитет рассмотрел второй периодический доклад Палау (CRC/C/PLW/2) на своем 2269-м заседании (см. CRC/C/SR.2269), состоявшемся 25 января 2018 года, и на своем 2282-м заседании 2 февраля 2018 года принял настоящие заключительные замечания.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2.</w:t>
      </w:r>
      <w:r w:rsidRPr="00E9637E">
        <w:rPr>
          <w:spacing w:val="0"/>
          <w:w w:val="100"/>
          <w:kern w:val="0"/>
        </w:rPr>
        <w:tab/>
        <w:t xml:space="preserve">Комитет с удовлетворением отмечает представление второго периодического доклада государства-участника и письменных ответов на перечень вопросов (CRC/C/PLW/Q/2/Add.1). При этом Комитет сожалеет, что этот доклад представлен с большим опозданием, из-за которого Комитет не имел возможности рассмотреть процесс осуществления Конвенции в Палау в течение 16 лет. Комитет приветствует конструктивный диалог с делегацией высокого уровня, назначенной государством-участником, который был успешно проведен в режиме видеоконференции. </w:t>
      </w:r>
    </w:p>
    <w:p w:rsidR="00D01AE3" w:rsidRPr="00E9637E" w:rsidRDefault="00D01AE3" w:rsidP="00E9637E">
      <w:pPr>
        <w:pStyle w:val="HCh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2" w:name="_Toc507168143"/>
      <w:r w:rsidRPr="00E9637E">
        <w:rPr>
          <w:spacing w:val="0"/>
          <w:w w:val="100"/>
          <w:kern w:val="0"/>
        </w:rPr>
        <w:t>II.</w:t>
      </w:r>
      <w:r w:rsidRPr="00E9637E">
        <w:rPr>
          <w:spacing w:val="0"/>
          <w:w w:val="100"/>
          <w:kern w:val="0"/>
        </w:rPr>
        <w:tab/>
        <w:t>Последующие меры, принятые государством-участником, и достигнутые им результаты</w:t>
      </w:r>
      <w:bookmarkEnd w:id="2"/>
    </w:p>
    <w:p w:rsidR="00D01AE3" w:rsidRPr="00E9637E" w:rsidRDefault="00D01AE3" w:rsidP="00E9637E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3.</w:t>
      </w:r>
      <w:r w:rsidRPr="00E9637E">
        <w:rPr>
          <w:spacing w:val="0"/>
          <w:w w:val="100"/>
          <w:kern w:val="0"/>
        </w:rPr>
        <w:tab/>
        <w:t>Комитет приветствует результаты, достигнутые государством-участником в различных областях, в частности ратификацию Конвенции о правах инвалидов. Кроме того, Комитет с удовлетворением отмечает меры законодательного, институционального и политического характера, принятые в целях осуществления Конвенции о правах ребенка, такие как Закон Палау об охране семьи от 2012 года.</w:t>
      </w:r>
    </w:p>
    <w:p w:rsidR="00D01AE3" w:rsidRPr="00E9637E" w:rsidRDefault="00D01AE3" w:rsidP="00E9637E">
      <w:pPr>
        <w:pStyle w:val="HCh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3" w:name="_Toc507168144"/>
      <w:r w:rsidRPr="00E9637E">
        <w:rPr>
          <w:spacing w:val="0"/>
          <w:w w:val="100"/>
          <w:kern w:val="0"/>
        </w:rPr>
        <w:t>III.</w:t>
      </w:r>
      <w:r w:rsidRPr="00E9637E">
        <w:rPr>
          <w:spacing w:val="0"/>
          <w:w w:val="100"/>
          <w:kern w:val="0"/>
        </w:rPr>
        <w:tab/>
        <w:t>Основные вопросы, вызывающие обеспокоенность, и рекомендации</w:t>
      </w:r>
      <w:bookmarkEnd w:id="3"/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4" w:name="_Toc507168145"/>
      <w:r w:rsidRPr="00E9637E">
        <w:rPr>
          <w:spacing w:val="0"/>
          <w:w w:val="100"/>
          <w:kern w:val="0"/>
        </w:rPr>
        <w:t>A.</w:t>
      </w:r>
      <w:r w:rsidRPr="00E9637E">
        <w:rPr>
          <w:spacing w:val="0"/>
          <w:w w:val="100"/>
          <w:kern w:val="0"/>
        </w:rPr>
        <w:tab/>
        <w:t>Общие меры по осуществлению (статьи 4, 42 и 44 (6))</w:t>
      </w:r>
      <w:bookmarkEnd w:id="4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>Предыдущие рекомендации Комитета</w:t>
      </w:r>
    </w:p>
    <w:p w:rsidR="00D01AE3" w:rsidRPr="00E9637E" w:rsidRDefault="00D01AE3" w:rsidP="00E9637E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рекомендует государству-участнику принять все необходимые меры для выполнения его предыдущих рекомендаций за 2001 год (CRC/C/15/Add.149), которые не были выполнены или были выполнены лишь частично, в частности рекомендации относительно сбора данных (пункт 21) и недискриминации (пункт 33).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r w:rsidRPr="00E9637E">
        <w:rPr>
          <w:spacing w:val="0"/>
          <w:w w:val="100"/>
          <w:kern w:val="0"/>
        </w:rPr>
        <w:tab/>
        <w:t xml:space="preserve">Законодательство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5.</w:t>
      </w:r>
      <w:r w:rsidRPr="00E9637E">
        <w:rPr>
          <w:spacing w:val="0"/>
          <w:w w:val="100"/>
          <w:kern w:val="0"/>
        </w:rPr>
        <w:tab/>
        <w:t xml:space="preserve">Комитет принимает к сведению реализацию в Палау проекта 2011 года по сбору базовых показателей в области защиты детей, который служит основой для проведения всеобъемлющего обзора законодательства о детях в рамках текущей законодательной реформы, включая Закон 2012 года об охране семьи. Однако Комитет выражает обеспокоенность тем, что некоторые внутренние законы, например Закон о несовершеннолетних, не соответствуют положениям Конвенции. 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6.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государству-участнику: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2224B4">
        <w:rPr>
          <w:b/>
          <w:spacing w:val="0"/>
          <w:w w:val="100"/>
          <w:kern w:val="0"/>
        </w:rPr>
        <w:t>a)</w:t>
      </w:r>
      <w:r w:rsidRPr="002224B4">
        <w:rPr>
          <w:b/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наращивать усилия по выполнению рекомендаций, сформулированных в рамках проекта Палау по сбору базовых показателей в области защиты детей, и выделить адекватные ресурсы для обеспечения полного и эффективного осуществления Закона об охране семьи;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2224B4">
        <w:rPr>
          <w:b/>
          <w:spacing w:val="0"/>
          <w:w w:val="100"/>
          <w:kern w:val="0"/>
        </w:rPr>
        <w:t>b)</w:t>
      </w:r>
      <w:r w:rsidRPr="002224B4">
        <w:rPr>
          <w:b/>
          <w:bCs/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незамедлительно привести действующее законодательство, </w:t>
      </w:r>
      <w:proofErr w:type="gramStart"/>
      <w:r w:rsidRPr="00E9637E">
        <w:rPr>
          <w:b/>
          <w:bCs/>
          <w:spacing w:val="0"/>
          <w:w w:val="100"/>
          <w:kern w:val="0"/>
        </w:rPr>
        <w:t>например</w:t>
      </w:r>
      <w:proofErr w:type="gramEnd"/>
      <w:r w:rsidRPr="00E9637E">
        <w:rPr>
          <w:b/>
          <w:bCs/>
          <w:spacing w:val="0"/>
          <w:w w:val="100"/>
          <w:kern w:val="0"/>
        </w:rPr>
        <w:t xml:space="preserve"> Закон о несовершеннолетних, в соответствие с Конвенцией.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Комплексная политика и стратегия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7.</w:t>
      </w:r>
      <w:r w:rsidRPr="00E9637E">
        <w:rPr>
          <w:spacing w:val="0"/>
          <w:w w:val="100"/>
          <w:kern w:val="0"/>
        </w:rPr>
        <w:tab/>
        <w:t>Комитет приветствует создание национальной целевой группы по правам человека и принятие стратегического документа «Политика Палау по вопросам изменения климата в интересах развития на принципах устойчивости к стихийным бедствиям и обеспечения низкого уровня выбросов», наци</w:t>
      </w:r>
      <w:bookmarkStart w:id="5" w:name="_GoBack"/>
      <w:bookmarkEnd w:id="5"/>
      <w:r w:rsidRPr="00E9637E">
        <w:rPr>
          <w:spacing w:val="0"/>
          <w:w w:val="100"/>
          <w:kern w:val="0"/>
        </w:rPr>
        <w:t>ональную политику всестороннего учета гендерной проблематики, национальную молодежную политику и Национальную рамочную программу 2009 года по вопросам раннего детства. Однако он по-прежнему озабочен тем, что в стране нет всеобъемлющей национальной стратегии или плана действий в интересах детей.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8.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государству-участнику: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2224B4">
        <w:rPr>
          <w:b/>
          <w:spacing w:val="0"/>
          <w:w w:val="100"/>
          <w:kern w:val="0"/>
        </w:rPr>
        <w:t>a)</w:t>
      </w:r>
      <w:r w:rsidRPr="002224B4">
        <w:rPr>
          <w:b/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принять и проводить в жизнь всеобъемлющую национальную стратегию в интересах детей, охватывающую все сферы действия Конвенции, и направить надлежащие людские, технические и финансовые ресурсы на ее осуществление;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2224B4">
        <w:rPr>
          <w:b/>
          <w:spacing w:val="0"/>
          <w:w w:val="100"/>
          <w:kern w:val="0"/>
        </w:rPr>
        <w:t>b)</w:t>
      </w:r>
      <w:r w:rsidRPr="002224B4">
        <w:rPr>
          <w:b/>
          <w:bCs/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обеспечить включение приоритетов для детей в программы национального развития, стратегические планы и бюджетные процедуры.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Координация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9.</w:t>
      </w:r>
      <w:r w:rsidRPr="00E9637E">
        <w:rPr>
          <w:spacing w:val="0"/>
          <w:w w:val="100"/>
          <w:kern w:val="0"/>
        </w:rPr>
        <w:tab/>
        <w:t>Комитет принимает к сведению учреждение Национального комитета по представлению докладов по конвенциям Организации Объединенных Наций в области прав человека для координации подготовки отчетности по международным договорам. При этом он обеспокоен отсутствием координации между различными учреждениями, ответственными за осуществление Конвенции.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10.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 учредить национальный координирующий орган по осуществлению Конвенции и укреплять межучрежденческое сотрудничество и взаимодействие посредством разработки меморандумов о взаимопонимании, протоколов и стандартных оперативных процедур.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Выделение ресурсов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11.</w:t>
      </w:r>
      <w:r w:rsidRPr="00E9637E">
        <w:rPr>
          <w:spacing w:val="0"/>
          <w:w w:val="100"/>
          <w:kern w:val="0"/>
        </w:rPr>
        <w:tab/>
        <w:t>Комитет с удовлетворением отмечает, что бюджетные ассигнования государства-участника на социальную сферу, здравоохранен</w:t>
      </w:r>
      <w:r w:rsidR="00E9637E">
        <w:rPr>
          <w:spacing w:val="0"/>
          <w:w w:val="100"/>
          <w:kern w:val="0"/>
        </w:rPr>
        <w:t>ие и образование за период 2013–</w:t>
      </w:r>
      <w:r w:rsidRPr="00E9637E">
        <w:rPr>
          <w:spacing w:val="0"/>
          <w:w w:val="100"/>
          <w:kern w:val="0"/>
        </w:rPr>
        <w:t xml:space="preserve">2015 годов возросли. В то же время Комитет обеспокоен, что бюджетное финансирование не ориентировано надлежащим образом на нужды детей, находящихся в уязвимом положении, в частности на детей-инвалидов. </w:t>
      </w:r>
    </w:p>
    <w:p w:rsidR="00D01AE3" w:rsidRPr="00E9637E" w:rsidRDefault="00D01AE3" w:rsidP="00E9637E">
      <w:pPr>
        <w:pStyle w:val="SingleTxtGR"/>
        <w:pageBreakBefore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>12.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 при планировании последующих бюджетов продолжать наращивать объем ассигнований на нужды детей в максимальных рамках имеющихся у него ресурсов, как это предусмотрено статьей 4 Конвенции. В частности, следует увеличить расходы на детей, находящихся в уязвимом положении, особенно на детей-инвалидов, чтобы обеспечить получение ими дополнительных и адекватных специализированных услуг и поддержки. Комитет также рекомендует государству-участнику при выполнении этой рекомендации опираться на международное сотрудничество.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Сбор данных </w:t>
      </w:r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 xml:space="preserve">Ссылаясь на свое замечание общего порядка № 5 (2003) об общих мерах по осуществлению Конвенции, Комитет рекомендует государству-участнику: </w:t>
      </w:r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b/>
          <w:spacing w:val="0"/>
          <w:w w:val="100"/>
          <w:kern w:val="0"/>
        </w:rPr>
        <w:tab/>
        <w:t>a)</w:t>
      </w:r>
      <w:r w:rsidRPr="00E9637E">
        <w:rPr>
          <w:b/>
          <w:spacing w:val="0"/>
          <w:w w:val="100"/>
          <w:kern w:val="0"/>
        </w:rPr>
        <w:tab/>
        <w:t>разработать всеобъемлющую систему сбора дезагрегированных данных по всем аспектам, охватываемым Конвенцией, с уделением повышенного внимания детям, находящимся в особо уязвимом положении, включая детей от родителей непалауского происхождения, детям, проживающим в сельских районах и на отдаленных островах, а также детям-инвалидам;</w:t>
      </w:r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b/>
          <w:spacing w:val="0"/>
          <w:w w:val="100"/>
          <w:kern w:val="0"/>
        </w:rPr>
        <w:tab/>
        <w:t>b)</w:t>
      </w:r>
      <w:r w:rsidRPr="00E9637E">
        <w:rPr>
          <w:b/>
          <w:spacing w:val="0"/>
          <w:w w:val="100"/>
          <w:kern w:val="0"/>
        </w:rPr>
        <w:tab/>
        <w:t xml:space="preserve">наладить взаимосвязь между отраслевыми системами сбора данных и Управлением планирования и статистики и стимулировать более активный обмен данными между различными субъектами, действующими в области прав ребенка. 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Независимый мониторинг </w:t>
      </w:r>
    </w:p>
    <w:p w:rsidR="00D01AE3" w:rsidRPr="00E9637E" w:rsidRDefault="00D01AE3" w:rsidP="00E9637E">
      <w:pPr>
        <w:pStyle w:val="SingleTxtGR"/>
        <w:suppressAutoHyphens/>
        <w:spacing w:line="234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14.</w:t>
      </w:r>
      <w:r w:rsidRPr="00E9637E">
        <w:rPr>
          <w:spacing w:val="0"/>
          <w:w w:val="100"/>
          <w:kern w:val="0"/>
        </w:rPr>
        <w:tab/>
        <w:t>Комитет принимает к сведению учреждение национального комитета по правам человека, смежной рабочей группы по всем аспектам прав человека, включая права детей, и канцелярии омбудсмена. При этом Комитет обеспокоен нехваткой информации о мандате и следственных полномочиях национального комитета по правам человека и канцелярии омбудсмена применительно к правам детей.</w:t>
      </w:r>
    </w:p>
    <w:p w:rsidR="00D01AE3" w:rsidRPr="00E9637E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15.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2 (2002) о роли независимых национальных правозащитных учреждений в деле поощрения и защиты прав ребенка,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принять меры к тому, чтобы национальный комитет по правам человека или канцелярия омбудсмена располагали отдельным механизмом для мониторинга прав детей, который был бы способен получать, расследовать и урегулировать жалобы, касающиеся детей и поданные самими детьми, учитывая при этом детскую специфику;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обеспечить независимость этих учреждений, в том числе с точки зрения финансирования, полномочий и иммунитетов, чтобы в полной мере соблюдать принципы, касающиеся статуса национальных учреждений, занимающихся поощрением и защитой прав человека (Парижские принципы).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6" w:name="_Toc507168153"/>
      <w:r w:rsidRPr="00E9637E">
        <w:rPr>
          <w:spacing w:val="0"/>
          <w:w w:val="100"/>
          <w:kern w:val="0"/>
        </w:rPr>
        <w:t>Распространение информац</w:t>
      </w:r>
      <w:r w:rsidR="00E9637E">
        <w:rPr>
          <w:spacing w:val="0"/>
          <w:w w:val="100"/>
          <w:kern w:val="0"/>
        </w:rPr>
        <w:t>ии, повышение осведомленности и </w:t>
      </w:r>
      <w:r w:rsidRPr="00E9637E">
        <w:rPr>
          <w:spacing w:val="0"/>
          <w:w w:val="100"/>
          <w:kern w:val="0"/>
        </w:rPr>
        <w:t>профессиональная подготовка</w:t>
      </w:r>
      <w:bookmarkEnd w:id="6"/>
    </w:p>
    <w:p w:rsidR="00D01AE3" w:rsidRPr="00E9637E" w:rsidRDefault="00D01AE3" w:rsidP="00E9637E">
      <w:pPr>
        <w:pStyle w:val="SingleTxtGR"/>
        <w:suppressAutoHyphens/>
        <w:spacing w:line="234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16.</w:t>
      </w:r>
      <w:r w:rsidRPr="00E9637E">
        <w:rPr>
          <w:spacing w:val="0"/>
          <w:w w:val="100"/>
          <w:kern w:val="0"/>
        </w:rPr>
        <w:tab/>
        <w:t>Комитет отмечает информационно-пропагандистские кампании и семинары по проблемам семьи, проводимые государством-участником. Однако Комитет обеспокоен недостаточным уровнем осведомленности об аспектах защиты детей, которые охватываются Конвенцией.</w:t>
      </w:r>
    </w:p>
    <w:p w:rsidR="00D01AE3" w:rsidRPr="00E9637E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17.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рассмотреть вопрос о расширении мандата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Национального комитета по представлению докладов по конвенциям Организации Объединенных Наций в области прав человека, чтобы он мог играть лидирующую роль в процессе повышения осведомленности населения обо всех аспектах, охватываемых Конвенцией;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lastRenderedPageBreak/>
        <w:tab/>
        <w:t>b)</w:t>
      </w:r>
      <w:r w:rsidRPr="00BD0FD7">
        <w:rPr>
          <w:b/>
          <w:spacing w:val="0"/>
          <w:w w:val="100"/>
          <w:kern w:val="0"/>
        </w:rPr>
        <w:tab/>
        <w:t xml:space="preserve">активизировать программы по </w:t>
      </w:r>
      <w:r w:rsidRPr="00BD0FD7">
        <w:rPr>
          <w:b/>
          <w:bCs/>
          <w:spacing w:val="0"/>
          <w:w w:val="100"/>
          <w:kern w:val="0"/>
        </w:rPr>
        <w:t>повышению осведомленности общественности, кампании и мероприятия по обеспечению широкого признания и осмысления положений и принципов, содержащихся в Конвенции, и принять меры к тому, чтобы дети, родители, общины и религиозные лидеры играли ключевую роль в таких инициативах.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7" w:name="_Toc507168154"/>
      <w:r w:rsidRPr="00E9637E">
        <w:rPr>
          <w:spacing w:val="0"/>
          <w:w w:val="100"/>
          <w:kern w:val="0"/>
        </w:rPr>
        <w:t>B.</w:t>
      </w:r>
      <w:r w:rsidRPr="00E9637E">
        <w:rPr>
          <w:spacing w:val="0"/>
          <w:w w:val="100"/>
          <w:kern w:val="0"/>
        </w:rPr>
        <w:tab/>
        <w:t>Определение ребенка (статья 1)</w:t>
      </w:r>
      <w:bookmarkEnd w:id="7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18.</w:t>
      </w:r>
      <w:r w:rsidRPr="00E9637E">
        <w:rPr>
          <w:spacing w:val="0"/>
          <w:w w:val="100"/>
          <w:kern w:val="0"/>
        </w:rPr>
        <w:tab/>
        <w:t xml:space="preserve">Комитет серьезно обеспокоен тем, что минимальный возраст для вступления в брак для девушек по-прежнему составляет 16 лет согласно Национальному кодексу (раздел 21 «Семейные отношения»). 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19.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Комитет настоятельно призывает государство-участник пересмотреть Национальный кодекс, чтобы установить минимальный брачный возраст на уровне 18 лет как для девушек, так и для юношей. 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8" w:name="_Toc507168155"/>
      <w:r w:rsidRPr="00E9637E">
        <w:rPr>
          <w:spacing w:val="0"/>
          <w:w w:val="100"/>
          <w:kern w:val="0"/>
        </w:rPr>
        <w:t>C.</w:t>
      </w:r>
      <w:r w:rsidRPr="00E9637E">
        <w:rPr>
          <w:spacing w:val="0"/>
          <w:w w:val="100"/>
          <w:kern w:val="0"/>
        </w:rPr>
        <w:tab/>
        <w:t>Общие принципы (статьи 2, 3, 6 и 12)</w:t>
      </w:r>
      <w:bookmarkEnd w:id="8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Недискриминация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20.</w:t>
      </w:r>
      <w:r w:rsidRPr="00E9637E">
        <w:rPr>
          <w:spacing w:val="0"/>
          <w:w w:val="100"/>
          <w:kern w:val="0"/>
        </w:rPr>
        <w:tab/>
        <w:t>Комитет обеспокоен тем, что в Конституции не предусмотрен прямой запрет дискриминации по признакам сексуальной ориентации и гендерной идентичности и что девочки, дети-инвалиды и дети непалауского происхождения подвергаются дискриминации и в большей степени подвержены социальному отчуждению.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21.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ссылается на свои предыдущи</w:t>
      </w:r>
      <w:r w:rsidR="00E9637E">
        <w:rPr>
          <w:b/>
          <w:bCs/>
          <w:spacing w:val="0"/>
          <w:w w:val="100"/>
          <w:kern w:val="0"/>
        </w:rPr>
        <w:t>е заключительные замечания (см. </w:t>
      </w:r>
      <w:r w:rsidRPr="00E9637E">
        <w:rPr>
          <w:b/>
          <w:bCs/>
          <w:spacing w:val="0"/>
          <w:w w:val="100"/>
          <w:kern w:val="0"/>
        </w:rPr>
        <w:t>CRC/C/15/Add.149, пункт 33) и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bCs/>
          <w:spacing w:val="0"/>
          <w:w w:val="100"/>
          <w:kern w:val="0"/>
        </w:rPr>
        <w:tab/>
        <w:t>обеспечить детям-инвалидам и девочкам равный доступ к образованию, медицинскому обслуживанию, занятости и достойному уровню жизни;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пересмотреть Конституцию для включения в нее положений о прямом запрете дискриминации по признакам сексуальной ориентации и гендерной идентичности и привести в соответствие с ней другие законы, чтобы обеспечить запрет дискриминации по указанным признакам;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принять законодательные меры для обеспечения детям непалауского происхождения, в том числе детям из семей иммигрантов и детям, усыновленным по процедуре международного усыновления, тех же прав и доступа к здравоохранению, образованию и социальным услугам, что и палауским детям.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9" w:name="_Toc507168157"/>
      <w:r w:rsidRPr="00E9637E">
        <w:rPr>
          <w:spacing w:val="0"/>
          <w:w w:val="100"/>
          <w:kern w:val="0"/>
        </w:rPr>
        <w:t>Уважение взглядов ребенка</w:t>
      </w:r>
      <w:bookmarkEnd w:id="9"/>
    </w:p>
    <w:p w:rsidR="00D01AE3" w:rsidRPr="00E9637E" w:rsidRDefault="00D01AE3" w:rsidP="00E9637E">
      <w:pPr>
        <w:pStyle w:val="SingleTxtGR"/>
        <w:suppressAutoHyphens/>
        <w:spacing w:line="234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22.</w:t>
      </w:r>
      <w:r w:rsidRPr="00E9637E">
        <w:rPr>
          <w:spacing w:val="0"/>
          <w:w w:val="100"/>
          <w:kern w:val="0"/>
        </w:rPr>
        <w:tab/>
        <w:t xml:space="preserve">Комитет приветствует возобновление деятельности Национального конгресса молодежи и </w:t>
      </w:r>
      <w:r w:rsidR="00BD0FD7">
        <w:rPr>
          <w:spacing w:val="0"/>
          <w:w w:val="100"/>
          <w:kern w:val="0"/>
        </w:rPr>
        <w:t>рост участия детей, в частности</w:t>
      </w:r>
      <w:r w:rsidRPr="00E9637E">
        <w:rPr>
          <w:spacing w:val="0"/>
          <w:w w:val="100"/>
          <w:kern w:val="0"/>
        </w:rPr>
        <w:t xml:space="preserve"> в рассмотрении вопросов охраны и сохранения окружающей среды. Однако Комитет озабочен тем, что в силу общественных традиций Палау детям трудно участвовать в рассмотрении вопросов, которые их затрагивают, и высказывать свое мнение по этим вопросам. </w:t>
      </w:r>
    </w:p>
    <w:p w:rsidR="00D01AE3" w:rsidRPr="00E9637E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замечание общего порядка № 12 (2009) о праве ребенка быть заслушанным,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продолжать оказывать поддержку Национальному конгрессу молодежи Палау путем повышения уровня его легитимности и эффективности и предоставления ему необходимых ресурсов;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рассматривать надлежащим образом мнения детей и укреплять платформы для их участия, особенно на общинном уровне, внутри семьи, в школах и в рамках соответствующих судебных и административных процедур;</w:t>
      </w:r>
    </w:p>
    <w:p w:rsidR="00D01AE3" w:rsidRPr="00BD0FD7" w:rsidRDefault="00D01AE3" w:rsidP="00E9637E">
      <w:pPr>
        <w:pStyle w:val="SingleTxtGR"/>
        <w:suppressAutoHyphens/>
        <w:spacing w:line="234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 xml:space="preserve">развивать механизмы систематического участия детей в разработке и осуществлении законов, стратегий и программ. 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bookmarkStart w:id="10" w:name="_Toc507168158"/>
      <w:r w:rsidRPr="00E9637E">
        <w:rPr>
          <w:spacing w:val="0"/>
          <w:w w:val="100"/>
          <w:kern w:val="0"/>
        </w:rPr>
        <w:t>D.</w:t>
      </w:r>
      <w:r w:rsidRPr="00E9637E">
        <w:rPr>
          <w:spacing w:val="0"/>
          <w:w w:val="100"/>
          <w:kern w:val="0"/>
        </w:rPr>
        <w:tab/>
        <w:t>Гражданские права и свободы (статьи 7, 8 и 13–17)</w:t>
      </w:r>
      <w:bookmarkEnd w:id="10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11" w:name="_Toc507168159"/>
      <w:r w:rsidRPr="00E9637E">
        <w:rPr>
          <w:spacing w:val="0"/>
          <w:w w:val="100"/>
          <w:kern w:val="0"/>
        </w:rPr>
        <w:t xml:space="preserve">Регистрация рождений и гражданство </w:t>
      </w:r>
      <w:bookmarkEnd w:id="11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24.</w:t>
      </w:r>
      <w:r w:rsidRPr="00E9637E">
        <w:rPr>
          <w:spacing w:val="0"/>
          <w:w w:val="100"/>
          <w:kern w:val="0"/>
        </w:rPr>
        <w:tab/>
        <w:t>Комитет по-прежнему серьезно озабочен: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неэффективностью процедур регистрации рождений, особенно на отдаленных островах, как это отмечалось в докладе Министерства здравоохранения за 2014 год; и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требованием о том, что для получения гражданства дети, которые родились в Палау, должны иметь хотя бы одного родителя признанного палауского происхождения, поскольку оно может привести к тому, что некоторые дети, родившиеся от родителей непалауского происхождения, станут апатридами.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25.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Принимая во внимание задачу 16.9 целей в области устойчивого развития, предусматривающую обеспечение наличия у всех людей законных удостоверений личности, включая свидетельства о рождении, Комитет настоятельно призывает государство-участник: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наращивать усилия по осуществлению процедур ранней регистрации рождений и по выдаче свидетельств о рождении, уделяя при этом особое внимание регистрации рождений на уровне общин;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рассмотреть вопрос о внесении поправок в конституционное положение о гражданстве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для обеспечения того, чтобы всем детям, родившимся на Палау, был предоставлен доступ к гражданству, если в ином случае они станут апатридами;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c)</w:t>
      </w:r>
      <w:r w:rsidRPr="00BD0FD7">
        <w:rPr>
          <w:b/>
          <w:bCs/>
          <w:spacing w:val="0"/>
          <w:w w:val="100"/>
          <w:kern w:val="0"/>
        </w:rPr>
        <w:tab/>
        <w:t>рассмотреть вопрос о ратификации Конвенции о статусе апатридов и Конвенции о сокращении безгражданства;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 xml:space="preserve">обратиться к Управлению Верховного комиссара Организации Объединенных Наций по делам беженцев и к Детскому фонду Организации Объединенных Наций за технической помощью, в частности, в связи с выполнением этих рекомендаций. 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12" w:name="_Toc507168160"/>
      <w:r w:rsidRPr="00E9637E">
        <w:rPr>
          <w:spacing w:val="0"/>
          <w:w w:val="100"/>
          <w:kern w:val="0"/>
        </w:rPr>
        <w:t>E.</w:t>
      </w:r>
      <w:r w:rsidRPr="00E9637E">
        <w:rPr>
          <w:spacing w:val="0"/>
          <w:w w:val="100"/>
          <w:kern w:val="0"/>
        </w:rPr>
        <w:tab/>
        <w:t>Насилие в отношении детей (статьи 19, 24 (3), 28 (2), 34, 37 a) и 39)</w:t>
      </w:r>
      <w:bookmarkEnd w:id="12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Телесные наказания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26.</w:t>
      </w:r>
      <w:r w:rsidRPr="00E9637E">
        <w:rPr>
          <w:spacing w:val="0"/>
          <w:w w:val="100"/>
          <w:kern w:val="0"/>
        </w:rPr>
        <w:tab/>
        <w:t>Комитет отмечает, что в школах проводится политика, направленная на запрещение телесных наказаний. Однако Комитет серьезно обеспокоен тем, что в законодательстве не предусмотрен прямой запрет применения телесных наказаний и что положения Национального и Уголовного кодексов разрешают применение силы в процессе воспитания детей.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27.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внести поправки в действующее законодательство, особенно в Национальный и Уголовный кодексы, с целью прямого запрещения телесных наказаний в любых условиях;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активизировать профессиональную подготовку учителей по программе альтернативных, ненасильственных форм воспитания учащихся и обеспечить включение таких форм в программы подготовки учителей до начала трудовой деятельности и в процессе повышения квалификации;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внедрять программы для родителей и всех специалистов, работающих с детьми и в интересах детей, чтобы побуждать их к применению ненасильственных форм воспитания;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lastRenderedPageBreak/>
        <w:tab/>
        <w:t>d)</w:t>
      </w:r>
      <w:r w:rsidRPr="00BD0FD7">
        <w:rPr>
          <w:b/>
          <w:bCs/>
          <w:spacing w:val="0"/>
          <w:w w:val="100"/>
          <w:kern w:val="0"/>
        </w:rPr>
        <w:tab/>
        <w:t>обеспечивать эффективное действие запрета телесных наказаний и предоставлять детям, особенно в школах, механизм подачи жалоб, чтобы они могли безопасно и конфиденциально сообщать о случаях применения телесных наказаний;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e)</w:t>
      </w:r>
      <w:r w:rsidRPr="00BD0FD7">
        <w:rPr>
          <w:b/>
          <w:bCs/>
          <w:spacing w:val="0"/>
          <w:w w:val="100"/>
          <w:kern w:val="0"/>
        </w:rPr>
        <w:tab/>
        <w:t>укреплять программы повышения осведомленности, профессиональной подготовки и других направлений деятельности, способствующие изменению взглядов на телесные наказания, особенно в школах, внутри семей и на общинном уровне.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13" w:name="_Toc507168162"/>
      <w:r w:rsidRPr="00E9637E">
        <w:rPr>
          <w:spacing w:val="0"/>
          <w:w w:val="100"/>
          <w:kern w:val="0"/>
        </w:rPr>
        <w:t xml:space="preserve">Злоупотребление и отсутствие заботы </w:t>
      </w:r>
      <w:bookmarkEnd w:id="13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28.</w:t>
      </w:r>
      <w:r w:rsidRPr="00E9637E">
        <w:rPr>
          <w:spacing w:val="0"/>
          <w:w w:val="100"/>
          <w:kern w:val="0"/>
        </w:rPr>
        <w:tab/>
        <w:t>Комитет с удовлетворением отмечает поправки к Уголовному кодексу, предусматривающие ужесточение наказаний за правонарушения в отношении детей, и проводимый пересмотр Закона об охране семьи. Однако Комитет по-прежнему серьезно озабочен: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отсутствием отдельного руководящего органа, ответственного за выработку политики и мониторинг служб защиты детей, вследствие чего меры по обеспечению защиты детей остаются неэффективными и в законодательстве, и на практике;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отсутствием систем, приютов или детских воспитательных учреждений для помещения детей, особенно тех, которые являются жертвами насилия;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неадекватностью профессиональной подготовки в части законов, протоколов и руководящих положений для сотрудников, работающих с детьми, которые пострадали от насилия.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29.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замечание общего порядка № 13 (2011) о праве ребенка на свободу от всех форм насилия и принимая к сведению задачу 16.2 целей в области устойчивого развития, которая предусматривает положить конец надругательствам, эксплуатации, торговле и всем формам насилия и пыток в отношении детей, Комитет настоятельно призывает государство-участник: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ускорить пересмотр Закона об охране семьи и его план действий и выделить достаточные ресурсы для их осуществления;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учредить отдельный орган, который играл бы лидирующую роль в выработке политики и мониторинге служб защиты детей, и предоставить ему адекватные ресурсы;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укрепить с помощью законодательства и усовершенствованного межведомственного сотрудничества систему защиты детей, чтобы она эффективно действовала против надругательств, насилия и эксплуатации в отношении детей и обеспечивала услуги по оценке, выявлению, передаче, консультированию и реабилитации;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d)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выделить достаточные ресурсы для создания приютов, безопасных домов и учреждений патронатного воспитания детей, пострадавших от насилия, обращаясь, по возможности, за помощью и сотрудничеством к партнерам в области развития и неправительственным организациям (НПО);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e)</w:t>
      </w:r>
      <w:r w:rsidRPr="00BD0FD7">
        <w:rPr>
          <w:b/>
          <w:bCs/>
          <w:spacing w:val="0"/>
          <w:w w:val="100"/>
          <w:kern w:val="0"/>
        </w:rPr>
        <w:tab/>
        <w:t>активизировать профессиональную подготовку в части законов, протоколов и руководящих положений для сотрудников Бюро общественной безопасности, поставщиков услуг здравоохранения и других субъектов, работающих с детьми и в интересах детей;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f)</w:t>
      </w:r>
      <w:r w:rsidRPr="00BD0FD7">
        <w:rPr>
          <w:b/>
          <w:bCs/>
          <w:spacing w:val="0"/>
          <w:w w:val="100"/>
          <w:kern w:val="0"/>
        </w:rPr>
        <w:tab/>
        <w:t>принять все необходимые меры для обеспечения Бюро общественной безопасности надлежащими людскими, техническими и финансовыми ресурсами, в частности тех сотрудников, которые специализируются на случаях насилия, надругательства и эксплуатации в отношении детей.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r w:rsidRPr="00E9637E">
        <w:rPr>
          <w:spacing w:val="0"/>
          <w:w w:val="100"/>
          <w:kern w:val="0"/>
        </w:rPr>
        <w:tab/>
      </w:r>
      <w:bookmarkStart w:id="14" w:name="_Toc507168163"/>
      <w:r w:rsidRPr="00E9637E">
        <w:rPr>
          <w:spacing w:val="0"/>
          <w:w w:val="100"/>
          <w:kern w:val="0"/>
        </w:rPr>
        <w:t>Сексуальная эксплуатация и сексуальное надругательств</w:t>
      </w:r>
      <w:bookmarkEnd w:id="14"/>
      <w:r w:rsidRPr="00E9637E">
        <w:rPr>
          <w:spacing w:val="0"/>
          <w:w w:val="100"/>
          <w:kern w:val="0"/>
        </w:rPr>
        <w:t>о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30.</w:t>
      </w:r>
      <w:r w:rsidRPr="00E9637E">
        <w:rPr>
          <w:spacing w:val="0"/>
          <w:w w:val="100"/>
          <w:kern w:val="0"/>
        </w:rPr>
        <w:tab/>
        <w:t>Комитет обеспокоен: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отсутствием специального закона, направленного против эксплуатации детей через их вовлечение в порнографию посредством изготовления видео, кинопродукции, фотографий и электронных изображений;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отсутствием во внутреннем законодательстве о сексуальном надругательстве различия между сексуальным нападением на взрослое лицо и сексуальным нападением на ребенка;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отсутствием у мальчиков равного с девочками уровня защиты от сексуального надругательства;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d)</w:t>
      </w:r>
      <w:r w:rsidRPr="00E9637E">
        <w:rPr>
          <w:spacing w:val="0"/>
          <w:w w:val="100"/>
          <w:kern w:val="0"/>
        </w:rPr>
        <w:tab/>
        <w:t>неудовлетворительным уровнем мероприятий по профилактике и смягчению последствий и психосоциальных услуг для детей, пострадавших от сексуальной эксплуатации и сексуального надругательства.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31.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Комитет рекомендует государству-участнику: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принять закон, в котором прямо вводится уголовная ответственность за сексуальную эксплуатацию детей через их вовлечение в порнографию посредством изготовления видео, кинопродукции, фотографий и электронных изображений;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ввести уголовную ответственность за сексуальные преступления против детей как за специфическую, отдельную категорию преступных деяний и назначать за них наказания, соответствующие тяжести таких преступлений;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внести в законодательство поправки, обеспечивающие мальчикам равный с девочками уровень защиты от сексуального надругательства;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bCs/>
          <w:spacing w:val="0"/>
          <w:w w:val="100"/>
          <w:kern w:val="0"/>
        </w:rPr>
        <w:tab/>
        <w:t>обеспечить наличие эффективных механизмов, процедур и руководящих положений в области профилактики и смягчения последствий для случаев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сексуального надругательства и сексуальной эксплуатации и наладить доступные, ориентированные на детей и эффективные каналы сообщения информации о таких нарушениях;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e)</w:t>
      </w:r>
      <w:r w:rsidRPr="00BD0FD7">
        <w:rPr>
          <w:b/>
          <w:bCs/>
          <w:spacing w:val="0"/>
          <w:w w:val="100"/>
          <w:kern w:val="0"/>
        </w:rPr>
        <w:tab/>
        <w:t>принять меры к тому, чтобы все дети, пострадавшие от сексуальной эксплуатации и сексуального надругательства, получали психологическую поддержку, способствующую их реабилитации и социальной реинтеграции.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>Телефонные службы помощи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32.</w:t>
      </w:r>
      <w:r w:rsidRPr="00E9637E">
        <w:rPr>
          <w:spacing w:val="0"/>
          <w:w w:val="100"/>
          <w:kern w:val="0"/>
        </w:rPr>
        <w:tab/>
        <w:t>Комитет отмечает наличие телефонной службы помощи, которая непосредственно связана с судами и в которой заняты сотрудники, способные оказывать помощь женщинам и детям. Однако Комитет обеспокоен тем, что услуги такой службы помощи для детей неудовлетворительны и что дети недостаточно осведомлены о ее существовании.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 укреплять и расширять телефонные службы помощи, доступные для всех детей на национальном уровне, повышать уровень осведомленности о том, как дети могут воспользоваться услугами служб помощи, в том числе путем сотрудничества с соответствующими НПО, и предоставить необходимые людские, финансовые и технические ресурсы для их эффективного функционирования.</w:t>
      </w:r>
    </w:p>
    <w:p w:rsidR="00D01AE3" w:rsidRPr="00E9637E" w:rsidRDefault="00D01AE3" w:rsidP="00E9637E">
      <w:pPr>
        <w:pStyle w:val="H1GR"/>
        <w:pageBreakBefore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bookmarkStart w:id="15" w:name="_Toc507168165"/>
      <w:r w:rsidRPr="00E9637E">
        <w:rPr>
          <w:spacing w:val="0"/>
          <w:w w:val="100"/>
          <w:kern w:val="0"/>
        </w:rPr>
        <w:t>F.</w:t>
      </w:r>
      <w:r w:rsidRPr="00E9637E">
        <w:rPr>
          <w:spacing w:val="0"/>
          <w:w w:val="100"/>
          <w:kern w:val="0"/>
        </w:rPr>
        <w:tab/>
        <w:t>Семейное окружение и альтернативный уход (статьи 5, 9–11, 18 (1) и (2), 20, 21, 25 и 27 (4))</w:t>
      </w:r>
      <w:bookmarkEnd w:id="15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16" w:name="_Toc507168166"/>
      <w:r w:rsidRPr="00E9637E">
        <w:rPr>
          <w:spacing w:val="0"/>
          <w:w w:val="100"/>
          <w:kern w:val="0"/>
        </w:rPr>
        <w:t xml:space="preserve">Дети, лишенные семейного окружения </w:t>
      </w:r>
      <w:bookmarkEnd w:id="16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34.</w:t>
      </w:r>
      <w:r w:rsidRPr="00E9637E">
        <w:rPr>
          <w:spacing w:val="0"/>
          <w:w w:val="100"/>
          <w:kern w:val="0"/>
        </w:rPr>
        <w:tab/>
        <w:t>Комитет озабочен отсутствием вариантов альтернативного ухода, таких как патронатное воспитание, которые были бы доступны в случаях, когда расширенная семья не обеспечивает ухода за детьми, а также отсутствием правовой основы, политики или свода минимальных стандартов, регулирующих альтернативный уход за детьми. Комитет также обеспокоен отсутствием мониторинга детей, помещенных в расширенные семьи.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35.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Обращая внимание государства-участника на Руководящие указания по альтернативному уходу за детьми,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разработать политику в области альтернативного ухода и минимальные стандарты регулирования альтернативного ухода за детьми;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предоставить все необходимые ресурсы, услуги по социальному обеспечению и поддержку для детей, помещенных для ухода в родственные/расширенные семьи;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c)</w:t>
      </w:r>
      <w:r w:rsidRPr="00BD0FD7">
        <w:rPr>
          <w:b/>
          <w:bCs/>
          <w:spacing w:val="0"/>
          <w:w w:val="100"/>
          <w:kern w:val="0"/>
        </w:rPr>
        <w:tab/>
        <w:t>выработать правовую основу, политику и свод минимальных стандартов для мониторинга семейного воспитания детей;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  <w:t>d)</w:t>
      </w:r>
      <w:r w:rsidRPr="00BD0FD7">
        <w:rPr>
          <w:b/>
          <w:bCs/>
          <w:spacing w:val="0"/>
          <w:w w:val="100"/>
          <w:kern w:val="0"/>
        </w:rPr>
        <w:tab/>
        <w:t xml:space="preserve">создать систему альтернативного ухода для детей, которые не могут оставаться в своих семьях;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e)</w:t>
      </w:r>
      <w:r w:rsidRPr="00BD0FD7">
        <w:rPr>
          <w:b/>
          <w:bCs/>
          <w:spacing w:val="0"/>
          <w:w w:val="100"/>
          <w:kern w:val="0"/>
        </w:rPr>
        <w:tab/>
        <w:t>установить стандарты качества для всех имеющихся форм альтернативного ухода и учитывать мнения детей при принятии любых решений об альтернативном уходе;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f)</w:t>
      </w:r>
      <w:r w:rsidRPr="00BD0FD7">
        <w:rPr>
          <w:b/>
          <w:bCs/>
          <w:spacing w:val="0"/>
          <w:w w:val="100"/>
          <w:kern w:val="0"/>
        </w:rPr>
        <w:tab/>
        <w:t>обеспечить периодический обзор случаев помещения детей в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 xml:space="preserve">условия внесемейного ухода и следить за качеством такого ухода, в том числе создавая условия для сообщения и исправления случаев жестокого обращения с детьми. 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17" w:name="_Toc507168167"/>
      <w:r w:rsidRPr="00E9637E">
        <w:rPr>
          <w:spacing w:val="0"/>
          <w:w w:val="100"/>
          <w:kern w:val="0"/>
        </w:rPr>
        <w:t xml:space="preserve">Усыновление/удочерение </w:t>
      </w:r>
      <w:bookmarkEnd w:id="17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36.</w:t>
      </w:r>
      <w:r w:rsidRPr="00E9637E">
        <w:rPr>
          <w:spacing w:val="0"/>
          <w:w w:val="100"/>
          <w:kern w:val="0"/>
        </w:rPr>
        <w:tab/>
        <w:t>Комитет серьезно озабочен: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отсутствием отдельного закона об усыновлении/удочерении и отсутствием органа, несущего официальную ответственность за отслеживание процедуры усыновления/удочерения;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 xml:space="preserve">неприменением официальной регистрации в судебном порядке в случаях, когда усыновление/удочерение детей производится на основе традиций/обычаев их расширенной семьей или членами той же общины. 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37.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настоятельно призывает государство-участник: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принять закон об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усыновлении/удочерении и создать обеспеченное надлежащими ресурсами подразделение для отслеживания официальной процедуры усыновления/удочерения, включая взаимодействие с учреждениями по усыновлению/удочерению в других странах в случаях международного усыновления/удочерения;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 xml:space="preserve"> обеспечить наличие правовых гарантий и процедур официальной регистрации в судебном порядке в случаях, когда дети усыновляются/</w:t>
      </w:r>
      <w:r w:rsidR="00E9637E" w:rsidRPr="00BD0FD7">
        <w:rPr>
          <w:b/>
          <w:bCs/>
          <w:spacing w:val="0"/>
          <w:w w:val="100"/>
          <w:kern w:val="0"/>
        </w:rPr>
        <w:br/>
      </w:r>
      <w:r w:rsidRPr="00BD0FD7">
        <w:rPr>
          <w:b/>
          <w:bCs/>
          <w:spacing w:val="0"/>
          <w:w w:val="100"/>
          <w:kern w:val="0"/>
        </w:rPr>
        <w:t>удочеряются их расширенной семьей или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членами той же общины;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повышать на общинном уровне осведомленность о процедурах официального усыновления/удочерения как об альтернативе усыновлению/</w:t>
      </w:r>
      <w:r w:rsidR="00E9637E" w:rsidRPr="00BD0FD7">
        <w:rPr>
          <w:b/>
          <w:bCs/>
          <w:spacing w:val="0"/>
          <w:w w:val="100"/>
          <w:kern w:val="0"/>
        </w:rPr>
        <w:br/>
      </w:r>
      <w:r w:rsidRPr="00BD0FD7">
        <w:rPr>
          <w:b/>
          <w:bCs/>
          <w:spacing w:val="0"/>
          <w:w w:val="100"/>
          <w:kern w:val="0"/>
        </w:rPr>
        <w:t>удочерению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на основе традиций/обычаев;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рассмотреть вопрос о ратификации Гаагской конвенции о защите детей и сотрудничестве в вопросах международного усыновления/удочерения.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bookmarkStart w:id="18" w:name="_Toc507168168"/>
      <w:r w:rsidRPr="00E9637E">
        <w:rPr>
          <w:spacing w:val="0"/>
          <w:w w:val="100"/>
          <w:kern w:val="0"/>
        </w:rPr>
        <w:t>G.</w:t>
      </w:r>
      <w:r w:rsidRPr="00E9637E">
        <w:rPr>
          <w:spacing w:val="0"/>
          <w:w w:val="100"/>
          <w:kern w:val="0"/>
        </w:rPr>
        <w:tab/>
        <w:t>Инвалидность, базовое медицинское обслуживание и социальное обеспечение (статьи 6, 18 (3), 23, 24, 26, 27 (1)–(3) и 33)</w:t>
      </w:r>
      <w:bookmarkEnd w:id="18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>Дети-инвалиды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38.</w:t>
      </w:r>
      <w:r w:rsidRPr="00E9637E">
        <w:rPr>
          <w:spacing w:val="0"/>
          <w:w w:val="100"/>
          <w:kern w:val="0"/>
        </w:rPr>
        <w:tab/>
        <w:t>Комитет с удовлетворением отмечает проект национальной политики в отношении инвалидов и тот факт, что в рамках программы Фонда помощи лицам с тяжелыми формами инвалидности на Палау был увеличен размер ежемесячных пособий бенефициарам, в том числе детям.</w:t>
      </w:r>
      <w:r w:rsidR="00A97348" w:rsidRPr="00E9637E">
        <w:rPr>
          <w:spacing w:val="0"/>
          <w:w w:val="100"/>
          <w:kern w:val="0"/>
        </w:rPr>
        <w:t xml:space="preserve"> </w:t>
      </w:r>
      <w:r w:rsidRPr="00E9637E">
        <w:rPr>
          <w:spacing w:val="0"/>
          <w:w w:val="100"/>
          <w:kern w:val="0"/>
        </w:rPr>
        <w:t>Однако Комитет серьезно обеспокоен: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 xml:space="preserve">тем, что национальная политика в отношении инвалидов не доработана и не проводится в жизнь; 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 xml:space="preserve">ограниченным доступом детей-инвалидов к инклюзивному образованию, медицинскому обслуживанию, транспорту и всем зданиям и общественным местам, а также состоянием дел с оказанием услуг во всех районах, особенно в сельских школах и общинах; 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 xml:space="preserve">ограниченным доступом к программам реабилитации, раннего выявления и направления к специалистам, а также ограниченностью финансирования и технической поддержки для поставщиков услуг. 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39.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9 (2006) о правах детей-инвалидов и принимая к сведению цели 3, 4, 10 и 11 в области устойчивого развития, Комитет настоятельно призывает государство-участник:</w:t>
      </w:r>
    </w:p>
    <w:p w:rsidR="00D01AE3" w:rsidRPr="00BD0FD7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bCs/>
          <w:spacing w:val="0"/>
          <w:w w:val="100"/>
          <w:kern w:val="0"/>
        </w:rPr>
        <w:tab/>
        <w:t>укрепить правовую основу для обеспечения детям-инвалидам эффективного доступа к общественным услугам и местам и расширить физический доступ ко всем общественным и частным зданиям и объектам, к сфере услуг и транспорту во всех районах, особенно в сельских общинах и на отдаленных островах;</w:t>
      </w:r>
    </w:p>
    <w:p w:rsidR="00D01AE3" w:rsidRPr="00BD0FD7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>обеспечивать надлежащий уровень подготовки учителей, чтобы дети со всеми видами инвалидности могли эффективно пользоваться своим правом на качественное инклюзивное образование, в том числе в рамках международного сотрудничества;</w:t>
      </w:r>
    </w:p>
    <w:p w:rsidR="00D01AE3" w:rsidRPr="00BD0FD7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расширять медицинское обслуживание детей-инвалидов, включая системы направления к врачам-специалистам, раннего выявления и раннего вмешательства;</w:t>
      </w:r>
    </w:p>
    <w:p w:rsidR="00D01AE3" w:rsidRPr="00BD0FD7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bCs/>
          <w:spacing w:val="0"/>
          <w:w w:val="100"/>
          <w:kern w:val="0"/>
        </w:rPr>
        <w:tab/>
        <w:t xml:space="preserve">оказывать техническую помощь поставщикам услуг и семьям с детьми-инвалидами и наращивать финансовую помощь семьям с детьми-инвалидами. 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19" w:name="_Toc507168170"/>
      <w:r w:rsidRPr="00E9637E">
        <w:rPr>
          <w:spacing w:val="0"/>
          <w:w w:val="100"/>
          <w:kern w:val="0"/>
        </w:rPr>
        <w:t>Здоровье и услуги здравоохранения</w:t>
      </w:r>
      <w:bookmarkEnd w:id="19"/>
      <w:r w:rsidR="00A97348" w:rsidRPr="00E9637E">
        <w:rPr>
          <w:spacing w:val="0"/>
          <w:w w:val="100"/>
          <w:kern w:val="0"/>
        </w:rPr>
        <w:t xml:space="preserve"> 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40.</w:t>
      </w:r>
      <w:r w:rsidRPr="00E9637E">
        <w:rPr>
          <w:spacing w:val="0"/>
          <w:w w:val="100"/>
          <w:kern w:val="0"/>
        </w:rPr>
        <w:tab/>
        <w:t>Комитет приветствует улучшение показателей материнского и детского здоровья и достигнутые в стране широкие масштабы вакцинации. При этом Комитет обеспокоен: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уровнем распространения среди детей бронхиолита и других респираторных заболеваний, инфекции мочевыводящих путей и острого гастроэнтерита;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детской смертностью, вызванной высоким уровнем распространения неинфекционных заболеваний, таких как ожирение и диабет;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 xml:space="preserve">нехваткой детских стоматологов и квалифицированного детского медперсонала. </w:t>
      </w:r>
    </w:p>
    <w:p w:rsidR="00D01AE3" w:rsidRPr="00E9637E" w:rsidRDefault="00D01AE3" w:rsidP="00BD0FD7">
      <w:pPr>
        <w:pStyle w:val="SingleTxtGR"/>
        <w:suppressAutoHyphens/>
        <w:spacing w:line="230" w:lineRule="atLeast"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41.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15 (2013) o праве ребенка на наивысший достижимый уровень здоровь</w:t>
      </w:r>
      <w:r w:rsidR="00BD0FD7">
        <w:rPr>
          <w:b/>
          <w:bCs/>
          <w:spacing w:val="0"/>
          <w:w w:val="100"/>
          <w:kern w:val="0"/>
        </w:rPr>
        <w:t>я и принимая во внимание задачу </w:t>
      </w:r>
      <w:r w:rsidRPr="00E9637E">
        <w:rPr>
          <w:b/>
          <w:bCs/>
          <w:spacing w:val="0"/>
          <w:w w:val="100"/>
          <w:kern w:val="0"/>
        </w:rPr>
        <w:t>3.4 целей в области устойчивого развития, предусматривающую уменьшение на треть масштабов преждевременной смертности от неинфекционных заболеваний посредством профилактики и лечения и поддержания психического здоровья и благополучия,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lastRenderedPageBreak/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продолжать расширение охвата детей вакцинацией;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принимать меры по снижению уровня распространения бронхиолита</w:t>
      </w:r>
      <w:r w:rsidRPr="00BD0FD7">
        <w:rPr>
          <w:b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и других респираторных заболеваний, инфекции мочевыводящих путей и острого гастроэнтерита;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принимать меры по снижению уровня детской смертности от неинфекционных заболеваний путем сосредоточения усилий как на профилактике, так и на лечении;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снижать риск возникновения неинфекционных заболеваний в более позднем возрасте путем активизации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мероприятий по профилактике детского ожирения, опираясь на надежные дезагрегированные данные о детях;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e)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продолжать разработку проводимой в школах политики пропаганды здорового питания и физического воспитания, поощрять включение в программы школьного питания больших количеств фруктов и овощей и стараться не допускать потребления в школьных столовых газированных напитков, нездоровой пищи и продуктов с высоким содержанием сахара;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f)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обеспечить наличие достаточного количества детских стоматологов и квалифицированного медперсонала для детей, особенно в сельских районах и на отдаленных островах.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>Психическое здоровье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42.</w:t>
      </w:r>
      <w:r w:rsidRPr="00E9637E">
        <w:rPr>
          <w:spacing w:val="0"/>
          <w:w w:val="100"/>
          <w:kern w:val="0"/>
        </w:rPr>
        <w:tab/>
        <w:t>Комитет обеспокоен нехваткой информации о политике в сфере психического здоровья, соответствующих планах действий и количестве сотрудников, специализирующихся на проблемах детского психического здоровья. Кроме того, он озабочен высоким уровнем самоубийств среди подростков, особенно девочек, и взаимосвязью между сексуальным поведением подростков, депрессией и суицидом, которая была отмечена в обследовании, проведенном Министерством здравоохранения.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  <w:t xml:space="preserve">утвердить политику и план действий в области детского психического здоровья, </w:t>
      </w:r>
      <w:r w:rsidRPr="00BD0FD7">
        <w:rPr>
          <w:b/>
          <w:bCs/>
          <w:spacing w:val="0"/>
          <w:w w:val="100"/>
          <w:kern w:val="0"/>
        </w:rPr>
        <w:t>если оно еще этого не сделало;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 xml:space="preserve">принять все необходимые меры, в том числе в сфере регионального сотрудничества, в целях создания достаточного потенциала для решения проблем </w:t>
      </w:r>
      <w:r w:rsidRPr="00BD0FD7">
        <w:rPr>
          <w:b/>
          <w:spacing w:val="0"/>
          <w:w w:val="100"/>
          <w:kern w:val="0"/>
        </w:rPr>
        <w:t>детского психического здоровья и увеличения числа сотрудников, специализирующихся на этом направлении</w:t>
      </w:r>
      <w:r w:rsidRPr="00BD0FD7">
        <w:rPr>
          <w:b/>
          <w:bCs/>
          <w:spacing w:val="0"/>
          <w:w w:val="100"/>
          <w:kern w:val="0"/>
        </w:rPr>
        <w:t>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укреплять службы психологической и психиатрической помощи детям, гарантировать доступ к любым необходимым обследованиям и лечению и активизировать мероприятия по профилактике самоубийств.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  <w:t xml:space="preserve">Здоровье подростков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44.</w:t>
      </w:r>
      <w:r w:rsidRPr="00E9637E">
        <w:rPr>
          <w:spacing w:val="0"/>
          <w:w w:val="100"/>
          <w:kern w:val="0"/>
        </w:rPr>
        <w:tab/>
        <w:t>Комитет обеспокоен тем фактом, что: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 xml:space="preserve">в программах сексуального воспитания и просвещения в области репродуктивного здоровья не уделяется достаточного внимания всем аспектам профилактики;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производство аборта признано уголовным преступлением без каких-либо исключений, и запрет абортов толкает девочек-подростков на небезопасное прерывание беременности с последующим риском для их жизни и здоровья;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у девочек-подростков имеется лишь ограниченный доступ к безопасным услугам в области репродуктивного и сексуального здоровья, методам контроля рождаемости и соответствующей информации;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d)</w:t>
      </w:r>
      <w:r w:rsidRPr="00E9637E">
        <w:rPr>
          <w:spacing w:val="0"/>
          <w:w w:val="100"/>
          <w:kern w:val="0"/>
        </w:rPr>
        <w:tab/>
        <w:t>в стране ставится все больший акцент на воздержании в отличие от более раннего периода, когда пропагандировались безопасный секс и использование презервативов.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>45.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свои замечания общего порядка № 3 (2003) о ВИЧ/СПИДе и правах ребенка, № 4 (2003) о здоровье и развитии подростков в контексте Конвенции и № 20 (2016) об осуществлении прав ребенка в подростковом возрасте,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повышать значимость просвещения в области сексуального и репродуктивного здоровья в программе обязательного школьного образования для девочек и мальчиков подросткового возраста, уделяя особое внимание профилактике ранней беременности, ВИЧ/СПИДа и инфекций, передаваемых половым путем, благодаря различным методам, в том числе использованию презервативов;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bCs/>
          <w:spacing w:val="0"/>
          <w:w w:val="100"/>
          <w:kern w:val="0"/>
        </w:rPr>
        <w:tab/>
      </w:r>
      <w:r w:rsidRPr="00BD0FD7">
        <w:rPr>
          <w:b/>
          <w:spacing w:val="0"/>
          <w:w w:val="100"/>
          <w:kern w:val="0"/>
        </w:rPr>
        <w:t>b)</w:t>
      </w:r>
      <w:r w:rsidRPr="00BD0FD7">
        <w:rPr>
          <w:b/>
          <w:bCs/>
          <w:spacing w:val="0"/>
          <w:w w:val="100"/>
          <w:kern w:val="0"/>
        </w:rPr>
        <w:tab/>
        <w:t>если оно еще этого не сделало, отменить уголовную ответственность за аборты при любых обстоятельствах и предоставить доступ к безопасному производству абортов и медицинскому обслуживанию в послеабортный период для девочек-подростков,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всегда обеспечивая учет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и надлежащее рассмотрение их мнений в процессе принятия решения;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расширить доступ подростков к информации обо всех методах контроля рождаемости и услугах в области репродуктивного здоровья и смежных услугах и наращивать поддержку услуг по обеспечению репродуктивного здоровья и планирования семьи, особенно в сельских районах и на отдаленных островах;</w:t>
      </w:r>
    </w:p>
    <w:p w:rsidR="00D01AE3" w:rsidRPr="00BD0FD7" w:rsidRDefault="00D01AE3" w:rsidP="00E9637E">
      <w:pPr>
        <w:pStyle w:val="SingleTxtGR"/>
        <w:suppressAutoHyphens/>
        <w:rPr>
          <w:b/>
          <w:spacing w:val="-2"/>
          <w:w w:val="100"/>
          <w:kern w:val="0"/>
        </w:rPr>
      </w:pPr>
      <w:r w:rsidRPr="00BD0FD7">
        <w:rPr>
          <w:b/>
          <w:spacing w:val="-2"/>
          <w:w w:val="100"/>
          <w:kern w:val="0"/>
        </w:rPr>
        <w:tab/>
        <w:t>d)</w:t>
      </w:r>
      <w:r w:rsidRPr="00BD0FD7">
        <w:rPr>
          <w:b/>
          <w:spacing w:val="-2"/>
          <w:w w:val="100"/>
          <w:kern w:val="0"/>
        </w:rPr>
        <w:tab/>
      </w:r>
      <w:r w:rsidRPr="00BD0FD7">
        <w:rPr>
          <w:b/>
          <w:bCs/>
          <w:spacing w:val="-2"/>
          <w:w w:val="100"/>
          <w:kern w:val="0"/>
        </w:rPr>
        <w:t>активизировать распространение доступных способов контрацепции.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20" w:name="_Toc507168173"/>
      <w:r w:rsidRPr="00E9637E">
        <w:rPr>
          <w:spacing w:val="0"/>
          <w:w w:val="100"/>
          <w:kern w:val="0"/>
        </w:rPr>
        <w:t xml:space="preserve">Наркомания и токсикомания </w:t>
      </w:r>
      <w:bookmarkEnd w:id="20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46.</w:t>
      </w:r>
      <w:r w:rsidRPr="00E9637E">
        <w:rPr>
          <w:spacing w:val="0"/>
          <w:w w:val="100"/>
          <w:kern w:val="0"/>
        </w:rPr>
        <w:tab/>
        <w:t>Комитет отмечает усилия государства-участника по борьбе с алкоголизмом, курением и токсикоманией; он обеспокоен тем, что срок действия Стратегического плана по профилактике токсикомании истек в 2011 году и что не представлено никакой информации о его продлении. Кроме того, он выражает озабоченность широким распространением среди подростков алкоголизма, курения и токсикомании, включая жевание бетелевого ореха, а также ограниченностью программ и услуг в помощь зависимым лицам.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47.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Принимая к сведению задачу 3.5 целей в области устойчивого развития,</w:t>
      </w:r>
      <w:r w:rsidRPr="00E9637E">
        <w:rPr>
          <w:spacing w:val="0"/>
          <w:w w:val="100"/>
          <w:kern w:val="0"/>
        </w:rPr>
        <w:t xml:space="preserve"> </w:t>
      </w:r>
      <w:r w:rsidRPr="00E9637E">
        <w:rPr>
          <w:b/>
          <w:spacing w:val="0"/>
          <w:w w:val="100"/>
          <w:kern w:val="0"/>
        </w:rPr>
        <w:t xml:space="preserve">предусматривающую </w:t>
      </w:r>
      <w:r w:rsidRPr="00E9637E">
        <w:rPr>
          <w:b/>
          <w:bCs/>
          <w:spacing w:val="0"/>
          <w:w w:val="100"/>
          <w:kern w:val="0"/>
        </w:rPr>
        <w:t>улучшение профилактики и лечения зависимости от психоактивных веществ, в том числе злоупотребления наркотическими средствами и алкоголем, Комитет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если оно еще этого не сделало, срочно продлить действие Стратегического плана по профилактике токсикомании с учетом опыта, приобретенного в ходе выполнения предыдущего плана, включая проблему жевания бетелевого ореха; и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 xml:space="preserve">предоставлять подросткам точную и объективную информацию и привитие жизненных навыков для профилактики токсикомании, курения и алкоголизма, а также развивать доступные и </w:t>
      </w:r>
      <w:proofErr w:type="gramStart"/>
      <w:r w:rsidRPr="00BD0FD7">
        <w:rPr>
          <w:b/>
          <w:bCs/>
          <w:spacing w:val="0"/>
          <w:w w:val="100"/>
          <w:kern w:val="0"/>
        </w:rPr>
        <w:t>рассчитанные на молодежь методы лечения наркомании и токсикомании</w:t>
      </w:r>
      <w:proofErr w:type="gramEnd"/>
      <w:r w:rsidRPr="00BD0FD7">
        <w:rPr>
          <w:b/>
          <w:bCs/>
          <w:spacing w:val="0"/>
          <w:w w:val="100"/>
          <w:kern w:val="0"/>
        </w:rPr>
        <w:t xml:space="preserve"> и услуги по снижению наносимого вреда, включая рассмотрение вопроса об учреждении суда, специализирующегося на делах о токсикомании и алкоголизме, для рассмотрения и лечения таких видов зависимости. 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21" w:name="_Toc507168174"/>
      <w:r w:rsidRPr="00E9637E">
        <w:rPr>
          <w:spacing w:val="0"/>
          <w:w w:val="100"/>
          <w:kern w:val="0"/>
        </w:rPr>
        <w:t>Воздействие изменения климата на права ребенка</w:t>
      </w:r>
      <w:bookmarkEnd w:id="21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48.</w:t>
      </w:r>
      <w:r w:rsidRPr="00E9637E">
        <w:rPr>
          <w:spacing w:val="0"/>
          <w:w w:val="100"/>
          <w:kern w:val="0"/>
        </w:rPr>
        <w:tab/>
        <w:t xml:space="preserve">Комитет обеспокоен отсутствием информации о том, являются ли вопросы адаптации к изменению климата и уменьшения опасности бедствий частью школьной программы, существует ли всеобъемлющая система социальной защиты на случай бедствия и какие принимаются меры по удовлетворению особых потребностей детей, находящихся в уязвимом положении, в том числе детей-инвалидов, при планировании мероприятий по уменьшению опасности бедствий, обеспечению готовности к ним, реагированию на них и ликвидации их последствий. 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>49.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обращает внимание на задачу 13.b целей в области устойчивого развития, предусматривающую содействие созданию механизмов по укреплению возможностей планирования и управления, связанных с изменением климата, и рекомендует государству-участнику: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bCs/>
          <w:spacing w:val="0"/>
          <w:w w:val="100"/>
          <w:kern w:val="0"/>
        </w:rPr>
        <w:tab/>
        <w:t>включить вопросы адаптации к изменению климата и уменьшения опасности бедствий в программу школьного обучения и ввести на базе школ учебные курсы, посвященные системам раннего предупреждения и действиям, которые необходимо предпринимать в случае стихийного бедствия;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b)</w:t>
      </w:r>
      <w:r w:rsidRPr="00BD0FD7">
        <w:rPr>
          <w:b/>
          <w:bCs/>
          <w:spacing w:val="0"/>
          <w:w w:val="100"/>
          <w:kern w:val="0"/>
        </w:rPr>
        <w:tab/>
        <w:t xml:space="preserve">разработать всеобъемлющую систему социальной защиты на случай бедствия, обеспечивая при этом учет особых видов уязвимости и особых потребностей детей, а также их мнений;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bCs/>
          <w:spacing w:val="0"/>
          <w:w w:val="100"/>
          <w:kern w:val="0"/>
        </w:rPr>
        <w:tab/>
        <w:t>пересмотреть протоколы действий на случай чрезвычайных ситуаций и включить в них меры по оказанию помощи и иной поддержки детям-инвалидам при чрезвычайных ситуациях и стихийных бедствиях;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bCs/>
          <w:spacing w:val="0"/>
          <w:w w:val="100"/>
          <w:kern w:val="0"/>
        </w:rPr>
        <w:tab/>
        <w:t>повышать уровень осведомленности и готовности детей к изменению климата и стихийным бедствиям и укреплять физическую надежность и сопротивляемость школьных зданий и инфраструктуры;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e)</w:t>
      </w:r>
      <w:r w:rsidRPr="00BD0FD7">
        <w:rPr>
          <w:b/>
          <w:bCs/>
          <w:spacing w:val="0"/>
          <w:w w:val="100"/>
          <w:kern w:val="0"/>
        </w:rPr>
        <w:tab/>
        <w:t>совершенствовать данные и системы оценки, чтобы обеспечить доказательственную базу для снижения риска бедствий</w:t>
      </w:r>
      <w:r w:rsidR="00A97348" w:rsidRPr="00BD0FD7">
        <w:rPr>
          <w:b/>
          <w:bCs/>
          <w:spacing w:val="0"/>
          <w:w w:val="100"/>
          <w:kern w:val="0"/>
        </w:rPr>
        <w:t xml:space="preserve"> </w:t>
      </w:r>
      <w:r w:rsidRPr="00BD0FD7">
        <w:rPr>
          <w:b/>
          <w:bCs/>
          <w:spacing w:val="0"/>
          <w:w w:val="100"/>
          <w:kern w:val="0"/>
        </w:rPr>
        <w:t>и повышения готовности к ним, учитывая, в частности, особые потребности и приоритеты детей дошкольного возраста и детей-инвалидов;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f)</w:t>
      </w:r>
      <w:r w:rsidRPr="00BD0FD7">
        <w:rPr>
          <w:b/>
          <w:bCs/>
          <w:spacing w:val="0"/>
          <w:w w:val="100"/>
          <w:kern w:val="0"/>
        </w:rPr>
        <w:tab/>
        <w:t>обратиться за сотрудничеством на региональном и международном уровнях для выполнения этих рекомендаций.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22" w:name="_Toc507168175"/>
      <w:r w:rsidRPr="00E9637E">
        <w:rPr>
          <w:spacing w:val="0"/>
          <w:w w:val="100"/>
          <w:kern w:val="0"/>
        </w:rPr>
        <w:t>H.</w:t>
      </w:r>
      <w:r w:rsidRPr="00E9637E">
        <w:rPr>
          <w:spacing w:val="0"/>
          <w:w w:val="100"/>
          <w:kern w:val="0"/>
        </w:rPr>
        <w:tab/>
        <w:t>Образование, отдых и культурная деятельность (статьи 28–31)</w:t>
      </w:r>
      <w:bookmarkEnd w:id="22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23" w:name="_Toc507168176"/>
      <w:r w:rsidRPr="00E9637E">
        <w:rPr>
          <w:spacing w:val="0"/>
          <w:w w:val="100"/>
          <w:kern w:val="0"/>
        </w:rPr>
        <w:t xml:space="preserve">Образование, включая профессиональную подготовку и ориентацию </w:t>
      </w:r>
      <w:bookmarkEnd w:id="23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50.</w:t>
      </w:r>
      <w:r w:rsidRPr="00E9637E">
        <w:rPr>
          <w:spacing w:val="0"/>
          <w:w w:val="100"/>
          <w:kern w:val="0"/>
        </w:rPr>
        <w:tab/>
        <w:t>Комитет с удовлетворением отмечает внедрение системы отслеживания учащихся для борьбы со школьным отсевом, выделение финансирования на подготовку учителей, популяризацию физического здоровья через здоровое питание и занятия спортом и проект генерального пла</w:t>
      </w:r>
      <w:r w:rsidR="0072613C">
        <w:rPr>
          <w:spacing w:val="0"/>
          <w:w w:val="100"/>
          <w:kern w:val="0"/>
        </w:rPr>
        <w:t>на развития системы образования</w:t>
      </w:r>
      <w:r w:rsidR="0072613C">
        <w:rPr>
          <w:spacing w:val="0"/>
          <w:w w:val="100"/>
          <w:kern w:val="0"/>
        </w:rPr>
        <w:br/>
      </w:r>
      <w:r w:rsidRPr="00E9637E">
        <w:rPr>
          <w:spacing w:val="0"/>
          <w:w w:val="100"/>
          <w:kern w:val="0"/>
        </w:rPr>
        <w:t xml:space="preserve">на 2017–2026 годы. В то же время Комитет обеспокоен: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гендерным дисбалансом на уровне начальной школы наряду с неравными возможностями для девочек по приему в частные школы;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отсутствием информации о показателе зачисления детей-инвалидов в обычные школы;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дефицитом квалифицированных учителей в начальных школах;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d)</w:t>
      </w:r>
      <w:r w:rsidRPr="00E9637E">
        <w:rPr>
          <w:spacing w:val="0"/>
          <w:w w:val="100"/>
          <w:kern w:val="0"/>
        </w:rPr>
        <w:tab/>
        <w:t>отсутствием отдельного положения о программах, касающихся права на игры и досуг, а также нехваткой спортивных мероприятий и безопасных игровых площадок для детей.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51.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Ссылаясь на свое замечание общего порядка № 1 (2001) о целях образования и принимая во внимание задачу 4.5 целей в области устойчивого развития, которая предусматривает ликвидацию гендерного неравенства в сфере образования и обеспечение равного доступа к образованию и профессионально-технической подготовке всех уровней для уязвимых групп населения, в том числе для инвалидов, представителей коренных народов и детей, находящихся в уязвимом положении, Комитет рекомендует государству-участнику: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a)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проанализировать глубинные причины неравенства возможностей для девочек при зачислении в частные начальные школы и принять надлежащие меры по исправлению этой ситуации;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lastRenderedPageBreak/>
        <w:tab/>
        <w:t>b)</w:t>
      </w:r>
      <w:r w:rsidRPr="00BD0FD7">
        <w:rPr>
          <w:b/>
          <w:bCs/>
          <w:spacing w:val="0"/>
          <w:w w:val="100"/>
          <w:kern w:val="0"/>
        </w:rPr>
        <w:tab/>
        <w:t xml:space="preserve">осуществлять сбор данных о показателе зачисления детей-инвалидов в обычные школы, активизировать распространение инклюзивного образования путем обеспечения школ соответствующими ассистивными приспособлениями и специализированной подготовки учителей, в том числе в рамках международного сотрудничества;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c)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 xml:space="preserve">укреплять систему начальной профессиональной подготовки и повышения квалификации учителей начальных школ и рассмотреть вопрос о творческих стимулах для привлечения большего числа местных учителей; </w:t>
      </w:r>
    </w:p>
    <w:p w:rsidR="00D01AE3" w:rsidRPr="00BD0FD7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D0FD7">
        <w:rPr>
          <w:b/>
          <w:spacing w:val="0"/>
          <w:w w:val="100"/>
          <w:kern w:val="0"/>
        </w:rPr>
        <w:tab/>
        <w:t>d)</w:t>
      </w:r>
      <w:r w:rsidRPr="00BD0FD7">
        <w:rPr>
          <w:b/>
          <w:spacing w:val="0"/>
          <w:w w:val="100"/>
          <w:kern w:val="0"/>
        </w:rPr>
        <w:tab/>
      </w:r>
      <w:r w:rsidRPr="00BD0FD7">
        <w:rPr>
          <w:b/>
          <w:bCs/>
          <w:spacing w:val="0"/>
          <w:w w:val="100"/>
          <w:kern w:val="0"/>
        </w:rPr>
        <w:t>активизировать поощрение права на игры и досуг, в том числе путем обеспечения безопасных игровых площадок и реализации в школах программ по физическому воспитанию и спорту.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24" w:name="_Toc507168177"/>
      <w:r w:rsidRPr="00E9637E">
        <w:rPr>
          <w:spacing w:val="0"/>
          <w:w w:val="100"/>
          <w:kern w:val="0"/>
        </w:rPr>
        <w:t>I.</w:t>
      </w:r>
      <w:r w:rsidRPr="00E9637E">
        <w:rPr>
          <w:spacing w:val="0"/>
          <w:w w:val="100"/>
          <w:kern w:val="0"/>
        </w:rPr>
        <w:tab/>
        <w:t>Специальные меры защиты (стать</w:t>
      </w:r>
      <w:r w:rsidR="00C875CB">
        <w:rPr>
          <w:spacing w:val="0"/>
          <w:w w:val="100"/>
          <w:kern w:val="0"/>
        </w:rPr>
        <w:t>и 22, 30, 32, 33, 35, 36, 37 b)–</w:t>
      </w:r>
      <w:r w:rsidRPr="00E9637E">
        <w:rPr>
          <w:spacing w:val="0"/>
          <w:w w:val="100"/>
          <w:kern w:val="0"/>
        </w:rPr>
        <w:t>d) и</w:t>
      </w:r>
      <w:r w:rsidR="0072613C">
        <w:rPr>
          <w:spacing w:val="0"/>
          <w:w w:val="100"/>
          <w:kern w:val="0"/>
        </w:rPr>
        <w:t> </w:t>
      </w:r>
      <w:r w:rsidRPr="00E9637E">
        <w:rPr>
          <w:spacing w:val="0"/>
          <w:w w:val="100"/>
          <w:kern w:val="0"/>
        </w:rPr>
        <w:t>38–40)</w:t>
      </w:r>
      <w:bookmarkEnd w:id="24"/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25" w:name="_Toc507168178"/>
      <w:r w:rsidRPr="00E9637E">
        <w:rPr>
          <w:spacing w:val="0"/>
          <w:w w:val="100"/>
          <w:kern w:val="0"/>
        </w:rPr>
        <w:t xml:space="preserve">Экономическая эксплуатация, </w:t>
      </w:r>
      <w:bookmarkEnd w:id="25"/>
      <w:r w:rsidRPr="00E9637E">
        <w:rPr>
          <w:spacing w:val="0"/>
          <w:w w:val="100"/>
          <w:kern w:val="0"/>
        </w:rPr>
        <w:t>включая детский труд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52.</w:t>
      </w:r>
      <w:r w:rsidRPr="00E9637E">
        <w:rPr>
          <w:spacing w:val="0"/>
          <w:w w:val="100"/>
          <w:kern w:val="0"/>
        </w:rPr>
        <w:tab/>
        <w:t>Комитет обеспокоен: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>отсутствием отдельного закона или стратегии, посвященной проблеме детского труда, а также социальных программ по предотвращению детского труда и оказанию содействия детям, затронутым этой проблемой;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отсутствием перечня работ, опасных для выполнения детьми;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эксплуатацией детей, в частности в табачной промышленности.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Комитет настоятельно призывает государство-участник: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a)</w:t>
      </w:r>
      <w:r w:rsidRPr="00C875CB">
        <w:rPr>
          <w:b/>
          <w:spacing w:val="0"/>
          <w:w w:val="100"/>
          <w:kern w:val="0"/>
        </w:rPr>
        <w:tab/>
      </w:r>
      <w:r w:rsidRPr="00C875CB">
        <w:rPr>
          <w:b/>
          <w:bCs/>
          <w:spacing w:val="0"/>
          <w:w w:val="100"/>
          <w:kern w:val="0"/>
        </w:rPr>
        <w:t>разработать закон и стратегию по проблеме детского труда и перечень работ, опасных для выполнения детьми;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bCs/>
          <w:spacing w:val="0"/>
          <w:w w:val="100"/>
          <w:kern w:val="0"/>
        </w:rPr>
        <w:tab/>
      </w:r>
      <w:r w:rsidRPr="00C875CB">
        <w:rPr>
          <w:b/>
          <w:spacing w:val="0"/>
          <w:w w:val="100"/>
          <w:kern w:val="0"/>
        </w:rPr>
        <w:t>b)</w:t>
      </w:r>
      <w:r w:rsidRPr="00C875CB">
        <w:rPr>
          <w:b/>
          <w:bCs/>
          <w:spacing w:val="0"/>
          <w:w w:val="100"/>
          <w:kern w:val="0"/>
        </w:rPr>
        <w:tab/>
        <w:t xml:space="preserve">принять необходимые меры к тому, чтобы ни один ребенок </w:t>
      </w:r>
      <w:r w:rsidR="00C875CB">
        <w:rPr>
          <w:b/>
          <w:bCs/>
          <w:spacing w:val="0"/>
          <w:w w:val="100"/>
          <w:kern w:val="0"/>
        </w:rPr>
        <w:t>моложе</w:t>
      </w:r>
      <w:r w:rsidRPr="00C875CB">
        <w:rPr>
          <w:b/>
          <w:bCs/>
          <w:spacing w:val="0"/>
          <w:w w:val="100"/>
          <w:kern w:val="0"/>
        </w:rPr>
        <w:t xml:space="preserve"> 18 лет не был задействован на опасных работах, и ввести в действие социальные программы по ликвидации и предотвращению детского труда, особенно его наихудших форм;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bCs/>
          <w:spacing w:val="0"/>
          <w:w w:val="100"/>
          <w:kern w:val="0"/>
        </w:rPr>
        <w:tab/>
      </w:r>
      <w:r w:rsidRPr="00C875CB">
        <w:rPr>
          <w:b/>
          <w:spacing w:val="0"/>
          <w:w w:val="100"/>
          <w:kern w:val="0"/>
        </w:rPr>
        <w:t>c)</w:t>
      </w:r>
      <w:r w:rsidRPr="00C875CB">
        <w:rPr>
          <w:b/>
          <w:bCs/>
          <w:spacing w:val="0"/>
          <w:w w:val="100"/>
          <w:kern w:val="0"/>
        </w:rPr>
        <w:tab/>
        <w:t xml:space="preserve">принять проект рамочного закона о табачном производстве и принять необходимые меры к тому, чтобы дети </w:t>
      </w:r>
      <w:r w:rsidR="00C875CB">
        <w:rPr>
          <w:b/>
          <w:bCs/>
          <w:spacing w:val="0"/>
          <w:w w:val="100"/>
          <w:kern w:val="0"/>
        </w:rPr>
        <w:t>моложе</w:t>
      </w:r>
      <w:r w:rsidRPr="00C875CB">
        <w:rPr>
          <w:b/>
          <w:bCs/>
          <w:spacing w:val="0"/>
          <w:w w:val="100"/>
          <w:kern w:val="0"/>
        </w:rPr>
        <w:t xml:space="preserve"> 18 лет не эксплуатировались в табачной промышленности;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bCs/>
          <w:spacing w:val="0"/>
          <w:w w:val="100"/>
          <w:kern w:val="0"/>
        </w:rPr>
        <w:tab/>
      </w:r>
      <w:r w:rsidRPr="00C875CB">
        <w:rPr>
          <w:b/>
          <w:spacing w:val="0"/>
          <w:w w:val="100"/>
          <w:kern w:val="0"/>
        </w:rPr>
        <w:t>d)</w:t>
      </w:r>
      <w:r w:rsidRPr="00C875CB">
        <w:rPr>
          <w:b/>
          <w:bCs/>
          <w:spacing w:val="0"/>
          <w:w w:val="100"/>
          <w:kern w:val="0"/>
        </w:rPr>
        <w:tab/>
        <w:t>рассмотреть вопрос о ратификации Конвенции о минимальном возрасте для приема на работу 1973 года (№ 138) и Конвенции о наихудших формах детского труда 1999 года (№ 182) Международной организации труда.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spacing w:val="0"/>
          <w:w w:val="100"/>
          <w:kern w:val="0"/>
        </w:rPr>
        <w:tab/>
      </w:r>
      <w:bookmarkStart w:id="26" w:name="_Toc507168179"/>
      <w:r w:rsidRPr="00E9637E">
        <w:rPr>
          <w:spacing w:val="0"/>
          <w:w w:val="100"/>
          <w:kern w:val="0"/>
        </w:rPr>
        <w:t>Торговля детьми, незаконный провоз и похищение детей</w:t>
      </w:r>
      <w:bookmarkEnd w:id="26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54.</w:t>
      </w:r>
      <w:r w:rsidRPr="00E9637E">
        <w:rPr>
          <w:spacing w:val="0"/>
          <w:w w:val="100"/>
          <w:kern w:val="0"/>
        </w:rPr>
        <w:tab/>
        <w:t>Комитет с удовлетворением отмечает создание подкомитета Национальной целевой группы по правам человека, занимающегося случаями торговли людьми и вопросами защиты детей. Кроме того, он выражает удовлетворение в связи с пересмотром Уголовного кодекса, положения которого охватывают торговлю рабочей силой, незаконный провоз лиц и торговлю ими и эксплуатацию детей. Однако Комитет обеспокоен отсутствием отдельного упоминания о торговле детьми как об отягчающем обстоятельстве и отсутствием вспомогательного законодательства или руководящих положений о предотвращении и судебном преследовании торговли детьми и о репатриации и реабилитации пострадавших/выживших детей.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55.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 xml:space="preserve">Комитет рекомендует государству-участнику принять законодательные и административные меры, непосредственно направленные на борьбу с торговлей детьми, создать надлежащие и координируемые механизмы для ее предупреждения, а также для выявления, защиты и реабилитации детей, пострадавших от торговли, и для быстрого и эффективного судебного преследования виновных лиц. </w:t>
      </w:r>
    </w:p>
    <w:p w:rsidR="00D01AE3" w:rsidRPr="00E9637E" w:rsidRDefault="00D01AE3" w:rsidP="00E9637E">
      <w:pPr>
        <w:pStyle w:val="H23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r w:rsidRPr="00E9637E">
        <w:rPr>
          <w:spacing w:val="0"/>
          <w:w w:val="100"/>
          <w:kern w:val="0"/>
        </w:rPr>
        <w:tab/>
      </w:r>
      <w:bookmarkStart w:id="27" w:name="_Toc507168180"/>
      <w:r w:rsidRPr="00E9637E">
        <w:rPr>
          <w:spacing w:val="0"/>
          <w:w w:val="100"/>
          <w:kern w:val="0"/>
        </w:rPr>
        <w:t xml:space="preserve">Отправление правосудия в отношении несовершеннолетних </w:t>
      </w:r>
      <w:bookmarkEnd w:id="27"/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56.</w:t>
      </w:r>
      <w:r w:rsidRPr="00E9637E">
        <w:rPr>
          <w:spacing w:val="0"/>
          <w:w w:val="100"/>
          <w:kern w:val="0"/>
        </w:rPr>
        <w:tab/>
        <w:t>Комитет приветствует внедрение программы альтернативных судебных решений по делам детей, обвиняемых в совершении ненасильственных правонарушений. При этом Комитет серьезно озабочен: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a)</w:t>
      </w:r>
      <w:r w:rsidRPr="00E9637E">
        <w:rPr>
          <w:spacing w:val="0"/>
          <w:w w:val="100"/>
          <w:kern w:val="0"/>
        </w:rPr>
        <w:tab/>
        <w:t xml:space="preserve">ограниченностью законодательных положений о благоприятных для детей процедурах расследования и судебного разбирательства; 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b)</w:t>
      </w:r>
      <w:r w:rsidRPr="00E9637E">
        <w:rPr>
          <w:spacing w:val="0"/>
          <w:w w:val="100"/>
          <w:kern w:val="0"/>
        </w:rPr>
        <w:tab/>
        <w:t>продолжающимся ожиданием пересмотра Закона о несовершеннолетних, принятия закона о выведении несовершеннолетних из системы уголовного правосудия и создания конференционного комитета по делам несовершеннолетних;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c)</w:t>
      </w:r>
      <w:r w:rsidRPr="00E9637E">
        <w:rPr>
          <w:spacing w:val="0"/>
          <w:w w:val="100"/>
          <w:kern w:val="0"/>
        </w:rPr>
        <w:tab/>
        <w:t>минимальным возрастом для привлечения к уголовной ответственности, который составляет 10 лет;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d)</w:t>
      </w:r>
      <w:r w:rsidRPr="00E9637E">
        <w:rPr>
          <w:spacing w:val="0"/>
          <w:w w:val="100"/>
          <w:kern w:val="0"/>
        </w:rPr>
        <w:tab/>
        <w:t>отсутствием писаных процедур/руководящих положений о судебном преследовании детей, находящихся в конфликте с законом, и руководящих положений о работе с детьми-потерпевшими и детьми-свидетелями;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e)</w:t>
      </w:r>
      <w:r w:rsidRPr="00E9637E">
        <w:rPr>
          <w:spacing w:val="0"/>
          <w:w w:val="100"/>
          <w:kern w:val="0"/>
        </w:rPr>
        <w:tab/>
        <w:t>отсутствием реабилитационных программ для детей-потерпевших и детей-правонарушителей;</w:t>
      </w:r>
    </w:p>
    <w:p w:rsidR="00D01AE3" w:rsidRPr="00E9637E" w:rsidRDefault="00D01AE3" w:rsidP="00E9637E">
      <w:pPr>
        <w:pStyle w:val="SingleTxtGR"/>
        <w:suppressAutoHyphens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  <w:t>f)</w:t>
      </w:r>
      <w:r w:rsidRPr="00E9637E">
        <w:rPr>
          <w:spacing w:val="0"/>
          <w:w w:val="100"/>
          <w:kern w:val="0"/>
        </w:rPr>
        <w:tab/>
        <w:t>отсутствием правовой помощи в ходе беседы с ребенком и на других этапах процессуальных действий.</w:t>
      </w:r>
    </w:p>
    <w:p w:rsidR="00D01AE3" w:rsidRPr="00E9637E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57.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bCs/>
          <w:spacing w:val="0"/>
          <w:w w:val="100"/>
          <w:kern w:val="0"/>
        </w:rPr>
        <w:t>Ссылаясь на свое замечание общего порядка № 10 (2007) о правах детей в рамках отправления правосудия в отношении несовершеннолетних, Комитет настоятельно призывает государство-участник привести свою систему отправления правосудия в отношении несовершеннолетних в полное соответствие с положениями Конвенции и другими соответствующими стандартами. В частности, Комитет рекомендует государству-участнику: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a)</w:t>
      </w:r>
      <w:r w:rsidRPr="00C875CB">
        <w:rPr>
          <w:b/>
          <w:bCs/>
          <w:spacing w:val="0"/>
          <w:w w:val="100"/>
          <w:kern w:val="0"/>
        </w:rPr>
        <w:tab/>
        <w:t>принять закон об отправлении правосудия в отношении несовершеннолетних в соответствии с Конвенцией и усилить законодательные положения о процедурах расследования и судебного разбирательства,</w:t>
      </w:r>
      <w:r w:rsidR="00A97348" w:rsidRPr="00C875CB">
        <w:rPr>
          <w:b/>
          <w:bCs/>
          <w:spacing w:val="0"/>
          <w:w w:val="100"/>
          <w:kern w:val="0"/>
        </w:rPr>
        <w:t xml:space="preserve"> </w:t>
      </w:r>
      <w:r w:rsidRPr="00C875CB">
        <w:rPr>
          <w:b/>
          <w:bCs/>
          <w:spacing w:val="0"/>
          <w:w w:val="100"/>
          <w:kern w:val="0"/>
        </w:rPr>
        <w:t>благоприятных для детей-потерпевших и детей-правонарушителей;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b)</w:t>
      </w:r>
      <w:r w:rsidRPr="00C875CB">
        <w:rPr>
          <w:b/>
          <w:bCs/>
          <w:spacing w:val="0"/>
          <w:w w:val="100"/>
          <w:kern w:val="0"/>
        </w:rPr>
        <w:tab/>
        <w:t>незамедлительно пересмотреть Закон о несовершеннолетних, принять закон о выведении несовершеннолетних из системы уголовного правосудия и создать конференционный комитет по делам несовершеннолетних;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c)</w:t>
      </w:r>
      <w:r w:rsidRPr="00C875CB">
        <w:rPr>
          <w:b/>
          <w:spacing w:val="0"/>
          <w:w w:val="100"/>
          <w:kern w:val="0"/>
        </w:rPr>
        <w:tab/>
      </w:r>
      <w:r w:rsidRPr="00C875CB">
        <w:rPr>
          <w:b/>
          <w:bCs/>
          <w:spacing w:val="0"/>
          <w:w w:val="100"/>
          <w:kern w:val="0"/>
        </w:rPr>
        <w:t>поднять минимальный возраст для привлечения к уголовной ответственности для всех случаев до уровня, приемлемого с точки зрения международных стандартов;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d)</w:t>
      </w:r>
      <w:r w:rsidRPr="00C875CB">
        <w:rPr>
          <w:b/>
          <w:bCs/>
          <w:spacing w:val="0"/>
          <w:w w:val="100"/>
          <w:kern w:val="0"/>
        </w:rPr>
        <w:tab/>
        <w:t>принять стандартные оперативные процедуры преследования детей, находящихся в конфликте с законом, и руководящие положения о работе с детьми-потерпевшими и детьми-свидетелями;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spacing w:val="0"/>
          <w:w w:val="100"/>
          <w:kern w:val="0"/>
        </w:rPr>
        <w:tab/>
        <w:t>e)</w:t>
      </w:r>
      <w:r w:rsidRPr="00C875CB">
        <w:rPr>
          <w:b/>
          <w:bCs/>
          <w:spacing w:val="0"/>
          <w:w w:val="100"/>
          <w:kern w:val="0"/>
        </w:rPr>
        <w:tab/>
        <w:t>обеспечивать детям-потерпевшим и детям-правонарушителям услуги по психосоциальной поддержке, консультированию, реабилитации и реинтеграции;</w:t>
      </w:r>
    </w:p>
    <w:p w:rsidR="00D01AE3" w:rsidRPr="00C875CB" w:rsidRDefault="00D01AE3" w:rsidP="00E9637E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C875CB">
        <w:rPr>
          <w:b/>
          <w:bCs/>
          <w:spacing w:val="0"/>
          <w:w w:val="100"/>
          <w:kern w:val="0"/>
        </w:rPr>
        <w:tab/>
      </w:r>
      <w:r w:rsidRPr="00C875CB">
        <w:rPr>
          <w:b/>
          <w:spacing w:val="0"/>
          <w:w w:val="100"/>
          <w:kern w:val="0"/>
        </w:rPr>
        <w:t>f)</w:t>
      </w:r>
      <w:r w:rsidRPr="00C875CB">
        <w:rPr>
          <w:b/>
          <w:bCs/>
          <w:spacing w:val="0"/>
          <w:w w:val="100"/>
          <w:kern w:val="0"/>
        </w:rPr>
        <w:tab/>
        <w:t>обеспечивать предоставление квалифицированной и независимой правовой помощи детям, находящимся в конфликте с законом, на ранней стадии процедуры и на всем протяжении судебных разбирательств.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28" w:name="_Toc507168181"/>
      <w:r w:rsidRPr="00E9637E">
        <w:rPr>
          <w:spacing w:val="0"/>
          <w:w w:val="100"/>
          <w:kern w:val="0"/>
        </w:rPr>
        <w:t>J.</w:t>
      </w:r>
      <w:r w:rsidRPr="00E9637E">
        <w:rPr>
          <w:spacing w:val="0"/>
          <w:w w:val="100"/>
          <w:kern w:val="0"/>
        </w:rPr>
        <w:tab/>
        <w:t xml:space="preserve">Ратификация факультативных протоколов к Конвенции </w:t>
      </w:r>
      <w:bookmarkEnd w:id="28"/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58.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рекомендует государству-участнику в целях дальнейшего повышения эффективности работы по осуществлению прав детей ратифицировать факультативные протоколы к Конвенции, касающиеся участия детей в вооруженных конфликтах, торговли детьми, детской проституции и детской порнографии и процедуры сообщений.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lastRenderedPageBreak/>
        <w:tab/>
      </w:r>
      <w:bookmarkStart w:id="29" w:name="_Toc507168182"/>
      <w:r w:rsidRPr="00E9637E">
        <w:rPr>
          <w:spacing w:val="0"/>
          <w:w w:val="100"/>
          <w:kern w:val="0"/>
        </w:rPr>
        <w:t>K.</w:t>
      </w:r>
      <w:r w:rsidRPr="00E9637E">
        <w:rPr>
          <w:spacing w:val="0"/>
          <w:w w:val="100"/>
          <w:kern w:val="0"/>
        </w:rPr>
        <w:tab/>
        <w:t xml:space="preserve">Ратификация международных договоров по правам человека </w:t>
      </w:r>
      <w:bookmarkEnd w:id="29"/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59.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рекомендует государству-участнику в целях дальнейшего повышения эффективности работы по осуществлению прав детей рассмотреть вопрос о ратификации основных документов по правам человека, участником которых оно пока не является.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30" w:name="_Toc507168183"/>
      <w:r w:rsidRPr="00E9637E">
        <w:rPr>
          <w:spacing w:val="0"/>
          <w:w w:val="100"/>
          <w:kern w:val="0"/>
        </w:rPr>
        <w:t>L.</w:t>
      </w:r>
      <w:r w:rsidRPr="00E9637E">
        <w:rPr>
          <w:spacing w:val="0"/>
          <w:w w:val="100"/>
          <w:kern w:val="0"/>
        </w:rPr>
        <w:tab/>
        <w:t xml:space="preserve">Сотрудничество с региональными органами </w:t>
      </w:r>
      <w:bookmarkEnd w:id="30"/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60.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рекомендует государству-участнику сотрудничать, в частности, с региональными организациями, такими как Тихоокеанское сообщество и Форум тихоокеанских островов.</w:t>
      </w:r>
    </w:p>
    <w:p w:rsidR="00D01AE3" w:rsidRPr="00E9637E" w:rsidRDefault="00D01AE3" w:rsidP="00E9637E">
      <w:pPr>
        <w:pStyle w:val="HCh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31" w:name="_Toc507168184"/>
      <w:r w:rsidRPr="00E9637E">
        <w:rPr>
          <w:spacing w:val="0"/>
          <w:w w:val="100"/>
          <w:kern w:val="0"/>
        </w:rPr>
        <w:t>IV.</w:t>
      </w:r>
      <w:r w:rsidRPr="00E9637E">
        <w:rPr>
          <w:spacing w:val="0"/>
          <w:w w:val="100"/>
          <w:kern w:val="0"/>
        </w:rPr>
        <w:tab/>
        <w:t xml:space="preserve">Осуществление и представление докладов </w:t>
      </w:r>
      <w:bookmarkEnd w:id="31"/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32" w:name="_Toc507168185"/>
      <w:r w:rsidRPr="00E9637E">
        <w:rPr>
          <w:spacing w:val="0"/>
          <w:w w:val="100"/>
          <w:kern w:val="0"/>
        </w:rPr>
        <w:t>A.</w:t>
      </w:r>
      <w:r w:rsidRPr="00E9637E">
        <w:rPr>
          <w:spacing w:val="0"/>
          <w:w w:val="100"/>
          <w:kern w:val="0"/>
        </w:rPr>
        <w:tab/>
        <w:t xml:space="preserve">Последующие действия и распространение информации </w:t>
      </w:r>
      <w:bookmarkEnd w:id="32"/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61.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 xml:space="preserve">Комитет рекомендует государству-участнику принять все надлежащие меры для обеспечения всестороннего выполнения рекомендаций, содержащихся в настоящих заключительных замечаниях. Комитет также рекомендует широко распространить второй периодический доклад, письменные ответы на перечень вопросов и настоящие заключительные замечания на языках страны. </w:t>
      </w:r>
    </w:p>
    <w:p w:rsidR="00D01AE3" w:rsidRPr="00E9637E" w:rsidRDefault="00D01AE3" w:rsidP="00E9637E">
      <w:pPr>
        <w:pStyle w:val="H1GR"/>
        <w:rPr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ab/>
      </w:r>
      <w:bookmarkStart w:id="33" w:name="_Toc507168186"/>
      <w:r w:rsidRPr="00E9637E">
        <w:rPr>
          <w:spacing w:val="0"/>
          <w:w w:val="100"/>
          <w:kern w:val="0"/>
        </w:rPr>
        <w:t>B.</w:t>
      </w:r>
      <w:r w:rsidRPr="00E9637E">
        <w:rPr>
          <w:spacing w:val="0"/>
          <w:w w:val="100"/>
          <w:kern w:val="0"/>
        </w:rPr>
        <w:tab/>
        <w:t xml:space="preserve">Следующий доклад </w:t>
      </w:r>
      <w:bookmarkEnd w:id="33"/>
    </w:p>
    <w:p w:rsidR="00D01AE3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62.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предлагает государству-участнику предс</w:t>
      </w:r>
      <w:r w:rsidR="00C875CB">
        <w:rPr>
          <w:b/>
          <w:spacing w:val="0"/>
          <w:w w:val="100"/>
          <w:kern w:val="0"/>
        </w:rPr>
        <w:t>тавить свои объединенные третий–</w:t>
      </w:r>
      <w:r w:rsidRPr="00E9637E">
        <w:rPr>
          <w:b/>
          <w:spacing w:val="0"/>
          <w:w w:val="100"/>
          <w:kern w:val="0"/>
        </w:rPr>
        <w:t>седьмой периодические доклады к 3 сентября 2022 года и включить в них информацию о мерах по выполнению настоящих заключительных замечаний. Этот доклад должен быть подготовлен в соответствии с согласованными руководящими принципами Комитета по подготовке докладов по конкретным договорам, которые были приняты 31</w:t>
      </w:r>
      <w:r w:rsidR="0072613C">
        <w:rPr>
          <w:b/>
          <w:spacing w:val="0"/>
          <w:w w:val="100"/>
          <w:kern w:val="0"/>
        </w:rPr>
        <w:t> </w:t>
      </w:r>
      <w:r w:rsidRPr="00E9637E">
        <w:rPr>
          <w:b/>
          <w:spacing w:val="0"/>
          <w:w w:val="100"/>
          <w:kern w:val="0"/>
        </w:rPr>
        <w:t>января 2014 года (CRC/C/58/Rev.3), а его о</w:t>
      </w:r>
      <w:r w:rsidR="0072613C">
        <w:rPr>
          <w:b/>
          <w:spacing w:val="0"/>
          <w:w w:val="100"/>
          <w:kern w:val="0"/>
        </w:rPr>
        <w:t>бъем не должен превышать 21 200 </w:t>
      </w:r>
      <w:r w:rsidRPr="00E9637E">
        <w:rPr>
          <w:b/>
          <w:spacing w:val="0"/>
          <w:w w:val="100"/>
          <w:kern w:val="0"/>
        </w:rPr>
        <w:t>слов (см. резолюцию 68/268 Генеральной Ассамблеи, пункт 16).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сможет быть гарантирован государству-участнику.</w:t>
      </w:r>
    </w:p>
    <w:p w:rsidR="00381C24" w:rsidRPr="00E9637E" w:rsidRDefault="00D01AE3" w:rsidP="00E9637E">
      <w:pPr>
        <w:pStyle w:val="SingleTxtGR"/>
        <w:suppressAutoHyphens/>
        <w:rPr>
          <w:b/>
          <w:spacing w:val="0"/>
          <w:w w:val="100"/>
          <w:kern w:val="0"/>
        </w:rPr>
      </w:pPr>
      <w:r w:rsidRPr="00E9637E">
        <w:rPr>
          <w:spacing w:val="0"/>
          <w:w w:val="100"/>
          <w:kern w:val="0"/>
        </w:rPr>
        <w:t>63.</w:t>
      </w:r>
      <w:r w:rsidRPr="00E9637E">
        <w:rPr>
          <w:spacing w:val="0"/>
          <w:w w:val="100"/>
          <w:kern w:val="0"/>
        </w:rPr>
        <w:tab/>
      </w:r>
      <w:r w:rsidRPr="00E9637E">
        <w:rPr>
          <w:b/>
          <w:spacing w:val="0"/>
          <w:w w:val="100"/>
          <w:kern w:val="0"/>
        </w:rPr>
        <w:t>Комитет также предлагает государству-участнику представить обновленный базовый документ, не превышающий по объему 42 400 слов, в соответствии с требованиями в отношении подготовки общего базового документа, предусмотренными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HRI/GEN/2/Rev.6, глава I), а также пунктом 16 резолюции 68/268 Генеральной Ассамблеи.</w:t>
      </w:r>
    </w:p>
    <w:p w:rsidR="00A97348" w:rsidRPr="00E9637E" w:rsidRDefault="00A97348" w:rsidP="00E9637E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9637E">
        <w:rPr>
          <w:spacing w:val="0"/>
          <w:w w:val="100"/>
          <w:kern w:val="0"/>
          <w:u w:val="single"/>
        </w:rPr>
        <w:tab/>
      </w:r>
      <w:r w:rsidRPr="00E9637E">
        <w:rPr>
          <w:spacing w:val="0"/>
          <w:w w:val="100"/>
          <w:kern w:val="0"/>
          <w:u w:val="single"/>
        </w:rPr>
        <w:tab/>
      </w:r>
      <w:r w:rsidRPr="00E9637E">
        <w:rPr>
          <w:spacing w:val="0"/>
          <w:w w:val="100"/>
          <w:kern w:val="0"/>
          <w:u w:val="single"/>
        </w:rPr>
        <w:tab/>
      </w:r>
    </w:p>
    <w:sectPr w:rsidR="00A97348" w:rsidRPr="00E9637E" w:rsidSect="00D01A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F7" w:rsidRPr="00A312BC" w:rsidRDefault="00D329F7" w:rsidP="00A312BC"/>
  </w:endnote>
  <w:endnote w:type="continuationSeparator" w:id="0">
    <w:p w:rsidR="00D329F7" w:rsidRPr="00A312BC" w:rsidRDefault="00D329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E3" w:rsidRPr="00A97348" w:rsidRDefault="00D01AE3">
    <w:pPr>
      <w:pStyle w:val="a8"/>
      <w:rPr>
        <w:spacing w:val="0"/>
        <w:w w:val="100"/>
        <w:kern w:val="0"/>
      </w:rPr>
    </w:pPr>
    <w:r w:rsidRPr="00A97348">
      <w:rPr>
        <w:b/>
        <w:spacing w:val="0"/>
        <w:w w:val="100"/>
        <w:kern w:val="0"/>
        <w:sz w:val="18"/>
      </w:rPr>
      <w:fldChar w:fldCharType="begin"/>
    </w:r>
    <w:r w:rsidRPr="00A97348">
      <w:rPr>
        <w:b/>
        <w:spacing w:val="0"/>
        <w:w w:val="100"/>
        <w:kern w:val="0"/>
        <w:sz w:val="18"/>
      </w:rPr>
      <w:instrText xml:space="preserve"> PAGE  \* MERGEFORMAT </w:instrText>
    </w:r>
    <w:r w:rsidRPr="00A97348">
      <w:rPr>
        <w:b/>
        <w:spacing w:val="0"/>
        <w:w w:val="100"/>
        <w:kern w:val="0"/>
        <w:sz w:val="18"/>
      </w:rPr>
      <w:fldChar w:fldCharType="separate"/>
    </w:r>
    <w:r w:rsidR="00ED671E">
      <w:rPr>
        <w:b/>
        <w:noProof/>
        <w:spacing w:val="0"/>
        <w:w w:val="100"/>
        <w:kern w:val="0"/>
        <w:sz w:val="18"/>
      </w:rPr>
      <w:t>2</w:t>
    </w:r>
    <w:r w:rsidRPr="00A97348">
      <w:rPr>
        <w:b/>
        <w:spacing w:val="0"/>
        <w:w w:val="100"/>
        <w:kern w:val="0"/>
        <w:sz w:val="18"/>
      </w:rPr>
      <w:fldChar w:fldCharType="end"/>
    </w:r>
    <w:r w:rsidRPr="00A97348">
      <w:rPr>
        <w:b/>
        <w:spacing w:val="0"/>
        <w:w w:val="100"/>
        <w:kern w:val="0"/>
        <w:sz w:val="18"/>
      </w:rPr>
      <w:tab/>
    </w:r>
    <w:r w:rsidRPr="00A97348">
      <w:rPr>
        <w:spacing w:val="0"/>
        <w:w w:val="100"/>
        <w:kern w:val="0"/>
      </w:rPr>
      <w:t>GE.18-03032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E3" w:rsidRPr="00A97348" w:rsidRDefault="00D01AE3" w:rsidP="00D01AE3">
    <w:pPr>
      <w:pStyle w:val="a8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A97348">
      <w:rPr>
        <w:spacing w:val="0"/>
        <w:w w:val="100"/>
        <w:kern w:val="0"/>
      </w:rPr>
      <w:t>GE.18-03032</w:t>
    </w:r>
    <w:r w:rsidRPr="00A97348">
      <w:rPr>
        <w:spacing w:val="0"/>
        <w:w w:val="100"/>
        <w:kern w:val="0"/>
      </w:rPr>
      <w:tab/>
    </w:r>
    <w:r w:rsidRPr="00A97348">
      <w:rPr>
        <w:b/>
        <w:spacing w:val="0"/>
        <w:w w:val="100"/>
        <w:kern w:val="0"/>
        <w:sz w:val="18"/>
      </w:rPr>
      <w:fldChar w:fldCharType="begin"/>
    </w:r>
    <w:r w:rsidRPr="00A97348">
      <w:rPr>
        <w:b/>
        <w:spacing w:val="0"/>
        <w:w w:val="100"/>
        <w:kern w:val="0"/>
        <w:sz w:val="18"/>
      </w:rPr>
      <w:instrText xml:space="preserve"> PAGE  \* MERGEFORMAT </w:instrText>
    </w:r>
    <w:r w:rsidRPr="00A97348">
      <w:rPr>
        <w:b/>
        <w:spacing w:val="0"/>
        <w:w w:val="100"/>
        <w:kern w:val="0"/>
        <w:sz w:val="18"/>
      </w:rPr>
      <w:fldChar w:fldCharType="separate"/>
    </w:r>
    <w:r w:rsidR="00ED671E">
      <w:rPr>
        <w:b/>
        <w:noProof/>
        <w:spacing w:val="0"/>
        <w:w w:val="100"/>
        <w:kern w:val="0"/>
        <w:sz w:val="18"/>
      </w:rPr>
      <w:t>15</w:t>
    </w:r>
    <w:r w:rsidRPr="00A97348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97348" w:rsidRDefault="00D01AE3" w:rsidP="00D01AE3">
    <w:pPr>
      <w:spacing w:before="120" w:line="240" w:lineRule="auto"/>
      <w:rPr>
        <w:spacing w:val="0"/>
        <w:w w:val="100"/>
        <w:kern w:val="0"/>
      </w:rPr>
    </w:pPr>
    <w:r w:rsidRPr="00A97348">
      <w:rPr>
        <w:spacing w:val="0"/>
        <w:w w:val="100"/>
        <w:kern w:val="0"/>
      </w:rPr>
      <w:t>GE.</w:t>
    </w:r>
    <w:r w:rsidR="00DF71B9" w:rsidRPr="00A97348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348">
      <w:rPr>
        <w:spacing w:val="0"/>
        <w:w w:val="100"/>
        <w:kern w:val="0"/>
      </w:rPr>
      <w:t>18-03032  (R)</w:t>
    </w:r>
    <w:r w:rsidR="00A97348" w:rsidRPr="00A97348">
      <w:rPr>
        <w:spacing w:val="0"/>
        <w:w w:val="100"/>
        <w:kern w:val="0"/>
        <w:lang w:val="en-US"/>
      </w:rPr>
      <w:t xml:space="preserve">  140318  150318</w:t>
    </w:r>
    <w:r w:rsidRPr="00A97348">
      <w:rPr>
        <w:spacing w:val="0"/>
        <w:w w:val="100"/>
        <w:kern w:val="0"/>
      </w:rPr>
      <w:br/>
    </w:r>
    <w:r w:rsidRPr="00A97348">
      <w:rPr>
        <w:rFonts w:ascii="C39T30Lfz" w:hAnsi="C39T30Lfz"/>
        <w:spacing w:val="0"/>
        <w:w w:val="100"/>
        <w:kern w:val="0"/>
        <w:sz w:val="56"/>
      </w:rPr>
      <w:t></w:t>
    </w:r>
    <w:r w:rsidRPr="00A97348">
      <w:rPr>
        <w:rFonts w:ascii="C39T30Lfz" w:hAnsi="C39T30Lfz"/>
        <w:spacing w:val="0"/>
        <w:w w:val="100"/>
        <w:kern w:val="0"/>
        <w:sz w:val="56"/>
      </w:rPr>
      <w:t></w:t>
    </w:r>
    <w:r w:rsidRPr="00A97348">
      <w:rPr>
        <w:rFonts w:ascii="C39T30Lfz" w:hAnsi="C39T30Lfz"/>
        <w:spacing w:val="0"/>
        <w:w w:val="100"/>
        <w:kern w:val="0"/>
        <w:sz w:val="56"/>
      </w:rPr>
      <w:t></w:t>
    </w:r>
    <w:r w:rsidRPr="00A97348">
      <w:rPr>
        <w:rFonts w:ascii="C39T30Lfz" w:hAnsi="C39T30Lfz"/>
        <w:spacing w:val="0"/>
        <w:w w:val="100"/>
        <w:kern w:val="0"/>
        <w:sz w:val="56"/>
      </w:rPr>
      <w:t></w:t>
    </w:r>
    <w:r w:rsidRPr="00A97348">
      <w:rPr>
        <w:rFonts w:ascii="C39T30Lfz" w:hAnsi="C39T30Lfz"/>
        <w:spacing w:val="0"/>
        <w:w w:val="100"/>
        <w:kern w:val="0"/>
        <w:sz w:val="56"/>
      </w:rPr>
      <w:t></w:t>
    </w:r>
    <w:r w:rsidRPr="00A97348">
      <w:rPr>
        <w:rFonts w:ascii="C39T30Lfz" w:hAnsi="C39T30Lfz"/>
        <w:spacing w:val="0"/>
        <w:w w:val="100"/>
        <w:kern w:val="0"/>
        <w:sz w:val="56"/>
      </w:rPr>
      <w:t></w:t>
    </w:r>
    <w:r w:rsidRPr="00A97348">
      <w:rPr>
        <w:rFonts w:ascii="C39T30Lfz" w:hAnsi="C39T30Lfz"/>
        <w:spacing w:val="0"/>
        <w:w w:val="100"/>
        <w:kern w:val="0"/>
        <w:sz w:val="56"/>
      </w:rPr>
      <w:t></w:t>
    </w:r>
    <w:r w:rsidRPr="00A97348">
      <w:rPr>
        <w:rFonts w:ascii="C39T30Lfz" w:hAnsi="C39T30Lfz"/>
        <w:spacing w:val="0"/>
        <w:w w:val="100"/>
        <w:kern w:val="0"/>
        <w:sz w:val="56"/>
      </w:rPr>
      <w:t></w:t>
    </w:r>
    <w:r w:rsidRPr="00A97348">
      <w:rPr>
        <w:rFonts w:ascii="C39T30Lfz" w:hAnsi="C39T30Lfz"/>
        <w:spacing w:val="0"/>
        <w:w w:val="100"/>
        <w:kern w:val="0"/>
        <w:sz w:val="56"/>
      </w:rPr>
      <w:t></w:t>
    </w:r>
    <w:r w:rsidRPr="00A97348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PLW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PLW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F7" w:rsidRPr="001075E9" w:rsidRDefault="00D329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29F7" w:rsidRDefault="00D329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1AE3" w:rsidRPr="00E9637E" w:rsidRDefault="00D01AE3" w:rsidP="00D01AE3">
      <w:pPr>
        <w:pStyle w:val="ad"/>
        <w:rPr>
          <w:spacing w:val="0"/>
          <w:w w:val="100"/>
          <w:kern w:val="0"/>
          <w:highlight w:val="yellow"/>
          <w:lang w:val="ru-RU"/>
        </w:rPr>
      </w:pPr>
      <w:r w:rsidRPr="00E9637E">
        <w:rPr>
          <w:spacing w:val="0"/>
          <w:w w:val="100"/>
          <w:kern w:val="0"/>
        </w:rPr>
        <w:tab/>
      </w:r>
      <w:r w:rsidRPr="00E9637E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E9637E">
        <w:rPr>
          <w:spacing w:val="0"/>
          <w:w w:val="100"/>
          <w:kern w:val="0"/>
          <w:sz w:val="20"/>
          <w:lang w:val="ru-RU"/>
        </w:rPr>
        <w:tab/>
      </w:r>
      <w:r w:rsidRPr="00E9637E">
        <w:rPr>
          <w:spacing w:val="0"/>
          <w:w w:val="100"/>
          <w:kern w:val="0"/>
          <w:lang w:val="ru-RU"/>
        </w:rPr>
        <w:t>Приняты Комитетом на его семьдесят седьмой сессии (15 января – 2 февраля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E3" w:rsidRPr="00A97348" w:rsidRDefault="00D01AE3">
    <w:pPr>
      <w:pStyle w:val="a5"/>
      <w:rPr>
        <w:spacing w:val="0"/>
        <w:w w:val="100"/>
        <w:kern w:val="0"/>
      </w:rPr>
    </w:pPr>
    <w:r w:rsidRPr="00A97348">
      <w:rPr>
        <w:spacing w:val="0"/>
        <w:w w:val="100"/>
        <w:kern w:val="0"/>
      </w:rPr>
      <w:fldChar w:fldCharType="begin"/>
    </w:r>
    <w:r w:rsidRPr="00A97348">
      <w:rPr>
        <w:spacing w:val="0"/>
        <w:w w:val="100"/>
        <w:kern w:val="0"/>
      </w:rPr>
      <w:instrText xml:space="preserve"> TITLE  \* MERGEFORMAT </w:instrText>
    </w:r>
    <w:r w:rsidRPr="00A97348">
      <w:rPr>
        <w:spacing w:val="0"/>
        <w:w w:val="100"/>
        <w:kern w:val="0"/>
      </w:rPr>
      <w:fldChar w:fldCharType="separate"/>
    </w:r>
    <w:r w:rsidR="00ED671E">
      <w:rPr>
        <w:spacing w:val="0"/>
        <w:w w:val="100"/>
        <w:kern w:val="0"/>
      </w:rPr>
      <w:t>CRC/C/PLW/CO/2</w:t>
    </w:r>
    <w:r w:rsidRPr="00A97348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E3" w:rsidRPr="00A97348" w:rsidRDefault="00D01AE3" w:rsidP="00D01AE3">
    <w:pPr>
      <w:pStyle w:val="a5"/>
      <w:jc w:val="right"/>
      <w:rPr>
        <w:spacing w:val="0"/>
        <w:w w:val="100"/>
        <w:kern w:val="0"/>
      </w:rPr>
    </w:pPr>
    <w:r w:rsidRPr="00A97348">
      <w:rPr>
        <w:spacing w:val="0"/>
        <w:w w:val="100"/>
        <w:kern w:val="0"/>
      </w:rPr>
      <w:fldChar w:fldCharType="begin"/>
    </w:r>
    <w:r w:rsidRPr="00A97348">
      <w:rPr>
        <w:spacing w:val="0"/>
        <w:w w:val="100"/>
        <w:kern w:val="0"/>
      </w:rPr>
      <w:instrText xml:space="preserve"> TITLE  \* MERGEFORMAT </w:instrText>
    </w:r>
    <w:r w:rsidRPr="00A97348">
      <w:rPr>
        <w:spacing w:val="0"/>
        <w:w w:val="100"/>
        <w:kern w:val="0"/>
      </w:rPr>
      <w:fldChar w:fldCharType="separate"/>
    </w:r>
    <w:r w:rsidR="00ED671E">
      <w:rPr>
        <w:spacing w:val="0"/>
        <w:w w:val="100"/>
        <w:kern w:val="0"/>
      </w:rPr>
      <w:t>CRC/C/PLW/CO/2</w:t>
    </w:r>
    <w:r w:rsidRPr="00A97348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0"/>
  </w:num>
  <w:num w:numId="24">
    <w:abstractNumId w:val="24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7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B742E"/>
    <w:rsid w:val="001C7A89"/>
    <w:rsid w:val="002224B4"/>
    <w:rsid w:val="002300D1"/>
    <w:rsid w:val="00284D66"/>
    <w:rsid w:val="002A2EFC"/>
    <w:rsid w:val="002B0FF6"/>
    <w:rsid w:val="002B74B1"/>
    <w:rsid w:val="002C0E18"/>
    <w:rsid w:val="002D260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2613C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97348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0FD7"/>
    <w:rsid w:val="00BD33EE"/>
    <w:rsid w:val="00C106D6"/>
    <w:rsid w:val="00C60F0C"/>
    <w:rsid w:val="00C805C9"/>
    <w:rsid w:val="00C875CB"/>
    <w:rsid w:val="00C92939"/>
    <w:rsid w:val="00CA1679"/>
    <w:rsid w:val="00CB151C"/>
    <w:rsid w:val="00CE5A1A"/>
    <w:rsid w:val="00CF55F6"/>
    <w:rsid w:val="00D01AE3"/>
    <w:rsid w:val="00D121D2"/>
    <w:rsid w:val="00D26258"/>
    <w:rsid w:val="00D329F7"/>
    <w:rsid w:val="00D33D63"/>
    <w:rsid w:val="00D53C43"/>
    <w:rsid w:val="00D90028"/>
    <w:rsid w:val="00D90138"/>
    <w:rsid w:val="00DD78D1"/>
    <w:rsid w:val="00DE32CD"/>
    <w:rsid w:val="00DF71B9"/>
    <w:rsid w:val="00E54839"/>
    <w:rsid w:val="00E73F76"/>
    <w:rsid w:val="00E82DC6"/>
    <w:rsid w:val="00E85F5A"/>
    <w:rsid w:val="00E9637E"/>
    <w:rsid w:val="00EA2C9F"/>
    <w:rsid w:val="00EA420E"/>
    <w:rsid w:val="00ED0BDA"/>
    <w:rsid w:val="00ED671E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0AF59B-2A0E-4954-9663-8D63021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D01AE3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D01AE3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D01AE3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D01AE3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D01AE3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D01AE3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D01AE3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D01AE3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D01AE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</w:rPr>
  </w:style>
  <w:style w:type="paragraph" w:customStyle="1" w:styleId="HChG">
    <w:name w:val="_ H _Ch_G"/>
    <w:basedOn w:val="a"/>
    <w:next w:val="a"/>
    <w:rsid w:val="00D01AE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</w:rPr>
  </w:style>
  <w:style w:type="paragraph" w:customStyle="1" w:styleId="H1G">
    <w:name w:val="_ H_1_G"/>
    <w:basedOn w:val="a"/>
    <w:next w:val="a"/>
    <w:rsid w:val="00D01AE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a"/>
    <w:next w:val="a"/>
    <w:rsid w:val="00D01A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</w:rPr>
  </w:style>
  <w:style w:type="paragraph" w:customStyle="1" w:styleId="H4G">
    <w:name w:val="_ H_4_G"/>
    <w:basedOn w:val="a"/>
    <w:next w:val="a"/>
    <w:rsid w:val="00D01A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</w:rPr>
  </w:style>
  <w:style w:type="paragraph" w:customStyle="1" w:styleId="H56G">
    <w:name w:val="_ H_5/6_G"/>
    <w:basedOn w:val="a"/>
    <w:next w:val="a"/>
    <w:rsid w:val="00D01A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</w:rPr>
  </w:style>
  <w:style w:type="paragraph" w:customStyle="1" w:styleId="SingleTxtG">
    <w:name w:val="_ Single Txt_G"/>
    <w:basedOn w:val="a"/>
    <w:rsid w:val="00D01AE3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eastAsia="zh-CN"/>
    </w:rPr>
  </w:style>
  <w:style w:type="paragraph" w:customStyle="1" w:styleId="SLG">
    <w:name w:val="__S_L_G"/>
    <w:basedOn w:val="a"/>
    <w:next w:val="a"/>
    <w:rsid w:val="00D01AE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</w:rPr>
  </w:style>
  <w:style w:type="paragraph" w:customStyle="1" w:styleId="SMG">
    <w:name w:val="__S_M_G"/>
    <w:basedOn w:val="a"/>
    <w:next w:val="a"/>
    <w:rsid w:val="00D01AE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</w:rPr>
  </w:style>
  <w:style w:type="paragraph" w:customStyle="1" w:styleId="SSG">
    <w:name w:val="__S_S_G"/>
    <w:basedOn w:val="a"/>
    <w:next w:val="a"/>
    <w:rsid w:val="00D01AE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</w:rPr>
  </w:style>
  <w:style w:type="paragraph" w:customStyle="1" w:styleId="XLargeG">
    <w:name w:val="__XLarge_G"/>
    <w:basedOn w:val="a"/>
    <w:next w:val="a"/>
    <w:rsid w:val="00D01AE3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eastAsia="zh-CN"/>
    </w:rPr>
  </w:style>
  <w:style w:type="paragraph" w:customStyle="1" w:styleId="Bullet1G">
    <w:name w:val="_Bullet 1_G"/>
    <w:basedOn w:val="a"/>
    <w:rsid w:val="00D01AE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</w:rPr>
  </w:style>
  <w:style w:type="paragraph" w:customStyle="1" w:styleId="Bullet2G">
    <w:name w:val="_Bullet 2_G"/>
    <w:basedOn w:val="a"/>
    <w:rsid w:val="00D01AE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</w:rPr>
  </w:style>
  <w:style w:type="paragraph" w:customStyle="1" w:styleId="ParaNoG">
    <w:name w:val="_ParaNo._G"/>
    <w:basedOn w:val="SingleTxtG"/>
    <w:rsid w:val="00D01AE3"/>
    <w:pPr>
      <w:numPr>
        <w:numId w:val="21"/>
      </w:numPr>
    </w:pPr>
  </w:style>
  <w:style w:type="numbering" w:styleId="111111">
    <w:name w:val="Outline List 2"/>
    <w:basedOn w:val="a2"/>
    <w:semiHidden/>
    <w:rsid w:val="00D01AE3"/>
    <w:pPr>
      <w:numPr>
        <w:numId w:val="23"/>
      </w:numPr>
    </w:pPr>
  </w:style>
  <w:style w:type="numbering" w:styleId="1ai">
    <w:name w:val="Outline List 1"/>
    <w:basedOn w:val="a2"/>
    <w:semiHidden/>
    <w:rsid w:val="00D01AE3"/>
    <w:pPr>
      <w:numPr>
        <w:numId w:val="24"/>
      </w:numPr>
    </w:pPr>
  </w:style>
  <w:style w:type="character" w:styleId="af3">
    <w:name w:val="Book Title"/>
    <w:basedOn w:val="a0"/>
    <w:uiPriority w:val="33"/>
    <w:rsid w:val="00D01AE3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D01AE3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1AE3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01AE3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15</Pages>
  <Words>5293</Words>
  <Characters>37383</Characters>
  <Application>Microsoft Office Word</Application>
  <DocSecurity>0</DocSecurity>
  <Lines>716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CRC/C/PLW/CO/2</vt:lpstr>
      <vt:lpstr>A/</vt:lpstr>
    </vt:vector>
  </TitlesOfParts>
  <Company>DCM</Company>
  <LinksUpToDate>false</LinksUpToDate>
  <CharactersWithSpaces>42683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CRC/C/PLW/CO/2</dc:title>
  <dc:subject/>
  <dc:creator>Uliana ANTIPOVA</dc:creator>
  <cp:keywords/>
  <cp:lastModifiedBy>Generic TPSRUS2</cp:lastModifiedBy>
  <cp:revision>5</cp:revision>
  <cp:lastPrinted>2018-03-15T11:05:00Z</cp:lastPrinted>
  <dcterms:created xsi:type="dcterms:W3CDTF">2018-03-15T10:44:00Z</dcterms:created>
  <dcterms:modified xsi:type="dcterms:W3CDTF">2018-03-15T11:05:00Z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