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3036D1" w:rsidP="003036D1">
            <w:pPr>
              <w:jc w:val="right"/>
            </w:pPr>
            <w:r w:rsidRPr="003036D1">
              <w:rPr>
                <w:sz w:val="40"/>
              </w:rPr>
              <w:t>CERD</w:t>
            </w:r>
            <w:r>
              <w:t>/C/KGZ/CO/5-7/Add.1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416AE9">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3036D1" w:rsidRDefault="003036D1" w:rsidP="00593658">
            <w:pPr>
              <w:spacing w:before="240"/>
            </w:pPr>
            <w:r>
              <w:t>Distr. générale</w:t>
            </w:r>
          </w:p>
          <w:p w:rsidR="003036D1" w:rsidRDefault="003036D1" w:rsidP="003036D1">
            <w:pPr>
              <w:spacing w:line="240" w:lineRule="exact"/>
            </w:pPr>
            <w:r>
              <w:t>15 mai 2014</w:t>
            </w:r>
          </w:p>
          <w:p w:rsidR="003036D1" w:rsidRDefault="003036D1" w:rsidP="003036D1">
            <w:pPr>
              <w:spacing w:line="240" w:lineRule="exact"/>
            </w:pPr>
            <w:r>
              <w:t>Français</w:t>
            </w:r>
          </w:p>
          <w:p w:rsidR="002E0D40" w:rsidRPr="00DB58B5" w:rsidRDefault="003036D1" w:rsidP="003036D1">
            <w:pPr>
              <w:spacing w:line="240" w:lineRule="exact"/>
            </w:pPr>
            <w:r>
              <w:t>Original: russe</w:t>
            </w:r>
          </w:p>
        </w:tc>
      </w:tr>
    </w:tbl>
    <w:p w:rsidR="00FF1DBD" w:rsidRDefault="0078670C" w:rsidP="003036D1">
      <w:pPr>
        <w:spacing w:before="120"/>
        <w:rPr>
          <w:b/>
          <w:sz w:val="24"/>
          <w:szCs w:val="24"/>
        </w:rPr>
      </w:pPr>
      <w:r w:rsidRPr="00C56102">
        <w:rPr>
          <w:b/>
          <w:sz w:val="24"/>
          <w:szCs w:val="24"/>
        </w:rPr>
        <w:t>Comité pour l</w:t>
      </w:r>
      <w:r w:rsidR="00416AE9">
        <w:rPr>
          <w:b/>
          <w:sz w:val="24"/>
          <w:szCs w:val="24"/>
        </w:rPr>
        <w:t>’</w:t>
      </w:r>
      <w:r w:rsidRPr="00C56102">
        <w:rPr>
          <w:b/>
          <w:sz w:val="24"/>
          <w:szCs w:val="24"/>
        </w:rPr>
        <w:t>éliminati</w:t>
      </w:r>
      <w:r w:rsidR="003036D1">
        <w:rPr>
          <w:b/>
          <w:sz w:val="24"/>
          <w:szCs w:val="24"/>
        </w:rPr>
        <w:t>on de la discrimination raciale</w:t>
      </w:r>
    </w:p>
    <w:p w:rsidR="00EA597B" w:rsidRPr="002E64B3" w:rsidRDefault="00EA597B" w:rsidP="00EA597B">
      <w:pPr>
        <w:pStyle w:val="HChG"/>
      </w:pPr>
      <w:r w:rsidRPr="00D62AE0">
        <w:tab/>
      </w:r>
      <w:r w:rsidRPr="00D62AE0">
        <w:tab/>
        <w:t>Observations finales concernant</w:t>
      </w:r>
      <w:r>
        <w:t xml:space="preserve"> les </w:t>
      </w:r>
      <w:r w:rsidRPr="00EA597B">
        <w:t>cinquième</w:t>
      </w:r>
      <w:r>
        <w:t xml:space="preserve"> à septième rappo</w:t>
      </w:r>
      <w:r w:rsidR="00911659">
        <w:t>rts périodiques du Kirghizistan</w:t>
      </w:r>
    </w:p>
    <w:p w:rsidR="00EA597B" w:rsidRPr="00D62AE0" w:rsidRDefault="00EA597B" w:rsidP="00EA597B">
      <w:pPr>
        <w:pStyle w:val="H23G"/>
      </w:pPr>
      <w:r>
        <w:tab/>
      </w:r>
      <w:r>
        <w:tab/>
      </w:r>
      <w:r w:rsidRPr="00EA597B">
        <w:t>Additif</w:t>
      </w:r>
    </w:p>
    <w:p w:rsidR="00EA597B" w:rsidRPr="005B0D6E" w:rsidRDefault="00EA597B" w:rsidP="00EA597B">
      <w:pPr>
        <w:pStyle w:val="HChG"/>
      </w:pPr>
      <w:r w:rsidRPr="00D62AE0">
        <w:tab/>
      </w:r>
      <w:r w:rsidRPr="00D62AE0">
        <w:tab/>
        <w:t>Renseignements reçus du Kirghizistan au sujet de la suite donnée aux observations finales</w:t>
      </w:r>
      <w:r w:rsidRPr="00EA597B">
        <w:rPr>
          <w:rStyle w:val="FootnoteReference"/>
          <w:b w:val="0"/>
          <w:sz w:val="20"/>
          <w:vertAlign w:val="baseline"/>
        </w:rPr>
        <w:footnoteReference w:customMarkFollows="1" w:id="2"/>
        <w:t>*</w:t>
      </w:r>
    </w:p>
    <w:p w:rsidR="00EA597B" w:rsidRDefault="00EA597B" w:rsidP="00EA597B">
      <w:pPr>
        <w:pStyle w:val="SingleTxtG"/>
        <w:suppressAutoHyphens w:val="0"/>
        <w:jc w:val="right"/>
      </w:pPr>
      <w:r w:rsidRPr="003B3C8F">
        <w:rPr>
          <w:lang w:val="ru-RU"/>
        </w:rPr>
        <w:t>[</w:t>
      </w:r>
      <w:r>
        <w:rPr>
          <w:lang w:val="ru-RU"/>
        </w:rPr>
        <w:t>7</w:t>
      </w:r>
      <w:r>
        <w:t> </w:t>
      </w:r>
      <w:r w:rsidRPr="00EA597B">
        <w:rPr>
          <w:lang w:val="es-ES" w:eastAsia="es-ES"/>
        </w:rPr>
        <w:t>mars</w:t>
      </w:r>
      <w:r>
        <w:t xml:space="preserve"> </w:t>
      </w:r>
      <w:r w:rsidRPr="003B3C8F">
        <w:rPr>
          <w:lang w:val="ru-RU"/>
        </w:rPr>
        <w:t>2014]</w:t>
      </w:r>
    </w:p>
    <w:p w:rsidR="00EA597B" w:rsidRDefault="00EA597B" w:rsidP="00EA597B">
      <w:pPr>
        <w:pStyle w:val="H1G"/>
      </w:pPr>
      <w:r>
        <w:tab/>
      </w:r>
      <w:r>
        <w:tab/>
      </w:r>
      <w:r w:rsidRPr="00EA597B">
        <w:t>Paragraphe</w:t>
      </w:r>
      <w:r>
        <w:t xml:space="preserve"> 5</w:t>
      </w:r>
    </w:p>
    <w:p w:rsidR="00EA597B" w:rsidRPr="00100679" w:rsidRDefault="006D11FE" w:rsidP="00416AE9">
      <w:pPr>
        <w:pStyle w:val="ParNoG"/>
        <w:tabs>
          <w:tab w:val="clear" w:pos="1701"/>
        </w:tabs>
        <w:rPr>
          <w:spacing w:val="-2"/>
        </w:rPr>
      </w:pPr>
      <w:r w:rsidRPr="00100679">
        <w:rPr>
          <w:spacing w:val="-2"/>
        </w:rPr>
        <w:t>Par son décret n</w:t>
      </w:r>
      <w:r w:rsidRPr="00100679">
        <w:rPr>
          <w:spacing w:val="-2"/>
          <w:vertAlign w:val="superscript"/>
        </w:rPr>
        <w:t>o</w:t>
      </w:r>
      <w:r w:rsidRPr="00100679">
        <w:rPr>
          <w:spacing w:val="-2"/>
        </w:rPr>
        <w:t> </w:t>
      </w:r>
      <w:r w:rsidR="00EA597B" w:rsidRPr="00100679">
        <w:rPr>
          <w:spacing w:val="-2"/>
        </w:rPr>
        <w:t>74 du</w:t>
      </w:r>
      <w:r w:rsidRPr="00100679">
        <w:rPr>
          <w:spacing w:val="-2"/>
        </w:rPr>
        <w:t xml:space="preserve"> 10 </w:t>
      </w:r>
      <w:r w:rsidR="00EA597B" w:rsidRPr="00100679">
        <w:rPr>
          <w:spacing w:val="-2"/>
        </w:rPr>
        <w:t xml:space="preserve">avril 2013, le Président </w:t>
      </w:r>
      <w:r w:rsidRPr="00100679">
        <w:rPr>
          <w:spacing w:val="-2"/>
        </w:rPr>
        <w:t xml:space="preserve">de la République </w:t>
      </w:r>
      <w:r w:rsidR="00EA597B" w:rsidRPr="00100679">
        <w:rPr>
          <w:spacing w:val="-2"/>
        </w:rPr>
        <w:t>kirghize a adopté le Document d</w:t>
      </w:r>
      <w:r w:rsidR="00416AE9" w:rsidRPr="00100679">
        <w:rPr>
          <w:spacing w:val="-2"/>
        </w:rPr>
        <w:t>’</w:t>
      </w:r>
      <w:r w:rsidR="00EA597B" w:rsidRPr="00100679">
        <w:rPr>
          <w:spacing w:val="-2"/>
        </w:rPr>
        <w:t>orientation relatif au renforcement de l</w:t>
      </w:r>
      <w:r w:rsidR="00416AE9" w:rsidRPr="00100679">
        <w:rPr>
          <w:spacing w:val="-2"/>
        </w:rPr>
        <w:t>’</w:t>
      </w:r>
      <w:r w:rsidR="00EA597B" w:rsidRPr="00100679">
        <w:rPr>
          <w:spacing w:val="-2"/>
        </w:rPr>
        <w:t>unité du peuple et des relations interethniques au Kirghizistan, qui porte sur la réalisation du principe d</w:t>
      </w:r>
      <w:r w:rsidR="00416AE9" w:rsidRPr="00100679">
        <w:rPr>
          <w:spacing w:val="-2"/>
        </w:rPr>
        <w:t>’</w:t>
      </w:r>
      <w:r w:rsidR="00EA597B" w:rsidRPr="00100679">
        <w:rPr>
          <w:spacing w:val="-2"/>
        </w:rPr>
        <w:t>égalité des citoyens</w:t>
      </w:r>
      <w:r w:rsidRPr="00100679">
        <w:rPr>
          <w:spacing w:val="-2"/>
        </w:rPr>
        <w:t xml:space="preserve"> sans distinction</w:t>
      </w:r>
      <w:r w:rsidR="00EA597B" w:rsidRPr="00100679">
        <w:rPr>
          <w:spacing w:val="-2"/>
        </w:rPr>
        <w:t xml:space="preserve"> de </w:t>
      </w:r>
      <w:r w:rsidRPr="00100679">
        <w:rPr>
          <w:spacing w:val="-2"/>
        </w:rPr>
        <w:t>race, d</w:t>
      </w:r>
      <w:r w:rsidR="00416AE9" w:rsidRPr="00100679">
        <w:rPr>
          <w:spacing w:val="-2"/>
        </w:rPr>
        <w:t>’</w:t>
      </w:r>
      <w:r w:rsidR="00EA597B" w:rsidRPr="00100679">
        <w:rPr>
          <w:spacing w:val="-2"/>
        </w:rPr>
        <w:t>apparte</w:t>
      </w:r>
      <w:r w:rsidRPr="00100679">
        <w:rPr>
          <w:spacing w:val="-2"/>
        </w:rPr>
        <w:t>nance ethnique ou d</w:t>
      </w:r>
      <w:r w:rsidR="00416AE9" w:rsidRPr="00100679">
        <w:rPr>
          <w:spacing w:val="-2"/>
        </w:rPr>
        <w:t>’</w:t>
      </w:r>
      <w:r w:rsidR="00EA597B" w:rsidRPr="00100679">
        <w:rPr>
          <w:spacing w:val="-2"/>
        </w:rPr>
        <w:t>atti</w:t>
      </w:r>
      <w:r w:rsidRPr="00100679">
        <w:rPr>
          <w:spacing w:val="-2"/>
        </w:rPr>
        <w:t>tude à l</w:t>
      </w:r>
      <w:r w:rsidR="00416AE9" w:rsidRPr="00100679">
        <w:rPr>
          <w:spacing w:val="-2"/>
        </w:rPr>
        <w:t>’</w:t>
      </w:r>
      <w:r w:rsidRPr="00100679">
        <w:rPr>
          <w:spacing w:val="-2"/>
        </w:rPr>
        <w:t>égard de la religion.</w:t>
      </w:r>
    </w:p>
    <w:p w:rsidR="00EA597B" w:rsidRDefault="00EA597B" w:rsidP="006D11FE">
      <w:pPr>
        <w:pStyle w:val="ParNoG"/>
      </w:pPr>
      <w:r>
        <w:t>Afin de remédier aux disparités socioéconomiques entre les différents groupes ethniques et entre les régions rurales et urbaines, il est prévu, dans le cadre de la Stratégie nationale de développement durable pour la période 2013-2017, de prendre des mesures en faveur du développement des régions, de l</w:t>
      </w:r>
      <w:r w:rsidR="00416AE9">
        <w:t>’</w:t>
      </w:r>
      <w:r>
        <w:t>agriculture, de l</w:t>
      </w:r>
      <w:r w:rsidR="00416AE9">
        <w:t>’</w:t>
      </w:r>
      <w:r>
        <w:t>énergie et d</w:t>
      </w:r>
      <w:r w:rsidR="00416AE9">
        <w:t>’</w:t>
      </w:r>
      <w:r>
        <w:t>autres secteurs stratégiques de l</w:t>
      </w:r>
      <w:r w:rsidR="00416AE9">
        <w:t>’</w:t>
      </w:r>
      <w:r>
        <w:t>économie, qui permettront de réduire les disparités économiques et sociales entre les communautés ethniques et entre la population urbaine et rurale. En outre, un programme de développement des collectivités locales, qui permettra également de réduire les disparités entre populations u</w:t>
      </w:r>
      <w:r w:rsidR="006D11FE">
        <w:t>rbaine et rurale, a été adopté.</w:t>
      </w:r>
    </w:p>
    <w:p w:rsidR="00EA597B" w:rsidRDefault="00EA597B" w:rsidP="006D11FE">
      <w:pPr>
        <w:pStyle w:val="ParNoG"/>
      </w:pPr>
      <w:r>
        <w:t xml:space="preserve">Dans le cadre de la mise en œuvre du Document </w:t>
      </w:r>
      <w:r w:rsidRPr="00F15309">
        <w:t>d</w:t>
      </w:r>
      <w:r w:rsidR="00416AE9">
        <w:t>’</w:t>
      </w:r>
      <w:r w:rsidRPr="00F15309">
        <w:t>orientation relatif au renforcement de l</w:t>
      </w:r>
      <w:r w:rsidR="00416AE9">
        <w:t>’</w:t>
      </w:r>
      <w:r w:rsidRPr="00F15309">
        <w:t xml:space="preserve">unité du peuple et des relations </w:t>
      </w:r>
      <w:r>
        <w:t>inter</w:t>
      </w:r>
      <w:r w:rsidRPr="00F15309">
        <w:t>ethniques au Kirghizistan</w:t>
      </w:r>
      <w:r>
        <w:t xml:space="preserve">, les </w:t>
      </w:r>
      <w:r w:rsidR="006D11FE">
        <w:t>autorités de l</w:t>
      </w:r>
      <w:r w:rsidR="00416AE9">
        <w:t>’</w:t>
      </w:r>
      <w:r w:rsidR="006D11FE">
        <w:t xml:space="preserve">État </w:t>
      </w:r>
      <w:r>
        <w:t xml:space="preserve">vont </w:t>
      </w:r>
      <w:r w:rsidR="006D11FE">
        <w:t>s</w:t>
      </w:r>
      <w:r w:rsidR="00416AE9">
        <w:t>’</w:t>
      </w:r>
      <w:r w:rsidR="006D11FE">
        <w:t>employer à</w:t>
      </w:r>
      <w:r>
        <w:t xml:space="preserve"> mettre la législation réglementant les questions </w:t>
      </w:r>
      <w:r w:rsidR="006D11FE">
        <w:t xml:space="preserve">de </w:t>
      </w:r>
      <w:r>
        <w:t>relations interethniques en conformité avec la Constitution de 2010 et avec les oblig</w:t>
      </w:r>
      <w:r w:rsidR="006D11FE">
        <w:t>ations internationales du pays.</w:t>
      </w:r>
    </w:p>
    <w:p w:rsidR="00EA597B" w:rsidRDefault="00EA597B" w:rsidP="006D11FE">
      <w:pPr>
        <w:pStyle w:val="ParNoG"/>
      </w:pPr>
      <w:r>
        <w:t>Un conseil public consultatif interethnique, composé de 33</w:t>
      </w:r>
      <w:r w:rsidR="006D11FE">
        <w:t> membres</w:t>
      </w:r>
      <w:r w:rsidRPr="004C5722">
        <w:t xml:space="preserve"> et un</w:t>
      </w:r>
      <w:r>
        <w:t xml:space="preserve"> conseil public d</w:t>
      </w:r>
      <w:r w:rsidR="00416AE9">
        <w:t>’</w:t>
      </w:r>
      <w:r>
        <w:t>expert</w:t>
      </w:r>
      <w:r w:rsidR="006D11FE">
        <w:t>s</w:t>
      </w:r>
      <w:r>
        <w:t xml:space="preserve">, </w:t>
      </w:r>
      <w:r w:rsidR="006D11FE">
        <w:t>comptant 11 membres</w:t>
      </w:r>
      <w:r>
        <w:t xml:space="preserve">, ont été constitués </w:t>
      </w:r>
      <w:r w:rsidR="006D11FE">
        <w:t>au sein de</w:t>
      </w:r>
      <w:r>
        <w:t xml:space="preserve"> l</w:t>
      </w:r>
      <w:r w:rsidR="00416AE9">
        <w:t>’</w:t>
      </w:r>
      <w:r>
        <w:t xml:space="preserve">Agence nationale chargée </w:t>
      </w:r>
      <w:r w:rsidRPr="00911659">
        <w:rPr>
          <w:spacing w:val="-2"/>
        </w:rPr>
        <w:t xml:space="preserve">des collectivités locales et des relations </w:t>
      </w:r>
      <w:r w:rsidRPr="00911659">
        <w:t xml:space="preserve">interethniques </w:t>
      </w:r>
      <w:r w:rsidR="006D11FE" w:rsidRPr="00911659">
        <w:t>en vue</w:t>
      </w:r>
      <w:r w:rsidRPr="00911659">
        <w:t xml:space="preserve"> de</w:t>
      </w:r>
      <w:r w:rsidRPr="00911659">
        <w:rPr>
          <w:spacing w:val="-2"/>
        </w:rPr>
        <w:t xml:space="preserve"> </w:t>
      </w:r>
      <w:r w:rsidR="006D11FE" w:rsidRPr="00911659">
        <w:rPr>
          <w:spacing w:val="-2"/>
        </w:rPr>
        <w:t>l</w:t>
      </w:r>
      <w:r w:rsidR="006D11FE">
        <w:t xml:space="preserve">a prise de </w:t>
      </w:r>
      <w:r>
        <w:t xml:space="preserve">mesures </w:t>
      </w:r>
      <w:r w:rsidR="006D11FE">
        <w:t>visant à renforcer</w:t>
      </w:r>
      <w:r>
        <w:t xml:space="preserve"> la participation des minorités à la vie politique et sociale. Le conseil public d</w:t>
      </w:r>
      <w:r w:rsidR="00416AE9">
        <w:t>’</w:t>
      </w:r>
      <w:r>
        <w:t xml:space="preserve">experts a pour principale </w:t>
      </w:r>
      <w:r w:rsidR="006D11FE">
        <w:t>mission</w:t>
      </w:r>
      <w:r>
        <w:t xml:space="preserve"> de formuler des recommandations en vue de l</w:t>
      </w:r>
      <w:r w:rsidR="00416AE9">
        <w:t>’</w:t>
      </w:r>
      <w:r>
        <w:t>élaboration de programmes, de stratégies, de plans d</w:t>
      </w:r>
      <w:r w:rsidR="00416AE9">
        <w:t>’</w:t>
      </w:r>
      <w:r>
        <w:t>action et d</w:t>
      </w:r>
      <w:r w:rsidR="00416AE9">
        <w:t>’</w:t>
      </w:r>
      <w:r>
        <w:t>autres documents concernant les collectivités locales et les relations interethniques.</w:t>
      </w:r>
    </w:p>
    <w:p w:rsidR="00EA597B" w:rsidRDefault="00EA597B" w:rsidP="006D11FE">
      <w:pPr>
        <w:pStyle w:val="ParNoG"/>
      </w:pPr>
      <w:r>
        <w:t xml:space="preserve">Dans les districts où cohabitent plusieurs groupes ethniques, des conseils publics consultatifs </w:t>
      </w:r>
      <w:r w:rsidR="006D11FE">
        <w:t xml:space="preserve">interethniques </w:t>
      </w:r>
      <w:r>
        <w:t xml:space="preserve">et des </w:t>
      </w:r>
      <w:r w:rsidR="006D11FE">
        <w:t>bureaux d</w:t>
      </w:r>
      <w:r w:rsidR="00416AE9">
        <w:t>’</w:t>
      </w:r>
      <w:r w:rsidR="006D11FE">
        <w:t>accueil publics</w:t>
      </w:r>
      <w:r>
        <w:t xml:space="preserve">, </w:t>
      </w:r>
      <w:r w:rsidR="006D11FE">
        <w:t>constitués</w:t>
      </w:r>
      <w:r>
        <w:t xml:space="preserve"> de représentants des </w:t>
      </w:r>
      <w:r w:rsidR="006D11FE">
        <w:t>communautés</w:t>
      </w:r>
      <w:r>
        <w:t xml:space="preserve"> ethniques vivant au Kirghizistan, ont été créés aux mêmes fins. Les conseils publics consultatifs sont principalement chargés de </w:t>
      </w:r>
      <w:r w:rsidR="006D11FE">
        <w:t>cultiver</w:t>
      </w:r>
      <w:r>
        <w:t xml:space="preserve"> dans la société une image négative d</w:t>
      </w:r>
      <w:r w:rsidR="006D11FE">
        <w:t>es manifestations d</w:t>
      </w:r>
      <w:r w:rsidR="00416AE9">
        <w:t>’</w:t>
      </w:r>
      <w:r w:rsidR="006D11FE">
        <w:t>intolérance et des actes</w:t>
      </w:r>
      <w:r>
        <w:t xml:space="preserve"> d</w:t>
      </w:r>
      <w:r w:rsidR="00416AE9">
        <w:t>’</w:t>
      </w:r>
      <w:r>
        <w:t>humilia</w:t>
      </w:r>
      <w:r w:rsidR="006D11FE">
        <w:t>tion et de discrimination fondé</w:t>
      </w:r>
      <w:r>
        <w:t>s sur l</w:t>
      </w:r>
      <w:r w:rsidR="00416AE9">
        <w:t>’</w:t>
      </w:r>
      <w:r>
        <w:t>appartenance nationale, de faire des propositions visant à éradiquer les manifestations de nationalisme et d</w:t>
      </w:r>
      <w:r w:rsidR="00416AE9">
        <w:t>’</w:t>
      </w:r>
      <w:r>
        <w:t>extrémisme dans la vie quotidienne et de formuler des recommandations sur les problèmes lié</w:t>
      </w:r>
      <w:r w:rsidR="006D11FE">
        <w:t>s aux relations interethniques.</w:t>
      </w:r>
    </w:p>
    <w:p w:rsidR="00EA597B" w:rsidRDefault="00EA597B" w:rsidP="00063CB4">
      <w:pPr>
        <w:pStyle w:val="ParNoG"/>
      </w:pPr>
      <w:r>
        <w:t xml:space="preserve">Toujours dans le </w:t>
      </w:r>
      <w:r w:rsidR="00063CB4">
        <w:t>but</w:t>
      </w:r>
      <w:r>
        <w:t xml:space="preserve"> de renforcer la participation des différentes communautés ethniques à la vie politique du pays et d</w:t>
      </w:r>
      <w:r w:rsidR="00416AE9">
        <w:t>’</w:t>
      </w:r>
      <w:r>
        <w:t>augmenter leur représentation au sein des administrations centrales et locales, la législation élector</w:t>
      </w:r>
      <w:r w:rsidRPr="004C5722">
        <w:t>ale prévoit des</w:t>
      </w:r>
      <w:r>
        <w:t xml:space="preserve"> mesures spéciales visant à garantir l</w:t>
      </w:r>
      <w:r w:rsidR="00416AE9">
        <w:t>’</w:t>
      </w:r>
      <w:r>
        <w:t xml:space="preserve">égalité des </w:t>
      </w:r>
      <w:r w:rsidR="00063CB4">
        <w:t>chances aux différents groupes.</w:t>
      </w:r>
    </w:p>
    <w:p w:rsidR="00EA597B" w:rsidRDefault="00EA597B" w:rsidP="00063CB4">
      <w:pPr>
        <w:pStyle w:val="ParNoG"/>
      </w:pPr>
      <w:r>
        <w:t xml:space="preserve">Des </w:t>
      </w:r>
      <w:r w:rsidR="00063CB4">
        <w:t>bureaux</w:t>
      </w:r>
      <w:r>
        <w:t xml:space="preserve"> d</w:t>
      </w:r>
      <w:r w:rsidR="00416AE9">
        <w:t>’</w:t>
      </w:r>
      <w:r>
        <w:t xml:space="preserve">accueil publics ont été </w:t>
      </w:r>
      <w:r w:rsidR="00063CB4">
        <w:t>ouverts pour</w:t>
      </w:r>
      <w:r>
        <w:t xml:space="preserve"> permettre aux </w:t>
      </w:r>
      <w:r w:rsidR="00063CB4">
        <w:t>particuliers et aux associations de</w:t>
      </w:r>
      <w:r>
        <w:t xml:space="preserve"> coopérer </w:t>
      </w:r>
      <w:r w:rsidR="00063CB4">
        <w:t xml:space="preserve">efficacement </w:t>
      </w:r>
      <w:r>
        <w:t>avec les organes de l</w:t>
      </w:r>
      <w:r w:rsidR="00416AE9">
        <w:t>’</w:t>
      </w:r>
      <w:r>
        <w:t xml:space="preserve">État </w:t>
      </w:r>
      <w:r w:rsidR="00063CB4">
        <w:t>en matière d</w:t>
      </w:r>
      <w:r w:rsidR="00416AE9">
        <w:t>’</w:t>
      </w:r>
      <w:r w:rsidR="00063CB4">
        <w:t>alerte précoce</w:t>
      </w:r>
      <w:r>
        <w:t xml:space="preserve"> et de préventi</w:t>
      </w:r>
      <w:r w:rsidR="00063CB4">
        <w:t>on des conflits interethniques.</w:t>
      </w:r>
    </w:p>
    <w:p w:rsidR="00EA597B" w:rsidRDefault="0039144B" w:rsidP="00C04006">
      <w:pPr>
        <w:pStyle w:val="ParNoG"/>
      </w:pPr>
      <w:r>
        <w:t>L</w:t>
      </w:r>
      <w:r w:rsidR="00EA597B">
        <w:t>e Ministère de l</w:t>
      </w:r>
      <w:r w:rsidR="00416AE9">
        <w:t>’</w:t>
      </w:r>
      <w:r w:rsidR="00EA597B">
        <w:t>intérieur mène régulièrement des campagnes d</w:t>
      </w:r>
      <w:r w:rsidR="00416AE9">
        <w:t>’</w:t>
      </w:r>
      <w:r w:rsidR="00EA597B">
        <w:t xml:space="preserve">information </w:t>
      </w:r>
      <w:r>
        <w:t xml:space="preserve">dans les </w:t>
      </w:r>
      <w:r w:rsidR="00EA597B">
        <w:t xml:space="preserve">médias </w:t>
      </w:r>
      <w:r>
        <w:t>pour obtenir la</w:t>
      </w:r>
      <w:r w:rsidR="00EA597B">
        <w:t xml:space="preserve"> </w:t>
      </w:r>
      <w:r w:rsidR="00C04006">
        <w:t>remise volontaire</w:t>
      </w:r>
      <w:r>
        <w:t xml:space="preserve"> des armes et des munitions détenues illégalement par la population, y compris celles qui ont été volé</w:t>
      </w:r>
      <w:r w:rsidR="00B25372">
        <w:t>es ou égarées à la suite des évé</w:t>
      </w:r>
      <w:r>
        <w:t>nements de 2010</w:t>
      </w:r>
      <w:r w:rsidR="00C04006">
        <w:t>. En 2013, 120 </w:t>
      </w:r>
      <w:r w:rsidR="00EA597B">
        <w:t>documents portant sur l</w:t>
      </w:r>
      <w:r w:rsidR="00416AE9">
        <w:t>’</w:t>
      </w:r>
      <w:r w:rsidR="00EA597B">
        <w:t xml:space="preserve">abandon des </w:t>
      </w:r>
      <w:r>
        <w:t>poursuites pénales à l</w:t>
      </w:r>
      <w:r w:rsidR="00416AE9">
        <w:t>’</w:t>
      </w:r>
      <w:r>
        <w:t>égard de</w:t>
      </w:r>
      <w:r w:rsidR="00EA597B">
        <w:t xml:space="preserve"> personnes </w:t>
      </w:r>
      <w:r>
        <w:t xml:space="preserve">ayant remis </w:t>
      </w:r>
      <w:r w:rsidR="00EA597B">
        <w:t>volontairement les armes qu</w:t>
      </w:r>
      <w:r w:rsidR="00416AE9">
        <w:t>’</w:t>
      </w:r>
      <w:r w:rsidR="00EA597B">
        <w:t xml:space="preserve">elles </w:t>
      </w:r>
      <w:r>
        <w:t xml:space="preserve">détenaient </w:t>
      </w:r>
      <w:r w:rsidR="00EA597B">
        <w:t>illégalement ont été publiés dans les principales agences de presse. Les services du Ministère de l</w:t>
      </w:r>
      <w:r w:rsidR="00416AE9">
        <w:t>’</w:t>
      </w:r>
      <w:r w:rsidR="00EA597B">
        <w:t xml:space="preserve">intérieur mènent régulièrement des </w:t>
      </w:r>
      <w:r w:rsidR="00EA597B" w:rsidRPr="004C5722">
        <w:t xml:space="preserve">actions de </w:t>
      </w:r>
      <w:r>
        <w:t>recherche</w:t>
      </w:r>
      <w:r w:rsidR="00EA597B">
        <w:t xml:space="preserve"> et de prévention </w:t>
      </w:r>
      <w:r>
        <w:t>portant le nom de code «Arsenal».</w:t>
      </w:r>
    </w:p>
    <w:p w:rsidR="00EA597B" w:rsidRDefault="00EA597B" w:rsidP="003E3214">
      <w:pPr>
        <w:pStyle w:val="ParNoG"/>
      </w:pPr>
      <w:r>
        <w:t>En 2013, 609</w:t>
      </w:r>
      <w:r w:rsidR="003E3214">
        <w:t> armes et 8 153 </w:t>
      </w:r>
      <w:r>
        <w:t xml:space="preserve">cartouches pour armes à feu ont été </w:t>
      </w:r>
      <w:r w:rsidR="003E3214">
        <w:t>récupér</w:t>
      </w:r>
      <w:r>
        <w:t xml:space="preserve">ées dans le pays, dont </w:t>
      </w:r>
      <w:r w:rsidR="003E3214">
        <w:t xml:space="preserve">111 armes et 628 cartouches </w:t>
      </w:r>
      <w:r>
        <w:t>dans la région d</w:t>
      </w:r>
      <w:r w:rsidR="00416AE9">
        <w:t>’</w:t>
      </w:r>
      <w:r w:rsidRPr="00D62AE0">
        <w:t xml:space="preserve">Och </w:t>
      </w:r>
      <w:r>
        <w:t xml:space="preserve">et </w:t>
      </w:r>
      <w:r w:rsidR="003E3214">
        <w:t xml:space="preserve">106 armes et 156 cartouches </w:t>
      </w:r>
      <w:r>
        <w:t xml:space="preserve">dans la région de </w:t>
      </w:r>
      <w:r w:rsidRPr="00D62AE0">
        <w:t>Djalal-A</w:t>
      </w:r>
      <w:r w:rsidR="003E3214">
        <w:t>bad.</w:t>
      </w:r>
    </w:p>
    <w:p w:rsidR="00EA597B" w:rsidRDefault="00722E71" w:rsidP="00722E71">
      <w:pPr>
        <w:pStyle w:val="H1G"/>
      </w:pPr>
      <w:r>
        <w:tab/>
      </w:r>
      <w:r>
        <w:tab/>
      </w:r>
      <w:r w:rsidR="00EA597B">
        <w:t>Paragraphe 6</w:t>
      </w:r>
    </w:p>
    <w:p w:rsidR="00EA597B" w:rsidRDefault="00EA597B" w:rsidP="00722E71">
      <w:pPr>
        <w:pStyle w:val="ParNoG"/>
      </w:pPr>
      <w:r>
        <w:t>La Cour suprême a pris une série de mesures visant à garantir un examen objectif et impa</w:t>
      </w:r>
      <w:r w:rsidR="00B25372">
        <w:t>rtial des affaires liées aux évé</w:t>
      </w:r>
      <w:r>
        <w:t xml:space="preserve">nements tragiques de 2010. </w:t>
      </w:r>
      <w:r w:rsidR="00722E71">
        <w:t>Elle a adressé aux présidents</w:t>
      </w:r>
      <w:r>
        <w:t xml:space="preserve"> des tribunaux locaux une lettre </w:t>
      </w:r>
      <w:r w:rsidR="00722E71">
        <w:t>soulignant la nécessité d</w:t>
      </w:r>
      <w:r w:rsidR="00416AE9">
        <w:t>’</w:t>
      </w:r>
      <w:r w:rsidR="00722E71">
        <w:t>assurer</w:t>
      </w:r>
      <w:r>
        <w:t xml:space="preserve"> en temps voulu un examen objectif des affaires liées aux é</w:t>
      </w:r>
      <w:r w:rsidR="00B25372">
        <w:t>vé</w:t>
      </w:r>
      <w:r>
        <w:t xml:space="preserve">nements survenus dans le pays entre avril et juin 2010 et </w:t>
      </w:r>
      <w:r w:rsidR="00722E71">
        <w:t>de</w:t>
      </w:r>
      <w:r>
        <w:t xml:space="preserve"> veiller à </w:t>
      </w:r>
      <w:r w:rsidR="00722E71">
        <w:t>ce que les personnes en cause disposent de moyens de défense effectifs</w:t>
      </w:r>
      <w:r>
        <w:t xml:space="preserve">, indépendamment de leur origine ethnique, </w:t>
      </w:r>
      <w:r w:rsidR="00722E71">
        <w:t>pendant l</w:t>
      </w:r>
      <w:r w:rsidR="00416AE9">
        <w:t>’</w:t>
      </w:r>
      <w:r w:rsidR="00722E71">
        <w:t>examen des affaires.</w:t>
      </w:r>
    </w:p>
    <w:p w:rsidR="00EA597B" w:rsidRDefault="005C0C5E" w:rsidP="005C0C5E">
      <w:pPr>
        <w:pStyle w:val="ParNoG"/>
      </w:pPr>
      <w:r>
        <w:t>Dans l</w:t>
      </w:r>
      <w:r w:rsidR="00416AE9">
        <w:t>’</w:t>
      </w:r>
      <w:r>
        <w:t>affaire pénale concernant A. Askharov</w:t>
      </w:r>
      <w:r w:rsidR="00EA597B">
        <w:t>, la Cour suprême a rendu un j</w:t>
      </w:r>
      <w:r>
        <w:t>ugement définitif en date du 20 </w:t>
      </w:r>
      <w:r w:rsidR="00EA597B">
        <w:t>décembre 2011, conformément auquel l</w:t>
      </w:r>
      <w:r w:rsidR="00416AE9">
        <w:t>’</w:t>
      </w:r>
      <w:r w:rsidR="00EA597B">
        <w:t xml:space="preserve">instance de contrôle confirmait les </w:t>
      </w:r>
      <w:r>
        <w:t xml:space="preserve">décisions rendues en </w:t>
      </w:r>
      <w:r w:rsidR="00EA597B">
        <w:t xml:space="preserve">première et </w:t>
      </w:r>
      <w:r>
        <w:t>en</w:t>
      </w:r>
      <w:r w:rsidR="00EA597B">
        <w:t xml:space="preserve"> deuxième</w:t>
      </w:r>
      <w:r>
        <w:t xml:space="preserve"> instances contre A. Askharov et d</w:t>
      </w:r>
      <w:r w:rsidR="00416AE9">
        <w:t>’</w:t>
      </w:r>
      <w:r>
        <w:t>autres personnes.</w:t>
      </w:r>
    </w:p>
    <w:p w:rsidR="00EA597B" w:rsidRDefault="00EA597B" w:rsidP="00D35387">
      <w:pPr>
        <w:pStyle w:val="ParNoG"/>
      </w:pPr>
      <w:r>
        <w:t>Les audiences de ce procès, aussi bien devant les juridictions inférieures que devant l</w:t>
      </w:r>
      <w:r w:rsidR="00416AE9">
        <w:t>’</w:t>
      </w:r>
      <w:r>
        <w:t xml:space="preserve">instance de contrôle, </w:t>
      </w:r>
      <w:r w:rsidR="00D35387">
        <w:t>ont été</w:t>
      </w:r>
      <w:r>
        <w:t xml:space="preserve"> publiques. Outre les </w:t>
      </w:r>
      <w:r w:rsidR="00D35387">
        <w:t>parties</w:t>
      </w:r>
      <w:r>
        <w:t xml:space="preserve"> aux procès, des représentants des médias, de l</w:t>
      </w:r>
      <w:r w:rsidR="00416AE9">
        <w:t>’</w:t>
      </w:r>
      <w:r>
        <w:t>Organisation pour la sécurité et la coopération en Europe (OSCE) et d</w:t>
      </w:r>
      <w:r w:rsidR="00416AE9">
        <w:t>’</w:t>
      </w:r>
      <w:r>
        <w:t>autres organisations internationales et non gouvern</w:t>
      </w:r>
      <w:r w:rsidR="00D35387">
        <w:t>ementales ont assisté au procès,</w:t>
      </w:r>
      <w:r>
        <w:t xml:space="preserve"> </w:t>
      </w:r>
      <w:r w:rsidR="00D35387">
        <w:t>en tant qu</w:t>
      </w:r>
      <w:r w:rsidR="00416AE9">
        <w:t>’</w:t>
      </w:r>
      <w:r w:rsidR="00D35387">
        <w:t>observateurs.</w:t>
      </w:r>
    </w:p>
    <w:p w:rsidR="00EA597B" w:rsidRDefault="00EA597B" w:rsidP="005C29DE">
      <w:pPr>
        <w:pStyle w:val="ParNoG"/>
      </w:pPr>
      <w:r>
        <w:t xml:space="preserve">La Cour suprême a rendu </w:t>
      </w:r>
      <w:r w:rsidR="005C29DE">
        <w:t xml:space="preserve">dans cette affaire </w:t>
      </w:r>
      <w:r>
        <w:t>un jugement définitif non susceptible de recours</w:t>
      </w:r>
      <w:r w:rsidR="005C29DE">
        <w:t>.</w:t>
      </w:r>
      <w:r>
        <w:t xml:space="preserve"> </w:t>
      </w:r>
      <w:r w:rsidR="005C29DE">
        <w:t xml:space="preserve">La </w:t>
      </w:r>
      <w:r>
        <w:t xml:space="preserve">réouverture de cette affaire </w:t>
      </w:r>
      <w:r w:rsidR="005C29DE">
        <w:t xml:space="preserve">au vu de faits nouveaux </w:t>
      </w:r>
      <w:r>
        <w:t>ne serait possible que pou</w:t>
      </w:r>
      <w:r w:rsidR="005C29DE">
        <w:t>r les motifs prévus à l</w:t>
      </w:r>
      <w:r w:rsidR="00416AE9">
        <w:t>’</w:t>
      </w:r>
      <w:r w:rsidR="005C29DE">
        <w:t>article </w:t>
      </w:r>
      <w:r>
        <w:t>3</w:t>
      </w:r>
      <w:r w:rsidR="005C29DE">
        <w:t>84 du Code de procédure pénale.</w:t>
      </w:r>
    </w:p>
    <w:p w:rsidR="00EA597B" w:rsidRDefault="00EA597B" w:rsidP="005455C9">
      <w:pPr>
        <w:pStyle w:val="ParNoG"/>
      </w:pPr>
      <w:r>
        <w:t>En ce qui concerne les réformes, le Ministère de l</w:t>
      </w:r>
      <w:r w:rsidR="00416AE9">
        <w:t>’</w:t>
      </w:r>
      <w:r>
        <w:t>intérieur a établi des mesures visant à ré</w:t>
      </w:r>
      <w:r w:rsidR="005455C9">
        <w:t>organiser</w:t>
      </w:r>
      <w:r>
        <w:t xml:space="preserve"> ses services, qui ont été approuvées par la décision gouvernementale </w:t>
      </w:r>
      <w:r w:rsidR="005455C9" w:rsidRPr="00C14D2A">
        <w:t>n</w:t>
      </w:r>
      <w:r w:rsidR="005455C9" w:rsidRPr="00C14D2A">
        <w:rPr>
          <w:vertAlign w:val="superscript"/>
        </w:rPr>
        <w:t>o</w:t>
      </w:r>
      <w:r w:rsidR="005455C9">
        <w:t> 220 du 30 </w:t>
      </w:r>
      <w:r>
        <w:t xml:space="preserve">avril 2013 et qui ont pour principal objectif de mettre en place un système efficace </w:t>
      </w:r>
      <w:r w:rsidR="005455C9">
        <w:t>qui permette</w:t>
      </w:r>
      <w:r>
        <w:t xml:space="preserve"> d</w:t>
      </w:r>
      <w:r w:rsidR="00416AE9">
        <w:t>’</w:t>
      </w:r>
      <w:r>
        <w:t>assurer la sécurité et l</w:t>
      </w:r>
      <w:r w:rsidR="00416AE9">
        <w:t>’</w:t>
      </w:r>
      <w:r>
        <w:t xml:space="preserve">ordre publics </w:t>
      </w:r>
      <w:r w:rsidR="005455C9">
        <w:t xml:space="preserve">et </w:t>
      </w:r>
      <w:r>
        <w:t>qui jouisse</w:t>
      </w:r>
      <w:r w:rsidR="005455C9">
        <w:t xml:space="preserve"> de la confiance de la société.</w:t>
      </w:r>
    </w:p>
    <w:p w:rsidR="00EA597B" w:rsidRDefault="00D868C3" w:rsidP="00D868C3">
      <w:pPr>
        <w:pStyle w:val="H1G"/>
      </w:pPr>
      <w:r>
        <w:tab/>
      </w:r>
      <w:r>
        <w:tab/>
      </w:r>
      <w:r w:rsidR="00EA597B">
        <w:t>Paragraphe 9</w:t>
      </w:r>
    </w:p>
    <w:p w:rsidR="00EA597B" w:rsidRDefault="00EA597B" w:rsidP="00D868C3">
      <w:pPr>
        <w:pStyle w:val="ParNoG"/>
      </w:pPr>
      <w:r>
        <w:t xml:space="preserve">Les postes dans la fonction publique et les services municipaux sont pourvus par voie de concours et selon les modalités prévues par la loi sur la fonction publique, la loi sur les </w:t>
      </w:r>
      <w:r w:rsidR="00D868C3">
        <w:t>fonctions municipales</w:t>
      </w:r>
      <w:r>
        <w:t xml:space="preserve"> et d</w:t>
      </w:r>
      <w:r w:rsidR="00416AE9">
        <w:t>’</w:t>
      </w:r>
      <w:r w:rsidR="00B25372">
        <w:t>autres textes ré</w:t>
      </w:r>
      <w:r>
        <w:t xml:space="preserve">glementaires. Afin de garantir la transparence du processus </w:t>
      </w:r>
      <w:r w:rsidR="00D868C3">
        <w:t xml:space="preserve">de </w:t>
      </w:r>
      <w:r>
        <w:t>sélection des candidats aux postes de la fonction publique et d</w:t>
      </w:r>
      <w:r w:rsidR="00416AE9">
        <w:t>’</w:t>
      </w:r>
      <w:r>
        <w:t xml:space="preserve">empêcher </w:t>
      </w:r>
      <w:r w:rsidR="00D868C3">
        <w:t xml:space="preserve">la </w:t>
      </w:r>
      <w:r>
        <w:t xml:space="preserve">discrimination raciale, </w:t>
      </w:r>
      <w:r w:rsidR="00B25372">
        <w:t>on</w:t>
      </w:r>
      <w:r w:rsidR="00D868C3">
        <w:t xml:space="preserve"> a pris </w:t>
      </w:r>
      <w:r>
        <w:t xml:space="preserve">des mesures supplémentaires </w:t>
      </w:r>
      <w:r w:rsidR="00D868C3">
        <w:t xml:space="preserve">qui </w:t>
      </w:r>
      <w:r>
        <w:t>ont permis d</w:t>
      </w:r>
      <w:r w:rsidR="00416AE9">
        <w:t>’</w:t>
      </w:r>
      <w:r>
        <w:t xml:space="preserve">introduire des critères de sélection plus clairs. À cet effet, les </w:t>
      </w:r>
      <w:r w:rsidR="00D868C3">
        <w:t xml:space="preserve">jurys </w:t>
      </w:r>
      <w:r w:rsidRPr="006D1159">
        <w:t>de concours</w:t>
      </w:r>
      <w:r>
        <w:t xml:space="preserve"> des organismes publics comptent des représentants de la société civile, des experts et des représentants d</w:t>
      </w:r>
      <w:r w:rsidR="00416AE9">
        <w:t>’</w:t>
      </w:r>
      <w:r>
        <w:t xml:space="preserve">associations professionnelles </w:t>
      </w:r>
      <w:r w:rsidR="00D868C3">
        <w:t>des secteurs pertinents.</w:t>
      </w:r>
      <w:r>
        <w:t xml:space="preserve"> La sélection par voie de concours se déroule en plusieurs étapes. La première étape consiste à </w:t>
      </w:r>
      <w:r w:rsidR="007D7227">
        <w:t>examiner</w:t>
      </w:r>
      <w:r>
        <w:t xml:space="preserve"> les dossiers des candidats </w:t>
      </w:r>
      <w:r w:rsidR="007D7227">
        <w:t>pour déterminer s</w:t>
      </w:r>
      <w:r w:rsidR="00416AE9">
        <w:t>’</w:t>
      </w:r>
      <w:r w:rsidR="007D7227">
        <w:t xml:space="preserve">ils possèdent les </w:t>
      </w:r>
      <w:r>
        <w:t>qualifications requises pour le poste</w:t>
      </w:r>
      <w:r w:rsidR="00B25372">
        <w:t>,</w:t>
      </w:r>
      <w:r w:rsidR="007D7227">
        <w:t xml:space="preserve"> et </w:t>
      </w:r>
      <w:r w:rsidR="00B25372">
        <w:t>ce</w:t>
      </w:r>
      <w:r>
        <w:t xml:space="preserve">, </w:t>
      </w:r>
      <w:r w:rsidRPr="006D1159">
        <w:t xml:space="preserve">dans le respect </w:t>
      </w:r>
      <w:r w:rsidR="007D7227">
        <w:t>du droit</w:t>
      </w:r>
      <w:r w:rsidRPr="006D1159">
        <w:t xml:space="preserve"> </w:t>
      </w:r>
      <w:r w:rsidR="007D7227">
        <w:t>d</w:t>
      </w:r>
      <w:r w:rsidR="00416AE9">
        <w:t>’</w:t>
      </w:r>
      <w:r w:rsidR="007D7227">
        <w:t>être admis à concourir</w:t>
      </w:r>
      <w:r>
        <w:t>, quel</w:t>
      </w:r>
      <w:r w:rsidR="007D7227">
        <w:t>s</w:t>
      </w:r>
      <w:r>
        <w:t xml:space="preserve"> que soi</w:t>
      </w:r>
      <w:r w:rsidR="007D7227">
        <w:t>en</w:t>
      </w:r>
      <w:r w:rsidRPr="006D1159">
        <w:t>t leur appartenance nationale ou leur sexe.</w:t>
      </w:r>
      <w:r>
        <w:t xml:space="preserve"> </w:t>
      </w:r>
      <w:r w:rsidR="007D7227">
        <w:t>L</w:t>
      </w:r>
      <w:r w:rsidR="00416AE9">
        <w:t>’</w:t>
      </w:r>
      <w:r>
        <w:t>évaluation et l</w:t>
      </w:r>
      <w:r w:rsidR="00416AE9">
        <w:t>’</w:t>
      </w:r>
      <w:r>
        <w:t>entretien son</w:t>
      </w:r>
      <w:r w:rsidR="007D7227">
        <w:t>t</w:t>
      </w:r>
      <w:r>
        <w:t xml:space="preserve"> obligatoires. L</w:t>
      </w:r>
      <w:r w:rsidR="00416AE9">
        <w:t>’</w:t>
      </w:r>
      <w:r>
        <w:t>évaluation a lieu au Centre d</w:t>
      </w:r>
      <w:r w:rsidR="00416AE9">
        <w:t>’</w:t>
      </w:r>
      <w:r>
        <w:t>évaluation du Service des ressources humaines de l</w:t>
      </w:r>
      <w:r w:rsidR="00416AE9">
        <w:t>’</w:t>
      </w:r>
      <w:r>
        <w:t>État et dans ses antennes régionales. L</w:t>
      </w:r>
      <w:r w:rsidR="00416AE9">
        <w:t>’</w:t>
      </w:r>
      <w:r>
        <w:t>ensemble du processus d</w:t>
      </w:r>
      <w:r w:rsidR="00416AE9">
        <w:t>’</w:t>
      </w:r>
      <w:r>
        <w:t xml:space="preserve">évaluation est enregistré par </w:t>
      </w:r>
      <w:r w:rsidR="00B25372">
        <w:t xml:space="preserve">Webcam </w:t>
      </w:r>
      <w:r>
        <w:t>et l</w:t>
      </w:r>
      <w:r w:rsidR="00416AE9">
        <w:t>’</w:t>
      </w:r>
      <w:r>
        <w:t>enregistrement est sauvegardé sur le serveur du Centre d</w:t>
      </w:r>
      <w:r w:rsidR="00416AE9">
        <w:t>’</w:t>
      </w:r>
      <w:r>
        <w:t>évaluation. L</w:t>
      </w:r>
      <w:r w:rsidR="00416AE9">
        <w:t>’</w:t>
      </w:r>
      <w:r>
        <w:t xml:space="preserve">entretien constitue la dernière étape du concours </w:t>
      </w:r>
      <w:r w:rsidRPr="006D1159">
        <w:t>et a lieu directement dans le service où le poste est à pourvoir. Afin de garantir un</w:t>
      </w:r>
      <w:r w:rsidR="007805CE">
        <w:t>e évaluation méthodique des qualités des candidats, menant à des décisions justes</w:t>
      </w:r>
      <w:r w:rsidRPr="006D1159">
        <w:t>, le</w:t>
      </w:r>
      <w:r>
        <w:t xml:space="preserve"> Service des ressources humaines de l</w:t>
      </w:r>
      <w:r w:rsidR="00416AE9">
        <w:t>’</w:t>
      </w:r>
      <w:r>
        <w:t>État a établi et envoyé à tous les organismes publics une</w:t>
      </w:r>
      <w:r w:rsidR="00E77BEB">
        <w:t xml:space="preserve"> liste d</w:t>
      </w:r>
      <w:r w:rsidR="00416AE9">
        <w:t>’</w:t>
      </w:r>
      <w:r w:rsidR="00E77BEB">
        <w:t>exemples de questions à poser pendant l</w:t>
      </w:r>
      <w:r w:rsidR="00416AE9">
        <w:t>’</w:t>
      </w:r>
      <w:r w:rsidR="00E77BEB">
        <w:t>entretien</w:t>
      </w:r>
      <w:r>
        <w:t>. Depuis qu</w:t>
      </w:r>
      <w:r w:rsidR="00416AE9">
        <w:t>’</w:t>
      </w:r>
      <w:r>
        <w:t>il existe, le Service des ressources humaines n</w:t>
      </w:r>
      <w:r w:rsidR="00416AE9">
        <w:t>’</w:t>
      </w:r>
      <w:r>
        <w:t xml:space="preserve">a reçu aucune plainte relative à des cas de discrimination </w:t>
      </w:r>
      <w:r w:rsidR="00E77BEB">
        <w:t>fondée sur l</w:t>
      </w:r>
      <w:r w:rsidR="00416AE9">
        <w:t>’</w:t>
      </w:r>
      <w:r w:rsidR="00E77BEB">
        <w:t>appartenance nationale ou l</w:t>
      </w:r>
      <w:r>
        <w:t>e</w:t>
      </w:r>
      <w:r w:rsidR="00E77BEB">
        <w:t xml:space="preserve"> sexe.</w:t>
      </w:r>
    </w:p>
    <w:p w:rsidR="00EA597B" w:rsidRDefault="00EF6930" w:rsidP="005B4168">
      <w:pPr>
        <w:pStyle w:val="ParNoG"/>
      </w:pPr>
      <w:r>
        <w:t>La loi du 11 </w:t>
      </w:r>
      <w:r w:rsidR="00EA597B">
        <w:t>janvier 1994 relative aux services du Ministère de l</w:t>
      </w:r>
      <w:r w:rsidR="00416AE9">
        <w:t>’</w:t>
      </w:r>
      <w:r w:rsidR="00EA597B">
        <w:t xml:space="preserve">intérieur dispose que les activités des services du Ministère sont fondées sur le respect des droits des citoyens et visent à assurer la protection de tous, indépendamment de la race </w:t>
      </w:r>
      <w:r>
        <w:t>ou de l</w:t>
      </w:r>
      <w:r w:rsidR="00416AE9">
        <w:t>’</w:t>
      </w:r>
      <w:r>
        <w:t>appartenance nationale.</w:t>
      </w:r>
      <w:r w:rsidR="005B4168">
        <w:t xml:space="preserve"> </w:t>
      </w:r>
      <w:r w:rsidR="00EA597B">
        <w:t xml:space="preserve">Conformément au </w:t>
      </w:r>
      <w:r w:rsidR="00B73078">
        <w:t xml:space="preserve">Règlement </w:t>
      </w:r>
      <w:r w:rsidR="00EA597B">
        <w:t xml:space="preserve">relatif au déroulement de carrière des </w:t>
      </w:r>
      <w:r w:rsidR="00B73078">
        <w:t>employés</w:t>
      </w:r>
      <w:r w:rsidR="00EA597B">
        <w:t xml:space="preserve"> et des cadres des services du Ministère de l</w:t>
      </w:r>
      <w:r w:rsidR="00416AE9">
        <w:t>’</w:t>
      </w:r>
      <w:r w:rsidR="00EA597B">
        <w:t>intérieur, tout citoyen kirghize, indépendamment de son appartenance nationale, peut être engagé et les cadres de rang inférieur peuvent être promus au rang d</w:t>
      </w:r>
      <w:r w:rsidR="00416AE9">
        <w:t>’</w:t>
      </w:r>
      <w:r w:rsidR="00EA597B">
        <w:t>o</w:t>
      </w:r>
      <w:r w:rsidR="005B4168">
        <w:t>fficier par voie de concours.</w:t>
      </w:r>
    </w:p>
    <w:p w:rsidR="00EA597B" w:rsidRDefault="00EA597B" w:rsidP="008249DE">
      <w:pPr>
        <w:pStyle w:val="ParNoG"/>
      </w:pPr>
      <w:r>
        <w:t>Au 1</w:t>
      </w:r>
      <w:r w:rsidRPr="00BB5BCA">
        <w:rPr>
          <w:vertAlign w:val="superscript"/>
        </w:rPr>
        <w:t>er</w:t>
      </w:r>
      <w:r w:rsidR="008249DE" w:rsidRPr="008249DE">
        <w:t> </w:t>
      </w:r>
      <w:r>
        <w:t>janvier 2014, 5,3</w:t>
      </w:r>
      <w:r w:rsidR="008249DE">
        <w:t> </w:t>
      </w:r>
      <w:r>
        <w:t xml:space="preserve">% des </w:t>
      </w:r>
      <w:r w:rsidR="008249DE">
        <w:t>effectifs</w:t>
      </w:r>
      <w:r>
        <w:t xml:space="preserve"> des services du Ministère de l</w:t>
      </w:r>
      <w:r w:rsidR="00416AE9">
        <w:t>’</w:t>
      </w:r>
      <w:r>
        <w:t>intérieur à l</w:t>
      </w:r>
      <w:r w:rsidR="00416AE9">
        <w:t>’</w:t>
      </w:r>
      <w:r>
        <w:t>échelle nationale appartenaient à des minorités e</w:t>
      </w:r>
      <w:r w:rsidR="008249DE">
        <w:t>thniques et représentaient 27 groupes nationaux.</w:t>
      </w:r>
      <w:r>
        <w:t xml:space="preserve"> La direction du Ministère de l</w:t>
      </w:r>
      <w:r w:rsidR="00416AE9">
        <w:t>’</w:t>
      </w:r>
      <w:r>
        <w:t xml:space="preserve">intérieur </w:t>
      </w:r>
      <w:r w:rsidR="008249DE">
        <w:t>s</w:t>
      </w:r>
      <w:r w:rsidR="00416AE9">
        <w:t>’</w:t>
      </w:r>
      <w:r w:rsidR="008249DE">
        <w:t>efforce en permanence</w:t>
      </w:r>
      <w:r>
        <w:t xml:space="preserve"> </w:t>
      </w:r>
      <w:r w:rsidR="008249DE">
        <w:t xml:space="preserve">de gagner </w:t>
      </w:r>
      <w:r>
        <w:t>la confiance de tous les groupes de la population e</w:t>
      </w:r>
      <w:r w:rsidR="008249DE">
        <w:t>t de tous les groupes ethniques</w:t>
      </w:r>
      <w:r>
        <w:t xml:space="preserve"> </w:t>
      </w:r>
      <w:r w:rsidR="008249DE">
        <w:t>et de doter les services du Ministère d</w:t>
      </w:r>
      <w:r w:rsidR="00416AE9">
        <w:t>’</w:t>
      </w:r>
      <w:r>
        <w:t>un personnel multiethnique</w:t>
      </w:r>
      <w:r w:rsidR="008249DE">
        <w:t>,</w:t>
      </w:r>
      <w:r>
        <w:t xml:space="preserve"> en tenant com</w:t>
      </w:r>
      <w:r w:rsidR="008249DE">
        <w:t>pte de la politique de parité hommes-femmes.</w:t>
      </w:r>
    </w:p>
    <w:p w:rsidR="00EA597B" w:rsidRDefault="00573701" w:rsidP="00573701">
      <w:pPr>
        <w:pStyle w:val="ParNoG"/>
      </w:pPr>
      <w:r>
        <w:t xml:space="preserve">La décision gouvernementale </w:t>
      </w:r>
      <w:r w:rsidRPr="00C14D2A">
        <w:t>n</w:t>
      </w:r>
      <w:r w:rsidRPr="00C14D2A">
        <w:rPr>
          <w:vertAlign w:val="superscript"/>
        </w:rPr>
        <w:t>o</w:t>
      </w:r>
      <w:r>
        <w:t> 220 du 30 </w:t>
      </w:r>
      <w:r w:rsidR="00EA597B">
        <w:t>avril 2013 relative aux mesures visant à ré</w:t>
      </w:r>
      <w:r>
        <w:t>organiser</w:t>
      </w:r>
      <w:r w:rsidR="00EA597B">
        <w:t xml:space="preserve"> les services du Ministère de l</w:t>
      </w:r>
      <w:r w:rsidR="00416AE9">
        <w:t>’</w:t>
      </w:r>
      <w:r w:rsidR="00EA597B">
        <w:t>intérieur dis</w:t>
      </w:r>
      <w:r>
        <w:t>pose que «</w:t>
      </w:r>
      <w:r w:rsidR="00EA597B">
        <w:t xml:space="preserve">conformément à la Stratégie nationale de développement durable pour la période 2013-2014, les priorités transversales de la réforme sont </w:t>
      </w:r>
      <w:r>
        <w:t>la constitution d</w:t>
      </w:r>
      <w:r w:rsidR="00416AE9">
        <w:t>’</w:t>
      </w:r>
      <w:r>
        <w:t>effectifs</w:t>
      </w:r>
      <w:r w:rsidR="00EA597B">
        <w:t xml:space="preserve"> multiethnique</w:t>
      </w:r>
      <w:r>
        <w:t>s</w:t>
      </w:r>
      <w:r w:rsidR="00EA597B">
        <w:t xml:space="preserve"> au sein du Ministère et </w:t>
      </w:r>
      <w:r>
        <w:t xml:space="preserve">la prise en </w:t>
      </w:r>
      <w:r w:rsidR="00EA597B">
        <w:t xml:space="preserve">compte de la </w:t>
      </w:r>
      <w:r>
        <w:t>politique de parité hommes-femmes».</w:t>
      </w:r>
    </w:p>
    <w:p w:rsidR="00EA597B" w:rsidRDefault="00EA597B" w:rsidP="00F6073B">
      <w:pPr>
        <w:pStyle w:val="ParNoG"/>
      </w:pPr>
      <w:r>
        <w:t>Dans le cadre de la réforme du Ministère de l</w:t>
      </w:r>
      <w:r w:rsidR="00416AE9">
        <w:t>’</w:t>
      </w:r>
      <w:r>
        <w:t xml:space="preserve">intérieur, le Vice-Premier Ministre et Président du Conseil </w:t>
      </w:r>
      <w:r w:rsidR="00F6073B">
        <w:t>pour</w:t>
      </w:r>
      <w:r>
        <w:t xml:space="preserve"> la réforme et </w:t>
      </w:r>
      <w:r w:rsidR="00F6073B">
        <w:t>le</w:t>
      </w:r>
      <w:r>
        <w:t xml:space="preserve"> développement de l</w:t>
      </w:r>
      <w:r w:rsidR="00416AE9">
        <w:t>’</w:t>
      </w:r>
      <w:r>
        <w:t xml:space="preserve">ordre juridique près </w:t>
      </w:r>
      <w:r w:rsidR="00F6073B">
        <w:t>le Gouvernement, T. B. Mamytov,</w:t>
      </w:r>
      <w:r>
        <w:t xml:space="preserve"> </w:t>
      </w:r>
      <w:r w:rsidR="00F6073B">
        <w:t>a</w:t>
      </w:r>
      <w:r>
        <w:t xml:space="preserve"> adopté, </w:t>
      </w:r>
      <w:r w:rsidR="00F6073B">
        <w:t xml:space="preserve">le 30 octobre 2013, en application de la décision gouvernementale </w:t>
      </w:r>
      <w:r w:rsidR="00F6073B" w:rsidRPr="00C14D2A">
        <w:t>n</w:t>
      </w:r>
      <w:r w:rsidR="00F6073B" w:rsidRPr="00C14D2A">
        <w:rPr>
          <w:vertAlign w:val="superscript"/>
        </w:rPr>
        <w:t>o</w:t>
      </w:r>
      <w:r w:rsidR="00F6073B">
        <w:t> 220 du 30 </w:t>
      </w:r>
      <w:r>
        <w:t>avril 20</w:t>
      </w:r>
      <w:r w:rsidR="00F6073B">
        <w:t>13 (concernant la période 2013</w:t>
      </w:r>
      <w:r w:rsidR="00F6073B">
        <w:noBreakHyphen/>
        <w:t>2017),</w:t>
      </w:r>
      <w:r>
        <w:t xml:space="preserve"> un plan d</w:t>
      </w:r>
      <w:r w:rsidR="00416AE9">
        <w:t>’</w:t>
      </w:r>
      <w:r>
        <w:t>action relatif à la mise en œuvre de la réforme des service</w:t>
      </w:r>
      <w:r w:rsidR="00F6073B">
        <w:t>s du Ministère de l</w:t>
      </w:r>
      <w:r w:rsidR="00416AE9">
        <w:t>’</w:t>
      </w:r>
      <w:r w:rsidR="00F6073B">
        <w:t>intérieur. L</w:t>
      </w:r>
      <w:r w:rsidR="00416AE9">
        <w:t>’</w:t>
      </w:r>
      <w:r w:rsidR="00F6073B">
        <w:t>objectif 1.2.8 du volet «Amélioration de la gestion des</w:t>
      </w:r>
      <w:r>
        <w:t xml:space="preserve"> ressources humaines</w:t>
      </w:r>
      <w:r w:rsidR="00F6073B">
        <w:t>»</w:t>
      </w:r>
      <w:r>
        <w:t xml:space="preserve"> est f</w:t>
      </w:r>
      <w:r w:rsidR="00F6073B">
        <w:t>ormulé de la manière suivante: «</w:t>
      </w:r>
      <w:r>
        <w:t xml:space="preserve">Pour élaborer des normes acceptables </w:t>
      </w:r>
      <w:r w:rsidR="00F6073B">
        <w:t>dans ce domaine</w:t>
      </w:r>
      <w:r>
        <w:t xml:space="preserve">, il convient </w:t>
      </w:r>
      <w:r w:rsidR="00F6073B">
        <w:t>de concevoir</w:t>
      </w:r>
      <w:r>
        <w:t xml:space="preserve"> et </w:t>
      </w:r>
      <w:r w:rsidR="00F6073B">
        <w:t>de mettre en place</w:t>
      </w:r>
      <w:r>
        <w:t xml:space="preserve"> un service pilote du Ministère de l</w:t>
      </w:r>
      <w:r w:rsidR="00416AE9">
        <w:t>’</w:t>
      </w:r>
      <w:r>
        <w:t xml:space="preserve">intérieur dans un district où vivent différents groupes ethniques. </w:t>
      </w:r>
      <w:r w:rsidR="00F85468">
        <w:t>Pour le recrutement des employés et des cadres du service, il faut p</w:t>
      </w:r>
      <w:r>
        <w:t>révoir des quotas de représentants des m</w:t>
      </w:r>
      <w:r w:rsidR="00F85468">
        <w:t>inorités ethniques et de femmes</w:t>
      </w:r>
      <w:r>
        <w:t xml:space="preserve"> </w:t>
      </w:r>
      <w:r w:rsidR="00F85468">
        <w:t>selon le</w:t>
      </w:r>
      <w:r>
        <w:t xml:space="preserve"> pourcentage de ces catégories de personnes </w:t>
      </w:r>
      <w:r w:rsidR="00F85468">
        <w:t>dans</w:t>
      </w:r>
      <w:r>
        <w:t xml:space="preserve"> la pop</w:t>
      </w:r>
      <w:r w:rsidR="00F85468">
        <w:t>ulation du territoire considéré»</w:t>
      </w:r>
      <w:r>
        <w:t xml:space="preserve">. </w:t>
      </w:r>
      <w:r w:rsidR="00F85468">
        <w:t>L</w:t>
      </w:r>
      <w:r>
        <w:t>e Ministère de l</w:t>
      </w:r>
      <w:r w:rsidR="00416AE9">
        <w:t>’</w:t>
      </w:r>
      <w:r>
        <w:t xml:space="preserve">intérieur </w:t>
      </w:r>
      <w:r w:rsidR="00F85468">
        <w:t>adoptera les décisions et les instructions nécessaires à la réalisation de cet objectif.</w:t>
      </w:r>
    </w:p>
    <w:p w:rsidR="003036D1" w:rsidRPr="00BE006C" w:rsidRDefault="00EA597B" w:rsidP="00ED3E87">
      <w:pPr>
        <w:pStyle w:val="ParNoG"/>
      </w:pPr>
      <w:r>
        <w:t>L</w:t>
      </w:r>
      <w:r w:rsidR="00416AE9">
        <w:t>’</w:t>
      </w:r>
      <w:r>
        <w:t>Agence nationale chargée des collectivités locales et des relations interethniques, en coopération avec le Service des ressources humaines de l</w:t>
      </w:r>
      <w:r w:rsidR="00416AE9">
        <w:t>’</w:t>
      </w:r>
      <w:r>
        <w:t xml:space="preserve">État, devrait entreprendre une étude sur la représentation des communautés ethniques dans les </w:t>
      </w:r>
      <w:r w:rsidR="00ED3E87">
        <w:t>organes de l</w:t>
      </w:r>
      <w:r w:rsidR="00416AE9">
        <w:t>’</w:t>
      </w:r>
      <w:r w:rsidR="00ED3E87">
        <w:t xml:space="preserve">État </w:t>
      </w:r>
      <w:r>
        <w:t xml:space="preserve">chargés de </w:t>
      </w:r>
      <w:r w:rsidR="00ED3E87">
        <w:t>faire appliquer la loi</w:t>
      </w:r>
      <w:r>
        <w:t xml:space="preserve"> et dans les administrations locales. Des recommandations </w:t>
      </w:r>
      <w:r w:rsidR="00ED3E87">
        <w:t>visant à</w:t>
      </w:r>
      <w:r w:rsidR="00911659">
        <w:t> </w:t>
      </w:r>
      <w:r w:rsidR="00ED3E87">
        <w:t xml:space="preserve">améliorer la situation </w:t>
      </w:r>
      <w:r>
        <w:t>seront formulées sur la base des résultats de l</w:t>
      </w:r>
      <w:r w:rsidR="00416AE9">
        <w:t>’</w:t>
      </w:r>
      <w:r>
        <w:t>étude.</w:t>
      </w:r>
    </w:p>
    <w:p w:rsidR="00ED3E87" w:rsidRPr="00ED3E87" w:rsidRDefault="00ED3E87" w:rsidP="00ED3E87">
      <w:pPr>
        <w:pStyle w:val="SingleTxtG"/>
        <w:spacing w:before="240" w:after="0"/>
        <w:jc w:val="center"/>
        <w:rPr>
          <w:u w:val="single"/>
        </w:rPr>
      </w:pPr>
      <w:r>
        <w:rPr>
          <w:u w:val="single"/>
        </w:rPr>
        <w:tab/>
      </w:r>
      <w:r>
        <w:rPr>
          <w:u w:val="single"/>
        </w:rPr>
        <w:tab/>
      </w:r>
      <w:r>
        <w:rPr>
          <w:u w:val="single"/>
        </w:rPr>
        <w:tab/>
      </w:r>
    </w:p>
    <w:sectPr w:rsidR="00ED3E87" w:rsidRPr="00ED3E87" w:rsidSect="003036D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2B" w:rsidRDefault="0061302B"/>
  </w:endnote>
  <w:endnote w:type="continuationSeparator" w:id="0">
    <w:p w:rsidR="0061302B" w:rsidRDefault="0061302B"/>
  </w:endnote>
  <w:endnote w:type="continuationNotice" w:id="1">
    <w:p w:rsidR="0061302B" w:rsidRPr="00201F68" w:rsidRDefault="0061302B"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1" w:rsidRPr="003036D1" w:rsidRDefault="003036D1" w:rsidP="003036D1">
    <w:pPr>
      <w:pStyle w:val="Footer"/>
      <w:tabs>
        <w:tab w:val="right" w:pos="9638"/>
      </w:tabs>
    </w:pPr>
    <w:r w:rsidRPr="003036D1">
      <w:rPr>
        <w:b/>
        <w:sz w:val="18"/>
      </w:rPr>
      <w:fldChar w:fldCharType="begin"/>
    </w:r>
    <w:r w:rsidRPr="003036D1">
      <w:rPr>
        <w:b/>
        <w:sz w:val="18"/>
      </w:rPr>
      <w:instrText xml:space="preserve"> PAGE  \* MERGEFORMAT </w:instrText>
    </w:r>
    <w:r w:rsidRPr="003036D1">
      <w:rPr>
        <w:b/>
        <w:sz w:val="18"/>
      </w:rPr>
      <w:fldChar w:fldCharType="separate"/>
    </w:r>
    <w:r w:rsidR="00A93297">
      <w:rPr>
        <w:b/>
        <w:noProof/>
        <w:sz w:val="18"/>
      </w:rPr>
      <w:t>2</w:t>
    </w:r>
    <w:r w:rsidRPr="003036D1">
      <w:rPr>
        <w:b/>
        <w:sz w:val="18"/>
      </w:rPr>
      <w:fldChar w:fldCharType="end"/>
    </w:r>
    <w:r>
      <w:rPr>
        <w:b/>
        <w:sz w:val="18"/>
      </w:rPr>
      <w:tab/>
    </w:r>
    <w:r>
      <w:t>GE.14-02988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1" w:rsidRPr="003036D1" w:rsidRDefault="003036D1" w:rsidP="003036D1">
    <w:pPr>
      <w:pStyle w:val="Footer"/>
      <w:tabs>
        <w:tab w:val="right" w:pos="9638"/>
      </w:tabs>
      <w:rPr>
        <w:b/>
        <w:sz w:val="18"/>
      </w:rPr>
    </w:pPr>
    <w:r>
      <w:t>GE.14-02988</w:t>
    </w:r>
    <w:r>
      <w:tab/>
    </w:r>
    <w:r w:rsidRPr="003036D1">
      <w:rPr>
        <w:b/>
        <w:sz w:val="18"/>
      </w:rPr>
      <w:fldChar w:fldCharType="begin"/>
    </w:r>
    <w:r w:rsidRPr="003036D1">
      <w:rPr>
        <w:b/>
        <w:sz w:val="18"/>
      </w:rPr>
      <w:instrText xml:space="preserve"> PAGE  \* MERGEFORMAT </w:instrText>
    </w:r>
    <w:r w:rsidRPr="003036D1">
      <w:rPr>
        <w:b/>
        <w:sz w:val="18"/>
      </w:rPr>
      <w:fldChar w:fldCharType="separate"/>
    </w:r>
    <w:r w:rsidR="00A93297">
      <w:rPr>
        <w:b/>
        <w:noProof/>
        <w:sz w:val="18"/>
      </w:rPr>
      <w:t>3</w:t>
    </w:r>
    <w:r w:rsidRPr="003036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C8" w:rsidRPr="003036D1" w:rsidRDefault="003036D1" w:rsidP="003036D1">
    <w:pPr>
      <w:pStyle w:val="Footer"/>
      <w:spacing w:before="120"/>
      <w:rPr>
        <w:sz w:val="20"/>
      </w:rPr>
    </w:pPr>
    <w:r>
      <w:rPr>
        <w:sz w:val="20"/>
      </w:rPr>
      <w:t>GE.</w:t>
    </w:r>
    <w:r w:rsidR="006B7AC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14-02988  (F)</w:t>
    </w:r>
    <w:r w:rsidR="00416AE9">
      <w:rPr>
        <w:sz w:val="20"/>
      </w:rPr>
      <w:t xml:space="preserve">    200614    </w:t>
    </w:r>
    <w:r w:rsidR="00911659">
      <w:rPr>
        <w:sz w:val="20"/>
      </w:rPr>
      <w:t>230614</w:t>
    </w:r>
    <w:r>
      <w:rPr>
        <w:sz w:val="20"/>
      </w:rPr>
      <w:br/>
    </w:r>
    <w:r w:rsidRPr="003036D1">
      <w:rPr>
        <w:rFonts w:ascii="C39T30Lfz" w:hAnsi="C39T30Lfz"/>
        <w:sz w:val="56"/>
      </w:rPr>
      <w:t></w:t>
    </w:r>
    <w:r w:rsidRPr="003036D1">
      <w:rPr>
        <w:rFonts w:ascii="C39T30Lfz" w:hAnsi="C39T30Lfz"/>
        <w:sz w:val="56"/>
      </w:rPr>
      <w:t></w:t>
    </w:r>
    <w:r w:rsidRPr="003036D1">
      <w:rPr>
        <w:rFonts w:ascii="C39T30Lfz" w:hAnsi="C39T30Lfz"/>
        <w:sz w:val="56"/>
      </w:rPr>
      <w:t></w:t>
    </w:r>
    <w:r w:rsidRPr="003036D1">
      <w:rPr>
        <w:rFonts w:ascii="C39T30Lfz" w:hAnsi="C39T30Lfz"/>
        <w:sz w:val="56"/>
      </w:rPr>
      <w:t></w:t>
    </w:r>
    <w:r w:rsidRPr="003036D1">
      <w:rPr>
        <w:rFonts w:ascii="C39T30Lfz" w:hAnsi="C39T30Lfz"/>
        <w:sz w:val="56"/>
      </w:rPr>
      <w:t></w:t>
    </w:r>
    <w:r w:rsidRPr="003036D1">
      <w:rPr>
        <w:rFonts w:ascii="C39T30Lfz" w:hAnsi="C39T30Lfz"/>
        <w:sz w:val="56"/>
      </w:rPr>
      <w:t></w:t>
    </w:r>
    <w:r w:rsidRPr="003036D1">
      <w:rPr>
        <w:rFonts w:ascii="C39T30Lfz" w:hAnsi="C39T30Lfz"/>
        <w:sz w:val="56"/>
      </w:rPr>
      <w:t></w:t>
    </w:r>
    <w:r w:rsidRPr="003036D1">
      <w:rPr>
        <w:rFonts w:ascii="C39T30Lfz" w:hAnsi="C39T30Lfz"/>
        <w:sz w:val="56"/>
      </w:rPr>
      <w:t></w:t>
    </w:r>
    <w:r w:rsidRPr="003036D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2B" w:rsidRPr="00D27D5E" w:rsidRDefault="0061302B" w:rsidP="00D27D5E">
      <w:pPr>
        <w:tabs>
          <w:tab w:val="right" w:pos="2155"/>
        </w:tabs>
        <w:spacing w:after="80"/>
        <w:ind w:left="680"/>
        <w:rPr>
          <w:u w:val="single"/>
        </w:rPr>
      </w:pPr>
      <w:r>
        <w:rPr>
          <w:u w:val="single"/>
        </w:rPr>
        <w:tab/>
      </w:r>
    </w:p>
  </w:footnote>
  <w:footnote w:type="continuationSeparator" w:id="0">
    <w:p w:rsidR="0061302B" w:rsidRPr="00AA7FE7" w:rsidRDefault="0061302B" w:rsidP="00AA7FE7">
      <w:pPr>
        <w:tabs>
          <w:tab w:val="right" w:pos="2155"/>
        </w:tabs>
        <w:spacing w:after="80"/>
        <w:ind w:left="680"/>
        <w:rPr>
          <w:u w:val="single"/>
        </w:rPr>
      </w:pPr>
      <w:r w:rsidRPr="00AA7FE7">
        <w:rPr>
          <w:u w:val="single"/>
        </w:rPr>
        <w:tab/>
      </w:r>
    </w:p>
  </w:footnote>
  <w:footnote w:type="continuationNotice" w:id="1">
    <w:p w:rsidR="0061302B" w:rsidRPr="00201F68" w:rsidRDefault="0061302B" w:rsidP="00201F68">
      <w:pPr>
        <w:spacing w:line="240" w:lineRule="auto"/>
        <w:rPr>
          <w:sz w:val="2"/>
          <w:szCs w:val="2"/>
        </w:rPr>
      </w:pPr>
    </w:p>
  </w:footnote>
  <w:footnote w:id="2">
    <w:p w:rsidR="00EA597B" w:rsidRPr="00EA597B" w:rsidRDefault="00EA597B">
      <w:pPr>
        <w:pStyle w:val="FootnoteText"/>
      </w:pPr>
      <w:r>
        <w:tab/>
      </w:r>
      <w:r w:rsidRPr="00EA597B">
        <w:rPr>
          <w:rStyle w:val="FootnoteReference"/>
          <w:sz w:val="20"/>
          <w:vertAlign w:val="baseline"/>
        </w:rPr>
        <w:t>*</w:t>
      </w:r>
      <w:r>
        <w:rPr>
          <w:sz w:val="20"/>
        </w:rPr>
        <w:tab/>
      </w:r>
      <w:r w:rsidRPr="00D62AE0">
        <w:rPr>
          <w:szCs w:val="18"/>
        </w:rPr>
        <w:t>Le présent document n’a pas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1" w:rsidRPr="003036D1" w:rsidRDefault="003036D1">
    <w:pPr>
      <w:pStyle w:val="Header"/>
    </w:pPr>
    <w:r>
      <w:t>CERD/C/KGZ/CO/5-7/Add.1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1" w:rsidRPr="003036D1" w:rsidRDefault="003036D1" w:rsidP="003036D1">
    <w:pPr>
      <w:pStyle w:val="Header"/>
      <w:jc w:val="right"/>
    </w:pPr>
    <w:r>
      <w:t>CERD/C/KGZ/CO/5-7/Add.1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AC8"/>
    <w:rsid w:val="00016AC5"/>
    <w:rsid w:val="00054609"/>
    <w:rsid w:val="00063CB4"/>
    <w:rsid w:val="000A6F55"/>
    <w:rsid w:val="000E7579"/>
    <w:rsid w:val="000F41F2"/>
    <w:rsid w:val="00100679"/>
    <w:rsid w:val="001231AD"/>
    <w:rsid w:val="001450E6"/>
    <w:rsid w:val="00150465"/>
    <w:rsid w:val="00160540"/>
    <w:rsid w:val="00192EEB"/>
    <w:rsid w:val="00197832"/>
    <w:rsid w:val="001A20FB"/>
    <w:rsid w:val="001B3867"/>
    <w:rsid w:val="001D72C5"/>
    <w:rsid w:val="001D7F8A"/>
    <w:rsid w:val="001E3FEB"/>
    <w:rsid w:val="001E4A02"/>
    <w:rsid w:val="00201F68"/>
    <w:rsid w:val="00225A8C"/>
    <w:rsid w:val="002626D4"/>
    <w:rsid w:val="002659F1"/>
    <w:rsid w:val="00265CD7"/>
    <w:rsid w:val="00287E79"/>
    <w:rsid w:val="002928F9"/>
    <w:rsid w:val="002A5D07"/>
    <w:rsid w:val="002D3F03"/>
    <w:rsid w:val="002E0D40"/>
    <w:rsid w:val="002E5B0C"/>
    <w:rsid w:val="00300D06"/>
    <w:rsid w:val="003016B7"/>
    <w:rsid w:val="003036D1"/>
    <w:rsid w:val="003515AA"/>
    <w:rsid w:val="00374106"/>
    <w:rsid w:val="0039144B"/>
    <w:rsid w:val="003976D5"/>
    <w:rsid w:val="003D6C68"/>
    <w:rsid w:val="003E3214"/>
    <w:rsid w:val="00402B30"/>
    <w:rsid w:val="004159D0"/>
    <w:rsid w:val="00416AE9"/>
    <w:rsid w:val="00472145"/>
    <w:rsid w:val="0050259B"/>
    <w:rsid w:val="00531842"/>
    <w:rsid w:val="00540389"/>
    <w:rsid w:val="00543D5E"/>
    <w:rsid w:val="005455C9"/>
    <w:rsid w:val="00556207"/>
    <w:rsid w:val="00571F41"/>
    <w:rsid w:val="00573701"/>
    <w:rsid w:val="00593658"/>
    <w:rsid w:val="005B4168"/>
    <w:rsid w:val="005C0C5E"/>
    <w:rsid w:val="005C29DE"/>
    <w:rsid w:val="005E5D1F"/>
    <w:rsid w:val="006034FC"/>
    <w:rsid w:val="00611D43"/>
    <w:rsid w:val="00612D48"/>
    <w:rsid w:val="0061302B"/>
    <w:rsid w:val="00616B45"/>
    <w:rsid w:val="00630D9B"/>
    <w:rsid w:val="00631953"/>
    <w:rsid w:val="006439EC"/>
    <w:rsid w:val="0065167E"/>
    <w:rsid w:val="00657120"/>
    <w:rsid w:val="00693E16"/>
    <w:rsid w:val="006B4590"/>
    <w:rsid w:val="006B7AC8"/>
    <w:rsid w:val="006C340C"/>
    <w:rsid w:val="006D11FE"/>
    <w:rsid w:val="006D7B0B"/>
    <w:rsid w:val="006E6AE5"/>
    <w:rsid w:val="006F39E4"/>
    <w:rsid w:val="0070347C"/>
    <w:rsid w:val="007176C1"/>
    <w:rsid w:val="00722E71"/>
    <w:rsid w:val="007231EF"/>
    <w:rsid w:val="007805CE"/>
    <w:rsid w:val="0078670C"/>
    <w:rsid w:val="007D7227"/>
    <w:rsid w:val="007F55CB"/>
    <w:rsid w:val="008249DE"/>
    <w:rsid w:val="00837DF8"/>
    <w:rsid w:val="00844750"/>
    <w:rsid w:val="008B44C4"/>
    <w:rsid w:val="008C7C91"/>
    <w:rsid w:val="008D2259"/>
    <w:rsid w:val="008E7FAE"/>
    <w:rsid w:val="00911659"/>
    <w:rsid w:val="00911BF7"/>
    <w:rsid w:val="00977EC8"/>
    <w:rsid w:val="009C17F5"/>
    <w:rsid w:val="009D3A8C"/>
    <w:rsid w:val="009D6F78"/>
    <w:rsid w:val="009E7956"/>
    <w:rsid w:val="00A2492E"/>
    <w:rsid w:val="00A82B6C"/>
    <w:rsid w:val="00A93297"/>
    <w:rsid w:val="00AA7FE7"/>
    <w:rsid w:val="00AB3173"/>
    <w:rsid w:val="00AC01AA"/>
    <w:rsid w:val="00AC67A1"/>
    <w:rsid w:val="00AC7977"/>
    <w:rsid w:val="00AE352C"/>
    <w:rsid w:val="00B25372"/>
    <w:rsid w:val="00B32E2D"/>
    <w:rsid w:val="00B61990"/>
    <w:rsid w:val="00B73078"/>
    <w:rsid w:val="00BE006C"/>
    <w:rsid w:val="00BF0556"/>
    <w:rsid w:val="00C03431"/>
    <w:rsid w:val="00C04006"/>
    <w:rsid w:val="00C261F8"/>
    <w:rsid w:val="00C33100"/>
    <w:rsid w:val="00CA3C02"/>
    <w:rsid w:val="00CD1A71"/>
    <w:rsid w:val="00CD1FBB"/>
    <w:rsid w:val="00D016B5"/>
    <w:rsid w:val="00D02267"/>
    <w:rsid w:val="00D034F1"/>
    <w:rsid w:val="00D132F7"/>
    <w:rsid w:val="00D14D12"/>
    <w:rsid w:val="00D27D5E"/>
    <w:rsid w:val="00D35387"/>
    <w:rsid w:val="00D37345"/>
    <w:rsid w:val="00D40B59"/>
    <w:rsid w:val="00D868C3"/>
    <w:rsid w:val="00DC156C"/>
    <w:rsid w:val="00DE6D90"/>
    <w:rsid w:val="00DF002F"/>
    <w:rsid w:val="00E00B7D"/>
    <w:rsid w:val="00E0244D"/>
    <w:rsid w:val="00E1753A"/>
    <w:rsid w:val="00E42D5E"/>
    <w:rsid w:val="00E77BEB"/>
    <w:rsid w:val="00E81E94"/>
    <w:rsid w:val="00E82607"/>
    <w:rsid w:val="00EA597B"/>
    <w:rsid w:val="00EC5A42"/>
    <w:rsid w:val="00ED3E87"/>
    <w:rsid w:val="00EF6930"/>
    <w:rsid w:val="00F6073B"/>
    <w:rsid w:val="00F63BC6"/>
    <w:rsid w:val="00F85468"/>
    <w:rsid w:val="00FA12FF"/>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42"/>
    <w:pPr>
      <w:suppressAutoHyphens/>
      <w:spacing w:line="240" w:lineRule="atLeast"/>
    </w:pPr>
    <w:rPr>
      <w:lang w:eastAsia="en-US"/>
    </w:rPr>
  </w:style>
  <w:style w:type="paragraph" w:styleId="Heading1">
    <w:name w:val="heading 1"/>
    <w:aliases w:val="Table_G"/>
    <w:basedOn w:val="SingleTxtG"/>
    <w:next w:val="SingleTxtG"/>
    <w:qFormat/>
    <w:rsid w:val="00531842"/>
    <w:pPr>
      <w:keepNext/>
      <w:keepLines/>
      <w:spacing w:after="0" w:line="240" w:lineRule="auto"/>
      <w:ind w:right="0"/>
      <w:jc w:val="left"/>
      <w:outlineLvl w:val="0"/>
    </w:pPr>
  </w:style>
  <w:style w:type="paragraph" w:styleId="Heading2">
    <w:name w:val="heading 2"/>
    <w:basedOn w:val="Normal"/>
    <w:next w:val="Normal"/>
    <w:qFormat/>
    <w:rsid w:val="00531842"/>
    <w:pPr>
      <w:outlineLvl w:val="1"/>
    </w:pPr>
  </w:style>
  <w:style w:type="paragraph" w:styleId="Heading3">
    <w:name w:val="heading 3"/>
    <w:basedOn w:val="Normal"/>
    <w:next w:val="Normal"/>
    <w:qFormat/>
    <w:rsid w:val="00531842"/>
    <w:pPr>
      <w:outlineLvl w:val="2"/>
    </w:pPr>
  </w:style>
  <w:style w:type="paragraph" w:styleId="Heading4">
    <w:name w:val="heading 4"/>
    <w:basedOn w:val="Normal"/>
    <w:next w:val="Normal"/>
    <w:qFormat/>
    <w:rsid w:val="00531842"/>
    <w:pPr>
      <w:outlineLvl w:val="3"/>
    </w:pPr>
  </w:style>
  <w:style w:type="paragraph" w:styleId="Heading5">
    <w:name w:val="heading 5"/>
    <w:basedOn w:val="Normal"/>
    <w:next w:val="Normal"/>
    <w:qFormat/>
    <w:rsid w:val="00531842"/>
    <w:pPr>
      <w:outlineLvl w:val="4"/>
    </w:pPr>
  </w:style>
  <w:style w:type="paragraph" w:styleId="Heading6">
    <w:name w:val="heading 6"/>
    <w:basedOn w:val="Normal"/>
    <w:next w:val="Normal"/>
    <w:qFormat/>
    <w:rsid w:val="00531842"/>
    <w:pPr>
      <w:outlineLvl w:val="5"/>
    </w:pPr>
  </w:style>
  <w:style w:type="paragraph" w:styleId="Heading7">
    <w:name w:val="heading 7"/>
    <w:basedOn w:val="Normal"/>
    <w:next w:val="Normal"/>
    <w:qFormat/>
    <w:rsid w:val="00531842"/>
    <w:pPr>
      <w:outlineLvl w:val="6"/>
    </w:pPr>
  </w:style>
  <w:style w:type="paragraph" w:styleId="Heading8">
    <w:name w:val="heading 8"/>
    <w:basedOn w:val="Normal"/>
    <w:next w:val="Normal"/>
    <w:qFormat/>
    <w:rsid w:val="00531842"/>
    <w:pPr>
      <w:outlineLvl w:val="7"/>
    </w:pPr>
  </w:style>
  <w:style w:type="paragraph" w:styleId="Heading9">
    <w:name w:val="heading 9"/>
    <w:basedOn w:val="Normal"/>
    <w:next w:val="Normal"/>
    <w:qFormat/>
    <w:rsid w:val="00531842"/>
    <w:pPr>
      <w:outlineLvl w:val="8"/>
    </w:pPr>
  </w:style>
  <w:style w:type="character" w:default="1" w:styleId="DefaultParagraphFont">
    <w:name w:val="Default Paragraph Font"/>
    <w:semiHidden/>
    <w:rsid w:val="0053184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1842"/>
  </w:style>
  <w:style w:type="paragraph" w:customStyle="1" w:styleId="HMG">
    <w:name w:val="_ H __M_G"/>
    <w:basedOn w:val="Normal"/>
    <w:next w:val="Normal"/>
    <w:rsid w:val="005318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8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318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18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18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184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31842"/>
    <w:pPr>
      <w:spacing w:after="120"/>
      <w:ind w:left="1134" w:right="1134"/>
      <w:jc w:val="both"/>
    </w:pPr>
  </w:style>
  <w:style w:type="paragraph" w:customStyle="1" w:styleId="SLG">
    <w:name w:val="__S_L_G"/>
    <w:basedOn w:val="Normal"/>
    <w:next w:val="Normal"/>
    <w:rsid w:val="00531842"/>
    <w:pPr>
      <w:keepNext/>
      <w:keepLines/>
      <w:spacing w:before="240" w:after="240" w:line="580" w:lineRule="exact"/>
      <w:ind w:left="1134" w:right="1134"/>
    </w:pPr>
    <w:rPr>
      <w:b/>
      <w:sz w:val="56"/>
    </w:rPr>
  </w:style>
  <w:style w:type="paragraph" w:customStyle="1" w:styleId="SMG">
    <w:name w:val="__S_M_G"/>
    <w:basedOn w:val="Normal"/>
    <w:next w:val="Normal"/>
    <w:rsid w:val="00531842"/>
    <w:pPr>
      <w:keepNext/>
      <w:keepLines/>
      <w:spacing w:before="240" w:after="240" w:line="420" w:lineRule="exact"/>
      <w:ind w:left="1134" w:right="1134"/>
    </w:pPr>
    <w:rPr>
      <w:b/>
      <w:sz w:val="40"/>
    </w:rPr>
  </w:style>
  <w:style w:type="paragraph" w:customStyle="1" w:styleId="SSG">
    <w:name w:val="__S_S_G"/>
    <w:basedOn w:val="Normal"/>
    <w:next w:val="Normal"/>
    <w:rsid w:val="00531842"/>
    <w:pPr>
      <w:keepNext/>
      <w:keepLines/>
      <w:spacing w:before="240" w:after="240" w:line="300" w:lineRule="exact"/>
      <w:ind w:left="1134" w:right="1134"/>
    </w:pPr>
    <w:rPr>
      <w:b/>
      <w:sz w:val="28"/>
    </w:rPr>
  </w:style>
  <w:style w:type="paragraph" w:customStyle="1" w:styleId="XLargeG">
    <w:name w:val="__XLarge_G"/>
    <w:basedOn w:val="Normal"/>
    <w:next w:val="Normal"/>
    <w:rsid w:val="00531842"/>
    <w:pPr>
      <w:keepNext/>
      <w:keepLines/>
      <w:spacing w:before="240" w:after="240" w:line="420" w:lineRule="exact"/>
      <w:ind w:left="1134" w:right="1134"/>
    </w:pPr>
    <w:rPr>
      <w:b/>
      <w:sz w:val="40"/>
    </w:rPr>
  </w:style>
  <w:style w:type="paragraph" w:customStyle="1" w:styleId="Bullet1G">
    <w:name w:val="_Bullet 1_G"/>
    <w:basedOn w:val="Normal"/>
    <w:rsid w:val="00531842"/>
    <w:pPr>
      <w:numPr>
        <w:numId w:val="4"/>
      </w:numPr>
      <w:spacing w:after="120"/>
      <w:ind w:right="1134"/>
      <w:jc w:val="both"/>
    </w:pPr>
  </w:style>
  <w:style w:type="paragraph" w:customStyle="1" w:styleId="Bullet2G">
    <w:name w:val="_Bullet 2_G"/>
    <w:basedOn w:val="Normal"/>
    <w:rsid w:val="00531842"/>
    <w:pPr>
      <w:numPr>
        <w:numId w:val="5"/>
      </w:numPr>
      <w:spacing w:after="120"/>
      <w:ind w:right="1134"/>
      <w:jc w:val="both"/>
    </w:pPr>
  </w:style>
  <w:style w:type="character" w:styleId="FootnoteReference">
    <w:name w:val="footnote reference"/>
    <w:aliases w:val="4_G"/>
    <w:rsid w:val="00531842"/>
    <w:rPr>
      <w:rFonts w:ascii="Times New Roman" w:hAnsi="Times New Roman"/>
      <w:sz w:val="18"/>
      <w:vertAlign w:val="superscript"/>
      <w:lang w:val="fr-CH"/>
    </w:rPr>
  </w:style>
  <w:style w:type="character" w:styleId="EndnoteReference">
    <w:name w:val="endnote reference"/>
    <w:aliases w:val="1_G"/>
    <w:basedOn w:val="FootnoteReference"/>
    <w:rsid w:val="00531842"/>
    <w:rPr>
      <w:rFonts w:ascii="Times New Roman" w:hAnsi="Times New Roman"/>
      <w:sz w:val="18"/>
      <w:vertAlign w:val="superscript"/>
      <w:lang w:val="fr-CH"/>
    </w:rPr>
  </w:style>
  <w:style w:type="paragraph" w:styleId="Header">
    <w:name w:val="header"/>
    <w:aliases w:val="6_G"/>
    <w:basedOn w:val="Normal"/>
    <w:next w:val="Normal"/>
    <w:rsid w:val="00531842"/>
    <w:pPr>
      <w:pBdr>
        <w:bottom w:val="single" w:sz="4" w:space="4" w:color="auto"/>
      </w:pBdr>
      <w:spacing w:line="240" w:lineRule="auto"/>
    </w:pPr>
    <w:rPr>
      <w:b/>
      <w:sz w:val="18"/>
    </w:rPr>
  </w:style>
  <w:style w:type="paragraph" w:styleId="FootnoteText">
    <w:name w:val="footnote text"/>
    <w:aliases w:val="5_G"/>
    <w:basedOn w:val="Normal"/>
    <w:rsid w:val="00531842"/>
    <w:pPr>
      <w:tabs>
        <w:tab w:val="right" w:pos="1021"/>
      </w:tabs>
      <w:spacing w:line="220" w:lineRule="exact"/>
      <w:ind w:left="1134" w:right="1134" w:hanging="1134"/>
    </w:pPr>
    <w:rPr>
      <w:sz w:val="18"/>
    </w:rPr>
  </w:style>
  <w:style w:type="paragraph" w:styleId="EndnoteText">
    <w:name w:val="endnote text"/>
    <w:aliases w:val="2_G"/>
    <w:basedOn w:val="FootnoteText"/>
    <w:rsid w:val="00531842"/>
  </w:style>
  <w:style w:type="character" w:styleId="PageNumber">
    <w:name w:val="page number"/>
    <w:aliases w:val="7_G"/>
    <w:rsid w:val="00531842"/>
    <w:rPr>
      <w:rFonts w:ascii="Times New Roman" w:hAnsi="Times New Roman"/>
      <w:b/>
      <w:sz w:val="18"/>
      <w:lang w:val="fr-CH"/>
    </w:rPr>
  </w:style>
  <w:style w:type="paragraph" w:styleId="Footer">
    <w:name w:val="footer"/>
    <w:aliases w:val="3_G"/>
    <w:basedOn w:val="Normal"/>
    <w:next w:val="Normal"/>
    <w:rsid w:val="00531842"/>
    <w:pPr>
      <w:spacing w:line="240" w:lineRule="auto"/>
    </w:pPr>
    <w:rPr>
      <w:sz w:val="16"/>
    </w:rPr>
  </w:style>
  <w:style w:type="character" w:styleId="Hyperlink">
    <w:name w:val="Hyperlink"/>
    <w:semiHidden/>
    <w:rsid w:val="00531842"/>
    <w:rPr>
      <w:color w:val="0000FF"/>
      <w:u w:val="none"/>
    </w:rPr>
  </w:style>
  <w:style w:type="character" w:styleId="FollowedHyperlink">
    <w:name w:val="FollowedHyperlink"/>
    <w:semiHidden/>
    <w:rsid w:val="00531842"/>
    <w:rPr>
      <w:color w:val="0000FF"/>
      <w:u w:val="none"/>
    </w:rPr>
  </w:style>
  <w:style w:type="paragraph" w:customStyle="1" w:styleId="ParNoG">
    <w:name w:val="_ParNo_G"/>
    <w:basedOn w:val="SingleTxtG"/>
    <w:rsid w:val="00531842"/>
    <w:pPr>
      <w:numPr>
        <w:numId w:val="6"/>
      </w:numPr>
    </w:pPr>
  </w:style>
  <w:style w:type="table" w:styleId="TableGrid">
    <w:name w:val="Table Grid"/>
    <w:basedOn w:val="TableNormal"/>
    <w:semiHidden/>
    <w:rsid w:val="0053184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4</Pages>
  <Words>1699</Words>
  <Characters>9534</Characters>
  <Application>Microsoft Office Word</Application>
  <DocSecurity>4</DocSecurity>
  <Lines>151</Lines>
  <Paragraphs>40</Paragraphs>
  <ScaleCrop>false</ScaleCrop>
  <HeadingPairs>
    <vt:vector size="2" baseType="variant">
      <vt:variant>
        <vt:lpstr>Titre</vt:lpstr>
      </vt:variant>
      <vt:variant>
        <vt:i4>1</vt:i4>
      </vt:variant>
    </vt:vector>
  </HeadingPairs>
  <TitlesOfParts>
    <vt:vector size="1" baseType="lpstr">
      <vt:lpstr>CERD/C/KGZ/CO/5-7/Add.1</vt:lpstr>
    </vt:vector>
  </TitlesOfParts>
  <Company>CSD</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CERD/C/KGZ/CO/5-7/Add.1</dc:title>
  <dc:subject>Final</dc:subject>
  <dc:creator>OKRZESIK</dc:creator>
  <cp:keywords/>
  <dc:description/>
  <cp:lastModifiedBy>Crelier</cp:lastModifiedBy>
  <cp:revision>2</cp:revision>
  <cp:lastPrinted>2009-10-07T17:37:00Z</cp:lastPrinted>
  <dcterms:created xsi:type="dcterms:W3CDTF">2014-06-23T09:41:00Z</dcterms:created>
  <dcterms:modified xsi:type="dcterms:W3CDTF">2014-06-23T09:41:00Z</dcterms:modified>
</cp:coreProperties>
</file>