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8D" w:rsidRPr="00372AE5" w:rsidRDefault="00554A8D" w:rsidP="00554A8D">
      <w:pPr>
        <w:spacing w:line="240" w:lineRule="auto"/>
        <w:rPr>
          <w:sz w:val="6"/>
          <w:lang w:val="es-ES"/>
        </w:rPr>
        <w:sectPr w:rsidR="00554A8D" w:rsidRPr="00372AE5" w:rsidSect="00554A8D">
          <w:headerReference w:type="even" r:id="rId7"/>
          <w:headerReference w:type="default" r:id="rId8"/>
          <w:footerReference w:type="even" r:id="rId9"/>
          <w:footerReference w:type="default" r:id="rId10"/>
          <w:headerReference w:type="first" r:id="rId11"/>
          <w:footerReference w:type="first" r:id="rId12"/>
          <w:endnotePr>
            <w:numFmt w:val="decimal"/>
          </w:endnotePr>
          <w:pgSz w:w="11909" w:h="16834"/>
          <w:pgMar w:top="1440" w:right="935" w:bottom="2007" w:left="935" w:header="720" w:footer="720" w:gutter="0"/>
          <w:cols w:space="708"/>
          <w:titlePg/>
          <w:docGrid w:linePitch="360"/>
        </w:sectPr>
      </w:pPr>
    </w:p>
    <w:tbl>
      <w:tblPr>
        <w:tblW w:w="10080" w:type="dxa"/>
        <w:tblLayout w:type="fixed"/>
        <w:tblLook w:val="04A0" w:firstRow="1" w:lastRow="0" w:firstColumn="1" w:lastColumn="0" w:noHBand="0" w:noVBand="1"/>
      </w:tblPr>
      <w:tblGrid>
        <w:gridCol w:w="4896"/>
        <w:gridCol w:w="288"/>
        <w:gridCol w:w="4896"/>
      </w:tblGrid>
      <w:tr w:rsidR="005E7DFF" w:rsidRPr="00D07F6B" w:rsidTr="00DC5347">
        <w:tc>
          <w:tcPr>
            <w:tcW w:w="4896" w:type="dxa"/>
            <w:hideMark/>
          </w:tcPr>
          <w:p w:rsidR="005E7DFF" w:rsidRDefault="005E7DFF">
            <w:pPr>
              <w:pStyle w:val="H1"/>
              <w:rPr>
                <w:lang w:val="es-ES_tradnl"/>
              </w:rPr>
            </w:pPr>
            <w:r>
              <w:rPr>
                <w:lang w:val="es-ES_tradnl"/>
              </w:rPr>
              <w:lastRenderedPageBreak/>
              <w:t>Comité de los Derechos del Niño</w:t>
            </w:r>
          </w:p>
          <w:p w:rsidR="005E7DFF" w:rsidRDefault="005E7DFF">
            <w:pPr>
              <w:pStyle w:val="H23"/>
              <w:rPr>
                <w:lang w:val="es-ES_tradnl"/>
              </w:rPr>
            </w:pPr>
            <w:r>
              <w:rPr>
                <w:lang w:val="es-ES_tradnl"/>
              </w:rPr>
              <w:t>76º período de sesiones</w:t>
            </w:r>
          </w:p>
          <w:p w:rsidR="005E7DFF" w:rsidRDefault="005E7DFF">
            <w:pPr>
              <w:pStyle w:val="H23"/>
              <w:rPr>
                <w:b w:val="0"/>
                <w:lang w:val="es-ES_tradnl"/>
              </w:rPr>
            </w:pPr>
            <w:r>
              <w:rPr>
                <w:b w:val="0"/>
                <w:lang w:val="es-ES_tradnl"/>
              </w:rPr>
              <w:t>11 a 29 de septiembre de 2017</w:t>
            </w:r>
          </w:p>
          <w:p w:rsidR="005E7DFF" w:rsidRDefault="005E7DFF">
            <w:pPr>
              <w:pStyle w:val="H23"/>
              <w:rPr>
                <w:b w:val="0"/>
                <w:lang w:val="es-ES_tradnl"/>
              </w:rPr>
            </w:pPr>
            <w:r>
              <w:rPr>
                <w:b w:val="0"/>
                <w:lang w:val="es-ES_tradnl"/>
              </w:rPr>
              <w:t>Tema 4 del programa provisional</w:t>
            </w:r>
          </w:p>
          <w:p w:rsidR="005E7DFF" w:rsidRDefault="005E7DFF" w:rsidP="00DC5347">
            <w:pPr>
              <w:pStyle w:val="H23"/>
              <w:rPr>
                <w:lang w:val="es-ES_tradnl"/>
              </w:rPr>
            </w:pPr>
            <w:r>
              <w:rPr>
                <w:lang w:val="es-ES_tradnl"/>
              </w:rPr>
              <w:t>Examen de los informes presentados</w:t>
            </w:r>
            <w:r w:rsidR="00DC5347">
              <w:rPr>
                <w:lang w:val="es-ES_tradnl"/>
              </w:rPr>
              <w:br/>
            </w:r>
            <w:r>
              <w:rPr>
                <w:lang w:val="es-ES_tradnl"/>
              </w:rPr>
              <w:t>por los Estados partes</w:t>
            </w:r>
          </w:p>
        </w:tc>
        <w:tc>
          <w:tcPr>
            <w:tcW w:w="288" w:type="dxa"/>
          </w:tcPr>
          <w:p w:rsidR="005E7DFF" w:rsidRDefault="005E7DFF">
            <w:pPr>
              <w:pStyle w:val="SingleTxt"/>
              <w:spacing w:after="0"/>
              <w:ind w:left="0"/>
              <w:rPr>
                <w:lang w:val="es-ES_tradnl"/>
              </w:rPr>
            </w:pPr>
          </w:p>
        </w:tc>
        <w:tc>
          <w:tcPr>
            <w:tcW w:w="4896" w:type="dxa"/>
          </w:tcPr>
          <w:p w:rsidR="005E7DFF" w:rsidRDefault="005E7DFF">
            <w:pPr>
              <w:pStyle w:val="SingleTxt"/>
              <w:spacing w:after="0"/>
              <w:ind w:left="0"/>
              <w:rPr>
                <w:lang w:val="es-ES_tradnl"/>
              </w:rPr>
            </w:pPr>
          </w:p>
        </w:tc>
      </w:tr>
      <w:tr w:rsidR="005E7DFF" w:rsidRPr="00D07F6B" w:rsidTr="00DC5347">
        <w:tc>
          <w:tcPr>
            <w:tcW w:w="4896" w:type="dxa"/>
          </w:tcPr>
          <w:p w:rsidR="005E7DFF" w:rsidRDefault="005E7DFF">
            <w:pPr>
              <w:pStyle w:val="SingleTxt"/>
              <w:spacing w:after="0"/>
              <w:ind w:left="0"/>
              <w:rPr>
                <w:lang w:val="es-ES_tradnl"/>
              </w:rPr>
            </w:pPr>
          </w:p>
        </w:tc>
        <w:tc>
          <w:tcPr>
            <w:tcW w:w="288" w:type="dxa"/>
          </w:tcPr>
          <w:p w:rsidR="005E7DFF" w:rsidRDefault="005E7DFF">
            <w:pPr>
              <w:pStyle w:val="SingleTxt"/>
              <w:spacing w:after="0"/>
              <w:ind w:left="0"/>
              <w:rPr>
                <w:lang w:val="es-ES_tradnl"/>
              </w:rPr>
            </w:pPr>
          </w:p>
        </w:tc>
        <w:tc>
          <w:tcPr>
            <w:tcW w:w="4896" w:type="dxa"/>
          </w:tcPr>
          <w:p w:rsidR="005E7DFF" w:rsidRDefault="005E7DFF">
            <w:pPr>
              <w:pStyle w:val="SingleTxt"/>
              <w:spacing w:after="0"/>
              <w:ind w:left="0"/>
              <w:rPr>
                <w:lang w:val="es-ES_tradnl"/>
              </w:rPr>
            </w:pPr>
          </w:p>
        </w:tc>
      </w:tr>
    </w:tbl>
    <w:p w:rsidR="005E7DFF" w:rsidRDefault="005E7DFF" w:rsidP="005E7DFF">
      <w:pPr>
        <w:pStyle w:val="SingleTxt"/>
        <w:spacing w:after="0" w:line="120" w:lineRule="exact"/>
        <w:rPr>
          <w:sz w:val="10"/>
          <w:lang w:val="es-ES_tradnl"/>
        </w:rPr>
      </w:pPr>
    </w:p>
    <w:p w:rsidR="005E7DFF" w:rsidRDefault="005E7DFF" w:rsidP="005E7DFF">
      <w:pPr>
        <w:pStyle w:val="SingleTxt"/>
        <w:spacing w:after="0" w:line="120" w:lineRule="exact"/>
        <w:rPr>
          <w:sz w:val="10"/>
          <w:lang w:val="es-ES_tradnl"/>
        </w:rPr>
      </w:pPr>
    </w:p>
    <w:p w:rsidR="005E7DFF" w:rsidRDefault="005E7DFF" w:rsidP="005E7D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Lista de cuestiones relativa al quinto informe periódico</w:t>
      </w:r>
      <w:r>
        <w:rPr>
          <w:lang w:val="es-ES_tradnl"/>
        </w:rPr>
        <w:br/>
        <w:t>de Dinamarca</w:t>
      </w:r>
    </w:p>
    <w:p w:rsidR="005E7DFF" w:rsidRDefault="005E7DFF" w:rsidP="005E7DFF">
      <w:pPr>
        <w:pStyle w:val="SingleTxt"/>
        <w:spacing w:after="0" w:line="120" w:lineRule="exact"/>
        <w:rPr>
          <w:b/>
          <w:sz w:val="10"/>
          <w:lang w:val="es-ES_tradnl"/>
        </w:rPr>
      </w:pPr>
      <w:r>
        <w:rPr>
          <w:b/>
          <w:lang w:val="es-ES_tradnl"/>
        </w:rPr>
        <w:tab/>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Adición</w:t>
      </w:r>
    </w:p>
    <w:p w:rsidR="005E7DFF" w:rsidRDefault="005E7DFF" w:rsidP="005E7DFF">
      <w:pPr>
        <w:pStyle w:val="SingleTxt"/>
        <w:spacing w:after="0" w:line="120" w:lineRule="exact"/>
        <w:rPr>
          <w:b/>
          <w:sz w:val="10"/>
          <w:lang w:val="es-ES_tradnl"/>
        </w:rPr>
      </w:pPr>
      <w:r>
        <w:rPr>
          <w:b/>
          <w:lang w:val="es-ES_tradnl"/>
        </w:rPr>
        <w:tab/>
      </w:r>
    </w:p>
    <w:p w:rsidR="005E7DFF" w:rsidRDefault="005E7DFF" w:rsidP="005E7DFF">
      <w:pPr>
        <w:pStyle w:val="SingleTxt"/>
        <w:spacing w:after="0" w:line="120" w:lineRule="exact"/>
        <w:rPr>
          <w:b/>
          <w:sz w:val="10"/>
          <w:lang w:val="es-ES_tradnl"/>
        </w:rPr>
      </w:pPr>
    </w:p>
    <w:p w:rsidR="005E7DFF" w:rsidRDefault="005E7DFF" w:rsidP="005E7D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Respuestas de Dinamarca a la lista de cuestiones</w:t>
      </w:r>
      <w:r>
        <w:rPr>
          <w:vertAlign w:val="superscript"/>
          <w:lang w:val="es-ES_tradnl"/>
        </w:rPr>
        <w:footnoteReference w:customMarkFollows="1" w:id="1"/>
        <w:t xml:space="preserve">*, </w:t>
      </w:r>
      <w:r>
        <w:rPr>
          <w:vertAlign w:val="superscript"/>
          <w:lang w:val="es-ES_tradnl"/>
        </w:rPr>
        <w:footnoteReference w:customMarkFollows="1" w:id="2"/>
        <w:t>**</w:t>
      </w:r>
    </w:p>
    <w:p w:rsidR="005E7DFF" w:rsidRDefault="005E7DFF" w:rsidP="005E7DFF">
      <w:pPr>
        <w:pStyle w:val="SingleTxt"/>
        <w:spacing w:after="0" w:line="120" w:lineRule="exact"/>
        <w:rPr>
          <w:sz w:val="10"/>
          <w:lang w:val="es-ES_tradnl"/>
        </w:rPr>
      </w:pPr>
    </w:p>
    <w:p w:rsidR="005E7DFF" w:rsidRDefault="005E7DFF" w:rsidP="005E7DFF">
      <w:pPr>
        <w:pStyle w:val="SingleTxt"/>
        <w:spacing w:after="0" w:line="120" w:lineRule="exact"/>
        <w:rPr>
          <w:sz w:val="10"/>
          <w:lang w:val="es-ES_tradnl"/>
        </w:rPr>
      </w:pPr>
    </w:p>
    <w:p w:rsidR="005E7DFF" w:rsidRDefault="005E7DFF" w:rsidP="005E7DFF">
      <w:pPr>
        <w:pStyle w:val="SingleTxt"/>
        <w:jc w:val="right"/>
        <w:rPr>
          <w:lang w:val="es-ES_tradnl"/>
        </w:rPr>
      </w:pPr>
      <w:r>
        <w:rPr>
          <w:lang w:val="es-ES_tradnl"/>
        </w:rPr>
        <w:t>[Fecha de recepción: 7 de junio de 2017]</w:t>
      </w:r>
    </w:p>
    <w:p w:rsidR="005E7DFF" w:rsidRDefault="005E7DFF" w:rsidP="005E7DFF">
      <w:pPr>
        <w:pStyle w:val="SingleTxt"/>
        <w:rPr>
          <w:lang w:val="es-ES_tradnl"/>
        </w:rPr>
      </w:pPr>
    </w:p>
    <w:p w:rsidR="005E7DFF" w:rsidRDefault="005E7DFF" w:rsidP="005E7DFF">
      <w:pPr>
        <w:pStyle w:val="SingleTxt"/>
        <w:rPr>
          <w:lang w:val="es-ES_tradnl"/>
        </w:rPr>
      </w:pPr>
    </w:p>
    <w:p w:rsidR="005E7DFF" w:rsidRDefault="005E7DFF" w:rsidP="005E7DFF">
      <w:pPr>
        <w:pStyle w:val="SingleTxt"/>
        <w:rPr>
          <w:lang w:val="es-ES_tradnl"/>
        </w:rPr>
      </w:pPr>
    </w:p>
    <w:p w:rsidR="005E7DFF" w:rsidRDefault="005E7DFF" w:rsidP="005E7DFF">
      <w:pPr>
        <w:spacing w:after="200" w:line="276" w:lineRule="auto"/>
        <w:rPr>
          <w:lang w:val="es-ES_tradnl"/>
        </w:rPr>
      </w:pPr>
      <w:r>
        <w:rPr>
          <w:lang w:val="es-ES_tradnl"/>
        </w:rPr>
        <w:br w:type="page"/>
      </w:r>
    </w:p>
    <w:p w:rsidR="005E7DFF" w:rsidRDefault="005E7DFF" w:rsidP="005E7DFF">
      <w:pPr>
        <w:pStyle w:val="SingleTxt"/>
        <w:spacing w:line="240" w:lineRule="exact"/>
        <w:ind w:left="1267" w:right="1267"/>
        <w:rPr>
          <w:lang w:val="es-ES_tradnl"/>
        </w:rPr>
      </w:pPr>
      <w:r>
        <w:rPr>
          <w:lang w:val="es-ES_tradnl"/>
        </w:rPr>
        <w:lastRenderedPageBreak/>
        <w:t>1.</w:t>
      </w:r>
      <w:r>
        <w:rPr>
          <w:lang w:val="es-ES_tradnl"/>
        </w:rPr>
        <w:tab/>
        <w:t>Dinamarca se complace en presentar sus respuestas por escrito a la lista de cuestiones de fecha 8 de marzo de 2017 (</w:t>
      </w:r>
      <w:hyperlink r:id="rId13" w:history="1">
        <w:r w:rsidRPr="007D7797">
          <w:rPr>
            <w:rStyle w:val="Hipervnculo"/>
            <w:lang w:val="es-ES_tradnl"/>
          </w:rPr>
          <w:t>CRC/C/DNK//Q/5</w:t>
        </w:r>
      </w:hyperlink>
      <w:r>
        <w:rPr>
          <w:lang w:val="es-ES_tradnl"/>
        </w:rPr>
        <w:t xml:space="preserve">). Con un espíritu de cooperación, Dinamarca aporta la mayor cantidad de información posible en respuesta a las preguntas y observaciones del Comité, teniendo en cuenta el número de palabras. Dinamarca también expresa su agradecimiento por la oportunidad de comparecer en persona ante el Comité, en septiembre de 2017. </w:t>
      </w:r>
    </w:p>
    <w:p w:rsidR="005E7DFF" w:rsidRDefault="005E7DFF" w:rsidP="005E7DFF">
      <w:pPr>
        <w:pStyle w:val="SingleTxt"/>
        <w:spacing w:line="240" w:lineRule="exact"/>
        <w:ind w:left="1267" w:right="1267"/>
        <w:rPr>
          <w:lang w:val="es-ES_tradnl"/>
        </w:rPr>
      </w:pPr>
      <w:r>
        <w:rPr>
          <w:lang w:val="es-ES_tradnl"/>
        </w:rPr>
        <w:t>2.</w:t>
      </w:r>
      <w:r>
        <w:rPr>
          <w:lang w:val="es-ES_tradnl"/>
        </w:rPr>
        <w:tab/>
        <w:t>Obsérvese que este documento contiene respuestas de las autoridades de Dinamarca, las Islas Feroe y Groenlandia. Salvo mención explícita, la información aportada se refiere a la situación en Dinamarca y ha sido proporcionada por las autoridades de este país.</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Parte I</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1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SingleTxt"/>
        <w:spacing w:line="240" w:lineRule="exact"/>
        <w:ind w:left="1267" w:right="1267"/>
        <w:rPr>
          <w:lang w:val="es-ES_tradnl"/>
        </w:rPr>
      </w:pPr>
      <w:r>
        <w:rPr>
          <w:lang w:val="es-ES_tradnl"/>
        </w:rPr>
        <w:t>3.</w:t>
      </w:r>
      <w:r>
        <w:rPr>
          <w:lang w:val="es-ES_tradnl"/>
        </w:rPr>
        <w:tab/>
        <w:t>En vista de la recomendación aprobada por el Comité el 4 de febrero de 2011, Dinamarca ha considerado la posibilidad de retirar su reserva al artículo 40,</w:t>
      </w:r>
      <w:r>
        <w:rPr>
          <w:lang w:val="es-ES_tradnl"/>
        </w:rPr>
        <w:br/>
        <w:t xml:space="preserve">párrafo 2 b) v), de la Convención. No obstante, como principio general de la legislación danesa aplicable a niños y adultos por igual, la posibilidad de interponer recursos de apelación es limitada en los casos de menor gravedad. Por consiguiente, en virtud del artículo 902 de la Ley de Administración de Justicia, un condenado solo puede recurrir contra la sentencia de un tribunal municipal si se ha personado en el proceso y ha sido condenado a más de 20 días de multa, o a una multa de 3.000 coronas danesas o superior, o a decomisos de valor equivalente, o si se le han impuesto otras condenas de derecho público. Si el interesado no se ha personado ante el tribunal municipal, solo podrá apelar si el recurso no aborda la cuestión de la culpabilidad y si se cumplen las demás condiciones antedichas. En vista de ello, Dinamarca ha decidido no retirar su reserva al artículo 40, párrafo 2 b) v).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2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SingleTxt"/>
        <w:spacing w:line="240" w:lineRule="exact"/>
        <w:ind w:left="1267" w:right="1267"/>
        <w:rPr>
          <w:lang w:val="es-ES_tradnl"/>
        </w:rPr>
      </w:pPr>
      <w:r>
        <w:rPr>
          <w:lang w:val="es-ES_tradnl"/>
        </w:rPr>
        <w:t>4.</w:t>
      </w:r>
      <w:r>
        <w:rPr>
          <w:lang w:val="es-ES_tradnl"/>
        </w:rPr>
        <w:tab/>
        <w:t xml:space="preserve">Como se indica en nuestro quinto informe periódico, Dinamarca ha decidido no incorporar la Convención a la legislación nacional. No obstante, conviene señalar que los convenios internacionales ratificados por Dinamarca, aunque no se hayan incorporado por separado al derecho interno, pueden invocarse ante los tribunales y otras autoridades judiciales del país y ser aplicados por estos. </w:t>
      </w:r>
    </w:p>
    <w:p w:rsidR="005E7DFF" w:rsidRDefault="00DC5347" w:rsidP="00DC5347">
      <w:pPr>
        <w:pStyle w:val="SingleTxt"/>
        <w:spacing w:line="240" w:lineRule="exact"/>
        <w:ind w:left="1267" w:right="1267"/>
        <w:rPr>
          <w:lang w:val="es-ES_tradnl"/>
        </w:rPr>
      </w:pPr>
      <w:r>
        <w:rPr>
          <w:lang w:val="es-ES_tradnl"/>
        </w:rPr>
        <w:t>5.</w:t>
      </w:r>
      <w:r>
        <w:rPr>
          <w:lang w:val="es-ES_tradnl"/>
        </w:rPr>
        <w:tab/>
        <w:t>En virtud de las llamadas “</w:t>
      </w:r>
      <w:r w:rsidR="005E7DFF">
        <w:rPr>
          <w:lang w:val="es-ES_tradnl"/>
        </w:rPr>
        <w:t>normas de interpretación y presunción</w:t>
      </w:r>
      <w:r>
        <w:rPr>
          <w:lang w:val="es-ES_tradnl"/>
        </w:rPr>
        <w:t>”</w:t>
      </w:r>
      <w:r w:rsidR="005E7DFF">
        <w:rPr>
          <w:lang w:val="es-ES_tradnl"/>
        </w:rPr>
        <w:t xml:space="preserve"> de Dinamarca, los tribunales y otras autoridades judiciales deben, en la medida de lo posible, aplicar la legislación nacional de un modo que no contravenga las obligaciones internacionales contraídas por el país. </w:t>
      </w:r>
    </w:p>
    <w:p w:rsidR="005E7DFF" w:rsidRDefault="005E7DFF" w:rsidP="005E7DFF">
      <w:pPr>
        <w:pStyle w:val="SingleTxt"/>
        <w:spacing w:line="240" w:lineRule="exact"/>
        <w:ind w:left="1267" w:right="1267"/>
        <w:rPr>
          <w:lang w:val="es-ES_tradnl"/>
        </w:rPr>
      </w:pPr>
      <w:r>
        <w:rPr>
          <w:lang w:val="es-ES_tradnl"/>
        </w:rPr>
        <w:t>6.</w:t>
      </w:r>
      <w:r>
        <w:rPr>
          <w:lang w:val="es-ES_tradnl"/>
        </w:rPr>
        <w:tab/>
        <w:t>Como ejemplo de actividades de difusión de información sobre la Convención cabe mencionar la capacitación básica impartida en la Academia de Policía. Tanto esa capacitación como el programa avanzado de formación para funcionarios de las fuerzas de orden público incluyen situaciones hipotéticas y casos prácticos en que los alumnos deben reflexionar sobre la ética policial, prestando atención en general a las cuestiones de derechos humanos y, en particular, al tema de las obligaciones especiales de la policía en relación con los niños y las víctimas durante las patrullas policiales habituales y también en lo relativo a elaborar medidas preventivas de delitos relacionados con los niños.</w:t>
      </w:r>
    </w:p>
    <w:p w:rsidR="005E7DFF" w:rsidRDefault="005E7DFF" w:rsidP="005E7DFF">
      <w:pPr>
        <w:pStyle w:val="SingleTxt"/>
        <w:spacing w:line="240" w:lineRule="exact"/>
        <w:ind w:left="1267" w:right="1267"/>
        <w:rPr>
          <w:lang w:val="es-ES_tradnl"/>
        </w:rPr>
      </w:pPr>
      <w:r>
        <w:rPr>
          <w:lang w:val="es-ES_tradnl"/>
        </w:rPr>
        <w:lastRenderedPageBreak/>
        <w:t>7.</w:t>
      </w:r>
      <w:r>
        <w:rPr>
          <w:lang w:val="es-ES_tradnl"/>
        </w:rPr>
        <w:tab/>
        <w:t xml:space="preserve">Las obligaciones internacionales y las cuestiones de derechos humanos suelen ser elementos importantes en los contenidos de los cursos obligatorios para futuros fiscales y en los cursos optativos para todos los fiscales. Además, los fiscales pueden inscribirse para asistir a cursos sobre derechos humanos ofrecidos por el Instituto de Derechos Humanos de Dinamarca, entre otras instituciones. </w:t>
      </w:r>
    </w:p>
    <w:p w:rsidR="005E7DFF" w:rsidRDefault="005E7DFF" w:rsidP="005E7DFF">
      <w:pPr>
        <w:pStyle w:val="SingleTxt"/>
        <w:spacing w:line="240" w:lineRule="exact"/>
        <w:ind w:left="1267" w:right="1267"/>
        <w:rPr>
          <w:lang w:val="es-ES_tradnl"/>
        </w:rPr>
      </w:pPr>
      <w:r>
        <w:rPr>
          <w:lang w:val="es-ES_tradnl"/>
        </w:rPr>
        <w:t>8.</w:t>
      </w:r>
      <w:r>
        <w:rPr>
          <w:lang w:val="es-ES_tradnl"/>
        </w:rPr>
        <w:tab/>
        <w:t>En lo que respecta a los jueces, la Administración de Tribunales ofrece cada año alrededor de 250 cursos de capacitación distintos. En la actualidad no se ofrecen cursos ni ciclos de conferencias que traten exclusivamente sobre los derechos humanos o los derechos del niño. No obstante, en septiembre de 2017 se impartirá un seminario dirigido a personal judicial que versará sobre casos de guarda o tutela y en el que se abordarán los derechos del niño. Asimismo, la Administración de Tribunales ofrece una capacitación internacional sobre este tema a través de sus asociados internacionales, como la Academia de Derecho Europeo y la Red Europea de Formación Judicial, y en el marco de la cooperación entre los países nórdicos.</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3</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SingleTxt"/>
        <w:spacing w:line="240" w:lineRule="exact"/>
        <w:ind w:left="1267" w:right="1267"/>
        <w:rPr>
          <w:lang w:val="es-ES_tradnl"/>
        </w:rPr>
      </w:pPr>
      <w:r>
        <w:rPr>
          <w:lang w:val="es-ES_tradnl"/>
        </w:rPr>
        <w:t>9.</w:t>
      </w:r>
      <w:r>
        <w:rPr>
          <w:lang w:val="es-ES_tradnl"/>
        </w:rPr>
        <w:tab/>
        <w:t xml:space="preserve">En 2015, el Gobierno puso en marcha una campaña de información para dar a conocer la Convención. Como parte de esa campaña, se editaron dos publicaciones que ofrecen orientación sobre situaciones en las que una escuela privada se plantee expulsar a un alumno. El propósito de esas publicaciones es ayudar a las escuelas privadas a dar mayor participación a los alumnos en los casos de expulsión. Una evaluación del grado de conocimiento de esas publicaciones y de las políticas escolares en este sector demostró que había margen de mejora. En consecuencia, en marzo de 2017 el Gobierno redobló sus esfuerzos en este ámbito y complementó el material de orientación disponible para las escuelas privadas con instrucciones más claras sobre el modo en que estas deben cumplir la obligación que les impone la Convención de consultar al niño ante decisiones de importancia que afecten al alumno, como es el caso de su expulsión. En 2018 se realizará una evaluación del nuevo material de orientación. </w:t>
      </w:r>
    </w:p>
    <w:p w:rsidR="005E7DFF" w:rsidRDefault="005E7DFF" w:rsidP="008E50F3">
      <w:pPr>
        <w:pStyle w:val="SingleTxt"/>
        <w:spacing w:line="240" w:lineRule="exact"/>
        <w:ind w:left="1267" w:right="1267"/>
        <w:rPr>
          <w:lang w:val="es-ES_tradnl"/>
        </w:rPr>
      </w:pPr>
      <w:r>
        <w:rPr>
          <w:lang w:val="es-ES_tradnl"/>
        </w:rPr>
        <w:t>10.</w:t>
      </w:r>
      <w:r>
        <w:rPr>
          <w:lang w:val="es-ES_tradnl"/>
        </w:rPr>
        <w:tab/>
        <w:t xml:space="preserve">Desde el año académico 2015/2016, el Gobierno ha intensificado el enfoque en la educación cívica y los conocimientos esenciales de los alumnos en lo que respecta a los </w:t>
      </w:r>
      <w:r w:rsidR="008E50F3">
        <w:rPr>
          <w:lang w:val="es-ES_tradnl"/>
        </w:rPr>
        <w:t>“</w:t>
      </w:r>
      <w:r>
        <w:rPr>
          <w:lang w:val="es-ES_tradnl"/>
        </w:rPr>
        <w:t>objetivos comunes</w:t>
      </w:r>
      <w:r w:rsidR="008E50F3">
        <w:rPr>
          <w:lang w:val="es-ES_tradnl"/>
        </w:rPr>
        <w:t>”</w:t>
      </w:r>
      <w:r>
        <w:rPr>
          <w:lang w:val="es-ES_tradnl"/>
        </w:rPr>
        <w:t xml:space="preserve"> simplificados para la enseñanza primaria y el primer ciclo de la enseñanza secundaria. Los derechos humanos están comprendidos expresamente en los objetivos fijados para la educación en ciencias sociales y son una materia obligatoria de los cursos de salud, educación sexual y familia.</w:t>
      </w:r>
    </w:p>
    <w:p w:rsidR="005E7DFF" w:rsidRDefault="005E7DFF" w:rsidP="005E7DFF">
      <w:pPr>
        <w:pStyle w:val="SingleTxt"/>
        <w:spacing w:line="240" w:lineRule="exact"/>
        <w:ind w:left="1267" w:right="1267"/>
        <w:rPr>
          <w:lang w:val="es-ES_tradnl"/>
        </w:rPr>
      </w:pPr>
      <w:r>
        <w:rPr>
          <w:lang w:val="es-ES_tradnl"/>
        </w:rPr>
        <w:t>11.</w:t>
      </w:r>
      <w:r>
        <w:rPr>
          <w:lang w:val="es-ES_tradnl"/>
        </w:rPr>
        <w:tab/>
        <w:t>Para el otoño de 2017 se ha programado una semana dedicada a los temas de la comunidad, la democracia y la ciudadanía en el sistema de enseñanza. El Gobierno centrará la atención en el tema de la democracia en acción a través de una campaña a nivel nacional.</w:t>
      </w:r>
      <w:bookmarkStart w:id="0" w:name="_GoBack"/>
      <w:bookmarkEnd w:id="0"/>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4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Artículo 266 b) del Código Penal de Dinamarca</w:t>
      </w:r>
    </w:p>
    <w:p w:rsidR="005E7DFF" w:rsidRDefault="005E7DFF" w:rsidP="005E7DFF">
      <w:pPr>
        <w:pStyle w:val="SingleTxt"/>
        <w:spacing w:after="0" w:line="360" w:lineRule="auto"/>
        <w:rPr>
          <w:b/>
          <w:sz w:val="10"/>
          <w:lang w:val="es-ES_tradnl"/>
        </w:rPr>
      </w:pPr>
    </w:p>
    <w:p w:rsidR="005E7DFF" w:rsidRDefault="005E7DFF" w:rsidP="005E7DFF">
      <w:pPr>
        <w:pStyle w:val="SingleTxt"/>
        <w:spacing w:line="240" w:lineRule="exact"/>
        <w:ind w:left="1267" w:right="1267"/>
        <w:rPr>
          <w:lang w:val="es-ES_tradnl"/>
        </w:rPr>
      </w:pPr>
      <w:r>
        <w:rPr>
          <w:lang w:val="es-ES_tradnl"/>
        </w:rPr>
        <w:t>12.</w:t>
      </w:r>
      <w:r>
        <w:rPr>
          <w:lang w:val="es-ES_tradnl"/>
        </w:rPr>
        <w:tab/>
        <w:t xml:space="preserve">De conformidad con el artículo 266 b) del Código Penal de Dinamarca, cualquier persona que, públicamente o con la intención de difundirla a un grupo amplio, emita una declaración o comunicación de otro tipo en la que amenace, humille o degrade a personas de un determinado grupo en razón de su raza, color, origen nacional o étnico, creencias religiosas o sexualidad será condenada a una sanción pecuniaria o a una pena de prisión que no exceda de dos años. Sírvase consultar la sección 1 del anexo </w:t>
      </w:r>
      <w:r>
        <w:rPr>
          <w:lang w:val="es-ES_tradnl"/>
        </w:rPr>
        <w:lastRenderedPageBreak/>
        <w:t>para obtener información sobre el número de infracciones del artículo 266 b) del Código Penal.</w:t>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Sistema de información para el seguimiento de los delitos motivados por prejuicios</w:t>
      </w:r>
    </w:p>
    <w:p w:rsidR="005E7DFF" w:rsidRDefault="005E7DFF" w:rsidP="005E7DFF">
      <w:pPr>
        <w:pStyle w:val="SingleTxt"/>
        <w:spacing w:after="0" w:line="120" w:lineRule="exact"/>
        <w:rPr>
          <w:b/>
          <w:sz w:val="10"/>
          <w:lang w:val="es-ES_tradnl"/>
        </w:rPr>
      </w:pPr>
    </w:p>
    <w:p w:rsidR="005E7DFF" w:rsidRDefault="005E7DFF" w:rsidP="005E7DFF">
      <w:pPr>
        <w:pStyle w:val="SingleTxt"/>
        <w:spacing w:line="240" w:lineRule="exact"/>
        <w:ind w:left="1267" w:right="1267"/>
        <w:rPr>
          <w:lang w:val="es-ES_tradnl"/>
        </w:rPr>
      </w:pPr>
      <w:r>
        <w:rPr>
          <w:lang w:val="es-ES_tradnl"/>
        </w:rPr>
        <w:t>13.</w:t>
      </w:r>
      <w:r>
        <w:rPr>
          <w:lang w:val="es-ES_tradnl"/>
        </w:rPr>
        <w:tab/>
        <w:t xml:space="preserve">Hasta 2014, el Servicio de Seguridad e Inteligencia de Dinamarca era el encargado de reunir datos sobre los delitos motivados por prejuicios y publicaba informes anuales sobre el tema. </w:t>
      </w:r>
    </w:p>
    <w:p w:rsidR="005E7DFF" w:rsidRDefault="005E7DFF" w:rsidP="005E7DFF">
      <w:pPr>
        <w:pStyle w:val="SingleTxt"/>
        <w:spacing w:line="240" w:lineRule="exact"/>
        <w:ind w:left="1267" w:right="1267"/>
        <w:rPr>
          <w:lang w:val="es-ES_tradnl"/>
        </w:rPr>
      </w:pPr>
      <w:r>
        <w:rPr>
          <w:lang w:val="es-ES_tradnl"/>
        </w:rPr>
        <w:t>14.</w:t>
      </w:r>
      <w:r>
        <w:rPr>
          <w:lang w:val="es-ES_tradnl"/>
        </w:rPr>
        <w:tab/>
        <w:t>En 2015 se transfirió a la Policía Nacional de Dinamarca la responsabilidad general de recopilar datos sobre los delitos motivados por prejuicios y de publicar los informes anuales. La Policía Nacional inició el proceso de establecer un nuevo sistema de reunión de datos en el que los auxiliares de gestión de datos de la policía introducen la información pertinente y palabras claves de búsqueda directamente en un sistema electrónico de información para la gestión de causas.</w:t>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Capacitación de la policía</w:t>
      </w:r>
    </w:p>
    <w:p w:rsidR="005E7DFF" w:rsidRDefault="005E7DFF" w:rsidP="005E7DFF">
      <w:pPr>
        <w:pStyle w:val="SingleTxt"/>
        <w:spacing w:after="0" w:line="120" w:lineRule="exact"/>
        <w:rPr>
          <w:b/>
          <w:sz w:val="10"/>
          <w:lang w:val="es-ES_tradnl"/>
        </w:rPr>
      </w:pPr>
    </w:p>
    <w:p w:rsidR="005E7DFF" w:rsidRDefault="005E7DFF" w:rsidP="005E7DFF">
      <w:pPr>
        <w:pStyle w:val="SingleTxt"/>
        <w:spacing w:line="240" w:lineRule="exact"/>
        <w:ind w:left="1267" w:right="1267"/>
        <w:rPr>
          <w:lang w:val="es-ES_tradnl"/>
        </w:rPr>
      </w:pPr>
      <w:r>
        <w:rPr>
          <w:lang w:val="es-ES_tradnl"/>
        </w:rPr>
        <w:t>15.</w:t>
      </w:r>
      <w:r>
        <w:rPr>
          <w:lang w:val="es-ES_tradnl"/>
        </w:rPr>
        <w:tab/>
        <w:t>El plan de estudios obligatorio de la Academia de Policía danesa incluye un curso sobre delitos motivados por prejuicios. Este curso gira en torno a casos específicos e integra conocimientos sobre lo que constituye un delito de esa índole, entre otras cuestiones.</w:t>
      </w:r>
    </w:p>
    <w:p w:rsidR="005E7DFF" w:rsidRDefault="005E7DFF" w:rsidP="005E7DFF">
      <w:pPr>
        <w:pStyle w:val="SingleTxt"/>
        <w:spacing w:line="240" w:lineRule="exact"/>
        <w:ind w:left="1267" w:right="1267"/>
        <w:rPr>
          <w:lang w:val="es-ES_tradnl"/>
        </w:rPr>
      </w:pPr>
      <w:r>
        <w:rPr>
          <w:lang w:val="es-ES_tradnl"/>
        </w:rPr>
        <w:t>16.</w:t>
      </w:r>
      <w:r>
        <w:rPr>
          <w:lang w:val="es-ES_tradnl"/>
        </w:rPr>
        <w:tab/>
        <w:t>Durante el período de 2011 a 2013, como parte de la capacitación continua de los agentes de policía, el Servicio de Seguridad e Inteligencia de Dinamarca y el Instituto Danés de Derechos Humanos impartieron seminarios sobre la forma de proceder en caso de delitos motivados por prejuicios. Asistieron a estos seminarios alrededor de 250 funcionarios. La Policía Nacional de Dinamarca ha preparado un seminario de capacitación que trata de los delitos motivados por prejuicios y cuya primera edición tuvo lugar el 28 de febrero de 2017. En esa ocasión disertaron conferenciantes del Ministerio Fiscal de Dinamarca, el Fiscal General, la Organización Nacional Danesa para Hombres Gais, Lesbianas, Bisexuales y Personas Transgénero y la comunidad judía. El seminario tuvo 30 participantes.</w:t>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Iniciativas orientadas a los niños y jóvenes</w:t>
      </w:r>
    </w:p>
    <w:p w:rsidR="005E7DFF" w:rsidRDefault="005E7DFF" w:rsidP="005E7DFF">
      <w:pPr>
        <w:pStyle w:val="SingleTxt"/>
        <w:spacing w:after="0" w:line="120" w:lineRule="exact"/>
        <w:rPr>
          <w:b/>
          <w:sz w:val="10"/>
          <w:lang w:val="es-ES_tradnl"/>
        </w:rPr>
      </w:pPr>
    </w:p>
    <w:p w:rsidR="005E7DFF" w:rsidRDefault="005E7DFF" w:rsidP="005E7DFF">
      <w:pPr>
        <w:pStyle w:val="SingleTxt"/>
        <w:spacing w:line="240" w:lineRule="exact"/>
        <w:ind w:left="1267" w:right="1267"/>
        <w:rPr>
          <w:lang w:val="es-ES_tradnl"/>
        </w:rPr>
      </w:pPr>
      <w:r>
        <w:rPr>
          <w:lang w:val="es-ES_tradnl"/>
        </w:rPr>
        <w:t>17.</w:t>
      </w:r>
      <w:r>
        <w:rPr>
          <w:lang w:val="es-ES_tradnl"/>
        </w:rPr>
        <w:tab/>
        <w:t xml:space="preserve">La campaña general de prevención del extremismo y la radicalización abarca medidas de carácter preventivo dirigidas a todos los niños y jóvenes con la finalidad de fomentar el bienestar, el desarrollo y la ciudadanía activa de nuestros niños y jóvenes, y evitar la aparición de conductas de riesgo que puedan conducir a la radicalización o la delincuencia. Con estas medidas se pretende dotar a los niños y jóvenes de aptitudes democráticas, fomentando el pensamiento crítico y las competencias sociales. </w:t>
      </w:r>
    </w:p>
    <w:p w:rsidR="005E7DFF" w:rsidRDefault="005E7DFF" w:rsidP="005E7DFF">
      <w:pPr>
        <w:pStyle w:val="SingleTxt"/>
        <w:spacing w:line="240" w:lineRule="exact"/>
        <w:ind w:left="1267" w:right="1267"/>
        <w:rPr>
          <w:lang w:val="es-ES_tradnl"/>
        </w:rPr>
      </w:pPr>
      <w:r>
        <w:rPr>
          <w:lang w:val="es-ES_tradnl"/>
        </w:rPr>
        <w:t>18.</w:t>
      </w:r>
      <w:r>
        <w:rPr>
          <w:lang w:val="es-ES_tradnl"/>
        </w:rPr>
        <w:tab/>
        <w:t>Las iniciativas en cuestión comprenden las siguientes:</w:t>
      </w:r>
    </w:p>
    <w:p w:rsidR="005E7DFF" w:rsidRDefault="005E7DFF" w:rsidP="005E7DFF">
      <w:pPr>
        <w:pStyle w:val="Bullet1"/>
        <w:numPr>
          <w:ilvl w:val="0"/>
          <w:numId w:val="0"/>
        </w:numPr>
        <w:tabs>
          <w:tab w:val="right" w:pos="1685"/>
        </w:tabs>
        <w:ind w:left="1742" w:hanging="475"/>
        <w:jc w:val="both"/>
        <w:rPr>
          <w:lang w:val="es-ES_tradnl"/>
        </w:rPr>
      </w:pPr>
      <w:r>
        <w:rPr>
          <w:lang w:val="es-ES_tradnl"/>
        </w:rPr>
        <w:tab/>
        <w:t>•</w:t>
      </w:r>
      <w:r>
        <w:rPr>
          <w:lang w:val="es-ES_tradnl"/>
        </w:rPr>
        <w:tab/>
        <w:t>un proyecto de escuelas modelo orientado a la prevención de los delitos motivados por prejuicios y dedicado a crear herramientas con las que evitar la polarización y las conductas de intimidación entre los alumnos y contrarrestar la división, lo</w:t>
      </w:r>
      <w:r w:rsidR="008E50F3">
        <w:rPr>
          <w:lang w:val="es-ES_tradnl"/>
        </w:rPr>
        <w:t>s prejuicios y los estereotipos</w:t>
      </w:r>
    </w:p>
    <w:p w:rsidR="005E7DFF" w:rsidRDefault="005E7DFF" w:rsidP="00EA3BB1">
      <w:pPr>
        <w:pStyle w:val="Bullet1"/>
        <w:numPr>
          <w:ilvl w:val="0"/>
          <w:numId w:val="0"/>
        </w:numPr>
        <w:tabs>
          <w:tab w:val="right" w:pos="1685"/>
        </w:tabs>
        <w:ind w:left="1742" w:hanging="475"/>
        <w:jc w:val="both"/>
        <w:rPr>
          <w:lang w:val="es-ES_tradnl"/>
        </w:rPr>
      </w:pPr>
      <w:r>
        <w:rPr>
          <w:lang w:val="es-ES_tradnl"/>
        </w:rPr>
        <w:tab/>
        <w:t>•</w:t>
      </w:r>
      <w:r>
        <w:rPr>
          <w:lang w:val="es-ES_tradnl"/>
        </w:rPr>
        <w:tab/>
        <w:t>un foro de diálogo juvenil a nivel nacional integrado por jóvenes de entre</w:t>
      </w:r>
      <w:r w:rsidR="00EA3BB1">
        <w:rPr>
          <w:lang w:val="es-ES_tradnl"/>
        </w:rPr>
        <w:br/>
      </w:r>
      <w:r>
        <w:rPr>
          <w:lang w:val="es-ES_tradnl"/>
        </w:rPr>
        <w:t>18 y</w:t>
      </w:r>
      <w:r w:rsidR="00EA3BB1">
        <w:rPr>
          <w:lang w:val="es-ES_tradnl"/>
        </w:rPr>
        <w:t xml:space="preserve"> </w:t>
      </w:r>
      <w:r>
        <w:rPr>
          <w:lang w:val="es-ES_tradnl"/>
        </w:rPr>
        <w:t>35 años de edad que organizan debates y talleres con el fin de mantener un intercambio permanente de opiniones entre los jóvenes sobre temas de interés para su desarrollo, independencia y sentimiento de pertenencia a comunidades dentro de la sociedad. Se abordan temas como la identidad, la discriminación y la no discriminación, los arquetipos de amigo y enemigo, la in</w:t>
      </w:r>
      <w:r w:rsidR="008E50F3">
        <w:rPr>
          <w:lang w:val="es-ES_tradnl"/>
        </w:rPr>
        <w:t>tolerancia, el extremismo, etc.</w:t>
      </w:r>
    </w:p>
    <w:p w:rsidR="005E7DFF" w:rsidRDefault="005E7DFF" w:rsidP="005E7DFF">
      <w:pPr>
        <w:pStyle w:val="Bullet1"/>
        <w:numPr>
          <w:ilvl w:val="0"/>
          <w:numId w:val="0"/>
        </w:numPr>
        <w:tabs>
          <w:tab w:val="right" w:pos="1685"/>
        </w:tabs>
        <w:ind w:left="1742" w:hanging="475"/>
        <w:jc w:val="both"/>
        <w:rPr>
          <w:lang w:val="es-ES_tradnl"/>
        </w:rPr>
      </w:pPr>
      <w:r>
        <w:rPr>
          <w:lang w:val="es-ES_tradnl"/>
        </w:rPr>
        <w:lastRenderedPageBreak/>
        <w:tab/>
        <w:t>•</w:t>
      </w:r>
      <w:r>
        <w:rPr>
          <w:lang w:val="es-ES_tradnl"/>
        </w:rPr>
        <w:tab/>
        <w:t>la movilización de representantes juveniles para prevenir el discurso de od</w:t>
      </w:r>
      <w:r w:rsidR="008E50F3">
        <w:rPr>
          <w:lang w:val="es-ES_tradnl"/>
        </w:rPr>
        <w:t>io y la radicalización en línea</w:t>
      </w:r>
      <w:r>
        <w:rPr>
          <w:lang w:val="es-ES_tradnl"/>
        </w:rPr>
        <w:t xml:space="preserve"> y </w:t>
      </w:r>
    </w:p>
    <w:p w:rsidR="005E7DFF" w:rsidRDefault="005E7DFF" w:rsidP="005E7DFF">
      <w:pPr>
        <w:pStyle w:val="Bullet1"/>
        <w:numPr>
          <w:ilvl w:val="0"/>
          <w:numId w:val="0"/>
        </w:numPr>
        <w:tabs>
          <w:tab w:val="right" w:pos="1685"/>
        </w:tabs>
        <w:ind w:left="1742" w:hanging="475"/>
        <w:jc w:val="both"/>
        <w:rPr>
          <w:lang w:val="es-ES_tradnl"/>
        </w:rPr>
      </w:pPr>
      <w:r>
        <w:rPr>
          <w:lang w:val="es-ES_tradnl"/>
        </w:rPr>
        <w:tab/>
        <w:t>•</w:t>
      </w:r>
      <w:r>
        <w:rPr>
          <w:lang w:val="es-ES_tradnl"/>
        </w:rPr>
        <w:tab/>
        <w:t>una labor sistemática en servicios de guardería y en centros de enseñanza primaria y de segundo ciclo de enseñanza secundaria para reforzar las aptitudes democráticas y la educación cívica.</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5</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Dinamarca</w:t>
      </w:r>
    </w:p>
    <w:p w:rsidR="005E7DFF" w:rsidRDefault="005E7DFF" w:rsidP="005E7DFF">
      <w:pPr>
        <w:pStyle w:val="SingleTxt"/>
        <w:spacing w:after="0" w:line="120" w:lineRule="exact"/>
        <w:rPr>
          <w:b/>
          <w:sz w:val="10"/>
          <w:lang w:val="es-ES_tradnl"/>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b/>
          <w:lang w:val="es-ES_tradnl"/>
        </w:rPr>
      </w:pPr>
      <w:r>
        <w:rPr>
          <w:lang w:val="es-ES_tradnl"/>
        </w:rPr>
        <w:tab/>
      </w:r>
      <w:r>
        <w:rPr>
          <w:lang w:val="es-ES_tradnl"/>
        </w:rPr>
        <w:tab/>
        <w:t xml:space="preserve">Niños en régimen de acogimiento </w:t>
      </w:r>
    </w:p>
    <w:p w:rsidR="005E7DFF" w:rsidRDefault="005E7DFF" w:rsidP="005E7DFF">
      <w:pPr>
        <w:pStyle w:val="SingleTxt"/>
        <w:spacing w:after="0" w:line="120" w:lineRule="exact"/>
        <w:rPr>
          <w:b/>
          <w:sz w:val="10"/>
          <w:lang w:val="es-ES_tradnl"/>
        </w:rPr>
      </w:pPr>
    </w:p>
    <w:p w:rsidR="005E7DFF" w:rsidRDefault="005E7DFF" w:rsidP="005E7DFF">
      <w:pPr>
        <w:pStyle w:val="SingleTxt"/>
        <w:spacing w:line="240" w:lineRule="exact"/>
        <w:ind w:left="1267" w:right="1267"/>
        <w:rPr>
          <w:lang w:val="es-ES_tradnl"/>
        </w:rPr>
      </w:pPr>
      <w:r>
        <w:rPr>
          <w:lang w:val="es-ES_tradnl"/>
        </w:rPr>
        <w:t>19.</w:t>
      </w:r>
      <w:r>
        <w:rPr>
          <w:lang w:val="es-ES_tradnl"/>
        </w:rPr>
        <w:tab/>
        <w:t>Se han puesto en marcha varias iniciativas destinadas a reducir el número de niños vulnerables confiados al cuidado de terceros. Conforme a la Ley de Servicios Sociales, se debe prestar apoyo en una etapa temprana, entre otros propósitos, para que las necesidades del niño se puedan atender en el hogar. El apoyo prestado debe adaptarse a la situación y las necesidades específicas del niño.</w:t>
      </w:r>
    </w:p>
    <w:p w:rsidR="005E7DFF" w:rsidRDefault="005E7DFF" w:rsidP="005E7DFF">
      <w:pPr>
        <w:pStyle w:val="SingleTxt"/>
        <w:spacing w:line="240" w:lineRule="exact"/>
        <w:ind w:left="1267" w:right="1267"/>
        <w:rPr>
          <w:lang w:val="es-ES_tradnl"/>
        </w:rPr>
      </w:pPr>
      <w:r>
        <w:rPr>
          <w:lang w:val="es-ES_tradnl"/>
        </w:rPr>
        <w:t>20.</w:t>
      </w:r>
      <w:r>
        <w:rPr>
          <w:lang w:val="es-ES_tradnl"/>
        </w:rPr>
        <w:tab/>
        <w:t xml:space="preserve">Con el fin de respaldar la adopción de medidas preventivas en una etapa temprana, el Gobierno ha asignado 96 millones de coronas danesas para que durante el período de 2016 a 2019 se hagan inversiones destinadas a introducir cambios institucionales en los municipios con el fin de mejorar la labor de prevención que estos realizan en favor de los niños vulnerables. </w:t>
      </w:r>
    </w:p>
    <w:p w:rsidR="005E7DFF" w:rsidRDefault="005E7DFF" w:rsidP="00ED5B1F">
      <w:pPr>
        <w:pStyle w:val="SingleTxt"/>
        <w:spacing w:line="240" w:lineRule="exact"/>
        <w:ind w:left="1267" w:right="1267"/>
        <w:rPr>
          <w:lang w:val="es-ES_tradnl"/>
        </w:rPr>
      </w:pPr>
      <w:r>
        <w:rPr>
          <w:lang w:val="es-ES_tradnl"/>
        </w:rPr>
        <w:t>21.</w:t>
      </w:r>
      <w:r>
        <w:rPr>
          <w:lang w:val="es-ES_tradnl"/>
        </w:rPr>
        <w:tab/>
        <w:t xml:space="preserve">No obstante, si se considerase que el acogimiento redundaría en el interés superior del niño, se procuraría proteger su derecho a mantener el contacto con sus familiares y su entorno tomando en consideración el interés superior del niño, incluidas su salud y seguridad. Para lograr que, en la medida de lo posible, los niños acogidos crezcan en un entorno semejante al familiar, al colocar a un niño en régimen de acogimiento los municipios tienen la obligación legal de considerar la posibilidad de confiarlo al cuidado de una familia de acogida. Recientemente, el Gobierno dictó un reglamento nuevo cuya finalidad es mejorar la supervisión y capacitación de las familias de acogida. Además, se han puesto en marcha varios proyectos de mejoramiento de los hogares de acogida en el marco de la colaboración entre el Gobierno y los municipios encargados de los servicios sociales. Desde la promulgación de la Ley de Reforma de la Atención a la Infancia en 2011, la proporción de niños colocados en hogares de acogida con respecto al número total de niños en régimen de acogimiento aumentó del 49% en 2009 al 62% en 2015. </w:t>
      </w:r>
    </w:p>
    <w:p w:rsidR="005E7DFF" w:rsidRDefault="005E7DFF" w:rsidP="00ED5B1F">
      <w:pPr>
        <w:pStyle w:val="SingleTxt"/>
        <w:spacing w:line="240" w:lineRule="exact"/>
        <w:ind w:left="1267" w:right="1267"/>
        <w:rPr>
          <w:lang w:val="es-ES_tradnl"/>
        </w:rPr>
      </w:pPr>
      <w:r>
        <w:rPr>
          <w:lang w:val="es-ES_tradnl"/>
        </w:rPr>
        <w:t>22.</w:t>
      </w:r>
      <w:r>
        <w:rPr>
          <w:lang w:val="es-ES_tradnl"/>
        </w:rPr>
        <w:tab/>
        <w:t>Asimismo, está establecida como prioridad la opción de que los niños sean confiados al cuidado de parientes, etc. El 1 de octubre de 2015 entró en vigor una enmienda de la legislación pertinente que otorga a esas familias de acogida el derecho a recibir un apoyo adicional del municipio. También se ha establecido una red nacional de consultores en materia de hogares de acogida con el cometido, entre otros, de intercambiar y elaborar mejores prácticas relacionadas con la participación de la familia del niño y su entorno.</w:t>
      </w:r>
    </w:p>
    <w:p w:rsidR="005E7DFF" w:rsidRDefault="005E7DFF" w:rsidP="005E7DFF">
      <w:pPr>
        <w:pStyle w:val="SingleTxt"/>
        <w:spacing w:after="0" w:line="120" w:lineRule="exact"/>
        <w:rPr>
          <w:b/>
          <w:sz w:val="10"/>
          <w:lang w:val="es-ES_tradnl"/>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Informe del Auditor General</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23.</w:t>
      </w:r>
      <w:r>
        <w:rPr>
          <w:lang w:val="es-ES_tradnl"/>
        </w:rPr>
        <w:tab/>
        <w:t xml:space="preserve">El Auditor General examinó las modalidades alternativas de cuidado en Dinamarca desde una perspectiva histórica, considerando el período comprendido entre 2006 y 2016. El Auditor General fue crítico con el seguimiento de los efectos del trabajo social y también de la aplicación de las reformas políticas. En octubre de 2016, la Ministra de Infancia y Asuntos Sociales presentó al Auditor General un informe de seguimiento en el que se pasa revista a las iniciativas emprendidas en respuesta a dicho informe y se detalla la aplicación de una estrategia nueva relativa a la forma de </w:t>
      </w:r>
      <w:r>
        <w:rPr>
          <w:lang w:val="es-ES_tradnl"/>
        </w:rPr>
        <w:lastRenderedPageBreak/>
        <w:t xml:space="preserve">trabajar con los datos de los servicios sociales. Además, se describen las iniciativas destinadas a que se preste más atención en los municipios a los efectos de los servicios sociales, por ejemplo mejorando la elaboración de métodos con los que documentar esos efectos. Asimismo, se ha puesto mayor énfasis en la dimensión política de la aplicación de las reformas, cuestión que se mantendrá en primer plano en adelante. </w:t>
      </w:r>
    </w:p>
    <w:p w:rsidR="005E7DFF" w:rsidRDefault="005E7DFF" w:rsidP="00ED5B1F">
      <w:pPr>
        <w:pStyle w:val="SingleTxt"/>
        <w:spacing w:line="240" w:lineRule="exact"/>
        <w:ind w:left="1267" w:right="1267"/>
        <w:rPr>
          <w:lang w:val="es-ES_tradnl"/>
        </w:rPr>
      </w:pPr>
      <w:r>
        <w:rPr>
          <w:lang w:val="es-ES_tradnl"/>
        </w:rPr>
        <w:t>24.</w:t>
      </w:r>
      <w:r>
        <w:rPr>
          <w:lang w:val="es-ES_tradnl"/>
        </w:rPr>
        <w:tab/>
        <w:t>El Auditor General ha informado al Ministerio de Infancia y Asuntos Sociales que se mantendrá atento a las novedades en este ámbito.</w:t>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Groenlandia </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25.</w:t>
      </w:r>
      <w:r>
        <w:rPr>
          <w:lang w:val="es-ES_tradnl"/>
        </w:rPr>
        <w:tab/>
        <w:t>El Gobierno de Groenlandia ha iniciado un proceso de revisión de la Ley sobre la Escuela Pública para que se le autorice a reglamentar en detalle las condiciones que deben reunir las escuelas con régimen de internado. Se prevé que el nuevo proyecto de ley se presente en la Asamblea del Parlamento de Groenlandia que se celebrará en el otoño de 2017. Esta iniciativa legislativa propondrá, entre otras cosas, reglas detalladas sobre las condiciones materiales y educativas en los internados, entre ellas el cuidado de los alumnos y la cooperación entre los padres y la escuela. De cara a la aprobación de la reforma legislativa de la enseñanza municipal primaria y secundaria de primer ciclo, el Gobierno redactará un proyecto de ley sobre el funcionamiento de los internados, procurando que dicha reforma legislativa y la ley propuesta entren en vigor a la vez.</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6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26.</w:t>
      </w:r>
      <w:r>
        <w:rPr>
          <w:lang w:val="es-ES_tradnl"/>
        </w:rPr>
        <w:tab/>
        <w:t>En la actualidad el Gobierno prepara un proyecto de ley para que se prohíba a las entidades tanto públicas como privadas discriminar por motivos de discapacidad fuera del mercado laboral. El propósito es garantizar que todas las personas con discapacidad, incluso niños, puedan presentar una demanda judicial en casos de discriminación.</w:t>
      </w:r>
    </w:p>
    <w:p w:rsidR="005E7DFF" w:rsidRDefault="005E7DFF" w:rsidP="00ED5B1F">
      <w:pPr>
        <w:pStyle w:val="SingleTxt"/>
        <w:spacing w:line="240" w:lineRule="exact"/>
        <w:ind w:left="1267" w:right="1267"/>
        <w:rPr>
          <w:lang w:val="es-ES_tradnl"/>
        </w:rPr>
      </w:pPr>
      <w:r>
        <w:rPr>
          <w:lang w:val="es-ES_tradnl"/>
        </w:rPr>
        <w:t>27.</w:t>
      </w:r>
      <w:r>
        <w:rPr>
          <w:lang w:val="es-ES_tradnl"/>
        </w:rPr>
        <w:tab/>
        <w:t>El Gobierno concede una gran importancia a la mejora continua de la calidad de los cuidados y el tratamiento proporcionados a los niños con discapacidad en régimen de acogimiento. La autoridad social de supervisión es la encargada de autorizar y supervisar todos los centros de acogida. Esa autoridad dese</w:t>
      </w:r>
      <w:r w:rsidR="003F2A1F">
        <w:rPr>
          <w:lang w:val="es-ES_tradnl"/>
        </w:rPr>
        <w:t>mpeña su función conforme a un “modelo de calidad”</w:t>
      </w:r>
      <w:r>
        <w:rPr>
          <w:lang w:val="es-ES_tradnl"/>
        </w:rPr>
        <w:t>, el cual comporta un elemento de evaluación en distintas áreas temáticas, como la independencia y las relaciones, el grupo destinatario, los métodos y resultados y las aptitudes. La atención se centra en los resultados obtenidos en favor de los niños que viven en el centro de acogida.</w:t>
      </w:r>
    </w:p>
    <w:p w:rsidR="005E7DFF" w:rsidRDefault="005E7DFF" w:rsidP="00ED5B1F">
      <w:pPr>
        <w:pStyle w:val="SingleTxt"/>
        <w:spacing w:line="240" w:lineRule="exact"/>
        <w:ind w:left="1267" w:right="1267"/>
        <w:rPr>
          <w:lang w:val="es-ES_tradnl"/>
        </w:rPr>
      </w:pPr>
      <w:r>
        <w:rPr>
          <w:lang w:val="es-ES_tradnl"/>
        </w:rPr>
        <w:t>28.</w:t>
      </w:r>
      <w:r>
        <w:rPr>
          <w:lang w:val="es-ES_tradnl"/>
        </w:rPr>
        <w:tab/>
        <w:t xml:space="preserve">Asimismo, la Junta Nacional de Servicios Sociales prepara en la actualidad unas directrices para la prevención y detección de la violencia y el abuso sexual contra los niños y jóvenes con y sin discapacidad.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7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La modificación de la Ley de Atención Psiquiátrica </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29.</w:t>
      </w:r>
      <w:r>
        <w:rPr>
          <w:lang w:val="es-ES_tradnl"/>
        </w:rPr>
        <w:tab/>
        <w:t>En mayo de 2015, el Parlamento de Dinamarca aprobó una serie de cambios en la Ley de Atención Psiquiátrica con el fin de aclarar la situación jurídica de los pacientes de psiquiatría menores de edad. En virtud de la modificación introducida, los pacientes de entre 15 y 17 años que no den su consentimiento para recibir tratamiento quedan comprendidos en la Ley de Atención Psiquiátrica y amparados por las mismas garantías jurídicas que los pacientes adultos.</w:t>
      </w:r>
    </w:p>
    <w:p w:rsidR="005E7DFF" w:rsidRDefault="005E7DFF" w:rsidP="00ED5B1F">
      <w:pPr>
        <w:pStyle w:val="SingleTxt"/>
        <w:spacing w:line="240" w:lineRule="exact"/>
        <w:ind w:left="1267" w:right="1267"/>
        <w:rPr>
          <w:lang w:val="es-ES_tradnl"/>
        </w:rPr>
      </w:pPr>
      <w:r>
        <w:rPr>
          <w:lang w:val="es-ES_tradnl"/>
        </w:rPr>
        <w:lastRenderedPageBreak/>
        <w:t>30.</w:t>
      </w:r>
      <w:r>
        <w:rPr>
          <w:lang w:val="es-ES_tradnl"/>
        </w:rPr>
        <w:tab/>
        <w:t xml:space="preserve">La Ley de Atención Psiquiátrica no se aplica a los menores de 15 años si el progenitor que tenga la guarda ha dado su consentimiento informado para el tratamiento del niño. No obstante, se debe informar a los padres del paciente psiquiátrico menor de edad de que tienen la posibilidad de decidir no coaccionar al niño. En esos casos, el niño quedará amparado por la Ley de Atención Psiquiátrica, siempre que se cumplan las condiciones establecidas para el uso de medidas coercitivas. Por tanto, el niño gozará de las mismas garantías jurídicas que un adulto, es decir, tendrá acceso a un asesor de pacientes y derecho a interponer recursos. </w:t>
      </w:r>
    </w:p>
    <w:p w:rsidR="005E7DFF" w:rsidRDefault="005E7DFF" w:rsidP="00ED5B1F">
      <w:pPr>
        <w:pStyle w:val="SingleTxt"/>
        <w:spacing w:line="240" w:lineRule="exact"/>
        <w:ind w:left="1267" w:right="1267"/>
        <w:rPr>
          <w:lang w:val="es-ES_tradnl"/>
        </w:rPr>
      </w:pPr>
      <w:r>
        <w:rPr>
          <w:lang w:val="es-ES_tradnl"/>
        </w:rPr>
        <w:t>31.</w:t>
      </w:r>
      <w:r>
        <w:rPr>
          <w:lang w:val="es-ES_tradnl"/>
        </w:rPr>
        <w:tab/>
        <w:t xml:space="preserve">El personal del hospital tiene la obligación de hablar con el niño poco después de que este haya sido objeto de medidas coercitivas. En esa conversación, el personal abordará, por ejemplo, el tema de cómo el niño ha vivido la coacción y se asegurará de que el niño comprende el motivo de haberla aplicado. </w:t>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Medicamentos psicoestimulantes </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32.</w:t>
      </w:r>
      <w:r>
        <w:rPr>
          <w:lang w:val="es-ES_tradnl"/>
        </w:rPr>
        <w:tab/>
        <w:t>Al Gobierno no le consta ningún aumento reciente del número de niños con trastornos del aprendizaje y del comportamiento que están sometidos a tratamiento con medicamentos psicoestimulantes. En realidad, el número de niños con ese tipo de trastornos que son tratados con medicamentos psicoestimulantes se mantiene bastante estable desde 2011, con fluctuaciones leves a lo largo de los años. En 2011 se recetaron medicamentos psicoestimulantes a 13,1 de cada 1.000 niños de entre 0</w:t>
      </w:r>
      <w:r>
        <w:rPr>
          <w:lang w:val="es-ES_tradnl"/>
        </w:rPr>
        <w:br/>
        <w:t>y 18 años, mientras que en 2015 la cifra fue de 13,0 de cada 1.000 niños de entre 0</w:t>
      </w:r>
      <w:r>
        <w:rPr>
          <w:lang w:val="es-ES_tradnl"/>
        </w:rPr>
        <w:br/>
        <w:t xml:space="preserve">y 18 años. </w:t>
      </w:r>
    </w:p>
    <w:p w:rsidR="005E7DFF" w:rsidRDefault="005E7DFF" w:rsidP="005E7DFF">
      <w:pPr>
        <w:pStyle w:val="SingleTxt"/>
        <w:spacing w:after="0" w:line="360" w:lineRule="auto"/>
        <w:ind w:right="1267"/>
        <w:rPr>
          <w:sz w:val="10"/>
          <w:lang w:val="es-ES_tradnl"/>
        </w:rPr>
      </w:pPr>
    </w:p>
    <w:p w:rsidR="005E7DFF" w:rsidRDefault="005E7DFF" w:rsidP="005E7DFF">
      <w:pPr>
        <w:pStyle w:val="SingleTxt"/>
        <w:spacing w:after="0" w:line="360" w:lineRule="auto"/>
        <w:ind w:right="1267"/>
        <w:rPr>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8</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Dinamarca</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33.</w:t>
      </w:r>
      <w:r>
        <w:rPr>
          <w:lang w:val="es-ES_tradnl"/>
        </w:rPr>
        <w:tab/>
        <w:t xml:space="preserve">El Gobierno de Dinamarca considera que la educación y el empleo constituyen las herramientas más importantes para prevenir y combatir la pobreza. Por consiguiente, para atacar las causas profundas de la pobreza en las familias es esencial tomar medidas en el ámbito del empleo y el sistema de enseñanza. </w:t>
      </w:r>
    </w:p>
    <w:p w:rsidR="005E7DFF" w:rsidRDefault="005E7DFF" w:rsidP="00ED5B1F">
      <w:pPr>
        <w:pStyle w:val="SingleTxt"/>
        <w:spacing w:line="240" w:lineRule="exact"/>
        <w:ind w:left="1267" w:right="1267"/>
        <w:rPr>
          <w:lang w:val="es-ES_tradnl"/>
        </w:rPr>
      </w:pPr>
      <w:r>
        <w:rPr>
          <w:lang w:val="es-ES_tradnl"/>
        </w:rPr>
        <w:t>34.</w:t>
      </w:r>
      <w:r>
        <w:rPr>
          <w:lang w:val="es-ES_tradnl"/>
        </w:rPr>
        <w:tab/>
        <w:t xml:space="preserve">Los adultos de algunas familias no pueden trabajar o están desempleados por un tiempo prolongado. El sistema de seguridad social de Dinamarca paga una prestación a todas las familias que no perciben ingresos en el mercado laboral. Además, las familias con niños tienen garantizadas unas prestaciones adicionales. </w:t>
      </w:r>
    </w:p>
    <w:p w:rsidR="005E7DFF" w:rsidRDefault="005E7DFF" w:rsidP="00ED5B1F">
      <w:pPr>
        <w:pStyle w:val="SingleTxt"/>
        <w:spacing w:line="240" w:lineRule="exact"/>
        <w:ind w:left="1267" w:right="1267"/>
        <w:rPr>
          <w:lang w:val="es-ES_tradnl"/>
        </w:rPr>
      </w:pPr>
      <w:r>
        <w:rPr>
          <w:lang w:val="es-ES_tradnl"/>
        </w:rPr>
        <w:t>35.</w:t>
      </w:r>
      <w:r>
        <w:rPr>
          <w:lang w:val="es-ES_tradnl"/>
        </w:rPr>
        <w:tab/>
        <w:t xml:space="preserve">El Gobierno de Dinamarca ha fijado diez objetivos nacionales en materia de movilidad social que ponen el acento en la adopción de medidas sociales de base empírica a nivel municipal. Los objetivos de carácter social tienen que ver con la educación y el empleo de los grupos vulnerables y las personas con discapacidad. </w:t>
      </w:r>
    </w:p>
    <w:p w:rsidR="005E7DFF" w:rsidRDefault="005E7DFF" w:rsidP="00ED5B1F">
      <w:pPr>
        <w:pStyle w:val="SingleTxt"/>
        <w:spacing w:line="240" w:lineRule="exact"/>
        <w:ind w:left="1267" w:right="1267"/>
        <w:rPr>
          <w:lang w:val="es-ES_tradnl"/>
        </w:rPr>
      </w:pPr>
      <w:r>
        <w:rPr>
          <w:lang w:val="es-ES_tradnl"/>
        </w:rPr>
        <w:t>36.</w:t>
      </w:r>
      <w:r>
        <w:rPr>
          <w:lang w:val="es-ES_tradnl"/>
        </w:rPr>
        <w:tab/>
        <w:t>El Gobierno de Dinamarca publica un informe anual sobre el grado de cumplimiento de los objetivos sociales nacionales que ha fijado. Ese informe pone de relieve los retos existentes en el ámbito de los servicios sociales y contribuye a la elaboración de iniciativas en materia de políticas basadas en conocimientos orientadas a reducir la marginación social y reforzar la participación en el mercado de trabajo.</w:t>
      </w:r>
    </w:p>
    <w:p w:rsidR="005E7DFF" w:rsidRDefault="005E7DFF" w:rsidP="00ED5B1F">
      <w:pPr>
        <w:pStyle w:val="SingleTxt"/>
        <w:spacing w:line="240" w:lineRule="exact"/>
        <w:ind w:left="1267" w:right="1267"/>
        <w:rPr>
          <w:lang w:val="es-ES_tradnl"/>
        </w:rPr>
      </w:pPr>
      <w:r>
        <w:rPr>
          <w:lang w:val="es-ES_tradnl"/>
        </w:rPr>
        <w:t>37.</w:t>
      </w:r>
      <w:r>
        <w:rPr>
          <w:lang w:val="es-ES_tradnl"/>
        </w:rPr>
        <w:tab/>
        <w:t xml:space="preserve">El Gobierno de Dinamarca elevará la calidad de la educación y los cuidados en la primera infancia haciendo un mayor hincapié en el bienestar y el aprendizaje del niño, contribuyendo de ese modo a acabar con el ciclo del entorno social negativo. En vista de la importancia que tiene para el desarrollo y aprendizaje del niño que la educación y los cuidados en la primera infancia sean de gran calidad, en abril de 2017 </w:t>
      </w:r>
      <w:r>
        <w:rPr>
          <w:lang w:val="es-ES_tradnl"/>
        </w:rPr>
        <w:lastRenderedPageBreak/>
        <w:t xml:space="preserve">el Gobierno propuso una iniciativa nueva al respecto, a la que ha asignado un presupuesto de 580 millones de coronas danesas. </w:t>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Islas Feroe </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38.</w:t>
      </w:r>
      <w:r>
        <w:rPr>
          <w:lang w:val="es-ES_tradnl"/>
        </w:rPr>
        <w:tab/>
        <w:t>Según cifras de Statistics Faroe Islands, ser progenitor sin pareja es un factor que incide notablemente en el riesgo de pobreza en las Islas Feroe. A esta misma conclusión se llegó en un informe gubernamental de 2014 dedicado al tema del umbral de pobreza en las Islas Feroe.</w:t>
      </w:r>
    </w:p>
    <w:p w:rsidR="005E7DFF" w:rsidRDefault="005E7DFF" w:rsidP="00ED5B1F">
      <w:pPr>
        <w:pStyle w:val="SingleTxt"/>
        <w:spacing w:line="240" w:lineRule="exact"/>
        <w:ind w:left="1267" w:right="1267"/>
        <w:rPr>
          <w:lang w:val="es-ES_tradnl"/>
        </w:rPr>
      </w:pPr>
      <w:r>
        <w:rPr>
          <w:lang w:val="es-ES_tradnl"/>
        </w:rPr>
        <w:t>39.</w:t>
      </w:r>
      <w:r>
        <w:rPr>
          <w:lang w:val="es-ES_tradnl"/>
        </w:rPr>
        <w:tab/>
        <w:t xml:space="preserve">Se ha hecho frente al reto que plantea el riesgo de pobreza en las Islas Feroe mediante una serie de políticas de ámbito regional y nacional orientadas a elevar el poder adquisitivo de las familias, y en especial el de las familias monoparentales. </w:t>
      </w:r>
    </w:p>
    <w:p w:rsidR="005E7DFF" w:rsidRDefault="005E7DFF" w:rsidP="00ED5B1F">
      <w:pPr>
        <w:pStyle w:val="SingleTxt"/>
        <w:spacing w:line="240" w:lineRule="exact"/>
        <w:ind w:left="1267" w:right="1267"/>
        <w:rPr>
          <w:lang w:val="es-ES_tradnl"/>
        </w:rPr>
      </w:pPr>
      <w:r>
        <w:rPr>
          <w:lang w:val="es-ES_tradnl"/>
        </w:rPr>
        <w:t>40.</w:t>
      </w:r>
      <w:r>
        <w:rPr>
          <w:lang w:val="es-ES_tradnl"/>
        </w:rPr>
        <w:tab/>
        <w:t xml:space="preserve">En 2015 se incrementó de 6.588 a 10.000 coronas danesas por niño la prestación asignada a los progenitores sin pareja. Además, en 2016 se aprobó la Ley Parlamentaria núm. 160, de 24 de diciembre de 2015, relativa a la prestación por hijos a cargo. En virtud de esta ley se conceden prestaciones adicionales a las familias de bajos ingresos. Los progenitores sin pareja perciben 18.000 coronas danesas al año si tienen un hijo y un suplemento de 5.000 coronas danesas por cada hijo adicional. Las parejas perciben 22.000 coronas danesas al año si tienen un hijo y un suplemento de 5.000 coronas danesas por los hijos siguientes. </w:t>
      </w:r>
    </w:p>
    <w:p w:rsidR="005E7DFF" w:rsidRDefault="005E7DFF" w:rsidP="00ED5B1F">
      <w:pPr>
        <w:pStyle w:val="SingleTxt"/>
        <w:spacing w:line="240" w:lineRule="exact"/>
        <w:ind w:left="1267" w:right="1267"/>
        <w:rPr>
          <w:lang w:val="es-ES_tradnl"/>
        </w:rPr>
      </w:pPr>
      <w:r>
        <w:rPr>
          <w:lang w:val="es-ES_tradnl"/>
        </w:rPr>
        <w:t>41.</w:t>
      </w:r>
      <w:r>
        <w:rPr>
          <w:lang w:val="es-ES_tradnl"/>
        </w:rPr>
        <w:tab/>
        <w:t>Además, en 2016 el Gobierno aprobó desgravaciones fiscales para las personas de bajos ingresos. Por ejemplo, a una persona que te</w:t>
      </w:r>
      <w:r w:rsidR="003F2A1F">
        <w:rPr>
          <w:lang w:val="es-ES_tradnl"/>
        </w:rPr>
        <w:t>nga un ingreso anual de 200.000 </w:t>
      </w:r>
      <w:r>
        <w:rPr>
          <w:lang w:val="es-ES_tradnl"/>
        </w:rPr>
        <w:t>coronas danesas le corresponde una rebaja de los impuestos estatales de 6.700 coronas danesas. En 2017, las familias con hijos menores de 2 años recibirán una prestación por hijos a cargo de 2.700 coronas danesas anuales. También en 2017 se ha incrementado el subsidio mensual de educación a que tienen derecho los progenitores sin pareja que estén cursando estudios. Ahora este subsidio se paga los 12 meses del año, y no 11, como antes. A raíz de estas modificaciones, los estudiantes ven incrementados sus ingresos anuales en 12.700 coronas danesas. Por otro lado, en varios municipios se ha aumentado la prestación local que estos pagan por hijos a cargo y se ha rebajado el costo del servicio de guardería.</w:t>
      </w:r>
    </w:p>
    <w:p w:rsidR="005E7DFF" w:rsidRDefault="005E7DFF" w:rsidP="00ED5B1F">
      <w:pPr>
        <w:pStyle w:val="SingleTxt"/>
        <w:spacing w:line="240" w:lineRule="exact"/>
        <w:ind w:left="1267" w:right="1267"/>
        <w:rPr>
          <w:lang w:val="es-ES_tradnl"/>
        </w:rPr>
      </w:pPr>
      <w:r>
        <w:rPr>
          <w:lang w:val="es-ES_tradnl"/>
        </w:rPr>
        <w:t>42.</w:t>
      </w:r>
      <w:r>
        <w:rPr>
          <w:lang w:val="es-ES_tradnl"/>
        </w:rPr>
        <w:tab/>
        <w:t>En los últimos tres años, el poder adquisitivo de los progenitores sin pareja que tengan un solo hijo y estén cursando estudios o perciban bajos ingresos ha tenido un incremento de entre 30.000 y 40.000 coronas danesas.</w:t>
      </w:r>
    </w:p>
    <w:p w:rsidR="005E7DFF" w:rsidRDefault="005E7DFF" w:rsidP="00ED5B1F">
      <w:pPr>
        <w:pStyle w:val="SingleTxt"/>
        <w:spacing w:line="240" w:lineRule="exact"/>
        <w:ind w:left="1267" w:right="1267"/>
        <w:rPr>
          <w:lang w:val="es-ES_tradnl"/>
        </w:rPr>
      </w:pPr>
      <w:r>
        <w:rPr>
          <w:lang w:val="es-ES_tradnl"/>
        </w:rPr>
        <w:t>43.</w:t>
      </w:r>
      <w:r>
        <w:rPr>
          <w:lang w:val="es-ES_tradnl"/>
        </w:rPr>
        <w:tab/>
        <w:t>Además, hay proyectos de vivienda pública de alquiler que están actualmente en la etapa de construcción. Se prevé que en los próximos años estarán listas para poner en alquiler 400 nuevas viviendas de propiedad pública.</w:t>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Groenlandia </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44.</w:t>
      </w:r>
      <w:r>
        <w:rPr>
          <w:lang w:val="es-ES_tradnl"/>
        </w:rPr>
        <w:tab/>
        <w:t xml:space="preserve">En el marco de la lucha contra la pobreza, se ha establecido una red de protección social que proporciona seguridad a los niños de familias de bajos ingresos mediante un abanico de sistemas sociales. Conforme a la legislación social, se otorgan prestaciones por hijo a cargo y pensiones alimenticias, que son subsidios de atención a la infancia. Además, los ciudadanos que no puedan proveer a sus propias necesidades económicas y a las de sus familias pueden obtener una asistencia pública adicional, cuya cuantía se calcula prestando especial atención a los niños que tenga la familia en cuestión. También pueden concederse prestaciones de vivienda. </w:t>
      </w:r>
    </w:p>
    <w:p w:rsidR="005E7DFF" w:rsidRDefault="005E7DFF" w:rsidP="00ED5B1F">
      <w:pPr>
        <w:pStyle w:val="SingleTxt"/>
        <w:spacing w:line="240" w:lineRule="exact"/>
        <w:ind w:left="1267" w:right="1267"/>
        <w:rPr>
          <w:lang w:val="es-ES_tradnl"/>
        </w:rPr>
      </w:pPr>
      <w:r>
        <w:rPr>
          <w:lang w:val="es-ES_tradnl"/>
        </w:rPr>
        <w:t>45.</w:t>
      </w:r>
      <w:r>
        <w:rPr>
          <w:lang w:val="es-ES_tradnl"/>
        </w:rPr>
        <w:tab/>
        <w:t xml:space="preserve">Por añadidura, se han creado varios servicios y destinado instalaciones en favor de las familias marginadas que tienen niños pequeños. Existen centros destinados a las familias que les ofrecen tratamiento, asesoramiento y orientación, así como cursos de orientación familiar para familias marginadas. El objetivo es apoyar y ayudar a esas </w:t>
      </w:r>
      <w:r>
        <w:rPr>
          <w:lang w:val="es-ES_tradnl"/>
        </w:rPr>
        <w:lastRenderedPageBreak/>
        <w:t>familias, y específicamente fortalecer y enriquecer el desempeño de las funciones parentales. En 2017 existen centros destinados a las familias en los siguientes municipios de Groenlandia: Qaanaaq, Upernavik, Uummannaq, Ilulissat, Qasigiannguit, Qeqertarsuaq, Kangaatsiaq, Aasiaat, Sisimiut, Maniitsoq, Nuuk, Paamiut, Qaqortoq, Narsaq, Nanortalik y Tasiilaq.</w:t>
      </w:r>
    </w:p>
    <w:p w:rsidR="005E7DFF" w:rsidRDefault="005E7DFF" w:rsidP="00ED5B1F">
      <w:pPr>
        <w:pStyle w:val="SingleTxt"/>
        <w:spacing w:line="240" w:lineRule="exact"/>
        <w:ind w:left="1267" w:right="1267"/>
        <w:rPr>
          <w:lang w:val="es-ES_tradnl"/>
        </w:rPr>
      </w:pPr>
      <w:r>
        <w:rPr>
          <w:lang w:val="es-ES_tradnl"/>
        </w:rPr>
        <w:t>46.</w:t>
      </w:r>
      <w:r>
        <w:rPr>
          <w:lang w:val="es-ES_tradnl"/>
        </w:rPr>
        <w:tab/>
        <w:t xml:space="preserve">Conforme a una decisión adoptada por el Parlamento en la primavera de 2015, el Gobierno presentará al Parlamento de Groenlandia, en la Asamblea que se celebrará en el otoño de 2017, un informe sobre las oportunidades para prevenir y limitar las desigualdades económicas y la pobreza en la sociedad y para definir un umbral de pobreza.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9</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47.</w:t>
      </w:r>
      <w:r>
        <w:rPr>
          <w:lang w:val="es-ES_tradnl"/>
        </w:rPr>
        <w:tab/>
        <w:t xml:space="preserve">En 2015, mediante una enmienda de la Ley de Extranjería de Dinamarca se introdujo un nuevo estatuto de protección subsidiaria temporal para los refugiados que tenían derecho a asilo por la situación general imperante en su país de origen (véase el párr. 93 del quinto informe periódico de Dinamarca). </w:t>
      </w:r>
    </w:p>
    <w:p w:rsidR="005E7DFF" w:rsidRDefault="005E7DFF" w:rsidP="00ED5B1F">
      <w:pPr>
        <w:pStyle w:val="SingleTxt"/>
        <w:spacing w:line="240" w:lineRule="exact"/>
        <w:ind w:left="1267" w:right="1267"/>
        <w:rPr>
          <w:lang w:val="es-ES_tradnl"/>
        </w:rPr>
      </w:pPr>
      <w:r>
        <w:rPr>
          <w:lang w:val="es-ES_tradnl"/>
        </w:rPr>
        <w:t>48.</w:t>
      </w:r>
      <w:r>
        <w:rPr>
          <w:lang w:val="es-ES_tradnl"/>
        </w:rPr>
        <w:tab/>
        <w:t>La reglamentación relativa al estatuto de protección temporal no es aplicable a los refugiados a quienes se conceda el permiso de residencia al amparo de la Convención de 1951 sobre el Estatuto de los Refugiados ni tampoco a los extranjeros que, por sus circunstancias particulares, corran riesgo de sufrir la pena capital o de ser sometidos a tortura u otros tratos o penas inhumanos o degradantes en caso de regresar a su país de origen.</w:t>
      </w:r>
    </w:p>
    <w:p w:rsidR="005E7DFF" w:rsidRDefault="005E7DFF" w:rsidP="00ED5B1F">
      <w:pPr>
        <w:pStyle w:val="SingleTxt"/>
        <w:spacing w:line="240" w:lineRule="exact"/>
        <w:ind w:left="1267" w:right="1267"/>
        <w:rPr>
          <w:lang w:val="es-ES_tradnl"/>
        </w:rPr>
      </w:pPr>
      <w:r>
        <w:rPr>
          <w:lang w:val="es-ES_tradnl"/>
        </w:rPr>
        <w:t>49.</w:t>
      </w:r>
      <w:r>
        <w:rPr>
          <w:lang w:val="es-ES_tradnl"/>
        </w:rPr>
        <w:tab/>
        <w:t xml:space="preserve">De conformidad con la enmienda de 2015, por norma general no se concede la reunificación familiar a ningún extranjero que goce del estatuto de protección temporal y cuyo permiso de residencia no haya sido prorrogado transcurrido un año (véase el párr. 93 del quinto informe periódico de Dinamarca). </w:t>
      </w:r>
    </w:p>
    <w:p w:rsidR="005E7DFF" w:rsidRDefault="005E7DFF" w:rsidP="00ED5B1F">
      <w:pPr>
        <w:pStyle w:val="SingleTxt"/>
        <w:spacing w:line="240" w:lineRule="exact"/>
        <w:ind w:left="1267" w:right="1267"/>
        <w:rPr>
          <w:lang w:val="es-ES_tradnl"/>
        </w:rPr>
      </w:pPr>
      <w:r>
        <w:rPr>
          <w:lang w:val="es-ES_tradnl"/>
        </w:rPr>
        <w:t>50.</w:t>
      </w:r>
      <w:r>
        <w:rPr>
          <w:lang w:val="es-ES_tradnl"/>
        </w:rPr>
        <w:tab/>
        <w:t xml:space="preserve">Conforme a otra modificación introducida en 2016 en las normas relativas a la reunificación familiar, se prolongó de uno a tres años el período por el que normalmente se aplaza la concesión de la reunificación familiar a los extranjeros que gocen del estatuto de protección temporal. Se hacen excepciones en todos los casos en que las obligaciones internacionales de Dinamarca así lo exijan. </w:t>
      </w:r>
    </w:p>
    <w:p w:rsidR="005E7DFF" w:rsidRDefault="005E7DFF" w:rsidP="00ED5B1F">
      <w:pPr>
        <w:pStyle w:val="SingleTxt"/>
        <w:spacing w:line="240" w:lineRule="exact"/>
        <w:ind w:left="1267" w:right="1267"/>
        <w:rPr>
          <w:lang w:val="es-ES_tradnl"/>
        </w:rPr>
      </w:pPr>
      <w:r>
        <w:rPr>
          <w:lang w:val="es-ES_tradnl"/>
        </w:rPr>
        <w:t>51.</w:t>
      </w:r>
      <w:r>
        <w:rPr>
          <w:lang w:val="es-ES_tradnl"/>
        </w:rPr>
        <w:tab/>
        <w:t>Las autoridades llevarán a cabo una evaluación caso por caso para verificar que se hayan cumplido las obligaciones internacionales de Dinamarca y garantizar que se conceda la reunificación familiar cuando así lo exijan las circunstancias del caso. Esas obligaciones internacionales pueden hacer necesario conceder la reunificación familiar, por ejemplo en el caso de una persona residente en Dinamarca que antes de salir de su país de origen hubiese estado a cargo de un cónyuge con discapacidad, o en el caso de una persona residente en Dinamarca que tenga hijos gravemente enfermos en su país de origen. Asimismo, pueden plantearse casos en que el respeto por los derechos del niño obligue a conceder la reunificación familiar.</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10</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52.</w:t>
      </w:r>
      <w:r>
        <w:rPr>
          <w:lang w:val="es-ES_tradnl"/>
        </w:rPr>
        <w:tab/>
        <w:t xml:space="preserve">A la llegada de un menor no acompañado a Dinamarca, se designa a un adulto adecuado para que proteja sus intereses, incluso, si procede, orientándolo durante el trámite de asilo. Desde la presentación del cuarto informe periódico de Dinamarca se han aprobado una serie de modificaciones legislativas, en particular una enmienda de la Ley de Extranjería que acelera y hace más eficiente el proceso de nombramiento de ese adulto adecuado que se asigna al menor no acompañado. </w:t>
      </w:r>
    </w:p>
    <w:p w:rsidR="005E7DFF" w:rsidRDefault="005E7DFF" w:rsidP="00ED5B1F">
      <w:pPr>
        <w:pStyle w:val="SingleTxt"/>
        <w:spacing w:line="240" w:lineRule="exact"/>
        <w:ind w:left="1267" w:right="1267"/>
        <w:rPr>
          <w:lang w:val="es-ES_tradnl"/>
        </w:rPr>
      </w:pPr>
      <w:r>
        <w:rPr>
          <w:lang w:val="es-ES_tradnl"/>
        </w:rPr>
        <w:lastRenderedPageBreak/>
        <w:t>53.</w:t>
      </w:r>
      <w:r>
        <w:rPr>
          <w:lang w:val="es-ES_tradnl"/>
        </w:rPr>
        <w:tab/>
        <w:t>Además, a todo menor no acompañado a quien se deniegue la solicitud de asilo se le asigna también un abogado para que le preste asistencia durante el trámite de recurso ante la Junta de Apelaciones de los Refugiados de Dinamarca. Si la Junta no hace lugar al recurso, el abogado permanece asignado al menor no acompañado para que le siga prestando asistencia jurídica profesional después de finalizado el trámite de solicitud de asilo.</w:t>
      </w:r>
    </w:p>
    <w:p w:rsidR="005E7DFF" w:rsidRDefault="005E7DFF" w:rsidP="00ED5B1F">
      <w:pPr>
        <w:pStyle w:val="SingleTxt"/>
        <w:spacing w:line="240" w:lineRule="exact"/>
        <w:ind w:left="1267" w:right="1267"/>
        <w:rPr>
          <w:lang w:val="es-ES_tradnl"/>
        </w:rPr>
      </w:pPr>
      <w:r>
        <w:rPr>
          <w:lang w:val="es-ES_tradnl"/>
        </w:rPr>
        <w:t>54.</w:t>
      </w:r>
      <w:r>
        <w:rPr>
          <w:lang w:val="es-ES_tradnl"/>
        </w:rPr>
        <w:tab/>
        <w:t>Se ofrece alojamiento a todos los menores no acompañados en centros especiales para niños que son administrados por la Cruz Roja de Dinamarca y cuentan con personal las 24 horas del día. Esos centros son responsables de conocer el paradero de los niños y realizan inspecciones tres veces al día con ese fin. En caso necesario, el personal puede adoptar medidas de seguridad más estrictas, como la comprobación más frecuente de la presencia del niño u ofreciendo alojamiento en otro lugar. Si se descubre que un menor no acompañado ha desaparecido, la policía emite una orden nacional de búsqueda y se informa a la autoridad loc</w:t>
      </w:r>
      <w:r w:rsidR="00F724F4">
        <w:rPr>
          <w:lang w:val="es-ES_tradnl"/>
        </w:rPr>
        <w:t>al y al representante legal del </w:t>
      </w:r>
      <w:r>
        <w:rPr>
          <w:lang w:val="es-ES_tradnl"/>
        </w:rPr>
        <w:t>menor.</w:t>
      </w:r>
    </w:p>
    <w:p w:rsidR="005E7DFF" w:rsidRDefault="005E7DFF" w:rsidP="00ED5B1F">
      <w:pPr>
        <w:pStyle w:val="SingleTxt"/>
        <w:spacing w:line="240" w:lineRule="exact"/>
        <w:ind w:left="1267" w:right="1267"/>
        <w:rPr>
          <w:lang w:val="es-ES_tradnl"/>
        </w:rPr>
      </w:pPr>
      <w:r>
        <w:rPr>
          <w:lang w:val="es-ES_tradnl"/>
        </w:rPr>
        <w:t>55.</w:t>
      </w:r>
      <w:r>
        <w:rPr>
          <w:lang w:val="es-ES_tradnl"/>
        </w:rPr>
        <w:tab/>
        <w:t xml:space="preserve">En mayo de 2015 se puso en marcha un nuevo Plan de Acción Nacional de Lucha contra la Trata de Personas. Además de dar continuidad a las actividades ya establecidas, el plan de acción prevé la aplicación de iniciativas nuevas en las siguientes áreas de interés especial: 1) la prevención de la trata de personas en Dinamarca y a nivel internacional, 2) la identificación de las víctimas y la prestación de un apoyo mejor a estas, 3) el enjuiciamiento de los tratantes de personas, y 4) las alianzas y la coordinación. La educación y la capacitación de los funcionarios y otras partes interesadas son continuas y se amplían y mejoran constantemente.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11</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56.</w:t>
      </w:r>
      <w:r>
        <w:rPr>
          <w:lang w:val="es-ES_tradnl"/>
        </w:rPr>
        <w:tab/>
        <w:t xml:space="preserve">De conformidad con el artículo 7, párrafo 1, de la Ley de Extranjería de Dinamarca, puede concederse el permiso de residencia a todo refugiado que reúna las condiciones establecidas en la Convención de 1951 sobre el Estatuto de los Refugiados. </w:t>
      </w:r>
    </w:p>
    <w:p w:rsidR="005E7DFF" w:rsidRDefault="005E7DFF" w:rsidP="00ED5B1F">
      <w:pPr>
        <w:pStyle w:val="SingleTxt"/>
        <w:spacing w:line="240" w:lineRule="exact"/>
        <w:ind w:left="1267" w:right="1267"/>
        <w:rPr>
          <w:lang w:val="es-ES_tradnl"/>
        </w:rPr>
      </w:pPr>
      <w:r>
        <w:rPr>
          <w:lang w:val="es-ES_tradnl"/>
        </w:rPr>
        <w:t>57.</w:t>
      </w:r>
      <w:r>
        <w:rPr>
          <w:lang w:val="es-ES_tradnl"/>
        </w:rPr>
        <w:tab/>
        <w:t xml:space="preserve">Con arreglo al artículo 7, párrafo 2, de la Ley de Extranjería de Dinamarca, debe expedirse un permiso de residencia a todo refugiado que corra el riesgo de sufrir la pena de muerte o de ser sometido a tortura u otros tratos o penas inhumanos o degradantes en caso de regresar a su país de origen (estatuto de protección). </w:t>
      </w:r>
    </w:p>
    <w:p w:rsidR="005E7DFF" w:rsidRDefault="005E7DFF" w:rsidP="00ED5B1F">
      <w:pPr>
        <w:pStyle w:val="SingleTxt"/>
        <w:spacing w:line="240" w:lineRule="exact"/>
        <w:ind w:left="1267" w:right="1267"/>
        <w:rPr>
          <w:lang w:val="es-ES_tradnl"/>
        </w:rPr>
      </w:pPr>
      <w:r>
        <w:rPr>
          <w:lang w:val="es-ES_tradnl"/>
        </w:rPr>
        <w:t>58.</w:t>
      </w:r>
      <w:r>
        <w:rPr>
          <w:lang w:val="es-ES_tradnl"/>
        </w:rPr>
        <w:tab/>
        <w:t>De acuerdo con el artículo 7, párrafo 3, de la Ley de Extranjería de Dinamarca, debe expedirse un permiso de residencia a todo refugiado que necesite protección a causa de una situación de violencia general en su país de origen (estatuto de protección subsidiaria temporal).</w:t>
      </w:r>
    </w:p>
    <w:p w:rsidR="005E7DFF" w:rsidRDefault="005E7DFF" w:rsidP="00ED5B1F">
      <w:pPr>
        <w:pStyle w:val="SingleTxt"/>
        <w:spacing w:line="240" w:lineRule="exact"/>
        <w:ind w:left="1267" w:right="1267"/>
        <w:rPr>
          <w:lang w:val="es-ES_tradnl"/>
        </w:rPr>
      </w:pPr>
      <w:r>
        <w:rPr>
          <w:lang w:val="es-ES_tradnl"/>
        </w:rPr>
        <w:t>59.</w:t>
      </w:r>
      <w:r>
        <w:rPr>
          <w:lang w:val="es-ES_tradnl"/>
        </w:rPr>
        <w:tab/>
        <w:t>De conformidad con la Ley de Extranjería de Dinamarca, toda denegación de asilo debe ir acompañada de una decisión sobre si el extranjero en cuestión puede ser expulsado de Dinamarca si no abandona el país voluntariamente. Con arreglo al artículo 31, párrafo 1, de la Ley de Extranjería de Dinamarca, un extranjero no puede ser devuelto a un país en el que corra el riesgo de ser condenado a muerte o de verse sometido a tortura o a otros tratos o penas inhumanos o degradantes, o en el que no esté a salvo de ser enviado a un país en el que correría ese riesgo (no devolución). Esta disposición abarca a todos los solicitantes de asilo y se debe aplicar de conformidad con las obligaciones internacionales de Dinamarca.</w:t>
      </w:r>
    </w:p>
    <w:p w:rsidR="005E7DFF" w:rsidRDefault="005E7DFF" w:rsidP="00ED5B1F">
      <w:pPr>
        <w:pStyle w:val="SingleTxt"/>
        <w:spacing w:line="240" w:lineRule="exact"/>
        <w:ind w:left="1267" w:right="1267"/>
        <w:rPr>
          <w:lang w:val="es-ES_tradnl"/>
        </w:rPr>
      </w:pPr>
      <w:r>
        <w:rPr>
          <w:lang w:val="es-ES_tradnl"/>
        </w:rPr>
        <w:t>60.</w:t>
      </w:r>
      <w:r>
        <w:rPr>
          <w:lang w:val="es-ES_tradnl"/>
        </w:rPr>
        <w:tab/>
        <w:t xml:space="preserve">Para asegurar el cumplimiento pleno del principio de no devolución, durante el trámite de solicitud de asilo las autoridades deben obtener información —por ejemplo, </w:t>
      </w:r>
      <w:r>
        <w:rPr>
          <w:lang w:val="es-ES_tradnl"/>
        </w:rPr>
        <w:lastRenderedPageBreak/>
        <w:t xml:space="preserve">sobre el riesgo de mutilación genital femenina, si procede— y evaluar si existe un motivo independiente para que se conceda asilo al menor de edad, acompañado o no.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12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rPr>
          <w:lang w:val="es-ES_tradnl"/>
        </w:rPr>
      </w:pPr>
      <w:r>
        <w:rPr>
          <w:lang w:val="es-ES_tradnl"/>
        </w:rPr>
        <w:t>61.</w:t>
      </w:r>
      <w:r>
        <w:rPr>
          <w:lang w:val="es-ES_tradnl"/>
        </w:rPr>
        <w:tab/>
        <w:t>El Gobierno de Dinamarca está estudiando la posibilidad de implantar un sistema nuevo centrado en la prevención del delito entre los jóvenes de entre 12 y 17 años de edad. Su propósito general es aplicar un enfoque más proactivo, articulando respuestas ajustadas a cada joven en particular.</w:t>
      </w:r>
    </w:p>
    <w:p w:rsidR="005E7DFF" w:rsidRDefault="005E7DFF" w:rsidP="00ED5B1F">
      <w:pPr>
        <w:pStyle w:val="SingleTxt"/>
        <w:spacing w:line="240" w:lineRule="exact"/>
        <w:ind w:left="1267" w:right="1267"/>
        <w:rPr>
          <w:lang w:val="es-ES_tradnl"/>
        </w:rPr>
      </w:pPr>
      <w:r>
        <w:rPr>
          <w:lang w:val="es-ES_tradnl"/>
        </w:rPr>
        <w:t>62.</w:t>
      </w:r>
      <w:r>
        <w:rPr>
          <w:lang w:val="es-ES_tradnl"/>
        </w:rPr>
        <w:tab/>
        <w:t xml:space="preserve">En vista de la recomendación adoptada por el Comité de los Derechos del Niño el 4 de febrero de 2011, Dinamarca se ha planteado derogar la enmienda de 2010 por la que se modificó el límite máximo de las penas de prisión aplicables a las personas que hubiesen sido menores de 18 años de edad en el momento de cometer el delito. </w:t>
      </w:r>
    </w:p>
    <w:p w:rsidR="005E7DFF" w:rsidRDefault="005E7DFF" w:rsidP="00ED5B1F">
      <w:pPr>
        <w:pStyle w:val="SingleTxt"/>
        <w:spacing w:line="240" w:lineRule="exact"/>
        <w:ind w:left="1267" w:right="1267"/>
        <w:rPr>
          <w:lang w:val="es-ES_tradnl"/>
        </w:rPr>
      </w:pPr>
      <w:r>
        <w:rPr>
          <w:lang w:val="es-ES_tradnl"/>
        </w:rPr>
        <w:t>63.</w:t>
      </w:r>
      <w:r>
        <w:rPr>
          <w:lang w:val="es-ES_tradnl"/>
        </w:rPr>
        <w:tab/>
        <w:t xml:space="preserve">La Ley núm. 711, de 25 de junio de 2010, modificó el límite máximo de las penas de prisión aplicables a las personas que hubiesen sido menores de 18 años en el momento de cometer el delito. De acuerdo con la labor preparatoria de la ley, la juventud del infractor debería en general seguir constituyendo una circunstancia atenuante a la hora de determinar la pena correspondiente a un delito cometido antes de que su autor cumpliera los 18 años de edad. La modificación introducida en el Código Penal reviste importancia únicamente en los casos de delitos especialmente graves, como el homicidio, en los que quepa aducir motivos extraordinarios para subrayar consideraciones relativas al cumplimiento de la ley. En consecuencia, no se debería impedir a los tribunales que hicieran hincapié en los aspectos relativos al cumplimiento de la ley y que en los casos más graves, partiendo de una evaluación específica, se pronunciaran a favor de imponer al infractor una pena de prisión superior a ocho años. Cabe señalar que no está permitido condenar a cadena perpetua a un infractor que no hubiera alcanzado los 18 años de edad en el momento de cometer el delito. </w:t>
      </w:r>
    </w:p>
    <w:p w:rsidR="005E7DFF" w:rsidRDefault="005E7DFF" w:rsidP="00ED5B1F">
      <w:pPr>
        <w:pStyle w:val="SingleTxt"/>
        <w:spacing w:line="240" w:lineRule="exact"/>
        <w:ind w:left="1267" w:right="1267"/>
        <w:rPr>
          <w:lang w:val="es-ES_tradnl"/>
        </w:rPr>
      </w:pPr>
      <w:r>
        <w:rPr>
          <w:lang w:val="es-ES_tradnl"/>
        </w:rPr>
        <w:t>64.</w:t>
      </w:r>
      <w:r>
        <w:rPr>
          <w:lang w:val="es-ES_tradnl"/>
        </w:rPr>
        <w:tab/>
        <w:t>En vista de ello, Dinamarca ha decidido no derogar la enmienda relativa al límite máximo de las penas que pueden imponerse a personas menores de 18 años de edad.</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Parte II </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6612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w:t>
      </w:r>
      <w:r w:rsidR="00661204">
        <w:rPr>
          <w:lang w:val="es-ES_tradnl"/>
        </w:rPr>
        <w:t>.</w:t>
      </w:r>
      <w:r>
        <w:rPr>
          <w:lang w:val="es-ES_tradnl"/>
        </w:rPr>
        <w:t xml:space="preserve"> 13</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Dinamarca</w:t>
      </w:r>
    </w:p>
    <w:p w:rsidR="005E7DFF" w:rsidRDefault="005E7DFF" w:rsidP="005E7DFF">
      <w:pPr>
        <w:pStyle w:val="SingleTxt"/>
        <w:spacing w:after="0" w:line="120" w:lineRule="exact"/>
        <w:rPr>
          <w:b/>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Derecho penal</w:t>
      </w:r>
    </w:p>
    <w:p w:rsidR="005E7DFF" w:rsidRDefault="005E7DFF" w:rsidP="005E7DFF">
      <w:pPr>
        <w:pStyle w:val="SingleTxt"/>
        <w:spacing w:after="0" w:line="120" w:lineRule="exact"/>
        <w:rPr>
          <w:i/>
          <w:sz w:val="10"/>
        </w:rPr>
      </w:pPr>
    </w:p>
    <w:p w:rsidR="005E7DFF" w:rsidRDefault="005E7DFF" w:rsidP="00ED5B1F">
      <w:pPr>
        <w:pStyle w:val="SingleTxt"/>
        <w:spacing w:line="240" w:lineRule="exact"/>
        <w:ind w:left="1267" w:right="1267"/>
      </w:pPr>
      <w:r>
        <w:t>65.</w:t>
      </w:r>
      <w:r>
        <w:tab/>
        <w:t xml:space="preserve">Por ley núm. 167, de 27 de febrero de 2016, se modificaron las disposiciones de la Ley de Administración de Justicia relativas a </w:t>
      </w:r>
      <w:r w:rsidRPr="00ED5B1F">
        <w:rPr>
          <w:lang w:val="es-ES_tradnl"/>
        </w:rPr>
        <w:t>entrevistas</w:t>
      </w:r>
      <w:r>
        <w:t xml:space="preserve"> a niños realizadas con videocámara para extender el uso de ese tipo de entrevistas y evitar que los niños tengan que declarar ante un tribunal. Por ley núm. 635, de 8 de junio de 2016, se modificó el Código Penal a fin de endurecer las penas aplicables a la violación y a la actividad sexual con niños menores de la edad de consentimiento cuando se hace uso de superioridad física o psicológica. </w:t>
      </w: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Radicalización y extremismo</w:t>
      </w:r>
    </w:p>
    <w:p w:rsidR="005E7DFF" w:rsidRDefault="005E7DFF" w:rsidP="005E7DFF">
      <w:pPr>
        <w:spacing w:line="120" w:lineRule="exact"/>
        <w:rPr>
          <w:sz w:val="10"/>
          <w:lang w:val="es-ES"/>
        </w:rPr>
      </w:pPr>
    </w:p>
    <w:p w:rsidR="005E7DFF" w:rsidRDefault="005E7DFF" w:rsidP="00ED5B1F">
      <w:pPr>
        <w:pStyle w:val="SingleTxt"/>
        <w:spacing w:line="240" w:lineRule="exact"/>
        <w:ind w:left="1267" w:right="1267"/>
      </w:pPr>
      <w:r>
        <w:t>66.</w:t>
      </w:r>
      <w:r>
        <w:tab/>
        <w:t xml:space="preserve">En octubre de 2016, el </w:t>
      </w:r>
      <w:r>
        <w:rPr>
          <w:lang w:val="es-ES_tradnl"/>
        </w:rPr>
        <w:t>Gobierno</w:t>
      </w:r>
      <w:r>
        <w:t xml:space="preserve"> publicó un nuevo plan de acción nacional para prevenir y combatir la radicalización y el extremismo. El plan comprende un conjunto amplio de 41 iniciativas nuevas, entre ellas algunas destinadas a fortalecer la resiliencia de la juventud ante el extremismo. Una de esas iniciativas fue la creación </w:t>
      </w:r>
      <w:r>
        <w:lastRenderedPageBreak/>
        <w:t>del Centro Danés de Prevención del Extremismo, que se estableció en enero de 2017. El Centro se encarga de prestar servicios de asesoramiento y capacitación basados en conocimientos a agentes locales que participan en la labor general de prevención, entre ellos municipios, asociaciones de prevención de la delincuencia, instituciones de enseñanza, personal de atención de la salud, organizaciones de vivienda, organizaciones no gubernamentales, etc. La labor del Centro se basará en la recopilación sistemática de conocimientos, el intercambio de experiencias y la elaboración de métodos de prevención.</w:t>
      </w:r>
    </w:p>
    <w:p w:rsidR="005E7DFF" w:rsidRDefault="005E7DFF" w:rsidP="00ED5B1F">
      <w:pPr>
        <w:pStyle w:val="SingleTxt"/>
        <w:spacing w:line="240" w:lineRule="exact"/>
        <w:ind w:left="1267" w:right="1267"/>
        <w:rPr>
          <w:spacing w:val="2"/>
        </w:rPr>
      </w:pPr>
      <w:r>
        <w:t>67.</w:t>
      </w:r>
      <w:r>
        <w:tab/>
        <w:t xml:space="preserve">Una de las iniciativas del plan de acción es llevar a cabo un nuevo proyecto de mapeo digital con base en el Servicio de Seguridad e Inteligencia de Dinamarca y la policía, con el fin de proporcionar a las </w:t>
      </w:r>
      <w:r w:rsidRPr="00ED5B1F">
        <w:rPr>
          <w:lang w:val="es-ES_tradnl"/>
        </w:rPr>
        <w:t>autoridades</w:t>
      </w:r>
      <w:r>
        <w:t xml:space="preserve"> un panorama más claro, adecuado, preciso y actualizado del papel que desempeñan los medios sociales en lo que respecta a la radicalización y los delitos motivados por prejuicios en Dinamarca. Los conocimientos recopilados se utilizarán, entre otras cosas, para focalizar e intensificar las actividades de prevención realizadas por diversos ministerios, organismos, municipios, la policía, la sociedad civil, etc.</w:t>
      </w:r>
    </w:p>
    <w:p w:rsidR="005E7DFF" w:rsidRDefault="005E7DFF" w:rsidP="00ED5B1F">
      <w:pPr>
        <w:pStyle w:val="SingleTxt"/>
        <w:spacing w:line="240" w:lineRule="exact"/>
        <w:ind w:left="1267" w:right="1267"/>
      </w:pPr>
      <w:r>
        <w:t>68.</w:t>
      </w:r>
      <w:r>
        <w:tab/>
        <w:t xml:space="preserve">El Ministerio de Educación brinda asesoramiento a las escuelas y a sus administradores sobre la prevención del extremismo y la radicalización. Se invita continuamente a las escuelas y a los </w:t>
      </w:r>
      <w:r w:rsidRPr="00ED5B1F">
        <w:rPr>
          <w:lang w:val="es-ES_tradnl"/>
        </w:rPr>
        <w:t>municipios</w:t>
      </w:r>
      <w:r>
        <w:t xml:space="preserve"> a participar en diversos actos nacionales sobre la democracia, la formación cívica y la prevención de la radicalización en el entorno escolar. Además, se ha publicado material que proporciona a los maestros, el personal docente y las autoridades escolares herramientas prácticas para prevenir la marginación y la radicalización. El material contiene, entre otras cosas, instrucciones sobre la forma de obtener apoyo cuando se plantean problemas concretos de radicalización. </w:t>
      </w:r>
    </w:p>
    <w:p w:rsidR="005E7DFF" w:rsidRDefault="005E7DFF" w:rsidP="005E7DFF">
      <w:pPr>
        <w:pStyle w:val="SingleTxt"/>
        <w:spacing w:after="0" w:line="120" w:lineRule="exact"/>
        <w:ind w:right="1267"/>
        <w:rPr>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 xml:space="preserve">Abuso sexual a través de Internet </w:t>
      </w:r>
    </w:p>
    <w:p w:rsidR="005E7DFF" w:rsidRDefault="005E7DFF" w:rsidP="005E7DFF">
      <w:pPr>
        <w:pStyle w:val="SingleTxt"/>
        <w:spacing w:after="0" w:line="120" w:lineRule="exact"/>
        <w:rPr>
          <w:i/>
          <w:sz w:val="10"/>
        </w:rPr>
      </w:pPr>
    </w:p>
    <w:p w:rsidR="005E7DFF" w:rsidRDefault="005E7DFF" w:rsidP="00ED5B1F">
      <w:pPr>
        <w:pStyle w:val="SingleTxt"/>
        <w:spacing w:line="240" w:lineRule="exact"/>
        <w:ind w:left="1267" w:right="1267"/>
      </w:pPr>
      <w:r>
        <w:t>69.</w:t>
      </w:r>
      <w:r>
        <w:tab/>
        <w:t>El 3 de febrero de 2017, el Gobierno puso en marcha una serie de iniciativas para luchar contra el abuso sexual en línea. Las iniciativas abarcan la prevención y el castigo del abuso y la asistencia a las víctimas. La tarea de prevención del abuso sexual por Internet se llevará a cabo mediante campañas en los medios sociales, nuevos programas de estudio en el segundo ciclo de la enseñanza secundaria y recursos motivacionales. Algunas iniciativas están encaminadas a reforzar las medidas que la policía y la fiscalía pueden adoptar en los casos de abuso sexual por Internet, con el fin de garantizar que las víctimas reciban la ayuda y la orientación adecuadas y de que se enjuicie a los infractores. Además, se aumentará la pena máxima aplicable a la intromisión en la vida privada con circunstancias agravantes.</w:t>
      </w:r>
    </w:p>
    <w:p w:rsidR="005E7DFF" w:rsidRDefault="005E7DFF" w:rsidP="00ED5B1F">
      <w:pPr>
        <w:pStyle w:val="SingleTxt"/>
        <w:spacing w:line="240" w:lineRule="exact"/>
        <w:ind w:left="1267" w:right="1267"/>
      </w:pPr>
      <w:r>
        <w:t>70.</w:t>
      </w:r>
      <w:r>
        <w:tab/>
        <w:t>El 18 de diciembre de 2016, el Ministro de Justicia puso en marcha una iniciativa sobre políticas para mejorar la administración de justicia respecto de las víctimas de abuso sexual, en particular cuando esas víctimas son niños. La iniciativa incluye una propuesta de derogar las normas que prevén la prescripción de la responsabilidad penal por delitos relacionados con el abuso sexual de niños, así como propuestas para garantizar que siempre se pueda reclamar el pago de una indemnización por daños y perjuicios a las autoridades que hayan sido negligentes en el cumplimiento de sus obligaciones legales en casos relacionados con el abuso sexual de niños. Por último, mediante esta iniciativa se trata de aumentar la indemnización que tienen derecho a recibir las víctimas de delitos sexuales y facilitar el trámite por el que se solicita el pago de esa indemnización al Estado. Se prevé que el proyecto de ley que contiene estas propuestas se presente ante el Parlamento de Dinamarca en el correr de este año.</w:t>
      </w:r>
    </w:p>
    <w:p w:rsidR="005E7DFF" w:rsidRDefault="005E7DFF" w:rsidP="005E7DFF">
      <w:pPr>
        <w:pStyle w:val="SingleTxt"/>
        <w:spacing w:after="0" w:line="120" w:lineRule="exact"/>
        <w:ind w:right="1267"/>
        <w:rPr>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lastRenderedPageBreak/>
        <w:tab/>
      </w:r>
      <w:r>
        <w:rPr>
          <w:lang w:val="es-ES_tradnl"/>
        </w:rPr>
        <w:tab/>
        <w:t>Medidas contra la intimidación</w:t>
      </w:r>
    </w:p>
    <w:p w:rsidR="005E7DFF" w:rsidRDefault="005E7DFF" w:rsidP="005E7DFF">
      <w:pPr>
        <w:pStyle w:val="SingleTxt"/>
        <w:spacing w:after="0" w:line="120" w:lineRule="exact"/>
        <w:rPr>
          <w:i/>
          <w:sz w:val="10"/>
        </w:rPr>
      </w:pPr>
    </w:p>
    <w:p w:rsidR="005E7DFF" w:rsidRDefault="005E7DFF" w:rsidP="00ED5B1F">
      <w:pPr>
        <w:pStyle w:val="SingleTxt"/>
        <w:spacing w:line="240" w:lineRule="exact"/>
        <w:ind w:left="1267" w:right="1267"/>
      </w:pPr>
      <w:r>
        <w:t>71.</w:t>
      </w:r>
      <w:r>
        <w:tab/>
        <w:t xml:space="preserve">El Gobierno, en cooperación con las organizaciones que representan a los niños, puso en marcha en 2016 un plan de acción nacional contra la intimidación, que actualmente se encuentra en </w:t>
      </w:r>
      <w:r>
        <w:rPr>
          <w:lang w:val="es-ES_tradnl"/>
        </w:rPr>
        <w:t>fase</w:t>
      </w:r>
      <w:r>
        <w:t xml:space="preserve"> de ejecución. El objetivo del plan de acción es prevenir y combatir la intimidación en las guarderías, las escuelas primarias y las escuelas secundarias de primero y segundo ciclos. Como parte del plan de acción, se formulan recomendaciones a los padres, los consejos escolares, los maestros, el personal docente, las autoridades de las escuelas, los municipios, las organizaciones y el Gobierno con miras a prevenir y combatir la intimidación. Algunas de las recomendaciones dirigidas a los órganos del Estado son, entre otras, que se refuerce la legislación, se centre la atención en las estrategias contra la intimidación, se establezca un órgano de supervisión, asesoramiento y examen en materia de intimidación, se mejore la capacitación de los profesionales y se adopten medidas para evitar el intercambio de imágenes ofensivas por Internet. En 2017 se han asignado 42,8 millones de coronas danesas a la lucha contra la intimidación. </w:t>
      </w:r>
    </w:p>
    <w:p w:rsidR="005E7DFF" w:rsidRDefault="005E7DFF" w:rsidP="005E7DFF">
      <w:pPr>
        <w:pStyle w:val="SingleTxt"/>
        <w:spacing w:after="0" w:line="120" w:lineRule="exact"/>
        <w:rPr>
          <w:b/>
          <w:sz w:val="10"/>
          <w:lang w:val="es-ES_tradnl"/>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 xml:space="preserve">Reunificación familiar </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pPr>
      <w:r>
        <w:t>72.</w:t>
      </w:r>
      <w:r>
        <w:tab/>
        <w:t>En junio de 2016, se modificaron las normas de la Ley de Extranjería relativas a la reunificación familiar con los hijos como consecuencia de una sentencia dictada por el Tribunal de Justicia de la Unión Europea el 12 de abril de 2016 en el asunto C</w:t>
      </w:r>
      <w:r>
        <w:noBreakHyphen/>
        <w:t xml:space="preserve">561/14, </w:t>
      </w:r>
      <w:r>
        <w:rPr>
          <w:i/>
          <w:iCs/>
        </w:rPr>
        <w:t>Genc contra Integrationsministeriet</w:t>
      </w:r>
      <w:r>
        <w:t>. Antes de que se modificara la ley, la reunificación familiar de nacionales de terceros países que fuesen residentes de Dinamarca con sus hijos mayores de 6 años de edad estaba condicionada a que el hijo tuviera o pudiera demostrar vínculos suficientes con Dinamarca que le permitieran integrarse satisfactoriamente. La norma se aplicaba cuando el hijo y su otro progenitor residían en el Estado de origen o en otro Estado, y la solicitud de reunificación familiar se presentaba más de dos años después de la fecha en que el progenitor residente en Dinamarca había obtenido un permiso de residencia permanente o un permiso de residencia con posibilidad de convertirse en residencia permanente. Ese plazo de dos años ha sido derogado actualmente. Por lo tanto, el requisito de la integración es hoy en día una condición que se aplica a todas las solicitudes de reunificación familiar con un hijo, independientemente de la fecha de presentación de la solicitud. Sin embargo, la norma se aplica únicamente si el otro progenitor vive fuera de Dinamarca con el hijo, y este tiene más de 8 años de edad. Además, puede haber circunstancias especiales que eximan del cumplimiento de esa condición.</w:t>
      </w:r>
    </w:p>
    <w:p w:rsidR="005E7DFF" w:rsidRDefault="005E7DFF" w:rsidP="005E7DFF">
      <w:pPr>
        <w:pStyle w:val="SingleTxt"/>
        <w:spacing w:after="0" w:line="120" w:lineRule="exact"/>
        <w:rPr>
          <w:b/>
          <w:sz w:val="10"/>
          <w:lang w:val="es-ES_tradnl"/>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Alojamiento de cónyuges y parejas menores de edad en el sistema de asilo</w:t>
      </w:r>
    </w:p>
    <w:p w:rsidR="005E7DFF" w:rsidRDefault="005E7DFF" w:rsidP="005E7DFF">
      <w:pPr>
        <w:pStyle w:val="SingleTxt"/>
        <w:spacing w:after="0" w:line="120" w:lineRule="exact"/>
        <w:rPr>
          <w:b/>
          <w:sz w:val="10"/>
          <w:lang w:val="es-ES_tradnl"/>
        </w:rPr>
      </w:pPr>
    </w:p>
    <w:p w:rsidR="005E7DFF" w:rsidRDefault="005E7DFF" w:rsidP="00ED5B1F">
      <w:pPr>
        <w:pStyle w:val="SingleTxt"/>
        <w:spacing w:line="240" w:lineRule="exact"/>
        <w:ind w:left="1267" w:right="1267"/>
      </w:pPr>
      <w:r>
        <w:t>73.</w:t>
      </w:r>
      <w:r>
        <w:tab/>
        <w:t>El 10 de febrero de 2016, el Gobierno emitió nuevas directrices sobre el alojamiento de los cónyuges y parejas de menores de edad en el sistema de asilo. Las nuevas directrices no se aplican a las parejas solicitantes de asilo cuyos dos integrantes son mayores de 18 años, que es cuando se llega a la mayoría de edad en Dinamarca. Según las nuevas directrices, los cónyuges y parejas menores de edad deben alojarse al principio en forma separada de su cónyuge o pareja en el sistema de asilo. El objetivo de las directrices de alojamiento es impedir que el alojamiento ofrecido a través del sistema de asilo contribuya a que un menor permanezca en una relación o un matrimonio forzados y evitar que se infrinjan las normas relativas a la edad de consentimiento y la coerción ilícita. Siempre debe realizarse una evaluación individual. En todos los casos, cuando las obligaciones internacionales de Dinamarca exigen que se haga una excepción, los cónyuges o parejas se alojan juntos.</w:t>
      </w:r>
    </w:p>
    <w:p w:rsidR="005E7DFF" w:rsidRDefault="005E7DFF" w:rsidP="005E7DFF">
      <w:pPr>
        <w:pStyle w:val="SingleTxt"/>
        <w:spacing w:after="0" w:line="120" w:lineRule="exact"/>
        <w:ind w:right="1267"/>
        <w:rPr>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lastRenderedPageBreak/>
        <w:tab/>
      </w:r>
      <w:r>
        <w:rPr>
          <w:lang w:val="es-ES_tradnl"/>
        </w:rPr>
        <w:tab/>
        <w:t>Propuesta sobre la paz y el orden en los centros de alojamiento de menores de edad no acompañados</w:t>
      </w:r>
    </w:p>
    <w:p w:rsidR="005E7DFF" w:rsidRDefault="005E7DFF" w:rsidP="005E7DFF">
      <w:pPr>
        <w:pStyle w:val="SingleTxt"/>
        <w:keepNext/>
        <w:spacing w:after="0" w:line="120" w:lineRule="exact"/>
        <w:rPr>
          <w:i/>
          <w:sz w:val="10"/>
        </w:rPr>
      </w:pPr>
    </w:p>
    <w:p w:rsidR="005E7DFF" w:rsidRDefault="005E7DFF" w:rsidP="00ED5B1F">
      <w:pPr>
        <w:pStyle w:val="SingleTxt"/>
        <w:spacing w:line="240" w:lineRule="exact"/>
        <w:ind w:left="1267" w:right="1267"/>
      </w:pPr>
      <w:r>
        <w:t>74.</w:t>
      </w:r>
      <w:r>
        <w:tab/>
        <w:t xml:space="preserve">El 26 de abril de 2017, el Gobierno presentó al Parlamento un proyecto de ley sobre la paz y el orden en los centros de alojamiento de menores de edad no acompañados. El proyecto de ley prevé una serie de iniciativas, entre ellas un reglamento interno de los centros de alojamiento, la posibilidad de que el personal haga uso de la fuerza y, en casos graves, cuando un menor de edad no acompañado requiera una atención especial, la posibilidad de colocarlo en una institución social. El proyecto de ley continúa en estudio, pero se prevé que se apruebe a principios de junio de 2017. </w:t>
      </w:r>
    </w:p>
    <w:p w:rsidR="005E7DFF" w:rsidRDefault="005E7DFF" w:rsidP="005E7DFF">
      <w:pPr>
        <w:pStyle w:val="SingleTxt"/>
        <w:spacing w:after="0" w:line="120" w:lineRule="exact"/>
        <w:ind w:right="1267"/>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Groenlandia</w:t>
      </w:r>
    </w:p>
    <w:p w:rsidR="005E7DFF" w:rsidRDefault="005E7DFF" w:rsidP="005E7DFF">
      <w:pPr>
        <w:pStyle w:val="SingleTxt"/>
        <w:spacing w:after="0" w:line="120" w:lineRule="exact"/>
        <w:rPr>
          <w:b/>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Reglamentación legal de la administración y organización del sistema social</w:t>
      </w:r>
    </w:p>
    <w:p w:rsidR="005E7DFF" w:rsidRDefault="005E7DFF" w:rsidP="005E7DFF">
      <w:pPr>
        <w:pStyle w:val="SingleTxt"/>
        <w:spacing w:after="0" w:line="120" w:lineRule="exact"/>
        <w:rPr>
          <w:i/>
          <w:sz w:val="10"/>
        </w:rPr>
      </w:pPr>
    </w:p>
    <w:p w:rsidR="005E7DFF" w:rsidRDefault="005E7DFF" w:rsidP="00ED5B1F">
      <w:pPr>
        <w:pStyle w:val="SingleTxt"/>
        <w:spacing w:line="240" w:lineRule="exact"/>
        <w:ind w:left="1267" w:right="1267"/>
      </w:pPr>
      <w:r>
        <w:t>75.</w:t>
      </w:r>
      <w:r>
        <w:tab/>
        <w:t xml:space="preserve">La reglamentación legal de la administración y organización del sistema social aprobada por el Parlamento de Groenlandia fue modificada en 2016. La ley ofrece un fundamento jurídico para suspender a un municipio en el ejercicio de la administración del código de prácticas sociales. La suspensión puede afectar a la totalidad o a algunas partes del código de prácticas sociales o a determinadas esferas de responsabilidad. Para que se ordene la suspensión es necesario que el consejo municipal haya incumplido las obligaciones del municipio o no haya respetado los derechos de los ciudadanos, en un grado considerable. Una vez decretada la suspensión, la competencia del consejo municipal puede transferirse al Gobierno. </w:t>
      </w:r>
    </w:p>
    <w:p w:rsidR="005E7DFF" w:rsidRDefault="005E7DFF" w:rsidP="00ED5B1F">
      <w:pPr>
        <w:pStyle w:val="SingleTxt"/>
        <w:spacing w:line="240" w:lineRule="exact"/>
        <w:ind w:left="1267" w:right="1267"/>
      </w:pPr>
      <w:r>
        <w:t>76.</w:t>
      </w:r>
      <w:r>
        <w:tab/>
        <w:t xml:space="preserve">En la asamblea que celebrará el Parlamento en la primavera de 2017 se presentará un proyecto de ley del Parlamento sobre la pensión por alimentos de los hijos menores de edad. El proyecto de ley prevé una reforma del régimen de pensiones por alimentos pagaderas a los niños y sus familias y a los adolescentes en proceso de rehabilitación. La pensión por alimentos pagadera a los niños y sus familias se basa en una evaluación global de las necesidades del niño y reconoce la igualdad de derechos de los niños a cobrar la pensión por alimentos, entendiéndose por tal la cantidad necesaria ajustada en función de las necesidades de cada niño. El proyecto de ley aplica la Convención de las Naciones Unidas sobre los Derechos del Niño en varios aspectos, en particular en lo que se refiere al derecho del niño a ser escuchado y a apelar en sus propias causas, a tener un representante laico, etc. En el proyecto se prevé que la ley entre en vigor el 1 de julio de 2017. </w:t>
      </w:r>
    </w:p>
    <w:p w:rsidR="005E7DFF" w:rsidRDefault="005E7DFF" w:rsidP="005E7DFF">
      <w:pPr>
        <w:pStyle w:val="SingleTxt"/>
        <w:spacing w:after="0" w:line="120" w:lineRule="exact"/>
        <w:ind w:right="1267"/>
        <w:rPr>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Junta Nacional de Servicios Sociales</w:t>
      </w:r>
    </w:p>
    <w:p w:rsidR="005E7DFF" w:rsidRDefault="005E7DFF" w:rsidP="005E7DFF">
      <w:pPr>
        <w:pStyle w:val="SingleTxt"/>
        <w:spacing w:after="0" w:line="120" w:lineRule="exact"/>
        <w:rPr>
          <w:i/>
          <w:sz w:val="10"/>
        </w:rPr>
      </w:pPr>
    </w:p>
    <w:p w:rsidR="005E7DFF" w:rsidRDefault="005E7DFF" w:rsidP="00ED5B1F">
      <w:pPr>
        <w:pStyle w:val="SingleTxt"/>
        <w:spacing w:line="240" w:lineRule="exact"/>
        <w:ind w:left="1267" w:right="1267"/>
      </w:pPr>
      <w:r>
        <w:t>77.</w:t>
      </w:r>
      <w:r>
        <w:tab/>
        <w:t xml:space="preserve">En 2017 el Gobierno de Groenlandia estableció una Junta Nacional de Servicios Sociales, adscrita al Ministerio de Asuntos Sociales, Familia, Igualdad de Género y Justicia. La Junta Nacional de Servicios Sociales administrará y fortalecerá los centros de atención de 24 horas y prestará apoyo a los municipios de Groenlandia en general en el ámbito social. </w:t>
      </w:r>
    </w:p>
    <w:p w:rsidR="005E7DFF" w:rsidRDefault="005E7DFF" w:rsidP="005E7DFF">
      <w:pPr>
        <w:pStyle w:val="SingleTxt"/>
        <w:spacing w:after="0" w:line="120" w:lineRule="exact"/>
        <w:ind w:right="1267"/>
        <w:rPr>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Órgano de supervisión social</w:t>
      </w:r>
    </w:p>
    <w:p w:rsidR="005E7DFF" w:rsidRDefault="005E7DFF" w:rsidP="005E7DFF">
      <w:pPr>
        <w:pStyle w:val="SingleTxt"/>
        <w:spacing w:after="0" w:line="120" w:lineRule="exact"/>
        <w:rPr>
          <w:i/>
          <w:sz w:val="10"/>
        </w:rPr>
      </w:pPr>
    </w:p>
    <w:p w:rsidR="005E7DFF" w:rsidRDefault="005E7DFF" w:rsidP="00ED5B1F">
      <w:pPr>
        <w:pStyle w:val="SingleTxt"/>
        <w:spacing w:line="240" w:lineRule="exact"/>
        <w:ind w:left="1267" w:right="1267"/>
        <w:rPr>
          <w:spacing w:val="2"/>
        </w:rPr>
      </w:pPr>
      <w:r>
        <w:t>78.</w:t>
      </w:r>
      <w:r>
        <w:tab/>
        <w:t xml:space="preserve">En 2016 se creó un órgano de supervisión independiente con el auspicio del Ministerio de Asuntos Sociales, Familia, Igualdad de Género y Justicia. El órgano de supervisión es el responsable de ejercer el control sectorial en el ámbito social en los municipios, incluidos los asentamientos, y de supervisar todos los centros de atención de 24 horas. </w:t>
      </w:r>
    </w:p>
    <w:p w:rsidR="005E7DFF" w:rsidRDefault="005E7DFF" w:rsidP="005E7DFF">
      <w:pPr>
        <w:pStyle w:val="SingleTxt"/>
        <w:spacing w:after="0" w:line="120" w:lineRule="exact"/>
        <w:ind w:right="1267"/>
        <w:rPr>
          <w:sz w:val="10"/>
        </w:rPr>
      </w:pPr>
    </w:p>
    <w:p w:rsidR="005E7DFF" w:rsidRDefault="005E7DFF" w:rsidP="00ED5B1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lastRenderedPageBreak/>
        <w:tab/>
      </w:r>
      <w:r>
        <w:rPr>
          <w:lang w:val="es-ES_tradnl"/>
        </w:rPr>
        <w:tab/>
        <w:t>Estrategia y plan de acción contra la violencia</w:t>
      </w:r>
    </w:p>
    <w:p w:rsidR="005E7DFF" w:rsidRDefault="005E7DFF" w:rsidP="00ED5B1F">
      <w:pPr>
        <w:pStyle w:val="SingleTxt"/>
        <w:keepNext/>
        <w:keepLines/>
        <w:spacing w:after="0" w:line="120" w:lineRule="exact"/>
        <w:rPr>
          <w:i/>
          <w:sz w:val="10"/>
        </w:rPr>
      </w:pPr>
    </w:p>
    <w:p w:rsidR="005E7DFF" w:rsidRDefault="005E7DFF" w:rsidP="00ED5B1F">
      <w:pPr>
        <w:pStyle w:val="SingleTxt"/>
        <w:keepNext/>
        <w:keepLines/>
        <w:spacing w:line="240" w:lineRule="exact"/>
        <w:ind w:left="1267" w:right="1267"/>
      </w:pPr>
      <w:r>
        <w:t>79.</w:t>
      </w:r>
      <w:r>
        <w:tab/>
        <w:t xml:space="preserve">En 2016, como parte de las medidas de aplicación de la estrategia y el plan de acción del Gobierno contra la violencia para el período 2014-2017, el Ministerio de Asuntos Sociales, Familia, Igualdad de Género y Justicia puso a disposición de las personas con problemas de violencia y agresión contra su pareja el tratamiento “Alliaq”. </w:t>
      </w:r>
    </w:p>
    <w:p w:rsidR="005E7DFF" w:rsidRDefault="005E7DFF" w:rsidP="005E7DFF">
      <w:pPr>
        <w:pStyle w:val="SingleTxt"/>
        <w:spacing w:after="0" w:line="120" w:lineRule="exact"/>
        <w:ind w:right="1267"/>
        <w:rPr>
          <w:sz w:val="10"/>
        </w:rPr>
      </w:pPr>
    </w:p>
    <w:p w:rsidR="005E7DFF" w:rsidRDefault="005E7DFF" w:rsidP="005E7D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left="1267" w:right="1260" w:hanging="1267"/>
        <w:rPr>
          <w:lang w:val="es-ES_tradnl"/>
        </w:rPr>
      </w:pPr>
      <w:r>
        <w:rPr>
          <w:lang w:val="es-ES_tradnl"/>
        </w:rPr>
        <w:tab/>
      </w:r>
      <w:r>
        <w:rPr>
          <w:lang w:val="es-ES_tradnl"/>
        </w:rPr>
        <w:tab/>
        <w:t>Protocolo Facultativo relativo a la venta de niños, la prostitución infantil y la utilización de niños en la pornografía</w:t>
      </w:r>
    </w:p>
    <w:p w:rsidR="005E7DFF" w:rsidRDefault="005E7DFF" w:rsidP="005E7DFF">
      <w:pPr>
        <w:pStyle w:val="SingleTxt"/>
        <w:keepNext/>
        <w:spacing w:after="0" w:line="120" w:lineRule="exact"/>
        <w:rPr>
          <w:i/>
          <w:sz w:val="10"/>
        </w:rPr>
      </w:pPr>
    </w:p>
    <w:p w:rsidR="005E7DFF" w:rsidRDefault="005E7DFF" w:rsidP="00ED5B1F">
      <w:pPr>
        <w:pStyle w:val="SingleTxt"/>
        <w:spacing w:line="240" w:lineRule="exact"/>
        <w:ind w:left="1267" w:right="1267"/>
      </w:pPr>
      <w:r>
        <w:t>80.</w:t>
      </w:r>
      <w:r>
        <w:tab/>
        <w:t>El 10 de octubre de 2016, Groenlandia aceptó el Protocolo Facultativo de la Convención de las Naciones Unidas sobre los Derechos del Niño relativo a la venta de niños, la prostitución infantil y la utilización de niños en la pornografía.</w:t>
      </w:r>
    </w:p>
    <w:p w:rsidR="00ED5B1F" w:rsidRDefault="00ED5B1F" w:rsidP="005E7DFF">
      <w:pPr>
        <w:pStyle w:val="SingleTxt"/>
        <w:spacing w:after="0" w:line="120" w:lineRule="exact"/>
        <w:rPr>
          <w:b/>
          <w:sz w:val="10"/>
          <w:lang w:val="es-ES_tradnl"/>
        </w:rPr>
      </w:pPr>
    </w:p>
    <w:p w:rsidR="004F7D3A" w:rsidRDefault="004F7D3A" w:rsidP="005E7DFF">
      <w:pPr>
        <w:pStyle w:val="SingleTxt"/>
        <w:spacing w:after="0" w:line="120" w:lineRule="exact"/>
        <w:rPr>
          <w:b/>
          <w:sz w:val="10"/>
          <w:lang w:val="es-ES_tradnl"/>
        </w:rPr>
      </w:pPr>
    </w:p>
    <w:p w:rsidR="005E7DFF" w:rsidRDefault="005E7DFF" w:rsidP="005E7D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Parte III</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14</w:t>
      </w:r>
    </w:p>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Dinamarca</w:t>
      </w:r>
    </w:p>
    <w:p w:rsidR="005E7DFF" w:rsidRDefault="005E7DFF" w:rsidP="005E7DFF">
      <w:pPr>
        <w:pStyle w:val="SingleTxt"/>
        <w:spacing w:after="0" w:line="120" w:lineRule="exact"/>
        <w:rPr>
          <w:b/>
          <w:sz w:val="10"/>
          <w:lang w:val="es-ES_tradnl"/>
        </w:rPr>
      </w:pPr>
      <w:r>
        <w:rPr>
          <w:b/>
          <w:sz w:val="10"/>
          <w:lang w:val="es-ES_tradnl"/>
        </w:rPr>
        <w:tab/>
      </w: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para la familia y/o los hijos y sistemas de transferencias de efectivo condicionadas</w:t>
      </w:r>
    </w:p>
    <w:p w:rsidR="005E7DFF" w:rsidRDefault="005E7DFF" w:rsidP="005E7DFF">
      <w:pPr>
        <w:pStyle w:val="SingleTxt"/>
        <w:spacing w:after="0" w:line="120" w:lineRule="exact"/>
        <w:rPr>
          <w:b/>
          <w:sz w:val="10"/>
          <w:lang w:val="es-ES_tradnl"/>
        </w:rPr>
      </w:pPr>
    </w:p>
    <w:tbl>
      <w:tblPr>
        <w:tblW w:w="7425"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2039"/>
        <w:gridCol w:w="714"/>
        <w:gridCol w:w="714"/>
        <w:gridCol w:w="714"/>
        <w:gridCol w:w="517"/>
        <w:gridCol w:w="518"/>
        <w:gridCol w:w="518"/>
        <w:gridCol w:w="563"/>
        <w:gridCol w:w="564"/>
        <w:gridCol w:w="564"/>
      </w:tblGrid>
      <w:tr w:rsidR="005E7DFF" w:rsidRPr="00D07F6B" w:rsidTr="005E7DFF">
        <w:trPr>
          <w:tblHeader/>
        </w:trPr>
        <w:tc>
          <w:tcPr>
            <w:tcW w:w="2037" w:type="dxa"/>
            <w:tcBorders>
              <w:top w:val="single" w:sz="4" w:space="0" w:color="auto"/>
              <w:left w:val="nil"/>
              <w:bottom w:val="single" w:sz="12" w:space="0" w:color="auto"/>
              <w:right w:val="nil"/>
            </w:tcBorders>
            <w:noWrap/>
            <w:vAlign w:val="bottom"/>
          </w:tcPr>
          <w:p w:rsidR="005E7DFF" w:rsidRDefault="005E7DFF">
            <w:pPr>
              <w:suppressAutoHyphens/>
              <w:spacing w:before="80" w:after="80" w:line="160" w:lineRule="exact"/>
              <w:rPr>
                <w:bCs/>
                <w:i/>
                <w:sz w:val="16"/>
                <w:szCs w:val="16"/>
                <w:lang w:val="es-ES"/>
              </w:rPr>
            </w:pPr>
          </w:p>
        </w:tc>
        <w:tc>
          <w:tcPr>
            <w:tcW w:w="2142"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 xml:space="preserve">Millones de coronas danesas, nivel de precios y salarios </w:t>
            </w:r>
            <w:r w:rsidRPr="00EE74FA">
              <w:rPr>
                <w:i/>
                <w:sz w:val="14"/>
                <w:szCs w:val="14"/>
                <w:lang w:val="es-ES"/>
              </w:rPr>
              <w:br/>
              <w:t>de 2017</w:t>
            </w:r>
          </w:p>
        </w:tc>
        <w:tc>
          <w:tcPr>
            <w:tcW w:w="1553"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gasto público total</w:t>
            </w:r>
          </w:p>
        </w:tc>
        <w:tc>
          <w:tcPr>
            <w:tcW w:w="1691"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producto nacional bruto</w:t>
            </w:r>
          </w:p>
        </w:tc>
      </w:tr>
      <w:tr w:rsidR="005E7DFF" w:rsidTr="005E7DFF">
        <w:tc>
          <w:tcPr>
            <w:tcW w:w="2037" w:type="dxa"/>
            <w:tcBorders>
              <w:top w:val="single" w:sz="12" w:space="0" w:color="auto"/>
              <w:left w:val="nil"/>
              <w:bottom w:val="nil"/>
              <w:right w:val="nil"/>
            </w:tcBorders>
            <w:noWrap/>
          </w:tcPr>
          <w:p w:rsidR="005E7DFF" w:rsidRDefault="005E7DFF">
            <w:pPr>
              <w:suppressAutoHyphens/>
              <w:spacing w:before="40" w:after="40" w:line="210" w:lineRule="exact"/>
              <w:rPr>
                <w:bCs/>
                <w:sz w:val="16"/>
                <w:szCs w:val="16"/>
                <w:lang w:val="es-ES"/>
              </w:rPr>
            </w:pPr>
          </w:p>
        </w:tc>
        <w:tc>
          <w:tcPr>
            <w:tcW w:w="714" w:type="dxa"/>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2014</w:t>
            </w:r>
          </w:p>
        </w:tc>
        <w:tc>
          <w:tcPr>
            <w:tcW w:w="714" w:type="dxa"/>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2015</w:t>
            </w:r>
          </w:p>
        </w:tc>
        <w:tc>
          <w:tcPr>
            <w:tcW w:w="714" w:type="dxa"/>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2016</w:t>
            </w:r>
          </w:p>
        </w:tc>
        <w:tc>
          <w:tcPr>
            <w:tcW w:w="517" w:type="dxa"/>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2014</w:t>
            </w:r>
          </w:p>
        </w:tc>
        <w:tc>
          <w:tcPr>
            <w:tcW w:w="518" w:type="dxa"/>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2015</w:t>
            </w:r>
          </w:p>
        </w:tc>
        <w:tc>
          <w:tcPr>
            <w:tcW w:w="518" w:type="dxa"/>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2016</w:t>
            </w:r>
          </w:p>
        </w:tc>
        <w:tc>
          <w:tcPr>
            <w:tcW w:w="563" w:type="dxa"/>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2014</w:t>
            </w:r>
          </w:p>
        </w:tc>
        <w:tc>
          <w:tcPr>
            <w:tcW w:w="564" w:type="dxa"/>
            <w:tcBorders>
              <w:top w:val="single" w:sz="12" w:space="0" w:color="auto"/>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2015</w:t>
            </w:r>
          </w:p>
        </w:tc>
        <w:tc>
          <w:tcPr>
            <w:tcW w:w="564" w:type="dxa"/>
            <w:tcBorders>
              <w:top w:val="single" w:sz="12" w:space="0" w:color="auto"/>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2016</w:t>
            </w:r>
          </w:p>
        </w:tc>
      </w:tr>
      <w:tr w:rsidR="005E7DFF" w:rsidTr="005E7DFF">
        <w:tc>
          <w:tcPr>
            <w:tcW w:w="2037" w:type="dxa"/>
            <w:tcBorders>
              <w:top w:val="nil"/>
              <w:left w:val="nil"/>
              <w:bottom w:val="nil"/>
              <w:right w:val="nil"/>
            </w:tcBorders>
            <w:hideMark/>
          </w:tcPr>
          <w:p w:rsidR="005E7DFF" w:rsidRDefault="005E7DFF">
            <w:pPr>
              <w:suppressAutoHyphens/>
              <w:spacing w:before="40" w:after="40" w:line="210" w:lineRule="exact"/>
              <w:rPr>
                <w:sz w:val="16"/>
                <w:szCs w:val="16"/>
                <w:lang w:val="es-ES"/>
              </w:rPr>
            </w:pPr>
            <w:r>
              <w:rPr>
                <w:sz w:val="16"/>
                <w:szCs w:val="16"/>
                <w:lang w:val="es-ES"/>
              </w:rPr>
              <w:t>Prestaciones para niños</w:t>
            </w:r>
            <w:r>
              <w:rPr>
                <w:sz w:val="16"/>
                <w:szCs w:val="16"/>
                <w:lang w:val="es-ES"/>
              </w:rPr>
              <w:br/>
              <w:t>y jóvenes</w:t>
            </w:r>
          </w:p>
        </w:tc>
        <w:tc>
          <w:tcPr>
            <w:tcW w:w="714"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14 757</w:t>
            </w:r>
          </w:p>
        </w:tc>
        <w:tc>
          <w:tcPr>
            <w:tcW w:w="714"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14 663</w:t>
            </w:r>
          </w:p>
        </w:tc>
        <w:tc>
          <w:tcPr>
            <w:tcW w:w="714"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14 662</w:t>
            </w:r>
          </w:p>
        </w:tc>
        <w:tc>
          <w:tcPr>
            <w:tcW w:w="51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2,8</w:t>
            </w:r>
          </w:p>
        </w:tc>
        <w:tc>
          <w:tcPr>
            <w:tcW w:w="518"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2,7</w:t>
            </w:r>
          </w:p>
        </w:tc>
        <w:tc>
          <w:tcPr>
            <w:tcW w:w="518"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2,7</w:t>
            </w:r>
          </w:p>
        </w:tc>
        <w:tc>
          <w:tcPr>
            <w:tcW w:w="563"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0,7</w:t>
            </w:r>
          </w:p>
        </w:tc>
        <w:tc>
          <w:tcPr>
            <w:tcW w:w="564"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0,7</w:t>
            </w:r>
          </w:p>
        </w:tc>
        <w:tc>
          <w:tcPr>
            <w:tcW w:w="564"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0,7</w:t>
            </w:r>
          </w:p>
        </w:tc>
      </w:tr>
      <w:tr w:rsidR="005E7DFF" w:rsidTr="005E7DFF">
        <w:tc>
          <w:tcPr>
            <w:tcW w:w="2037" w:type="dxa"/>
            <w:tcBorders>
              <w:top w:val="nil"/>
              <w:left w:val="nil"/>
              <w:bottom w:val="single" w:sz="4" w:space="0" w:color="auto"/>
              <w:right w:val="nil"/>
            </w:tcBorders>
            <w:hideMark/>
          </w:tcPr>
          <w:p w:rsidR="005E7DFF" w:rsidRDefault="005E7DFF">
            <w:pPr>
              <w:suppressAutoHyphens/>
              <w:spacing w:before="40" w:after="81" w:line="210" w:lineRule="exact"/>
              <w:rPr>
                <w:sz w:val="16"/>
                <w:szCs w:val="16"/>
                <w:lang w:val="es-ES"/>
              </w:rPr>
            </w:pPr>
            <w:r>
              <w:rPr>
                <w:sz w:val="16"/>
                <w:szCs w:val="16"/>
                <w:lang w:val="es-ES"/>
              </w:rPr>
              <w:t>Prestaciones para niños</w:t>
            </w:r>
          </w:p>
        </w:tc>
        <w:tc>
          <w:tcPr>
            <w:tcW w:w="714"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3 004</w:t>
            </w:r>
          </w:p>
        </w:tc>
        <w:tc>
          <w:tcPr>
            <w:tcW w:w="714"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3 078</w:t>
            </w:r>
          </w:p>
        </w:tc>
        <w:tc>
          <w:tcPr>
            <w:tcW w:w="714"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3 066</w:t>
            </w:r>
          </w:p>
        </w:tc>
        <w:tc>
          <w:tcPr>
            <w:tcW w:w="517"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0,6</w:t>
            </w:r>
          </w:p>
        </w:tc>
        <w:tc>
          <w:tcPr>
            <w:tcW w:w="518"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0,6</w:t>
            </w:r>
          </w:p>
        </w:tc>
        <w:tc>
          <w:tcPr>
            <w:tcW w:w="518"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0,6</w:t>
            </w:r>
          </w:p>
        </w:tc>
        <w:tc>
          <w:tcPr>
            <w:tcW w:w="563"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0,1</w:t>
            </w:r>
          </w:p>
        </w:tc>
        <w:tc>
          <w:tcPr>
            <w:tcW w:w="564" w:type="dxa"/>
            <w:tcBorders>
              <w:top w:val="nil"/>
              <w:left w:val="nil"/>
              <w:bottom w:val="single" w:sz="4" w:space="0" w:color="auto"/>
              <w:right w:val="nil"/>
            </w:tcBorders>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0,1</w:t>
            </w:r>
          </w:p>
        </w:tc>
        <w:tc>
          <w:tcPr>
            <w:tcW w:w="564" w:type="dxa"/>
            <w:tcBorders>
              <w:top w:val="nil"/>
              <w:left w:val="nil"/>
              <w:bottom w:val="single" w:sz="4" w:space="0" w:color="auto"/>
              <w:right w:val="nil"/>
            </w:tcBorders>
            <w:vAlign w:val="bottom"/>
            <w:hideMark/>
          </w:tcPr>
          <w:p w:rsidR="005E7DFF" w:rsidRDefault="005E7DFF">
            <w:pPr>
              <w:suppressAutoHyphens/>
              <w:spacing w:before="40" w:after="81" w:line="210" w:lineRule="exact"/>
              <w:ind w:left="113"/>
              <w:jc w:val="right"/>
              <w:rPr>
                <w:bCs/>
                <w:sz w:val="16"/>
                <w:szCs w:val="16"/>
                <w:lang w:val="es-ES"/>
              </w:rPr>
            </w:pPr>
            <w:r>
              <w:rPr>
                <w:sz w:val="16"/>
                <w:szCs w:val="16"/>
                <w:lang w:val="es-ES"/>
              </w:rPr>
              <w:t>0,1</w:t>
            </w:r>
          </w:p>
        </w:tc>
      </w:tr>
      <w:tr w:rsidR="005E7DFF" w:rsidTr="005E7DFF">
        <w:tc>
          <w:tcPr>
            <w:tcW w:w="2037" w:type="dxa"/>
            <w:tcBorders>
              <w:top w:val="single" w:sz="4" w:space="0" w:color="auto"/>
              <w:left w:val="nil"/>
              <w:bottom w:val="single" w:sz="12" w:space="0" w:color="auto"/>
              <w:right w:val="nil"/>
            </w:tcBorders>
            <w:hideMark/>
          </w:tcPr>
          <w:p w:rsidR="005E7DFF" w:rsidRDefault="005E7DFF">
            <w:pPr>
              <w:suppressAutoHyphens/>
              <w:spacing w:before="80" w:after="80" w:line="210" w:lineRule="exact"/>
              <w:rPr>
                <w:bCs/>
                <w:sz w:val="16"/>
                <w:szCs w:val="16"/>
                <w:lang w:val="es-ES"/>
              </w:rPr>
            </w:pPr>
            <w:r>
              <w:rPr>
                <w:sz w:val="16"/>
                <w:szCs w:val="16"/>
                <w:lang w:val="es-ES"/>
              </w:rPr>
              <w:t>Total</w:t>
            </w:r>
          </w:p>
        </w:tc>
        <w:tc>
          <w:tcPr>
            <w:tcW w:w="714" w:type="dxa"/>
            <w:tcBorders>
              <w:top w:val="single" w:sz="4" w:space="0" w:color="auto"/>
              <w:left w:val="nil"/>
              <w:bottom w:val="single" w:sz="12" w:space="0" w:color="auto"/>
              <w:right w:val="nil"/>
            </w:tcBorders>
            <w:noWrap/>
            <w:vAlign w:val="bottom"/>
            <w:hideMark/>
          </w:tcPr>
          <w:p w:rsidR="005E7DFF" w:rsidRDefault="005E7DFF">
            <w:pPr>
              <w:suppressAutoHyphens/>
              <w:spacing w:before="80" w:after="80" w:line="210" w:lineRule="exact"/>
              <w:ind w:left="113"/>
              <w:jc w:val="right"/>
              <w:rPr>
                <w:bCs/>
                <w:sz w:val="16"/>
                <w:szCs w:val="16"/>
                <w:lang w:val="es-ES"/>
              </w:rPr>
            </w:pPr>
            <w:r>
              <w:rPr>
                <w:sz w:val="16"/>
                <w:szCs w:val="16"/>
                <w:lang w:val="es-ES"/>
              </w:rPr>
              <w:t>17 761</w:t>
            </w:r>
          </w:p>
        </w:tc>
        <w:tc>
          <w:tcPr>
            <w:tcW w:w="714" w:type="dxa"/>
            <w:tcBorders>
              <w:top w:val="single" w:sz="4" w:space="0" w:color="auto"/>
              <w:left w:val="nil"/>
              <w:bottom w:val="single" w:sz="12" w:space="0" w:color="auto"/>
              <w:right w:val="nil"/>
            </w:tcBorders>
            <w:noWrap/>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17 741</w:t>
            </w:r>
          </w:p>
        </w:tc>
        <w:tc>
          <w:tcPr>
            <w:tcW w:w="714" w:type="dxa"/>
            <w:tcBorders>
              <w:top w:val="single" w:sz="4" w:space="0" w:color="auto"/>
              <w:left w:val="nil"/>
              <w:bottom w:val="single" w:sz="12" w:space="0" w:color="auto"/>
              <w:right w:val="nil"/>
            </w:tcBorders>
            <w:noWrap/>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17 728</w:t>
            </w:r>
          </w:p>
        </w:tc>
        <w:tc>
          <w:tcPr>
            <w:tcW w:w="517" w:type="dxa"/>
            <w:tcBorders>
              <w:top w:val="single" w:sz="4" w:space="0" w:color="auto"/>
              <w:left w:val="nil"/>
              <w:bottom w:val="single" w:sz="12" w:space="0" w:color="auto"/>
              <w:right w:val="nil"/>
            </w:tcBorders>
            <w:noWrap/>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3,3</w:t>
            </w:r>
          </w:p>
        </w:tc>
        <w:tc>
          <w:tcPr>
            <w:tcW w:w="518" w:type="dxa"/>
            <w:tcBorders>
              <w:top w:val="single" w:sz="4" w:space="0" w:color="auto"/>
              <w:left w:val="nil"/>
              <w:bottom w:val="single" w:sz="12" w:space="0" w:color="auto"/>
              <w:right w:val="nil"/>
            </w:tcBorders>
            <w:noWrap/>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3,3</w:t>
            </w:r>
          </w:p>
        </w:tc>
        <w:tc>
          <w:tcPr>
            <w:tcW w:w="518" w:type="dxa"/>
            <w:tcBorders>
              <w:top w:val="single" w:sz="4" w:space="0" w:color="auto"/>
              <w:left w:val="nil"/>
              <w:bottom w:val="single" w:sz="12" w:space="0" w:color="auto"/>
              <w:right w:val="nil"/>
            </w:tcBorders>
            <w:noWrap/>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3,3</w:t>
            </w:r>
          </w:p>
        </w:tc>
        <w:tc>
          <w:tcPr>
            <w:tcW w:w="563" w:type="dxa"/>
            <w:tcBorders>
              <w:top w:val="single" w:sz="4" w:space="0" w:color="auto"/>
              <w:left w:val="nil"/>
              <w:bottom w:val="single" w:sz="12" w:space="0" w:color="auto"/>
              <w:right w:val="nil"/>
            </w:tcBorders>
            <w:noWrap/>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0,9</w:t>
            </w:r>
          </w:p>
        </w:tc>
        <w:tc>
          <w:tcPr>
            <w:tcW w:w="564" w:type="dxa"/>
            <w:tcBorders>
              <w:top w:val="single" w:sz="4" w:space="0" w:color="auto"/>
              <w:left w:val="nil"/>
              <w:bottom w:val="single" w:sz="12" w:space="0" w:color="auto"/>
              <w:right w:val="nil"/>
            </w:tcBorders>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0,8</w:t>
            </w:r>
          </w:p>
        </w:tc>
        <w:tc>
          <w:tcPr>
            <w:tcW w:w="564" w:type="dxa"/>
            <w:tcBorders>
              <w:top w:val="single" w:sz="4" w:space="0" w:color="auto"/>
              <w:left w:val="nil"/>
              <w:bottom w:val="single" w:sz="12" w:space="0" w:color="auto"/>
              <w:right w:val="nil"/>
            </w:tcBorders>
            <w:vAlign w:val="bottom"/>
            <w:hideMark/>
          </w:tcPr>
          <w:p w:rsidR="005E7DFF" w:rsidRDefault="005E7DFF">
            <w:pPr>
              <w:suppressAutoHyphens/>
              <w:spacing w:before="80" w:after="80" w:line="210" w:lineRule="exact"/>
              <w:ind w:left="113"/>
              <w:jc w:val="right"/>
              <w:rPr>
                <w:bCs/>
                <w:sz w:val="16"/>
                <w:szCs w:val="16"/>
              </w:rPr>
            </w:pPr>
            <w:r>
              <w:rPr>
                <w:sz w:val="16"/>
                <w:szCs w:val="16"/>
                <w:lang w:val="es-ES"/>
              </w:rPr>
              <w:t>0,8</w:t>
            </w:r>
          </w:p>
        </w:tc>
      </w:tr>
    </w:tbl>
    <w:p w:rsidR="005E7DFF" w:rsidRDefault="005E7DFF" w:rsidP="005E7DFF">
      <w:pPr>
        <w:pStyle w:val="SingleTxt"/>
        <w:spacing w:after="0"/>
        <w:rPr>
          <w:sz w:val="16"/>
          <w:szCs w:val="16"/>
        </w:rPr>
      </w:pPr>
      <w:r>
        <w:rPr>
          <w:sz w:val="16"/>
          <w:szCs w:val="16"/>
        </w:rPr>
        <w:t>Gasto público en prestaciones para la familia y/o los hijos, sistemas de transferencias de efectivo condicionadas</w:t>
      </w:r>
    </w:p>
    <w:p w:rsidR="005E7DFF" w:rsidRDefault="005E7DFF" w:rsidP="005E7DFF">
      <w:pPr>
        <w:pStyle w:val="SingleTxt"/>
        <w:spacing w:after="0" w:line="120" w:lineRule="exact"/>
        <w:rPr>
          <w:b/>
          <w:sz w:val="10"/>
          <w:lang w:val="es-ES_tradnl"/>
        </w:rPr>
      </w:pPr>
      <w:r>
        <w:tab/>
      </w:r>
    </w:p>
    <w:p w:rsidR="005E7DFF" w:rsidRDefault="005E7DFF" w:rsidP="005E7DFF">
      <w:pPr>
        <w:pStyle w:val="SingleTxt"/>
        <w:spacing w:after="0" w:line="120" w:lineRule="exact"/>
        <w:rPr>
          <w:b/>
          <w:sz w:val="10"/>
          <w:lang w:val="es-ES_tradnl"/>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salud, en particular los de atención primaria</w:t>
      </w:r>
    </w:p>
    <w:p w:rsidR="005E7DFF" w:rsidRDefault="005E7DFF" w:rsidP="005E7DFF">
      <w:pPr>
        <w:pStyle w:val="SingleTxt"/>
        <w:spacing w:after="0" w:line="120" w:lineRule="exact"/>
        <w:rPr>
          <w:b/>
          <w:sz w:val="10"/>
        </w:rPr>
      </w:pPr>
    </w:p>
    <w:tbl>
      <w:tblPr>
        <w:tblW w:w="7365"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2166"/>
        <w:gridCol w:w="715"/>
        <w:gridCol w:w="715"/>
        <w:gridCol w:w="715"/>
        <w:gridCol w:w="520"/>
        <w:gridCol w:w="520"/>
        <w:gridCol w:w="520"/>
        <w:gridCol w:w="498"/>
        <w:gridCol w:w="498"/>
        <w:gridCol w:w="498"/>
      </w:tblGrid>
      <w:tr w:rsidR="005E7DFF" w:rsidRPr="00D07F6B" w:rsidTr="005E7DFF">
        <w:trPr>
          <w:trHeight w:val="240"/>
          <w:tblHeader/>
        </w:trPr>
        <w:tc>
          <w:tcPr>
            <w:tcW w:w="2169" w:type="dxa"/>
            <w:tcBorders>
              <w:top w:val="single" w:sz="4" w:space="0" w:color="auto"/>
              <w:left w:val="nil"/>
              <w:bottom w:val="single" w:sz="12" w:space="0" w:color="auto"/>
              <w:right w:val="nil"/>
            </w:tcBorders>
            <w:noWrap/>
            <w:vAlign w:val="bottom"/>
          </w:tcPr>
          <w:p w:rsidR="005E7DFF" w:rsidRDefault="005E7DFF">
            <w:pPr>
              <w:suppressAutoHyphens/>
              <w:spacing w:before="80" w:after="80" w:line="160" w:lineRule="exact"/>
              <w:rPr>
                <w:bCs/>
                <w:i/>
                <w:sz w:val="16"/>
                <w:szCs w:val="16"/>
                <w:lang w:val="es-ES"/>
              </w:rPr>
            </w:pPr>
          </w:p>
        </w:tc>
        <w:tc>
          <w:tcPr>
            <w:tcW w:w="2148"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 xml:space="preserve">Millones de coronas danesas, nivel de precios y salarios </w:t>
            </w:r>
            <w:r w:rsidRPr="00EE74FA">
              <w:rPr>
                <w:i/>
                <w:sz w:val="14"/>
                <w:szCs w:val="14"/>
                <w:lang w:val="es-ES"/>
              </w:rPr>
              <w:br/>
              <w:t>de 2017</w:t>
            </w:r>
          </w:p>
        </w:tc>
        <w:tc>
          <w:tcPr>
            <w:tcW w:w="1560"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gasto público total</w:t>
            </w:r>
          </w:p>
        </w:tc>
        <w:tc>
          <w:tcPr>
            <w:tcW w:w="1494"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producto nacional bruto</w:t>
            </w:r>
          </w:p>
        </w:tc>
      </w:tr>
      <w:tr w:rsidR="005E7DFF" w:rsidTr="005E7DFF">
        <w:trPr>
          <w:trHeight w:val="240"/>
        </w:trPr>
        <w:tc>
          <w:tcPr>
            <w:tcW w:w="2169" w:type="dxa"/>
            <w:tcBorders>
              <w:top w:val="single" w:sz="12" w:space="0" w:color="auto"/>
              <w:left w:val="nil"/>
              <w:bottom w:val="nil"/>
              <w:right w:val="nil"/>
            </w:tcBorders>
            <w:noWrap/>
          </w:tcPr>
          <w:p w:rsidR="005E7DFF" w:rsidRDefault="005E7DFF">
            <w:pPr>
              <w:suppressAutoHyphens/>
              <w:spacing w:before="40" w:after="40" w:line="220" w:lineRule="exact"/>
              <w:rPr>
                <w:bCs/>
                <w:sz w:val="16"/>
                <w:szCs w:val="16"/>
                <w:lang w:val="es-ES"/>
              </w:rPr>
            </w:pPr>
          </w:p>
        </w:tc>
        <w:tc>
          <w:tcPr>
            <w:tcW w:w="716" w:type="dxa"/>
            <w:tcBorders>
              <w:top w:val="single" w:sz="12" w:space="0" w:color="auto"/>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2014</w:t>
            </w:r>
          </w:p>
        </w:tc>
        <w:tc>
          <w:tcPr>
            <w:tcW w:w="716" w:type="dxa"/>
            <w:tcBorders>
              <w:top w:val="single" w:sz="12" w:space="0" w:color="auto"/>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2015</w:t>
            </w:r>
          </w:p>
        </w:tc>
        <w:tc>
          <w:tcPr>
            <w:tcW w:w="716" w:type="dxa"/>
            <w:tcBorders>
              <w:top w:val="single" w:sz="12" w:space="0" w:color="auto"/>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2016</w:t>
            </w:r>
          </w:p>
        </w:tc>
        <w:tc>
          <w:tcPr>
            <w:tcW w:w="520" w:type="dxa"/>
            <w:tcBorders>
              <w:top w:val="single" w:sz="12" w:space="0" w:color="auto"/>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2014</w:t>
            </w:r>
          </w:p>
        </w:tc>
        <w:tc>
          <w:tcPr>
            <w:tcW w:w="520" w:type="dxa"/>
            <w:tcBorders>
              <w:top w:val="single" w:sz="12" w:space="0" w:color="auto"/>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2015</w:t>
            </w:r>
          </w:p>
        </w:tc>
        <w:tc>
          <w:tcPr>
            <w:tcW w:w="520" w:type="dxa"/>
            <w:tcBorders>
              <w:top w:val="single" w:sz="12" w:space="0" w:color="auto"/>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2016</w:t>
            </w:r>
          </w:p>
        </w:tc>
        <w:tc>
          <w:tcPr>
            <w:tcW w:w="498" w:type="dxa"/>
            <w:tcBorders>
              <w:top w:val="single" w:sz="12" w:space="0" w:color="auto"/>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2014</w:t>
            </w:r>
          </w:p>
        </w:tc>
        <w:tc>
          <w:tcPr>
            <w:tcW w:w="498" w:type="dxa"/>
            <w:tcBorders>
              <w:top w:val="single" w:sz="12" w:space="0" w:color="auto"/>
              <w:left w:val="nil"/>
              <w:bottom w:val="nil"/>
              <w:right w:val="nil"/>
            </w:tcBorders>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2015</w:t>
            </w:r>
          </w:p>
        </w:tc>
        <w:tc>
          <w:tcPr>
            <w:tcW w:w="498" w:type="dxa"/>
            <w:tcBorders>
              <w:top w:val="single" w:sz="12" w:space="0" w:color="auto"/>
              <w:left w:val="nil"/>
              <w:bottom w:val="nil"/>
              <w:right w:val="nil"/>
            </w:tcBorders>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2016</w:t>
            </w:r>
          </w:p>
        </w:tc>
      </w:tr>
      <w:tr w:rsidR="005E7DFF" w:rsidTr="005E7DFF">
        <w:trPr>
          <w:trHeight w:val="240"/>
        </w:trPr>
        <w:tc>
          <w:tcPr>
            <w:tcW w:w="2169" w:type="dxa"/>
            <w:tcBorders>
              <w:top w:val="nil"/>
              <w:left w:val="nil"/>
              <w:bottom w:val="nil"/>
              <w:right w:val="nil"/>
            </w:tcBorders>
            <w:hideMark/>
          </w:tcPr>
          <w:p w:rsidR="005E7DFF" w:rsidRDefault="005E7DFF">
            <w:pPr>
              <w:suppressAutoHyphens/>
              <w:spacing w:before="40" w:after="40" w:line="220" w:lineRule="exact"/>
              <w:rPr>
                <w:sz w:val="16"/>
                <w:szCs w:val="16"/>
              </w:rPr>
            </w:pPr>
            <w:r>
              <w:rPr>
                <w:sz w:val="16"/>
                <w:szCs w:val="16"/>
                <w:lang w:val="es-ES"/>
              </w:rPr>
              <w:t>Gasto total en salud</w:t>
            </w:r>
          </w:p>
        </w:tc>
        <w:tc>
          <w:tcPr>
            <w:tcW w:w="716" w:type="dxa"/>
            <w:tcBorders>
              <w:top w:val="nil"/>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159 773</w:t>
            </w:r>
          </w:p>
        </w:tc>
        <w:tc>
          <w:tcPr>
            <w:tcW w:w="716" w:type="dxa"/>
            <w:tcBorders>
              <w:top w:val="nil"/>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162 737</w:t>
            </w:r>
          </w:p>
        </w:tc>
        <w:tc>
          <w:tcPr>
            <w:tcW w:w="716" w:type="dxa"/>
            <w:tcBorders>
              <w:top w:val="nil"/>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164 079</w:t>
            </w:r>
          </w:p>
        </w:tc>
        <w:tc>
          <w:tcPr>
            <w:tcW w:w="520" w:type="dxa"/>
            <w:tcBorders>
              <w:top w:val="nil"/>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29,8</w:t>
            </w:r>
          </w:p>
        </w:tc>
        <w:tc>
          <w:tcPr>
            <w:tcW w:w="520" w:type="dxa"/>
            <w:tcBorders>
              <w:top w:val="nil"/>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30,2</w:t>
            </w:r>
          </w:p>
        </w:tc>
        <w:tc>
          <w:tcPr>
            <w:tcW w:w="520" w:type="dxa"/>
            <w:tcBorders>
              <w:top w:val="nil"/>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30,6</w:t>
            </w:r>
          </w:p>
        </w:tc>
        <w:tc>
          <w:tcPr>
            <w:tcW w:w="498" w:type="dxa"/>
            <w:tcBorders>
              <w:top w:val="nil"/>
              <w:left w:val="nil"/>
              <w:bottom w:val="nil"/>
              <w:right w:val="nil"/>
            </w:tcBorders>
            <w:noWrap/>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7,7</w:t>
            </w:r>
          </w:p>
        </w:tc>
        <w:tc>
          <w:tcPr>
            <w:tcW w:w="498" w:type="dxa"/>
            <w:tcBorders>
              <w:top w:val="nil"/>
              <w:left w:val="nil"/>
              <w:bottom w:val="nil"/>
              <w:right w:val="nil"/>
            </w:tcBorders>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7,8</w:t>
            </w:r>
          </w:p>
        </w:tc>
        <w:tc>
          <w:tcPr>
            <w:tcW w:w="498" w:type="dxa"/>
            <w:tcBorders>
              <w:top w:val="nil"/>
              <w:left w:val="nil"/>
              <w:bottom w:val="nil"/>
              <w:right w:val="nil"/>
            </w:tcBorders>
            <w:vAlign w:val="bottom"/>
            <w:hideMark/>
          </w:tcPr>
          <w:p w:rsidR="005E7DFF" w:rsidRDefault="005E7DFF">
            <w:pPr>
              <w:suppressAutoHyphens/>
              <w:spacing w:before="40" w:after="40" w:line="220" w:lineRule="exact"/>
              <w:ind w:left="113"/>
              <w:jc w:val="right"/>
              <w:rPr>
                <w:bCs/>
                <w:sz w:val="16"/>
                <w:szCs w:val="16"/>
              </w:rPr>
            </w:pPr>
            <w:r>
              <w:rPr>
                <w:sz w:val="16"/>
                <w:szCs w:val="16"/>
                <w:lang w:val="es-ES"/>
              </w:rPr>
              <w:t>7,8</w:t>
            </w:r>
          </w:p>
        </w:tc>
      </w:tr>
      <w:tr w:rsidR="005E7DFF" w:rsidTr="005E7DFF">
        <w:trPr>
          <w:trHeight w:val="240"/>
        </w:trPr>
        <w:tc>
          <w:tcPr>
            <w:tcW w:w="2169" w:type="dxa"/>
            <w:tcBorders>
              <w:top w:val="nil"/>
              <w:left w:val="nil"/>
              <w:bottom w:val="single" w:sz="4" w:space="0" w:color="auto"/>
              <w:right w:val="nil"/>
            </w:tcBorders>
            <w:hideMark/>
          </w:tcPr>
          <w:p w:rsidR="005E7DFF" w:rsidRDefault="005E7DFF">
            <w:pPr>
              <w:suppressAutoHyphens/>
              <w:spacing w:before="40" w:after="81" w:line="210" w:lineRule="exact"/>
              <w:rPr>
                <w:iCs/>
                <w:sz w:val="16"/>
                <w:szCs w:val="16"/>
                <w:lang w:val="es-ES"/>
              </w:rPr>
            </w:pPr>
            <w:r>
              <w:rPr>
                <w:sz w:val="16"/>
                <w:szCs w:val="16"/>
                <w:lang w:val="es-ES"/>
              </w:rPr>
              <w:t xml:space="preserve">Gastos de atención primaria de </w:t>
            </w:r>
            <w:r>
              <w:rPr>
                <w:sz w:val="16"/>
                <w:szCs w:val="16"/>
                <w:lang w:val="es-ES"/>
              </w:rPr>
              <w:br/>
              <w:t>la salud incluidos en el total</w:t>
            </w:r>
          </w:p>
        </w:tc>
        <w:tc>
          <w:tcPr>
            <w:tcW w:w="716" w:type="dxa"/>
            <w:tcBorders>
              <w:top w:val="nil"/>
              <w:left w:val="nil"/>
              <w:bottom w:val="single" w:sz="4" w:space="0" w:color="auto"/>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28 919</w:t>
            </w:r>
          </w:p>
        </w:tc>
        <w:tc>
          <w:tcPr>
            <w:tcW w:w="716" w:type="dxa"/>
            <w:tcBorders>
              <w:top w:val="nil"/>
              <w:left w:val="nil"/>
              <w:bottom w:val="single" w:sz="4" w:space="0" w:color="auto"/>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29 234</w:t>
            </w:r>
          </w:p>
        </w:tc>
        <w:tc>
          <w:tcPr>
            <w:tcW w:w="716" w:type="dxa"/>
            <w:tcBorders>
              <w:top w:val="nil"/>
              <w:left w:val="nil"/>
              <w:bottom w:val="single" w:sz="4" w:space="0" w:color="auto"/>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29 581</w:t>
            </w:r>
          </w:p>
        </w:tc>
        <w:tc>
          <w:tcPr>
            <w:tcW w:w="520" w:type="dxa"/>
            <w:tcBorders>
              <w:top w:val="nil"/>
              <w:left w:val="nil"/>
              <w:bottom w:val="single" w:sz="4" w:space="0" w:color="auto"/>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5,4</w:t>
            </w:r>
          </w:p>
        </w:tc>
        <w:tc>
          <w:tcPr>
            <w:tcW w:w="520" w:type="dxa"/>
            <w:tcBorders>
              <w:top w:val="nil"/>
              <w:left w:val="nil"/>
              <w:bottom w:val="single" w:sz="4" w:space="0" w:color="auto"/>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5,4</w:t>
            </w:r>
          </w:p>
        </w:tc>
        <w:tc>
          <w:tcPr>
            <w:tcW w:w="520" w:type="dxa"/>
            <w:tcBorders>
              <w:top w:val="nil"/>
              <w:left w:val="nil"/>
              <w:bottom w:val="single" w:sz="4" w:space="0" w:color="auto"/>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5,5</w:t>
            </w:r>
          </w:p>
        </w:tc>
        <w:tc>
          <w:tcPr>
            <w:tcW w:w="498" w:type="dxa"/>
            <w:tcBorders>
              <w:top w:val="nil"/>
              <w:left w:val="nil"/>
              <w:bottom w:val="single" w:sz="4" w:space="0" w:color="auto"/>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1,4</w:t>
            </w:r>
          </w:p>
        </w:tc>
        <w:tc>
          <w:tcPr>
            <w:tcW w:w="498" w:type="dxa"/>
            <w:tcBorders>
              <w:top w:val="nil"/>
              <w:left w:val="nil"/>
              <w:bottom w:val="single" w:sz="4" w:space="0" w:color="auto"/>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1,4</w:t>
            </w:r>
          </w:p>
        </w:tc>
        <w:tc>
          <w:tcPr>
            <w:tcW w:w="498" w:type="dxa"/>
            <w:tcBorders>
              <w:top w:val="nil"/>
              <w:left w:val="nil"/>
              <w:bottom w:val="single" w:sz="4" w:space="0" w:color="auto"/>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1,4</w:t>
            </w:r>
          </w:p>
        </w:tc>
      </w:tr>
      <w:tr w:rsidR="005E7DFF" w:rsidTr="005E7DFF">
        <w:trPr>
          <w:trHeight w:val="240"/>
        </w:trPr>
        <w:tc>
          <w:tcPr>
            <w:tcW w:w="2169" w:type="dxa"/>
            <w:tcBorders>
              <w:top w:val="single" w:sz="4" w:space="0" w:color="auto"/>
              <w:left w:val="nil"/>
              <w:bottom w:val="single" w:sz="12" w:space="0" w:color="auto"/>
              <w:right w:val="nil"/>
            </w:tcBorders>
            <w:hideMark/>
          </w:tcPr>
          <w:p w:rsidR="005E7DFF" w:rsidRDefault="005E7DFF">
            <w:pPr>
              <w:suppressAutoHyphens/>
              <w:spacing w:before="81" w:after="81" w:line="210" w:lineRule="exact"/>
              <w:rPr>
                <w:bCs/>
                <w:sz w:val="16"/>
                <w:szCs w:val="16"/>
                <w:lang w:val="es-ES"/>
              </w:rPr>
            </w:pPr>
            <w:r>
              <w:rPr>
                <w:sz w:val="16"/>
                <w:szCs w:val="16"/>
                <w:lang w:val="es-ES"/>
              </w:rPr>
              <w:t>Total</w:t>
            </w:r>
          </w:p>
        </w:tc>
        <w:tc>
          <w:tcPr>
            <w:tcW w:w="716"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159 773</w:t>
            </w:r>
          </w:p>
        </w:tc>
        <w:tc>
          <w:tcPr>
            <w:tcW w:w="716"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162 737</w:t>
            </w:r>
          </w:p>
        </w:tc>
        <w:tc>
          <w:tcPr>
            <w:tcW w:w="716"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164 079</w:t>
            </w:r>
          </w:p>
        </w:tc>
        <w:tc>
          <w:tcPr>
            <w:tcW w:w="520"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29,8</w:t>
            </w:r>
          </w:p>
        </w:tc>
        <w:tc>
          <w:tcPr>
            <w:tcW w:w="520"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30,2</w:t>
            </w:r>
          </w:p>
        </w:tc>
        <w:tc>
          <w:tcPr>
            <w:tcW w:w="520"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30,6</w:t>
            </w:r>
          </w:p>
        </w:tc>
        <w:tc>
          <w:tcPr>
            <w:tcW w:w="498"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7,7</w:t>
            </w:r>
          </w:p>
        </w:tc>
        <w:tc>
          <w:tcPr>
            <w:tcW w:w="498" w:type="dxa"/>
            <w:tcBorders>
              <w:top w:val="single" w:sz="4" w:space="0" w:color="auto"/>
              <w:left w:val="nil"/>
              <w:bottom w:val="single" w:sz="12" w:space="0" w:color="auto"/>
              <w:right w:val="nil"/>
            </w:tcBorders>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7,8</w:t>
            </w:r>
          </w:p>
        </w:tc>
        <w:tc>
          <w:tcPr>
            <w:tcW w:w="498" w:type="dxa"/>
            <w:tcBorders>
              <w:top w:val="single" w:sz="4" w:space="0" w:color="auto"/>
              <w:left w:val="nil"/>
              <w:bottom w:val="single" w:sz="12" w:space="0" w:color="auto"/>
              <w:right w:val="nil"/>
            </w:tcBorders>
            <w:vAlign w:val="bottom"/>
            <w:hideMark/>
          </w:tcPr>
          <w:p w:rsidR="005E7DFF" w:rsidRDefault="005E7DFF">
            <w:pPr>
              <w:suppressAutoHyphens/>
              <w:spacing w:before="81" w:after="81" w:line="210" w:lineRule="exact"/>
              <w:ind w:left="113"/>
              <w:jc w:val="right"/>
              <w:rPr>
                <w:bCs/>
                <w:sz w:val="16"/>
                <w:szCs w:val="16"/>
                <w:lang w:val="es-ES"/>
              </w:rPr>
            </w:pPr>
            <w:r>
              <w:rPr>
                <w:sz w:val="16"/>
                <w:szCs w:val="16"/>
                <w:lang w:val="es-ES"/>
              </w:rPr>
              <w:t>7,8</w:t>
            </w:r>
          </w:p>
        </w:tc>
      </w:tr>
    </w:tbl>
    <w:p w:rsidR="005E7DFF" w:rsidRDefault="005E7DFF" w:rsidP="005E7DFF">
      <w:pPr>
        <w:pStyle w:val="SingleTxt"/>
        <w:spacing w:after="0" w:line="120" w:lineRule="exact"/>
        <w:rPr>
          <w:b/>
          <w:sz w:val="10"/>
          <w:lang w:val="es-ES_tradnl"/>
        </w:rPr>
      </w:pPr>
    </w:p>
    <w:p w:rsidR="005E7DFF" w:rsidRDefault="005E7DFF" w:rsidP="005E7DFF">
      <w:pPr>
        <w:pStyle w:val="SingleTxt"/>
        <w:spacing w:after="0" w:line="120" w:lineRule="exact"/>
        <w:rPr>
          <w:b/>
          <w:sz w:val="10"/>
          <w:lang w:val="es-ES_tradnl"/>
        </w:rPr>
      </w:pPr>
    </w:p>
    <w:p w:rsidR="004F7D3A" w:rsidRDefault="004F7D3A">
      <w:pPr>
        <w:spacing w:after="200" w:line="276" w:lineRule="auto"/>
        <w:rPr>
          <w:rFonts w:eastAsiaTheme="minorHAnsi"/>
          <w:b/>
          <w:spacing w:val="2"/>
          <w:w w:val="103"/>
          <w:kern w:val="14"/>
          <w:szCs w:val="22"/>
          <w:lang w:val="es-ES" w:eastAsia="en-US"/>
        </w:rPr>
      </w:pPr>
      <w:r>
        <w:br w:type="page"/>
      </w: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Desarrollo del niño en la primera infancia (cuidado y educación)</w:t>
      </w:r>
    </w:p>
    <w:p w:rsidR="005E7DFF" w:rsidRDefault="005E7DFF" w:rsidP="005E7DFF">
      <w:pPr>
        <w:pStyle w:val="SingleTxt"/>
        <w:spacing w:after="0" w:line="120" w:lineRule="exact"/>
        <w:rPr>
          <w:sz w:val="10"/>
        </w:rPr>
      </w:pPr>
    </w:p>
    <w:p w:rsidR="005E7DFF" w:rsidRPr="004F7D3A" w:rsidRDefault="005E7DFF" w:rsidP="004F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4" w:right="1259" w:hanging="1264"/>
        <w:rPr>
          <w:w w:val="100"/>
        </w:rPr>
      </w:pPr>
      <w:r w:rsidRPr="004F7D3A">
        <w:rPr>
          <w:w w:val="100"/>
        </w:rPr>
        <w:tab/>
      </w:r>
      <w:r w:rsidRPr="004F7D3A">
        <w:rPr>
          <w:w w:val="100"/>
        </w:rPr>
        <w:tab/>
        <w:t>Gastos municipales anuales en el ámbito del desarrollo del niño en la primera infancia</w:t>
      </w:r>
    </w:p>
    <w:tbl>
      <w:tblPr>
        <w:tblW w:w="7365"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2847"/>
        <w:gridCol w:w="567"/>
        <w:gridCol w:w="567"/>
        <w:gridCol w:w="567"/>
        <w:gridCol w:w="567"/>
        <w:gridCol w:w="425"/>
        <w:gridCol w:w="426"/>
        <w:gridCol w:w="567"/>
        <w:gridCol w:w="425"/>
        <w:gridCol w:w="407"/>
      </w:tblGrid>
      <w:tr w:rsidR="005E7DFF" w:rsidRPr="00D07F6B" w:rsidTr="00FA7445">
        <w:trPr>
          <w:trHeight w:val="240"/>
          <w:tblHeader/>
        </w:trPr>
        <w:tc>
          <w:tcPr>
            <w:tcW w:w="2847" w:type="dxa"/>
            <w:tcBorders>
              <w:top w:val="single" w:sz="4" w:space="0" w:color="auto"/>
              <w:left w:val="nil"/>
              <w:bottom w:val="single" w:sz="12" w:space="0" w:color="auto"/>
              <w:right w:val="nil"/>
            </w:tcBorders>
            <w:noWrap/>
            <w:vAlign w:val="bottom"/>
          </w:tcPr>
          <w:p w:rsidR="005E7DFF" w:rsidRDefault="005E7DFF">
            <w:pPr>
              <w:suppressAutoHyphens/>
              <w:spacing w:before="80" w:after="80" w:line="160" w:lineRule="exact"/>
              <w:rPr>
                <w:bCs/>
                <w:i/>
                <w:sz w:val="16"/>
                <w:szCs w:val="16"/>
                <w:lang w:val="es-ES"/>
              </w:rPr>
            </w:pPr>
          </w:p>
        </w:tc>
        <w:tc>
          <w:tcPr>
            <w:tcW w:w="1701" w:type="dxa"/>
            <w:gridSpan w:val="3"/>
            <w:tcBorders>
              <w:top w:val="single" w:sz="4" w:space="0" w:color="auto"/>
              <w:left w:val="nil"/>
              <w:bottom w:val="single" w:sz="12" w:space="0" w:color="auto"/>
              <w:right w:val="nil"/>
            </w:tcBorders>
            <w:noWrap/>
            <w:vAlign w:val="bottom"/>
            <w:hideMark/>
          </w:tcPr>
          <w:p w:rsidR="005E7DFF" w:rsidRPr="00FA7445" w:rsidRDefault="005E7DFF">
            <w:pPr>
              <w:suppressAutoHyphens/>
              <w:spacing w:before="80" w:after="80" w:line="160" w:lineRule="exact"/>
              <w:ind w:left="113"/>
              <w:jc w:val="center"/>
              <w:rPr>
                <w:bCs/>
                <w:i/>
                <w:sz w:val="14"/>
                <w:szCs w:val="14"/>
                <w:lang w:val="es-ES"/>
              </w:rPr>
            </w:pPr>
            <w:r w:rsidRPr="00FA7445">
              <w:rPr>
                <w:i/>
                <w:sz w:val="14"/>
                <w:szCs w:val="14"/>
                <w:lang w:val="es-ES"/>
              </w:rPr>
              <w:t>Millones de coronas danesas, nivel de precios</w:t>
            </w:r>
            <w:r w:rsidRPr="00FA7445">
              <w:rPr>
                <w:i/>
                <w:sz w:val="14"/>
                <w:szCs w:val="14"/>
                <w:lang w:val="es-ES"/>
              </w:rPr>
              <w:br/>
              <w:t xml:space="preserve"> y salarios de 2017</w:t>
            </w:r>
          </w:p>
        </w:tc>
        <w:tc>
          <w:tcPr>
            <w:tcW w:w="1418" w:type="dxa"/>
            <w:gridSpan w:val="3"/>
            <w:tcBorders>
              <w:top w:val="single" w:sz="4" w:space="0" w:color="auto"/>
              <w:left w:val="nil"/>
              <w:bottom w:val="single" w:sz="12" w:space="0" w:color="auto"/>
              <w:right w:val="nil"/>
            </w:tcBorders>
            <w:noWrap/>
            <w:vAlign w:val="bottom"/>
            <w:hideMark/>
          </w:tcPr>
          <w:p w:rsidR="005E7DFF" w:rsidRPr="00FA7445" w:rsidRDefault="005E7DFF">
            <w:pPr>
              <w:suppressAutoHyphens/>
              <w:spacing w:before="80" w:after="80" w:line="160" w:lineRule="exact"/>
              <w:ind w:left="113"/>
              <w:jc w:val="center"/>
              <w:rPr>
                <w:bCs/>
                <w:i/>
                <w:sz w:val="14"/>
                <w:szCs w:val="14"/>
                <w:lang w:val="es-ES"/>
              </w:rPr>
            </w:pPr>
            <w:r w:rsidRPr="00FA7445">
              <w:rPr>
                <w:i/>
                <w:sz w:val="14"/>
                <w:szCs w:val="14"/>
                <w:lang w:val="es-ES"/>
              </w:rPr>
              <w:t>Porcentaje del gasto público total</w:t>
            </w:r>
          </w:p>
        </w:tc>
        <w:tc>
          <w:tcPr>
            <w:tcW w:w="1399" w:type="dxa"/>
            <w:gridSpan w:val="3"/>
            <w:tcBorders>
              <w:top w:val="single" w:sz="4" w:space="0" w:color="auto"/>
              <w:left w:val="nil"/>
              <w:bottom w:val="single" w:sz="12" w:space="0" w:color="auto"/>
              <w:right w:val="nil"/>
            </w:tcBorders>
            <w:noWrap/>
            <w:vAlign w:val="bottom"/>
            <w:hideMark/>
          </w:tcPr>
          <w:p w:rsidR="005E7DFF" w:rsidRPr="00FA7445" w:rsidRDefault="005E7DFF">
            <w:pPr>
              <w:suppressAutoHyphens/>
              <w:spacing w:before="80" w:after="80" w:line="160" w:lineRule="exact"/>
              <w:ind w:left="113"/>
              <w:jc w:val="center"/>
              <w:rPr>
                <w:bCs/>
                <w:i/>
                <w:sz w:val="14"/>
                <w:szCs w:val="14"/>
                <w:lang w:val="es-ES"/>
              </w:rPr>
            </w:pPr>
            <w:r w:rsidRPr="00FA7445">
              <w:rPr>
                <w:i/>
                <w:sz w:val="14"/>
                <w:szCs w:val="14"/>
                <w:lang w:val="es-ES"/>
              </w:rPr>
              <w:t>Porcentaje del producto nacional bruto</w:t>
            </w:r>
          </w:p>
        </w:tc>
      </w:tr>
      <w:tr w:rsidR="005E7DFF" w:rsidTr="00FA7445">
        <w:trPr>
          <w:trHeight w:val="240"/>
        </w:trPr>
        <w:tc>
          <w:tcPr>
            <w:tcW w:w="2847" w:type="dxa"/>
            <w:tcBorders>
              <w:top w:val="single" w:sz="12" w:space="0" w:color="auto"/>
              <w:left w:val="nil"/>
              <w:bottom w:val="nil"/>
              <w:right w:val="nil"/>
            </w:tcBorders>
            <w:noWrap/>
          </w:tcPr>
          <w:p w:rsidR="005E7DFF" w:rsidRDefault="005E7DFF">
            <w:pPr>
              <w:suppressAutoHyphens/>
              <w:spacing w:before="40" w:after="40" w:line="210" w:lineRule="exact"/>
              <w:rPr>
                <w:bCs/>
                <w:sz w:val="16"/>
                <w:szCs w:val="16"/>
                <w:lang w:val="es-ES"/>
              </w:rPr>
            </w:pPr>
          </w:p>
        </w:tc>
        <w:tc>
          <w:tcPr>
            <w:tcW w:w="567"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2014</w:t>
            </w:r>
          </w:p>
        </w:tc>
        <w:tc>
          <w:tcPr>
            <w:tcW w:w="567"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ind w:left="-3"/>
              <w:jc w:val="right"/>
              <w:rPr>
                <w:bCs/>
                <w:spacing w:val="-2"/>
                <w:sz w:val="16"/>
                <w:szCs w:val="16"/>
              </w:rPr>
            </w:pPr>
            <w:r w:rsidRPr="00FA7445">
              <w:rPr>
                <w:spacing w:val="-2"/>
                <w:sz w:val="16"/>
                <w:szCs w:val="16"/>
                <w:lang w:val="es-ES"/>
              </w:rPr>
              <w:t>2015</w:t>
            </w:r>
          </w:p>
        </w:tc>
        <w:tc>
          <w:tcPr>
            <w:tcW w:w="567"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2016</w:t>
            </w:r>
          </w:p>
        </w:tc>
        <w:tc>
          <w:tcPr>
            <w:tcW w:w="567" w:type="dxa"/>
            <w:tcBorders>
              <w:top w:val="single" w:sz="12" w:space="0" w:color="auto"/>
              <w:left w:val="nil"/>
              <w:bottom w:val="nil"/>
              <w:right w:val="nil"/>
            </w:tcBorders>
            <w:noWrap/>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2014</w:t>
            </w:r>
          </w:p>
        </w:tc>
        <w:tc>
          <w:tcPr>
            <w:tcW w:w="425"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ind w:firstLine="18"/>
              <w:jc w:val="right"/>
              <w:rPr>
                <w:bCs/>
                <w:spacing w:val="-2"/>
                <w:sz w:val="16"/>
                <w:szCs w:val="16"/>
              </w:rPr>
            </w:pPr>
            <w:r w:rsidRPr="00FA7445">
              <w:rPr>
                <w:spacing w:val="-2"/>
                <w:sz w:val="16"/>
                <w:szCs w:val="16"/>
                <w:lang w:val="es-ES"/>
              </w:rPr>
              <w:t>2015</w:t>
            </w:r>
          </w:p>
        </w:tc>
        <w:tc>
          <w:tcPr>
            <w:tcW w:w="426"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2016</w:t>
            </w:r>
          </w:p>
        </w:tc>
        <w:tc>
          <w:tcPr>
            <w:tcW w:w="567"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2014</w:t>
            </w:r>
          </w:p>
        </w:tc>
        <w:tc>
          <w:tcPr>
            <w:tcW w:w="425" w:type="dxa"/>
            <w:tcBorders>
              <w:top w:val="single" w:sz="12" w:space="0" w:color="auto"/>
              <w:left w:val="nil"/>
              <w:bottom w:val="nil"/>
              <w:right w:val="nil"/>
            </w:tcBorders>
            <w:vAlign w:val="bottom"/>
            <w:hideMark/>
          </w:tcPr>
          <w:p w:rsidR="005E7DFF" w:rsidRPr="00FA7445" w:rsidRDefault="005E7DFF" w:rsidP="00FA7445">
            <w:pPr>
              <w:suppressAutoHyphens/>
              <w:spacing w:before="40" w:after="40" w:line="210" w:lineRule="exact"/>
              <w:ind w:left="38" w:hanging="11"/>
              <w:jc w:val="right"/>
              <w:rPr>
                <w:bCs/>
                <w:spacing w:val="-2"/>
                <w:sz w:val="16"/>
                <w:szCs w:val="16"/>
              </w:rPr>
            </w:pPr>
            <w:r w:rsidRPr="00FA7445">
              <w:rPr>
                <w:spacing w:val="-2"/>
                <w:sz w:val="16"/>
                <w:szCs w:val="16"/>
                <w:lang w:val="es-ES"/>
              </w:rPr>
              <w:t>2015</w:t>
            </w:r>
          </w:p>
        </w:tc>
        <w:tc>
          <w:tcPr>
            <w:tcW w:w="407" w:type="dxa"/>
            <w:tcBorders>
              <w:top w:val="single" w:sz="12" w:space="0" w:color="auto"/>
              <w:left w:val="nil"/>
              <w:bottom w:val="nil"/>
              <w:right w:val="nil"/>
            </w:tcBorders>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2016</w:t>
            </w:r>
          </w:p>
        </w:tc>
      </w:tr>
      <w:tr w:rsidR="005E7DFF" w:rsidTr="00FA7445">
        <w:trPr>
          <w:trHeight w:val="240"/>
        </w:trPr>
        <w:tc>
          <w:tcPr>
            <w:tcW w:w="2847" w:type="dxa"/>
            <w:tcBorders>
              <w:top w:val="nil"/>
              <w:left w:val="nil"/>
              <w:bottom w:val="single" w:sz="4" w:space="0" w:color="auto"/>
              <w:right w:val="nil"/>
            </w:tcBorders>
            <w:hideMark/>
          </w:tcPr>
          <w:p w:rsidR="005E7DFF" w:rsidRDefault="005E7DFF" w:rsidP="00FA7445">
            <w:pPr>
              <w:suppressAutoHyphens/>
              <w:spacing w:before="40" w:after="81" w:line="210" w:lineRule="exact"/>
              <w:rPr>
                <w:sz w:val="16"/>
                <w:szCs w:val="16"/>
                <w:lang w:val="es-ES"/>
              </w:rPr>
            </w:pPr>
            <w:r>
              <w:rPr>
                <w:sz w:val="16"/>
                <w:szCs w:val="16"/>
                <w:lang w:val="es-ES"/>
              </w:rPr>
              <w:t>Gastos de funcionamiento (excluidos los pagos realizados por los padres)</w:t>
            </w:r>
          </w:p>
        </w:tc>
        <w:tc>
          <w:tcPr>
            <w:tcW w:w="567" w:type="dxa"/>
            <w:tcBorders>
              <w:top w:val="nil"/>
              <w:left w:val="nil"/>
              <w:bottom w:val="single" w:sz="4"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 xml:space="preserve">27 834 </w:t>
            </w:r>
          </w:p>
        </w:tc>
        <w:tc>
          <w:tcPr>
            <w:tcW w:w="567" w:type="dxa"/>
            <w:tcBorders>
              <w:top w:val="nil"/>
              <w:left w:val="nil"/>
              <w:bottom w:val="single" w:sz="4"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 xml:space="preserve">28 578 </w:t>
            </w:r>
          </w:p>
        </w:tc>
        <w:tc>
          <w:tcPr>
            <w:tcW w:w="567" w:type="dxa"/>
            <w:tcBorders>
              <w:top w:val="nil"/>
              <w:left w:val="nil"/>
              <w:bottom w:val="single" w:sz="4"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 xml:space="preserve">28 357 </w:t>
            </w:r>
          </w:p>
        </w:tc>
        <w:tc>
          <w:tcPr>
            <w:tcW w:w="567" w:type="dxa"/>
            <w:tcBorders>
              <w:top w:val="nil"/>
              <w:left w:val="nil"/>
              <w:bottom w:val="single" w:sz="4"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5,2</w:t>
            </w:r>
          </w:p>
        </w:tc>
        <w:tc>
          <w:tcPr>
            <w:tcW w:w="425" w:type="dxa"/>
            <w:tcBorders>
              <w:top w:val="nil"/>
              <w:left w:val="nil"/>
              <w:bottom w:val="single" w:sz="4"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 xml:space="preserve">5,3 </w:t>
            </w:r>
          </w:p>
        </w:tc>
        <w:tc>
          <w:tcPr>
            <w:tcW w:w="426" w:type="dxa"/>
            <w:tcBorders>
              <w:top w:val="nil"/>
              <w:left w:val="nil"/>
              <w:bottom w:val="single" w:sz="4"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5,3</w:t>
            </w:r>
          </w:p>
        </w:tc>
        <w:tc>
          <w:tcPr>
            <w:tcW w:w="567" w:type="dxa"/>
            <w:tcBorders>
              <w:top w:val="nil"/>
              <w:left w:val="nil"/>
              <w:bottom w:val="single" w:sz="4"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 xml:space="preserve">1,3 </w:t>
            </w:r>
          </w:p>
        </w:tc>
        <w:tc>
          <w:tcPr>
            <w:tcW w:w="425" w:type="dxa"/>
            <w:tcBorders>
              <w:top w:val="nil"/>
              <w:left w:val="nil"/>
              <w:bottom w:val="single" w:sz="4" w:space="0" w:color="auto"/>
              <w:right w:val="nil"/>
            </w:tcBorders>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1,4</w:t>
            </w:r>
          </w:p>
        </w:tc>
        <w:tc>
          <w:tcPr>
            <w:tcW w:w="407" w:type="dxa"/>
            <w:tcBorders>
              <w:top w:val="nil"/>
              <w:left w:val="nil"/>
              <w:bottom w:val="single" w:sz="4" w:space="0" w:color="auto"/>
              <w:right w:val="nil"/>
            </w:tcBorders>
            <w:vAlign w:val="bottom"/>
            <w:hideMark/>
          </w:tcPr>
          <w:p w:rsidR="005E7DFF" w:rsidRPr="00FA7445" w:rsidRDefault="005E7DFF" w:rsidP="00FA7445">
            <w:pPr>
              <w:suppressAutoHyphens/>
              <w:spacing w:before="40" w:after="40" w:line="210" w:lineRule="exact"/>
              <w:jc w:val="right"/>
              <w:rPr>
                <w:bCs/>
                <w:spacing w:val="-2"/>
                <w:sz w:val="16"/>
                <w:szCs w:val="16"/>
                <w:lang w:val="es-ES"/>
              </w:rPr>
            </w:pPr>
            <w:r w:rsidRPr="00FA7445">
              <w:rPr>
                <w:spacing w:val="-2"/>
                <w:sz w:val="16"/>
                <w:szCs w:val="16"/>
                <w:lang w:val="es-ES"/>
              </w:rPr>
              <w:t>1,4</w:t>
            </w:r>
          </w:p>
        </w:tc>
      </w:tr>
      <w:tr w:rsidR="005E7DFF" w:rsidTr="00FA7445">
        <w:trPr>
          <w:trHeight w:val="240"/>
        </w:trPr>
        <w:tc>
          <w:tcPr>
            <w:tcW w:w="2847" w:type="dxa"/>
            <w:tcBorders>
              <w:top w:val="single" w:sz="4" w:space="0" w:color="auto"/>
              <w:left w:val="nil"/>
              <w:bottom w:val="single" w:sz="12" w:space="0" w:color="auto"/>
              <w:right w:val="nil"/>
            </w:tcBorders>
            <w:hideMark/>
          </w:tcPr>
          <w:p w:rsidR="005E7DFF" w:rsidRDefault="005E7DFF">
            <w:pPr>
              <w:suppressAutoHyphens/>
              <w:spacing w:before="81" w:after="81" w:line="210" w:lineRule="exact"/>
              <w:rPr>
                <w:bCs/>
                <w:sz w:val="16"/>
                <w:szCs w:val="16"/>
                <w:lang w:val="es-ES"/>
              </w:rPr>
            </w:pPr>
            <w:r>
              <w:rPr>
                <w:sz w:val="16"/>
                <w:szCs w:val="16"/>
                <w:lang w:val="es-ES"/>
              </w:rPr>
              <w:t>Total</w:t>
            </w:r>
          </w:p>
        </w:tc>
        <w:tc>
          <w:tcPr>
            <w:tcW w:w="567" w:type="dxa"/>
            <w:tcBorders>
              <w:top w:val="single" w:sz="4" w:space="0" w:color="auto"/>
              <w:left w:val="nil"/>
              <w:bottom w:val="single" w:sz="12" w:space="0" w:color="auto"/>
              <w:right w:val="nil"/>
            </w:tcBorders>
            <w:noWrap/>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 xml:space="preserve">27 834 </w:t>
            </w:r>
          </w:p>
        </w:tc>
        <w:tc>
          <w:tcPr>
            <w:tcW w:w="567" w:type="dxa"/>
            <w:tcBorders>
              <w:top w:val="single" w:sz="4" w:space="0" w:color="auto"/>
              <w:left w:val="nil"/>
              <w:bottom w:val="single" w:sz="12" w:space="0" w:color="auto"/>
              <w:right w:val="nil"/>
            </w:tcBorders>
            <w:noWrap/>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 xml:space="preserve">28 578 </w:t>
            </w:r>
          </w:p>
        </w:tc>
        <w:tc>
          <w:tcPr>
            <w:tcW w:w="567" w:type="dxa"/>
            <w:tcBorders>
              <w:top w:val="single" w:sz="4" w:space="0" w:color="auto"/>
              <w:left w:val="nil"/>
              <w:bottom w:val="single" w:sz="12" w:space="0" w:color="auto"/>
              <w:right w:val="nil"/>
            </w:tcBorders>
            <w:noWrap/>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 xml:space="preserve">28 357 </w:t>
            </w:r>
          </w:p>
        </w:tc>
        <w:tc>
          <w:tcPr>
            <w:tcW w:w="567" w:type="dxa"/>
            <w:tcBorders>
              <w:top w:val="single" w:sz="4" w:space="0" w:color="auto"/>
              <w:left w:val="nil"/>
              <w:bottom w:val="single" w:sz="12" w:space="0" w:color="auto"/>
              <w:right w:val="nil"/>
            </w:tcBorders>
            <w:noWrap/>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5,2</w:t>
            </w:r>
          </w:p>
        </w:tc>
        <w:tc>
          <w:tcPr>
            <w:tcW w:w="425" w:type="dxa"/>
            <w:tcBorders>
              <w:top w:val="single" w:sz="4" w:space="0" w:color="auto"/>
              <w:left w:val="nil"/>
              <w:bottom w:val="single" w:sz="12" w:space="0" w:color="auto"/>
              <w:right w:val="nil"/>
            </w:tcBorders>
            <w:noWrap/>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 xml:space="preserve">5,3 </w:t>
            </w:r>
          </w:p>
        </w:tc>
        <w:tc>
          <w:tcPr>
            <w:tcW w:w="426" w:type="dxa"/>
            <w:tcBorders>
              <w:top w:val="single" w:sz="4" w:space="0" w:color="auto"/>
              <w:left w:val="nil"/>
              <w:bottom w:val="single" w:sz="12" w:space="0" w:color="auto"/>
              <w:right w:val="nil"/>
            </w:tcBorders>
            <w:noWrap/>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5,3</w:t>
            </w:r>
          </w:p>
        </w:tc>
        <w:tc>
          <w:tcPr>
            <w:tcW w:w="567" w:type="dxa"/>
            <w:tcBorders>
              <w:top w:val="single" w:sz="4" w:space="0" w:color="auto"/>
              <w:left w:val="nil"/>
              <w:bottom w:val="single" w:sz="12" w:space="0" w:color="auto"/>
              <w:right w:val="nil"/>
            </w:tcBorders>
            <w:noWrap/>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 xml:space="preserve">1,3 </w:t>
            </w:r>
          </w:p>
        </w:tc>
        <w:tc>
          <w:tcPr>
            <w:tcW w:w="425" w:type="dxa"/>
            <w:tcBorders>
              <w:top w:val="single" w:sz="4" w:space="0" w:color="auto"/>
              <w:left w:val="nil"/>
              <w:bottom w:val="single" w:sz="12" w:space="0" w:color="auto"/>
              <w:right w:val="nil"/>
            </w:tcBorders>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1,4</w:t>
            </w:r>
          </w:p>
        </w:tc>
        <w:tc>
          <w:tcPr>
            <w:tcW w:w="407" w:type="dxa"/>
            <w:tcBorders>
              <w:top w:val="single" w:sz="4" w:space="0" w:color="auto"/>
              <w:left w:val="nil"/>
              <w:bottom w:val="single" w:sz="12" w:space="0" w:color="auto"/>
              <w:right w:val="nil"/>
            </w:tcBorders>
            <w:vAlign w:val="bottom"/>
            <w:hideMark/>
          </w:tcPr>
          <w:p w:rsidR="005E7DFF" w:rsidRPr="00FA7445" w:rsidRDefault="005E7DFF" w:rsidP="00FA7445">
            <w:pPr>
              <w:suppressAutoHyphens/>
              <w:spacing w:before="81" w:after="81" w:line="210" w:lineRule="exact"/>
              <w:jc w:val="right"/>
              <w:rPr>
                <w:bCs/>
                <w:spacing w:val="-2"/>
                <w:sz w:val="16"/>
                <w:szCs w:val="16"/>
                <w:lang w:val="es-ES"/>
              </w:rPr>
            </w:pPr>
            <w:r w:rsidRPr="00FA7445">
              <w:rPr>
                <w:spacing w:val="-2"/>
                <w:sz w:val="16"/>
                <w:szCs w:val="16"/>
                <w:lang w:val="es-ES"/>
              </w:rPr>
              <w:t>1,4</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(primaria, secundaria), formación y capacitación profesionales, educación especial</w:t>
      </w:r>
    </w:p>
    <w:p w:rsidR="005E7DFF" w:rsidRDefault="005E7DFF" w:rsidP="005E7DFF">
      <w:pPr>
        <w:pStyle w:val="SingleTxt"/>
        <w:spacing w:after="0" w:line="120" w:lineRule="exact"/>
        <w:rPr>
          <w:sz w:val="10"/>
        </w:rPr>
      </w:pPr>
    </w:p>
    <w:p w:rsidR="005E7DFF" w:rsidRDefault="005E7DFF" w:rsidP="004F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4" w:right="1259" w:hanging="1264"/>
      </w:pPr>
      <w:r>
        <w:tab/>
      </w:r>
      <w:r>
        <w:tab/>
        <w:t>Gastos anuales de las instituciones de enseñanza</w:t>
      </w:r>
    </w:p>
    <w:tbl>
      <w:tblPr>
        <w:tblW w:w="7365"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2705"/>
        <w:gridCol w:w="851"/>
        <w:gridCol w:w="567"/>
        <w:gridCol w:w="567"/>
        <w:gridCol w:w="425"/>
        <w:gridCol w:w="425"/>
        <w:gridCol w:w="426"/>
        <w:gridCol w:w="425"/>
        <w:gridCol w:w="466"/>
        <w:gridCol w:w="508"/>
      </w:tblGrid>
      <w:tr w:rsidR="005E7DFF" w:rsidRPr="00D07F6B" w:rsidTr="00B76127">
        <w:trPr>
          <w:tblHeader/>
        </w:trPr>
        <w:tc>
          <w:tcPr>
            <w:tcW w:w="2705" w:type="dxa"/>
            <w:tcBorders>
              <w:top w:val="single" w:sz="4" w:space="0" w:color="auto"/>
              <w:left w:val="nil"/>
              <w:bottom w:val="single" w:sz="12" w:space="0" w:color="auto"/>
              <w:right w:val="nil"/>
            </w:tcBorders>
            <w:noWrap/>
            <w:vAlign w:val="bottom"/>
          </w:tcPr>
          <w:p w:rsidR="005E7DFF" w:rsidRDefault="005E7DFF">
            <w:pPr>
              <w:suppressAutoHyphens/>
              <w:spacing w:before="80" w:after="80" w:line="160" w:lineRule="exact"/>
              <w:rPr>
                <w:bCs/>
                <w:i/>
                <w:sz w:val="16"/>
                <w:szCs w:val="16"/>
                <w:lang w:val="es-ES"/>
              </w:rPr>
            </w:pPr>
          </w:p>
        </w:tc>
        <w:tc>
          <w:tcPr>
            <w:tcW w:w="1985" w:type="dxa"/>
            <w:gridSpan w:val="3"/>
            <w:tcBorders>
              <w:top w:val="single" w:sz="4" w:space="0" w:color="auto"/>
              <w:left w:val="nil"/>
              <w:bottom w:val="single" w:sz="12" w:space="0" w:color="auto"/>
              <w:right w:val="nil"/>
            </w:tcBorders>
            <w:noWrap/>
            <w:vAlign w:val="bottom"/>
            <w:hideMark/>
          </w:tcPr>
          <w:p w:rsidR="005E7DFF" w:rsidRPr="00EE74FA" w:rsidRDefault="005E7DFF" w:rsidP="00B76127">
            <w:pPr>
              <w:suppressAutoHyphens/>
              <w:spacing w:before="80" w:after="80" w:line="160" w:lineRule="exact"/>
              <w:ind w:left="113"/>
              <w:jc w:val="center"/>
              <w:rPr>
                <w:bCs/>
                <w:i/>
                <w:sz w:val="14"/>
                <w:szCs w:val="14"/>
                <w:lang w:val="es-ES"/>
              </w:rPr>
            </w:pPr>
            <w:r w:rsidRPr="00EE74FA">
              <w:rPr>
                <w:i/>
                <w:sz w:val="14"/>
                <w:szCs w:val="14"/>
                <w:lang w:val="es-ES"/>
              </w:rPr>
              <w:t>Millones de coronas danesas, nivel de precios y salarios de 2017</w:t>
            </w:r>
          </w:p>
        </w:tc>
        <w:tc>
          <w:tcPr>
            <w:tcW w:w="1276"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gasto público total</w:t>
            </w:r>
          </w:p>
        </w:tc>
        <w:tc>
          <w:tcPr>
            <w:tcW w:w="1399"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producto nacional bruto</w:t>
            </w:r>
          </w:p>
        </w:tc>
      </w:tr>
      <w:tr w:rsidR="005E7DFF" w:rsidTr="00B76127">
        <w:tc>
          <w:tcPr>
            <w:tcW w:w="2705" w:type="dxa"/>
            <w:tcBorders>
              <w:top w:val="single" w:sz="12" w:space="0" w:color="auto"/>
              <w:left w:val="nil"/>
              <w:bottom w:val="nil"/>
              <w:right w:val="nil"/>
            </w:tcBorders>
            <w:noWrap/>
          </w:tcPr>
          <w:p w:rsidR="005E7DFF" w:rsidRDefault="005E7DFF">
            <w:pPr>
              <w:suppressAutoHyphens/>
              <w:spacing w:before="40" w:after="40" w:line="210" w:lineRule="exact"/>
              <w:rPr>
                <w:bCs/>
                <w:sz w:val="16"/>
                <w:szCs w:val="16"/>
                <w:lang w:val="es-ES"/>
              </w:rPr>
            </w:pPr>
          </w:p>
        </w:tc>
        <w:tc>
          <w:tcPr>
            <w:tcW w:w="851"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2011</w:t>
            </w:r>
          </w:p>
        </w:tc>
        <w:tc>
          <w:tcPr>
            <w:tcW w:w="567" w:type="dxa"/>
            <w:tcBorders>
              <w:top w:val="single" w:sz="12" w:space="0" w:color="auto"/>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 xml:space="preserve">2012 </w:t>
            </w:r>
          </w:p>
        </w:tc>
        <w:tc>
          <w:tcPr>
            <w:tcW w:w="567" w:type="dxa"/>
            <w:tcBorders>
              <w:top w:val="single" w:sz="12" w:space="0" w:color="auto"/>
              <w:left w:val="nil"/>
              <w:bottom w:val="nil"/>
              <w:right w:val="nil"/>
            </w:tcBorders>
            <w:noWrap/>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 xml:space="preserve">2013 </w:t>
            </w:r>
          </w:p>
        </w:tc>
        <w:tc>
          <w:tcPr>
            <w:tcW w:w="425" w:type="dxa"/>
            <w:tcBorders>
              <w:top w:val="single" w:sz="12" w:space="0" w:color="auto"/>
              <w:left w:val="nil"/>
              <w:bottom w:val="nil"/>
              <w:right w:val="nil"/>
            </w:tcBorders>
            <w:noWrap/>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2011</w:t>
            </w:r>
          </w:p>
        </w:tc>
        <w:tc>
          <w:tcPr>
            <w:tcW w:w="425" w:type="dxa"/>
            <w:tcBorders>
              <w:top w:val="single" w:sz="12" w:space="0" w:color="auto"/>
              <w:left w:val="nil"/>
              <w:bottom w:val="nil"/>
              <w:right w:val="nil"/>
            </w:tcBorders>
            <w:noWrap/>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 xml:space="preserve">2012 </w:t>
            </w:r>
          </w:p>
        </w:tc>
        <w:tc>
          <w:tcPr>
            <w:tcW w:w="426" w:type="dxa"/>
            <w:tcBorders>
              <w:top w:val="single" w:sz="12" w:space="0" w:color="auto"/>
              <w:left w:val="nil"/>
              <w:bottom w:val="nil"/>
              <w:right w:val="nil"/>
            </w:tcBorders>
            <w:noWrap/>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 xml:space="preserve">2013 </w:t>
            </w:r>
          </w:p>
        </w:tc>
        <w:tc>
          <w:tcPr>
            <w:tcW w:w="425" w:type="dxa"/>
            <w:tcBorders>
              <w:top w:val="single" w:sz="12" w:space="0" w:color="auto"/>
              <w:left w:val="nil"/>
              <w:bottom w:val="nil"/>
              <w:right w:val="nil"/>
            </w:tcBorders>
            <w:noWrap/>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2011</w:t>
            </w:r>
          </w:p>
        </w:tc>
        <w:tc>
          <w:tcPr>
            <w:tcW w:w="466" w:type="dxa"/>
            <w:tcBorders>
              <w:top w:val="single" w:sz="12" w:space="0" w:color="auto"/>
              <w:left w:val="nil"/>
              <w:bottom w:val="nil"/>
              <w:right w:val="nil"/>
            </w:tcBorders>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 xml:space="preserve">2012 </w:t>
            </w:r>
          </w:p>
        </w:tc>
        <w:tc>
          <w:tcPr>
            <w:tcW w:w="508" w:type="dxa"/>
            <w:tcBorders>
              <w:top w:val="single" w:sz="12" w:space="0" w:color="auto"/>
              <w:left w:val="nil"/>
              <w:bottom w:val="nil"/>
              <w:right w:val="nil"/>
            </w:tcBorders>
            <w:vAlign w:val="bottom"/>
            <w:hideMark/>
          </w:tcPr>
          <w:p w:rsidR="005E7DFF" w:rsidRPr="00FA7445" w:rsidRDefault="005E7DFF">
            <w:pPr>
              <w:suppressAutoHyphens/>
              <w:spacing w:before="40" w:after="40" w:line="210" w:lineRule="exact"/>
              <w:ind w:left="113"/>
              <w:jc w:val="right"/>
              <w:rPr>
                <w:bCs/>
                <w:spacing w:val="-2"/>
                <w:sz w:val="16"/>
                <w:szCs w:val="16"/>
              </w:rPr>
            </w:pPr>
            <w:r w:rsidRPr="00FA7445">
              <w:rPr>
                <w:spacing w:val="-2"/>
                <w:sz w:val="16"/>
                <w:szCs w:val="16"/>
                <w:lang w:val="es-ES"/>
              </w:rPr>
              <w:t xml:space="preserve">2013 </w:t>
            </w:r>
          </w:p>
        </w:tc>
      </w:tr>
      <w:tr w:rsidR="005E7DFF" w:rsidTr="00B76127">
        <w:tc>
          <w:tcPr>
            <w:tcW w:w="2705" w:type="dxa"/>
            <w:tcBorders>
              <w:top w:val="nil"/>
              <w:left w:val="nil"/>
              <w:bottom w:val="nil"/>
              <w:right w:val="nil"/>
            </w:tcBorders>
            <w:hideMark/>
          </w:tcPr>
          <w:p w:rsidR="005E7DFF" w:rsidRPr="00FA7445" w:rsidRDefault="005E7DFF">
            <w:pPr>
              <w:suppressAutoHyphens/>
              <w:spacing w:before="40" w:after="40" w:line="210" w:lineRule="exact"/>
              <w:rPr>
                <w:spacing w:val="-2"/>
                <w:sz w:val="16"/>
                <w:szCs w:val="16"/>
              </w:rPr>
            </w:pPr>
            <w:r w:rsidRPr="00FA7445">
              <w:rPr>
                <w:spacing w:val="-2"/>
                <w:sz w:val="16"/>
                <w:szCs w:val="16"/>
                <w:lang w:val="es-ES"/>
              </w:rPr>
              <w:t>Enseñanza preescolar</w:t>
            </w:r>
          </w:p>
        </w:tc>
        <w:tc>
          <w:tcPr>
            <w:tcW w:w="851"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27 380</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24 640</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26 238</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17"/>
              <w:jc w:val="right"/>
              <w:rPr>
                <w:bCs/>
                <w:spacing w:val="-2"/>
                <w:sz w:val="16"/>
                <w:szCs w:val="16"/>
              </w:rPr>
            </w:pPr>
            <w:r w:rsidRPr="00FA7445">
              <w:rPr>
                <w:spacing w:val="-2"/>
                <w:sz w:val="16"/>
                <w:szCs w:val="16"/>
                <w:lang w:val="es-ES"/>
              </w:rPr>
              <w:t>5,1</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53"/>
              <w:jc w:val="right"/>
              <w:rPr>
                <w:bCs/>
                <w:spacing w:val="-2"/>
                <w:sz w:val="16"/>
                <w:szCs w:val="16"/>
              </w:rPr>
            </w:pPr>
            <w:r w:rsidRPr="00FA7445">
              <w:rPr>
                <w:spacing w:val="-2"/>
                <w:sz w:val="16"/>
                <w:szCs w:val="16"/>
                <w:lang w:val="es-ES"/>
              </w:rPr>
              <w:t>4,6</w:t>
            </w:r>
          </w:p>
        </w:tc>
        <w:tc>
          <w:tcPr>
            <w:tcW w:w="426"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4,9</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1,3</w:t>
            </w:r>
          </w:p>
        </w:tc>
        <w:tc>
          <w:tcPr>
            <w:tcW w:w="466"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1,2</w:t>
            </w:r>
          </w:p>
        </w:tc>
        <w:tc>
          <w:tcPr>
            <w:tcW w:w="508"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1,2</w:t>
            </w:r>
          </w:p>
        </w:tc>
      </w:tr>
      <w:tr w:rsidR="005E7DFF" w:rsidTr="00B76127">
        <w:tc>
          <w:tcPr>
            <w:tcW w:w="2705" w:type="dxa"/>
            <w:tcBorders>
              <w:top w:val="nil"/>
              <w:left w:val="nil"/>
              <w:bottom w:val="nil"/>
              <w:right w:val="nil"/>
            </w:tcBorders>
            <w:hideMark/>
          </w:tcPr>
          <w:p w:rsidR="005E7DFF" w:rsidRPr="00FA7445" w:rsidRDefault="005E7DFF">
            <w:pPr>
              <w:suppressAutoHyphens/>
              <w:spacing w:before="40" w:after="40" w:line="210" w:lineRule="exact"/>
              <w:rPr>
                <w:spacing w:val="-2"/>
                <w:sz w:val="16"/>
                <w:szCs w:val="16"/>
              </w:rPr>
            </w:pPr>
            <w:r w:rsidRPr="00FA7445">
              <w:rPr>
                <w:spacing w:val="-2"/>
                <w:sz w:val="16"/>
                <w:szCs w:val="16"/>
                <w:lang w:val="es-ES"/>
              </w:rPr>
              <w:t>Enseñanza primaria</w:t>
            </w:r>
          </w:p>
        </w:tc>
        <w:tc>
          <w:tcPr>
            <w:tcW w:w="851"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38 895</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44 069</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43 230</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17"/>
              <w:jc w:val="right"/>
              <w:rPr>
                <w:bCs/>
                <w:spacing w:val="-2"/>
                <w:sz w:val="16"/>
                <w:szCs w:val="16"/>
              </w:rPr>
            </w:pPr>
            <w:r w:rsidRPr="00FA7445">
              <w:rPr>
                <w:spacing w:val="-2"/>
                <w:sz w:val="16"/>
                <w:szCs w:val="16"/>
                <w:lang w:val="es-ES"/>
              </w:rPr>
              <w:t>7,2</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53"/>
              <w:jc w:val="right"/>
              <w:rPr>
                <w:bCs/>
                <w:spacing w:val="-2"/>
                <w:sz w:val="16"/>
                <w:szCs w:val="16"/>
              </w:rPr>
            </w:pPr>
            <w:r w:rsidRPr="00FA7445">
              <w:rPr>
                <w:spacing w:val="-2"/>
                <w:sz w:val="16"/>
                <w:szCs w:val="16"/>
                <w:lang w:val="es-ES"/>
              </w:rPr>
              <w:t>8,2</w:t>
            </w:r>
          </w:p>
        </w:tc>
        <w:tc>
          <w:tcPr>
            <w:tcW w:w="426"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8,1</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1,9</w:t>
            </w:r>
          </w:p>
        </w:tc>
        <w:tc>
          <w:tcPr>
            <w:tcW w:w="466"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2,1</w:t>
            </w:r>
          </w:p>
        </w:tc>
        <w:tc>
          <w:tcPr>
            <w:tcW w:w="508"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2,1</w:t>
            </w:r>
          </w:p>
        </w:tc>
      </w:tr>
      <w:tr w:rsidR="005E7DFF" w:rsidTr="00B76127">
        <w:tc>
          <w:tcPr>
            <w:tcW w:w="2705" w:type="dxa"/>
            <w:tcBorders>
              <w:top w:val="nil"/>
              <w:left w:val="nil"/>
              <w:bottom w:val="nil"/>
              <w:right w:val="nil"/>
            </w:tcBorders>
            <w:hideMark/>
          </w:tcPr>
          <w:p w:rsidR="005E7DFF" w:rsidRPr="00FA7445" w:rsidRDefault="005E7DFF">
            <w:pPr>
              <w:suppressAutoHyphens/>
              <w:spacing w:before="40" w:after="40" w:line="210" w:lineRule="exact"/>
              <w:rPr>
                <w:spacing w:val="-2"/>
                <w:sz w:val="16"/>
                <w:szCs w:val="16"/>
              </w:rPr>
            </w:pPr>
            <w:r w:rsidRPr="00FA7445">
              <w:rPr>
                <w:spacing w:val="-2"/>
                <w:sz w:val="16"/>
                <w:szCs w:val="16"/>
                <w:lang w:val="es-ES"/>
              </w:rPr>
              <w:t>Enseñanza secundaria, primer ciclo</w:t>
            </w:r>
          </w:p>
        </w:tc>
        <w:tc>
          <w:tcPr>
            <w:tcW w:w="851"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23 305</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23 796</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23 283</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17"/>
              <w:jc w:val="right"/>
              <w:rPr>
                <w:bCs/>
                <w:spacing w:val="-2"/>
                <w:sz w:val="16"/>
                <w:szCs w:val="16"/>
              </w:rPr>
            </w:pPr>
            <w:r w:rsidRPr="00FA7445">
              <w:rPr>
                <w:spacing w:val="-2"/>
                <w:sz w:val="16"/>
                <w:szCs w:val="16"/>
                <w:lang w:val="es-ES"/>
              </w:rPr>
              <w:t>4,3</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53"/>
              <w:jc w:val="right"/>
              <w:rPr>
                <w:bCs/>
                <w:spacing w:val="-2"/>
                <w:sz w:val="16"/>
                <w:szCs w:val="16"/>
              </w:rPr>
            </w:pPr>
            <w:r w:rsidRPr="00FA7445">
              <w:rPr>
                <w:spacing w:val="-2"/>
                <w:sz w:val="16"/>
                <w:szCs w:val="16"/>
                <w:lang w:val="es-ES"/>
              </w:rPr>
              <w:t>4,4</w:t>
            </w:r>
          </w:p>
        </w:tc>
        <w:tc>
          <w:tcPr>
            <w:tcW w:w="426"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4,4</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1,1</w:t>
            </w:r>
          </w:p>
        </w:tc>
        <w:tc>
          <w:tcPr>
            <w:tcW w:w="466"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1,1</w:t>
            </w:r>
          </w:p>
        </w:tc>
        <w:tc>
          <w:tcPr>
            <w:tcW w:w="508"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1,1</w:t>
            </w:r>
          </w:p>
        </w:tc>
      </w:tr>
      <w:tr w:rsidR="005E7DFF" w:rsidTr="00B76127">
        <w:tc>
          <w:tcPr>
            <w:tcW w:w="2705" w:type="dxa"/>
            <w:tcBorders>
              <w:top w:val="nil"/>
              <w:left w:val="nil"/>
              <w:bottom w:val="nil"/>
              <w:right w:val="nil"/>
            </w:tcBorders>
            <w:hideMark/>
          </w:tcPr>
          <w:p w:rsidR="005E7DFF" w:rsidRPr="00FA7445" w:rsidRDefault="005E7DFF">
            <w:pPr>
              <w:suppressAutoHyphens/>
              <w:spacing w:before="40" w:after="40" w:line="210" w:lineRule="exact"/>
              <w:rPr>
                <w:iCs/>
                <w:spacing w:val="-2"/>
                <w:sz w:val="16"/>
                <w:szCs w:val="16"/>
              </w:rPr>
            </w:pPr>
            <w:r w:rsidRPr="00FA7445">
              <w:rPr>
                <w:spacing w:val="-2"/>
                <w:sz w:val="16"/>
                <w:szCs w:val="16"/>
                <w:lang w:val="es-ES"/>
              </w:rPr>
              <w:t>Enseñanza secundaria, segundo ciclo</w:t>
            </w:r>
          </w:p>
        </w:tc>
        <w:tc>
          <w:tcPr>
            <w:tcW w:w="851"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36 418</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32 502</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33 058</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17"/>
              <w:jc w:val="right"/>
              <w:rPr>
                <w:bCs/>
                <w:spacing w:val="-2"/>
                <w:sz w:val="16"/>
                <w:szCs w:val="16"/>
              </w:rPr>
            </w:pPr>
            <w:r w:rsidRPr="00FA7445">
              <w:rPr>
                <w:spacing w:val="-2"/>
                <w:sz w:val="16"/>
                <w:szCs w:val="16"/>
                <w:lang w:val="es-ES"/>
              </w:rPr>
              <w:t>6,8</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53"/>
              <w:jc w:val="right"/>
              <w:rPr>
                <w:bCs/>
                <w:spacing w:val="-2"/>
                <w:sz w:val="16"/>
                <w:szCs w:val="16"/>
              </w:rPr>
            </w:pPr>
            <w:r w:rsidRPr="00FA7445">
              <w:rPr>
                <w:spacing w:val="-2"/>
                <w:sz w:val="16"/>
                <w:szCs w:val="16"/>
                <w:lang w:val="es-ES"/>
              </w:rPr>
              <w:t>6,1</w:t>
            </w:r>
          </w:p>
        </w:tc>
        <w:tc>
          <w:tcPr>
            <w:tcW w:w="426"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6,2</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1,8</w:t>
            </w:r>
          </w:p>
        </w:tc>
        <w:tc>
          <w:tcPr>
            <w:tcW w:w="466"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1,6</w:t>
            </w:r>
          </w:p>
        </w:tc>
        <w:tc>
          <w:tcPr>
            <w:tcW w:w="508"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1,6</w:t>
            </w:r>
          </w:p>
        </w:tc>
      </w:tr>
      <w:tr w:rsidR="005E7DFF" w:rsidTr="00B76127">
        <w:tc>
          <w:tcPr>
            <w:tcW w:w="2705" w:type="dxa"/>
            <w:tcBorders>
              <w:top w:val="nil"/>
              <w:left w:val="nil"/>
              <w:bottom w:val="nil"/>
              <w:right w:val="nil"/>
            </w:tcBorders>
            <w:hideMark/>
          </w:tcPr>
          <w:p w:rsidR="005E7DFF" w:rsidRPr="00FA7445" w:rsidRDefault="005E7DFF">
            <w:pPr>
              <w:suppressAutoHyphens/>
              <w:spacing w:before="40" w:after="40" w:line="210" w:lineRule="exact"/>
              <w:rPr>
                <w:iCs/>
                <w:spacing w:val="-2"/>
                <w:sz w:val="16"/>
                <w:szCs w:val="16"/>
                <w:lang w:val="es-ES"/>
              </w:rPr>
            </w:pPr>
            <w:r w:rsidRPr="00FA7445">
              <w:rPr>
                <w:spacing w:val="-2"/>
                <w:sz w:val="16"/>
                <w:szCs w:val="16"/>
                <w:lang w:val="es-ES"/>
              </w:rPr>
              <w:t>Enseñanza terciaria, todos los tipos</w:t>
            </w:r>
          </w:p>
        </w:tc>
        <w:tc>
          <w:tcPr>
            <w:tcW w:w="851"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48 597</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n.a.</w:t>
            </w:r>
          </w:p>
        </w:tc>
        <w:tc>
          <w:tcPr>
            <w:tcW w:w="567" w:type="dxa"/>
            <w:tcBorders>
              <w:top w:val="nil"/>
              <w:left w:val="nil"/>
              <w:bottom w:val="nil"/>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46 742</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17"/>
              <w:jc w:val="right"/>
              <w:rPr>
                <w:bCs/>
                <w:spacing w:val="-2"/>
                <w:sz w:val="16"/>
                <w:szCs w:val="16"/>
              </w:rPr>
            </w:pPr>
            <w:r w:rsidRPr="00FA7445">
              <w:rPr>
                <w:spacing w:val="-2"/>
                <w:sz w:val="16"/>
                <w:szCs w:val="16"/>
                <w:lang w:val="es-ES"/>
              </w:rPr>
              <w:t>9,1</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ind w:left="53"/>
              <w:jc w:val="right"/>
              <w:rPr>
                <w:bCs/>
                <w:spacing w:val="-2"/>
                <w:sz w:val="16"/>
                <w:szCs w:val="16"/>
              </w:rPr>
            </w:pPr>
            <w:r w:rsidRPr="00FA7445">
              <w:rPr>
                <w:spacing w:val="-2"/>
                <w:sz w:val="16"/>
                <w:szCs w:val="16"/>
                <w:lang w:val="es-ES"/>
              </w:rPr>
              <w:t>n.a.</w:t>
            </w:r>
          </w:p>
        </w:tc>
        <w:tc>
          <w:tcPr>
            <w:tcW w:w="426"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8,8</w:t>
            </w:r>
          </w:p>
        </w:tc>
        <w:tc>
          <w:tcPr>
            <w:tcW w:w="425" w:type="dxa"/>
            <w:tcBorders>
              <w:top w:val="nil"/>
              <w:left w:val="nil"/>
              <w:bottom w:val="nil"/>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2,3</w:t>
            </w:r>
          </w:p>
        </w:tc>
        <w:tc>
          <w:tcPr>
            <w:tcW w:w="466"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n.a.</w:t>
            </w:r>
          </w:p>
        </w:tc>
        <w:tc>
          <w:tcPr>
            <w:tcW w:w="508" w:type="dxa"/>
            <w:tcBorders>
              <w:top w:val="nil"/>
              <w:left w:val="nil"/>
              <w:bottom w:val="nil"/>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2,2</w:t>
            </w:r>
          </w:p>
        </w:tc>
      </w:tr>
      <w:tr w:rsidR="005E7DFF" w:rsidTr="00B76127">
        <w:tc>
          <w:tcPr>
            <w:tcW w:w="2705" w:type="dxa"/>
            <w:tcBorders>
              <w:top w:val="nil"/>
              <w:left w:val="nil"/>
              <w:bottom w:val="single" w:sz="12" w:space="0" w:color="auto"/>
              <w:right w:val="nil"/>
            </w:tcBorders>
            <w:hideMark/>
          </w:tcPr>
          <w:p w:rsidR="005E7DFF" w:rsidRPr="00FA7445" w:rsidRDefault="005E7DFF">
            <w:pPr>
              <w:suppressAutoHyphens/>
              <w:spacing w:before="40" w:after="40" w:line="210" w:lineRule="exact"/>
              <w:rPr>
                <w:bCs/>
                <w:spacing w:val="-2"/>
                <w:sz w:val="16"/>
                <w:szCs w:val="16"/>
              </w:rPr>
            </w:pPr>
            <w:r w:rsidRPr="00FA7445">
              <w:rPr>
                <w:spacing w:val="-2"/>
                <w:sz w:val="16"/>
                <w:szCs w:val="16"/>
                <w:lang w:val="es-ES"/>
              </w:rPr>
              <w:t>Enseñanza primaria a terciaria</w:t>
            </w:r>
          </w:p>
        </w:tc>
        <w:tc>
          <w:tcPr>
            <w:tcW w:w="851" w:type="dxa"/>
            <w:tcBorders>
              <w:top w:val="nil"/>
              <w:left w:val="nil"/>
              <w:bottom w:val="single" w:sz="12"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174 594</w:t>
            </w:r>
          </w:p>
        </w:tc>
        <w:tc>
          <w:tcPr>
            <w:tcW w:w="567" w:type="dxa"/>
            <w:tcBorders>
              <w:top w:val="nil"/>
              <w:left w:val="nil"/>
              <w:bottom w:val="single" w:sz="12"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n.a.</w:t>
            </w:r>
          </w:p>
        </w:tc>
        <w:tc>
          <w:tcPr>
            <w:tcW w:w="567" w:type="dxa"/>
            <w:tcBorders>
              <w:top w:val="nil"/>
              <w:left w:val="nil"/>
              <w:bottom w:val="single" w:sz="12" w:space="0" w:color="auto"/>
              <w:right w:val="nil"/>
            </w:tcBorders>
            <w:noWrap/>
            <w:vAlign w:val="bottom"/>
            <w:hideMark/>
          </w:tcPr>
          <w:p w:rsidR="005E7DFF" w:rsidRPr="00FA7445" w:rsidRDefault="005E7DFF" w:rsidP="00FA7445">
            <w:pPr>
              <w:suppressAutoHyphens/>
              <w:spacing w:before="40" w:after="40" w:line="210" w:lineRule="exact"/>
              <w:jc w:val="right"/>
              <w:rPr>
                <w:bCs/>
                <w:spacing w:val="-2"/>
                <w:sz w:val="16"/>
                <w:szCs w:val="16"/>
              </w:rPr>
            </w:pPr>
            <w:r w:rsidRPr="00FA7445">
              <w:rPr>
                <w:spacing w:val="-2"/>
                <w:sz w:val="16"/>
                <w:szCs w:val="16"/>
                <w:lang w:val="es-ES"/>
              </w:rPr>
              <w:t>172 551</w:t>
            </w:r>
          </w:p>
        </w:tc>
        <w:tc>
          <w:tcPr>
            <w:tcW w:w="425" w:type="dxa"/>
            <w:tcBorders>
              <w:top w:val="nil"/>
              <w:left w:val="nil"/>
              <w:bottom w:val="single" w:sz="12" w:space="0" w:color="auto"/>
              <w:right w:val="nil"/>
            </w:tcBorders>
            <w:noWrap/>
            <w:vAlign w:val="bottom"/>
            <w:hideMark/>
          </w:tcPr>
          <w:p w:rsidR="005E7DFF" w:rsidRPr="00FA7445" w:rsidRDefault="005E7DFF" w:rsidP="00B76127">
            <w:pPr>
              <w:suppressAutoHyphens/>
              <w:spacing w:before="40" w:after="40" w:line="210" w:lineRule="exact"/>
              <w:ind w:left="17"/>
              <w:jc w:val="right"/>
              <w:rPr>
                <w:bCs/>
                <w:spacing w:val="-2"/>
                <w:sz w:val="16"/>
                <w:szCs w:val="16"/>
              </w:rPr>
            </w:pPr>
            <w:r w:rsidRPr="00FA7445">
              <w:rPr>
                <w:spacing w:val="-2"/>
                <w:sz w:val="16"/>
                <w:szCs w:val="16"/>
                <w:lang w:val="es-ES"/>
              </w:rPr>
              <w:t>32,5</w:t>
            </w:r>
          </w:p>
        </w:tc>
        <w:tc>
          <w:tcPr>
            <w:tcW w:w="425" w:type="dxa"/>
            <w:tcBorders>
              <w:top w:val="nil"/>
              <w:left w:val="nil"/>
              <w:bottom w:val="single" w:sz="12" w:space="0" w:color="auto"/>
              <w:right w:val="nil"/>
            </w:tcBorders>
            <w:noWrap/>
            <w:vAlign w:val="bottom"/>
            <w:hideMark/>
          </w:tcPr>
          <w:p w:rsidR="005E7DFF" w:rsidRPr="00FA7445" w:rsidRDefault="005E7DFF" w:rsidP="00B76127">
            <w:pPr>
              <w:suppressAutoHyphens/>
              <w:spacing w:before="40" w:after="40" w:line="210" w:lineRule="exact"/>
              <w:ind w:left="53"/>
              <w:jc w:val="right"/>
              <w:rPr>
                <w:bCs/>
                <w:spacing w:val="-2"/>
                <w:sz w:val="16"/>
                <w:szCs w:val="16"/>
              </w:rPr>
            </w:pPr>
            <w:r w:rsidRPr="00FA7445">
              <w:rPr>
                <w:spacing w:val="-2"/>
                <w:sz w:val="16"/>
                <w:szCs w:val="16"/>
                <w:lang w:val="es-ES"/>
              </w:rPr>
              <w:t>n.a.</w:t>
            </w:r>
          </w:p>
        </w:tc>
        <w:tc>
          <w:tcPr>
            <w:tcW w:w="426" w:type="dxa"/>
            <w:tcBorders>
              <w:top w:val="nil"/>
              <w:left w:val="nil"/>
              <w:bottom w:val="single" w:sz="12" w:space="0" w:color="auto"/>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32,4</w:t>
            </w:r>
          </w:p>
        </w:tc>
        <w:tc>
          <w:tcPr>
            <w:tcW w:w="425" w:type="dxa"/>
            <w:tcBorders>
              <w:top w:val="nil"/>
              <w:left w:val="nil"/>
              <w:bottom w:val="single" w:sz="12" w:space="0" w:color="auto"/>
              <w:right w:val="nil"/>
            </w:tcBorders>
            <w:noWrap/>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8,4</w:t>
            </w:r>
          </w:p>
        </w:tc>
        <w:tc>
          <w:tcPr>
            <w:tcW w:w="466" w:type="dxa"/>
            <w:tcBorders>
              <w:top w:val="nil"/>
              <w:left w:val="nil"/>
              <w:bottom w:val="single" w:sz="12" w:space="0" w:color="auto"/>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n.a.</w:t>
            </w:r>
          </w:p>
        </w:tc>
        <w:tc>
          <w:tcPr>
            <w:tcW w:w="508" w:type="dxa"/>
            <w:tcBorders>
              <w:top w:val="nil"/>
              <w:left w:val="nil"/>
              <w:bottom w:val="single" w:sz="12" w:space="0" w:color="auto"/>
              <w:right w:val="nil"/>
            </w:tcBorders>
            <w:vAlign w:val="bottom"/>
            <w:hideMark/>
          </w:tcPr>
          <w:p w:rsidR="005E7DFF" w:rsidRPr="00FA7445" w:rsidRDefault="005E7DFF" w:rsidP="00B76127">
            <w:pPr>
              <w:suppressAutoHyphens/>
              <w:spacing w:before="40" w:after="40" w:line="210" w:lineRule="exact"/>
              <w:jc w:val="right"/>
              <w:rPr>
                <w:bCs/>
                <w:spacing w:val="-2"/>
                <w:sz w:val="16"/>
                <w:szCs w:val="16"/>
              </w:rPr>
            </w:pPr>
            <w:r w:rsidRPr="00FA7445">
              <w:rPr>
                <w:spacing w:val="-2"/>
                <w:sz w:val="16"/>
                <w:szCs w:val="16"/>
                <w:lang w:val="es-ES"/>
              </w:rPr>
              <w:t>8,2</w:t>
            </w:r>
          </w:p>
        </w:tc>
      </w:tr>
    </w:tbl>
    <w:p w:rsidR="005E7DFF" w:rsidRDefault="005E7DFF" w:rsidP="004F7D3A">
      <w:pPr>
        <w:pStyle w:val="SingleTxt"/>
        <w:spacing w:after="0" w:line="210" w:lineRule="exact"/>
        <w:ind w:left="1275" w:hanging="11"/>
        <w:rPr>
          <w:sz w:val="16"/>
          <w:szCs w:val="16"/>
        </w:rPr>
      </w:pPr>
      <w:r>
        <w:rPr>
          <w:sz w:val="16"/>
          <w:szCs w:val="16"/>
        </w:rPr>
        <w:t xml:space="preserve">Fuentes: </w:t>
      </w:r>
      <w:r>
        <w:rPr>
          <w:i/>
          <w:iCs/>
          <w:sz w:val="16"/>
          <w:szCs w:val="16"/>
        </w:rPr>
        <w:t>Education at a Glance 2014</w:t>
      </w:r>
      <w:r>
        <w:rPr>
          <w:sz w:val="16"/>
          <w:szCs w:val="16"/>
        </w:rPr>
        <w:t xml:space="preserve"> (datos de 2011), </w:t>
      </w:r>
      <w:r>
        <w:rPr>
          <w:i/>
          <w:iCs/>
          <w:sz w:val="16"/>
          <w:szCs w:val="16"/>
        </w:rPr>
        <w:t>Education at a Glance 2015</w:t>
      </w:r>
      <w:r>
        <w:rPr>
          <w:sz w:val="16"/>
          <w:szCs w:val="16"/>
        </w:rPr>
        <w:t xml:space="preserve"> (datos de 2012), </w:t>
      </w:r>
      <w:r>
        <w:rPr>
          <w:i/>
          <w:iCs/>
          <w:sz w:val="16"/>
          <w:szCs w:val="16"/>
        </w:rPr>
        <w:t>Education at a Glance 2016</w:t>
      </w:r>
      <w:r>
        <w:rPr>
          <w:sz w:val="16"/>
          <w:szCs w:val="16"/>
        </w:rPr>
        <w:t xml:space="preserve"> (datos de 2013)</w:t>
      </w:r>
    </w:p>
    <w:p w:rsidR="005E7DFF" w:rsidRDefault="005E7DFF" w:rsidP="004F7D3A">
      <w:pPr>
        <w:pStyle w:val="SingleTxt"/>
        <w:spacing w:after="0" w:line="120" w:lineRule="exact"/>
        <w:rPr>
          <w:sz w:val="10"/>
        </w:rPr>
      </w:pPr>
    </w:p>
    <w:p w:rsidR="004F7D3A" w:rsidRDefault="004F7D3A" w:rsidP="004F7D3A">
      <w:pPr>
        <w:pStyle w:val="SingleTxt"/>
        <w:spacing w:after="0" w:line="120" w:lineRule="exact"/>
        <w:rPr>
          <w:sz w:val="10"/>
        </w:rPr>
      </w:pPr>
    </w:p>
    <w:p w:rsidR="005E7DFF" w:rsidRDefault="005E7DFF" w:rsidP="004F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de protección de la infancia, incluidas las de prevención de la violencia,</w:t>
      </w:r>
      <w:r w:rsidR="004F7D3A">
        <w:br/>
      </w:r>
      <w:r>
        <w:t>el trabajo infantil y la explotación sexual, y programas de rehabilitación</w:t>
      </w:r>
    </w:p>
    <w:p w:rsidR="005E7DFF" w:rsidRDefault="005E7DFF" w:rsidP="005E7DFF">
      <w:pPr>
        <w:pStyle w:val="SingleTxt"/>
        <w:keepNext/>
        <w:spacing w:after="0" w:line="120" w:lineRule="exact"/>
        <w:rPr>
          <w:b/>
          <w:sz w:val="10"/>
        </w:rPr>
      </w:pPr>
    </w:p>
    <w:p w:rsidR="005E7DFF" w:rsidRDefault="005E7DFF" w:rsidP="004F7D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40"/>
        <w:ind w:left="1264" w:right="1259" w:hanging="1264"/>
      </w:pPr>
      <w:r>
        <w:tab/>
      </w:r>
      <w:r>
        <w:tab/>
        <w:t>Gasto público neto total en niños y jóvenes vulnerables</w:t>
      </w:r>
    </w:p>
    <w:tbl>
      <w:tblPr>
        <w:tblW w:w="7365"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3131"/>
        <w:gridCol w:w="567"/>
        <w:gridCol w:w="567"/>
        <w:gridCol w:w="567"/>
        <w:gridCol w:w="425"/>
        <w:gridCol w:w="425"/>
        <w:gridCol w:w="425"/>
        <w:gridCol w:w="426"/>
        <w:gridCol w:w="425"/>
        <w:gridCol w:w="407"/>
      </w:tblGrid>
      <w:tr w:rsidR="005E7DFF" w:rsidRPr="00D07F6B" w:rsidTr="0067668E">
        <w:trPr>
          <w:tblHeader/>
        </w:trPr>
        <w:tc>
          <w:tcPr>
            <w:tcW w:w="3131" w:type="dxa"/>
            <w:tcBorders>
              <w:top w:val="single" w:sz="4" w:space="0" w:color="auto"/>
              <w:left w:val="nil"/>
              <w:bottom w:val="single" w:sz="12" w:space="0" w:color="auto"/>
              <w:right w:val="nil"/>
            </w:tcBorders>
            <w:noWrap/>
            <w:vAlign w:val="bottom"/>
          </w:tcPr>
          <w:p w:rsidR="005E7DFF" w:rsidRDefault="005E7DFF">
            <w:pPr>
              <w:suppressAutoHyphens/>
              <w:spacing w:before="80" w:after="80" w:line="160" w:lineRule="exact"/>
              <w:rPr>
                <w:bCs/>
                <w:i/>
                <w:sz w:val="14"/>
                <w:szCs w:val="14"/>
                <w:lang w:val="es-ES"/>
              </w:rPr>
            </w:pPr>
          </w:p>
        </w:tc>
        <w:tc>
          <w:tcPr>
            <w:tcW w:w="1701" w:type="dxa"/>
            <w:gridSpan w:val="3"/>
            <w:tcBorders>
              <w:top w:val="single" w:sz="4" w:space="0" w:color="auto"/>
              <w:left w:val="nil"/>
              <w:bottom w:val="single" w:sz="12" w:space="0" w:color="auto"/>
              <w:right w:val="nil"/>
            </w:tcBorders>
            <w:noWrap/>
            <w:vAlign w:val="bottom"/>
            <w:hideMark/>
          </w:tcPr>
          <w:p w:rsidR="005E7DFF" w:rsidRPr="00EE74FA" w:rsidRDefault="005E7DFF" w:rsidP="0067668E">
            <w:pPr>
              <w:suppressAutoHyphens/>
              <w:spacing w:before="80" w:after="80" w:line="160" w:lineRule="exact"/>
              <w:ind w:left="113"/>
              <w:jc w:val="center"/>
              <w:rPr>
                <w:bCs/>
                <w:i/>
                <w:sz w:val="14"/>
                <w:szCs w:val="14"/>
                <w:lang w:val="es-ES"/>
              </w:rPr>
            </w:pPr>
            <w:r w:rsidRPr="00EE74FA">
              <w:rPr>
                <w:i/>
                <w:sz w:val="14"/>
                <w:szCs w:val="14"/>
                <w:lang w:val="es-ES"/>
              </w:rPr>
              <w:t>Millones de coronas danesas, nivel de precios</w:t>
            </w:r>
            <w:r w:rsidR="0067668E">
              <w:rPr>
                <w:i/>
                <w:sz w:val="14"/>
                <w:szCs w:val="14"/>
                <w:lang w:val="es-ES"/>
              </w:rPr>
              <w:br/>
            </w:r>
            <w:r w:rsidRPr="00EE74FA">
              <w:rPr>
                <w:i/>
                <w:sz w:val="14"/>
                <w:szCs w:val="14"/>
                <w:lang w:val="es-ES"/>
              </w:rPr>
              <w:t>y salarios de 2017</w:t>
            </w:r>
          </w:p>
        </w:tc>
        <w:tc>
          <w:tcPr>
            <w:tcW w:w="1275"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gasto público total</w:t>
            </w:r>
          </w:p>
        </w:tc>
        <w:tc>
          <w:tcPr>
            <w:tcW w:w="1258"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producto nacional bruto</w:t>
            </w:r>
          </w:p>
        </w:tc>
      </w:tr>
      <w:tr w:rsidR="005E7DFF" w:rsidTr="0067668E">
        <w:tc>
          <w:tcPr>
            <w:tcW w:w="3131" w:type="dxa"/>
            <w:tcBorders>
              <w:top w:val="single" w:sz="12" w:space="0" w:color="auto"/>
              <w:left w:val="nil"/>
              <w:bottom w:val="nil"/>
              <w:right w:val="nil"/>
            </w:tcBorders>
            <w:noWrap/>
          </w:tcPr>
          <w:p w:rsidR="005E7DFF" w:rsidRDefault="005E7DFF">
            <w:pPr>
              <w:suppressAutoHyphens/>
              <w:spacing w:before="40" w:after="40" w:line="210" w:lineRule="exact"/>
              <w:rPr>
                <w:bCs/>
                <w:sz w:val="16"/>
                <w:szCs w:val="16"/>
                <w:lang w:val="es-ES"/>
              </w:rPr>
            </w:pPr>
          </w:p>
        </w:tc>
        <w:tc>
          <w:tcPr>
            <w:tcW w:w="567" w:type="dxa"/>
            <w:tcBorders>
              <w:top w:val="single" w:sz="12" w:space="0" w:color="auto"/>
              <w:left w:val="nil"/>
              <w:bottom w:val="nil"/>
              <w:right w:val="nil"/>
            </w:tcBorders>
            <w:noWrap/>
            <w:vAlign w:val="bottom"/>
            <w:hideMark/>
          </w:tcPr>
          <w:p w:rsidR="005E7DFF" w:rsidRPr="0067668E" w:rsidRDefault="005E7DFF">
            <w:pPr>
              <w:suppressAutoHyphens/>
              <w:spacing w:before="40" w:after="40" w:line="210" w:lineRule="exact"/>
              <w:ind w:left="113"/>
              <w:jc w:val="right"/>
              <w:rPr>
                <w:bCs/>
                <w:spacing w:val="-2"/>
                <w:sz w:val="16"/>
                <w:szCs w:val="16"/>
              </w:rPr>
            </w:pPr>
            <w:r w:rsidRPr="0067668E">
              <w:rPr>
                <w:spacing w:val="-2"/>
                <w:sz w:val="16"/>
                <w:szCs w:val="16"/>
                <w:lang w:val="es-ES"/>
              </w:rPr>
              <w:t>2014</w:t>
            </w:r>
          </w:p>
        </w:tc>
        <w:tc>
          <w:tcPr>
            <w:tcW w:w="567" w:type="dxa"/>
            <w:tcBorders>
              <w:top w:val="single" w:sz="12" w:space="0" w:color="auto"/>
              <w:left w:val="nil"/>
              <w:bottom w:val="nil"/>
              <w:right w:val="nil"/>
            </w:tcBorders>
            <w:noWrap/>
            <w:vAlign w:val="bottom"/>
            <w:hideMark/>
          </w:tcPr>
          <w:p w:rsidR="005E7DFF" w:rsidRPr="0067668E" w:rsidRDefault="005E7DFF">
            <w:pPr>
              <w:suppressAutoHyphens/>
              <w:spacing w:before="40" w:after="40" w:line="210" w:lineRule="exact"/>
              <w:ind w:left="113"/>
              <w:jc w:val="right"/>
              <w:rPr>
                <w:bCs/>
                <w:spacing w:val="-2"/>
                <w:sz w:val="16"/>
                <w:szCs w:val="16"/>
              </w:rPr>
            </w:pPr>
            <w:r w:rsidRPr="0067668E">
              <w:rPr>
                <w:spacing w:val="-2"/>
                <w:sz w:val="16"/>
                <w:szCs w:val="16"/>
                <w:lang w:val="es-ES"/>
              </w:rPr>
              <w:t>2015</w:t>
            </w:r>
          </w:p>
        </w:tc>
        <w:tc>
          <w:tcPr>
            <w:tcW w:w="567" w:type="dxa"/>
            <w:tcBorders>
              <w:top w:val="single" w:sz="12" w:space="0" w:color="auto"/>
              <w:left w:val="nil"/>
              <w:bottom w:val="nil"/>
              <w:right w:val="nil"/>
            </w:tcBorders>
            <w:noWrap/>
            <w:vAlign w:val="bottom"/>
            <w:hideMark/>
          </w:tcPr>
          <w:p w:rsidR="005E7DFF" w:rsidRPr="0067668E" w:rsidRDefault="005E7DFF">
            <w:pPr>
              <w:suppressAutoHyphens/>
              <w:spacing w:before="40" w:after="40" w:line="210" w:lineRule="exact"/>
              <w:ind w:left="113"/>
              <w:jc w:val="right"/>
              <w:rPr>
                <w:bCs/>
                <w:spacing w:val="-2"/>
                <w:sz w:val="16"/>
                <w:szCs w:val="16"/>
              </w:rPr>
            </w:pPr>
            <w:r w:rsidRPr="0067668E">
              <w:rPr>
                <w:spacing w:val="-2"/>
                <w:sz w:val="16"/>
                <w:szCs w:val="16"/>
                <w:lang w:val="es-ES"/>
              </w:rPr>
              <w:t>2016</w:t>
            </w:r>
          </w:p>
        </w:tc>
        <w:tc>
          <w:tcPr>
            <w:tcW w:w="425" w:type="dxa"/>
            <w:tcBorders>
              <w:top w:val="single" w:sz="12" w:space="0" w:color="auto"/>
              <w:left w:val="nil"/>
              <w:bottom w:val="nil"/>
              <w:right w:val="nil"/>
            </w:tcBorders>
            <w:noWrap/>
            <w:vAlign w:val="bottom"/>
            <w:hideMark/>
          </w:tcPr>
          <w:p w:rsidR="005E7DFF" w:rsidRPr="0067668E" w:rsidRDefault="005E7DFF">
            <w:pPr>
              <w:suppressAutoHyphens/>
              <w:spacing w:before="40" w:after="40" w:line="210" w:lineRule="exact"/>
              <w:ind w:left="113"/>
              <w:jc w:val="right"/>
              <w:rPr>
                <w:bCs/>
                <w:spacing w:val="-2"/>
                <w:sz w:val="16"/>
                <w:szCs w:val="16"/>
              </w:rPr>
            </w:pPr>
            <w:r w:rsidRPr="0067668E">
              <w:rPr>
                <w:spacing w:val="-2"/>
                <w:sz w:val="16"/>
                <w:szCs w:val="16"/>
                <w:lang w:val="es-ES"/>
              </w:rPr>
              <w:t>2014</w:t>
            </w:r>
          </w:p>
        </w:tc>
        <w:tc>
          <w:tcPr>
            <w:tcW w:w="425" w:type="dxa"/>
            <w:tcBorders>
              <w:top w:val="single" w:sz="12" w:space="0" w:color="auto"/>
              <w:left w:val="nil"/>
              <w:bottom w:val="nil"/>
              <w:right w:val="nil"/>
            </w:tcBorders>
            <w:noWrap/>
            <w:vAlign w:val="bottom"/>
            <w:hideMark/>
          </w:tcPr>
          <w:p w:rsidR="005E7DFF" w:rsidRPr="0067668E" w:rsidRDefault="005E7DFF">
            <w:pPr>
              <w:suppressAutoHyphens/>
              <w:spacing w:before="40" w:after="40" w:line="210" w:lineRule="exact"/>
              <w:ind w:left="113"/>
              <w:jc w:val="right"/>
              <w:rPr>
                <w:bCs/>
                <w:spacing w:val="-2"/>
                <w:sz w:val="16"/>
                <w:szCs w:val="16"/>
              </w:rPr>
            </w:pPr>
            <w:r w:rsidRPr="0067668E">
              <w:rPr>
                <w:spacing w:val="-2"/>
                <w:sz w:val="16"/>
                <w:szCs w:val="16"/>
                <w:lang w:val="es-ES"/>
              </w:rPr>
              <w:t>2015</w:t>
            </w:r>
          </w:p>
        </w:tc>
        <w:tc>
          <w:tcPr>
            <w:tcW w:w="425" w:type="dxa"/>
            <w:tcBorders>
              <w:top w:val="single" w:sz="12" w:space="0" w:color="auto"/>
              <w:left w:val="nil"/>
              <w:bottom w:val="nil"/>
              <w:right w:val="nil"/>
            </w:tcBorders>
            <w:noWrap/>
            <w:vAlign w:val="bottom"/>
            <w:hideMark/>
          </w:tcPr>
          <w:p w:rsidR="005E7DFF" w:rsidRPr="0067668E" w:rsidRDefault="005E7DFF">
            <w:pPr>
              <w:suppressAutoHyphens/>
              <w:spacing w:before="40" w:after="40" w:line="210" w:lineRule="exact"/>
              <w:ind w:left="113"/>
              <w:jc w:val="right"/>
              <w:rPr>
                <w:bCs/>
                <w:spacing w:val="-2"/>
                <w:sz w:val="16"/>
                <w:szCs w:val="16"/>
              </w:rPr>
            </w:pPr>
            <w:r w:rsidRPr="0067668E">
              <w:rPr>
                <w:spacing w:val="-2"/>
                <w:sz w:val="16"/>
                <w:szCs w:val="16"/>
                <w:lang w:val="es-ES"/>
              </w:rPr>
              <w:t>2016</w:t>
            </w:r>
          </w:p>
        </w:tc>
        <w:tc>
          <w:tcPr>
            <w:tcW w:w="426" w:type="dxa"/>
            <w:tcBorders>
              <w:top w:val="single" w:sz="12" w:space="0" w:color="auto"/>
              <w:left w:val="nil"/>
              <w:bottom w:val="nil"/>
              <w:right w:val="nil"/>
            </w:tcBorders>
            <w:noWrap/>
            <w:vAlign w:val="bottom"/>
            <w:hideMark/>
          </w:tcPr>
          <w:p w:rsidR="005E7DFF" w:rsidRPr="0067668E" w:rsidRDefault="005E7DFF" w:rsidP="0067668E">
            <w:pPr>
              <w:suppressAutoHyphens/>
              <w:spacing w:before="40" w:after="40" w:line="210" w:lineRule="exact"/>
              <w:jc w:val="right"/>
              <w:rPr>
                <w:bCs/>
                <w:spacing w:val="-2"/>
                <w:sz w:val="16"/>
                <w:szCs w:val="16"/>
              </w:rPr>
            </w:pPr>
            <w:r w:rsidRPr="0067668E">
              <w:rPr>
                <w:spacing w:val="-2"/>
                <w:sz w:val="16"/>
                <w:szCs w:val="16"/>
                <w:lang w:val="es-ES"/>
              </w:rPr>
              <w:t>2014</w:t>
            </w:r>
          </w:p>
        </w:tc>
        <w:tc>
          <w:tcPr>
            <w:tcW w:w="425" w:type="dxa"/>
            <w:tcBorders>
              <w:top w:val="single" w:sz="12" w:space="0" w:color="auto"/>
              <w:left w:val="nil"/>
              <w:bottom w:val="nil"/>
              <w:right w:val="nil"/>
            </w:tcBorders>
            <w:vAlign w:val="bottom"/>
            <w:hideMark/>
          </w:tcPr>
          <w:p w:rsidR="005E7DFF" w:rsidRPr="0067668E" w:rsidRDefault="005E7DFF" w:rsidP="0067668E">
            <w:pPr>
              <w:suppressAutoHyphens/>
              <w:spacing w:before="40" w:after="40" w:line="210" w:lineRule="exact"/>
              <w:jc w:val="right"/>
              <w:rPr>
                <w:bCs/>
                <w:spacing w:val="-2"/>
                <w:sz w:val="16"/>
                <w:szCs w:val="16"/>
              </w:rPr>
            </w:pPr>
            <w:r w:rsidRPr="0067668E">
              <w:rPr>
                <w:spacing w:val="-2"/>
                <w:sz w:val="16"/>
                <w:szCs w:val="16"/>
                <w:lang w:val="es-ES"/>
              </w:rPr>
              <w:t>2015</w:t>
            </w:r>
          </w:p>
        </w:tc>
        <w:tc>
          <w:tcPr>
            <w:tcW w:w="407" w:type="dxa"/>
            <w:tcBorders>
              <w:top w:val="single" w:sz="12" w:space="0" w:color="auto"/>
              <w:left w:val="nil"/>
              <w:bottom w:val="nil"/>
              <w:right w:val="nil"/>
            </w:tcBorders>
            <w:vAlign w:val="bottom"/>
            <w:hideMark/>
          </w:tcPr>
          <w:p w:rsidR="005E7DFF" w:rsidRPr="0067668E" w:rsidRDefault="005E7DFF" w:rsidP="0067668E">
            <w:pPr>
              <w:suppressAutoHyphens/>
              <w:spacing w:before="40" w:after="40" w:line="210" w:lineRule="exact"/>
              <w:jc w:val="right"/>
              <w:rPr>
                <w:bCs/>
                <w:spacing w:val="-2"/>
                <w:sz w:val="16"/>
                <w:szCs w:val="16"/>
              </w:rPr>
            </w:pPr>
            <w:r w:rsidRPr="0067668E">
              <w:rPr>
                <w:spacing w:val="-2"/>
                <w:sz w:val="16"/>
                <w:szCs w:val="16"/>
                <w:lang w:val="es-ES"/>
              </w:rPr>
              <w:t>2016</w:t>
            </w:r>
          </w:p>
        </w:tc>
      </w:tr>
      <w:tr w:rsidR="005E7DFF" w:rsidTr="0067668E">
        <w:tc>
          <w:tcPr>
            <w:tcW w:w="3131" w:type="dxa"/>
            <w:tcBorders>
              <w:top w:val="nil"/>
              <w:left w:val="nil"/>
              <w:bottom w:val="nil"/>
              <w:right w:val="nil"/>
            </w:tcBorders>
            <w:hideMark/>
          </w:tcPr>
          <w:p w:rsidR="005E7DFF" w:rsidRDefault="005E7DFF">
            <w:pPr>
              <w:suppressAutoHyphens/>
              <w:spacing w:before="40" w:after="40" w:line="210" w:lineRule="exact"/>
              <w:rPr>
                <w:sz w:val="16"/>
                <w:szCs w:val="16"/>
                <w:lang w:val="es-ES"/>
              </w:rPr>
            </w:pPr>
            <w:r>
              <w:rPr>
                <w:sz w:val="16"/>
                <w:szCs w:val="16"/>
                <w:lang w:val="es-ES"/>
              </w:rPr>
              <w:t>Servicios especiales de guardería y clubes especiales (para niños con discapacidad)</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999</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920</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891</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0,2</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0,2</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0,2</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07"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r>
      <w:tr w:rsidR="005E7DFF" w:rsidTr="0067668E">
        <w:tc>
          <w:tcPr>
            <w:tcW w:w="3131" w:type="dxa"/>
            <w:tcBorders>
              <w:top w:val="nil"/>
              <w:left w:val="nil"/>
              <w:bottom w:val="nil"/>
              <w:right w:val="nil"/>
            </w:tcBorders>
            <w:hideMark/>
          </w:tcPr>
          <w:p w:rsidR="005E7DFF" w:rsidRDefault="005E7DFF">
            <w:pPr>
              <w:suppressAutoHyphens/>
              <w:spacing w:before="40" w:after="40" w:line="210" w:lineRule="exact"/>
              <w:rPr>
                <w:sz w:val="16"/>
                <w:szCs w:val="16"/>
                <w:lang w:val="es-ES"/>
              </w:rPr>
            </w:pPr>
            <w:r>
              <w:rPr>
                <w:sz w:val="16"/>
                <w:szCs w:val="16"/>
                <w:lang w:val="es-ES"/>
              </w:rPr>
              <w:t xml:space="preserve">Hogares de acogida (familias) </w:t>
            </w:r>
            <w:r>
              <w:rPr>
                <w:sz w:val="16"/>
                <w:szCs w:val="16"/>
                <w:lang w:val="es-ES"/>
              </w:rPr>
              <w:br/>
              <w:t>e instituciones privadas</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6 312</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6 358</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6 379</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1,2</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1,2</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1,2</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0,3</w:t>
            </w:r>
          </w:p>
        </w:tc>
        <w:tc>
          <w:tcPr>
            <w:tcW w:w="425"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0,3</w:t>
            </w:r>
          </w:p>
        </w:tc>
        <w:tc>
          <w:tcPr>
            <w:tcW w:w="407"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0,3</w:t>
            </w:r>
          </w:p>
        </w:tc>
      </w:tr>
      <w:tr w:rsidR="005E7DFF" w:rsidTr="0067668E">
        <w:tc>
          <w:tcPr>
            <w:tcW w:w="3131" w:type="dxa"/>
            <w:tcBorders>
              <w:top w:val="nil"/>
              <w:left w:val="nil"/>
              <w:bottom w:val="nil"/>
              <w:right w:val="nil"/>
            </w:tcBorders>
            <w:hideMark/>
          </w:tcPr>
          <w:p w:rsidR="005E7DFF" w:rsidRDefault="005E7DFF">
            <w:pPr>
              <w:suppressAutoHyphens/>
              <w:spacing w:before="40" w:after="40" w:line="210" w:lineRule="exact"/>
              <w:rPr>
                <w:sz w:val="16"/>
                <w:szCs w:val="16"/>
                <w:lang w:val="es-ES"/>
              </w:rPr>
            </w:pPr>
            <w:r>
              <w:rPr>
                <w:sz w:val="16"/>
                <w:szCs w:val="16"/>
                <w:lang w:val="es-ES"/>
              </w:rPr>
              <w:t>Medidas de carácter preventivo</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4 600</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5 103</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5 370</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0,9</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0,9</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1,0</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0,2</w:t>
            </w:r>
          </w:p>
        </w:tc>
        <w:tc>
          <w:tcPr>
            <w:tcW w:w="425"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0,2</w:t>
            </w:r>
          </w:p>
        </w:tc>
        <w:tc>
          <w:tcPr>
            <w:tcW w:w="407"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lang w:val="es-ES"/>
              </w:rPr>
            </w:pPr>
            <w:r>
              <w:rPr>
                <w:sz w:val="16"/>
                <w:szCs w:val="16"/>
                <w:lang w:val="es-ES"/>
              </w:rPr>
              <w:t>0,3</w:t>
            </w:r>
          </w:p>
        </w:tc>
      </w:tr>
      <w:tr w:rsidR="005E7DFF" w:rsidTr="0067668E">
        <w:tc>
          <w:tcPr>
            <w:tcW w:w="3131" w:type="dxa"/>
            <w:tcBorders>
              <w:top w:val="nil"/>
              <w:left w:val="nil"/>
              <w:bottom w:val="nil"/>
              <w:right w:val="nil"/>
            </w:tcBorders>
            <w:hideMark/>
          </w:tcPr>
          <w:p w:rsidR="005E7DFF" w:rsidRDefault="005E7DFF">
            <w:pPr>
              <w:suppressAutoHyphens/>
              <w:spacing w:before="40" w:after="40" w:line="210" w:lineRule="exact"/>
              <w:rPr>
                <w:sz w:val="16"/>
                <w:szCs w:val="16"/>
                <w:lang w:val="es-ES"/>
              </w:rPr>
            </w:pPr>
            <w:r>
              <w:rPr>
                <w:sz w:val="16"/>
                <w:szCs w:val="16"/>
                <w:lang w:val="es-ES"/>
              </w:rPr>
              <w:t>Instituciones con régimen de internado (públicas)</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3 101</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2 895</w:t>
            </w:r>
          </w:p>
        </w:tc>
        <w:tc>
          <w:tcPr>
            <w:tcW w:w="567"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2 762</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0,6</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0,5</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0,5</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0,1</w:t>
            </w:r>
          </w:p>
        </w:tc>
        <w:tc>
          <w:tcPr>
            <w:tcW w:w="425"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0,1</w:t>
            </w:r>
          </w:p>
        </w:tc>
        <w:tc>
          <w:tcPr>
            <w:tcW w:w="407"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0,1</w:t>
            </w:r>
          </w:p>
        </w:tc>
      </w:tr>
      <w:tr w:rsidR="005E7DFF" w:rsidTr="0067668E">
        <w:tc>
          <w:tcPr>
            <w:tcW w:w="3131" w:type="dxa"/>
            <w:tcBorders>
              <w:top w:val="nil"/>
              <w:left w:val="nil"/>
              <w:bottom w:val="single" w:sz="4" w:space="0" w:color="auto"/>
              <w:right w:val="nil"/>
            </w:tcBorders>
            <w:hideMark/>
          </w:tcPr>
          <w:p w:rsidR="005E7DFF" w:rsidRDefault="005E7DFF">
            <w:pPr>
              <w:suppressAutoHyphens/>
              <w:spacing w:before="40" w:after="81" w:line="210" w:lineRule="exact"/>
              <w:rPr>
                <w:sz w:val="16"/>
                <w:szCs w:val="16"/>
                <w:lang w:val="es-ES"/>
              </w:rPr>
            </w:pPr>
            <w:r>
              <w:rPr>
                <w:sz w:val="16"/>
                <w:szCs w:val="16"/>
                <w:lang w:val="es-ES"/>
              </w:rPr>
              <w:t>Instituciones con régimen de internado en condiciones de seguridad</w:t>
            </w:r>
          </w:p>
        </w:tc>
        <w:tc>
          <w:tcPr>
            <w:tcW w:w="567"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313</w:t>
            </w:r>
          </w:p>
        </w:tc>
        <w:tc>
          <w:tcPr>
            <w:tcW w:w="567"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325</w:t>
            </w:r>
          </w:p>
        </w:tc>
        <w:tc>
          <w:tcPr>
            <w:tcW w:w="567"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301</w:t>
            </w:r>
          </w:p>
        </w:tc>
        <w:tc>
          <w:tcPr>
            <w:tcW w:w="425"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0,1</w:t>
            </w:r>
          </w:p>
        </w:tc>
        <w:tc>
          <w:tcPr>
            <w:tcW w:w="425"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0,1</w:t>
            </w:r>
          </w:p>
        </w:tc>
        <w:tc>
          <w:tcPr>
            <w:tcW w:w="425"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0,1</w:t>
            </w:r>
          </w:p>
        </w:tc>
        <w:tc>
          <w:tcPr>
            <w:tcW w:w="426"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c>
          <w:tcPr>
            <w:tcW w:w="425" w:type="dxa"/>
            <w:tcBorders>
              <w:top w:val="nil"/>
              <w:left w:val="nil"/>
              <w:bottom w:val="single" w:sz="4" w:space="0" w:color="auto"/>
              <w:right w:val="nil"/>
            </w:tcBorders>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c>
          <w:tcPr>
            <w:tcW w:w="407" w:type="dxa"/>
            <w:tcBorders>
              <w:top w:val="nil"/>
              <w:left w:val="nil"/>
              <w:bottom w:val="single" w:sz="4" w:space="0" w:color="auto"/>
              <w:right w:val="nil"/>
            </w:tcBorders>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r>
      <w:tr w:rsidR="005E7DFF" w:rsidTr="0067668E">
        <w:tc>
          <w:tcPr>
            <w:tcW w:w="3131" w:type="dxa"/>
            <w:tcBorders>
              <w:top w:val="single" w:sz="4" w:space="0" w:color="auto"/>
              <w:left w:val="nil"/>
              <w:bottom w:val="single" w:sz="12" w:space="0" w:color="auto"/>
              <w:right w:val="nil"/>
            </w:tcBorders>
            <w:hideMark/>
          </w:tcPr>
          <w:p w:rsidR="005E7DFF" w:rsidRDefault="005E7DFF">
            <w:pPr>
              <w:suppressAutoHyphens/>
              <w:spacing w:before="40" w:after="81" w:line="210" w:lineRule="exact"/>
              <w:rPr>
                <w:bCs/>
                <w:sz w:val="16"/>
                <w:szCs w:val="16"/>
              </w:rPr>
            </w:pPr>
            <w:r>
              <w:rPr>
                <w:bCs/>
                <w:sz w:val="16"/>
                <w:szCs w:val="16"/>
              </w:rPr>
              <w:t>Total</w:t>
            </w:r>
          </w:p>
        </w:tc>
        <w:tc>
          <w:tcPr>
            <w:tcW w:w="567" w:type="dxa"/>
            <w:tcBorders>
              <w:top w:val="single" w:sz="4" w:space="0" w:color="auto"/>
              <w:left w:val="nil"/>
              <w:bottom w:val="single" w:sz="12"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15 325</w:t>
            </w:r>
          </w:p>
        </w:tc>
        <w:tc>
          <w:tcPr>
            <w:tcW w:w="567" w:type="dxa"/>
            <w:tcBorders>
              <w:top w:val="single" w:sz="4" w:space="0" w:color="auto"/>
              <w:left w:val="nil"/>
              <w:bottom w:val="single" w:sz="12"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15 602</w:t>
            </w:r>
          </w:p>
        </w:tc>
        <w:tc>
          <w:tcPr>
            <w:tcW w:w="567" w:type="dxa"/>
            <w:tcBorders>
              <w:top w:val="single" w:sz="4" w:space="0" w:color="auto"/>
              <w:left w:val="nil"/>
              <w:bottom w:val="single" w:sz="12"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15 703</w:t>
            </w:r>
          </w:p>
        </w:tc>
        <w:tc>
          <w:tcPr>
            <w:tcW w:w="425" w:type="dxa"/>
            <w:tcBorders>
              <w:top w:val="single" w:sz="4" w:space="0" w:color="auto"/>
              <w:left w:val="nil"/>
              <w:bottom w:val="single" w:sz="12"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2,9</w:t>
            </w:r>
          </w:p>
        </w:tc>
        <w:tc>
          <w:tcPr>
            <w:tcW w:w="425" w:type="dxa"/>
            <w:tcBorders>
              <w:top w:val="single" w:sz="4" w:space="0" w:color="auto"/>
              <w:left w:val="nil"/>
              <w:bottom w:val="single" w:sz="12"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2,9</w:t>
            </w:r>
          </w:p>
        </w:tc>
        <w:tc>
          <w:tcPr>
            <w:tcW w:w="425" w:type="dxa"/>
            <w:tcBorders>
              <w:top w:val="single" w:sz="4" w:space="0" w:color="auto"/>
              <w:left w:val="nil"/>
              <w:bottom w:val="single" w:sz="12"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2,9</w:t>
            </w:r>
          </w:p>
        </w:tc>
        <w:tc>
          <w:tcPr>
            <w:tcW w:w="426" w:type="dxa"/>
            <w:tcBorders>
              <w:top w:val="single" w:sz="4" w:space="0" w:color="auto"/>
              <w:left w:val="nil"/>
              <w:bottom w:val="single" w:sz="12"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0,7</w:t>
            </w:r>
          </w:p>
        </w:tc>
        <w:tc>
          <w:tcPr>
            <w:tcW w:w="425" w:type="dxa"/>
            <w:tcBorders>
              <w:top w:val="single" w:sz="4" w:space="0" w:color="auto"/>
              <w:left w:val="nil"/>
              <w:bottom w:val="single" w:sz="12" w:space="0" w:color="auto"/>
              <w:right w:val="nil"/>
            </w:tcBorders>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0,7</w:t>
            </w:r>
          </w:p>
        </w:tc>
        <w:tc>
          <w:tcPr>
            <w:tcW w:w="407" w:type="dxa"/>
            <w:tcBorders>
              <w:top w:val="single" w:sz="4" w:space="0" w:color="auto"/>
              <w:left w:val="nil"/>
              <w:bottom w:val="single" w:sz="12" w:space="0" w:color="auto"/>
              <w:right w:val="nil"/>
            </w:tcBorders>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0,7</w:t>
            </w:r>
          </w:p>
        </w:tc>
      </w:tr>
    </w:tbl>
    <w:p w:rsidR="005E7DFF" w:rsidRDefault="005E7DFF" w:rsidP="005E7DFF">
      <w:pPr>
        <w:pStyle w:val="SingleTxt"/>
        <w:spacing w:after="0" w:line="120" w:lineRule="exact"/>
        <w:rPr>
          <w:sz w:val="10"/>
        </w:rPr>
      </w:pPr>
    </w:p>
    <w:p w:rsidR="00E85B8A" w:rsidRDefault="00E85B8A">
      <w:pPr>
        <w:spacing w:after="200" w:line="276" w:lineRule="auto"/>
        <w:rPr>
          <w:rFonts w:eastAsiaTheme="minorHAnsi"/>
          <w:b/>
          <w:spacing w:val="2"/>
          <w:w w:val="103"/>
          <w:kern w:val="14"/>
          <w:szCs w:val="22"/>
          <w:lang w:val="es-ES" w:eastAsia="en-US"/>
        </w:rPr>
      </w:pPr>
      <w:r>
        <w:br w:type="page"/>
      </w: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Medidas de protección de la infancia, incluidas las de prevención de la violencia, el trabajo infantil y la explotación sexual, y programas de rehabilitación</w:t>
      </w:r>
    </w:p>
    <w:p w:rsidR="005E7DFF" w:rsidRDefault="005E7DFF" w:rsidP="005E7DFF">
      <w:pPr>
        <w:pStyle w:val="SingleTxt"/>
        <w:spacing w:after="0" w:line="120" w:lineRule="exact"/>
        <w:rPr>
          <w:sz w:val="10"/>
        </w:rPr>
      </w:pPr>
    </w:p>
    <w:tbl>
      <w:tblPr>
        <w:tblW w:w="7365"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3414"/>
        <w:gridCol w:w="142"/>
        <w:gridCol w:w="142"/>
        <w:gridCol w:w="283"/>
        <w:gridCol w:w="425"/>
        <w:gridCol w:w="426"/>
        <w:gridCol w:w="425"/>
        <w:gridCol w:w="425"/>
        <w:gridCol w:w="425"/>
        <w:gridCol w:w="426"/>
        <w:gridCol w:w="425"/>
        <w:gridCol w:w="407"/>
      </w:tblGrid>
      <w:tr w:rsidR="005E7DFF" w:rsidRPr="00D07F6B" w:rsidTr="00621160">
        <w:trPr>
          <w:trHeight w:val="240"/>
          <w:tblHeader/>
        </w:trPr>
        <w:tc>
          <w:tcPr>
            <w:tcW w:w="3414" w:type="dxa"/>
            <w:tcBorders>
              <w:top w:val="single" w:sz="4" w:space="0" w:color="auto"/>
              <w:left w:val="nil"/>
              <w:bottom w:val="single" w:sz="12" w:space="0" w:color="auto"/>
              <w:right w:val="nil"/>
            </w:tcBorders>
            <w:noWrap/>
            <w:vAlign w:val="bottom"/>
          </w:tcPr>
          <w:p w:rsidR="005E7DFF" w:rsidRDefault="005E7DFF">
            <w:pPr>
              <w:suppressAutoHyphens/>
              <w:spacing w:before="80" w:after="80" w:line="160" w:lineRule="exact"/>
              <w:rPr>
                <w:bCs/>
                <w:i/>
                <w:sz w:val="14"/>
                <w:szCs w:val="14"/>
                <w:lang w:val="es-ES"/>
              </w:rPr>
            </w:pPr>
          </w:p>
        </w:tc>
        <w:tc>
          <w:tcPr>
            <w:tcW w:w="1418" w:type="dxa"/>
            <w:gridSpan w:val="5"/>
            <w:tcBorders>
              <w:top w:val="single" w:sz="4" w:space="0" w:color="auto"/>
              <w:left w:val="nil"/>
              <w:bottom w:val="single" w:sz="12" w:space="0" w:color="auto"/>
              <w:right w:val="nil"/>
            </w:tcBorders>
            <w:noWrap/>
            <w:vAlign w:val="bottom"/>
            <w:hideMark/>
          </w:tcPr>
          <w:p w:rsidR="005E7DFF" w:rsidRPr="00EE74FA" w:rsidRDefault="005E7DFF" w:rsidP="00621160">
            <w:pPr>
              <w:suppressAutoHyphens/>
              <w:spacing w:before="80" w:after="80" w:line="160" w:lineRule="exact"/>
              <w:jc w:val="center"/>
              <w:rPr>
                <w:bCs/>
                <w:i/>
                <w:sz w:val="14"/>
                <w:szCs w:val="14"/>
                <w:lang w:val="es-ES"/>
              </w:rPr>
            </w:pPr>
            <w:r w:rsidRPr="00EE74FA">
              <w:rPr>
                <w:i/>
                <w:sz w:val="14"/>
                <w:szCs w:val="14"/>
                <w:lang w:val="es-ES"/>
              </w:rPr>
              <w:t>Millones de coronas danesas, nivel de precios y salarios de 2017</w:t>
            </w:r>
          </w:p>
        </w:tc>
        <w:tc>
          <w:tcPr>
            <w:tcW w:w="1275"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gasto público total</w:t>
            </w:r>
          </w:p>
        </w:tc>
        <w:tc>
          <w:tcPr>
            <w:tcW w:w="1258" w:type="dxa"/>
            <w:gridSpan w:val="3"/>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center"/>
              <w:rPr>
                <w:bCs/>
                <w:i/>
                <w:sz w:val="14"/>
                <w:szCs w:val="14"/>
                <w:lang w:val="es-ES"/>
              </w:rPr>
            </w:pPr>
            <w:r w:rsidRPr="00EE74FA">
              <w:rPr>
                <w:i/>
                <w:sz w:val="14"/>
                <w:szCs w:val="14"/>
                <w:lang w:val="es-ES"/>
              </w:rPr>
              <w:t>Porcentaje del producto nacional bruto</w:t>
            </w:r>
          </w:p>
        </w:tc>
      </w:tr>
      <w:tr w:rsidR="005E7DFF" w:rsidTr="0067668E">
        <w:trPr>
          <w:trHeight w:val="240"/>
        </w:trPr>
        <w:tc>
          <w:tcPr>
            <w:tcW w:w="3556" w:type="dxa"/>
            <w:gridSpan w:val="2"/>
            <w:tcBorders>
              <w:top w:val="single" w:sz="12" w:space="0" w:color="auto"/>
              <w:left w:val="nil"/>
              <w:bottom w:val="nil"/>
              <w:right w:val="nil"/>
            </w:tcBorders>
            <w:noWrap/>
          </w:tcPr>
          <w:p w:rsidR="005E7DFF" w:rsidRDefault="005E7DFF">
            <w:pPr>
              <w:suppressAutoHyphens/>
              <w:spacing w:before="40" w:after="40" w:line="210" w:lineRule="exact"/>
              <w:rPr>
                <w:bCs/>
                <w:sz w:val="16"/>
                <w:szCs w:val="16"/>
                <w:lang w:val="es-ES"/>
              </w:rPr>
            </w:pPr>
          </w:p>
        </w:tc>
        <w:tc>
          <w:tcPr>
            <w:tcW w:w="425" w:type="dxa"/>
            <w:gridSpan w:val="2"/>
            <w:tcBorders>
              <w:top w:val="single" w:sz="12" w:space="0" w:color="auto"/>
              <w:left w:val="nil"/>
              <w:bottom w:val="nil"/>
              <w:right w:val="nil"/>
            </w:tcBorders>
            <w:noWrap/>
            <w:vAlign w:val="bottom"/>
            <w:hideMark/>
          </w:tcPr>
          <w:p w:rsidR="005E7DFF" w:rsidRPr="00EE74FA" w:rsidRDefault="005E7DFF" w:rsidP="00EE74FA">
            <w:pPr>
              <w:suppressAutoHyphens/>
              <w:spacing w:before="40" w:after="40" w:line="210" w:lineRule="exact"/>
              <w:jc w:val="right"/>
              <w:rPr>
                <w:bCs/>
                <w:spacing w:val="-2"/>
                <w:sz w:val="16"/>
                <w:szCs w:val="16"/>
              </w:rPr>
            </w:pPr>
            <w:r w:rsidRPr="00EE74FA">
              <w:rPr>
                <w:spacing w:val="-2"/>
                <w:sz w:val="16"/>
                <w:szCs w:val="16"/>
                <w:lang w:val="es-ES"/>
              </w:rPr>
              <w:t>2014</w:t>
            </w:r>
          </w:p>
        </w:tc>
        <w:tc>
          <w:tcPr>
            <w:tcW w:w="425" w:type="dxa"/>
            <w:tcBorders>
              <w:top w:val="single" w:sz="12" w:space="0" w:color="auto"/>
              <w:left w:val="nil"/>
              <w:bottom w:val="nil"/>
              <w:right w:val="nil"/>
            </w:tcBorders>
            <w:noWrap/>
            <w:vAlign w:val="bottom"/>
            <w:hideMark/>
          </w:tcPr>
          <w:p w:rsidR="005E7DFF" w:rsidRPr="00EE74FA" w:rsidRDefault="005E7DFF" w:rsidP="00EE74FA">
            <w:pPr>
              <w:suppressAutoHyphens/>
              <w:spacing w:before="40" w:after="40" w:line="210" w:lineRule="exact"/>
              <w:jc w:val="right"/>
              <w:rPr>
                <w:bCs/>
                <w:spacing w:val="-2"/>
                <w:sz w:val="16"/>
                <w:szCs w:val="16"/>
              </w:rPr>
            </w:pPr>
            <w:r w:rsidRPr="00EE74FA">
              <w:rPr>
                <w:spacing w:val="-2"/>
                <w:sz w:val="16"/>
                <w:szCs w:val="16"/>
                <w:lang w:val="es-ES"/>
              </w:rPr>
              <w:t>2015</w:t>
            </w:r>
          </w:p>
        </w:tc>
        <w:tc>
          <w:tcPr>
            <w:tcW w:w="426" w:type="dxa"/>
            <w:tcBorders>
              <w:top w:val="single" w:sz="12" w:space="0" w:color="auto"/>
              <w:left w:val="nil"/>
              <w:bottom w:val="nil"/>
              <w:right w:val="nil"/>
            </w:tcBorders>
            <w:noWrap/>
            <w:vAlign w:val="bottom"/>
            <w:hideMark/>
          </w:tcPr>
          <w:p w:rsidR="005E7DFF" w:rsidRPr="00EE74FA" w:rsidRDefault="005E7DFF" w:rsidP="00EE74FA">
            <w:pPr>
              <w:suppressAutoHyphens/>
              <w:spacing w:before="40" w:after="40" w:line="210" w:lineRule="exact"/>
              <w:jc w:val="right"/>
              <w:rPr>
                <w:bCs/>
                <w:spacing w:val="-2"/>
                <w:sz w:val="16"/>
                <w:szCs w:val="16"/>
              </w:rPr>
            </w:pPr>
            <w:r w:rsidRPr="00EE74FA">
              <w:rPr>
                <w:spacing w:val="-2"/>
                <w:sz w:val="16"/>
                <w:szCs w:val="16"/>
                <w:lang w:val="es-ES"/>
              </w:rPr>
              <w:t>2016</w:t>
            </w:r>
          </w:p>
        </w:tc>
        <w:tc>
          <w:tcPr>
            <w:tcW w:w="425" w:type="dxa"/>
            <w:tcBorders>
              <w:top w:val="single" w:sz="12" w:space="0" w:color="auto"/>
              <w:left w:val="nil"/>
              <w:bottom w:val="nil"/>
              <w:right w:val="nil"/>
            </w:tcBorders>
            <w:noWrap/>
            <w:vAlign w:val="bottom"/>
            <w:hideMark/>
          </w:tcPr>
          <w:p w:rsidR="005E7DFF" w:rsidRPr="00EE74FA" w:rsidRDefault="005E7DFF" w:rsidP="00EE74FA">
            <w:pPr>
              <w:suppressAutoHyphens/>
              <w:spacing w:before="40" w:after="40" w:line="210" w:lineRule="exact"/>
              <w:jc w:val="right"/>
              <w:rPr>
                <w:bCs/>
                <w:spacing w:val="-2"/>
                <w:sz w:val="16"/>
                <w:szCs w:val="16"/>
              </w:rPr>
            </w:pPr>
            <w:r w:rsidRPr="00EE74FA">
              <w:rPr>
                <w:spacing w:val="-2"/>
                <w:sz w:val="16"/>
                <w:szCs w:val="16"/>
                <w:lang w:val="es-ES"/>
              </w:rPr>
              <w:t>2014</w:t>
            </w:r>
          </w:p>
        </w:tc>
        <w:tc>
          <w:tcPr>
            <w:tcW w:w="425" w:type="dxa"/>
            <w:tcBorders>
              <w:top w:val="single" w:sz="12" w:space="0" w:color="auto"/>
              <w:left w:val="nil"/>
              <w:bottom w:val="nil"/>
              <w:right w:val="nil"/>
            </w:tcBorders>
            <w:noWrap/>
            <w:vAlign w:val="bottom"/>
            <w:hideMark/>
          </w:tcPr>
          <w:p w:rsidR="005E7DFF" w:rsidRPr="00EE74FA" w:rsidRDefault="005E7DFF" w:rsidP="00EE74FA">
            <w:pPr>
              <w:suppressAutoHyphens/>
              <w:spacing w:before="40" w:after="40" w:line="210" w:lineRule="exact"/>
              <w:jc w:val="right"/>
              <w:rPr>
                <w:bCs/>
                <w:spacing w:val="-2"/>
                <w:sz w:val="16"/>
                <w:szCs w:val="16"/>
              </w:rPr>
            </w:pPr>
            <w:r w:rsidRPr="00EE74FA">
              <w:rPr>
                <w:spacing w:val="-2"/>
                <w:sz w:val="16"/>
                <w:szCs w:val="16"/>
                <w:lang w:val="es-ES"/>
              </w:rPr>
              <w:t>2015</w:t>
            </w:r>
          </w:p>
        </w:tc>
        <w:tc>
          <w:tcPr>
            <w:tcW w:w="425" w:type="dxa"/>
            <w:tcBorders>
              <w:top w:val="single" w:sz="12" w:space="0" w:color="auto"/>
              <w:left w:val="nil"/>
              <w:bottom w:val="nil"/>
              <w:right w:val="nil"/>
            </w:tcBorders>
            <w:noWrap/>
            <w:vAlign w:val="bottom"/>
            <w:hideMark/>
          </w:tcPr>
          <w:p w:rsidR="005E7DFF" w:rsidRPr="00EE74FA" w:rsidRDefault="005E7DFF" w:rsidP="00EE74FA">
            <w:pPr>
              <w:suppressAutoHyphens/>
              <w:spacing w:before="40" w:after="40" w:line="210" w:lineRule="exact"/>
              <w:ind w:firstLine="6"/>
              <w:jc w:val="right"/>
              <w:rPr>
                <w:bCs/>
                <w:spacing w:val="-2"/>
                <w:sz w:val="16"/>
                <w:szCs w:val="16"/>
              </w:rPr>
            </w:pPr>
            <w:r w:rsidRPr="00EE74FA">
              <w:rPr>
                <w:spacing w:val="-2"/>
                <w:sz w:val="16"/>
                <w:szCs w:val="16"/>
                <w:lang w:val="es-ES"/>
              </w:rPr>
              <w:t>2016</w:t>
            </w:r>
          </w:p>
        </w:tc>
        <w:tc>
          <w:tcPr>
            <w:tcW w:w="426" w:type="dxa"/>
            <w:tcBorders>
              <w:top w:val="single" w:sz="12" w:space="0" w:color="auto"/>
              <w:left w:val="nil"/>
              <w:bottom w:val="nil"/>
              <w:right w:val="nil"/>
            </w:tcBorders>
            <w:noWrap/>
            <w:vAlign w:val="bottom"/>
            <w:hideMark/>
          </w:tcPr>
          <w:p w:rsidR="005E7DFF" w:rsidRPr="00EE74FA" w:rsidRDefault="005E7DFF" w:rsidP="00EE74FA">
            <w:pPr>
              <w:suppressAutoHyphens/>
              <w:spacing w:before="40" w:after="40" w:line="210" w:lineRule="exact"/>
              <w:ind w:left="-10"/>
              <w:jc w:val="right"/>
              <w:rPr>
                <w:bCs/>
                <w:spacing w:val="-2"/>
                <w:sz w:val="16"/>
                <w:szCs w:val="16"/>
              </w:rPr>
            </w:pPr>
            <w:r w:rsidRPr="00EE74FA">
              <w:rPr>
                <w:spacing w:val="-2"/>
                <w:sz w:val="16"/>
                <w:szCs w:val="16"/>
                <w:lang w:val="es-ES"/>
              </w:rPr>
              <w:t>2014</w:t>
            </w:r>
          </w:p>
        </w:tc>
        <w:tc>
          <w:tcPr>
            <w:tcW w:w="425" w:type="dxa"/>
            <w:tcBorders>
              <w:top w:val="single" w:sz="12" w:space="0" w:color="auto"/>
              <w:left w:val="nil"/>
              <w:bottom w:val="nil"/>
              <w:right w:val="nil"/>
            </w:tcBorders>
            <w:vAlign w:val="bottom"/>
            <w:hideMark/>
          </w:tcPr>
          <w:p w:rsidR="005E7DFF" w:rsidRPr="00EE74FA" w:rsidRDefault="005E7DFF" w:rsidP="00EE74FA">
            <w:pPr>
              <w:suppressAutoHyphens/>
              <w:spacing w:before="40" w:after="40" w:line="210" w:lineRule="exact"/>
              <w:jc w:val="right"/>
              <w:rPr>
                <w:bCs/>
                <w:spacing w:val="-2"/>
                <w:sz w:val="16"/>
                <w:szCs w:val="16"/>
              </w:rPr>
            </w:pPr>
            <w:r w:rsidRPr="00EE74FA">
              <w:rPr>
                <w:spacing w:val="-2"/>
                <w:sz w:val="16"/>
                <w:szCs w:val="16"/>
                <w:lang w:val="es-ES"/>
              </w:rPr>
              <w:t>2015</w:t>
            </w:r>
          </w:p>
        </w:tc>
        <w:tc>
          <w:tcPr>
            <w:tcW w:w="407" w:type="dxa"/>
            <w:tcBorders>
              <w:top w:val="single" w:sz="12" w:space="0" w:color="auto"/>
              <w:left w:val="nil"/>
              <w:bottom w:val="nil"/>
              <w:right w:val="nil"/>
            </w:tcBorders>
            <w:vAlign w:val="bottom"/>
            <w:hideMark/>
          </w:tcPr>
          <w:p w:rsidR="005E7DFF" w:rsidRPr="00EE74FA" w:rsidRDefault="005E7DFF" w:rsidP="00EE74FA">
            <w:pPr>
              <w:suppressAutoHyphens/>
              <w:spacing w:before="40" w:after="40" w:line="210" w:lineRule="exact"/>
              <w:ind w:left="56"/>
              <w:jc w:val="right"/>
              <w:rPr>
                <w:bCs/>
                <w:spacing w:val="-2"/>
                <w:sz w:val="16"/>
                <w:szCs w:val="16"/>
              </w:rPr>
            </w:pPr>
            <w:r w:rsidRPr="00EE74FA">
              <w:rPr>
                <w:spacing w:val="-2"/>
                <w:sz w:val="16"/>
                <w:szCs w:val="16"/>
                <w:lang w:val="es-ES"/>
              </w:rPr>
              <w:t>2016</w:t>
            </w:r>
          </w:p>
        </w:tc>
      </w:tr>
      <w:tr w:rsidR="005E7DFF" w:rsidTr="006761AB">
        <w:trPr>
          <w:trHeight w:val="240"/>
        </w:trPr>
        <w:tc>
          <w:tcPr>
            <w:tcW w:w="3698" w:type="dxa"/>
            <w:gridSpan w:val="3"/>
            <w:tcBorders>
              <w:top w:val="nil"/>
              <w:left w:val="nil"/>
              <w:bottom w:val="nil"/>
              <w:right w:val="nil"/>
            </w:tcBorders>
            <w:hideMark/>
          </w:tcPr>
          <w:p w:rsidR="005E7DFF" w:rsidRPr="006761AB" w:rsidRDefault="005E7DFF">
            <w:pPr>
              <w:suppressAutoHyphens/>
              <w:spacing w:before="40" w:after="40" w:line="210" w:lineRule="exact"/>
              <w:rPr>
                <w:spacing w:val="-4"/>
                <w:sz w:val="16"/>
                <w:szCs w:val="16"/>
                <w:lang w:val="es-ES"/>
              </w:rPr>
            </w:pPr>
            <w:r w:rsidRPr="006761AB">
              <w:rPr>
                <w:spacing w:val="-4"/>
                <w:sz w:val="16"/>
                <w:szCs w:val="16"/>
                <w:lang w:val="es-ES"/>
              </w:rPr>
              <w:t xml:space="preserve">Funcionarios de protección de la infancia (que se centrarán, por ejemplo, en los niños que hagan visitas a cárceles) </w:t>
            </w:r>
          </w:p>
        </w:tc>
        <w:tc>
          <w:tcPr>
            <w:tcW w:w="283"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4</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4</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4</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07"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r>
      <w:tr w:rsidR="005E7DFF" w:rsidTr="0067668E">
        <w:trPr>
          <w:trHeight w:val="240"/>
        </w:trPr>
        <w:tc>
          <w:tcPr>
            <w:tcW w:w="3556" w:type="dxa"/>
            <w:gridSpan w:val="2"/>
            <w:tcBorders>
              <w:top w:val="nil"/>
              <w:left w:val="nil"/>
              <w:bottom w:val="nil"/>
              <w:right w:val="nil"/>
            </w:tcBorders>
            <w:hideMark/>
          </w:tcPr>
          <w:p w:rsidR="005E7DFF" w:rsidRDefault="005E7DFF">
            <w:pPr>
              <w:suppressAutoHyphens/>
              <w:spacing w:before="40" w:after="40" w:line="210" w:lineRule="exact"/>
              <w:rPr>
                <w:sz w:val="16"/>
                <w:szCs w:val="16"/>
                <w:lang w:val="es-ES"/>
              </w:rPr>
            </w:pPr>
            <w:r>
              <w:rPr>
                <w:sz w:val="16"/>
                <w:szCs w:val="16"/>
                <w:lang w:val="es-ES"/>
              </w:rPr>
              <w:t>Casa de familia anexa al Hogar de Transición de Engelsborg</w:t>
            </w:r>
          </w:p>
        </w:tc>
        <w:tc>
          <w:tcPr>
            <w:tcW w:w="425" w:type="dxa"/>
            <w:gridSpan w:val="2"/>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3</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3</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3</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07"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r>
      <w:tr w:rsidR="005E7DFF" w:rsidTr="0067668E">
        <w:trPr>
          <w:trHeight w:val="240"/>
        </w:trPr>
        <w:tc>
          <w:tcPr>
            <w:tcW w:w="3556" w:type="dxa"/>
            <w:gridSpan w:val="2"/>
            <w:tcBorders>
              <w:top w:val="nil"/>
              <w:left w:val="nil"/>
              <w:bottom w:val="nil"/>
              <w:right w:val="nil"/>
            </w:tcBorders>
            <w:hideMark/>
          </w:tcPr>
          <w:p w:rsidR="005E7DFF" w:rsidRDefault="005E7DFF">
            <w:pPr>
              <w:suppressAutoHyphens/>
              <w:spacing w:before="40" w:after="40" w:line="210" w:lineRule="exact"/>
              <w:rPr>
                <w:sz w:val="16"/>
                <w:szCs w:val="16"/>
                <w:lang w:val="es-ES"/>
              </w:rPr>
            </w:pPr>
            <w:r>
              <w:rPr>
                <w:sz w:val="16"/>
                <w:szCs w:val="16"/>
                <w:lang w:val="es-ES"/>
              </w:rPr>
              <w:t>Unidad especial para jóvenes infractores en la prisión estatal de Jyderup</w:t>
            </w:r>
          </w:p>
        </w:tc>
        <w:tc>
          <w:tcPr>
            <w:tcW w:w="425" w:type="dxa"/>
            <w:gridSpan w:val="2"/>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6</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6</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6</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6" w:type="dxa"/>
            <w:tcBorders>
              <w:top w:val="nil"/>
              <w:left w:val="nil"/>
              <w:bottom w:val="nil"/>
              <w:right w:val="nil"/>
            </w:tcBorders>
            <w:noWrap/>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25"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c>
          <w:tcPr>
            <w:tcW w:w="407" w:type="dxa"/>
            <w:tcBorders>
              <w:top w:val="nil"/>
              <w:left w:val="nil"/>
              <w:bottom w:val="nil"/>
              <w:right w:val="nil"/>
            </w:tcBorders>
            <w:vAlign w:val="bottom"/>
            <w:hideMark/>
          </w:tcPr>
          <w:p w:rsidR="005E7DFF" w:rsidRDefault="005E7DFF">
            <w:pPr>
              <w:suppressAutoHyphens/>
              <w:spacing w:before="40" w:after="40" w:line="210" w:lineRule="exact"/>
              <w:ind w:left="113"/>
              <w:jc w:val="right"/>
              <w:rPr>
                <w:bCs/>
                <w:sz w:val="16"/>
                <w:szCs w:val="16"/>
              </w:rPr>
            </w:pPr>
            <w:r>
              <w:rPr>
                <w:sz w:val="16"/>
                <w:szCs w:val="16"/>
                <w:lang w:val="es-ES"/>
              </w:rPr>
              <w:t>0,0</w:t>
            </w:r>
          </w:p>
        </w:tc>
      </w:tr>
      <w:tr w:rsidR="005E7DFF" w:rsidTr="0067668E">
        <w:trPr>
          <w:trHeight w:val="240"/>
        </w:trPr>
        <w:tc>
          <w:tcPr>
            <w:tcW w:w="3556" w:type="dxa"/>
            <w:gridSpan w:val="2"/>
            <w:tcBorders>
              <w:top w:val="nil"/>
              <w:left w:val="nil"/>
              <w:bottom w:val="single" w:sz="4" w:space="0" w:color="auto"/>
              <w:right w:val="nil"/>
            </w:tcBorders>
            <w:hideMark/>
          </w:tcPr>
          <w:p w:rsidR="005E7DFF" w:rsidRDefault="005E7DFF">
            <w:pPr>
              <w:suppressAutoHyphens/>
              <w:spacing w:before="40" w:after="81" w:line="210" w:lineRule="exact"/>
              <w:rPr>
                <w:bCs/>
                <w:sz w:val="16"/>
                <w:szCs w:val="16"/>
                <w:lang w:val="es-ES"/>
              </w:rPr>
            </w:pPr>
            <w:r>
              <w:rPr>
                <w:sz w:val="16"/>
                <w:szCs w:val="16"/>
                <w:lang w:val="es-ES"/>
              </w:rPr>
              <w:t>Casa de familia anexa al Hogar de Transición de Engelsborg</w:t>
            </w:r>
          </w:p>
        </w:tc>
        <w:tc>
          <w:tcPr>
            <w:tcW w:w="425" w:type="dxa"/>
            <w:gridSpan w:val="2"/>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w:t>
            </w:r>
          </w:p>
        </w:tc>
        <w:tc>
          <w:tcPr>
            <w:tcW w:w="425"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3</w:t>
            </w:r>
          </w:p>
        </w:tc>
        <w:tc>
          <w:tcPr>
            <w:tcW w:w="426"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3</w:t>
            </w:r>
          </w:p>
        </w:tc>
        <w:tc>
          <w:tcPr>
            <w:tcW w:w="425"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c>
          <w:tcPr>
            <w:tcW w:w="425"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c>
          <w:tcPr>
            <w:tcW w:w="425"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c>
          <w:tcPr>
            <w:tcW w:w="426" w:type="dxa"/>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c>
          <w:tcPr>
            <w:tcW w:w="425" w:type="dxa"/>
            <w:tcBorders>
              <w:top w:val="nil"/>
              <w:left w:val="nil"/>
              <w:bottom w:val="single" w:sz="4" w:space="0" w:color="auto"/>
              <w:right w:val="nil"/>
            </w:tcBorders>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c>
          <w:tcPr>
            <w:tcW w:w="407" w:type="dxa"/>
            <w:tcBorders>
              <w:top w:val="nil"/>
              <w:left w:val="nil"/>
              <w:bottom w:val="single" w:sz="4" w:space="0" w:color="auto"/>
              <w:right w:val="nil"/>
            </w:tcBorders>
            <w:vAlign w:val="bottom"/>
            <w:hideMark/>
          </w:tcPr>
          <w:p w:rsidR="005E7DFF" w:rsidRDefault="005E7DFF">
            <w:pPr>
              <w:suppressAutoHyphens/>
              <w:spacing w:before="40" w:after="81" w:line="210" w:lineRule="exact"/>
              <w:ind w:left="113"/>
              <w:jc w:val="right"/>
              <w:rPr>
                <w:bCs/>
                <w:sz w:val="16"/>
                <w:szCs w:val="16"/>
              </w:rPr>
            </w:pPr>
            <w:r>
              <w:rPr>
                <w:sz w:val="16"/>
                <w:szCs w:val="16"/>
                <w:lang w:val="es-ES"/>
              </w:rPr>
              <w:t>0,0</w:t>
            </w:r>
          </w:p>
        </w:tc>
      </w:tr>
      <w:tr w:rsidR="005E7DFF" w:rsidTr="0067668E">
        <w:trPr>
          <w:trHeight w:val="240"/>
        </w:trPr>
        <w:tc>
          <w:tcPr>
            <w:tcW w:w="3556" w:type="dxa"/>
            <w:gridSpan w:val="2"/>
            <w:tcBorders>
              <w:top w:val="single" w:sz="4" w:space="0" w:color="auto"/>
              <w:left w:val="nil"/>
              <w:bottom w:val="single" w:sz="12" w:space="0" w:color="auto"/>
              <w:right w:val="nil"/>
            </w:tcBorders>
            <w:hideMark/>
          </w:tcPr>
          <w:p w:rsidR="005E7DFF" w:rsidRDefault="005E7DFF">
            <w:pPr>
              <w:suppressAutoHyphens/>
              <w:spacing w:before="81" w:after="81" w:line="210" w:lineRule="exact"/>
              <w:rPr>
                <w:bCs/>
                <w:sz w:val="16"/>
                <w:szCs w:val="16"/>
              </w:rPr>
            </w:pPr>
            <w:r>
              <w:rPr>
                <w:sz w:val="16"/>
                <w:szCs w:val="16"/>
                <w:lang w:val="es-ES"/>
              </w:rPr>
              <w:t>Total</w:t>
            </w:r>
          </w:p>
        </w:tc>
        <w:tc>
          <w:tcPr>
            <w:tcW w:w="425" w:type="dxa"/>
            <w:gridSpan w:val="2"/>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13</w:t>
            </w:r>
          </w:p>
        </w:tc>
        <w:tc>
          <w:tcPr>
            <w:tcW w:w="425"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17</w:t>
            </w:r>
          </w:p>
        </w:tc>
        <w:tc>
          <w:tcPr>
            <w:tcW w:w="426"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16</w:t>
            </w:r>
          </w:p>
        </w:tc>
        <w:tc>
          <w:tcPr>
            <w:tcW w:w="425"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0,0</w:t>
            </w:r>
          </w:p>
        </w:tc>
        <w:tc>
          <w:tcPr>
            <w:tcW w:w="425"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0,0</w:t>
            </w:r>
          </w:p>
        </w:tc>
        <w:tc>
          <w:tcPr>
            <w:tcW w:w="425"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0,0</w:t>
            </w:r>
          </w:p>
        </w:tc>
        <w:tc>
          <w:tcPr>
            <w:tcW w:w="426" w:type="dxa"/>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0,0</w:t>
            </w:r>
          </w:p>
        </w:tc>
        <w:tc>
          <w:tcPr>
            <w:tcW w:w="425" w:type="dxa"/>
            <w:tcBorders>
              <w:top w:val="single" w:sz="4" w:space="0" w:color="auto"/>
              <w:left w:val="nil"/>
              <w:bottom w:val="single" w:sz="12" w:space="0" w:color="auto"/>
              <w:right w:val="nil"/>
            </w:tcBorders>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0,0</w:t>
            </w:r>
          </w:p>
        </w:tc>
        <w:tc>
          <w:tcPr>
            <w:tcW w:w="407" w:type="dxa"/>
            <w:tcBorders>
              <w:top w:val="single" w:sz="4" w:space="0" w:color="auto"/>
              <w:left w:val="nil"/>
              <w:bottom w:val="single" w:sz="12" w:space="0" w:color="auto"/>
              <w:right w:val="nil"/>
            </w:tcBorders>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0,0</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Groenlandia</w:t>
      </w: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Total de gastos presupuestados (en millones de coronas danesas) en relación</w:t>
      </w:r>
      <w:r>
        <w:br/>
        <w:t>con los niños y adolescentes a nivel de los municipios y del Gobierno Autónomo</w:t>
      </w:r>
      <w:r>
        <w:br/>
        <w:t>de Groenlandia en el ámbito de los asuntos sociales y la educación</w:t>
      </w:r>
    </w:p>
    <w:p w:rsidR="005E7DFF" w:rsidRDefault="005E7DFF" w:rsidP="005E7DFF">
      <w:pPr>
        <w:pStyle w:val="SingleTxt"/>
        <w:spacing w:after="0" w:line="120" w:lineRule="exact"/>
        <w:rPr>
          <w:sz w:val="10"/>
        </w:rPr>
      </w:pPr>
    </w:p>
    <w:tbl>
      <w:tblPr>
        <w:tblW w:w="7365" w:type="dxa"/>
        <w:tblInd w:w="1264" w:type="dxa"/>
        <w:tblBorders>
          <w:top w:val="single" w:sz="4" w:space="0" w:color="auto"/>
        </w:tblBorders>
        <w:tblLayout w:type="fixed"/>
        <w:tblCellMar>
          <w:left w:w="0" w:type="dxa"/>
          <w:right w:w="0" w:type="dxa"/>
        </w:tblCellMar>
        <w:tblLook w:val="04A0" w:firstRow="1" w:lastRow="0" w:firstColumn="1" w:lastColumn="0" w:noHBand="0" w:noVBand="1"/>
      </w:tblPr>
      <w:tblGrid>
        <w:gridCol w:w="4347"/>
        <w:gridCol w:w="3018"/>
      </w:tblGrid>
      <w:tr w:rsidR="005E7DFF" w:rsidTr="005E7DFF">
        <w:trPr>
          <w:trHeight w:val="240"/>
          <w:tblHeader/>
        </w:trPr>
        <w:tc>
          <w:tcPr>
            <w:tcW w:w="2951" w:type="pct"/>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rPr>
                <w:bCs/>
                <w:i/>
                <w:sz w:val="14"/>
                <w:szCs w:val="14"/>
              </w:rPr>
            </w:pPr>
            <w:r w:rsidRPr="00EE74FA">
              <w:rPr>
                <w:i/>
                <w:sz w:val="14"/>
                <w:szCs w:val="14"/>
                <w:lang w:val="es-ES"/>
              </w:rPr>
              <w:t>Costo total</w:t>
            </w:r>
          </w:p>
        </w:tc>
        <w:tc>
          <w:tcPr>
            <w:tcW w:w="2049" w:type="pct"/>
            <w:tcBorders>
              <w:top w:val="single" w:sz="4" w:space="0" w:color="auto"/>
              <w:left w:val="nil"/>
              <w:bottom w:val="single" w:sz="12" w:space="0" w:color="auto"/>
              <w:right w:val="nil"/>
            </w:tcBorders>
            <w:noWrap/>
            <w:vAlign w:val="bottom"/>
            <w:hideMark/>
          </w:tcPr>
          <w:p w:rsidR="005E7DFF" w:rsidRPr="00EE74FA" w:rsidRDefault="005E7DFF">
            <w:pPr>
              <w:suppressAutoHyphens/>
              <w:spacing w:before="80" w:after="80" w:line="160" w:lineRule="exact"/>
              <w:ind w:left="113"/>
              <w:jc w:val="right"/>
              <w:rPr>
                <w:bCs/>
                <w:i/>
                <w:sz w:val="14"/>
                <w:szCs w:val="14"/>
              </w:rPr>
            </w:pPr>
            <w:r w:rsidRPr="00EE74FA">
              <w:rPr>
                <w:i/>
                <w:sz w:val="14"/>
                <w:szCs w:val="14"/>
                <w:lang w:val="es-ES"/>
              </w:rPr>
              <w:t>2015</w:t>
            </w:r>
          </w:p>
        </w:tc>
      </w:tr>
      <w:tr w:rsidR="005E7DFF" w:rsidTr="005E7DFF">
        <w:trPr>
          <w:trHeight w:val="240"/>
        </w:trPr>
        <w:tc>
          <w:tcPr>
            <w:tcW w:w="2951" w:type="pct"/>
            <w:tcBorders>
              <w:top w:val="single" w:sz="12" w:space="0" w:color="auto"/>
              <w:left w:val="nil"/>
              <w:bottom w:val="nil"/>
              <w:right w:val="nil"/>
            </w:tcBorders>
            <w:noWrap/>
            <w:hideMark/>
          </w:tcPr>
          <w:p w:rsidR="005E7DFF" w:rsidRDefault="005E7DFF">
            <w:pPr>
              <w:suppressAutoHyphens/>
              <w:spacing w:before="40" w:after="40" w:line="210" w:lineRule="exact"/>
              <w:rPr>
                <w:sz w:val="16"/>
                <w:szCs w:val="16"/>
              </w:rPr>
            </w:pPr>
            <w:r>
              <w:rPr>
                <w:sz w:val="16"/>
                <w:szCs w:val="16"/>
                <w:lang w:val="es-ES"/>
              </w:rPr>
              <w:t xml:space="preserve">Municipios </w:t>
            </w:r>
          </w:p>
        </w:tc>
        <w:tc>
          <w:tcPr>
            <w:tcW w:w="2049" w:type="pct"/>
            <w:tcBorders>
              <w:top w:val="single" w:sz="12" w:space="0" w:color="auto"/>
              <w:left w:val="nil"/>
              <w:bottom w:val="nil"/>
              <w:right w:val="nil"/>
            </w:tcBorders>
            <w:noWrap/>
            <w:vAlign w:val="bottom"/>
            <w:hideMark/>
          </w:tcPr>
          <w:p w:rsidR="005E7DFF" w:rsidRDefault="005E7DFF">
            <w:pPr>
              <w:suppressAutoHyphens/>
              <w:spacing w:before="40" w:after="40" w:line="210" w:lineRule="exact"/>
              <w:ind w:left="113"/>
              <w:jc w:val="right"/>
              <w:rPr>
                <w:sz w:val="16"/>
                <w:szCs w:val="16"/>
              </w:rPr>
            </w:pPr>
            <w:r>
              <w:rPr>
                <w:sz w:val="16"/>
                <w:szCs w:val="16"/>
                <w:lang w:val="es-ES"/>
              </w:rPr>
              <w:t xml:space="preserve">1 670,1 </w:t>
            </w:r>
          </w:p>
        </w:tc>
      </w:tr>
      <w:tr w:rsidR="005E7DFF" w:rsidTr="005E7DFF">
        <w:trPr>
          <w:trHeight w:val="240"/>
        </w:trPr>
        <w:tc>
          <w:tcPr>
            <w:tcW w:w="2951" w:type="pct"/>
            <w:tcBorders>
              <w:top w:val="nil"/>
              <w:left w:val="nil"/>
              <w:bottom w:val="nil"/>
              <w:right w:val="nil"/>
            </w:tcBorders>
            <w:noWrap/>
            <w:hideMark/>
          </w:tcPr>
          <w:p w:rsidR="005E7DFF" w:rsidRDefault="005E7DFF">
            <w:pPr>
              <w:suppressAutoHyphens/>
              <w:spacing w:before="40" w:after="40" w:line="210" w:lineRule="exact"/>
              <w:rPr>
                <w:sz w:val="16"/>
                <w:szCs w:val="16"/>
              </w:rPr>
            </w:pPr>
            <w:r>
              <w:rPr>
                <w:sz w:val="16"/>
                <w:szCs w:val="16"/>
                <w:lang w:val="es-ES"/>
              </w:rPr>
              <w:t>Gobierno Autónomo – asuntos sociales</w:t>
            </w:r>
          </w:p>
        </w:tc>
        <w:tc>
          <w:tcPr>
            <w:tcW w:w="2049" w:type="pct"/>
            <w:tcBorders>
              <w:top w:val="nil"/>
              <w:left w:val="nil"/>
              <w:bottom w:val="nil"/>
              <w:right w:val="nil"/>
            </w:tcBorders>
            <w:noWrap/>
            <w:vAlign w:val="bottom"/>
            <w:hideMark/>
          </w:tcPr>
          <w:p w:rsidR="005E7DFF" w:rsidRDefault="005E7DFF">
            <w:pPr>
              <w:suppressAutoHyphens/>
              <w:spacing w:before="40" w:after="40" w:line="210" w:lineRule="exact"/>
              <w:ind w:left="113"/>
              <w:jc w:val="right"/>
              <w:rPr>
                <w:sz w:val="16"/>
                <w:szCs w:val="16"/>
              </w:rPr>
            </w:pPr>
            <w:r>
              <w:rPr>
                <w:sz w:val="16"/>
                <w:szCs w:val="16"/>
                <w:lang w:val="es-ES"/>
              </w:rPr>
              <w:t xml:space="preserve">293,2 </w:t>
            </w:r>
          </w:p>
        </w:tc>
      </w:tr>
      <w:tr w:rsidR="005E7DFF" w:rsidTr="005E7DFF">
        <w:trPr>
          <w:trHeight w:val="240"/>
        </w:trPr>
        <w:tc>
          <w:tcPr>
            <w:tcW w:w="2951" w:type="pct"/>
            <w:tcBorders>
              <w:top w:val="nil"/>
              <w:left w:val="nil"/>
              <w:bottom w:val="single" w:sz="4" w:space="0" w:color="auto"/>
              <w:right w:val="nil"/>
            </w:tcBorders>
            <w:noWrap/>
            <w:hideMark/>
          </w:tcPr>
          <w:p w:rsidR="005E7DFF" w:rsidRDefault="005E7DFF">
            <w:pPr>
              <w:suppressAutoHyphens/>
              <w:spacing w:before="40" w:after="81" w:line="210" w:lineRule="exact"/>
              <w:rPr>
                <w:sz w:val="16"/>
                <w:szCs w:val="16"/>
              </w:rPr>
            </w:pPr>
            <w:r>
              <w:rPr>
                <w:sz w:val="16"/>
                <w:szCs w:val="16"/>
                <w:lang w:val="es-ES"/>
              </w:rPr>
              <w:t>Gobierno Autónomo – educación</w:t>
            </w:r>
          </w:p>
        </w:tc>
        <w:tc>
          <w:tcPr>
            <w:tcW w:w="2049" w:type="pct"/>
            <w:tcBorders>
              <w:top w:val="nil"/>
              <w:left w:val="nil"/>
              <w:bottom w:val="single" w:sz="4" w:space="0" w:color="auto"/>
              <w:right w:val="nil"/>
            </w:tcBorders>
            <w:noWrap/>
            <w:vAlign w:val="bottom"/>
            <w:hideMark/>
          </w:tcPr>
          <w:p w:rsidR="005E7DFF" w:rsidRDefault="005E7DFF">
            <w:pPr>
              <w:suppressAutoHyphens/>
              <w:spacing w:before="40" w:after="81" w:line="210" w:lineRule="exact"/>
              <w:ind w:left="113"/>
              <w:jc w:val="right"/>
              <w:rPr>
                <w:sz w:val="16"/>
                <w:szCs w:val="16"/>
              </w:rPr>
            </w:pPr>
            <w:r>
              <w:rPr>
                <w:sz w:val="16"/>
                <w:szCs w:val="16"/>
                <w:lang w:val="es-ES"/>
              </w:rPr>
              <w:t xml:space="preserve">643,2 </w:t>
            </w:r>
          </w:p>
        </w:tc>
      </w:tr>
      <w:tr w:rsidR="005E7DFF" w:rsidTr="005E7DFF">
        <w:trPr>
          <w:trHeight w:val="240"/>
        </w:trPr>
        <w:tc>
          <w:tcPr>
            <w:tcW w:w="2951" w:type="pct"/>
            <w:tcBorders>
              <w:top w:val="single" w:sz="4" w:space="0" w:color="auto"/>
              <w:left w:val="nil"/>
              <w:bottom w:val="single" w:sz="12" w:space="0" w:color="auto"/>
              <w:right w:val="nil"/>
            </w:tcBorders>
            <w:noWrap/>
            <w:hideMark/>
          </w:tcPr>
          <w:p w:rsidR="005E7DFF" w:rsidRDefault="005E7DFF">
            <w:pPr>
              <w:suppressAutoHyphens/>
              <w:spacing w:before="81" w:after="81" w:line="210" w:lineRule="exact"/>
              <w:rPr>
                <w:bCs/>
                <w:sz w:val="16"/>
                <w:szCs w:val="16"/>
              </w:rPr>
            </w:pPr>
            <w:r>
              <w:rPr>
                <w:sz w:val="16"/>
                <w:szCs w:val="16"/>
                <w:lang w:val="es-ES"/>
              </w:rPr>
              <w:t>Total</w:t>
            </w:r>
          </w:p>
        </w:tc>
        <w:tc>
          <w:tcPr>
            <w:tcW w:w="2049" w:type="pct"/>
            <w:tcBorders>
              <w:top w:val="single" w:sz="4" w:space="0" w:color="auto"/>
              <w:left w:val="nil"/>
              <w:bottom w:val="single" w:sz="12" w:space="0" w:color="auto"/>
              <w:right w:val="nil"/>
            </w:tcBorders>
            <w:noWrap/>
            <w:vAlign w:val="bottom"/>
            <w:hideMark/>
          </w:tcPr>
          <w:p w:rsidR="005E7DFF" w:rsidRDefault="005E7DFF">
            <w:pPr>
              <w:suppressAutoHyphens/>
              <w:spacing w:before="81" w:after="81" w:line="210" w:lineRule="exact"/>
              <w:ind w:left="113"/>
              <w:jc w:val="right"/>
              <w:rPr>
                <w:bCs/>
                <w:sz w:val="16"/>
                <w:szCs w:val="16"/>
              </w:rPr>
            </w:pPr>
            <w:r>
              <w:rPr>
                <w:sz w:val="16"/>
                <w:szCs w:val="16"/>
                <w:lang w:val="es-ES"/>
              </w:rPr>
              <w:t xml:space="preserve">2 606,5 </w:t>
            </w:r>
          </w:p>
        </w:tc>
      </w:tr>
    </w:tbl>
    <w:p w:rsidR="005E7DFF" w:rsidRDefault="005E7DFF" w:rsidP="00AE012A">
      <w:pPr>
        <w:pStyle w:val="SingleTxt"/>
        <w:spacing w:after="0" w:line="210" w:lineRule="exact"/>
        <w:rPr>
          <w:i/>
          <w:sz w:val="16"/>
          <w:szCs w:val="16"/>
        </w:rPr>
      </w:pPr>
      <w:r>
        <w:rPr>
          <w:i/>
          <w:sz w:val="16"/>
          <w:szCs w:val="16"/>
        </w:rPr>
        <w:t>Nota: Los gastos presupuestados son estimados y tienen cierto grado de incertidumbre.</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 15 a)</w:t>
      </w: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Dinamarca</w:t>
      </w:r>
    </w:p>
    <w:p w:rsidR="005E7DFF" w:rsidRDefault="005E7DFF" w:rsidP="005E7DFF">
      <w:pPr>
        <w:pStyle w:val="SingleTxt"/>
        <w:spacing w:after="0" w:line="120" w:lineRule="exact"/>
        <w:rPr>
          <w:sz w:val="10"/>
        </w:rPr>
      </w:pPr>
    </w:p>
    <w:p w:rsidR="005E7DFF" w:rsidRDefault="005E7DFF" w:rsidP="00AE012A">
      <w:pPr>
        <w:pStyle w:val="SingleTxt"/>
        <w:spacing w:line="240" w:lineRule="exact"/>
        <w:ind w:left="1267" w:right="1267"/>
      </w:pPr>
      <w:r>
        <w:t>81.</w:t>
      </w:r>
      <w:r>
        <w:tab/>
        <w:t>En 2013, según la OCDE, el 2,5% de los niños de Dinamarca vivían en hogares de ingresos relativamente bajos. Este es el índice más bajo de todos los países miembros de la OCDE.</w:t>
      </w:r>
    </w:p>
    <w:p w:rsidR="005E7DFF" w:rsidRDefault="005E7DFF" w:rsidP="00AE012A">
      <w:pPr>
        <w:pStyle w:val="SingleTxt"/>
        <w:spacing w:after="0" w:line="240" w:lineRule="exact"/>
      </w:pPr>
      <w:r>
        <w:t>82.</w:t>
      </w:r>
      <w:r>
        <w:tab/>
        <w:t xml:space="preserve">No se dispone de estadísticas sobre niños que vivan en la pobreza, ya que Dinamarca no tiene un umbral de pobreza oficial. </w:t>
      </w:r>
    </w:p>
    <w:p w:rsidR="005E7DFF" w:rsidRDefault="005E7DFF" w:rsidP="005E7DFF">
      <w:pPr>
        <w:pStyle w:val="SingleTxt"/>
        <w:spacing w:after="0" w:line="120" w:lineRule="exact"/>
        <w:rPr>
          <w:sz w:val="10"/>
        </w:rPr>
      </w:pPr>
    </w:p>
    <w:p w:rsidR="00AE012A" w:rsidRDefault="00AE012A"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niños que viven en hogares del grupo de bajos ingresos</w:t>
      </w:r>
    </w:p>
    <w:p w:rsidR="005E7DFF" w:rsidRDefault="005E7DFF" w:rsidP="005E7DFF">
      <w:pPr>
        <w:pStyle w:val="SingleTxt"/>
        <w:keepNext/>
        <w:spacing w:after="0" w:line="120" w:lineRule="exact"/>
        <w:rPr>
          <w:sz w:val="10"/>
        </w:rPr>
      </w:pPr>
    </w:p>
    <w:tbl>
      <w:tblPr>
        <w:tblStyle w:val="TableGrid1"/>
        <w:tblW w:w="7365" w:type="dxa"/>
        <w:tblInd w:w="126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007"/>
        <w:gridCol w:w="1786"/>
        <w:gridCol w:w="1786"/>
        <w:gridCol w:w="1786"/>
      </w:tblGrid>
      <w:tr w:rsidR="005E7DFF" w:rsidRPr="00EE74FA" w:rsidTr="005E7DFF">
        <w:trPr>
          <w:trHeight w:val="240"/>
          <w:tblHeader/>
        </w:trPr>
        <w:tc>
          <w:tcPr>
            <w:tcW w:w="2009" w:type="dxa"/>
            <w:tcBorders>
              <w:top w:val="single" w:sz="4" w:space="0" w:color="auto"/>
              <w:left w:val="nil"/>
              <w:bottom w:val="single" w:sz="12" w:space="0" w:color="auto"/>
              <w:right w:val="nil"/>
            </w:tcBorders>
            <w:vAlign w:val="bottom"/>
            <w:hideMark/>
          </w:tcPr>
          <w:p w:rsidR="005E7DFF" w:rsidRPr="00EE74FA" w:rsidRDefault="005E7DFF">
            <w:pPr>
              <w:spacing w:before="80" w:after="80" w:line="160" w:lineRule="exact"/>
              <w:rPr>
                <w:i/>
                <w:sz w:val="14"/>
                <w:szCs w:val="14"/>
                <w:lang w:val="en-GB"/>
              </w:rPr>
            </w:pPr>
            <w:r w:rsidRPr="00EE74FA">
              <w:rPr>
                <w:i/>
                <w:sz w:val="14"/>
                <w:szCs w:val="14"/>
                <w:lang w:val="es-ES"/>
              </w:rPr>
              <w:t>Año</w:t>
            </w:r>
          </w:p>
        </w:tc>
        <w:tc>
          <w:tcPr>
            <w:tcW w:w="1787" w:type="dxa"/>
            <w:tcBorders>
              <w:top w:val="single" w:sz="4" w:space="0" w:color="auto"/>
              <w:left w:val="nil"/>
              <w:bottom w:val="single" w:sz="12" w:space="0" w:color="auto"/>
              <w:right w:val="nil"/>
            </w:tcBorders>
            <w:vAlign w:val="bottom"/>
            <w:hideMark/>
          </w:tcPr>
          <w:p w:rsidR="005E7DFF" w:rsidRPr="00EE74FA" w:rsidRDefault="005E7DFF">
            <w:pPr>
              <w:spacing w:before="80" w:after="80" w:line="160" w:lineRule="exact"/>
              <w:ind w:left="113"/>
              <w:jc w:val="right"/>
              <w:rPr>
                <w:i/>
                <w:sz w:val="14"/>
                <w:szCs w:val="14"/>
                <w:lang w:val="en-GB"/>
              </w:rPr>
            </w:pPr>
            <w:r w:rsidRPr="00EE74FA">
              <w:rPr>
                <w:i/>
                <w:sz w:val="14"/>
                <w:szCs w:val="14"/>
                <w:lang w:val="es-ES"/>
              </w:rPr>
              <w:t>2012</w:t>
            </w:r>
          </w:p>
        </w:tc>
        <w:tc>
          <w:tcPr>
            <w:tcW w:w="1787" w:type="dxa"/>
            <w:tcBorders>
              <w:top w:val="single" w:sz="4" w:space="0" w:color="auto"/>
              <w:left w:val="nil"/>
              <w:bottom w:val="single" w:sz="12" w:space="0" w:color="auto"/>
              <w:right w:val="nil"/>
            </w:tcBorders>
            <w:vAlign w:val="bottom"/>
            <w:hideMark/>
          </w:tcPr>
          <w:p w:rsidR="005E7DFF" w:rsidRPr="00EE74FA" w:rsidRDefault="005E7DFF">
            <w:pPr>
              <w:spacing w:before="80" w:after="80" w:line="160" w:lineRule="exact"/>
              <w:ind w:left="113"/>
              <w:jc w:val="right"/>
              <w:rPr>
                <w:i/>
                <w:sz w:val="14"/>
                <w:szCs w:val="14"/>
                <w:lang w:val="en-GB"/>
              </w:rPr>
            </w:pPr>
            <w:r w:rsidRPr="00EE74FA">
              <w:rPr>
                <w:i/>
                <w:sz w:val="14"/>
                <w:szCs w:val="14"/>
                <w:lang w:val="es-ES"/>
              </w:rPr>
              <w:t>2013</w:t>
            </w:r>
          </w:p>
        </w:tc>
        <w:tc>
          <w:tcPr>
            <w:tcW w:w="1787" w:type="dxa"/>
            <w:tcBorders>
              <w:top w:val="single" w:sz="4" w:space="0" w:color="auto"/>
              <w:left w:val="nil"/>
              <w:bottom w:val="single" w:sz="12" w:space="0" w:color="auto"/>
              <w:right w:val="nil"/>
            </w:tcBorders>
            <w:vAlign w:val="bottom"/>
            <w:hideMark/>
          </w:tcPr>
          <w:p w:rsidR="005E7DFF" w:rsidRPr="00EE74FA" w:rsidRDefault="005E7DFF">
            <w:pPr>
              <w:spacing w:before="80" w:after="80" w:line="160" w:lineRule="exact"/>
              <w:ind w:left="113"/>
              <w:jc w:val="right"/>
              <w:rPr>
                <w:i/>
                <w:sz w:val="14"/>
                <w:szCs w:val="14"/>
                <w:lang w:val="en-GB"/>
              </w:rPr>
            </w:pPr>
            <w:r w:rsidRPr="00EE74FA">
              <w:rPr>
                <w:i/>
                <w:sz w:val="14"/>
                <w:szCs w:val="14"/>
                <w:lang w:val="es-ES"/>
              </w:rPr>
              <w:t>2014</w:t>
            </w:r>
          </w:p>
        </w:tc>
      </w:tr>
      <w:tr w:rsidR="005E7DFF" w:rsidTr="005E7DFF">
        <w:trPr>
          <w:trHeight w:val="240"/>
        </w:trPr>
        <w:tc>
          <w:tcPr>
            <w:tcW w:w="2009" w:type="dxa"/>
            <w:tcBorders>
              <w:top w:val="single" w:sz="12" w:space="0" w:color="auto"/>
              <w:left w:val="nil"/>
              <w:bottom w:val="single" w:sz="12" w:space="0" w:color="auto"/>
              <w:right w:val="nil"/>
            </w:tcBorders>
            <w:hideMark/>
          </w:tcPr>
          <w:p w:rsidR="005E7DFF" w:rsidRDefault="005E7DFF">
            <w:pPr>
              <w:spacing w:before="40" w:after="40" w:line="210" w:lineRule="exact"/>
              <w:rPr>
                <w:sz w:val="16"/>
                <w:szCs w:val="16"/>
                <w:lang w:val="en-GB"/>
              </w:rPr>
            </w:pPr>
            <w:r>
              <w:rPr>
                <w:sz w:val="16"/>
                <w:szCs w:val="16"/>
                <w:lang w:val="es-ES"/>
              </w:rPr>
              <w:t>Número de niños</w:t>
            </w:r>
          </w:p>
        </w:tc>
        <w:tc>
          <w:tcPr>
            <w:tcW w:w="1787" w:type="dxa"/>
            <w:tcBorders>
              <w:top w:val="single" w:sz="12" w:space="0" w:color="auto"/>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51 438</w:t>
            </w:r>
          </w:p>
        </w:tc>
        <w:tc>
          <w:tcPr>
            <w:tcW w:w="1787" w:type="dxa"/>
            <w:tcBorders>
              <w:top w:val="single" w:sz="12" w:space="0" w:color="auto"/>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51 141</w:t>
            </w:r>
          </w:p>
        </w:tc>
        <w:tc>
          <w:tcPr>
            <w:tcW w:w="1787" w:type="dxa"/>
            <w:tcBorders>
              <w:top w:val="single" w:sz="12" w:space="0" w:color="auto"/>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53 457</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AE012A">
      <w:pPr>
        <w:pStyle w:val="SingleTxt"/>
        <w:spacing w:line="240" w:lineRule="exact"/>
        <w:ind w:left="1267" w:right="1267"/>
      </w:pPr>
      <w:r>
        <w:t>83.</w:t>
      </w:r>
      <w:r>
        <w:tab/>
        <w:t>En 2014, el 59% de los niños de familias del grupo de bajos ingresos vivía en hogares con dos adultos, mientras que el 41% vivía en hogares con un solo adulto. El 64% de esos niños era de origen danés, mientras que el 36% era de origen extranjero. En 2014, el 40% de las personas del grupo de bajos ingresos eran estudiantes.</w:t>
      </w:r>
    </w:p>
    <w:p w:rsidR="00395166" w:rsidRDefault="00395166">
      <w:pPr>
        <w:spacing w:after="200" w:line="276" w:lineRule="auto"/>
        <w:rPr>
          <w:rFonts w:eastAsiaTheme="minorHAnsi"/>
          <w:spacing w:val="4"/>
          <w:w w:val="103"/>
          <w:kern w:val="14"/>
          <w:szCs w:val="22"/>
          <w:lang w:val="es-ES" w:eastAsia="en-US"/>
        </w:rPr>
      </w:pPr>
      <w:r w:rsidRPr="009F012D">
        <w:rPr>
          <w:lang w:val="es-ES"/>
        </w:rPr>
        <w:br w:type="page"/>
      </w:r>
    </w:p>
    <w:p w:rsidR="00395166" w:rsidRDefault="00395166" w:rsidP="003951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Groenlandia</w:t>
      </w:r>
    </w:p>
    <w:p w:rsidR="00395166" w:rsidRPr="00395166" w:rsidRDefault="00395166" w:rsidP="00395166">
      <w:pPr>
        <w:pStyle w:val="SingleTxt"/>
        <w:spacing w:after="0" w:line="120" w:lineRule="exact"/>
        <w:rPr>
          <w:sz w:val="10"/>
        </w:rPr>
      </w:pPr>
    </w:p>
    <w:p w:rsidR="005E7DFF" w:rsidRDefault="005E7DFF" w:rsidP="00AE012A">
      <w:pPr>
        <w:pStyle w:val="SingleTxt"/>
        <w:spacing w:line="240" w:lineRule="exact"/>
        <w:ind w:left="1267" w:right="1267"/>
      </w:pPr>
      <w:r>
        <w:t>84.</w:t>
      </w:r>
      <w:r>
        <w:tab/>
        <w:t>Las estadísticas de ingresos publicadas por el Instituto de Estadística de Groenlandia (2015) muestran que la distribución de los</w:t>
      </w:r>
      <w:r w:rsidR="00395166">
        <w:t xml:space="preserve"> ingresos de los hogares con niñ</w:t>
      </w:r>
      <w:r>
        <w:t xml:space="preserve">os es más uniforme que la distribución del total de ingresos. En 2015, el coeficiente global de Gini fue de alrededor de 33,8 para toda Groenlandia y de aproximadamente 29,1 para los hogares con niños en Groenlandia. </w:t>
      </w:r>
    </w:p>
    <w:p w:rsidR="005E7DFF" w:rsidRDefault="005E7DFF" w:rsidP="00AE012A">
      <w:pPr>
        <w:pStyle w:val="SingleTxt"/>
        <w:spacing w:line="240" w:lineRule="exact"/>
        <w:ind w:left="1267" w:right="1267"/>
      </w:pPr>
      <w:r>
        <w:t>85.</w:t>
      </w:r>
      <w:r>
        <w:tab/>
        <w:t>Las estadísticas de ingresos publicadas por el Instituto de Estadística de Groenlandia (2015) muestran que, en 2015, la tasa de riesgo de pobreza (ROP) calculada para toda la población sobre la base de los umbrales ROP40, ROP50 y ROP60 fue de 5,0%, 9,6% y 16,2%, respectivamente, mientras que con respecto a los niños únicamente esa tasa fue de 4,1%, 8,6% y 16,2%, respectivamente.</w:t>
      </w:r>
    </w:p>
    <w:p w:rsidR="005E7DFF" w:rsidRDefault="005E7DFF" w:rsidP="005E7DFF">
      <w:pPr>
        <w:pStyle w:val="SingleTxt"/>
        <w:spacing w:after="0" w:line="120" w:lineRule="exact"/>
        <w:ind w:right="1267"/>
        <w:rPr>
          <w:sz w:val="10"/>
        </w:rPr>
      </w:pPr>
    </w:p>
    <w:p w:rsidR="005E7DFF" w:rsidRDefault="005E7DFF" w:rsidP="005E7DFF">
      <w:pPr>
        <w:pStyle w:val="SingleTxt"/>
        <w:spacing w:after="0" w:line="120" w:lineRule="exact"/>
        <w:ind w:right="1267"/>
        <w:rPr>
          <w:sz w:val="10"/>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Párr.</w:t>
      </w:r>
      <w:r w:rsidR="00414E14">
        <w:rPr>
          <w:lang w:val="es-ES_tradnl"/>
        </w:rPr>
        <w:t xml:space="preserve"> </w:t>
      </w:r>
      <w:r>
        <w:rPr>
          <w:lang w:val="es-ES_tradnl"/>
        </w:rPr>
        <w:t xml:space="preserve">15 b) </w:t>
      </w:r>
    </w:p>
    <w:p w:rsidR="005E7DFF" w:rsidRDefault="005E7DFF" w:rsidP="005E7DFF">
      <w:pPr>
        <w:pStyle w:val="SingleTxt"/>
        <w:spacing w:after="0" w:line="120" w:lineRule="exact"/>
        <w:rPr>
          <w:b/>
          <w:sz w:val="10"/>
        </w:rPr>
      </w:pPr>
    </w:p>
    <w:p w:rsidR="005E7DFF" w:rsidRDefault="005E7DFF" w:rsidP="005E7DFF">
      <w:pPr>
        <w:pStyle w:val="SingleTxt"/>
        <w:spacing w:after="0" w:line="120" w:lineRule="exact"/>
        <w:rPr>
          <w:b/>
          <w:sz w:val="10"/>
        </w:rPr>
      </w:pPr>
    </w:p>
    <w:p w:rsidR="005E7DFF" w:rsidRDefault="005E7DFF" w:rsidP="00AE012A">
      <w:pPr>
        <w:pStyle w:val="SingleTxt"/>
        <w:spacing w:line="240" w:lineRule="exact"/>
        <w:ind w:left="1267" w:right="1267"/>
      </w:pPr>
      <w:r>
        <w:t>86.</w:t>
      </w:r>
      <w:r>
        <w:tab/>
        <w:t>En 2015, el número de menores de edad no acompañados que solicitaron asilo en Dinamarca se elevó a un nivel sin precedentes de 2</w:t>
      </w:r>
      <w:r w:rsidR="00700815">
        <w:t>.</w:t>
      </w:r>
      <w:r>
        <w:t>144. Al año siguiente, la cifra cayó a 1</w:t>
      </w:r>
      <w:r w:rsidR="00700815">
        <w:t>.</w:t>
      </w:r>
      <w:r>
        <w:t>184, que fue un nivel alto en comparación con el número total de personas que solicitaron asilo en Dinamarca en 2016. Con anterioridad a 2013, y durante varios años, el grupo más numeroso de menores de edad no acompañados que solicitaron asilo fue del Afganistán, mientras que en 2014 el grupo más numeroso fue de Siria. En 2016, los tres grupos más numerosos de menores no acompañados que solicitaron asilo fueron del Afganistán, Marruecos y Eritrea.</w:t>
      </w:r>
    </w:p>
    <w:p w:rsidR="005E7DFF" w:rsidRDefault="005E7DFF" w:rsidP="00AE012A">
      <w:pPr>
        <w:pStyle w:val="SingleTxt"/>
        <w:spacing w:line="240" w:lineRule="exact"/>
        <w:ind w:left="1267" w:right="1267"/>
      </w:pPr>
      <w:r>
        <w:t>87.</w:t>
      </w:r>
      <w:r>
        <w:tab/>
        <w:t>Los dos cuadros que figuran a continuación, relativos a la reunificación familiar, muestran tanto las solicitudes de reunificación familiar presentadas por niños solos, como las presentadas por niños acompañados por uno de sus padres.</w:t>
      </w:r>
    </w:p>
    <w:p w:rsidR="005E7DFF" w:rsidRDefault="005E7DFF" w:rsidP="005E7DFF">
      <w:pPr>
        <w:pStyle w:val="SingleTxt"/>
        <w:spacing w:after="0" w:line="120" w:lineRule="exact"/>
        <w:ind w:right="1267"/>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menores de edad no acompañados que solicitaron asilo en 2014, 2015 y 2016, desglosado por año de presentación de la solicitud y por las tres nacionalidades más numerosas en cada año</w:t>
      </w:r>
    </w:p>
    <w:p w:rsidR="005E7DFF" w:rsidRDefault="005E7DFF" w:rsidP="005E7DFF">
      <w:pPr>
        <w:pStyle w:val="SingleTxt"/>
        <w:spacing w:after="0" w:line="120" w:lineRule="exact"/>
        <w:rPr>
          <w:sz w:val="10"/>
        </w:rPr>
      </w:pPr>
    </w:p>
    <w:tbl>
      <w:tblPr>
        <w:tblStyle w:val="TableGrid2"/>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1701"/>
        <w:gridCol w:w="1463"/>
        <w:gridCol w:w="1463"/>
        <w:gridCol w:w="1653"/>
      </w:tblGrid>
      <w:tr w:rsidR="005E7DFF" w:rsidTr="005E7DFF">
        <w:trPr>
          <w:trHeight w:val="240"/>
          <w:tblHeader/>
        </w:trPr>
        <w:tc>
          <w:tcPr>
            <w:tcW w:w="1086" w:type="dxa"/>
            <w:tcBorders>
              <w:top w:val="single" w:sz="4" w:space="0" w:color="auto"/>
              <w:left w:val="nil"/>
              <w:bottom w:val="single" w:sz="12" w:space="0" w:color="auto"/>
              <w:right w:val="nil"/>
            </w:tcBorders>
            <w:vAlign w:val="bottom"/>
            <w:hideMark/>
          </w:tcPr>
          <w:p w:rsidR="005E7DFF" w:rsidRPr="00FA3AAE" w:rsidRDefault="005E7DFF">
            <w:pPr>
              <w:spacing w:before="80" w:after="80" w:line="160" w:lineRule="exact"/>
              <w:rPr>
                <w:i/>
                <w:sz w:val="14"/>
                <w:szCs w:val="14"/>
                <w:lang w:val="en-GB"/>
              </w:rPr>
            </w:pPr>
            <w:r w:rsidRPr="00FA3AAE">
              <w:rPr>
                <w:i/>
                <w:sz w:val="14"/>
                <w:szCs w:val="14"/>
                <w:lang w:val="es-ES"/>
              </w:rPr>
              <w:t>Año</w:t>
            </w:r>
          </w:p>
        </w:tc>
        <w:tc>
          <w:tcPr>
            <w:tcW w:w="1702" w:type="dxa"/>
            <w:tcBorders>
              <w:top w:val="single" w:sz="4" w:space="0" w:color="auto"/>
              <w:left w:val="nil"/>
              <w:bottom w:val="single" w:sz="12" w:space="0" w:color="auto"/>
              <w:right w:val="nil"/>
            </w:tcBorders>
            <w:vAlign w:val="bottom"/>
            <w:hideMark/>
          </w:tcPr>
          <w:p w:rsidR="005E7DFF" w:rsidRPr="00FA3AAE" w:rsidRDefault="005E7DFF">
            <w:pPr>
              <w:spacing w:before="80" w:after="80" w:line="160" w:lineRule="exact"/>
              <w:ind w:left="113"/>
              <w:jc w:val="right"/>
              <w:rPr>
                <w:i/>
                <w:sz w:val="14"/>
                <w:szCs w:val="14"/>
                <w:lang w:val="en-GB"/>
              </w:rPr>
            </w:pPr>
            <w:r w:rsidRPr="00FA3AAE">
              <w:rPr>
                <w:i/>
                <w:sz w:val="14"/>
                <w:szCs w:val="14"/>
                <w:lang w:val="es-ES"/>
              </w:rPr>
              <w:t>1.</w:t>
            </w:r>
          </w:p>
        </w:tc>
        <w:tc>
          <w:tcPr>
            <w:tcW w:w="1464" w:type="dxa"/>
            <w:tcBorders>
              <w:top w:val="single" w:sz="4" w:space="0" w:color="auto"/>
              <w:left w:val="nil"/>
              <w:bottom w:val="single" w:sz="12" w:space="0" w:color="auto"/>
              <w:right w:val="nil"/>
            </w:tcBorders>
            <w:vAlign w:val="bottom"/>
            <w:hideMark/>
          </w:tcPr>
          <w:p w:rsidR="005E7DFF" w:rsidRPr="00FA3AAE" w:rsidRDefault="005E7DFF">
            <w:pPr>
              <w:spacing w:before="80" w:after="80" w:line="160" w:lineRule="exact"/>
              <w:ind w:left="113"/>
              <w:jc w:val="right"/>
              <w:rPr>
                <w:i/>
                <w:sz w:val="14"/>
                <w:szCs w:val="14"/>
                <w:lang w:val="en-GB"/>
              </w:rPr>
            </w:pPr>
            <w:r w:rsidRPr="00FA3AAE">
              <w:rPr>
                <w:i/>
                <w:sz w:val="14"/>
                <w:szCs w:val="14"/>
                <w:lang w:val="es-ES"/>
              </w:rPr>
              <w:t>2.</w:t>
            </w:r>
          </w:p>
        </w:tc>
        <w:tc>
          <w:tcPr>
            <w:tcW w:w="1464" w:type="dxa"/>
            <w:tcBorders>
              <w:top w:val="single" w:sz="4" w:space="0" w:color="auto"/>
              <w:left w:val="nil"/>
              <w:bottom w:val="single" w:sz="12" w:space="0" w:color="auto"/>
              <w:right w:val="nil"/>
            </w:tcBorders>
            <w:vAlign w:val="bottom"/>
            <w:hideMark/>
          </w:tcPr>
          <w:p w:rsidR="005E7DFF" w:rsidRPr="00FA3AAE" w:rsidRDefault="005E7DFF">
            <w:pPr>
              <w:spacing w:before="80" w:after="80" w:line="160" w:lineRule="exact"/>
              <w:ind w:left="113"/>
              <w:jc w:val="right"/>
              <w:rPr>
                <w:i/>
                <w:sz w:val="14"/>
                <w:szCs w:val="14"/>
                <w:lang w:val="en-GB"/>
              </w:rPr>
            </w:pPr>
            <w:r w:rsidRPr="00FA3AAE">
              <w:rPr>
                <w:i/>
                <w:sz w:val="14"/>
                <w:szCs w:val="14"/>
                <w:lang w:val="es-ES"/>
              </w:rPr>
              <w:t>3.</w:t>
            </w:r>
          </w:p>
        </w:tc>
        <w:tc>
          <w:tcPr>
            <w:tcW w:w="1654" w:type="dxa"/>
            <w:tcBorders>
              <w:top w:val="single" w:sz="4" w:space="0" w:color="auto"/>
              <w:left w:val="nil"/>
              <w:bottom w:val="single" w:sz="12" w:space="0" w:color="auto"/>
              <w:right w:val="nil"/>
            </w:tcBorders>
            <w:vAlign w:val="bottom"/>
            <w:hideMark/>
          </w:tcPr>
          <w:p w:rsidR="005E7DFF" w:rsidRPr="00FA3AAE" w:rsidRDefault="005E7DFF">
            <w:pPr>
              <w:spacing w:before="80" w:after="80" w:line="160" w:lineRule="exact"/>
              <w:ind w:left="113"/>
              <w:jc w:val="right"/>
              <w:rPr>
                <w:i/>
                <w:sz w:val="14"/>
                <w:szCs w:val="14"/>
                <w:lang w:val="en-GB"/>
              </w:rPr>
            </w:pPr>
            <w:r w:rsidRPr="00FA3AAE">
              <w:rPr>
                <w:i/>
                <w:sz w:val="14"/>
                <w:szCs w:val="14"/>
                <w:lang w:val="es-ES"/>
              </w:rPr>
              <w:t>Todas las nacionalidades</w:t>
            </w:r>
          </w:p>
        </w:tc>
      </w:tr>
      <w:tr w:rsidR="005E7DFF" w:rsidTr="005E7DFF">
        <w:trPr>
          <w:trHeight w:val="240"/>
        </w:trPr>
        <w:tc>
          <w:tcPr>
            <w:tcW w:w="1086" w:type="dxa"/>
            <w:tcBorders>
              <w:top w:val="single" w:sz="12" w:space="0" w:color="auto"/>
              <w:left w:val="nil"/>
              <w:bottom w:val="nil"/>
              <w:right w:val="nil"/>
            </w:tcBorders>
            <w:hideMark/>
          </w:tcPr>
          <w:p w:rsidR="005E7DFF" w:rsidRDefault="005E7DFF">
            <w:pPr>
              <w:spacing w:before="40" w:after="40" w:line="210" w:lineRule="exact"/>
              <w:rPr>
                <w:sz w:val="16"/>
                <w:szCs w:val="16"/>
                <w:lang w:val="en-GB"/>
              </w:rPr>
            </w:pPr>
            <w:r>
              <w:rPr>
                <w:sz w:val="16"/>
                <w:szCs w:val="16"/>
                <w:lang w:val="es-ES"/>
              </w:rPr>
              <w:t>2014</w:t>
            </w:r>
          </w:p>
        </w:tc>
        <w:tc>
          <w:tcPr>
            <w:tcW w:w="1702"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Siria (248)</w:t>
            </w:r>
          </w:p>
        </w:tc>
        <w:tc>
          <w:tcPr>
            <w:tcW w:w="1464"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Eritrea (188)</w:t>
            </w:r>
          </w:p>
        </w:tc>
        <w:tc>
          <w:tcPr>
            <w:tcW w:w="1464"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Marruecos (93)</w:t>
            </w:r>
          </w:p>
        </w:tc>
        <w:tc>
          <w:tcPr>
            <w:tcW w:w="1654"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818</w:t>
            </w:r>
          </w:p>
        </w:tc>
      </w:tr>
      <w:tr w:rsidR="005E7DFF" w:rsidTr="005E7DFF">
        <w:trPr>
          <w:trHeight w:val="240"/>
        </w:trPr>
        <w:tc>
          <w:tcPr>
            <w:tcW w:w="1086" w:type="dxa"/>
            <w:tcBorders>
              <w:top w:val="nil"/>
              <w:left w:val="nil"/>
              <w:bottom w:val="nil"/>
              <w:right w:val="nil"/>
            </w:tcBorders>
            <w:hideMark/>
          </w:tcPr>
          <w:p w:rsidR="005E7DFF" w:rsidRDefault="005E7DFF">
            <w:pPr>
              <w:spacing w:before="40" w:after="40" w:line="210" w:lineRule="exact"/>
              <w:rPr>
                <w:sz w:val="16"/>
                <w:szCs w:val="16"/>
                <w:lang w:val="en-GB"/>
              </w:rPr>
            </w:pPr>
            <w:r>
              <w:rPr>
                <w:sz w:val="16"/>
                <w:szCs w:val="16"/>
                <w:lang w:val="es-ES"/>
              </w:rPr>
              <w:t>2015</w:t>
            </w:r>
          </w:p>
        </w:tc>
        <w:tc>
          <w:tcPr>
            <w:tcW w:w="1702" w:type="dxa"/>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Afganistán (844)</w:t>
            </w:r>
          </w:p>
        </w:tc>
        <w:tc>
          <w:tcPr>
            <w:tcW w:w="1464" w:type="dxa"/>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Siria (584)</w:t>
            </w:r>
          </w:p>
        </w:tc>
        <w:tc>
          <w:tcPr>
            <w:tcW w:w="1464" w:type="dxa"/>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Eritrea (168)</w:t>
            </w:r>
          </w:p>
        </w:tc>
        <w:tc>
          <w:tcPr>
            <w:tcW w:w="1654" w:type="dxa"/>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2 144</w:t>
            </w:r>
          </w:p>
        </w:tc>
      </w:tr>
      <w:tr w:rsidR="005E7DFF" w:rsidTr="005E7DFF">
        <w:trPr>
          <w:trHeight w:val="240"/>
        </w:trPr>
        <w:tc>
          <w:tcPr>
            <w:tcW w:w="1086" w:type="dxa"/>
            <w:tcBorders>
              <w:top w:val="nil"/>
              <w:left w:val="nil"/>
              <w:bottom w:val="single" w:sz="12" w:space="0" w:color="auto"/>
              <w:right w:val="nil"/>
            </w:tcBorders>
            <w:hideMark/>
          </w:tcPr>
          <w:p w:rsidR="005E7DFF" w:rsidRDefault="005E7DFF">
            <w:pPr>
              <w:spacing w:before="40" w:after="40" w:line="210" w:lineRule="exact"/>
              <w:rPr>
                <w:sz w:val="16"/>
                <w:szCs w:val="16"/>
                <w:lang w:val="en-GB"/>
              </w:rPr>
            </w:pPr>
            <w:r>
              <w:rPr>
                <w:sz w:val="16"/>
                <w:szCs w:val="16"/>
                <w:lang w:val="es-ES"/>
              </w:rPr>
              <w:t>2016</w:t>
            </w:r>
          </w:p>
        </w:tc>
        <w:tc>
          <w:tcPr>
            <w:tcW w:w="1702"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Afganistán (527)</w:t>
            </w:r>
          </w:p>
        </w:tc>
        <w:tc>
          <w:tcPr>
            <w:tcW w:w="1464"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Marruecos (126)</w:t>
            </w:r>
          </w:p>
        </w:tc>
        <w:tc>
          <w:tcPr>
            <w:tcW w:w="1464"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Eritrea (121)</w:t>
            </w:r>
          </w:p>
        </w:tc>
        <w:tc>
          <w:tcPr>
            <w:tcW w:w="1654"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1 184</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tab/>
      </w:r>
      <w:r>
        <w:tab/>
        <w:t>Número total de solicitudes de reunificación familiar presentadas por niños, por niños solicitantes de asilo y por menores de edad no acompañados solicitantes de asilo en 2014-2016, desglosado por año de presentación de la solicitud</w:t>
      </w:r>
      <w:r>
        <w:rPr>
          <w:b w:val="0"/>
          <w:vertAlign w:val="superscript"/>
        </w:rPr>
        <w:footnoteReference w:id="3"/>
      </w:r>
    </w:p>
    <w:p w:rsidR="005E7DFF" w:rsidRDefault="005E7DFF" w:rsidP="005E7DFF">
      <w:pPr>
        <w:pStyle w:val="SingleTxt"/>
        <w:spacing w:after="0" w:line="120" w:lineRule="exact"/>
        <w:rPr>
          <w:sz w:val="10"/>
        </w:rPr>
      </w:pPr>
    </w:p>
    <w:tbl>
      <w:tblPr>
        <w:tblStyle w:val="TableGrid3"/>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1630"/>
        <w:gridCol w:w="1725"/>
        <w:gridCol w:w="1630"/>
      </w:tblGrid>
      <w:tr w:rsidR="005E7DFF" w:rsidRPr="00FA3AAE" w:rsidTr="005E7DFF">
        <w:trPr>
          <w:trHeight w:val="240"/>
          <w:tblHeader/>
        </w:trPr>
        <w:tc>
          <w:tcPr>
            <w:tcW w:w="2382" w:type="dxa"/>
            <w:tcBorders>
              <w:top w:val="single" w:sz="4" w:space="0" w:color="auto"/>
              <w:left w:val="nil"/>
              <w:bottom w:val="single" w:sz="12" w:space="0" w:color="auto"/>
              <w:right w:val="nil"/>
            </w:tcBorders>
            <w:vAlign w:val="bottom"/>
          </w:tcPr>
          <w:p w:rsidR="005E7DFF" w:rsidRPr="00FA3AAE" w:rsidRDefault="005E7DFF">
            <w:pPr>
              <w:spacing w:before="80" w:after="80" w:line="200" w:lineRule="exact"/>
              <w:rPr>
                <w:i/>
                <w:sz w:val="14"/>
                <w:szCs w:val="14"/>
                <w:lang w:val="es-ES"/>
              </w:rPr>
            </w:pPr>
          </w:p>
        </w:tc>
        <w:tc>
          <w:tcPr>
            <w:tcW w:w="1631" w:type="dxa"/>
            <w:tcBorders>
              <w:top w:val="single" w:sz="4" w:space="0" w:color="auto"/>
              <w:left w:val="nil"/>
              <w:bottom w:val="single" w:sz="12" w:space="0" w:color="auto"/>
              <w:right w:val="nil"/>
            </w:tcBorders>
            <w:vAlign w:val="bottom"/>
            <w:hideMark/>
          </w:tcPr>
          <w:p w:rsidR="005E7DFF" w:rsidRPr="00FA3AAE" w:rsidRDefault="005E7DFF">
            <w:pPr>
              <w:spacing w:before="80" w:after="80" w:line="200" w:lineRule="exact"/>
              <w:ind w:left="113"/>
              <w:jc w:val="right"/>
              <w:rPr>
                <w:i/>
                <w:sz w:val="14"/>
                <w:szCs w:val="14"/>
                <w:lang w:val="en-GB"/>
              </w:rPr>
            </w:pPr>
            <w:r w:rsidRPr="00FA3AAE">
              <w:rPr>
                <w:i/>
                <w:sz w:val="14"/>
                <w:szCs w:val="14"/>
                <w:lang w:val="es-ES"/>
              </w:rPr>
              <w:t>2014</w:t>
            </w:r>
          </w:p>
        </w:tc>
        <w:tc>
          <w:tcPr>
            <w:tcW w:w="1726" w:type="dxa"/>
            <w:tcBorders>
              <w:top w:val="single" w:sz="4" w:space="0" w:color="auto"/>
              <w:left w:val="nil"/>
              <w:bottom w:val="single" w:sz="12" w:space="0" w:color="auto"/>
              <w:right w:val="nil"/>
            </w:tcBorders>
            <w:vAlign w:val="bottom"/>
            <w:hideMark/>
          </w:tcPr>
          <w:p w:rsidR="005E7DFF" w:rsidRPr="00FA3AAE" w:rsidRDefault="005E7DFF">
            <w:pPr>
              <w:spacing w:before="80" w:after="80" w:line="200" w:lineRule="exact"/>
              <w:ind w:left="113"/>
              <w:jc w:val="right"/>
              <w:rPr>
                <w:i/>
                <w:sz w:val="14"/>
                <w:szCs w:val="14"/>
                <w:lang w:val="en-GB"/>
              </w:rPr>
            </w:pPr>
            <w:r w:rsidRPr="00FA3AAE">
              <w:rPr>
                <w:i/>
                <w:sz w:val="14"/>
                <w:szCs w:val="14"/>
                <w:lang w:val="es-ES"/>
              </w:rPr>
              <w:t>2015</w:t>
            </w:r>
          </w:p>
        </w:tc>
        <w:tc>
          <w:tcPr>
            <w:tcW w:w="1631" w:type="dxa"/>
            <w:tcBorders>
              <w:top w:val="single" w:sz="4" w:space="0" w:color="auto"/>
              <w:left w:val="nil"/>
              <w:bottom w:val="single" w:sz="12" w:space="0" w:color="auto"/>
              <w:right w:val="nil"/>
            </w:tcBorders>
            <w:vAlign w:val="bottom"/>
            <w:hideMark/>
          </w:tcPr>
          <w:p w:rsidR="005E7DFF" w:rsidRPr="00FA3AAE" w:rsidRDefault="005E7DFF">
            <w:pPr>
              <w:spacing w:before="80" w:after="80" w:line="200" w:lineRule="exact"/>
              <w:ind w:left="113"/>
              <w:jc w:val="right"/>
              <w:rPr>
                <w:i/>
                <w:sz w:val="14"/>
                <w:szCs w:val="14"/>
                <w:lang w:val="en-GB"/>
              </w:rPr>
            </w:pPr>
            <w:r w:rsidRPr="00FA3AAE">
              <w:rPr>
                <w:i/>
                <w:sz w:val="14"/>
                <w:szCs w:val="14"/>
                <w:lang w:val="es-ES"/>
              </w:rPr>
              <w:t>2016</w:t>
            </w:r>
          </w:p>
        </w:tc>
      </w:tr>
      <w:tr w:rsidR="005E7DFF" w:rsidTr="005E7DFF">
        <w:trPr>
          <w:trHeight w:val="240"/>
        </w:trPr>
        <w:tc>
          <w:tcPr>
            <w:tcW w:w="2382" w:type="dxa"/>
            <w:tcBorders>
              <w:top w:val="single" w:sz="12" w:space="0" w:color="auto"/>
              <w:left w:val="nil"/>
              <w:bottom w:val="nil"/>
              <w:right w:val="nil"/>
            </w:tcBorders>
            <w:hideMark/>
          </w:tcPr>
          <w:p w:rsidR="005E7DFF" w:rsidRDefault="005E7DFF">
            <w:pPr>
              <w:spacing w:before="40" w:after="40" w:line="210" w:lineRule="exact"/>
              <w:rPr>
                <w:sz w:val="16"/>
                <w:szCs w:val="16"/>
                <w:lang w:val="en-GB"/>
              </w:rPr>
            </w:pPr>
            <w:r>
              <w:rPr>
                <w:sz w:val="16"/>
                <w:szCs w:val="16"/>
                <w:lang w:val="es-ES"/>
              </w:rPr>
              <w:t>Reunificación familiar, niños</w:t>
            </w:r>
          </w:p>
        </w:tc>
        <w:tc>
          <w:tcPr>
            <w:tcW w:w="1631"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5 437</w:t>
            </w:r>
          </w:p>
        </w:tc>
        <w:tc>
          <w:tcPr>
            <w:tcW w:w="1726"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7 914</w:t>
            </w:r>
          </w:p>
        </w:tc>
        <w:tc>
          <w:tcPr>
            <w:tcW w:w="1631"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3 136</w:t>
            </w:r>
          </w:p>
        </w:tc>
      </w:tr>
      <w:tr w:rsidR="005E7DFF" w:rsidTr="005E7DFF">
        <w:trPr>
          <w:trHeight w:val="240"/>
        </w:trPr>
        <w:tc>
          <w:tcPr>
            <w:tcW w:w="2382" w:type="dxa"/>
            <w:tcBorders>
              <w:top w:val="nil"/>
              <w:left w:val="nil"/>
              <w:bottom w:val="nil"/>
              <w:right w:val="nil"/>
            </w:tcBorders>
            <w:hideMark/>
          </w:tcPr>
          <w:p w:rsidR="005E7DFF" w:rsidRDefault="005E7DFF">
            <w:pPr>
              <w:spacing w:before="40" w:after="40" w:line="210" w:lineRule="exact"/>
              <w:rPr>
                <w:sz w:val="16"/>
                <w:szCs w:val="16"/>
                <w:lang w:val="en-GB"/>
              </w:rPr>
            </w:pPr>
            <w:r>
              <w:rPr>
                <w:sz w:val="16"/>
                <w:szCs w:val="16"/>
                <w:lang w:val="es-ES"/>
              </w:rPr>
              <w:t>Niños solicitantes de asilo</w:t>
            </w:r>
          </w:p>
        </w:tc>
        <w:tc>
          <w:tcPr>
            <w:tcW w:w="1631" w:type="dxa"/>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2 122</w:t>
            </w:r>
          </w:p>
        </w:tc>
        <w:tc>
          <w:tcPr>
            <w:tcW w:w="1726" w:type="dxa"/>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4 108</w:t>
            </w:r>
          </w:p>
        </w:tc>
        <w:tc>
          <w:tcPr>
            <w:tcW w:w="1631" w:type="dxa"/>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1 020</w:t>
            </w:r>
          </w:p>
        </w:tc>
      </w:tr>
      <w:tr w:rsidR="005E7DFF" w:rsidTr="005E7DFF">
        <w:trPr>
          <w:trHeight w:val="240"/>
        </w:trPr>
        <w:tc>
          <w:tcPr>
            <w:tcW w:w="2382" w:type="dxa"/>
            <w:tcBorders>
              <w:top w:val="nil"/>
              <w:left w:val="nil"/>
              <w:bottom w:val="single" w:sz="4" w:space="0" w:color="auto"/>
              <w:right w:val="nil"/>
            </w:tcBorders>
            <w:hideMark/>
          </w:tcPr>
          <w:p w:rsidR="005E7DFF" w:rsidRDefault="005E7DFF">
            <w:pPr>
              <w:keepNext/>
              <w:spacing w:before="40" w:after="81" w:line="210" w:lineRule="exact"/>
              <w:rPr>
                <w:sz w:val="16"/>
                <w:szCs w:val="16"/>
                <w:lang w:val="es-ES"/>
              </w:rPr>
            </w:pPr>
            <w:r>
              <w:rPr>
                <w:sz w:val="16"/>
                <w:szCs w:val="16"/>
                <w:lang w:val="es-ES"/>
              </w:rPr>
              <w:t>Menores de edad no acompañados solicitantes de asilo</w:t>
            </w:r>
          </w:p>
        </w:tc>
        <w:tc>
          <w:tcPr>
            <w:tcW w:w="1631" w:type="dxa"/>
            <w:tcBorders>
              <w:top w:val="nil"/>
              <w:left w:val="nil"/>
              <w:bottom w:val="single" w:sz="4" w:space="0" w:color="auto"/>
              <w:right w:val="nil"/>
            </w:tcBorders>
            <w:vAlign w:val="bottom"/>
            <w:hideMark/>
          </w:tcPr>
          <w:p w:rsidR="005E7DFF" w:rsidRDefault="005E7DFF">
            <w:pPr>
              <w:keepNext/>
              <w:spacing w:before="40" w:after="81" w:line="210" w:lineRule="exact"/>
              <w:ind w:left="113"/>
              <w:jc w:val="right"/>
              <w:rPr>
                <w:sz w:val="16"/>
                <w:szCs w:val="16"/>
                <w:lang w:val="en-GB"/>
              </w:rPr>
            </w:pPr>
            <w:r>
              <w:rPr>
                <w:sz w:val="16"/>
                <w:szCs w:val="16"/>
                <w:lang w:val="es-ES"/>
              </w:rPr>
              <w:t>818</w:t>
            </w:r>
          </w:p>
        </w:tc>
        <w:tc>
          <w:tcPr>
            <w:tcW w:w="1726" w:type="dxa"/>
            <w:tcBorders>
              <w:top w:val="nil"/>
              <w:left w:val="nil"/>
              <w:bottom w:val="single" w:sz="4" w:space="0" w:color="auto"/>
              <w:right w:val="nil"/>
            </w:tcBorders>
            <w:vAlign w:val="bottom"/>
            <w:hideMark/>
          </w:tcPr>
          <w:p w:rsidR="005E7DFF" w:rsidRDefault="005E7DFF">
            <w:pPr>
              <w:keepNext/>
              <w:spacing w:before="40" w:after="81" w:line="210" w:lineRule="exact"/>
              <w:ind w:left="113"/>
              <w:jc w:val="right"/>
              <w:rPr>
                <w:sz w:val="16"/>
                <w:szCs w:val="16"/>
                <w:lang w:val="en-GB"/>
              </w:rPr>
            </w:pPr>
            <w:r>
              <w:rPr>
                <w:sz w:val="16"/>
                <w:szCs w:val="16"/>
                <w:lang w:val="es-ES"/>
              </w:rPr>
              <w:t>2 144</w:t>
            </w:r>
          </w:p>
        </w:tc>
        <w:tc>
          <w:tcPr>
            <w:tcW w:w="1631" w:type="dxa"/>
            <w:tcBorders>
              <w:top w:val="nil"/>
              <w:left w:val="nil"/>
              <w:bottom w:val="single" w:sz="4" w:space="0" w:color="auto"/>
              <w:right w:val="nil"/>
            </w:tcBorders>
            <w:vAlign w:val="bottom"/>
            <w:hideMark/>
          </w:tcPr>
          <w:p w:rsidR="005E7DFF" w:rsidRDefault="005E7DFF">
            <w:pPr>
              <w:keepNext/>
              <w:spacing w:before="40" w:after="81" w:line="210" w:lineRule="exact"/>
              <w:ind w:left="113"/>
              <w:jc w:val="right"/>
              <w:rPr>
                <w:sz w:val="16"/>
                <w:szCs w:val="16"/>
                <w:lang w:val="en-GB"/>
              </w:rPr>
            </w:pPr>
            <w:r>
              <w:rPr>
                <w:sz w:val="16"/>
                <w:szCs w:val="16"/>
                <w:lang w:val="es-ES"/>
              </w:rPr>
              <w:t>1 184</w:t>
            </w:r>
          </w:p>
        </w:tc>
      </w:tr>
      <w:tr w:rsidR="005E7DFF" w:rsidTr="005E7DFF">
        <w:trPr>
          <w:trHeight w:val="240"/>
        </w:trPr>
        <w:tc>
          <w:tcPr>
            <w:tcW w:w="2382" w:type="dxa"/>
            <w:tcBorders>
              <w:top w:val="single" w:sz="4" w:space="0" w:color="auto"/>
              <w:left w:val="nil"/>
              <w:bottom w:val="single" w:sz="12" w:space="0" w:color="auto"/>
              <w:right w:val="nil"/>
            </w:tcBorders>
            <w:hideMark/>
          </w:tcPr>
          <w:p w:rsidR="005E7DFF" w:rsidRDefault="005E7DFF">
            <w:pPr>
              <w:spacing w:before="81" w:after="81" w:line="210" w:lineRule="exact"/>
              <w:rPr>
                <w:sz w:val="16"/>
                <w:szCs w:val="16"/>
                <w:lang w:val="en-GB"/>
              </w:rPr>
            </w:pPr>
            <w:r>
              <w:rPr>
                <w:sz w:val="16"/>
                <w:szCs w:val="16"/>
                <w:lang w:val="es-ES"/>
              </w:rPr>
              <w:t>Total</w:t>
            </w:r>
          </w:p>
        </w:tc>
        <w:tc>
          <w:tcPr>
            <w:tcW w:w="1631" w:type="dxa"/>
            <w:tcBorders>
              <w:top w:val="single" w:sz="4" w:space="0" w:color="auto"/>
              <w:left w:val="nil"/>
              <w:bottom w:val="single" w:sz="12" w:space="0" w:color="auto"/>
              <w:right w:val="nil"/>
            </w:tcBorders>
            <w:vAlign w:val="bottom"/>
            <w:hideMark/>
          </w:tcPr>
          <w:p w:rsidR="005E7DFF" w:rsidRDefault="005E7DFF">
            <w:pPr>
              <w:spacing w:before="81" w:after="81" w:line="210" w:lineRule="exact"/>
              <w:ind w:left="113"/>
              <w:jc w:val="right"/>
              <w:rPr>
                <w:sz w:val="16"/>
                <w:szCs w:val="16"/>
                <w:lang w:val="en-GB"/>
              </w:rPr>
            </w:pPr>
            <w:r>
              <w:rPr>
                <w:sz w:val="16"/>
                <w:szCs w:val="16"/>
                <w:lang w:val="es-ES"/>
              </w:rPr>
              <w:t>8 377</w:t>
            </w:r>
          </w:p>
        </w:tc>
        <w:tc>
          <w:tcPr>
            <w:tcW w:w="1726" w:type="dxa"/>
            <w:tcBorders>
              <w:top w:val="single" w:sz="4" w:space="0" w:color="auto"/>
              <w:left w:val="nil"/>
              <w:bottom w:val="single" w:sz="12" w:space="0" w:color="auto"/>
              <w:right w:val="nil"/>
            </w:tcBorders>
            <w:vAlign w:val="bottom"/>
            <w:hideMark/>
          </w:tcPr>
          <w:p w:rsidR="005E7DFF" w:rsidRDefault="005E7DFF">
            <w:pPr>
              <w:spacing w:before="81" w:after="81" w:line="210" w:lineRule="exact"/>
              <w:ind w:left="113"/>
              <w:jc w:val="right"/>
              <w:rPr>
                <w:sz w:val="16"/>
                <w:szCs w:val="16"/>
                <w:lang w:val="en-GB"/>
              </w:rPr>
            </w:pPr>
            <w:r>
              <w:rPr>
                <w:sz w:val="16"/>
                <w:szCs w:val="16"/>
                <w:lang w:val="es-ES"/>
              </w:rPr>
              <w:t>14 166</w:t>
            </w:r>
          </w:p>
        </w:tc>
        <w:tc>
          <w:tcPr>
            <w:tcW w:w="1631" w:type="dxa"/>
            <w:tcBorders>
              <w:top w:val="single" w:sz="4" w:space="0" w:color="auto"/>
              <w:left w:val="nil"/>
              <w:bottom w:val="single" w:sz="12" w:space="0" w:color="auto"/>
              <w:right w:val="nil"/>
            </w:tcBorders>
            <w:vAlign w:val="bottom"/>
            <w:hideMark/>
          </w:tcPr>
          <w:p w:rsidR="005E7DFF" w:rsidRDefault="005E7DFF">
            <w:pPr>
              <w:spacing w:before="81" w:after="81" w:line="210" w:lineRule="exact"/>
              <w:ind w:left="113"/>
              <w:jc w:val="right"/>
              <w:rPr>
                <w:sz w:val="16"/>
                <w:szCs w:val="16"/>
                <w:lang w:val="en-GB"/>
              </w:rPr>
            </w:pPr>
            <w:r>
              <w:rPr>
                <w:sz w:val="16"/>
                <w:szCs w:val="16"/>
                <w:lang w:val="es-ES"/>
              </w:rPr>
              <w:t>5 340</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AE012A">
      <w:pPr>
        <w:pStyle w:val="SingleTxt"/>
        <w:spacing w:line="240" w:lineRule="exact"/>
        <w:ind w:left="1267" w:right="1267"/>
      </w:pPr>
      <w:r>
        <w:lastRenderedPageBreak/>
        <w:t>88.</w:t>
      </w:r>
      <w:r>
        <w:tab/>
        <w:t xml:space="preserve">Sírvase consultar la sección 2 del anexo para </w:t>
      </w:r>
      <w:r w:rsidR="004F1701">
        <w:t xml:space="preserve">obtener más información a este </w:t>
      </w:r>
      <w:r>
        <w:t xml:space="preserve">respecto. </w:t>
      </w:r>
    </w:p>
    <w:p w:rsidR="005E7DFF" w:rsidRDefault="005E7DFF" w:rsidP="005E7DFF">
      <w:pPr>
        <w:pStyle w:val="SingleTxt"/>
        <w:spacing w:after="0" w:line="120" w:lineRule="exact"/>
        <w:ind w:left="1267" w:right="1267"/>
        <w:rPr>
          <w:sz w:val="10"/>
        </w:rPr>
      </w:pPr>
    </w:p>
    <w:p w:rsidR="005E7DFF" w:rsidRDefault="005E7DFF" w:rsidP="005E7DFF">
      <w:pPr>
        <w:pStyle w:val="SingleTxt"/>
        <w:spacing w:after="0" w:line="120" w:lineRule="exact"/>
        <w:ind w:left="1267" w:right="1267"/>
        <w:rPr>
          <w:sz w:val="10"/>
        </w:rPr>
      </w:pPr>
    </w:p>
    <w:p w:rsidR="005E7DFF" w:rsidRDefault="00AE012A"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4F1701">
        <w:rPr>
          <w:noProof/>
          <w:w w:val="100"/>
          <w:lang w:eastAsia="en-GB" w:bidi="he-IL"/>
        </w:rPr>
        <w:tab/>
      </w:r>
      <w:r w:rsidR="005E7DFF">
        <w:rPr>
          <w:lang w:val="es-ES_tradnl"/>
        </w:rPr>
        <w:tab/>
        <w:t xml:space="preserve">Párr. 15 c) </w:t>
      </w:r>
    </w:p>
    <w:p w:rsidR="005E7DFF" w:rsidRDefault="005E7DFF" w:rsidP="005E7DFF">
      <w:pPr>
        <w:pStyle w:val="SingleTxt"/>
        <w:keepNe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Dinamarca</w:t>
      </w:r>
    </w:p>
    <w:p w:rsidR="005E7DFF" w:rsidRDefault="005E7DFF" w:rsidP="005E7DFF">
      <w:pPr>
        <w:pStyle w:val="SingleTxt"/>
        <w:spacing w:after="0" w:line="120" w:lineRule="exact"/>
        <w:rPr>
          <w:sz w:val="10"/>
        </w:rPr>
      </w:pPr>
    </w:p>
    <w:p w:rsidR="005E7DFF" w:rsidRDefault="005E7DFF" w:rsidP="004F1701">
      <w:pPr>
        <w:pStyle w:val="SingleTxt"/>
        <w:spacing w:line="240" w:lineRule="exact"/>
        <w:ind w:left="1267" w:right="1267"/>
      </w:pPr>
      <w:r>
        <w:t>89.</w:t>
      </w:r>
      <w:r>
        <w:tab/>
        <w:t>El porcentaje de niños de 11, 13 y 15 años de edad que han tratado de beber alcohol ha disminuido considerablemente desde fines de los años noventa. Además, se ha retrasado el momento en que las personas se embriagan por primera vez.</w:t>
      </w:r>
    </w:p>
    <w:p w:rsidR="005E7DFF" w:rsidRDefault="005E7DFF" w:rsidP="005E7DFF">
      <w:pPr>
        <w:pStyle w:val="SingleTxt"/>
        <w:spacing w:after="0" w:line="120" w:lineRule="exact"/>
        <w:ind w:right="1267"/>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niños que han probado el alcohol</w:t>
      </w:r>
    </w:p>
    <w:p w:rsidR="005E7DFF" w:rsidRDefault="005E7DFF" w:rsidP="005E7DFF">
      <w:pPr>
        <w:pStyle w:val="SingleTxt"/>
        <w:spacing w:after="0" w:line="120" w:lineRule="exact"/>
        <w:rPr>
          <w:sz w:val="10"/>
        </w:rPr>
      </w:pPr>
    </w:p>
    <w:tbl>
      <w:tblPr>
        <w:tblStyle w:val="TableGrid4"/>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7"/>
        <w:gridCol w:w="1445"/>
        <w:gridCol w:w="1434"/>
        <w:gridCol w:w="1445"/>
        <w:gridCol w:w="1434"/>
      </w:tblGrid>
      <w:tr w:rsidR="005E7DFF" w:rsidRPr="002C334C" w:rsidTr="005E7DFF">
        <w:trPr>
          <w:trHeight w:val="240"/>
          <w:tblHeader/>
        </w:trPr>
        <w:tc>
          <w:tcPr>
            <w:tcW w:w="1608" w:type="dxa"/>
            <w:tcBorders>
              <w:top w:val="single" w:sz="4" w:space="0" w:color="auto"/>
              <w:left w:val="nil"/>
              <w:bottom w:val="single" w:sz="12" w:space="0" w:color="auto"/>
              <w:right w:val="nil"/>
            </w:tcBorders>
            <w:vAlign w:val="bottom"/>
            <w:hideMark/>
          </w:tcPr>
          <w:p w:rsidR="005E7DFF" w:rsidRPr="002C334C" w:rsidRDefault="005E7DFF">
            <w:pPr>
              <w:spacing w:before="80" w:after="80" w:line="160" w:lineRule="exact"/>
              <w:rPr>
                <w:i/>
                <w:sz w:val="14"/>
                <w:szCs w:val="14"/>
                <w:lang w:val="en-GB"/>
              </w:rPr>
            </w:pPr>
            <w:r w:rsidRPr="002C334C">
              <w:rPr>
                <w:i/>
                <w:sz w:val="14"/>
                <w:szCs w:val="14"/>
                <w:lang w:val="es-ES"/>
              </w:rPr>
              <w:t>Edad/año</w:t>
            </w:r>
          </w:p>
        </w:tc>
        <w:tc>
          <w:tcPr>
            <w:tcW w:w="2881" w:type="dxa"/>
            <w:gridSpan w:val="2"/>
            <w:tcBorders>
              <w:top w:val="single" w:sz="4" w:space="0" w:color="auto"/>
              <w:left w:val="nil"/>
              <w:bottom w:val="single" w:sz="12" w:space="0" w:color="auto"/>
              <w:right w:val="nil"/>
            </w:tcBorders>
            <w:vAlign w:val="bottom"/>
            <w:hideMark/>
          </w:tcPr>
          <w:p w:rsidR="005E7DFF" w:rsidRPr="002C334C" w:rsidRDefault="005E7DFF">
            <w:pPr>
              <w:spacing w:before="80" w:after="80" w:line="160" w:lineRule="exact"/>
              <w:ind w:left="113"/>
              <w:jc w:val="right"/>
              <w:rPr>
                <w:i/>
                <w:sz w:val="14"/>
                <w:szCs w:val="14"/>
                <w:lang w:val="en-GB"/>
              </w:rPr>
            </w:pPr>
            <w:r w:rsidRPr="002C334C">
              <w:rPr>
                <w:i/>
                <w:sz w:val="14"/>
                <w:szCs w:val="14"/>
                <w:lang w:val="es-ES"/>
              </w:rPr>
              <w:t>1998</w:t>
            </w:r>
          </w:p>
        </w:tc>
        <w:tc>
          <w:tcPr>
            <w:tcW w:w="2881" w:type="dxa"/>
            <w:gridSpan w:val="2"/>
            <w:tcBorders>
              <w:top w:val="single" w:sz="4" w:space="0" w:color="auto"/>
              <w:left w:val="nil"/>
              <w:bottom w:val="single" w:sz="12" w:space="0" w:color="auto"/>
              <w:right w:val="nil"/>
            </w:tcBorders>
            <w:vAlign w:val="bottom"/>
            <w:hideMark/>
          </w:tcPr>
          <w:p w:rsidR="005E7DFF" w:rsidRPr="002C334C" w:rsidRDefault="005E7DFF">
            <w:pPr>
              <w:spacing w:before="80" w:after="80" w:line="160" w:lineRule="exact"/>
              <w:ind w:left="113"/>
              <w:jc w:val="right"/>
              <w:rPr>
                <w:i/>
                <w:sz w:val="14"/>
                <w:szCs w:val="14"/>
                <w:lang w:val="en-GB"/>
              </w:rPr>
            </w:pPr>
            <w:r w:rsidRPr="002C334C">
              <w:rPr>
                <w:i/>
                <w:sz w:val="14"/>
                <w:szCs w:val="14"/>
                <w:lang w:val="es-ES"/>
              </w:rPr>
              <w:t>2014</w:t>
            </w:r>
          </w:p>
        </w:tc>
      </w:tr>
      <w:tr w:rsidR="005E7DFF" w:rsidTr="005E7DFF">
        <w:trPr>
          <w:trHeight w:val="240"/>
        </w:trPr>
        <w:tc>
          <w:tcPr>
            <w:tcW w:w="1608" w:type="dxa"/>
            <w:tcBorders>
              <w:top w:val="single" w:sz="12" w:space="0" w:color="auto"/>
              <w:left w:val="nil"/>
              <w:bottom w:val="nil"/>
              <w:right w:val="nil"/>
            </w:tcBorders>
            <w:hideMark/>
          </w:tcPr>
          <w:p w:rsidR="005E7DFF" w:rsidRDefault="005E7DFF">
            <w:pPr>
              <w:spacing w:before="40" w:after="40" w:line="210" w:lineRule="exact"/>
              <w:rPr>
                <w:sz w:val="16"/>
                <w:szCs w:val="16"/>
                <w:lang w:val="en-GB"/>
              </w:rPr>
            </w:pPr>
            <w:r>
              <w:rPr>
                <w:sz w:val="16"/>
                <w:szCs w:val="16"/>
                <w:lang w:val="es-ES"/>
              </w:rPr>
              <w:t>Niños de 13 años</w:t>
            </w:r>
          </w:p>
        </w:tc>
        <w:tc>
          <w:tcPr>
            <w:tcW w:w="1446"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Varones: 86%</w:t>
            </w:r>
          </w:p>
        </w:tc>
        <w:tc>
          <w:tcPr>
            <w:tcW w:w="1435"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Niñas: 85%</w:t>
            </w:r>
          </w:p>
        </w:tc>
        <w:tc>
          <w:tcPr>
            <w:tcW w:w="1446"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Varones: 36%</w:t>
            </w:r>
          </w:p>
        </w:tc>
        <w:tc>
          <w:tcPr>
            <w:tcW w:w="1435"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Niñas: 32 %</w:t>
            </w:r>
          </w:p>
        </w:tc>
      </w:tr>
      <w:tr w:rsidR="005E7DFF" w:rsidTr="005E7DFF">
        <w:trPr>
          <w:trHeight w:val="240"/>
        </w:trPr>
        <w:tc>
          <w:tcPr>
            <w:tcW w:w="1608" w:type="dxa"/>
            <w:tcBorders>
              <w:top w:val="nil"/>
              <w:left w:val="nil"/>
              <w:bottom w:val="single" w:sz="12" w:space="0" w:color="auto"/>
              <w:right w:val="nil"/>
            </w:tcBorders>
            <w:hideMark/>
          </w:tcPr>
          <w:p w:rsidR="005E7DFF" w:rsidRDefault="005E7DFF">
            <w:pPr>
              <w:spacing w:before="40" w:after="40" w:line="210" w:lineRule="exact"/>
              <w:rPr>
                <w:sz w:val="16"/>
                <w:szCs w:val="16"/>
                <w:lang w:val="en-GB"/>
              </w:rPr>
            </w:pPr>
            <w:r>
              <w:rPr>
                <w:sz w:val="16"/>
                <w:szCs w:val="16"/>
                <w:lang w:val="es-ES"/>
              </w:rPr>
              <w:t>Niños de 15 años</w:t>
            </w:r>
          </w:p>
        </w:tc>
        <w:tc>
          <w:tcPr>
            <w:tcW w:w="2881" w:type="dxa"/>
            <w:gridSpan w:val="2"/>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95 %</w:t>
            </w:r>
          </w:p>
        </w:tc>
        <w:tc>
          <w:tcPr>
            <w:tcW w:w="1446"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Varones: 77%</w:t>
            </w:r>
          </w:p>
        </w:tc>
        <w:tc>
          <w:tcPr>
            <w:tcW w:w="1435"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Niñas: 74 %</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niños de 15 años de edad que nunca han estado ebrios</w:t>
      </w:r>
    </w:p>
    <w:p w:rsidR="005E7DFF" w:rsidRDefault="005E7DFF" w:rsidP="005E7DFF">
      <w:pPr>
        <w:pStyle w:val="SingleTxt"/>
        <w:spacing w:after="0" w:line="120" w:lineRule="exact"/>
        <w:rPr>
          <w:sz w:val="10"/>
        </w:rPr>
      </w:pPr>
    </w:p>
    <w:tbl>
      <w:tblPr>
        <w:tblStyle w:val="TableGrid5"/>
        <w:tblW w:w="7365" w:type="dxa"/>
        <w:tblInd w:w="126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2005"/>
        <w:gridCol w:w="1736"/>
        <w:gridCol w:w="1817"/>
        <w:gridCol w:w="1807"/>
      </w:tblGrid>
      <w:tr w:rsidR="005E7DFF" w:rsidRPr="002C334C" w:rsidTr="005E7DFF">
        <w:trPr>
          <w:trHeight w:val="240"/>
          <w:tblHeader/>
        </w:trPr>
        <w:tc>
          <w:tcPr>
            <w:tcW w:w="2007" w:type="dxa"/>
            <w:tcBorders>
              <w:top w:val="single" w:sz="4" w:space="0" w:color="auto"/>
              <w:left w:val="nil"/>
              <w:bottom w:val="single" w:sz="12" w:space="0" w:color="auto"/>
              <w:right w:val="nil"/>
            </w:tcBorders>
            <w:vAlign w:val="bottom"/>
            <w:hideMark/>
          </w:tcPr>
          <w:p w:rsidR="005E7DFF" w:rsidRPr="002C334C" w:rsidRDefault="005E7DFF">
            <w:pPr>
              <w:spacing w:before="80" w:after="80" w:line="160" w:lineRule="exact"/>
              <w:rPr>
                <w:i/>
                <w:sz w:val="14"/>
                <w:szCs w:val="14"/>
                <w:lang w:val="en-GB"/>
              </w:rPr>
            </w:pPr>
            <w:r w:rsidRPr="002C334C">
              <w:rPr>
                <w:i/>
                <w:sz w:val="14"/>
                <w:szCs w:val="14"/>
                <w:lang w:val="es-ES"/>
              </w:rPr>
              <w:t>Edad/año</w:t>
            </w:r>
          </w:p>
        </w:tc>
        <w:tc>
          <w:tcPr>
            <w:tcW w:w="1737" w:type="dxa"/>
            <w:tcBorders>
              <w:top w:val="single" w:sz="4" w:space="0" w:color="auto"/>
              <w:left w:val="nil"/>
              <w:bottom w:val="single" w:sz="12" w:space="0" w:color="auto"/>
              <w:right w:val="nil"/>
            </w:tcBorders>
            <w:vAlign w:val="bottom"/>
            <w:hideMark/>
          </w:tcPr>
          <w:p w:rsidR="005E7DFF" w:rsidRPr="002C334C" w:rsidRDefault="005E7DFF">
            <w:pPr>
              <w:spacing w:before="80" w:after="80" w:line="160" w:lineRule="exact"/>
              <w:ind w:left="113"/>
              <w:jc w:val="right"/>
              <w:rPr>
                <w:i/>
                <w:sz w:val="14"/>
                <w:szCs w:val="14"/>
                <w:lang w:val="en-GB"/>
              </w:rPr>
            </w:pPr>
            <w:r w:rsidRPr="002C334C">
              <w:rPr>
                <w:i/>
                <w:sz w:val="14"/>
                <w:szCs w:val="14"/>
                <w:lang w:val="es-ES"/>
              </w:rPr>
              <w:t>2010</w:t>
            </w:r>
          </w:p>
        </w:tc>
        <w:tc>
          <w:tcPr>
            <w:tcW w:w="3626" w:type="dxa"/>
            <w:gridSpan w:val="2"/>
            <w:tcBorders>
              <w:top w:val="single" w:sz="4" w:space="0" w:color="auto"/>
              <w:left w:val="nil"/>
              <w:bottom w:val="single" w:sz="12" w:space="0" w:color="auto"/>
              <w:right w:val="nil"/>
            </w:tcBorders>
            <w:vAlign w:val="bottom"/>
            <w:hideMark/>
          </w:tcPr>
          <w:p w:rsidR="005E7DFF" w:rsidRPr="002C334C" w:rsidRDefault="005E7DFF">
            <w:pPr>
              <w:spacing w:before="80" w:after="80" w:line="160" w:lineRule="exact"/>
              <w:ind w:left="113"/>
              <w:jc w:val="right"/>
              <w:rPr>
                <w:i/>
                <w:sz w:val="14"/>
                <w:szCs w:val="14"/>
                <w:lang w:val="en-GB"/>
              </w:rPr>
            </w:pPr>
            <w:r w:rsidRPr="002C334C">
              <w:rPr>
                <w:i/>
                <w:sz w:val="14"/>
                <w:szCs w:val="14"/>
                <w:lang w:val="es-ES"/>
              </w:rPr>
              <w:t>2014</w:t>
            </w:r>
          </w:p>
        </w:tc>
      </w:tr>
      <w:tr w:rsidR="005E7DFF" w:rsidTr="005E7DFF">
        <w:trPr>
          <w:trHeight w:val="240"/>
        </w:trPr>
        <w:tc>
          <w:tcPr>
            <w:tcW w:w="2007" w:type="dxa"/>
            <w:tcBorders>
              <w:top w:val="single" w:sz="12" w:space="0" w:color="auto"/>
              <w:left w:val="nil"/>
              <w:bottom w:val="single" w:sz="12" w:space="0" w:color="auto"/>
              <w:right w:val="nil"/>
            </w:tcBorders>
            <w:hideMark/>
          </w:tcPr>
          <w:p w:rsidR="005E7DFF" w:rsidRDefault="005E7DFF">
            <w:pPr>
              <w:spacing w:before="40" w:after="40" w:line="210" w:lineRule="exact"/>
              <w:rPr>
                <w:sz w:val="16"/>
                <w:szCs w:val="16"/>
                <w:lang w:val="en-GB"/>
              </w:rPr>
            </w:pPr>
            <w:r>
              <w:rPr>
                <w:sz w:val="16"/>
                <w:szCs w:val="16"/>
                <w:lang w:val="es-ES"/>
              </w:rPr>
              <w:t>Niños de 15 años</w:t>
            </w:r>
          </w:p>
        </w:tc>
        <w:tc>
          <w:tcPr>
            <w:tcW w:w="1737" w:type="dxa"/>
            <w:tcBorders>
              <w:top w:val="single" w:sz="12" w:space="0" w:color="auto"/>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28 %</w:t>
            </w:r>
          </w:p>
        </w:tc>
        <w:tc>
          <w:tcPr>
            <w:tcW w:w="1818" w:type="dxa"/>
            <w:tcBorders>
              <w:top w:val="single" w:sz="12" w:space="0" w:color="auto"/>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Varones: 43%</w:t>
            </w:r>
          </w:p>
        </w:tc>
        <w:tc>
          <w:tcPr>
            <w:tcW w:w="1808" w:type="dxa"/>
            <w:tcBorders>
              <w:top w:val="single" w:sz="12" w:space="0" w:color="auto"/>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Niñas: 37 %</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niños de 15 y 16 años de edad que han consumido sustancias</w:t>
      </w:r>
    </w:p>
    <w:p w:rsidR="005E7DFF" w:rsidRDefault="005E7DFF" w:rsidP="005E7DFF">
      <w:pPr>
        <w:pStyle w:val="SingleTxt"/>
        <w:spacing w:after="0" w:line="120" w:lineRule="exact"/>
        <w:rPr>
          <w:sz w:val="10"/>
        </w:rPr>
      </w:pPr>
    </w:p>
    <w:tbl>
      <w:tblPr>
        <w:tblStyle w:val="TableGrid6"/>
        <w:tblW w:w="0" w:type="auto"/>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4"/>
        <w:gridCol w:w="709"/>
        <w:gridCol w:w="709"/>
        <w:gridCol w:w="708"/>
        <w:gridCol w:w="709"/>
        <w:gridCol w:w="567"/>
        <w:gridCol w:w="555"/>
      </w:tblGrid>
      <w:tr w:rsidR="005E7DFF" w:rsidTr="002C334C">
        <w:trPr>
          <w:trHeight w:val="240"/>
          <w:tblHeader/>
        </w:trPr>
        <w:tc>
          <w:tcPr>
            <w:tcW w:w="3414" w:type="dxa"/>
            <w:tcBorders>
              <w:top w:val="single" w:sz="4" w:space="0" w:color="auto"/>
              <w:left w:val="nil"/>
              <w:bottom w:val="single" w:sz="12" w:space="0" w:color="auto"/>
              <w:right w:val="nil"/>
            </w:tcBorders>
            <w:vAlign w:val="bottom"/>
            <w:hideMark/>
          </w:tcPr>
          <w:p w:rsidR="005E7DFF" w:rsidRPr="002C334C" w:rsidRDefault="005E7DFF">
            <w:pPr>
              <w:spacing w:before="80" w:after="80" w:line="160" w:lineRule="exact"/>
              <w:rPr>
                <w:i/>
                <w:sz w:val="14"/>
                <w:szCs w:val="14"/>
                <w:lang w:val="en-GB"/>
              </w:rPr>
            </w:pPr>
            <w:r w:rsidRPr="002C334C">
              <w:rPr>
                <w:i/>
                <w:sz w:val="14"/>
                <w:szCs w:val="14"/>
                <w:lang w:val="es-ES"/>
              </w:rPr>
              <w:t>Sustancia/año</w:t>
            </w:r>
          </w:p>
        </w:tc>
        <w:tc>
          <w:tcPr>
            <w:tcW w:w="709" w:type="dxa"/>
            <w:tcBorders>
              <w:top w:val="single" w:sz="4" w:space="0" w:color="auto"/>
              <w:left w:val="nil"/>
              <w:bottom w:val="single" w:sz="12" w:space="0" w:color="auto"/>
              <w:right w:val="nil"/>
            </w:tcBorders>
            <w:vAlign w:val="bottom"/>
            <w:hideMark/>
          </w:tcPr>
          <w:p w:rsidR="005E7DFF" w:rsidRPr="002C334C" w:rsidRDefault="005E7DFF" w:rsidP="002C334C">
            <w:pPr>
              <w:spacing w:before="80" w:after="80" w:line="160" w:lineRule="exact"/>
              <w:jc w:val="right"/>
              <w:rPr>
                <w:i/>
                <w:sz w:val="14"/>
                <w:szCs w:val="14"/>
                <w:lang w:val="en-GB"/>
              </w:rPr>
            </w:pPr>
            <w:r w:rsidRPr="002C334C">
              <w:rPr>
                <w:i/>
                <w:sz w:val="14"/>
                <w:szCs w:val="14"/>
                <w:lang w:val="es-ES"/>
              </w:rPr>
              <w:t>1995</w:t>
            </w:r>
          </w:p>
        </w:tc>
        <w:tc>
          <w:tcPr>
            <w:tcW w:w="709" w:type="dxa"/>
            <w:tcBorders>
              <w:top w:val="single" w:sz="4" w:space="0" w:color="auto"/>
              <w:left w:val="nil"/>
              <w:bottom w:val="single" w:sz="12" w:space="0" w:color="auto"/>
              <w:right w:val="nil"/>
            </w:tcBorders>
            <w:vAlign w:val="bottom"/>
            <w:hideMark/>
          </w:tcPr>
          <w:p w:rsidR="005E7DFF" w:rsidRPr="002C334C" w:rsidRDefault="005E7DFF" w:rsidP="002C334C">
            <w:pPr>
              <w:spacing w:before="80" w:after="80" w:line="160" w:lineRule="exact"/>
              <w:jc w:val="right"/>
              <w:rPr>
                <w:i/>
                <w:sz w:val="14"/>
                <w:szCs w:val="14"/>
                <w:lang w:val="en-GB"/>
              </w:rPr>
            </w:pPr>
            <w:r w:rsidRPr="002C334C">
              <w:rPr>
                <w:i/>
                <w:sz w:val="14"/>
                <w:szCs w:val="14"/>
                <w:lang w:val="es-ES"/>
              </w:rPr>
              <w:t>1999</w:t>
            </w:r>
          </w:p>
        </w:tc>
        <w:tc>
          <w:tcPr>
            <w:tcW w:w="708" w:type="dxa"/>
            <w:tcBorders>
              <w:top w:val="single" w:sz="4" w:space="0" w:color="auto"/>
              <w:left w:val="nil"/>
              <w:bottom w:val="single" w:sz="12" w:space="0" w:color="auto"/>
              <w:right w:val="nil"/>
            </w:tcBorders>
            <w:vAlign w:val="bottom"/>
            <w:hideMark/>
          </w:tcPr>
          <w:p w:rsidR="005E7DFF" w:rsidRPr="002C334C" w:rsidRDefault="005E7DFF" w:rsidP="002C334C">
            <w:pPr>
              <w:spacing w:before="80" w:after="80" w:line="160" w:lineRule="exact"/>
              <w:ind w:left="51"/>
              <w:jc w:val="right"/>
              <w:rPr>
                <w:i/>
                <w:sz w:val="14"/>
                <w:szCs w:val="14"/>
                <w:lang w:val="en-GB"/>
              </w:rPr>
            </w:pPr>
            <w:r w:rsidRPr="002C334C">
              <w:rPr>
                <w:i/>
                <w:sz w:val="14"/>
                <w:szCs w:val="14"/>
                <w:lang w:val="es-ES"/>
              </w:rPr>
              <w:t>2003</w:t>
            </w:r>
          </w:p>
        </w:tc>
        <w:tc>
          <w:tcPr>
            <w:tcW w:w="709" w:type="dxa"/>
            <w:tcBorders>
              <w:top w:val="single" w:sz="4" w:space="0" w:color="auto"/>
              <w:left w:val="nil"/>
              <w:bottom w:val="single" w:sz="12" w:space="0" w:color="auto"/>
              <w:right w:val="nil"/>
            </w:tcBorders>
            <w:vAlign w:val="bottom"/>
            <w:hideMark/>
          </w:tcPr>
          <w:p w:rsidR="005E7DFF" w:rsidRPr="002C334C" w:rsidRDefault="005E7DFF" w:rsidP="002C334C">
            <w:pPr>
              <w:spacing w:before="80" w:after="80" w:line="160" w:lineRule="exact"/>
              <w:ind w:left="6"/>
              <w:jc w:val="right"/>
              <w:rPr>
                <w:i/>
                <w:sz w:val="14"/>
                <w:szCs w:val="14"/>
                <w:lang w:val="en-GB"/>
              </w:rPr>
            </w:pPr>
            <w:r w:rsidRPr="002C334C">
              <w:rPr>
                <w:i/>
                <w:sz w:val="14"/>
                <w:szCs w:val="14"/>
                <w:lang w:val="es-ES"/>
              </w:rPr>
              <w:t>2007</w:t>
            </w:r>
          </w:p>
        </w:tc>
        <w:tc>
          <w:tcPr>
            <w:tcW w:w="567" w:type="dxa"/>
            <w:tcBorders>
              <w:top w:val="single" w:sz="4" w:space="0" w:color="auto"/>
              <w:left w:val="nil"/>
              <w:bottom w:val="single" w:sz="12" w:space="0" w:color="auto"/>
              <w:right w:val="nil"/>
            </w:tcBorders>
            <w:vAlign w:val="bottom"/>
            <w:hideMark/>
          </w:tcPr>
          <w:p w:rsidR="005E7DFF" w:rsidRPr="002C334C" w:rsidRDefault="005E7DFF" w:rsidP="002C334C">
            <w:pPr>
              <w:spacing w:before="80" w:after="80" w:line="160" w:lineRule="exact"/>
              <w:jc w:val="right"/>
              <w:rPr>
                <w:i/>
                <w:sz w:val="14"/>
                <w:szCs w:val="14"/>
                <w:lang w:val="en-GB"/>
              </w:rPr>
            </w:pPr>
            <w:r w:rsidRPr="002C334C">
              <w:rPr>
                <w:i/>
                <w:sz w:val="14"/>
                <w:szCs w:val="14"/>
                <w:lang w:val="es-ES"/>
              </w:rPr>
              <w:t>2011</w:t>
            </w:r>
          </w:p>
        </w:tc>
        <w:tc>
          <w:tcPr>
            <w:tcW w:w="555" w:type="dxa"/>
            <w:tcBorders>
              <w:top w:val="single" w:sz="4" w:space="0" w:color="auto"/>
              <w:left w:val="nil"/>
              <w:bottom w:val="single" w:sz="12" w:space="0" w:color="auto"/>
              <w:right w:val="nil"/>
            </w:tcBorders>
            <w:vAlign w:val="bottom"/>
            <w:hideMark/>
          </w:tcPr>
          <w:p w:rsidR="005E7DFF" w:rsidRPr="002C334C" w:rsidRDefault="005E7DFF" w:rsidP="002C334C">
            <w:pPr>
              <w:spacing w:before="80" w:after="80" w:line="160" w:lineRule="exact"/>
              <w:jc w:val="right"/>
              <w:rPr>
                <w:i/>
                <w:sz w:val="14"/>
                <w:szCs w:val="14"/>
                <w:lang w:val="en-GB"/>
              </w:rPr>
            </w:pPr>
            <w:r w:rsidRPr="002C334C">
              <w:rPr>
                <w:i/>
                <w:sz w:val="14"/>
                <w:szCs w:val="14"/>
                <w:lang w:val="es-ES"/>
              </w:rPr>
              <w:t>2015</w:t>
            </w:r>
          </w:p>
        </w:tc>
      </w:tr>
      <w:tr w:rsidR="005E7DFF" w:rsidTr="002C334C">
        <w:trPr>
          <w:trHeight w:val="240"/>
        </w:trPr>
        <w:tc>
          <w:tcPr>
            <w:tcW w:w="3414" w:type="dxa"/>
            <w:tcBorders>
              <w:top w:val="single" w:sz="12" w:space="0" w:color="auto"/>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Cannabis [probaron al menos una vez]</w:t>
            </w:r>
          </w:p>
        </w:tc>
        <w:tc>
          <w:tcPr>
            <w:tcW w:w="709" w:type="dxa"/>
            <w:tcBorders>
              <w:top w:val="single" w:sz="12" w:space="0" w:color="auto"/>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18 %</w:t>
            </w:r>
          </w:p>
        </w:tc>
        <w:tc>
          <w:tcPr>
            <w:tcW w:w="709" w:type="dxa"/>
            <w:tcBorders>
              <w:top w:val="single" w:sz="12" w:space="0" w:color="auto"/>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24,4 %</w:t>
            </w:r>
          </w:p>
        </w:tc>
        <w:tc>
          <w:tcPr>
            <w:tcW w:w="708" w:type="dxa"/>
            <w:tcBorders>
              <w:top w:val="single" w:sz="12" w:space="0" w:color="auto"/>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22,6 %</w:t>
            </w:r>
          </w:p>
        </w:tc>
        <w:tc>
          <w:tcPr>
            <w:tcW w:w="709" w:type="dxa"/>
            <w:tcBorders>
              <w:top w:val="single" w:sz="12" w:space="0" w:color="auto"/>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22,5 %</w:t>
            </w:r>
          </w:p>
        </w:tc>
        <w:tc>
          <w:tcPr>
            <w:tcW w:w="567" w:type="dxa"/>
            <w:tcBorders>
              <w:top w:val="single" w:sz="12" w:space="0" w:color="auto"/>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18,1 %</w:t>
            </w:r>
          </w:p>
        </w:tc>
        <w:tc>
          <w:tcPr>
            <w:tcW w:w="555" w:type="dxa"/>
            <w:tcBorders>
              <w:top w:val="single" w:sz="12" w:space="0" w:color="auto"/>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12,4 %</w:t>
            </w:r>
          </w:p>
        </w:tc>
      </w:tr>
      <w:tr w:rsidR="005E7DFF" w:rsidTr="002C334C">
        <w:trPr>
          <w:trHeight w:val="240"/>
        </w:trPr>
        <w:tc>
          <w:tcPr>
            <w:tcW w:w="3414" w:type="dxa"/>
            <w:tcBorders>
              <w:top w:val="nil"/>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Cannabis [consumieron durante el mes anterior]</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6,1 %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8,1 %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7,6 %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10,6 %</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6,2 %</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4,9 %</w:t>
            </w:r>
          </w:p>
        </w:tc>
      </w:tr>
      <w:tr w:rsidR="005E7DFF" w:rsidTr="002C334C">
        <w:trPr>
          <w:trHeight w:val="240"/>
        </w:trPr>
        <w:tc>
          <w:tcPr>
            <w:tcW w:w="3414" w:type="dxa"/>
            <w:tcBorders>
              <w:top w:val="nil"/>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Anfetaminas [probaron al menos una vez]</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1,6 %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4,0 %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4,0 %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5,0 %</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2,5 %</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0,9 %</w:t>
            </w:r>
          </w:p>
        </w:tc>
      </w:tr>
      <w:tr w:rsidR="005E7DFF" w:rsidTr="002C334C">
        <w:trPr>
          <w:trHeight w:val="240"/>
        </w:trPr>
        <w:tc>
          <w:tcPr>
            <w:tcW w:w="3414" w:type="dxa"/>
            <w:tcBorders>
              <w:top w:val="nil"/>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Cocaína [probaron al menos una vez]</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0,3 %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1,1 %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1,8 %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3,2 %</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1,9 %</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1,8 %</w:t>
            </w:r>
          </w:p>
        </w:tc>
      </w:tr>
      <w:tr w:rsidR="005E7DFF" w:rsidTr="002C334C">
        <w:trPr>
          <w:trHeight w:val="240"/>
        </w:trPr>
        <w:tc>
          <w:tcPr>
            <w:tcW w:w="3414" w:type="dxa"/>
            <w:tcBorders>
              <w:top w:val="nil"/>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Heroína (inyectable) [probaron al menos una vez]</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0,2 %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0,1 %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0,7 %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0,5 %</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0,6 %</w:t>
            </w:r>
          </w:p>
        </w:tc>
      </w:tr>
      <w:tr w:rsidR="005E7DFF" w:rsidTr="002C334C">
        <w:trPr>
          <w:trHeight w:val="240"/>
        </w:trPr>
        <w:tc>
          <w:tcPr>
            <w:tcW w:w="3414" w:type="dxa"/>
            <w:tcBorders>
              <w:top w:val="nil"/>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Heroína (para fumar) [probaron al menos una vez]</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1,5 %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1,3 %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 xml:space="preserve">1,0 %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w:t>
            </w:r>
          </w:p>
        </w:tc>
      </w:tr>
      <w:tr w:rsidR="005E7DFF" w:rsidTr="002C334C">
        <w:trPr>
          <w:trHeight w:val="240"/>
        </w:trPr>
        <w:tc>
          <w:tcPr>
            <w:tcW w:w="3414" w:type="dxa"/>
            <w:tcBorders>
              <w:top w:val="nil"/>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Éxtasis [probaron al menos una vez]</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0,5 %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3,1 %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2,5 %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5,2 %</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1,5 %</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0,5 %</w:t>
            </w:r>
          </w:p>
        </w:tc>
      </w:tr>
      <w:tr w:rsidR="005E7DFF" w:rsidTr="002C334C">
        <w:trPr>
          <w:trHeight w:val="240"/>
        </w:trPr>
        <w:tc>
          <w:tcPr>
            <w:tcW w:w="3414" w:type="dxa"/>
            <w:tcBorders>
              <w:top w:val="nil"/>
              <w:left w:val="nil"/>
              <w:bottom w:val="nil"/>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LSD [probaron al menos una vez]</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0,2 %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1,0 %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1,1 %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1,1 %</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0,7 %</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1,2 %</w:t>
            </w:r>
          </w:p>
        </w:tc>
      </w:tr>
      <w:tr w:rsidR="005E7DFF" w:rsidTr="002C334C">
        <w:trPr>
          <w:trHeight w:val="240"/>
        </w:trPr>
        <w:tc>
          <w:tcPr>
            <w:tcW w:w="3414" w:type="dxa"/>
            <w:tcBorders>
              <w:top w:val="nil"/>
              <w:left w:val="nil"/>
              <w:bottom w:val="nil"/>
              <w:right w:val="nil"/>
            </w:tcBorders>
            <w:hideMark/>
          </w:tcPr>
          <w:p w:rsidR="005E7DFF" w:rsidRPr="002C334C" w:rsidRDefault="005E7DFF" w:rsidP="002C334C">
            <w:pPr>
              <w:spacing w:before="40" w:after="40" w:line="210" w:lineRule="exact"/>
              <w:rPr>
                <w:spacing w:val="-2"/>
                <w:sz w:val="16"/>
                <w:szCs w:val="16"/>
                <w:lang w:val="es-ES"/>
              </w:rPr>
            </w:pPr>
            <w:r w:rsidRPr="002C334C">
              <w:rPr>
                <w:spacing w:val="-2"/>
                <w:sz w:val="16"/>
                <w:szCs w:val="16"/>
                <w:lang w:val="es-ES"/>
              </w:rPr>
              <w:t>Hongos psilocibios [probaron al menos</w:t>
            </w:r>
            <w:r w:rsidR="002C334C">
              <w:rPr>
                <w:spacing w:val="-2"/>
                <w:sz w:val="16"/>
                <w:szCs w:val="16"/>
                <w:lang w:val="es-ES"/>
              </w:rPr>
              <w:t xml:space="preserve"> </w:t>
            </w:r>
            <w:r w:rsidRPr="002C334C">
              <w:rPr>
                <w:spacing w:val="-2"/>
                <w:sz w:val="16"/>
                <w:szCs w:val="16"/>
                <w:lang w:val="es-ES"/>
              </w:rPr>
              <w:t>una vez]</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0,5 %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1,8 %</w:t>
            </w:r>
          </w:p>
        </w:tc>
        <w:tc>
          <w:tcPr>
            <w:tcW w:w="708" w:type="dxa"/>
            <w:tcBorders>
              <w:top w:val="nil"/>
              <w:left w:val="nil"/>
              <w:bottom w:val="nil"/>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1,5 %</w:t>
            </w:r>
          </w:p>
        </w:tc>
        <w:tc>
          <w:tcPr>
            <w:tcW w:w="709" w:type="dxa"/>
            <w:tcBorders>
              <w:top w:val="nil"/>
              <w:left w:val="nil"/>
              <w:bottom w:val="nil"/>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1,1 %</w:t>
            </w:r>
          </w:p>
        </w:tc>
        <w:tc>
          <w:tcPr>
            <w:tcW w:w="567"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0,7%</w:t>
            </w:r>
          </w:p>
        </w:tc>
        <w:tc>
          <w:tcPr>
            <w:tcW w:w="555" w:type="dxa"/>
            <w:tcBorders>
              <w:top w:val="nil"/>
              <w:left w:val="nil"/>
              <w:bottom w:val="nil"/>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0,5 %</w:t>
            </w:r>
          </w:p>
        </w:tc>
      </w:tr>
      <w:tr w:rsidR="005E7DFF" w:rsidTr="002C334C">
        <w:trPr>
          <w:trHeight w:val="240"/>
        </w:trPr>
        <w:tc>
          <w:tcPr>
            <w:tcW w:w="3414" w:type="dxa"/>
            <w:tcBorders>
              <w:top w:val="nil"/>
              <w:left w:val="nil"/>
              <w:bottom w:val="single" w:sz="12" w:space="0" w:color="auto"/>
              <w:right w:val="nil"/>
            </w:tcBorders>
            <w:hideMark/>
          </w:tcPr>
          <w:p w:rsidR="005E7DFF" w:rsidRPr="002C334C" w:rsidRDefault="005E7DFF">
            <w:pPr>
              <w:spacing w:before="40" w:after="40" w:line="210" w:lineRule="exact"/>
              <w:rPr>
                <w:spacing w:val="-2"/>
                <w:sz w:val="16"/>
                <w:szCs w:val="16"/>
                <w:lang w:val="es-ES"/>
              </w:rPr>
            </w:pPr>
            <w:r w:rsidRPr="002C334C">
              <w:rPr>
                <w:spacing w:val="-2"/>
                <w:sz w:val="16"/>
                <w:szCs w:val="16"/>
                <w:lang w:val="es-ES"/>
              </w:rPr>
              <w:t>Sustancias inhalables [probaron al menos una vez]</w:t>
            </w:r>
          </w:p>
        </w:tc>
        <w:tc>
          <w:tcPr>
            <w:tcW w:w="709" w:type="dxa"/>
            <w:tcBorders>
              <w:top w:val="nil"/>
              <w:left w:val="nil"/>
              <w:bottom w:val="single" w:sz="12" w:space="0" w:color="auto"/>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6,3 %</w:t>
            </w:r>
          </w:p>
        </w:tc>
        <w:tc>
          <w:tcPr>
            <w:tcW w:w="709" w:type="dxa"/>
            <w:tcBorders>
              <w:top w:val="nil"/>
              <w:left w:val="nil"/>
              <w:bottom w:val="single" w:sz="12" w:space="0" w:color="auto"/>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7,5 %</w:t>
            </w:r>
          </w:p>
        </w:tc>
        <w:tc>
          <w:tcPr>
            <w:tcW w:w="708" w:type="dxa"/>
            <w:tcBorders>
              <w:top w:val="nil"/>
              <w:left w:val="nil"/>
              <w:bottom w:val="single" w:sz="12" w:space="0" w:color="auto"/>
              <w:right w:val="nil"/>
            </w:tcBorders>
            <w:vAlign w:val="bottom"/>
            <w:hideMark/>
          </w:tcPr>
          <w:p w:rsidR="005E7DFF" w:rsidRPr="002C334C" w:rsidRDefault="005E7DFF" w:rsidP="002C334C">
            <w:pPr>
              <w:spacing w:before="40" w:after="40" w:line="210" w:lineRule="exact"/>
              <w:ind w:left="51"/>
              <w:jc w:val="right"/>
              <w:rPr>
                <w:spacing w:val="-2"/>
                <w:sz w:val="16"/>
                <w:szCs w:val="16"/>
                <w:lang w:val="en-GB"/>
              </w:rPr>
            </w:pPr>
            <w:r w:rsidRPr="002C334C">
              <w:rPr>
                <w:spacing w:val="-2"/>
                <w:sz w:val="16"/>
                <w:szCs w:val="16"/>
                <w:lang w:val="es-ES"/>
              </w:rPr>
              <w:t>8,3 %</w:t>
            </w:r>
          </w:p>
        </w:tc>
        <w:tc>
          <w:tcPr>
            <w:tcW w:w="709" w:type="dxa"/>
            <w:tcBorders>
              <w:top w:val="nil"/>
              <w:left w:val="nil"/>
              <w:bottom w:val="single" w:sz="12" w:space="0" w:color="auto"/>
              <w:right w:val="nil"/>
            </w:tcBorders>
            <w:vAlign w:val="bottom"/>
            <w:hideMark/>
          </w:tcPr>
          <w:p w:rsidR="005E7DFF" w:rsidRPr="002C334C" w:rsidRDefault="005E7DFF" w:rsidP="002C334C">
            <w:pPr>
              <w:spacing w:before="40" w:after="40" w:line="210" w:lineRule="exact"/>
              <w:ind w:left="6"/>
              <w:jc w:val="right"/>
              <w:rPr>
                <w:spacing w:val="-2"/>
                <w:sz w:val="16"/>
                <w:szCs w:val="16"/>
                <w:lang w:val="en-GB"/>
              </w:rPr>
            </w:pPr>
            <w:r w:rsidRPr="002C334C">
              <w:rPr>
                <w:spacing w:val="-2"/>
                <w:sz w:val="16"/>
                <w:szCs w:val="16"/>
                <w:lang w:val="es-ES"/>
              </w:rPr>
              <w:t>6,1 %</w:t>
            </w:r>
          </w:p>
        </w:tc>
        <w:tc>
          <w:tcPr>
            <w:tcW w:w="567" w:type="dxa"/>
            <w:tcBorders>
              <w:top w:val="nil"/>
              <w:left w:val="nil"/>
              <w:bottom w:val="single" w:sz="12" w:space="0" w:color="auto"/>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3,9 %</w:t>
            </w:r>
          </w:p>
        </w:tc>
        <w:tc>
          <w:tcPr>
            <w:tcW w:w="555" w:type="dxa"/>
            <w:tcBorders>
              <w:top w:val="nil"/>
              <w:left w:val="nil"/>
              <w:bottom w:val="single" w:sz="12" w:space="0" w:color="auto"/>
              <w:right w:val="nil"/>
            </w:tcBorders>
            <w:vAlign w:val="bottom"/>
            <w:hideMark/>
          </w:tcPr>
          <w:p w:rsidR="005E7DFF" w:rsidRPr="002C334C" w:rsidRDefault="005E7DFF" w:rsidP="002C334C">
            <w:pPr>
              <w:spacing w:before="40" w:after="40" w:line="210" w:lineRule="exact"/>
              <w:jc w:val="right"/>
              <w:rPr>
                <w:spacing w:val="-2"/>
                <w:sz w:val="16"/>
                <w:szCs w:val="16"/>
                <w:lang w:val="en-GB"/>
              </w:rPr>
            </w:pPr>
            <w:r w:rsidRPr="002C334C">
              <w:rPr>
                <w:spacing w:val="-2"/>
                <w:sz w:val="16"/>
                <w:szCs w:val="16"/>
                <w:lang w:val="es-ES"/>
              </w:rPr>
              <w:t>3,6 %</w:t>
            </w:r>
          </w:p>
        </w:tc>
      </w:tr>
    </w:tbl>
    <w:p w:rsidR="005E7DFF" w:rsidRDefault="005E7DFF" w:rsidP="005E7DFF">
      <w:pPr>
        <w:pStyle w:val="SingleTxt"/>
        <w:spacing w:after="0" w:line="120" w:lineRule="exact"/>
        <w:rPr>
          <w:i/>
          <w:sz w:val="10"/>
        </w:rPr>
      </w:pPr>
    </w:p>
    <w:p w:rsidR="005E7DFF" w:rsidRDefault="005E7DFF" w:rsidP="005E7DFF">
      <w:pPr>
        <w:pStyle w:val="H23"/>
      </w:pPr>
      <w:r>
        <w:lastRenderedPageBreak/>
        <w:tab/>
      </w:r>
      <w:r>
        <w:tab/>
        <w:t>Consumo de sustancias por estudiantes de 15 y 16 años</w:t>
      </w:r>
    </w:p>
    <w:p w:rsidR="005E7DFF" w:rsidRDefault="005E7DFF" w:rsidP="005E7DFF">
      <w:pPr>
        <w:pStyle w:val="SingleTxt"/>
        <w:keepNext/>
        <w:spacing w:after="0" w:line="120" w:lineRule="exact"/>
        <w:rPr>
          <w:sz w:val="10"/>
        </w:rPr>
      </w:pPr>
    </w:p>
    <w:p w:rsidR="005E7DFF" w:rsidRDefault="005E7DFF" w:rsidP="005E7DFF">
      <w:pPr>
        <w:pStyle w:val="SingleTxt"/>
      </w:pPr>
      <w:r>
        <w:rPr>
          <w:noProof/>
          <w:w w:val="100"/>
          <w:lang w:eastAsia="es-ES"/>
        </w:rPr>
        <mc:AlternateContent>
          <mc:Choice Requires="wps">
            <w:drawing>
              <wp:anchor distT="0" distB="0" distL="114300" distR="114300" simplePos="0" relativeHeight="251651072" behindDoc="0" locked="0" layoutInCell="1" allowOverlap="1">
                <wp:simplePos x="0" y="0"/>
                <wp:positionH relativeFrom="column">
                  <wp:posOffset>4499610</wp:posOffset>
                </wp:positionH>
                <wp:positionV relativeFrom="paragraph">
                  <wp:posOffset>1367790</wp:posOffset>
                </wp:positionV>
                <wp:extent cx="993140" cy="184785"/>
                <wp:effectExtent l="0" t="0" r="0" b="5715"/>
                <wp:wrapNone/>
                <wp:docPr id="600" name="Text Box 600"/>
                <wp:cNvGraphicFramePr/>
                <a:graphic xmlns:a="http://schemas.openxmlformats.org/drawingml/2006/main">
                  <a:graphicData uri="http://schemas.microsoft.com/office/word/2010/wordprocessingShape">
                    <wps:wsp>
                      <wps:cNvSpPr txBox="1"/>
                      <wps:spPr>
                        <a:xfrm>
                          <a:off x="0" y="0"/>
                          <a:ext cx="993140" cy="1847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pacing w:line="240" w:lineRule="auto"/>
                              <w:jc w:val="center"/>
                              <w:rPr>
                                <w:rFonts w:ascii="Arial" w:eastAsia="Arial Unicode MS" w:hAnsi="Arial"/>
                                <w:b/>
                                <w:bCs/>
                                <w:sz w:val="10"/>
                                <w:lang w:val="es-ES"/>
                              </w:rPr>
                            </w:pPr>
                            <w:r>
                              <w:rPr>
                                <w:rFonts w:ascii="Arial" w:eastAsia="Arial Unicode MS" w:hAnsi="Arial"/>
                                <w:b/>
                                <w:bCs/>
                                <w:sz w:val="10"/>
                                <w:lang w:val="es-ES"/>
                              </w:rPr>
                              <w:t>Consumo de cigarrillos durante la vida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0" o:spid="_x0000_s1026" type="#_x0000_t202" style="position:absolute;left:0;text-align:left;margin-left:354.3pt;margin-top:107.7pt;width:78.2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" fillcolor="white [3212]" stroked="f" strokeweight=".5pt">
                <v:textbox inset="0,0,0,0">
                  <w:txbxContent>
                    <w:p w:rsidR="00EE74FA" w:rsidRDefault="00EE74FA" w:rsidP="005E7DFF">
                      <w:pPr>
                        <w:spacing w:line="240" w:lineRule="auto"/>
                        <w:jc w:val="center"/>
                        <w:rPr>
                          <w:rFonts w:ascii="Arial" w:eastAsia="Arial Unicode MS" w:hAnsi="Arial"/>
                          <w:b/>
                          <w:bCs/>
                          <w:sz w:val="10"/>
                          <w:lang w:val="es-ES"/>
                        </w:rPr>
                      </w:pPr>
                      <w:r>
                        <w:rPr>
                          <w:rFonts w:ascii="Arial" w:eastAsia="Arial Unicode MS" w:hAnsi="Arial"/>
                          <w:b/>
                          <w:bCs/>
                          <w:sz w:val="10"/>
                          <w:lang w:val="es-ES"/>
                        </w:rPr>
                        <w:t>Consumo de cigarrillos durante la vida (%)</w:t>
                      </w:r>
                    </w:p>
                  </w:txbxContent>
                </v:textbox>
              </v:shape>
            </w:pict>
          </mc:Fallback>
        </mc:AlternateContent>
      </w:r>
      <w:r>
        <w:rPr>
          <w:noProof/>
          <w:w w:val="100"/>
          <w:lang w:eastAsia="es-ES"/>
        </w:rPr>
        <mc:AlternateContent>
          <mc:Choice Requires="wps">
            <w:drawing>
              <wp:anchor distT="0" distB="0" distL="114300" distR="114300" simplePos="0" relativeHeight="251652096" behindDoc="0" locked="0" layoutInCell="1" allowOverlap="1">
                <wp:simplePos x="0" y="0"/>
                <wp:positionH relativeFrom="column">
                  <wp:posOffset>4498975</wp:posOffset>
                </wp:positionH>
                <wp:positionV relativeFrom="paragraph">
                  <wp:posOffset>2730500</wp:posOffset>
                </wp:positionV>
                <wp:extent cx="993140" cy="184785"/>
                <wp:effectExtent l="0" t="0" r="0" b="5715"/>
                <wp:wrapNone/>
                <wp:docPr id="599" name="Text Box 599"/>
                <wp:cNvGraphicFramePr/>
                <a:graphic xmlns:a="http://schemas.openxmlformats.org/drawingml/2006/main">
                  <a:graphicData uri="http://schemas.microsoft.com/office/word/2010/wordprocessingShape">
                    <wps:wsp>
                      <wps:cNvSpPr txBox="1"/>
                      <wps:spPr>
                        <a:xfrm>
                          <a:off x="0" y="0"/>
                          <a:ext cx="993140" cy="1847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pacing w:line="240" w:lineRule="auto"/>
                              <w:jc w:val="center"/>
                              <w:rPr>
                                <w:rFonts w:ascii="Arial" w:eastAsia="Arial Unicode MS" w:hAnsi="Arial"/>
                                <w:b/>
                                <w:bCs/>
                                <w:sz w:val="10"/>
                                <w:lang w:val="es-ES"/>
                              </w:rPr>
                            </w:pPr>
                            <w:r>
                              <w:rPr>
                                <w:rFonts w:ascii="Arial" w:eastAsia="Arial Unicode MS" w:hAnsi="Arial"/>
                                <w:b/>
                                <w:bCs/>
                                <w:sz w:val="10"/>
                                <w:lang w:val="es-ES"/>
                              </w:rPr>
                              <w:t>Consumo de alcohol durante</w:t>
                            </w:r>
                            <w:r>
                              <w:rPr>
                                <w:rFonts w:ascii="Arial" w:eastAsia="Arial Unicode MS" w:hAnsi="Arial"/>
                                <w:b/>
                                <w:bCs/>
                                <w:sz w:val="10"/>
                                <w:lang w:val="es-ES"/>
                              </w:rPr>
                              <w:br/>
                              <w:t>la vida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9" o:spid="_x0000_s1027" type="#_x0000_t202" style="position:absolute;left:0;text-align:left;margin-left:354.25pt;margin-top:215pt;width:78.2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" fillcolor="white [3212]" stroked="f" strokeweight=".5pt">
                <v:textbox inset="0,0,0,0">
                  <w:txbxContent>
                    <w:p w:rsidR="00EE74FA" w:rsidRDefault="00EE74FA" w:rsidP="005E7DFF">
                      <w:pPr>
                        <w:spacing w:line="240" w:lineRule="auto"/>
                        <w:jc w:val="center"/>
                        <w:rPr>
                          <w:rFonts w:ascii="Arial" w:eastAsia="Arial Unicode MS" w:hAnsi="Arial"/>
                          <w:b/>
                          <w:bCs/>
                          <w:sz w:val="10"/>
                          <w:lang w:val="es-ES"/>
                        </w:rPr>
                      </w:pPr>
                      <w:r>
                        <w:rPr>
                          <w:rFonts w:ascii="Arial" w:eastAsia="Arial Unicode MS" w:hAnsi="Arial"/>
                          <w:b/>
                          <w:bCs/>
                          <w:sz w:val="10"/>
                          <w:lang w:val="es-ES"/>
                        </w:rPr>
                        <w:t>Consumo de alcohol durante</w:t>
                      </w:r>
                      <w:r>
                        <w:rPr>
                          <w:rFonts w:ascii="Arial" w:eastAsia="Arial Unicode MS" w:hAnsi="Arial"/>
                          <w:b/>
                          <w:bCs/>
                          <w:sz w:val="10"/>
                          <w:lang w:val="es-ES"/>
                        </w:rPr>
                        <w:br/>
                        <w:t>la vida (%)</w:t>
                      </w:r>
                    </w:p>
                  </w:txbxContent>
                </v:textbox>
              </v:shape>
            </w:pict>
          </mc:Fallback>
        </mc:AlternateContent>
      </w:r>
      <w:r>
        <w:rPr>
          <w:noProof/>
          <w:w w:val="100"/>
          <w:lang w:eastAsia="es-ES"/>
        </w:rPr>
        <mc:AlternateContent>
          <mc:Choice Requires="wps">
            <w:drawing>
              <wp:anchor distT="0" distB="0" distL="114300" distR="114300" simplePos="0" relativeHeight="251653120" behindDoc="0" locked="0" layoutInCell="1" allowOverlap="1">
                <wp:simplePos x="0" y="0"/>
                <wp:positionH relativeFrom="column">
                  <wp:posOffset>4580890</wp:posOffset>
                </wp:positionH>
                <wp:positionV relativeFrom="paragraph">
                  <wp:posOffset>36830</wp:posOffset>
                </wp:positionV>
                <wp:extent cx="993775" cy="184785"/>
                <wp:effectExtent l="0" t="0" r="0" b="5715"/>
                <wp:wrapNone/>
                <wp:docPr id="598" name="Text Box 598"/>
                <wp:cNvGraphicFramePr/>
                <a:graphic xmlns:a="http://schemas.openxmlformats.org/drawingml/2006/main">
                  <a:graphicData uri="http://schemas.microsoft.com/office/word/2010/wordprocessingShape">
                    <wps:wsp>
                      <wps:cNvSpPr txBox="1"/>
                      <wps:spPr>
                        <a:xfrm>
                          <a:off x="0" y="0"/>
                          <a:ext cx="993775" cy="1847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pacing w:line="240" w:lineRule="auto"/>
                              <w:jc w:val="center"/>
                              <w:rPr>
                                <w:rFonts w:ascii="Arial" w:eastAsia="Arial Unicode MS" w:hAnsi="Arial"/>
                                <w:b/>
                                <w:bCs/>
                                <w:sz w:val="10"/>
                                <w:lang w:val="es-ES"/>
                              </w:rPr>
                            </w:pPr>
                            <w:r>
                              <w:rPr>
                                <w:rFonts w:ascii="Arial" w:eastAsia="Arial Unicode MS" w:hAnsi="Arial"/>
                                <w:b/>
                                <w:bCs/>
                                <w:sz w:val="10"/>
                                <w:lang w:val="es-ES"/>
                              </w:rPr>
                              <w:t>Consumo de cannabis durante la vida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8" o:spid="_x0000_s1028" type="#_x0000_t202" style="position:absolute;left:0;text-align:left;margin-left:360.7pt;margin-top:2.9pt;width:78.25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" fillcolor="white [3212]" stroked="f" strokeweight=".5pt">
                <v:textbox inset="0,0,0,0">
                  <w:txbxContent>
                    <w:p w:rsidR="00EE74FA" w:rsidRDefault="00EE74FA" w:rsidP="005E7DFF">
                      <w:pPr>
                        <w:spacing w:line="240" w:lineRule="auto"/>
                        <w:jc w:val="center"/>
                        <w:rPr>
                          <w:rFonts w:ascii="Arial" w:eastAsia="Arial Unicode MS" w:hAnsi="Arial"/>
                          <w:b/>
                          <w:bCs/>
                          <w:sz w:val="10"/>
                          <w:lang w:val="es-ES"/>
                        </w:rPr>
                      </w:pPr>
                      <w:r>
                        <w:rPr>
                          <w:rFonts w:ascii="Arial" w:eastAsia="Arial Unicode MS" w:hAnsi="Arial"/>
                          <w:b/>
                          <w:bCs/>
                          <w:sz w:val="10"/>
                          <w:lang w:val="es-ES"/>
                        </w:rPr>
                        <w:t>Consumo de cannabis durante la vida (%)</w:t>
                      </w:r>
                    </w:p>
                  </w:txbxContent>
                </v:textbox>
              </v:shape>
            </w:pict>
          </mc:Fallback>
        </mc:AlternateContent>
      </w:r>
      <w:r>
        <w:rPr>
          <w:noProof/>
          <w:w w:val="100"/>
          <w:lang w:eastAsia="es-ES"/>
        </w:rPr>
        <mc:AlternateContent>
          <mc:Choice Requires="wps">
            <w:drawing>
              <wp:anchor distT="0" distB="0" distL="114300" distR="114300" simplePos="0" relativeHeight="251654144" behindDoc="0" locked="0" layoutInCell="1" allowOverlap="1">
                <wp:simplePos x="0" y="0"/>
                <wp:positionH relativeFrom="column">
                  <wp:posOffset>3877945</wp:posOffset>
                </wp:positionH>
                <wp:positionV relativeFrom="paragraph">
                  <wp:posOffset>3218815</wp:posOffset>
                </wp:positionV>
                <wp:extent cx="370840" cy="517525"/>
                <wp:effectExtent l="0" t="0" r="0" b="0"/>
                <wp:wrapNone/>
                <wp:docPr id="597" name="Text Box 597"/>
                <wp:cNvGraphicFramePr/>
                <a:graphic xmlns:a="http://schemas.openxmlformats.org/drawingml/2006/main">
                  <a:graphicData uri="http://schemas.microsoft.com/office/word/2010/wordprocessingShape">
                    <wps:wsp>
                      <wps:cNvSpPr txBox="1"/>
                      <wps:spPr>
                        <a:xfrm>
                          <a:off x="0" y="0"/>
                          <a:ext cx="370840" cy="51752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nuevas sustancias psicoactivas durante</w:t>
                            </w:r>
                            <w:r>
                              <w:rPr>
                                <w:rFonts w:ascii="Arial Narrow" w:hAnsi="Arial Narrow"/>
                                <w:sz w:val="16"/>
                                <w:szCs w:val="16"/>
                                <w:lang w:val="es-ES_tradnl"/>
                              </w:rPr>
                              <w:t xml:space="preserve"> </w:t>
                            </w:r>
                            <w:r>
                              <w:rPr>
                                <w:rFonts w:ascii="Arial" w:eastAsia="Arial Unicode MS" w:hAnsi="Arial"/>
                                <w:sz w:val="10"/>
                                <w:lang w:val="es-ES"/>
                              </w:rPr>
                              <w:t>la vida</w:t>
                            </w:r>
                          </w:p>
                          <w:p w:rsidR="00EE74FA" w:rsidRDefault="00EE74FA" w:rsidP="005E7DFF">
                            <w:pPr>
                              <w:spacing w:line="240" w:lineRule="auto"/>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7" o:spid="_x0000_s1029" type="#_x0000_t202" style="position:absolute;left:0;text-align:left;margin-left:305.35pt;margin-top:253.45pt;width:29.2pt;height:4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nuevas sustancias psicoactivas durante</w:t>
                      </w:r>
                      <w:r>
                        <w:rPr>
                          <w:rFonts w:ascii="Arial Narrow" w:hAnsi="Arial Narrow"/>
                          <w:sz w:val="16"/>
                          <w:szCs w:val="16"/>
                          <w:lang w:val="es-ES_tradnl"/>
                        </w:rPr>
                        <w:t xml:space="preserve"> </w:t>
                      </w:r>
                      <w:r>
                        <w:rPr>
                          <w:rFonts w:ascii="Arial" w:eastAsia="Arial Unicode MS" w:hAnsi="Arial"/>
                          <w:sz w:val="10"/>
                          <w:lang w:val="es-ES"/>
                        </w:rPr>
                        <w:t>la vida</w:t>
                      </w:r>
                    </w:p>
                    <w:p w:rsidR="00EE74FA" w:rsidRDefault="00EE74FA" w:rsidP="005E7DFF">
                      <w:pPr>
                        <w:spacing w:line="240" w:lineRule="auto"/>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55168" behindDoc="0" locked="0" layoutInCell="1" allowOverlap="1">
                <wp:simplePos x="0" y="0"/>
                <wp:positionH relativeFrom="column">
                  <wp:posOffset>3475990</wp:posOffset>
                </wp:positionH>
                <wp:positionV relativeFrom="paragraph">
                  <wp:posOffset>3218815</wp:posOffset>
                </wp:positionV>
                <wp:extent cx="401955" cy="417830"/>
                <wp:effectExtent l="0" t="0" r="0" b="1270"/>
                <wp:wrapNone/>
                <wp:docPr id="596" name="Text Box 596"/>
                <wp:cNvGraphicFramePr/>
                <a:graphic xmlns:a="http://schemas.openxmlformats.org/drawingml/2006/main">
                  <a:graphicData uri="http://schemas.microsoft.com/office/word/2010/wordprocessingShape">
                    <wps:wsp>
                      <wps:cNvSpPr txBox="1"/>
                      <wps:spPr>
                        <a:xfrm>
                          <a:off x="0" y="0"/>
                          <a:ext cx="401955" cy="41783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sustancias inhalables durante la vida</w:t>
                            </w:r>
                          </w:p>
                          <w:p w:rsidR="00EE74FA" w:rsidRDefault="00EE74FA" w:rsidP="005E7DFF">
                            <w:pPr>
                              <w:suppressAutoHyphens/>
                              <w:spacing w:line="240" w:lineRule="auto"/>
                              <w:jc w:val="center"/>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6" o:spid="_x0000_s1030" type="#_x0000_t202" style="position:absolute;left:0;text-align:left;margin-left:273.7pt;margin-top:253.45pt;width:31.65pt;height: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sustancias inhalables durante la vida</w:t>
                      </w:r>
                    </w:p>
                    <w:p w:rsidR="00EE74FA" w:rsidRDefault="00EE74FA" w:rsidP="005E7DFF">
                      <w:pPr>
                        <w:suppressAutoHyphens/>
                        <w:spacing w:line="240" w:lineRule="auto"/>
                        <w:jc w:val="center"/>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56192" behindDoc="0" locked="0" layoutInCell="1" allowOverlap="1">
                <wp:simplePos x="0" y="0"/>
                <wp:positionH relativeFrom="column">
                  <wp:posOffset>1831975</wp:posOffset>
                </wp:positionH>
                <wp:positionV relativeFrom="paragraph">
                  <wp:posOffset>3218815</wp:posOffset>
                </wp:positionV>
                <wp:extent cx="370840" cy="517525"/>
                <wp:effectExtent l="0" t="0" r="0" b="0"/>
                <wp:wrapNone/>
                <wp:docPr id="595" name="Text Box 595"/>
                <wp:cNvGraphicFramePr/>
                <a:graphic xmlns:a="http://schemas.openxmlformats.org/drawingml/2006/main">
                  <a:graphicData uri="http://schemas.microsoft.com/office/word/2010/wordprocessingShape">
                    <wps:wsp>
                      <wps:cNvSpPr txBox="1"/>
                      <wps:spPr>
                        <a:xfrm>
                          <a:off x="0" y="0"/>
                          <a:ext cx="370840" cy="51752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excesivo ocasional de alcohol en los últimos 30 días</w:t>
                            </w:r>
                          </w:p>
                          <w:p w:rsidR="00EE74FA" w:rsidRDefault="00EE74FA" w:rsidP="005E7DFF">
                            <w:pPr>
                              <w:suppressAutoHyphens/>
                              <w:spacing w:line="240" w:lineRule="auto"/>
                              <w:jc w:val="center"/>
                              <w:rPr>
                                <w:rFonts w:ascii="Arial" w:eastAsia="Arial Unicode MS" w:hAnsi="Arial"/>
                                <w:sz w:val="10"/>
                                <w:lang w:val="es-ES"/>
                              </w:rPr>
                            </w:pPr>
                          </w:p>
                          <w:p w:rsidR="00EE74FA" w:rsidRDefault="00EE74FA" w:rsidP="005E7DFF">
                            <w:pPr>
                              <w:suppressAutoHyphens/>
                              <w:spacing w:line="240" w:lineRule="auto"/>
                              <w:jc w:val="center"/>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5" o:spid="_x0000_s1031" type="#_x0000_t202" style="position:absolute;left:0;text-align:left;margin-left:144.25pt;margin-top:253.45pt;width:29.2pt;height: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excesivo ocasional de alcohol en los últimos 30 días</w:t>
                      </w:r>
                    </w:p>
                    <w:p w:rsidR="00EE74FA" w:rsidRDefault="00EE74FA" w:rsidP="005E7DFF">
                      <w:pPr>
                        <w:suppressAutoHyphens/>
                        <w:spacing w:line="240" w:lineRule="auto"/>
                        <w:jc w:val="center"/>
                        <w:rPr>
                          <w:rFonts w:ascii="Arial" w:eastAsia="Arial Unicode MS" w:hAnsi="Arial"/>
                          <w:sz w:val="10"/>
                          <w:lang w:val="es-ES"/>
                        </w:rPr>
                      </w:pPr>
                    </w:p>
                    <w:p w:rsidR="00EE74FA" w:rsidRDefault="00EE74FA" w:rsidP="005E7DFF">
                      <w:pPr>
                        <w:suppressAutoHyphens/>
                        <w:spacing w:line="240" w:lineRule="auto"/>
                        <w:jc w:val="center"/>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57216" behindDoc="0" locked="0" layoutInCell="1" allowOverlap="1">
                <wp:simplePos x="0" y="0"/>
                <wp:positionH relativeFrom="column">
                  <wp:posOffset>3037205</wp:posOffset>
                </wp:positionH>
                <wp:positionV relativeFrom="paragraph">
                  <wp:posOffset>3218180</wp:posOffset>
                </wp:positionV>
                <wp:extent cx="438150" cy="517525"/>
                <wp:effectExtent l="0" t="0" r="0" b="0"/>
                <wp:wrapNone/>
                <wp:docPr id="594" name="Text Box 594"/>
                <wp:cNvGraphicFramePr/>
                <a:graphic xmlns:a="http://schemas.openxmlformats.org/drawingml/2006/main">
                  <a:graphicData uri="http://schemas.microsoft.com/office/word/2010/wordprocessingShape">
                    <wps:wsp>
                      <wps:cNvSpPr txBox="1"/>
                      <wps:spPr>
                        <a:xfrm>
                          <a:off x="0" y="0"/>
                          <a:ext cx="438150" cy="51752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tranquilizantes sin receta médica</w:t>
                            </w:r>
                            <w:r>
                              <w:rPr>
                                <w:rFonts w:ascii="Arial Narrow" w:hAnsi="Arial Narrow"/>
                                <w:sz w:val="16"/>
                                <w:szCs w:val="16"/>
                                <w:lang w:val="es-ES_tradnl"/>
                              </w:rPr>
                              <w:t xml:space="preserve"> </w:t>
                            </w:r>
                            <w:r>
                              <w:rPr>
                                <w:rFonts w:ascii="Arial" w:eastAsia="Arial Unicode MS" w:hAnsi="Arial"/>
                                <w:sz w:val="10"/>
                                <w:lang w:val="es-ES"/>
                              </w:rPr>
                              <w:t>durante la vida</w:t>
                            </w:r>
                          </w:p>
                          <w:p w:rsidR="00EE74FA" w:rsidRDefault="00EE74FA" w:rsidP="005E7DFF">
                            <w:pPr>
                              <w:suppressAutoHyphens/>
                              <w:spacing w:line="240" w:lineRule="auto"/>
                              <w:jc w:val="center"/>
                              <w:rPr>
                                <w:rFonts w:ascii="Arial" w:eastAsia="Arial Unicode MS" w:hAnsi="Arial"/>
                                <w:sz w:val="10"/>
                                <w:lang w:val="es-ES"/>
                              </w:rPr>
                            </w:pPr>
                          </w:p>
                          <w:p w:rsidR="00EE74FA" w:rsidRDefault="00EE74FA" w:rsidP="005E7DFF">
                            <w:pPr>
                              <w:suppressAutoHyphens/>
                              <w:spacing w:line="240" w:lineRule="auto"/>
                              <w:jc w:val="center"/>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4" o:spid="_x0000_s1032" type="#_x0000_t202" style="position:absolute;left:0;text-align:left;margin-left:239.15pt;margin-top:253.4pt;width:34.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tranquilizantes sin receta médica</w:t>
                      </w:r>
                      <w:r>
                        <w:rPr>
                          <w:rFonts w:ascii="Arial Narrow" w:hAnsi="Arial Narrow"/>
                          <w:sz w:val="16"/>
                          <w:szCs w:val="16"/>
                          <w:lang w:val="es-ES_tradnl"/>
                        </w:rPr>
                        <w:t xml:space="preserve"> </w:t>
                      </w:r>
                      <w:r>
                        <w:rPr>
                          <w:rFonts w:ascii="Arial" w:eastAsia="Arial Unicode MS" w:hAnsi="Arial"/>
                          <w:sz w:val="10"/>
                          <w:lang w:val="es-ES"/>
                        </w:rPr>
                        <w:t>durante la vida</w:t>
                      </w:r>
                    </w:p>
                    <w:p w:rsidR="00EE74FA" w:rsidRDefault="00EE74FA" w:rsidP="005E7DFF">
                      <w:pPr>
                        <w:suppressAutoHyphens/>
                        <w:spacing w:line="240" w:lineRule="auto"/>
                        <w:jc w:val="center"/>
                        <w:rPr>
                          <w:rFonts w:ascii="Arial" w:eastAsia="Arial Unicode MS" w:hAnsi="Arial"/>
                          <w:sz w:val="10"/>
                          <w:lang w:val="es-ES"/>
                        </w:rPr>
                      </w:pPr>
                    </w:p>
                    <w:p w:rsidR="00EE74FA" w:rsidRDefault="00EE74FA" w:rsidP="005E7DFF">
                      <w:pPr>
                        <w:suppressAutoHyphens/>
                        <w:spacing w:line="240" w:lineRule="auto"/>
                        <w:jc w:val="center"/>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58240" behindDoc="0" locked="0" layoutInCell="1" allowOverlap="1">
                <wp:simplePos x="0" y="0"/>
                <wp:positionH relativeFrom="column">
                  <wp:posOffset>2619375</wp:posOffset>
                </wp:positionH>
                <wp:positionV relativeFrom="paragraph">
                  <wp:posOffset>3210560</wp:posOffset>
                </wp:positionV>
                <wp:extent cx="417195" cy="485140"/>
                <wp:effectExtent l="0" t="0" r="1905" b="0"/>
                <wp:wrapNone/>
                <wp:docPr id="593" name="Text Box 593"/>
                <wp:cNvGraphicFramePr/>
                <a:graphic xmlns:a="http://schemas.openxmlformats.org/drawingml/2006/main">
                  <a:graphicData uri="http://schemas.microsoft.com/office/word/2010/wordprocessingShape">
                    <wps:wsp>
                      <wps:cNvSpPr txBox="1"/>
                      <wps:spPr>
                        <a:xfrm>
                          <a:off x="0" y="0"/>
                          <a:ext cx="417195" cy="48514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drogas ilícitas que no sean cannabis durante la vida</w:t>
                            </w:r>
                          </w:p>
                          <w:p w:rsidR="00EE74FA" w:rsidRDefault="00EE74FA" w:rsidP="005E7DFF">
                            <w:pPr>
                              <w:suppressAutoHyphens/>
                              <w:spacing w:line="240" w:lineRule="auto"/>
                              <w:jc w:val="center"/>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3" o:spid="_x0000_s1033" type="#_x0000_t202" style="position:absolute;left:0;text-align:left;margin-left:206.25pt;margin-top:252.8pt;width:32.85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drogas ilícitas que no sean cannabis durante la vida</w:t>
                      </w:r>
                    </w:p>
                    <w:p w:rsidR="00EE74FA" w:rsidRDefault="00EE74FA" w:rsidP="005E7DFF">
                      <w:pPr>
                        <w:suppressAutoHyphens/>
                        <w:spacing w:line="240" w:lineRule="auto"/>
                        <w:jc w:val="center"/>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3218180</wp:posOffset>
                </wp:positionV>
                <wp:extent cx="433070" cy="348615"/>
                <wp:effectExtent l="0" t="0" r="5080" b="0"/>
                <wp:wrapNone/>
                <wp:docPr id="592" name="Text Box 592"/>
                <wp:cNvGraphicFramePr/>
                <a:graphic xmlns:a="http://schemas.openxmlformats.org/drawingml/2006/main">
                  <a:graphicData uri="http://schemas.microsoft.com/office/word/2010/wordprocessingShape">
                    <wps:wsp>
                      <wps:cNvSpPr txBox="1"/>
                      <wps:spPr>
                        <a:xfrm>
                          <a:off x="0" y="0"/>
                          <a:ext cx="433070" cy="34861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 xml:space="preserve">Consumo de cigarrillos en los últimos </w:t>
                            </w:r>
                            <w:r>
                              <w:rPr>
                                <w:rFonts w:ascii="Arial" w:eastAsia="Arial Unicode MS" w:hAnsi="Arial"/>
                                <w:sz w:val="10"/>
                                <w:lang w:val="es-ES"/>
                              </w:rPr>
                              <w:br/>
                              <w:t>30 días</w:t>
                            </w:r>
                          </w:p>
                          <w:p w:rsidR="00EE74FA" w:rsidRDefault="00EE74FA" w:rsidP="005E7DFF">
                            <w:pPr>
                              <w:suppressAutoHyphens/>
                              <w:spacing w:line="240" w:lineRule="auto"/>
                              <w:jc w:val="center"/>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2" o:spid="_x0000_s1034" type="#_x0000_t202" style="position:absolute;left:0;text-align:left;margin-left:76pt;margin-top:253.4pt;width:34.1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 xml:space="preserve">Consumo de cigarrillos en los últimos </w:t>
                      </w:r>
                      <w:r>
                        <w:rPr>
                          <w:rFonts w:ascii="Arial" w:eastAsia="Arial Unicode MS" w:hAnsi="Arial"/>
                          <w:sz w:val="10"/>
                          <w:lang w:val="es-ES"/>
                        </w:rPr>
                        <w:br/>
                        <w:t>30 días</w:t>
                      </w:r>
                    </w:p>
                    <w:p w:rsidR="00EE74FA" w:rsidRDefault="00EE74FA" w:rsidP="005E7DFF">
                      <w:pPr>
                        <w:suppressAutoHyphens/>
                        <w:spacing w:line="240" w:lineRule="auto"/>
                        <w:jc w:val="center"/>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60288" behindDoc="0" locked="0" layoutInCell="1" allowOverlap="1">
                <wp:simplePos x="0" y="0"/>
                <wp:positionH relativeFrom="column">
                  <wp:posOffset>1423670</wp:posOffset>
                </wp:positionH>
                <wp:positionV relativeFrom="paragraph">
                  <wp:posOffset>3218180</wp:posOffset>
                </wp:positionV>
                <wp:extent cx="370840" cy="348615"/>
                <wp:effectExtent l="0" t="0" r="0" b="0"/>
                <wp:wrapNone/>
                <wp:docPr id="591" name="Text Box 591"/>
                <wp:cNvGraphicFramePr/>
                <a:graphic xmlns:a="http://schemas.openxmlformats.org/drawingml/2006/main">
                  <a:graphicData uri="http://schemas.microsoft.com/office/word/2010/wordprocessingShape">
                    <wps:wsp>
                      <wps:cNvSpPr txBox="1"/>
                      <wps:spPr>
                        <a:xfrm>
                          <a:off x="0" y="0"/>
                          <a:ext cx="370840" cy="34861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alcohol en los últimos 30 días</w:t>
                            </w:r>
                          </w:p>
                          <w:p w:rsidR="00EE74FA" w:rsidRDefault="00EE74FA" w:rsidP="005E7DFF">
                            <w:pPr>
                              <w:suppressAutoHyphens/>
                              <w:spacing w:line="240" w:lineRule="auto"/>
                              <w:jc w:val="center"/>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1" o:spid="_x0000_s1035" type="#_x0000_t202" style="position:absolute;left:0;text-align:left;margin-left:112.1pt;margin-top:253.4pt;width:29.2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alcohol en los últimos 30 días</w:t>
                      </w:r>
                    </w:p>
                    <w:p w:rsidR="00EE74FA" w:rsidRDefault="00EE74FA" w:rsidP="005E7DFF">
                      <w:pPr>
                        <w:suppressAutoHyphens/>
                        <w:spacing w:line="240" w:lineRule="auto"/>
                        <w:jc w:val="center"/>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61312" behindDoc="0" locked="0" layoutInCell="1" allowOverlap="1">
                <wp:simplePos x="0" y="0"/>
                <wp:positionH relativeFrom="column">
                  <wp:posOffset>2228215</wp:posOffset>
                </wp:positionH>
                <wp:positionV relativeFrom="paragraph">
                  <wp:posOffset>3209290</wp:posOffset>
                </wp:positionV>
                <wp:extent cx="370840" cy="348615"/>
                <wp:effectExtent l="0" t="0" r="0" b="0"/>
                <wp:wrapNone/>
                <wp:docPr id="590" name="Text Box 590"/>
                <wp:cNvGraphicFramePr/>
                <a:graphic xmlns:a="http://schemas.openxmlformats.org/drawingml/2006/main">
                  <a:graphicData uri="http://schemas.microsoft.com/office/word/2010/wordprocessingShape">
                    <wps:wsp>
                      <wps:cNvSpPr txBox="1"/>
                      <wps:spPr>
                        <a:xfrm>
                          <a:off x="0" y="0"/>
                          <a:ext cx="370840" cy="34861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cannabis durante la</w:t>
                            </w:r>
                            <w:r>
                              <w:rPr>
                                <w:rFonts w:ascii="Arial Narrow" w:hAnsi="Arial Narrow"/>
                                <w:sz w:val="16"/>
                                <w:szCs w:val="16"/>
                                <w:lang w:val="es-ES_tradnl"/>
                              </w:rPr>
                              <w:t xml:space="preserve"> </w:t>
                            </w:r>
                            <w:r>
                              <w:rPr>
                                <w:rFonts w:ascii="Arial" w:eastAsia="Arial Unicode MS" w:hAnsi="Arial"/>
                                <w:sz w:val="10"/>
                                <w:lang w:val="es-ES"/>
                              </w:rPr>
                              <w:t>vida</w:t>
                            </w:r>
                          </w:p>
                          <w:p w:rsidR="00EE74FA" w:rsidRDefault="00EE74FA" w:rsidP="005E7DFF">
                            <w:pPr>
                              <w:suppressAutoHyphens/>
                              <w:spacing w:line="240" w:lineRule="auto"/>
                              <w:jc w:val="center"/>
                              <w:rPr>
                                <w:rFonts w:ascii="Arial" w:eastAsia="Arial Unicode MS" w:hAnsi="Arial"/>
                                <w:sz w:val="10"/>
                                <w:lang w:val="es-E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0" o:spid="_x0000_s1036" type="#_x0000_t202" style="position:absolute;left:0;text-align:left;margin-left:175.45pt;margin-top:252.7pt;width:29.2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" fillcolor="#e5dfec [663]" stroked="f" strokeweight=".5pt">
                <v:textbox inset="0,0,0,0">
                  <w:txbxContent>
                    <w:p w:rsidR="00EE74FA" w:rsidRDefault="00EE74FA" w:rsidP="005E7DFF">
                      <w:pPr>
                        <w:suppressAutoHyphens/>
                        <w:spacing w:line="240" w:lineRule="auto"/>
                        <w:jc w:val="center"/>
                        <w:rPr>
                          <w:rFonts w:ascii="Arial" w:eastAsia="Arial Unicode MS" w:hAnsi="Arial"/>
                          <w:sz w:val="10"/>
                          <w:lang w:val="es-ES"/>
                        </w:rPr>
                      </w:pPr>
                      <w:r>
                        <w:rPr>
                          <w:rFonts w:ascii="Arial" w:eastAsia="Arial Unicode MS" w:hAnsi="Arial"/>
                          <w:sz w:val="10"/>
                          <w:lang w:val="es-ES"/>
                        </w:rPr>
                        <w:t>Consumo de cannabis durante la</w:t>
                      </w:r>
                      <w:r>
                        <w:rPr>
                          <w:rFonts w:ascii="Arial Narrow" w:hAnsi="Arial Narrow"/>
                          <w:sz w:val="16"/>
                          <w:szCs w:val="16"/>
                          <w:lang w:val="es-ES_tradnl"/>
                        </w:rPr>
                        <w:t xml:space="preserve"> </w:t>
                      </w:r>
                      <w:r>
                        <w:rPr>
                          <w:rFonts w:ascii="Arial" w:eastAsia="Arial Unicode MS" w:hAnsi="Arial"/>
                          <w:sz w:val="10"/>
                          <w:lang w:val="es-ES"/>
                        </w:rPr>
                        <w:t>vida</w:t>
                      </w:r>
                    </w:p>
                    <w:p w:rsidR="00EE74FA" w:rsidRDefault="00EE74FA" w:rsidP="005E7DFF">
                      <w:pPr>
                        <w:suppressAutoHyphens/>
                        <w:spacing w:line="240" w:lineRule="auto"/>
                        <w:jc w:val="center"/>
                        <w:rPr>
                          <w:rFonts w:ascii="Arial" w:eastAsia="Arial Unicode MS" w:hAnsi="Arial"/>
                          <w:sz w:val="10"/>
                          <w:lang w:val="es-ES"/>
                        </w:rPr>
                      </w:pPr>
                    </w:p>
                  </w:txbxContent>
                </v:textbox>
              </v:shape>
            </w:pict>
          </mc:Fallback>
        </mc:AlternateContent>
      </w:r>
      <w:r>
        <w:rPr>
          <w:noProof/>
          <w:w w:val="100"/>
          <w:lang w:eastAsia="es-ES"/>
        </w:rPr>
        <mc:AlternateContent>
          <mc:Choice Requires="wps">
            <w:drawing>
              <wp:anchor distT="0" distB="0" distL="114300" distR="114300" simplePos="0" relativeHeight="251662336" behindDoc="0" locked="0" layoutInCell="1" allowOverlap="1">
                <wp:simplePos x="0" y="0"/>
                <wp:positionH relativeFrom="column">
                  <wp:posOffset>1631315</wp:posOffset>
                </wp:positionH>
                <wp:positionV relativeFrom="paragraph">
                  <wp:posOffset>163195</wp:posOffset>
                </wp:positionV>
                <wp:extent cx="1537970" cy="93980"/>
                <wp:effectExtent l="0" t="0" r="5080" b="1270"/>
                <wp:wrapNone/>
                <wp:docPr id="589" name="Text Box 589"/>
                <wp:cNvGraphicFramePr/>
                <a:graphic xmlns:a="http://schemas.openxmlformats.org/drawingml/2006/main">
                  <a:graphicData uri="http://schemas.microsoft.com/office/word/2010/wordprocessingShape">
                    <wps:wsp>
                      <wps:cNvSpPr txBox="1"/>
                      <wps:spPr>
                        <a:xfrm>
                          <a:off x="0" y="0"/>
                          <a:ext cx="1537970" cy="9398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pacing w:line="240" w:lineRule="auto"/>
                              <w:rPr>
                                <w:rFonts w:ascii="Arial" w:eastAsia="Arial Unicode MS" w:hAnsi="Arial"/>
                                <w:sz w:val="10"/>
                                <w:lang w:val="es-ES"/>
                              </w:rPr>
                            </w:pPr>
                            <w:r>
                              <w:rPr>
                                <w:rFonts w:ascii="Arial" w:eastAsia="Arial Unicode MS" w:hAnsi="Arial"/>
                                <w:sz w:val="10"/>
                                <w:lang w:val="es-ES"/>
                              </w:rPr>
                              <w:t>Promedio de los países que participan en el ESPAD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9" o:spid="_x0000_s1037" type="#_x0000_t202" style="position:absolute;left:0;text-align:left;margin-left:128.45pt;margin-top:12.85pt;width:121.1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" fillcolor="#e5dfec [663]" stroked="f" strokeweight=".5pt">
                <v:textbox inset="0,0,0,0">
                  <w:txbxContent>
                    <w:p w:rsidR="00EE74FA" w:rsidRDefault="00EE74FA" w:rsidP="005E7DFF">
                      <w:pPr>
                        <w:spacing w:line="240" w:lineRule="auto"/>
                        <w:rPr>
                          <w:rFonts w:ascii="Arial" w:eastAsia="Arial Unicode MS" w:hAnsi="Arial"/>
                          <w:sz w:val="10"/>
                          <w:lang w:val="es-ES"/>
                        </w:rPr>
                      </w:pPr>
                      <w:r>
                        <w:rPr>
                          <w:rFonts w:ascii="Arial" w:eastAsia="Arial Unicode MS" w:hAnsi="Arial"/>
                          <w:sz w:val="10"/>
                          <w:lang w:val="es-ES"/>
                        </w:rPr>
                        <w:t>Promedio de los países que participan en el ESPAD</w:t>
                      </w:r>
                    </w:p>
                  </w:txbxContent>
                </v:textbox>
              </v:shape>
            </w:pict>
          </mc:Fallback>
        </mc:AlternateContent>
      </w:r>
      <w:r>
        <w:rPr>
          <w:noProof/>
          <w:w w:val="100"/>
          <w:lang w:eastAsia="es-ES"/>
        </w:rPr>
        <mc:AlternateContent>
          <mc:Choice Requires="wps">
            <w:drawing>
              <wp:anchor distT="0" distB="0" distL="114300" distR="114300" simplePos="0" relativeHeight="251663360" behindDoc="0" locked="0" layoutInCell="1" allowOverlap="1">
                <wp:simplePos x="0" y="0"/>
                <wp:positionH relativeFrom="column">
                  <wp:posOffset>859155</wp:posOffset>
                </wp:positionH>
                <wp:positionV relativeFrom="paragraph">
                  <wp:posOffset>321945</wp:posOffset>
                </wp:positionV>
                <wp:extent cx="480695" cy="90170"/>
                <wp:effectExtent l="0" t="0" r="0" b="5080"/>
                <wp:wrapNone/>
                <wp:docPr id="588" name="Text Box 588"/>
                <wp:cNvGraphicFramePr/>
                <a:graphic xmlns:a="http://schemas.openxmlformats.org/drawingml/2006/main">
                  <a:graphicData uri="http://schemas.microsoft.com/office/word/2010/wordprocessingShape">
                    <wps:wsp>
                      <wps:cNvSpPr txBox="1"/>
                      <wps:spPr>
                        <a:xfrm>
                          <a:off x="0" y="0"/>
                          <a:ext cx="480695" cy="9017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pacing w:line="240" w:lineRule="auto"/>
                              <w:rPr>
                                <w:rFonts w:ascii="Arial" w:eastAsia="Arial Unicode MS" w:hAnsi="Arial"/>
                                <w:b/>
                                <w:bCs/>
                                <w:sz w:val="10"/>
                                <w:lang w:val="es-ES"/>
                              </w:rPr>
                            </w:pPr>
                            <w:r>
                              <w:rPr>
                                <w:rFonts w:ascii="Arial" w:eastAsia="Arial Unicode MS" w:hAnsi="Arial"/>
                                <w:b/>
                                <w:bCs/>
                                <w:sz w:val="10"/>
                                <w:lang w:val="es-ES"/>
                              </w:rPr>
                              <w:t>Porcentaje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8" o:spid="_x0000_s1038" type="#_x0000_t202" style="position:absolute;left:0;text-align:left;margin-left:67.65pt;margin-top:25.35pt;width:37.8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" fillcolor="#e5dfec [663]" stroked="f" strokeweight=".5pt">
                <v:textbox inset="0,0,0,0">
                  <w:txbxContent>
                    <w:p w:rsidR="00EE74FA" w:rsidRDefault="00EE74FA" w:rsidP="005E7DFF">
                      <w:pPr>
                        <w:spacing w:line="240" w:lineRule="auto"/>
                        <w:rPr>
                          <w:rFonts w:ascii="Arial" w:eastAsia="Arial Unicode MS" w:hAnsi="Arial"/>
                          <w:b/>
                          <w:bCs/>
                          <w:sz w:val="10"/>
                          <w:lang w:val="es-ES"/>
                        </w:rPr>
                      </w:pPr>
                      <w:r>
                        <w:rPr>
                          <w:rFonts w:ascii="Arial" w:eastAsia="Arial Unicode MS" w:hAnsi="Arial"/>
                          <w:b/>
                          <w:bCs/>
                          <w:sz w:val="10"/>
                          <w:lang w:val="es-ES"/>
                        </w:rPr>
                        <w:t>Porcentaje (%)</w:t>
                      </w:r>
                    </w:p>
                  </w:txbxContent>
                </v:textbox>
              </v:shape>
            </w:pict>
          </mc:Fallback>
        </mc:AlternateContent>
      </w:r>
      <w:r>
        <w:rPr>
          <w:noProof/>
          <w:w w:val="100"/>
          <w:lang w:eastAsia="es-ES"/>
        </w:rPr>
        <mc:AlternateContent>
          <mc:Choice Requires="wps">
            <w:drawing>
              <wp:anchor distT="0" distB="0" distL="114300" distR="114300" simplePos="0" relativeHeight="251664384" behindDoc="0" locked="0" layoutInCell="1" allowOverlap="1">
                <wp:simplePos x="0" y="0"/>
                <wp:positionH relativeFrom="column">
                  <wp:posOffset>1149985</wp:posOffset>
                </wp:positionH>
                <wp:positionV relativeFrom="paragraph">
                  <wp:posOffset>173355</wp:posOffset>
                </wp:positionV>
                <wp:extent cx="370840" cy="781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70840" cy="7810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4FA" w:rsidRDefault="00EE74FA" w:rsidP="005E7DFF">
                            <w:pPr>
                              <w:spacing w:line="240" w:lineRule="auto"/>
                              <w:rPr>
                                <w:rFonts w:ascii="Arial" w:eastAsia="Arial Unicode MS" w:hAnsi="Arial"/>
                                <w:sz w:val="10"/>
                                <w:lang w:val="es-ES"/>
                              </w:rPr>
                            </w:pPr>
                            <w:r>
                              <w:rPr>
                                <w:rFonts w:ascii="Arial" w:eastAsia="Arial Unicode MS" w:hAnsi="Arial"/>
                                <w:sz w:val="10"/>
                                <w:lang w:val="es-ES"/>
                              </w:rPr>
                              <w:t>Dinamarca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left:0;text-align:left;margin-left:90.55pt;margin-top:13.65pt;width:29.2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" fillcolor="#e5dfec [663]" stroked="f" strokeweight=".5pt">
                <v:textbox inset="0,0,0,0">
                  <w:txbxContent>
                    <w:p w:rsidR="00EE74FA" w:rsidRDefault="00EE74FA" w:rsidP="005E7DFF">
                      <w:pPr>
                        <w:spacing w:line="240" w:lineRule="auto"/>
                        <w:rPr>
                          <w:rFonts w:ascii="Arial" w:eastAsia="Arial Unicode MS" w:hAnsi="Arial"/>
                          <w:sz w:val="10"/>
                          <w:lang w:val="es-ES"/>
                        </w:rPr>
                      </w:pPr>
                      <w:r>
                        <w:rPr>
                          <w:rFonts w:ascii="Arial" w:eastAsia="Arial Unicode MS" w:hAnsi="Arial"/>
                          <w:sz w:val="10"/>
                          <w:lang w:val="es-ES"/>
                        </w:rPr>
                        <w:t>Dinamarca</w:t>
                      </w:r>
                    </w:p>
                  </w:txbxContent>
                </v:textbox>
              </v:shape>
            </w:pict>
          </mc:Fallback>
        </mc:AlternateContent>
      </w:r>
      <w:r>
        <w:rPr>
          <w:noProof/>
          <w:lang w:eastAsia="es-ES"/>
        </w:rPr>
        <w:drawing>
          <wp:inline distT="0" distB="0" distL="0" distR="0">
            <wp:extent cx="4805045" cy="4062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5045" cy="4062730"/>
                    </a:xfrm>
                    <a:prstGeom prst="rect">
                      <a:avLst/>
                    </a:prstGeom>
                    <a:noFill/>
                    <a:ln>
                      <a:noFill/>
                    </a:ln>
                  </pic:spPr>
                </pic:pic>
              </a:graphicData>
            </a:graphic>
          </wp:inline>
        </w:drawing>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4F1701">
      <w:pPr>
        <w:pStyle w:val="SingleTxt"/>
        <w:spacing w:line="240" w:lineRule="exact"/>
        <w:ind w:left="1267" w:right="1267"/>
      </w:pPr>
      <w:r>
        <w:t>90.</w:t>
      </w:r>
      <w:r>
        <w:tab/>
        <w:t xml:space="preserve">Sírvase consultar la sección 3 del anexo para </w:t>
      </w:r>
      <w:r w:rsidR="004F1701">
        <w:t xml:space="preserve">obtener más información a este </w:t>
      </w:r>
      <w:r>
        <w:t xml:space="preserve">respecto. </w:t>
      </w: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Groenlandia </w:t>
      </w:r>
    </w:p>
    <w:p w:rsidR="005E7DFF" w:rsidRDefault="005E7DFF" w:rsidP="005E7DFF">
      <w:pPr>
        <w:pStyle w:val="SingleTxt"/>
        <w:spacing w:after="0" w:line="120" w:lineRule="exact"/>
        <w:rPr>
          <w:sz w:val="10"/>
        </w:rPr>
      </w:pPr>
    </w:p>
    <w:p w:rsidR="005E7DFF" w:rsidRDefault="005E7DFF" w:rsidP="004F1701">
      <w:pPr>
        <w:pStyle w:val="SingleTxt"/>
        <w:spacing w:line="240" w:lineRule="exact"/>
        <w:ind w:left="1267" w:right="1267"/>
      </w:pPr>
      <w:r>
        <w:t>91.</w:t>
      </w:r>
      <w:r>
        <w:tab/>
        <w:t xml:space="preserve">En Groenlandia se realiza cada cuatro años una encuesta sobre el comportamiento de los niños en edad escolar con respecto a la salud (HBSC). La más reciente se llevó a cabo en 2014. La información relativa a los niños y adolescentes que abusan del alcohol y de sustancias adictivas se basa por defecto en los resultados de la encuesta HSBC de 2014. </w:t>
      </w:r>
    </w:p>
    <w:p w:rsidR="005E7DFF" w:rsidRDefault="005E7DFF" w:rsidP="004F1701">
      <w:pPr>
        <w:pStyle w:val="SingleTxt"/>
        <w:spacing w:line="240" w:lineRule="exact"/>
        <w:ind w:left="1267" w:right="1267"/>
      </w:pPr>
      <w:r>
        <w:t>92.</w:t>
      </w:r>
      <w:r>
        <w:tab/>
        <w:t xml:space="preserve">Sírvase consultar la sección 4 del anexo para </w:t>
      </w:r>
      <w:r w:rsidR="004F1701">
        <w:t xml:space="preserve">obtener más información a este </w:t>
      </w:r>
      <w:r>
        <w:t xml:space="preserve">respecto. </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15 d) </w:t>
      </w:r>
    </w:p>
    <w:p w:rsidR="005E7DFF" w:rsidRDefault="005E7DFF" w:rsidP="005E7DFF">
      <w:pPr>
        <w:pStyle w:val="SingleTxt"/>
        <w:spacing w:after="0" w:line="120" w:lineRule="exact"/>
        <w:rPr>
          <w:b/>
          <w:sz w:val="10"/>
        </w:rPr>
      </w:pPr>
    </w:p>
    <w:p w:rsidR="005E7DFF" w:rsidRDefault="005E7DFF" w:rsidP="005E7DFF">
      <w:pPr>
        <w:pStyle w:val="SingleTxt"/>
        <w:spacing w:after="0" w:line="120" w:lineRule="exact"/>
        <w:rPr>
          <w:b/>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Dinamarca</w:t>
      </w:r>
    </w:p>
    <w:p w:rsidR="005E7DFF" w:rsidRDefault="005E7DFF" w:rsidP="005E7DFF">
      <w:pPr>
        <w:pStyle w:val="SingleTxt"/>
        <w:spacing w:after="0" w:line="120" w:lineRule="exact"/>
        <w:rPr>
          <w:b/>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Internación no voluntaria de niños menores de 18 años</w:t>
      </w:r>
    </w:p>
    <w:p w:rsidR="005E7DFF" w:rsidRDefault="005E7DFF" w:rsidP="005E7DFF">
      <w:pPr>
        <w:pStyle w:val="SingleTxt"/>
        <w:spacing w:after="0" w:line="120" w:lineRule="exact"/>
        <w:rPr>
          <w:b/>
          <w:sz w:val="10"/>
        </w:rPr>
      </w:pPr>
    </w:p>
    <w:tbl>
      <w:tblPr>
        <w:tblStyle w:val="TableGrid7"/>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2"/>
        <w:gridCol w:w="2116"/>
        <w:gridCol w:w="2117"/>
      </w:tblGrid>
      <w:tr w:rsidR="005E7DFF" w:rsidTr="005E7DFF">
        <w:trPr>
          <w:trHeight w:val="240"/>
          <w:tblHeader/>
        </w:trPr>
        <w:tc>
          <w:tcPr>
            <w:tcW w:w="3555" w:type="dxa"/>
            <w:tcBorders>
              <w:top w:val="single" w:sz="4" w:space="0" w:color="auto"/>
              <w:left w:val="nil"/>
              <w:bottom w:val="single" w:sz="12" w:space="0" w:color="auto"/>
              <w:right w:val="nil"/>
            </w:tcBorders>
            <w:vAlign w:val="bottom"/>
            <w:hideMark/>
          </w:tcPr>
          <w:p w:rsidR="005E7DFF" w:rsidRPr="00AE38BD" w:rsidRDefault="005E7DFF">
            <w:pPr>
              <w:spacing w:before="80" w:after="80" w:line="160" w:lineRule="exact"/>
              <w:rPr>
                <w:i/>
                <w:sz w:val="14"/>
                <w:szCs w:val="14"/>
                <w:lang w:val="en-GB"/>
              </w:rPr>
            </w:pPr>
            <w:r w:rsidRPr="00AE38BD">
              <w:rPr>
                <w:i/>
                <w:sz w:val="14"/>
                <w:szCs w:val="14"/>
                <w:lang w:val="es-ES"/>
              </w:rPr>
              <w:t>Año</w:t>
            </w:r>
          </w:p>
        </w:tc>
        <w:tc>
          <w:tcPr>
            <w:tcW w:w="2400" w:type="dxa"/>
            <w:tcBorders>
              <w:top w:val="single" w:sz="4" w:space="0" w:color="auto"/>
              <w:left w:val="nil"/>
              <w:bottom w:val="single" w:sz="12" w:space="0" w:color="auto"/>
              <w:right w:val="nil"/>
            </w:tcBorders>
            <w:vAlign w:val="bottom"/>
            <w:hideMark/>
          </w:tcPr>
          <w:p w:rsidR="005E7DFF" w:rsidRPr="00AE38BD" w:rsidRDefault="005E7DFF">
            <w:pPr>
              <w:spacing w:before="80" w:after="80" w:line="160" w:lineRule="exact"/>
              <w:ind w:left="113"/>
              <w:jc w:val="right"/>
              <w:rPr>
                <w:i/>
                <w:sz w:val="14"/>
                <w:szCs w:val="14"/>
                <w:lang w:val="en-GB"/>
              </w:rPr>
            </w:pPr>
            <w:r w:rsidRPr="00AE38BD">
              <w:rPr>
                <w:i/>
                <w:sz w:val="14"/>
                <w:szCs w:val="14"/>
                <w:lang w:val="es-ES"/>
              </w:rPr>
              <w:t>2014</w:t>
            </w:r>
          </w:p>
        </w:tc>
        <w:tc>
          <w:tcPr>
            <w:tcW w:w="2401" w:type="dxa"/>
            <w:tcBorders>
              <w:top w:val="single" w:sz="4" w:space="0" w:color="auto"/>
              <w:left w:val="nil"/>
              <w:bottom w:val="single" w:sz="12" w:space="0" w:color="auto"/>
              <w:right w:val="nil"/>
            </w:tcBorders>
            <w:vAlign w:val="bottom"/>
            <w:hideMark/>
          </w:tcPr>
          <w:p w:rsidR="005E7DFF" w:rsidRPr="00AE38BD" w:rsidRDefault="005E7DFF">
            <w:pPr>
              <w:spacing w:before="80" w:after="80" w:line="160" w:lineRule="exact"/>
              <w:ind w:left="113"/>
              <w:jc w:val="right"/>
              <w:rPr>
                <w:i/>
                <w:sz w:val="14"/>
                <w:szCs w:val="14"/>
                <w:lang w:val="en-GB"/>
              </w:rPr>
            </w:pPr>
            <w:r w:rsidRPr="00AE38BD">
              <w:rPr>
                <w:i/>
                <w:sz w:val="14"/>
                <w:szCs w:val="14"/>
                <w:lang w:val="es-ES"/>
              </w:rPr>
              <w:t>2015</w:t>
            </w:r>
          </w:p>
        </w:tc>
      </w:tr>
      <w:tr w:rsidR="005E7DFF" w:rsidTr="005E7DFF">
        <w:trPr>
          <w:trHeight w:val="240"/>
        </w:trPr>
        <w:tc>
          <w:tcPr>
            <w:tcW w:w="3555" w:type="dxa"/>
            <w:tcBorders>
              <w:top w:val="single" w:sz="12" w:space="0" w:color="auto"/>
              <w:left w:val="nil"/>
              <w:bottom w:val="nil"/>
              <w:right w:val="nil"/>
            </w:tcBorders>
            <w:hideMark/>
          </w:tcPr>
          <w:p w:rsidR="005E7DFF" w:rsidRDefault="005E7DFF">
            <w:pPr>
              <w:spacing w:before="40" w:after="40" w:line="210" w:lineRule="exact"/>
              <w:rPr>
                <w:sz w:val="16"/>
                <w:szCs w:val="16"/>
                <w:lang w:val="es-ES"/>
              </w:rPr>
            </w:pPr>
            <w:r>
              <w:rPr>
                <w:sz w:val="16"/>
                <w:szCs w:val="16"/>
                <w:lang w:val="es-ES"/>
              </w:rPr>
              <w:t>Número de internaciones no voluntarias iniciadas</w:t>
            </w:r>
          </w:p>
        </w:tc>
        <w:tc>
          <w:tcPr>
            <w:tcW w:w="2400"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226</w:t>
            </w:r>
          </w:p>
        </w:tc>
        <w:tc>
          <w:tcPr>
            <w:tcW w:w="2401" w:type="dxa"/>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286</w:t>
            </w:r>
          </w:p>
        </w:tc>
      </w:tr>
      <w:tr w:rsidR="005E7DFF" w:rsidTr="005E7DFF">
        <w:trPr>
          <w:trHeight w:val="240"/>
        </w:trPr>
        <w:tc>
          <w:tcPr>
            <w:tcW w:w="3555" w:type="dxa"/>
            <w:tcBorders>
              <w:top w:val="nil"/>
              <w:left w:val="nil"/>
              <w:bottom w:val="single" w:sz="12" w:space="0" w:color="auto"/>
              <w:right w:val="nil"/>
            </w:tcBorders>
            <w:hideMark/>
          </w:tcPr>
          <w:p w:rsidR="005E7DFF" w:rsidRDefault="005E7DFF">
            <w:pPr>
              <w:spacing w:before="40" w:after="40" w:line="210" w:lineRule="exact"/>
              <w:rPr>
                <w:sz w:val="16"/>
                <w:szCs w:val="16"/>
                <w:lang w:val="es-ES"/>
              </w:rPr>
            </w:pPr>
            <w:r>
              <w:rPr>
                <w:sz w:val="16"/>
                <w:szCs w:val="16"/>
                <w:lang w:val="es-ES"/>
              </w:rPr>
              <w:t>Número de niños internados en forma no voluntaria</w:t>
            </w:r>
          </w:p>
        </w:tc>
        <w:tc>
          <w:tcPr>
            <w:tcW w:w="2400"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134</w:t>
            </w:r>
          </w:p>
        </w:tc>
        <w:tc>
          <w:tcPr>
            <w:tcW w:w="2401" w:type="dxa"/>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115</w:t>
            </w:r>
          </w:p>
        </w:tc>
      </w:tr>
    </w:tbl>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t>Tratamiento no voluntario de niños menores de 18 años</w:t>
      </w:r>
    </w:p>
    <w:p w:rsidR="005E7DFF" w:rsidRDefault="005E7DFF" w:rsidP="005E7DFF">
      <w:pPr>
        <w:pStyle w:val="SingleTxt"/>
        <w:keepNext/>
        <w:keepLines/>
        <w:spacing w:after="0" w:line="120" w:lineRule="exact"/>
        <w:rPr>
          <w:sz w:val="10"/>
        </w:rPr>
      </w:pPr>
    </w:p>
    <w:tbl>
      <w:tblPr>
        <w:tblStyle w:val="TableGrid8"/>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6"/>
        <w:gridCol w:w="1418"/>
        <w:gridCol w:w="1541"/>
      </w:tblGrid>
      <w:tr w:rsidR="005E7DFF" w:rsidTr="00AE38BD">
        <w:trPr>
          <w:trHeight w:val="240"/>
          <w:tblHeader/>
        </w:trPr>
        <w:tc>
          <w:tcPr>
            <w:tcW w:w="4406" w:type="dxa"/>
            <w:tcBorders>
              <w:top w:val="single" w:sz="4" w:space="0" w:color="auto"/>
              <w:left w:val="nil"/>
              <w:bottom w:val="single" w:sz="12" w:space="0" w:color="auto"/>
              <w:right w:val="nil"/>
            </w:tcBorders>
            <w:vAlign w:val="bottom"/>
            <w:hideMark/>
          </w:tcPr>
          <w:p w:rsidR="005E7DFF" w:rsidRPr="00AE38BD" w:rsidRDefault="005E7DFF">
            <w:pPr>
              <w:keepNext/>
              <w:keepLines/>
              <w:spacing w:before="80" w:after="80" w:line="160" w:lineRule="exact"/>
              <w:rPr>
                <w:i/>
                <w:sz w:val="14"/>
                <w:szCs w:val="14"/>
                <w:lang w:val="en-GB"/>
              </w:rPr>
            </w:pPr>
            <w:r w:rsidRPr="00AE38BD">
              <w:rPr>
                <w:i/>
                <w:sz w:val="14"/>
                <w:szCs w:val="14"/>
                <w:lang w:val="es-ES"/>
              </w:rPr>
              <w:t>Año</w:t>
            </w:r>
          </w:p>
        </w:tc>
        <w:tc>
          <w:tcPr>
            <w:tcW w:w="1418" w:type="dxa"/>
            <w:tcBorders>
              <w:top w:val="single" w:sz="4" w:space="0" w:color="auto"/>
              <w:left w:val="nil"/>
              <w:bottom w:val="single" w:sz="12" w:space="0" w:color="auto"/>
              <w:right w:val="nil"/>
            </w:tcBorders>
            <w:vAlign w:val="bottom"/>
            <w:hideMark/>
          </w:tcPr>
          <w:p w:rsidR="005E7DFF" w:rsidRPr="00AE38BD" w:rsidRDefault="005E7DFF">
            <w:pPr>
              <w:keepNext/>
              <w:keepLines/>
              <w:spacing w:before="80" w:after="80" w:line="160" w:lineRule="exact"/>
              <w:ind w:left="113"/>
              <w:jc w:val="right"/>
              <w:rPr>
                <w:i/>
                <w:sz w:val="14"/>
                <w:szCs w:val="14"/>
                <w:lang w:val="en-GB"/>
              </w:rPr>
            </w:pPr>
            <w:r w:rsidRPr="00AE38BD">
              <w:rPr>
                <w:i/>
                <w:sz w:val="14"/>
                <w:szCs w:val="14"/>
                <w:lang w:val="es-ES"/>
              </w:rPr>
              <w:t>2014</w:t>
            </w:r>
          </w:p>
        </w:tc>
        <w:tc>
          <w:tcPr>
            <w:tcW w:w="1541" w:type="dxa"/>
            <w:tcBorders>
              <w:top w:val="single" w:sz="4" w:space="0" w:color="auto"/>
              <w:left w:val="nil"/>
              <w:bottom w:val="single" w:sz="12" w:space="0" w:color="auto"/>
              <w:right w:val="nil"/>
            </w:tcBorders>
            <w:vAlign w:val="bottom"/>
            <w:hideMark/>
          </w:tcPr>
          <w:p w:rsidR="005E7DFF" w:rsidRPr="00AE38BD" w:rsidRDefault="005E7DFF">
            <w:pPr>
              <w:keepNext/>
              <w:keepLines/>
              <w:spacing w:before="80" w:after="80" w:line="160" w:lineRule="exact"/>
              <w:ind w:left="113"/>
              <w:jc w:val="right"/>
              <w:rPr>
                <w:i/>
                <w:sz w:val="14"/>
                <w:szCs w:val="14"/>
                <w:lang w:val="en-GB"/>
              </w:rPr>
            </w:pPr>
            <w:r w:rsidRPr="00AE38BD">
              <w:rPr>
                <w:i/>
                <w:sz w:val="14"/>
                <w:szCs w:val="14"/>
                <w:lang w:val="es-ES"/>
              </w:rPr>
              <w:t>2015</w:t>
            </w:r>
          </w:p>
        </w:tc>
      </w:tr>
      <w:tr w:rsidR="005E7DFF" w:rsidTr="00AE38BD">
        <w:trPr>
          <w:trHeight w:val="240"/>
        </w:trPr>
        <w:tc>
          <w:tcPr>
            <w:tcW w:w="4406" w:type="dxa"/>
            <w:tcBorders>
              <w:top w:val="single" w:sz="12" w:space="0" w:color="auto"/>
              <w:left w:val="nil"/>
              <w:bottom w:val="nil"/>
              <w:right w:val="nil"/>
            </w:tcBorders>
            <w:hideMark/>
          </w:tcPr>
          <w:p w:rsidR="005E7DFF" w:rsidRPr="00AE38BD" w:rsidRDefault="005E7DFF">
            <w:pPr>
              <w:keepNext/>
              <w:keepLines/>
              <w:spacing w:before="40" w:after="40" w:line="210" w:lineRule="exact"/>
              <w:rPr>
                <w:sz w:val="16"/>
                <w:szCs w:val="16"/>
                <w:lang w:val="es-ES"/>
              </w:rPr>
            </w:pPr>
            <w:r w:rsidRPr="00AE38BD">
              <w:rPr>
                <w:sz w:val="16"/>
                <w:szCs w:val="16"/>
                <w:lang w:val="es-ES"/>
              </w:rPr>
              <w:t>Número de niños que han sido sometidos a uno o más tratamientos no voluntarios</w:t>
            </w:r>
          </w:p>
        </w:tc>
        <w:tc>
          <w:tcPr>
            <w:tcW w:w="1418" w:type="dxa"/>
            <w:tcBorders>
              <w:top w:val="single" w:sz="12" w:space="0" w:color="auto"/>
              <w:left w:val="nil"/>
              <w:bottom w:val="nil"/>
              <w:right w:val="nil"/>
            </w:tcBorders>
            <w:vAlign w:val="bottom"/>
            <w:hideMark/>
          </w:tcPr>
          <w:p w:rsidR="005E7DFF" w:rsidRDefault="005E7DFF">
            <w:pPr>
              <w:keepNext/>
              <w:keepLines/>
              <w:spacing w:before="40" w:after="40" w:line="210" w:lineRule="exact"/>
              <w:ind w:left="113"/>
              <w:jc w:val="right"/>
              <w:rPr>
                <w:sz w:val="16"/>
                <w:szCs w:val="16"/>
                <w:lang w:val="en-GB"/>
              </w:rPr>
            </w:pPr>
            <w:r>
              <w:rPr>
                <w:sz w:val="16"/>
                <w:szCs w:val="16"/>
                <w:lang w:val="es-ES"/>
              </w:rPr>
              <w:t>293</w:t>
            </w:r>
          </w:p>
        </w:tc>
        <w:tc>
          <w:tcPr>
            <w:tcW w:w="1541" w:type="dxa"/>
            <w:tcBorders>
              <w:top w:val="single" w:sz="12" w:space="0" w:color="auto"/>
              <w:left w:val="nil"/>
              <w:bottom w:val="nil"/>
              <w:right w:val="nil"/>
            </w:tcBorders>
            <w:vAlign w:val="bottom"/>
            <w:hideMark/>
          </w:tcPr>
          <w:p w:rsidR="005E7DFF" w:rsidRDefault="005E7DFF">
            <w:pPr>
              <w:keepNext/>
              <w:keepLines/>
              <w:spacing w:before="40" w:after="40" w:line="210" w:lineRule="exact"/>
              <w:ind w:left="113"/>
              <w:jc w:val="right"/>
              <w:rPr>
                <w:sz w:val="16"/>
                <w:szCs w:val="16"/>
                <w:lang w:val="en-GB"/>
              </w:rPr>
            </w:pPr>
            <w:r>
              <w:rPr>
                <w:sz w:val="16"/>
                <w:szCs w:val="16"/>
                <w:lang w:val="es-ES"/>
              </w:rPr>
              <w:t>297</w:t>
            </w:r>
          </w:p>
        </w:tc>
      </w:tr>
      <w:tr w:rsidR="005E7DFF" w:rsidRPr="00AE38BD" w:rsidTr="00AE38BD">
        <w:trPr>
          <w:trHeight w:val="240"/>
        </w:trPr>
        <w:tc>
          <w:tcPr>
            <w:tcW w:w="4406" w:type="dxa"/>
            <w:tcBorders>
              <w:top w:val="nil"/>
              <w:left w:val="nil"/>
              <w:bottom w:val="nil"/>
              <w:right w:val="nil"/>
            </w:tcBorders>
            <w:hideMark/>
          </w:tcPr>
          <w:p w:rsidR="005E7DFF" w:rsidRPr="00AE38BD" w:rsidRDefault="005E7DFF" w:rsidP="00AE38BD">
            <w:pPr>
              <w:keepNext/>
              <w:keepLines/>
              <w:spacing w:before="40" w:after="40" w:line="210" w:lineRule="exact"/>
              <w:rPr>
                <w:sz w:val="16"/>
                <w:szCs w:val="16"/>
                <w:lang w:val="es-ES"/>
              </w:rPr>
            </w:pPr>
            <w:r w:rsidRPr="00AE38BD">
              <w:rPr>
                <w:sz w:val="16"/>
                <w:szCs w:val="16"/>
                <w:lang w:val="es-ES"/>
              </w:rPr>
              <w:t>Porcentaje total de niños menores de 18 años que han sido sometidos a uno o más tratamientos no voluntarios en proporción</w:t>
            </w:r>
            <w:r w:rsidR="00AE38BD">
              <w:rPr>
                <w:sz w:val="16"/>
                <w:szCs w:val="16"/>
                <w:lang w:val="es-ES"/>
              </w:rPr>
              <w:br/>
            </w:r>
            <w:r w:rsidRPr="00AE38BD">
              <w:rPr>
                <w:sz w:val="16"/>
                <w:szCs w:val="16"/>
                <w:lang w:val="es-ES"/>
              </w:rPr>
              <w:t>a los niños internados en instituciones psiquiátricas</w:t>
            </w:r>
          </w:p>
        </w:tc>
        <w:tc>
          <w:tcPr>
            <w:tcW w:w="1418" w:type="dxa"/>
            <w:tcBorders>
              <w:top w:val="nil"/>
              <w:left w:val="nil"/>
              <w:bottom w:val="nil"/>
              <w:right w:val="nil"/>
            </w:tcBorders>
            <w:vAlign w:val="bottom"/>
            <w:hideMark/>
          </w:tcPr>
          <w:p w:rsidR="005E7DFF" w:rsidRPr="00AE38BD" w:rsidRDefault="005E7DFF">
            <w:pPr>
              <w:keepNext/>
              <w:keepLines/>
              <w:spacing w:before="40" w:after="40" w:line="210" w:lineRule="exact"/>
              <w:ind w:left="113"/>
              <w:jc w:val="right"/>
              <w:rPr>
                <w:sz w:val="16"/>
                <w:szCs w:val="16"/>
                <w:lang w:val="es-ES"/>
              </w:rPr>
            </w:pPr>
            <w:r>
              <w:rPr>
                <w:sz w:val="16"/>
                <w:szCs w:val="16"/>
                <w:lang w:val="es-ES"/>
              </w:rPr>
              <w:t>18,7</w:t>
            </w:r>
          </w:p>
        </w:tc>
        <w:tc>
          <w:tcPr>
            <w:tcW w:w="1541" w:type="dxa"/>
            <w:tcBorders>
              <w:top w:val="nil"/>
              <w:left w:val="nil"/>
              <w:bottom w:val="nil"/>
              <w:right w:val="nil"/>
            </w:tcBorders>
            <w:vAlign w:val="bottom"/>
            <w:hideMark/>
          </w:tcPr>
          <w:p w:rsidR="005E7DFF" w:rsidRPr="00AE38BD" w:rsidRDefault="005E7DFF">
            <w:pPr>
              <w:keepNext/>
              <w:keepLines/>
              <w:spacing w:before="40" w:after="40" w:line="210" w:lineRule="exact"/>
              <w:ind w:left="113"/>
              <w:jc w:val="right"/>
              <w:rPr>
                <w:sz w:val="16"/>
                <w:szCs w:val="16"/>
                <w:lang w:val="es-ES"/>
              </w:rPr>
            </w:pPr>
            <w:r>
              <w:rPr>
                <w:sz w:val="16"/>
                <w:szCs w:val="16"/>
                <w:lang w:val="es-ES"/>
              </w:rPr>
              <w:t>18,6</w:t>
            </w:r>
          </w:p>
        </w:tc>
      </w:tr>
      <w:tr w:rsidR="005E7DFF" w:rsidRPr="00AE38BD" w:rsidTr="00AE38BD">
        <w:trPr>
          <w:trHeight w:val="240"/>
        </w:trPr>
        <w:tc>
          <w:tcPr>
            <w:tcW w:w="4406" w:type="dxa"/>
            <w:tcBorders>
              <w:top w:val="nil"/>
              <w:left w:val="nil"/>
              <w:bottom w:val="single" w:sz="12" w:space="0" w:color="auto"/>
              <w:right w:val="nil"/>
            </w:tcBorders>
            <w:hideMark/>
          </w:tcPr>
          <w:p w:rsidR="005E7DFF" w:rsidRPr="00AE38BD" w:rsidRDefault="005E7DFF" w:rsidP="00AE38BD">
            <w:pPr>
              <w:spacing w:before="40" w:after="40" w:line="210" w:lineRule="exact"/>
              <w:rPr>
                <w:sz w:val="16"/>
                <w:szCs w:val="16"/>
                <w:lang w:val="es-ES"/>
              </w:rPr>
            </w:pPr>
            <w:r w:rsidRPr="00AE38BD">
              <w:rPr>
                <w:sz w:val="16"/>
                <w:szCs w:val="16"/>
                <w:lang w:val="es-ES"/>
              </w:rPr>
              <w:t>Número de niños menores de 18 años que han sido sometidos</w:t>
            </w:r>
            <w:r w:rsidR="00AE38BD">
              <w:rPr>
                <w:sz w:val="16"/>
                <w:szCs w:val="16"/>
                <w:lang w:val="es-ES"/>
              </w:rPr>
              <w:br/>
            </w:r>
            <w:r w:rsidRPr="00AE38BD">
              <w:rPr>
                <w:sz w:val="16"/>
                <w:szCs w:val="16"/>
                <w:lang w:val="es-ES"/>
              </w:rPr>
              <w:t>a uno o más tratamientos no voluntarios cada 100.000 habitantes</w:t>
            </w:r>
            <w:r w:rsidR="00AE38BD">
              <w:rPr>
                <w:sz w:val="16"/>
                <w:szCs w:val="16"/>
                <w:lang w:val="es-ES"/>
              </w:rPr>
              <w:br/>
            </w:r>
            <w:r w:rsidRPr="00AE38BD">
              <w:rPr>
                <w:sz w:val="16"/>
                <w:szCs w:val="16"/>
                <w:lang w:val="es-ES"/>
              </w:rPr>
              <w:t xml:space="preserve">en la región </w:t>
            </w:r>
          </w:p>
        </w:tc>
        <w:tc>
          <w:tcPr>
            <w:tcW w:w="1418" w:type="dxa"/>
            <w:tcBorders>
              <w:top w:val="nil"/>
              <w:left w:val="nil"/>
              <w:bottom w:val="single" w:sz="12" w:space="0" w:color="auto"/>
              <w:right w:val="nil"/>
            </w:tcBorders>
            <w:vAlign w:val="bottom"/>
            <w:hideMark/>
          </w:tcPr>
          <w:p w:rsidR="005E7DFF" w:rsidRPr="00AE38BD" w:rsidRDefault="005E7DFF">
            <w:pPr>
              <w:spacing w:before="40" w:after="40" w:line="210" w:lineRule="exact"/>
              <w:ind w:left="113"/>
              <w:jc w:val="right"/>
              <w:rPr>
                <w:sz w:val="16"/>
                <w:szCs w:val="16"/>
                <w:lang w:val="es-ES"/>
              </w:rPr>
            </w:pPr>
            <w:r>
              <w:rPr>
                <w:sz w:val="16"/>
                <w:szCs w:val="16"/>
                <w:lang w:val="es-ES"/>
              </w:rPr>
              <w:t>25,0</w:t>
            </w:r>
          </w:p>
        </w:tc>
        <w:tc>
          <w:tcPr>
            <w:tcW w:w="1541" w:type="dxa"/>
            <w:tcBorders>
              <w:top w:val="nil"/>
              <w:left w:val="nil"/>
              <w:bottom w:val="single" w:sz="12" w:space="0" w:color="auto"/>
              <w:right w:val="nil"/>
            </w:tcBorders>
            <w:vAlign w:val="bottom"/>
            <w:hideMark/>
          </w:tcPr>
          <w:p w:rsidR="005E7DFF" w:rsidRPr="00AE38BD" w:rsidRDefault="005E7DFF">
            <w:pPr>
              <w:spacing w:before="40" w:after="40" w:line="210" w:lineRule="exact"/>
              <w:ind w:left="113"/>
              <w:jc w:val="right"/>
              <w:rPr>
                <w:sz w:val="16"/>
                <w:szCs w:val="16"/>
                <w:lang w:val="es-ES"/>
              </w:rPr>
            </w:pPr>
            <w:r>
              <w:rPr>
                <w:sz w:val="16"/>
                <w:szCs w:val="16"/>
                <w:lang w:val="es-ES"/>
              </w:rPr>
              <w:t>25,5</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A9129D">
      <w:pPr>
        <w:pStyle w:val="SingleTxt"/>
        <w:spacing w:line="240" w:lineRule="exact"/>
        <w:ind w:left="1267" w:right="1267"/>
      </w:pPr>
      <w:r>
        <w:t>93.</w:t>
      </w:r>
      <w:r>
        <w:tab/>
        <w:t xml:space="preserve">Debido a las modificaciones introducidas en la Ley de Atención Psiquiátrica, actualmente es obligatorio informar a la Autoridad Sanitaria de Dinamarca de todos los tratamientos realizados a niños menores de 15 años con o sin el consentimiento de los padres. La modificación relativa a los informes sobre los tratamientos realizados a niños menores de 15 años comenzó a aplicarse el 1 de julio de 2015. Por lo tanto, las cifras correspondientes a 2014 y 2015 que figuran en los cuadros que anteceden no son comparables. </w:t>
      </w: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Groenlandia</w:t>
      </w:r>
    </w:p>
    <w:p w:rsidR="005E7DFF" w:rsidRDefault="005E7DFF" w:rsidP="005E7DFF">
      <w:pPr>
        <w:pStyle w:val="SingleTxt"/>
        <w:spacing w:after="0" w:line="120" w:lineRule="exact"/>
        <w:rPr>
          <w:sz w:val="10"/>
        </w:rPr>
      </w:pPr>
    </w:p>
    <w:p w:rsidR="005E7DFF" w:rsidRDefault="005E7DFF" w:rsidP="00A9129D">
      <w:pPr>
        <w:pStyle w:val="SingleTxt"/>
        <w:spacing w:line="240" w:lineRule="exact"/>
        <w:ind w:left="1267" w:right="1267"/>
      </w:pPr>
      <w:r>
        <w:t>94.</w:t>
      </w:r>
      <w:r>
        <w:tab/>
        <w:t>Se ha determinado el número de casos de internación y tratamiento no voluntarios de adolescentes de entre 13 y 17 años de edad. Los casos de internación y tratamiento no voluntarios se han agrupado teniendo en cuenta si los adolescentes fueron ingresados en el “libro rojo” o en el “libro amarillo”. Los ingresos en el libro rojo se basan en motivos de peligrosidad, y los ingresos en el libro amarillo corresponden a adolescentes sometidos a tratamiento. Las cifras correspondientes a 2017 representan las internaciones no voluntarias registradas que se han realizado hasta la fecha en 2017.</w:t>
      </w: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Número de internaciones no voluntarias de adolescentes menores de 18 años</w:t>
      </w:r>
    </w:p>
    <w:p w:rsidR="005E7DFF" w:rsidRDefault="005E7DFF" w:rsidP="005E7DFF">
      <w:pPr>
        <w:pStyle w:val="SingleTxt"/>
        <w:spacing w:after="0" w:line="120" w:lineRule="exact"/>
        <w:rPr>
          <w:sz w:val="10"/>
        </w:rPr>
      </w:pPr>
    </w:p>
    <w:tbl>
      <w:tblPr>
        <w:tblStyle w:val="TableGrid9"/>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0"/>
        <w:gridCol w:w="1402"/>
        <w:gridCol w:w="1401"/>
        <w:gridCol w:w="1401"/>
        <w:gridCol w:w="1401"/>
      </w:tblGrid>
      <w:tr w:rsidR="005E7DFF" w:rsidTr="005E7DFF">
        <w:trPr>
          <w:trHeight w:val="240"/>
          <w:tblHeader/>
        </w:trPr>
        <w:tc>
          <w:tcPr>
            <w:tcW w:w="1195" w:type="pct"/>
            <w:tcBorders>
              <w:top w:val="single" w:sz="4" w:space="0" w:color="auto"/>
              <w:left w:val="nil"/>
              <w:bottom w:val="single" w:sz="12" w:space="0" w:color="auto"/>
              <w:right w:val="nil"/>
            </w:tcBorders>
            <w:noWrap/>
            <w:vAlign w:val="bottom"/>
            <w:hideMark/>
          </w:tcPr>
          <w:p w:rsidR="005E7DFF" w:rsidRPr="00AE38BD" w:rsidRDefault="005E7DFF">
            <w:pPr>
              <w:spacing w:before="80" w:after="80" w:line="160" w:lineRule="exact"/>
              <w:rPr>
                <w:i/>
                <w:sz w:val="14"/>
                <w:szCs w:val="14"/>
                <w:lang w:val="en-GB"/>
              </w:rPr>
            </w:pPr>
            <w:r w:rsidRPr="00AE38BD">
              <w:rPr>
                <w:i/>
                <w:sz w:val="14"/>
                <w:szCs w:val="14"/>
                <w:lang w:val="es-ES"/>
              </w:rPr>
              <w:t>Internaciones</w:t>
            </w:r>
          </w:p>
        </w:tc>
        <w:tc>
          <w:tcPr>
            <w:tcW w:w="952" w:type="pct"/>
            <w:tcBorders>
              <w:top w:val="single" w:sz="4" w:space="0" w:color="auto"/>
              <w:left w:val="nil"/>
              <w:bottom w:val="single" w:sz="12" w:space="0" w:color="auto"/>
              <w:right w:val="nil"/>
            </w:tcBorders>
            <w:noWrap/>
            <w:vAlign w:val="bottom"/>
            <w:hideMark/>
          </w:tcPr>
          <w:p w:rsidR="005E7DFF" w:rsidRPr="00AE38BD" w:rsidRDefault="005E7DFF">
            <w:pPr>
              <w:spacing w:before="80" w:after="80" w:line="160" w:lineRule="exact"/>
              <w:ind w:left="113"/>
              <w:jc w:val="right"/>
              <w:rPr>
                <w:bCs/>
                <w:i/>
                <w:sz w:val="14"/>
                <w:szCs w:val="14"/>
                <w:lang w:val="en-GB"/>
              </w:rPr>
            </w:pPr>
            <w:r w:rsidRPr="00AE38BD">
              <w:rPr>
                <w:i/>
                <w:sz w:val="14"/>
                <w:szCs w:val="14"/>
                <w:lang w:val="es-ES"/>
              </w:rPr>
              <w:t>2014</w:t>
            </w:r>
          </w:p>
        </w:tc>
        <w:tc>
          <w:tcPr>
            <w:tcW w:w="951" w:type="pct"/>
            <w:tcBorders>
              <w:top w:val="single" w:sz="4" w:space="0" w:color="auto"/>
              <w:left w:val="nil"/>
              <w:bottom w:val="single" w:sz="12" w:space="0" w:color="auto"/>
              <w:right w:val="nil"/>
            </w:tcBorders>
            <w:noWrap/>
            <w:vAlign w:val="bottom"/>
            <w:hideMark/>
          </w:tcPr>
          <w:p w:rsidR="005E7DFF" w:rsidRPr="00AE38BD" w:rsidRDefault="005E7DFF">
            <w:pPr>
              <w:spacing w:before="80" w:after="80" w:line="160" w:lineRule="exact"/>
              <w:ind w:left="113"/>
              <w:jc w:val="right"/>
              <w:rPr>
                <w:bCs/>
                <w:i/>
                <w:sz w:val="14"/>
                <w:szCs w:val="14"/>
                <w:lang w:val="en-GB"/>
              </w:rPr>
            </w:pPr>
            <w:r w:rsidRPr="00AE38BD">
              <w:rPr>
                <w:i/>
                <w:sz w:val="14"/>
                <w:szCs w:val="14"/>
                <w:lang w:val="es-ES"/>
              </w:rPr>
              <w:t>2015</w:t>
            </w:r>
          </w:p>
        </w:tc>
        <w:tc>
          <w:tcPr>
            <w:tcW w:w="951" w:type="pct"/>
            <w:tcBorders>
              <w:top w:val="single" w:sz="4" w:space="0" w:color="auto"/>
              <w:left w:val="nil"/>
              <w:bottom w:val="single" w:sz="12" w:space="0" w:color="auto"/>
              <w:right w:val="nil"/>
            </w:tcBorders>
            <w:noWrap/>
            <w:vAlign w:val="bottom"/>
            <w:hideMark/>
          </w:tcPr>
          <w:p w:rsidR="005E7DFF" w:rsidRPr="00AE38BD" w:rsidRDefault="005E7DFF">
            <w:pPr>
              <w:spacing w:before="80" w:after="80" w:line="160" w:lineRule="exact"/>
              <w:ind w:left="113"/>
              <w:jc w:val="right"/>
              <w:rPr>
                <w:bCs/>
                <w:i/>
                <w:sz w:val="14"/>
                <w:szCs w:val="14"/>
                <w:lang w:val="en-GB"/>
              </w:rPr>
            </w:pPr>
            <w:r w:rsidRPr="00AE38BD">
              <w:rPr>
                <w:i/>
                <w:sz w:val="14"/>
                <w:szCs w:val="14"/>
                <w:lang w:val="es-ES"/>
              </w:rPr>
              <w:t>2016</w:t>
            </w:r>
          </w:p>
        </w:tc>
        <w:tc>
          <w:tcPr>
            <w:tcW w:w="951" w:type="pct"/>
            <w:tcBorders>
              <w:top w:val="single" w:sz="4" w:space="0" w:color="auto"/>
              <w:left w:val="nil"/>
              <w:bottom w:val="single" w:sz="12" w:space="0" w:color="auto"/>
              <w:right w:val="nil"/>
            </w:tcBorders>
            <w:noWrap/>
            <w:vAlign w:val="bottom"/>
            <w:hideMark/>
          </w:tcPr>
          <w:p w:rsidR="005E7DFF" w:rsidRPr="00AE38BD" w:rsidRDefault="005E7DFF">
            <w:pPr>
              <w:spacing w:before="80" w:after="80" w:line="160" w:lineRule="exact"/>
              <w:ind w:left="113"/>
              <w:jc w:val="right"/>
              <w:rPr>
                <w:bCs/>
                <w:i/>
                <w:sz w:val="14"/>
                <w:szCs w:val="14"/>
                <w:lang w:val="en-GB"/>
              </w:rPr>
            </w:pPr>
            <w:r w:rsidRPr="00AE38BD">
              <w:rPr>
                <w:i/>
                <w:sz w:val="14"/>
                <w:szCs w:val="14"/>
                <w:lang w:val="es-ES"/>
              </w:rPr>
              <w:t>2017</w:t>
            </w:r>
          </w:p>
        </w:tc>
      </w:tr>
      <w:tr w:rsidR="005E7DFF" w:rsidTr="005E7DFF">
        <w:trPr>
          <w:trHeight w:val="240"/>
        </w:trPr>
        <w:tc>
          <w:tcPr>
            <w:tcW w:w="1195" w:type="pct"/>
            <w:tcBorders>
              <w:top w:val="single" w:sz="12" w:space="0" w:color="auto"/>
              <w:left w:val="nil"/>
              <w:bottom w:val="nil"/>
              <w:right w:val="nil"/>
            </w:tcBorders>
            <w:noWrap/>
            <w:hideMark/>
          </w:tcPr>
          <w:p w:rsidR="005E7DFF" w:rsidRDefault="005E7DFF">
            <w:pPr>
              <w:spacing w:before="40" w:after="40" w:line="210" w:lineRule="exact"/>
              <w:rPr>
                <w:sz w:val="16"/>
                <w:szCs w:val="16"/>
                <w:lang w:val="en-GB"/>
              </w:rPr>
            </w:pPr>
            <w:r>
              <w:rPr>
                <w:sz w:val="16"/>
                <w:szCs w:val="16"/>
                <w:lang w:val="es-ES"/>
              </w:rPr>
              <w:t>Libro rojo</w:t>
            </w:r>
          </w:p>
        </w:tc>
        <w:tc>
          <w:tcPr>
            <w:tcW w:w="952" w:type="pct"/>
            <w:tcBorders>
              <w:top w:val="single" w:sz="12" w:space="0" w:color="auto"/>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2</w:t>
            </w:r>
          </w:p>
        </w:tc>
        <w:tc>
          <w:tcPr>
            <w:tcW w:w="951" w:type="pct"/>
            <w:tcBorders>
              <w:top w:val="single" w:sz="12" w:space="0" w:color="auto"/>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10</w:t>
            </w:r>
          </w:p>
        </w:tc>
        <w:tc>
          <w:tcPr>
            <w:tcW w:w="951" w:type="pct"/>
            <w:tcBorders>
              <w:top w:val="single" w:sz="12" w:space="0" w:color="auto"/>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8</w:t>
            </w:r>
          </w:p>
        </w:tc>
        <w:tc>
          <w:tcPr>
            <w:tcW w:w="951" w:type="pct"/>
            <w:tcBorders>
              <w:top w:val="single" w:sz="12" w:space="0" w:color="auto"/>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1</w:t>
            </w:r>
          </w:p>
        </w:tc>
      </w:tr>
      <w:tr w:rsidR="005E7DFF" w:rsidTr="005E7DFF">
        <w:trPr>
          <w:trHeight w:val="240"/>
        </w:trPr>
        <w:tc>
          <w:tcPr>
            <w:tcW w:w="1195" w:type="pct"/>
            <w:tcBorders>
              <w:top w:val="nil"/>
              <w:left w:val="nil"/>
              <w:bottom w:val="nil"/>
              <w:right w:val="nil"/>
            </w:tcBorders>
            <w:noWrap/>
            <w:hideMark/>
          </w:tcPr>
          <w:p w:rsidR="005E7DFF" w:rsidRDefault="005E7DFF">
            <w:pPr>
              <w:spacing w:before="40" w:after="40" w:line="210" w:lineRule="exact"/>
              <w:rPr>
                <w:sz w:val="16"/>
                <w:szCs w:val="16"/>
                <w:lang w:val="en-GB"/>
              </w:rPr>
            </w:pPr>
            <w:r>
              <w:rPr>
                <w:sz w:val="16"/>
                <w:szCs w:val="16"/>
                <w:lang w:val="es-ES"/>
              </w:rPr>
              <w:t>Libro amarillo</w:t>
            </w:r>
          </w:p>
        </w:tc>
        <w:tc>
          <w:tcPr>
            <w:tcW w:w="952" w:type="pct"/>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0</w:t>
            </w:r>
          </w:p>
        </w:tc>
        <w:tc>
          <w:tcPr>
            <w:tcW w:w="951" w:type="pct"/>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2</w:t>
            </w:r>
          </w:p>
        </w:tc>
        <w:tc>
          <w:tcPr>
            <w:tcW w:w="951" w:type="pct"/>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1</w:t>
            </w:r>
          </w:p>
        </w:tc>
        <w:tc>
          <w:tcPr>
            <w:tcW w:w="951" w:type="pct"/>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1</w:t>
            </w:r>
          </w:p>
        </w:tc>
      </w:tr>
      <w:tr w:rsidR="005E7DFF" w:rsidTr="005E7DFF">
        <w:trPr>
          <w:trHeight w:val="240"/>
        </w:trPr>
        <w:tc>
          <w:tcPr>
            <w:tcW w:w="1195" w:type="pct"/>
            <w:tcBorders>
              <w:top w:val="nil"/>
              <w:left w:val="nil"/>
              <w:bottom w:val="single" w:sz="12" w:space="0" w:color="auto"/>
              <w:right w:val="nil"/>
            </w:tcBorders>
            <w:noWrap/>
            <w:hideMark/>
          </w:tcPr>
          <w:p w:rsidR="005E7DFF" w:rsidRDefault="005E7DFF">
            <w:pPr>
              <w:spacing w:before="40" w:after="40" w:line="210" w:lineRule="exact"/>
              <w:rPr>
                <w:bCs/>
                <w:sz w:val="16"/>
                <w:szCs w:val="16"/>
                <w:lang w:val="en-GB"/>
              </w:rPr>
            </w:pPr>
            <w:r>
              <w:rPr>
                <w:sz w:val="16"/>
                <w:szCs w:val="16"/>
                <w:lang w:val="es-ES"/>
              </w:rPr>
              <w:t>Total</w:t>
            </w:r>
          </w:p>
        </w:tc>
        <w:tc>
          <w:tcPr>
            <w:tcW w:w="952" w:type="pct"/>
            <w:tcBorders>
              <w:top w:val="nil"/>
              <w:left w:val="nil"/>
              <w:bottom w:val="single" w:sz="12" w:space="0" w:color="auto"/>
              <w:right w:val="nil"/>
            </w:tcBorders>
            <w:noWrap/>
            <w:vAlign w:val="bottom"/>
            <w:hideMark/>
          </w:tcPr>
          <w:p w:rsidR="005E7DFF" w:rsidRDefault="005E7DFF">
            <w:pPr>
              <w:spacing w:before="40" w:after="40" w:line="210" w:lineRule="exact"/>
              <w:ind w:left="113"/>
              <w:jc w:val="right"/>
              <w:rPr>
                <w:bCs/>
                <w:sz w:val="16"/>
                <w:szCs w:val="16"/>
                <w:lang w:val="en-GB"/>
              </w:rPr>
            </w:pPr>
            <w:r>
              <w:rPr>
                <w:sz w:val="16"/>
                <w:szCs w:val="16"/>
                <w:lang w:val="es-ES"/>
              </w:rPr>
              <w:t>2</w:t>
            </w:r>
          </w:p>
        </w:tc>
        <w:tc>
          <w:tcPr>
            <w:tcW w:w="951" w:type="pct"/>
            <w:tcBorders>
              <w:top w:val="nil"/>
              <w:left w:val="nil"/>
              <w:bottom w:val="single" w:sz="12" w:space="0" w:color="auto"/>
              <w:right w:val="nil"/>
            </w:tcBorders>
            <w:noWrap/>
            <w:vAlign w:val="bottom"/>
            <w:hideMark/>
          </w:tcPr>
          <w:p w:rsidR="005E7DFF" w:rsidRDefault="005E7DFF">
            <w:pPr>
              <w:spacing w:before="40" w:after="40" w:line="210" w:lineRule="exact"/>
              <w:ind w:left="113"/>
              <w:jc w:val="right"/>
              <w:rPr>
                <w:bCs/>
                <w:sz w:val="16"/>
                <w:szCs w:val="16"/>
                <w:lang w:val="en-GB"/>
              </w:rPr>
            </w:pPr>
            <w:r>
              <w:rPr>
                <w:sz w:val="16"/>
                <w:szCs w:val="16"/>
                <w:lang w:val="es-ES"/>
              </w:rPr>
              <w:t>12</w:t>
            </w:r>
          </w:p>
        </w:tc>
        <w:tc>
          <w:tcPr>
            <w:tcW w:w="951" w:type="pct"/>
            <w:tcBorders>
              <w:top w:val="nil"/>
              <w:left w:val="nil"/>
              <w:bottom w:val="single" w:sz="12" w:space="0" w:color="auto"/>
              <w:right w:val="nil"/>
            </w:tcBorders>
            <w:noWrap/>
            <w:vAlign w:val="bottom"/>
            <w:hideMark/>
          </w:tcPr>
          <w:p w:rsidR="005E7DFF" w:rsidRDefault="005E7DFF">
            <w:pPr>
              <w:spacing w:before="40" w:after="40" w:line="210" w:lineRule="exact"/>
              <w:ind w:left="113"/>
              <w:jc w:val="right"/>
              <w:rPr>
                <w:bCs/>
                <w:sz w:val="16"/>
                <w:szCs w:val="16"/>
                <w:lang w:val="en-GB"/>
              </w:rPr>
            </w:pPr>
            <w:r>
              <w:rPr>
                <w:sz w:val="16"/>
                <w:szCs w:val="16"/>
                <w:lang w:val="es-ES"/>
              </w:rPr>
              <w:t>9</w:t>
            </w:r>
          </w:p>
        </w:tc>
        <w:tc>
          <w:tcPr>
            <w:tcW w:w="951" w:type="pct"/>
            <w:tcBorders>
              <w:top w:val="nil"/>
              <w:left w:val="nil"/>
              <w:bottom w:val="single" w:sz="12" w:space="0" w:color="auto"/>
              <w:right w:val="nil"/>
            </w:tcBorders>
            <w:noWrap/>
            <w:vAlign w:val="bottom"/>
            <w:hideMark/>
          </w:tcPr>
          <w:p w:rsidR="005E7DFF" w:rsidRDefault="005E7DFF">
            <w:pPr>
              <w:spacing w:before="40" w:after="40" w:line="210" w:lineRule="exact"/>
              <w:ind w:left="113"/>
              <w:jc w:val="right"/>
              <w:rPr>
                <w:bCs/>
                <w:sz w:val="16"/>
                <w:szCs w:val="16"/>
                <w:lang w:val="en-GB"/>
              </w:rPr>
            </w:pPr>
            <w:r>
              <w:rPr>
                <w:sz w:val="16"/>
                <w:szCs w:val="16"/>
                <w:lang w:val="es-ES"/>
              </w:rPr>
              <w:t>2</w:t>
            </w:r>
          </w:p>
        </w:tc>
      </w:tr>
    </w:tbl>
    <w:p w:rsidR="005E7DFF" w:rsidRDefault="005E7DFF" w:rsidP="005E7DFF">
      <w:pPr>
        <w:pStyle w:val="SingleTxt"/>
        <w:spacing w:after="0" w:line="210" w:lineRule="exact"/>
        <w:rPr>
          <w:sz w:val="16"/>
          <w:szCs w:val="16"/>
        </w:rPr>
      </w:pPr>
      <w:r>
        <w:rPr>
          <w:i/>
          <w:sz w:val="16"/>
          <w:szCs w:val="16"/>
        </w:rPr>
        <w:t>Fuente</w:t>
      </w:r>
      <w:r>
        <w:rPr>
          <w:sz w:val="16"/>
          <w:szCs w:val="16"/>
        </w:rPr>
        <w:t>: Organismo de Salud y Prevención</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Párr. 16 a) </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Dinamarca</w:t>
      </w:r>
    </w:p>
    <w:p w:rsidR="005E7DFF" w:rsidRDefault="005E7DFF" w:rsidP="005E7DFF">
      <w:pPr>
        <w:pStyle w:val="SingleTxt"/>
        <w:spacing w:after="0" w:line="120" w:lineRule="exact"/>
        <w:rPr>
          <w:b/>
          <w:sz w:val="10"/>
        </w:rPr>
      </w:pPr>
    </w:p>
    <w:p w:rsidR="005E7DFF" w:rsidRDefault="005E7DFF" w:rsidP="00A9129D">
      <w:pPr>
        <w:pStyle w:val="SingleTxt"/>
        <w:spacing w:line="240" w:lineRule="exact"/>
        <w:ind w:left="1267" w:right="1267"/>
      </w:pPr>
      <w:r>
        <w:t>95.</w:t>
      </w:r>
      <w:r>
        <w:tab/>
        <w:t>A fines de 2015, 11.049 niños habían sido confiados a servicios de cuidado. El 62% de ellos estaban viviendo en hogares de acogida y el 33% en entornos institucionales.</w:t>
      </w:r>
    </w:p>
    <w:p w:rsidR="005E7DFF" w:rsidRDefault="005E7DFF" w:rsidP="005E7DFF">
      <w:pPr>
        <w:pStyle w:val="SingleTxt"/>
        <w:spacing w:after="0" w:line="120" w:lineRule="exact"/>
        <w:rPr>
          <w:sz w:val="10"/>
        </w:rPr>
      </w:pPr>
    </w:p>
    <w:p w:rsidR="005E7DFF" w:rsidRDefault="005E7DFF" w:rsidP="005E7DFF">
      <w:pPr>
        <w:spacing w:after="200" w:line="276" w:lineRule="auto"/>
        <w:rPr>
          <w:rFonts w:eastAsiaTheme="minorHAnsi"/>
          <w:b/>
          <w:spacing w:val="2"/>
          <w:w w:val="103"/>
          <w:kern w:val="14"/>
          <w:szCs w:val="22"/>
          <w:lang w:val="es-ES" w:eastAsia="en-US"/>
        </w:rPr>
      </w:pPr>
      <w:r>
        <w:rPr>
          <w:lang w:val="es-ES"/>
        </w:rPr>
        <w:br w:type="page"/>
      </w: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t xml:space="preserve">Groenlandia </w:t>
      </w:r>
    </w:p>
    <w:p w:rsidR="005E7DFF" w:rsidRDefault="005E7DFF" w:rsidP="005E7DFF">
      <w:pPr>
        <w:pStyle w:val="SingleTxt"/>
        <w:spacing w:after="0" w:line="120" w:lineRule="exact"/>
        <w:rPr>
          <w:b/>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Número total de niños y adolescentes que vivían en centros de atención en 2016</w:t>
      </w:r>
    </w:p>
    <w:p w:rsidR="005E7DFF" w:rsidRDefault="005E7DFF" w:rsidP="005E7DFF">
      <w:pPr>
        <w:pStyle w:val="SingleTxt"/>
        <w:spacing w:after="0" w:line="120" w:lineRule="exact"/>
        <w:rPr>
          <w:b/>
          <w:sz w:val="10"/>
        </w:rPr>
      </w:pPr>
    </w:p>
    <w:tbl>
      <w:tblPr>
        <w:tblStyle w:val="TableGrid10"/>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6"/>
        <w:gridCol w:w="850"/>
        <w:gridCol w:w="43"/>
        <w:gridCol w:w="893"/>
        <w:gridCol w:w="56"/>
        <w:gridCol w:w="837"/>
      </w:tblGrid>
      <w:tr w:rsidR="005E7DFF" w:rsidTr="005E7DFF">
        <w:trPr>
          <w:trHeight w:val="315"/>
          <w:tblHeader/>
        </w:trPr>
        <w:tc>
          <w:tcPr>
            <w:tcW w:w="3182" w:type="pct"/>
            <w:tcBorders>
              <w:top w:val="single" w:sz="4" w:space="0" w:color="auto"/>
              <w:left w:val="nil"/>
              <w:bottom w:val="single" w:sz="12" w:space="0" w:color="auto"/>
              <w:right w:val="nil"/>
            </w:tcBorders>
            <w:noWrap/>
            <w:vAlign w:val="bottom"/>
          </w:tcPr>
          <w:p w:rsidR="005E7DFF" w:rsidRPr="00FE5102" w:rsidRDefault="005E7DFF">
            <w:pPr>
              <w:spacing w:before="80" w:after="80" w:line="160" w:lineRule="exact"/>
              <w:rPr>
                <w:i/>
                <w:sz w:val="14"/>
                <w:szCs w:val="14"/>
                <w:lang w:val="es-ES"/>
              </w:rPr>
            </w:pPr>
          </w:p>
        </w:tc>
        <w:tc>
          <w:tcPr>
            <w:tcW w:w="606" w:type="pct"/>
            <w:gridSpan w:val="2"/>
            <w:tcBorders>
              <w:top w:val="single" w:sz="4" w:space="0" w:color="auto"/>
              <w:left w:val="nil"/>
              <w:bottom w:val="single" w:sz="12" w:space="0" w:color="auto"/>
              <w:right w:val="nil"/>
            </w:tcBorders>
            <w:vAlign w:val="bottom"/>
            <w:hideMark/>
          </w:tcPr>
          <w:p w:rsidR="005E7DFF" w:rsidRPr="00FE5102" w:rsidRDefault="005E7DFF">
            <w:pPr>
              <w:spacing w:before="80" w:after="80" w:line="160" w:lineRule="exact"/>
              <w:ind w:left="113"/>
              <w:jc w:val="right"/>
              <w:rPr>
                <w:i/>
                <w:sz w:val="14"/>
                <w:szCs w:val="14"/>
                <w:lang w:val="en-GB"/>
              </w:rPr>
            </w:pPr>
            <w:r w:rsidRPr="00FE5102">
              <w:rPr>
                <w:i/>
                <w:sz w:val="14"/>
                <w:szCs w:val="14"/>
                <w:lang w:val="es-ES"/>
              </w:rPr>
              <w:t>V</w:t>
            </w:r>
          </w:p>
        </w:tc>
        <w:tc>
          <w:tcPr>
            <w:tcW w:w="606" w:type="pct"/>
            <w:tcBorders>
              <w:top w:val="single" w:sz="4" w:space="0" w:color="auto"/>
              <w:left w:val="nil"/>
              <w:bottom w:val="single" w:sz="12" w:space="0" w:color="auto"/>
              <w:right w:val="nil"/>
            </w:tcBorders>
            <w:vAlign w:val="bottom"/>
            <w:hideMark/>
          </w:tcPr>
          <w:p w:rsidR="005E7DFF" w:rsidRPr="00FE5102" w:rsidRDefault="005E7DFF">
            <w:pPr>
              <w:spacing w:before="80" w:after="80" w:line="160" w:lineRule="exact"/>
              <w:ind w:left="113"/>
              <w:jc w:val="right"/>
              <w:rPr>
                <w:i/>
                <w:sz w:val="14"/>
                <w:szCs w:val="14"/>
                <w:lang w:val="en-GB"/>
              </w:rPr>
            </w:pPr>
            <w:r w:rsidRPr="00FE5102">
              <w:rPr>
                <w:i/>
                <w:sz w:val="14"/>
                <w:szCs w:val="14"/>
                <w:lang w:val="es-ES"/>
              </w:rPr>
              <w:t>N</w:t>
            </w:r>
          </w:p>
        </w:tc>
        <w:tc>
          <w:tcPr>
            <w:tcW w:w="606" w:type="pct"/>
            <w:gridSpan w:val="2"/>
            <w:tcBorders>
              <w:top w:val="single" w:sz="4" w:space="0" w:color="auto"/>
              <w:left w:val="nil"/>
              <w:bottom w:val="single" w:sz="12" w:space="0" w:color="auto"/>
              <w:right w:val="nil"/>
            </w:tcBorders>
            <w:noWrap/>
            <w:vAlign w:val="bottom"/>
            <w:hideMark/>
          </w:tcPr>
          <w:p w:rsidR="005E7DFF" w:rsidRPr="00FE5102" w:rsidRDefault="005E7DFF">
            <w:pPr>
              <w:spacing w:before="80" w:after="80" w:line="160" w:lineRule="exact"/>
              <w:ind w:left="113"/>
              <w:jc w:val="right"/>
              <w:rPr>
                <w:i/>
                <w:sz w:val="14"/>
                <w:szCs w:val="14"/>
                <w:lang w:val="en-GB"/>
              </w:rPr>
            </w:pPr>
            <w:r w:rsidRPr="00FE5102">
              <w:rPr>
                <w:i/>
                <w:sz w:val="14"/>
                <w:szCs w:val="14"/>
                <w:lang w:val="es-ES"/>
              </w:rPr>
              <w:t>Total</w:t>
            </w:r>
          </w:p>
        </w:tc>
      </w:tr>
      <w:tr w:rsidR="005E7DFF" w:rsidTr="005E7DFF">
        <w:trPr>
          <w:trHeight w:val="315"/>
        </w:trPr>
        <w:tc>
          <w:tcPr>
            <w:tcW w:w="3182" w:type="pct"/>
            <w:tcBorders>
              <w:top w:val="single" w:sz="12" w:space="0" w:color="auto"/>
              <w:left w:val="nil"/>
              <w:bottom w:val="nil"/>
              <w:right w:val="nil"/>
            </w:tcBorders>
            <w:noWrap/>
            <w:hideMark/>
          </w:tcPr>
          <w:p w:rsidR="005E7DFF" w:rsidRDefault="005E7DFF">
            <w:pPr>
              <w:spacing w:before="40" w:after="40" w:line="210" w:lineRule="exact"/>
              <w:rPr>
                <w:sz w:val="16"/>
                <w:szCs w:val="16"/>
                <w:lang w:val="es-ES"/>
              </w:rPr>
            </w:pPr>
            <w:r>
              <w:rPr>
                <w:sz w:val="16"/>
                <w:szCs w:val="16"/>
                <w:lang w:val="es-ES"/>
              </w:rPr>
              <w:t xml:space="preserve">Centro de atención de 24 horas de propiedad del Gobierno Autónomo </w:t>
            </w:r>
          </w:p>
        </w:tc>
        <w:tc>
          <w:tcPr>
            <w:tcW w:w="606" w:type="pct"/>
            <w:gridSpan w:val="2"/>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84</w:t>
            </w:r>
          </w:p>
        </w:tc>
        <w:tc>
          <w:tcPr>
            <w:tcW w:w="606" w:type="pct"/>
            <w:tcBorders>
              <w:top w:val="single" w:sz="12" w:space="0" w:color="auto"/>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71</w:t>
            </w:r>
          </w:p>
        </w:tc>
        <w:tc>
          <w:tcPr>
            <w:tcW w:w="606" w:type="pct"/>
            <w:gridSpan w:val="2"/>
            <w:tcBorders>
              <w:top w:val="single" w:sz="12" w:space="0" w:color="auto"/>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155</w:t>
            </w:r>
          </w:p>
        </w:tc>
      </w:tr>
      <w:tr w:rsidR="005E7DFF" w:rsidTr="005E7DFF">
        <w:trPr>
          <w:trHeight w:val="315"/>
        </w:trPr>
        <w:tc>
          <w:tcPr>
            <w:tcW w:w="3182" w:type="pct"/>
            <w:tcBorders>
              <w:top w:val="nil"/>
              <w:left w:val="nil"/>
              <w:bottom w:val="nil"/>
              <w:right w:val="nil"/>
            </w:tcBorders>
            <w:noWrap/>
            <w:hideMark/>
          </w:tcPr>
          <w:p w:rsidR="005E7DFF" w:rsidRDefault="005E7DFF">
            <w:pPr>
              <w:spacing w:before="40" w:after="40" w:line="210" w:lineRule="exact"/>
              <w:rPr>
                <w:sz w:val="16"/>
                <w:szCs w:val="16"/>
                <w:lang w:val="es-ES"/>
              </w:rPr>
            </w:pPr>
            <w:r>
              <w:rPr>
                <w:sz w:val="16"/>
                <w:szCs w:val="16"/>
                <w:lang w:val="es-ES"/>
              </w:rPr>
              <w:t xml:space="preserve">Centro privado de atención de 24 horas </w:t>
            </w:r>
          </w:p>
        </w:tc>
        <w:tc>
          <w:tcPr>
            <w:tcW w:w="606" w:type="pct"/>
            <w:gridSpan w:val="2"/>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30</w:t>
            </w:r>
          </w:p>
        </w:tc>
        <w:tc>
          <w:tcPr>
            <w:tcW w:w="606" w:type="pct"/>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20</w:t>
            </w:r>
          </w:p>
        </w:tc>
        <w:tc>
          <w:tcPr>
            <w:tcW w:w="606" w:type="pct"/>
            <w:gridSpan w:val="2"/>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50</w:t>
            </w:r>
          </w:p>
        </w:tc>
      </w:tr>
      <w:tr w:rsidR="005E7DFF" w:rsidTr="005E7DFF">
        <w:trPr>
          <w:trHeight w:val="315"/>
        </w:trPr>
        <w:tc>
          <w:tcPr>
            <w:tcW w:w="3182" w:type="pct"/>
            <w:tcBorders>
              <w:top w:val="nil"/>
              <w:left w:val="nil"/>
              <w:bottom w:val="nil"/>
              <w:right w:val="nil"/>
            </w:tcBorders>
            <w:noWrap/>
            <w:hideMark/>
          </w:tcPr>
          <w:p w:rsidR="005E7DFF" w:rsidRDefault="005E7DFF">
            <w:pPr>
              <w:spacing w:before="40" w:after="40" w:line="210" w:lineRule="exact"/>
              <w:rPr>
                <w:sz w:val="16"/>
                <w:szCs w:val="16"/>
                <w:lang w:val="es-ES"/>
              </w:rPr>
            </w:pPr>
            <w:r>
              <w:rPr>
                <w:sz w:val="16"/>
                <w:szCs w:val="16"/>
                <w:lang w:val="es-ES"/>
              </w:rPr>
              <w:t xml:space="preserve">Centro municipal de atención de 24 horas </w:t>
            </w:r>
          </w:p>
        </w:tc>
        <w:tc>
          <w:tcPr>
            <w:tcW w:w="606" w:type="pct"/>
            <w:gridSpan w:val="2"/>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7</w:t>
            </w:r>
          </w:p>
        </w:tc>
        <w:tc>
          <w:tcPr>
            <w:tcW w:w="606" w:type="pct"/>
            <w:tcBorders>
              <w:top w:val="nil"/>
              <w:left w:val="nil"/>
              <w:bottom w:val="nil"/>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2</w:t>
            </w:r>
          </w:p>
        </w:tc>
        <w:tc>
          <w:tcPr>
            <w:tcW w:w="606" w:type="pct"/>
            <w:gridSpan w:val="2"/>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9</w:t>
            </w:r>
          </w:p>
        </w:tc>
      </w:tr>
      <w:tr w:rsidR="005E7DFF" w:rsidTr="005E7DFF">
        <w:trPr>
          <w:trHeight w:val="315"/>
        </w:trPr>
        <w:tc>
          <w:tcPr>
            <w:tcW w:w="3182" w:type="pct"/>
            <w:tcBorders>
              <w:top w:val="nil"/>
              <w:left w:val="nil"/>
              <w:bottom w:val="nil"/>
              <w:right w:val="nil"/>
            </w:tcBorders>
            <w:noWrap/>
            <w:hideMark/>
          </w:tcPr>
          <w:p w:rsidR="005E7DFF" w:rsidRDefault="005E7DFF">
            <w:pPr>
              <w:spacing w:before="40" w:after="40" w:line="210" w:lineRule="exact"/>
              <w:rPr>
                <w:bCs/>
                <w:iCs/>
                <w:sz w:val="16"/>
                <w:szCs w:val="16"/>
                <w:lang w:val="en-GB"/>
              </w:rPr>
            </w:pPr>
            <w:r>
              <w:rPr>
                <w:sz w:val="16"/>
                <w:szCs w:val="16"/>
                <w:lang w:val="es-ES"/>
              </w:rPr>
              <w:t>Total</w:t>
            </w:r>
          </w:p>
        </w:tc>
        <w:tc>
          <w:tcPr>
            <w:tcW w:w="606" w:type="pct"/>
            <w:gridSpan w:val="2"/>
            <w:tcBorders>
              <w:top w:val="nil"/>
              <w:left w:val="nil"/>
              <w:bottom w:val="nil"/>
              <w:right w:val="nil"/>
            </w:tcBorders>
            <w:vAlign w:val="bottom"/>
            <w:hideMark/>
          </w:tcPr>
          <w:p w:rsidR="005E7DFF" w:rsidRDefault="005E7DFF">
            <w:pPr>
              <w:spacing w:before="40" w:after="40" w:line="210" w:lineRule="exact"/>
              <w:ind w:left="113"/>
              <w:jc w:val="right"/>
              <w:rPr>
                <w:bCs/>
                <w:iCs/>
                <w:sz w:val="16"/>
                <w:szCs w:val="16"/>
                <w:lang w:val="en-GB"/>
              </w:rPr>
            </w:pPr>
            <w:r>
              <w:rPr>
                <w:sz w:val="16"/>
                <w:szCs w:val="16"/>
                <w:lang w:val="es-ES"/>
              </w:rPr>
              <w:t>121</w:t>
            </w:r>
          </w:p>
        </w:tc>
        <w:tc>
          <w:tcPr>
            <w:tcW w:w="606" w:type="pct"/>
            <w:tcBorders>
              <w:top w:val="nil"/>
              <w:left w:val="nil"/>
              <w:bottom w:val="nil"/>
              <w:right w:val="nil"/>
            </w:tcBorders>
            <w:vAlign w:val="bottom"/>
            <w:hideMark/>
          </w:tcPr>
          <w:p w:rsidR="005E7DFF" w:rsidRDefault="005E7DFF">
            <w:pPr>
              <w:spacing w:before="40" w:after="40" w:line="210" w:lineRule="exact"/>
              <w:ind w:left="113"/>
              <w:jc w:val="right"/>
              <w:rPr>
                <w:bCs/>
                <w:iCs/>
                <w:sz w:val="16"/>
                <w:szCs w:val="16"/>
                <w:lang w:val="en-GB"/>
              </w:rPr>
            </w:pPr>
            <w:r>
              <w:rPr>
                <w:sz w:val="16"/>
                <w:szCs w:val="16"/>
                <w:lang w:val="es-ES"/>
              </w:rPr>
              <w:t>93</w:t>
            </w:r>
          </w:p>
        </w:tc>
        <w:tc>
          <w:tcPr>
            <w:tcW w:w="606" w:type="pct"/>
            <w:gridSpan w:val="2"/>
            <w:tcBorders>
              <w:top w:val="nil"/>
              <w:left w:val="nil"/>
              <w:bottom w:val="nil"/>
              <w:right w:val="nil"/>
            </w:tcBorders>
            <w:noWrap/>
            <w:vAlign w:val="bottom"/>
            <w:hideMark/>
          </w:tcPr>
          <w:p w:rsidR="005E7DFF" w:rsidRDefault="005E7DFF">
            <w:pPr>
              <w:spacing w:before="40" w:after="40" w:line="210" w:lineRule="exact"/>
              <w:ind w:left="113"/>
              <w:jc w:val="right"/>
              <w:rPr>
                <w:bCs/>
                <w:iCs/>
                <w:sz w:val="16"/>
                <w:szCs w:val="16"/>
                <w:lang w:val="en-GB"/>
              </w:rPr>
            </w:pPr>
            <w:r>
              <w:rPr>
                <w:sz w:val="16"/>
                <w:szCs w:val="16"/>
                <w:lang w:val="es-ES"/>
              </w:rPr>
              <w:t>214</w:t>
            </w:r>
          </w:p>
        </w:tc>
      </w:tr>
      <w:tr w:rsidR="005E7DFF" w:rsidTr="005E7DFF">
        <w:trPr>
          <w:trHeight w:val="315"/>
        </w:trPr>
        <w:tc>
          <w:tcPr>
            <w:tcW w:w="3182" w:type="pct"/>
            <w:tcBorders>
              <w:top w:val="nil"/>
              <w:left w:val="nil"/>
              <w:bottom w:val="single" w:sz="12" w:space="0" w:color="auto"/>
              <w:right w:val="nil"/>
            </w:tcBorders>
            <w:noWrap/>
            <w:hideMark/>
          </w:tcPr>
          <w:p w:rsidR="005E7DFF" w:rsidRDefault="005E7DFF">
            <w:pPr>
              <w:spacing w:before="40" w:after="40" w:line="210" w:lineRule="exact"/>
              <w:rPr>
                <w:sz w:val="16"/>
                <w:szCs w:val="16"/>
                <w:lang w:val="es-ES"/>
              </w:rPr>
            </w:pPr>
            <w:r>
              <w:rPr>
                <w:sz w:val="16"/>
                <w:szCs w:val="16"/>
                <w:lang w:val="es-ES"/>
              </w:rPr>
              <w:t>Niños en lista de espera</w:t>
            </w:r>
          </w:p>
        </w:tc>
        <w:tc>
          <w:tcPr>
            <w:tcW w:w="577" w:type="pct"/>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5</w:t>
            </w:r>
          </w:p>
        </w:tc>
        <w:tc>
          <w:tcPr>
            <w:tcW w:w="673" w:type="pct"/>
            <w:gridSpan w:val="3"/>
            <w:tcBorders>
              <w:top w:val="nil"/>
              <w:left w:val="nil"/>
              <w:bottom w:val="single" w:sz="12" w:space="0" w:color="auto"/>
              <w:right w:val="nil"/>
            </w:tcBorders>
            <w:vAlign w:val="bottom"/>
            <w:hideMark/>
          </w:tcPr>
          <w:p w:rsidR="005E7DFF" w:rsidRDefault="005E7DFF">
            <w:pPr>
              <w:spacing w:before="40" w:after="40" w:line="210" w:lineRule="exact"/>
              <w:ind w:left="113"/>
              <w:jc w:val="right"/>
              <w:rPr>
                <w:sz w:val="16"/>
                <w:szCs w:val="16"/>
                <w:lang w:val="en-GB"/>
              </w:rPr>
            </w:pPr>
            <w:r>
              <w:rPr>
                <w:sz w:val="16"/>
                <w:szCs w:val="16"/>
                <w:lang w:val="es-ES"/>
              </w:rPr>
              <w:t>8</w:t>
            </w:r>
          </w:p>
        </w:tc>
        <w:tc>
          <w:tcPr>
            <w:tcW w:w="568" w:type="pct"/>
            <w:tcBorders>
              <w:top w:val="nil"/>
              <w:left w:val="nil"/>
              <w:bottom w:val="single" w:sz="12" w:space="0" w:color="auto"/>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13</w:t>
            </w:r>
          </w:p>
        </w:tc>
      </w:tr>
    </w:tbl>
    <w:p w:rsidR="005E7DFF" w:rsidRDefault="005E7DFF" w:rsidP="005E7DFF">
      <w:pPr>
        <w:pStyle w:val="SingleTxt"/>
        <w:spacing w:after="0" w:line="210" w:lineRule="exact"/>
        <w:rPr>
          <w:sz w:val="16"/>
          <w:szCs w:val="16"/>
        </w:rPr>
      </w:pPr>
      <w:r>
        <w:rPr>
          <w:i/>
          <w:sz w:val="16"/>
          <w:szCs w:val="16"/>
        </w:rPr>
        <w:t>Nota</w:t>
      </w:r>
      <w:r>
        <w:rPr>
          <w:sz w:val="16"/>
          <w:szCs w:val="16"/>
        </w:rPr>
        <w:t xml:space="preserve">: V = varones, y N = niñas. </w:t>
      </w:r>
    </w:p>
    <w:p w:rsidR="005E7DFF" w:rsidRDefault="005E7DFF" w:rsidP="005E7DFF">
      <w:pPr>
        <w:pStyle w:val="SingleTxt"/>
        <w:spacing w:after="0" w:line="210" w:lineRule="exact"/>
        <w:rPr>
          <w:sz w:val="16"/>
          <w:szCs w:val="16"/>
        </w:rPr>
      </w:pPr>
      <w:r>
        <w:rPr>
          <w:i/>
          <w:sz w:val="16"/>
          <w:szCs w:val="16"/>
        </w:rPr>
        <w:t>Fuente</w:t>
      </w:r>
      <w:r>
        <w:rPr>
          <w:sz w:val="16"/>
          <w:szCs w:val="16"/>
        </w:rPr>
        <w:t>: Lista de espera central</w:t>
      </w:r>
      <w:r w:rsidR="00414E14">
        <w:rPr>
          <w:sz w:val="16"/>
          <w:szCs w:val="16"/>
        </w:rPr>
        <w:t xml:space="preserve"> </w:t>
      </w:r>
      <w:r>
        <w:rPr>
          <w:sz w:val="16"/>
          <w:szCs w:val="16"/>
        </w:rPr>
        <w:t>(o DCV), Junta Nacional de Servicios Sociales de Groenlandia</w:t>
      </w:r>
    </w:p>
    <w:p w:rsidR="005E7DFF" w:rsidRDefault="005E7DFF" w:rsidP="005E7DFF">
      <w:pPr>
        <w:pStyle w:val="SingleTxt"/>
        <w:spacing w:after="0" w:line="120" w:lineRule="exact"/>
        <w:rPr>
          <w:b/>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Número total de niños y adolescentes que viven en hogares</w:t>
      </w:r>
      <w:r w:rsidR="00414E14">
        <w:t xml:space="preserve"> </w:t>
      </w:r>
      <w:r>
        <w:t>de acogida en 2017</w:t>
      </w:r>
    </w:p>
    <w:p w:rsidR="005E7DFF" w:rsidRDefault="005E7DFF" w:rsidP="005E7DFF">
      <w:pPr>
        <w:pStyle w:val="SingleTxt"/>
        <w:keepNext/>
        <w:spacing w:after="0" w:line="120" w:lineRule="exact"/>
        <w:rPr>
          <w:sz w:val="10"/>
        </w:rPr>
      </w:pPr>
    </w:p>
    <w:tbl>
      <w:tblPr>
        <w:tblStyle w:val="TableGrid11"/>
        <w:tblW w:w="7365"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3"/>
        <w:gridCol w:w="2062"/>
      </w:tblGrid>
      <w:tr w:rsidR="005E7DFF" w:rsidTr="005E7DFF">
        <w:trPr>
          <w:trHeight w:val="315"/>
          <w:tblHeader/>
        </w:trPr>
        <w:tc>
          <w:tcPr>
            <w:tcW w:w="3600" w:type="pct"/>
            <w:tcBorders>
              <w:top w:val="single" w:sz="4" w:space="0" w:color="auto"/>
              <w:left w:val="nil"/>
              <w:bottom w:val="single" w:sz="12" w:space="0" w:color="auto"/>
              <w:right w:val="nil"/>
            </w:tcBorders>
            <w:noWrap/>
            <w:vAlign w:val="bottom"/>
          </w:tcPr>
          <w:p w:rsidR="005E7DFF" w:rsidRDefault="005E7DFF">
            <w:pPr>
              <w:spacing w:before="80" w:after="80" w:line="160" w:lineRule="exact"/>
              <w:rPr>
                <w:i/>
                <w:sz w:val="16"/>
                <w:szCs w:val="16"/>
                <w:lang w:val="es-ES"/>
              </w:rPr>
            </w:pPr>
          </w:p>
        </w:tc>
        <w:tc>
          <w:tcPr>
            <w:tcW w:w="1400" w:type="pct"/>
            <w:tcBorders>
              <w:top w:val="single" w:sz="4" w:space="0" w:color="auto"/>
              <w:left w:val="nil"/>
              <w:bottom w:val="single" w:sz="12" w:space="0" w:color="auto"/>
              <w:right w:val="nil"/>
            </w:tcBorders>
            <w:noWrap/>
            <w:vAlign w:val="bottom"/>
            <w:hideMark/>
          </w:tcPr>
          <w:p w:rsidR="005E7DFF" w:rsidRPr="00FE5102" w:rsidRDefault="005E7DFF">
            <w:pPr>
              <w:spacing w:before="80" w:after="80" w:line="160" w:lineRule="exact"/>
              <w:ind w:left="113"/>
              <w:jc w:val="right"/>
              <w:rPr>
                <w:i/>
                <w:sz w:val="14"/>
                <w:szCs w:val="14"/>
                <w:lang w:val="en-GB"/>
              </w:rPr>
            </w:pPr>
            <w:r w:rsidRPr="00FE5102">
              <w:rPr>
                <w:i/>
                <w:sz w:val="14"/>
                <w:szCs w:val="14"/>
                <w:lang w:val="es-ES"/>
              </w:rPr>
              <w:t>Total</w:t>
            </w:r>
          </w:p>
        </w:tc>
      </w:tr>
      <w:tr w:rsidR="005E7DFF" w:rsidTr="005E7DFF">
        <w:trPr>
          <w:trHeight w:val="315"/>
        </w:trPr>
        <w:tc>
          <w:tcPr>
            <w:tcW w:w="3600" w:type="pct"/>
            <w:tcBorders>
              <w:top w:val="single" w:sz="12" w:space="0" w:color="auto"/>
              <w:left w:val="nil"/>
              <w:bottom w:val="nil"/>
              <w:right w:val="nil"/>
            </w:tcBorders>
            <w:noWrap/>
            <w:hideMark/>
          </w:tcPr>
          <w:p w:rsidR="005E7DFF" w:rsidRDefault="005E7DFF">
            <w:pPr>
              <w:spacing w:before="40" w:after="40" w:line="210" w:lineRule="exact"/>
              <w:rPr>
                <w:sz w:val="16"/>
                <w:szCs w:val="16"/>
                <w:lang w:val="en-GB"/>
              </w:rPr>
            </w:pPr>
            <w:r>
              <w:rPr>
                <w:sz w:val="16"/>
                <w:szCs w:val="16"/>
                <w:lang w:val="es-ES"/>
              </w:rPr>
              <w:t xml:space="preserve">Municipio de Qaasuitsup </w:t>
            </w:r>
          </w:p>
        </w:tc>
        <w:tc>
          <w:tcPr>
            <w:tcW w:w="1400" w:type="pct"/>
            <w:tcBorders>
              <w:top w:val="single" w:sz="12" w:space="0" w:color="auto"/>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88</w:t>
            </w:r>
          </w:p>
        </w:tc>
      </w:tr>
      <w:tr w:rsidR="005E7DFF" w:rsidTr="005E7DFF">
        <w:trPr>
          <w:trHeight w:val="315"/>
        </w:trPr>
        <w:tc>
          <w:tcPr>
            <w:tcW w:w="3600" w:type="pct"/>
            <w:tcBorders>
              <w:top w:val="nil"/>
              <w:left w:val="nil"/>
              <w:bottom w:val="nil"/>
              <w:right w:val="nil"/>
            </w:tcBorders>
            <w:noWrap/>
            <w:hideMark/>
          </w:tcPr>
          <w:p w:rsidR="005E7DFF" w:rsidRDefault="005E7DFF">
            <w:pPr>
              <w:spacing w:before="40" w:after="40" w:line="210" w:lineRule="exact"/>
              <w:rPr>
                <w:sz w:val="16"/>
                <w:szCs w:val="16"/>
                <w:lang w:val="en-GB"/>
              </w:rPr>
            </w:pPr>
            <w:r>
              <w:rPr>
                <w:sz w:val="16"/>
                <w:szCs w:val="16"/>
                <w:lang w:val="es-ES"/>
              </w:rPr>
              <w:t xml:space="preserve">Municipio de Qeqqata </w:t>
            </w:r>
          </w:p>
        </w:tc>
        <w:tc>
          <w:tcPr>
            <w:tcW w:w="1400" w:type="pct"/>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34</w:t>
            </w:r>
          </w:p>
        </w:tc>
      </w:tr>
      <w:tr w:rsidR="005E7DFF" w:rsidTr="005E7DFF">
        <w:trPr>
          <w:trHeight w:val="315"/>
        </w:trPr>
        <w:tc>
          <w:tcPr>
            <w:tcW w:w="3600" w:type="pct"/>
            <w:tcBorders>
              <w:top w:val="nil"/>
              <w:left w:val="nil"/>
              <w:bottom w:val="nil"/>
              <w:right w:val="nil"/>
            </w:tcBorders>
            <w:noWrap/>
            <w:hideMark/>
          </w:tcPr>
          <w:p w:rsidR="005E7DFF" w:rsidRDefault="005E7DFF">
            <w:pPr>
              <w:spacing w:before="40" w:after="40" w:line="210" w:lineRule="exact"/>
              <w:rPr>
                <w:sz w:val="16"/>
                <w:szCs w:val="16"/>
                <w:lang w:val="en-GB"/>
              </w:rPr>
            </w:pPr>
            <w:r>
              <w:rPr>
                <w:sz w:val="16"/>
                <w:szCs w:val="16"/>
                <w:lang w:val="es-ES"/>
              </w:rPr>
              <w:t xml:space="preserve">Municipio de Sermersooq </w:t>
            </w:r>
          </w:p>
        </w:tc>
        <w:tc>
          <w:tcPr>
            <w:tcW w:w="1400" w:type="pct"/>
            <w:tcBorders>
              <w:top w:val="nil"/>
              <w:left w:val="nil"/>
              <w:bottom w:val="nil"/>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138</w:t>
            </w:r>
          </w:p>
        </w:tc>
      </w:tr>
      <w:tr w:rsidR="005E7DFF" w:rsidTr="005E7DFF">
        <w:trPr>
          <w:trHeight w:val="315"/>
        </w:trPr>
        <w:tc>
          <w:tcPr>
            <w:tcW w:w="3600" w:type="pct"/>
            <w:tcBorders>
              <w:top w:val="nil"/>
              <w:left w:val="nil"/>
              <w:bottom w:val="nil"/>
              <w:right w:val="nil"/>
            </w:tcBorders>
            <w:noWrap/>
            <w:hideMark/>
          </w:tcPr>
          <w:p w:rsidR="005E7DFF" w:rsidRDefault="005E7DFF">
            <w:pPr>
              <w:spacing w:before="40" w:after="40" w:line="210" w:lineRule="exact"/>
              <w:rPr>
                <w:bCs/>
                <w:iCs/>
                <w:sz w:val="16"/>
                <w:szCs w:val="16"/>
                <w:lang w:val="en-GB"/>
              </w:rPr>
            </w:pPr>
            <w:r>
              <w:rPr>
                <w:sz w:val="16"/>
                <w:szCs w:val="16"/>
                <w:lang w:val="es-ES"/>
              </w:rPr>
              <w:t xml:space="preserve">Municipio de Kujalleq </w:t>
            </w:r>
          </w:p>
        </w:tc>
        <w:tc>
          <w:tcPr>
            <w:tcW w:w="1400" w:type="pct"/>
            <w:tcBorders>
              <w:top w:val="nil"/>
              <w:left w:val="nil"/>
              <w:bottom w:val="nil"/>
              <w:right w:val="nil"/>
            </w:tcBorders>
            <w:noWrap/>
            <w:vAlign w:val="bottom"/>
            <w:hideMark/>
          </w:tcPr>
          <w:p w:rsidR="005E7DFF" w:rsidRDefault="005E7DFF">
            <w:pPr>
              <w:spacing w:before="40" w:after="40" w:line="210" w:lineRule="exact"/>
              <w:ind w:left="113"/>
              <w:jc w:val="right"/>
              <w:rPr>
                <w:bCs/>
                <w:iCs/>
                <w:sz w:val="16"/>
                <w:szCs w:val="16"/>
                <w:lang w:val="en-GB"/>
              </w:rPr>
            </w:pPr>
            <w:r>
              <w:rPr>
                <w:sz w:val="16"/>
                <w:szCs w:val="16"/>
                <w:lang w:val="es-ES"/>
              </w:rPr>
              <w:t>74</w:t>
            </w:r>
          </w:p>
        </w:tc>
      </w:tr>
      <w:tr w:rsidR="005E7DFF" w:rsidTr="005E7DFF">
        <w:trPr>
          <w:trHeight w:val="315"/>
        </w:trPr>
        <w:tc>
          <w:tcPr>
            <w:tcW w:w="3600" w:type="pct"/>
            <w:tcBorders>
              <w:top w:val="nil"/>
              <w:left w:val="nil"/>
              <w:bottom w:val="single" w:sz="12" w:space="0" w:color="auto"/>
              <w:right w:val="nil"/>
            </w:tcBorders>
            <w:noWrap/>
            <w:hideMark/>
          </w:tcPr>
          <w:p w:rsidR="005E7DFF" w:rsidRDefault="005E7DFF">
            <w:pPr>
              <w:spacing w:before="40" w:after="40" w:line="210" w:lineRule="exact"/>
              <w:rPr>
                <w:sz w:val="16"/>
                <w:szCs w:val="16"/>
                <w:lang w:val="en-GB"/>
              </w:rPr>
            </w:pPr>
            <w:r>
              <w:rPr>
                <w:sz w:val="16"/>
                <w:szCs w:val="16"/>
                <w:lang w:val="es-ES"/>
              </w:rPr>
              <w:t>Total</w:t>
            </w:r>
          </w:p>
        </w:tc>
        <w:tc>
          <w:tcPr>
            <w:tcW w:w="1400" w:type="pct"/>
            <w:tcBorders>
              <w:top w:val="nil"/>
              <w:left w:val="nil"/>
              <w:bottom w:val="single" w:sz="12" w:space="0" w:color="auto"/>
              <w:right w:val="nil"/>
            </w:tcBorders>
            <w:noWrap/>
            <w:vAlign w:val="bottom"/>
            <w:hideMark/>
          </w:tcPr>
          <w:p w:rsidR="005E7DFF" w:rsidRDefault="005E7DFF">
            <w:pPr>
              <w:spacing w:before="40" w:after="40" w:line="210" w:lineRule="exact"/>
              <w:ind w:left="113"/>
              <w:jc w:val="right"/>
              <w:rPr>
                <w:sz w:val="16"/>
                <w:szCs w:val="16"/>
                <w:lang w:val="en-GB"/>
              </w:rPr>
            </w:pPr>
            <w:r>
              <w:rPr>
                <w:sz w:val="16"/>
                <w:szCs w:val="16"/>
                <w:lang w:val="es-ES"/>
              </w:rPr>
              <w:t>334</w:t>
            </w:r>
          </w:p>
        </w:tc>
      </w:tr>
    </w:tbl>
    <w:p w:rsidR="005E7DFF" w:rsidRDefault="005E7DFF" w:rsidP="005E7DFF">
      <w:pPr>
        <w:pStyle w:val="SingleTxt"/>
        <w:spacing w:after="0" w:line="210" w:lineRule="exact"/>
        <w:ind w:left="1548" w:hanging="284"/>
        <w:rPr>
          <w:sz w:val="16"/>
          <w:szCs w:val="16"/>
        </w:rPr>
      </w:pPr>
      <w:r>
        <w:rPr>
          <w:i/>
          <w:sz w:val="16"/>
          <w:szCs w:val="16"/>
        </w:rPr>
        <w:t>Nota</w:t>
      </w:r>
      <w:r>
        <w:rPr>
          <w:sz w:val="16"/>
          <w:szCs w:val="16"/>
        </w:rPr>
        <w:t>: En algunos casos se incluye también en el cuadro a los adolescentes mayores de 18 años.</w:t>
      </w:r>
    </w:p>
    <w:p w:rsidR="005E7DFF" w:rsidRDefault="005E7DFF" w:rsidP="00855EC8">
      <w:pPr>
        <w:pStyle w:val="SingleTxt"/>
        <w:spacing w:after="0" w:line="210" w:lineRule="exact"/>
        <w:ind w:left="1276" w:hanging="12"/>
        <w:rPr>
          <w:sz w:val="16"/>
          <w:szCs w:val="16"/>
        </w:rPr>
      </w:pPr>
      <w:r>
        <w:rPr>
          <w:i/>
          <w:sz w:val="16"/>
          <w:szCs w:val="16"/>
        </w:rPr>
        <w:t>Fuente</w:t>
      </w:r>
      <w:r>
        <w:rPr>
          <w:sz w:val="16"/>
          <w:szCs w:val="16"/>
        </w:rPr>
        <w:t xml:space="preserve">: Municipio de Qaasuitsup, Municipio de Qeqqata, Municipio de Sermersooq y Municipio de Kujalleq </w:t>
      </w:r>
    </w:p>
    <w:p w:rsidR="005E7DFF" w:rsidRDefault="005E7DFF" w:rsidP="005E7DFF">
      <w:pPr>
        <w:pStyle w:val="SingleTxt"/>
        <w:spacing w:after="0" w:line="120" w:lineRule="exact"/>
        <w:rPr>
          <w:sz w:val="10"/>
        </w:rPr>
      </w:pPr>
    </w:p>
    <w:p w:rsidR="005E7DFF" w:rsidRDefault="005E7DFF" w:rsidP="00A9129D">
      <w:pPr>
        <w:pStyle w:val="SingleTxt"/>
        <w:spacing w:line="240" w:lineRule="exact"/>
        <w:ind w:left="1267" w:right="1267"/>
      </w:pPr>
      <w:r>
        <w:t>96.</w:t>
      </w:r>
      <w:r>
        <w:tab/>
        <w:t>Sírvase consultar la sección 5 del anexo para obtener más información a este respecto.</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16 b) </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Número de casos de menores de edad no acompañados solicitantes de asilo que desaparecieron antes de que finalizara el trámite de solicitud de asilo, desglosado por año de la decisión</w:t>
      </w:r>
    </w:p>
    <w:p w:rsidR="005E7DFF" w:rsidRDefault="005E7DFF" w:rsidP="005E7DFF">
      <w:pPr>
        <w:pStyle w:val="SingleTxt"/>
        <w:spacing w:after="0" w:line="120" w:lineRule="exact"/>
        <w:rPr>
          <w:sz w:val="10"/>
        </w:rPr>
      </w:pPr>
    </w:p>
    <w:tbl>
      <w:tblPr>
        <w:tblStyle w:val="TableGrid12"/>
        <w:tblW w:w="7365" w:type="dxa"/>
        <w:tblInd w:w="126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998"/>
        <w:gridCol w:w="1789"/>
        <w:gridCol w:w="1789"/>
        <w:gridCol w:w="1789"/>
      </w:tblGrid>
      <w:tr w:rsidR="005E7DFF" w:rsidTr="005E7DFF">
        <w:trPr>
          <w:trHeight w:val="240"/>
          <w:tblHeader/>
        </w:trPr>
        <w:tc>
          <w:tcPr>
            <w:tcW w:w="2000" w:type="dxa"/>
            <w:tcBorders>
              <w:top w:val="single" w:sz="4" w:space="0" w:color="auto"/>
              <w:left w:val="nil"/>
              <w:bottom w:val="single" w:sz="12" w:space="0" w:color="auto"/>
              <w:right w:val="nil"/>
            </w:tcBorders>
            <w:vAlign w:val="bottom"/>
            <w:hideMark/>
          </w:tcPr>
          <w:p w:rsidR="005E7DFF" w:rsidRPr="00FE5102" w:rsidRDefault="005E7DFF">
            <w:pPr>
              <w:suppressAutoHyphens w:val="0"/>
              <w:spacing w:before="80" w:after="80" w:line="160" w:lineRule="exact"/>
              <w:rPr>
                <w:i/>
                <w:sz w:val="14"/>
                <w:szCs w:val="14"/>
                <w:lang w:val="en-GB"/>
              </w:rPr>
            </w:pPr>
            <w:r w:rsidRPr="00FE5102">
              <w:rPr>
                <w:i/>
                <w:sz w:val="14"/>
                <w:szCs w:val="14"/>
                <w:lang w:val="es-ES"/>
              </w:rPr>
              <w:t>Año</w:t>
            </w:r>
          </w:p>
        </w:tc>
        <w:tc>
          <w:tcPr>
            <w:tcW w:w="1790" w:type="dxa"/>
            <w:tcBorders>
              <w:top w:val="single" w:sz="4" w:space="0" w:color="auto"/>
              <w:left w:val="nil"/>
              <w:bottom w:val="single" w:sz="12" w:space="0" w:color="auto"/>
              <w:right w:val="nil"/>
            </w:tcBorders>
            <w:vAlign w:val="bottom"/>
            <w:hideMark/>
          </w:tcPr>
          <w:p w:rsidR="005E7DFF" w:rsidRPr="00FE5102" w:rsidRDefault="005E7DFF">
            <w:pPr>
              <w:suppressAutoHyphens w:val="0"/>
              <w:spacing w:before="80" w:after="80" w:line="160" w:lineRule="exact"/>
              <w:ind w:left="113"/>
              <w:jc w:val="right"/>
              <w:rPr>
                <w:i/>
                <w:sz w:val="14"/>
                <w:szCs w:val="14"/>
                <w:lang w:val="en-GB"/>
              </w:rPr>
            </w:pPr>
            <w:r w:rsidRPr="00FE5102">
              <w:rPr>
                <w:i/>
                <w:sz w:val="14"/>
                <w:szCs w:val="14"/>
                <w:lang w:val="es-ES"/>
              </w:rPr>
              <w:t>2014</w:t>
            </w:r>
          </w:p>
        </w:tc>
        <w:tc>
          <w:tcPr>
            <w:tcW w:w="1790" w:type="dxa"/>
            <w:tcBorders>
              <w:top w:val="single" w:sz="4" w:space="0" w:color="auto"/>
              <w:left w:val="nil"/>
              <w:bottom w:val="single" w:sz="12" w:space="0" w:color="auto"/>
              <w:right w:val="nil"/>
            </w:tcBorders>
            <w:vAlign w:val="bottom"/>
            <w:hideMark/>
          </w:tcPr>
          <w:p w:rsidR="005E7DFF" w:rsidRPr="00FE5102" w:rsidRDefault="005E7DFF">
            <w:pPr>
              <w:suppressAutoHyphens w:val="0"/>
              <w:spacing w:before="80" w:after="80" w:line="160" w:lineRule="exact"/>
              <w:ind w:left="113"/>
              <w:jc w:val="right"/>
              <w:rPr>
                <w:i/>
                <w:sz w:val="14"/>
                <w:szCs w:val="14"/>
                <w:lang w:val="en-GB"/>
              </w:rPr>
            </w:pPr>
            <w:r w:rsidRPr="00FE5102">
              <w:rPr>
                <w:i/>
                <w:sz w:val="14"/>
                <w:szCs w:val="14"/>
                <w:lang w:val="es-ES"/>
              </w:rPr>
              <w:t>2015</w:t>
            </w:r>
          </w:p>
        </w:tc>
        <w:tc>
          <w:tcPr>
            <w:tcW w:w="1790" w:type="dxa"/>
            <w:tcBorders>
              <w:top w:val="single" w:sz="4" w:space="0" w:color="auto"/>
              <w:left w:val="nil"/>
              <w:bottom w:val="single" w:sz="12" w:space="0" w:color="auto"/>
              <w:right w:val="nil"/>
            </w:tcBorders>
            <w:vAlign w:val="bottom"/>
            <w:hideMark/>
          </w:tcPr>
          <w:p w:rsidR="005E7DFF" w:rsidRPr="00FE5102" w:rsidRDefault="005E7DFF">
            <w:pPr>
              <w:suppressAutoHyphens w:val="0"/>
              <w:spacing w:before="80" w:after="80" w:line="160" w:lineRule="exact"/>
              <w:ind w:left="113"/>
              <w:jc w:val="right"/>
              <w:rPr>
                <w:i/>
                <w:sz w:val="14"/>
                <w:szCs w:val="14"/>
                <w:lang w:val="en-GB"/>
              </w:rPr>
            </w:pPr>
            <w:r w:rsidRPr="00FE5102">
              <w:rPr>
                <w:i/>
                <w:sz w:val="14"/>
                <w:szCs w:val="14"/>
                <w:lang w:val="es-ES"/>
              </w:rPr>
              <w:t>2016</w:t>
            </w:r>
          </w:p>
        </w:tc>
      </w:tr>
      <w:tr w:rsidR="005E7DFF" w:rsidTr="005E7DFF">
        <w:trPr>
          <w:trHeight w:val="240"/>
        </w:trPr>
        <w:tc>
          <w:tcPr>
            <w:tcW w:w="2000" w:type="dxa"/>
            <w:tcBorders>
              <w:top w:val="single" w:sz="12" w:space="0" w:color="auto"/>
              <w:left w:val="nil"/>
              <w:bottom w:val="single" w:sz="12" w:space="0" w:color="auto"/>
              <w:right w:val="nil"/>
            </w:tcBorders>
            <w:hideMark/>
          </w:tcPr>
          <w:p w:rsidR="005E7DFF" w:rsidRDefault="005E7DFF">
            <w:pPr>
              <w:suppressAutoHyphens w:val="0"/>
              <w:spacing w:before="40" w:after="40" w:line="210" w:lineRule="exact"/>
              <w:rPr>
                <w:sz w:val="16"/>
                <w:szCs w:val="16"/>
                <w:lang w:val="en-GB"/>
              </w:rPr>
            </w:pPr>
            <w:r>
              <w:rPr>
                <w:sz w:val="16"/>
                <w:szCs w:val="16"/>
                <w:lang w:val="es-ES"/>
              </w:rPr>
              <w:t>Número de casos</w:t>
            </w:r>
          </w:p>
        </w:tc>
        <w:tc>
          <w:tcPr>
            <w:tcW w:w="1790" w:type="dxa"/>
            <w:tcBorders>
              <w:top w:val="single" w:sz="12" w:space="0" w:color="auto"/>
              <w:left w:val="nil"/>
              <w:bottom w:val="single" w:sz="12" w:space="0" w:color="auto"/>
              <w:right w:val="nil"/>
            </w:tcBorders>
            <w:vAlign w:val="bottom"/>
            <w:hideMark/>
          </w:tcPr>
          <w:p w:rsidR="005E7DFF" w:rsidRDefault="005E7DFF">
            <w:pPr>
              <w:suppressAutoHyphens w:val="0"/>
              <w:spacing w:before="40" w:after="40" w:line="210" w:lineRule="exact"/>
              <w:ind w:left="113"/>
              <w:jc w:val="right"/>
              <w:rPr>
                <w:sz w:val="16"/>
                <w:szCs w:val="16"/>
                <w:lang w:val="en-GB"/>
              </w:rPr>
            </w:pPr>
            <w:r>
              <w:rPr>
                <w:sz w:val="16"/>
                <w:szCs w:val="16"/>
                <w:lang w:val="es-ES"/>
              </w:rPr>
              <w:t>119</w:t>
            </w:r>
          </w:p>
        </w:tc>
        <w:tc>
          <w:tcPr>
            <w:tcW w:w="1790" w:type="dxa"/>
            <w:tcBorders>
              <w:top w:val="single" w:sz="12" w:space="0" w:color="auto"/>
              <w:left w:val="nil"/>
              <w:bottom w:val="single" w:sz="12" w:space="0" w:color="auto"/>
              <w:right w:val="nil"/>
            </w:tcBorders>
            <w:vAlign w:val="bottom"/>
            <w:hideMark/>
          </w:tcPr>
          <w:p w:rsidR="005E7DFF" w:rsidRDefault="005E7DFF">
            <w:pPr>
              <w:suppressAutoHyphens w:val="0"/>
              <w:spacing w:before="40" w:after="40" w:line="210" w:lineRule="exact"/>
              <w:ind w:left="113"/>
              <w:jc w:val="right"/>
              <w:rPr>
                <w:sz w:val="16"/>
                <w:szCs w:val="16"/>
                <w:lang w:val="en-GB"/>
              </w:rPr>
            </w:pPr>
            <w:r>
              <w:rPr>
                <w:sz w:val="16"/>
                <w:szCs w:val="16"/>
                <w:lang w:val="es-ES"/>
              </w:rPr>
              <w:t>313</w:t>
            </w:r>
          </w:p>
        </w:tc>
        <w:tc>
          <w:tcPr>
            <w:tcW w:w="1790" w:type="dxa"/>
            <w:tcBorders>
              <w:top w:val="single" w:sz="12" w:space="0" w:color="auto"/>
              <w:left w:val="nil"/>
              <w:bottom w:val="single" w:sz="12" w:space="0" w:color="auto"/>
              <w:right w:val="nil"/>
            </w:tcBorders>
            <w:vAlign w:val="bottom"/>
            <w:hideMark/>
          </w:tcPr>
          <w:p w:rsidR="005E7DFF" w:rsidRDefault="005E7DFF">
            <w:pPr>
              <w:suppressAutoHyphens w:val="0"/>
              <w:spacing w:before="40" w:after="40" w:line="210" w:lineRule="exact"/>
              <w:ind w:left="113"/>
              <w:jc w:val="right"/>
              <w:rPr>
                <w:sz w:val="16"/>
                <w:szCs w:val="16"/>
                <w:lang w:val="en-GB"/>
              </w:rPr>
            </w:pPr>
            <w:r>
              <w:rPr>
                <w:sz w:val="16"/>
                <w:szCs w:val="16"/>
                <w:lang w:val="es-ES"/>
              </w:rPr>
              <w:t>544</w:t>
            </w:r>
          </w:p>
        </w:tc>
      </w:tr>
    </w:tbl>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A9129D">
      <w:pPr>
        <w:pStyle w:val="SingleTxt"/>
        <w:spacing w:line="240" w:lineRule="exact"/>
        <w:ind w:left="1267" w:right="1267"/>
      </w:pPr>
      <w:r>
        <w:t>97.</w:t>
      </w:r>
      <w:r>
        <w:tab/>
        <w:t>Los datos correspondientes al período 2014-2016 son definitivos y se basan en los archivos administrativos del sistema electrónico de gestión de casos y documentos (ECDH). Cabe señalar en general que hay incertidumbre en cuanto a las cifras, ya que los sistemas utilizados para los extranjeros están concebidos como sistemas de gestión de casos y documentos, y no como verdaderos sistemas estadísticos.</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Pr>
          <w:lang w:val="es-ES_tradnl"/>
        </w:rPr>
        <w:tab/>
      </w:r>
      <w:r>
        <w:rPr>
          <w:lang w:val="es-ES_tradnl"/>
        </w:rPr>
        <w:tab/>
        <w:t xml:space="preserve">Párr. 16 c) </w:t>
      </w:r>
    </w:p>
    <w:p w:rsidR="005E7DFF" w:rsidRDefault="005E7DFF" w:rsidP="005E7DFF">
      <w:pPr>
        <w:pStyle w:val="SingleTxt"/>
        <w:spacing w:after="0" w:line="120" w:lineRule="exact"/>
        <w:rPr>
          <w:sz w:val="10"/>
        </w:rPr>
      </w:pPr>
    </w:p>
    <w:p w:rsidR="005E7DFF" w:rsidRDefault="005E7DFF" w:rsidP="005E7DFF">
      <w:pPr>
        <w:pStyle w:val="SingleTxt"/>
        <w:spacing w:after="0" w:line="120" w:lineRule="exact"/>
        <w:rPr>
          <w:sz w:val="10"/>
        </w:rPr>
      </w:pPr>
    </w:p>
    <w:p w:rsidR="005E7DFF" w:rsidRDefault="005E7DFF" w:rsidP="005E7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Dinamarca</w:t>
      </w:r>
    </w:p>
    <w:p w:rsidR="005E7DFF" w:rsidRDefault="005E7DFF" w:rsidP="005E7DFF">
      <w:pPr>
        <w:pStyle w:val="SingleTxt"/>
        <w:spacing w:after="0" w:line="120" w:lineRule="exact"/>
        <w:rPr>
          <w:b/>
          <w:sz w:val="10"/>
        </w:rPr>
      </w:pPr>
    </w:p>
    <w:p w:rsidR="005E7DFF" w:rsidRDefault="005E7DFF" w:rsidP="00A9129D">
      <w:pPr>
        <w:pStyle w:val="SingleTxt"/>
        <w:spacing w:line="240" w:lineRule="exact"/>
        <w:ind w:left="1267" w:right="1267"/>
      </w:pPr>
      <w:r>
        <w:t>98.</w:t>
      </w:r>
      <w:r>
        <w:tab/>
        <w:t xml:space="preserve">Los hogares infantiles recopilan datos a escala nacional sobre los niños que reciben apoyo en esos hogares por haber sido víctimas de abuso sexual. Esos datos se desglosan por edad, sexo y ubicación geográfica. Sin embargo, no se deja constancia de si la víctima ha sido colocada en régimen de acogimiento. En consecuencia, no hay datos sistemáticos al respecto. </w:t>
      </w:r>
    </w:p>
    <w:p w:rsidR="006C5CD8" w:rsidRPr="007E3E0B" w:rsidRDefault="006C5CD8" w:rsidP="006C5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t xml:space="preserve">Groenlandia </w:t>
      </w:r>
    </w:p>
    <w:p w:rsidR="006C5CD8" w:rsidRPr="007E3E0B" w:rsidRDefault="006C5CD8" w:rsidP="006C5CD8">
      <w:pPr>
        <w:pStyle w:val="SingleTxt"/>
        <w:spacing w:after="0" w:line="120" w:lineRule="exact"/>
        <w:rPr>
          <w:b/>
          <w:sz w:val="10"/>
        </w:rPr>
      </w:pPr>
    </w:p>
    <w:p w:rsidR="006C5CD8" w:rsidRPr="00100930" w:rsidRDefault="006C5CD8" w:rsidP="006C5CD8">
      <w:pPr>
        <w:pStyle w:val="SingleTxt"/>
        <w:spacing w:line="240" w:lineRule="exact"/>
        <w:ind w:left="1267" w:right="1267"/>
        <w:rPr>
          <w:i/>
          <w:u w:val="single"/>
        </w:rPr>
      </w:pPr>
      <w:r>
        <w:t>99.</w:t>
      </w:r>
      <w:r>
        <w:tab/>
        <w:t xml:space="preserve">No se dispone de datos sobre casos de abuso sexual de niños asignados a modalidades alternativas de cuidado. </w:t>
      </w:r>
    </w:p>
    <w:p w:rsidR="006C5CD8" w:rsidRPr="00100930" w:rsidRDefault="006C5CD8" w:rsidP="006C5CD8">
      <w:pPr>
        <w:pStyle w:val="SingleTxt"/>
        <w:spacing w:after="0" w:line="120" w:lineRule="exact"/>
        <w:rPr>
          <w:i/>
          <w:sz w:val="10"/>
          <w:u w:val="single"/>
        </w:rPr>
      </w:pPr>
    </w:p>
    <w:p w:rsidR="006C5CD8" w:rsidRPr="00100930" w:rsidRDefault="006C5CD8" w:rsidP="006C5CD8">
      <w:pPr>
        <w:pStyle w:val="SingleTxt"/>
        <w:spacing w:after="0" w:line="120" w:lineRule="exact"/>
        <w:rPr>
          <w:i/>
          <w:sz w:val="10"/>
          <w:u w:val="single"/>
        </w:rPr>
      </w:pPr>
    </w:p>
    <w:p w:rsidR="006C5CD8" w:rsidRPr="006C5CD8" w:rsidRDefault="006C5CD8" w:rsidP="006C5C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6C5CD8">
        <w:rPr>
          <w:lang w:val="es-ES_tradnl"/>
        </w:rPr>
        <w:tab/>
      </w:r>
      <w:r w:rsidRPr="006C5CD8">
        <w:rPr>
          <w:lang w:val="es-ES_tradnl"/>
        </w:rPr>
        <w:tab/>
        <w:t>Párr. 17 a) y b)</w:t>
      </w:r>
    </w:p>
    <w:p w:rsidR="006C5CD8" w:rsidRPr="007E3E0B" w:rsidRDefault="006C5CD8" w:rsidP="006C5CD8">
      <w:pPr>
        <w:pStyle w:val="SingleTxt"/>
        <w:spacing w:after="0" w:line="120" w:lineRule="exact"/>
        <w:rPr>
          <w:b/>
          <w:sz w:val="10"/>
        </w:rPr>
      </w:pPr>
    </w:p>
    <w:p w:rsidR="006C5CD8" w:rsidRPr="007E3E0B" w:rsidRDefault="006C5CD8" w:rsidP="006C5CD8">
      <w:pPr>
        <w:pStyle w:val="SingleTxt"/>
        <w:spacing w:after="0" w:line="120" w:lineRule="exact"/>
        <w:rPr>
          <w:b/>
          <w:sz w:val="10"/>
        </w:rPr>
      </w:pPr>
    </w:p>
    <w:p w:rsidR="006C5CD8" w:rsidRPr="007E3E0B" w:rsidRDefault="006C5CD8" w:rsidP="006C5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Dinamarca</w:t>
      </w:r>
    </w:p>
    <w:p w:rsidR="006C5CD8" w:rsidRPr="007E3E0B" w:rsidRDefault="006C5CD8" w:rsidP="006C5CD8">
      <w:pPr>
        <w:pStyle w:val="SingleTxt"/>
        <w:spacing w:after="0" w:line="120" w:lineRule="exact"/>
        <w:rPr>
          <w:b/>
          <w:sz w:val="10"/>
        </w:rPr>
      </w:pPr>
    </w:p>
    <w:p w:rsidR="006C5CD8" w:rsidRPr="00100930" w:rsidRDefault="006C5CD8" w:rsidP="006C5CD8">
      <w:pPr>
        <w:pStyle w:val="SingleTxt"/>
        <w:spacing w:line="240" w:lineRule="exact"/>
        <w:ind w:left="1267" w:right="1267"/>
      </w:pPr>
      <w:r>
        <w:t>100.</w:t>
      </w:r>
      <w:r>
        <w:tab/>
        <w:t>Actualmente no se dispone de datos sobre el número de niños con discapacidad que viven en instituciones o que han sido abandonados por sus familias. Se han tomado medidas para comenzar a reunir estadísticas sobre niños que reciben prestaciones sociales, entre ellas la estadía en entornos institucionales. Se estima que de los 11.049 niños que vivían en régimen de acogimiento a fines de 2015, entre 20% y 25% aproximadamente tenían una discapacidad.</w:t>
      </w:r>
    </w:p>
    <w:p w:rsidR="006C5CD8" w:rsidRPr="00100930" w:rsidRDefault="006C5CD8" w:rsidP="006C5CD8">
      <w:pPr>
        <w:pStyle w:val="SingleTxt"/>
        <w:spacing w:after="0" w:line="120" w:lineRule="exact"/>
        <w:rPr>
          <w:sz w:val="10"/>
        </w:rPr>
      </w:pPr>
    </w:p>
    <w:p w:rsidR="006C5CD8" w:rsidRPr="007E3E0B" w:rsidRDefault="006C5CD8" w:rsidP="006C5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Groenlandia </w:t>
      </w:r>
    </w:p>
    <w:p w:rsidR="006C5CD8" w:rsidRPr="007E3E0B" w:rsidRDefault="006C5CD8" w:rsidP="006C5CD8">
      <w:pPr>
        <w:pStyle w:val="SingleTxt"/>
        <w:keepNext/>
        <w:spacing w:after="0" w:line="120" w:lineRule="exact"/>
        <w:rPr>
          <w:sz w:val="10"/>
        </w:rPr>
      </w:pPr>
    </w:p>
    <w:p w:rsidR="006C5CD8" w:rsidRPr="00100930" w:rsidRDefault="006C5CD8" w:rsidP="006C5CD8">
      <w:pPr>
        <w:pStyle w:val="SingleTxt"/>
        <w:spacing w:line="240" w:lineRule="exact"/>
        <w:ind w:left="1267" w:right="1267"/>
      </w:pPr>
      <w:r>
        <w:t>101.</w:t>
      </w:r>
      <w:r>
        <w:tab/>
        <w:t>En los tres cuadros que figuran a continuación puede verse el número de niños con discapacidad que vivían con sus familias y en instituciones, respectivamente, en 2014, 2015 y 2016. Las cifras están desglosadas por municipio de residencia, sexo y año de nacimiento del niño.</w:t>
      </w:r>
    </w:p>
    <w:tbl>
      <w:tblPr>
        <w:tblStyle w:val="Tablaconcuadrcula"/>
        <w:tblW w:w="0" w:type="auto"/>
        <w:tblInd w:w="1304" w:type="dxa"/>
        <w:tblLayout w:type="fixed"/>
        <w:tblLook w:val="04A0" w:firstRow="1" w:lastRow="0" w:firstColumn="1" w:lastColumn="0" w:noHBand="0" w:noVBand="1"/>
      </w:tblPr>
      <w:tblGrid>
        <w:gridCol w:w="1276"/>
        <w:gridCol w:w="284"/>
        <w:gridCol w:w="39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A065F3" w:rsidRPr="00107F09" w:rsidTr="004F6177">
        <w:tc>
          <w:tcPr>
            <w:tcW w:w="1276" w:type="dxa"/>
            <w:tcBorders>
              <w:bottom w:val="single" w:sz="4" w:space="0" w:color="auto"/>
            </w:tcBorders>
            <w:tcMar>
              <w:left w:w="0" w:type="dxa"/>
              <w:right w:w="0" w:type="dxa"/>
            </w:tcMar>
          </w:tcPr>
          <w:p w:rsidR="00A065F3" w:rsidRPr="00107F09" w:rsidRDefault="00A065F3" w:rsidP="00A065F3">
            <w:pPr>
              <w:rPr>
                <w:rFonts w:ascii="Arial Narrow" w:hAnsi="Arial Narrow"/>
                <w:b/>
                <w:bCs/>
                <w:spacing w:val="-4"/>
                <w:w w:val="90"/>
                <w:sz w:val="14"/>
                <w:szCs w:val="14"/>
                <w:lang w:val="es-ES_tradnl"/>
              </w:rPr>
            </w:pPr>
            <w:r w:rsidRPr="00107F09">
              <w:rPr>
                <w:rFonts w:ascii="Arial Narrow" w:hAnsi="Arial Narrow"/>
                <w:b/>
                <w:bCs/>
                <w:spacing w:val="-4"/>
                <w:w w:val="90"/>
                <w:sz w:val="14"/>
                <w:szCs w:val="14"/>
                <w:lang w:val="es-ES_tradnl"/>
              </w:rPr>
              <w:t>2014</w:t>
            </w:r>
          </w:p>
        </w:tc>
        <w:tc>
          <w:tcPr>
            <w:tcW w:w="397" w:type="dxa"/>
            <w:gridSpan w:val="3"/>
            <w:tcBorders>
              <w:bottom w:val="single" w:sz="4" w:space="0" w:color="auto"/>
            </w:tcBorders>
            <w:tcMar>
              <w:left w:w="0" w:type="dxa"/>
              <w:right w:w="0" w:type="dxa"/>
            </w:tcMar>
          </w:tcPr>
          <w:p w:rsidR="00A065F3" w:rsidRPr="00107F09" w:rsidRDefault="00A065F3" w:rsidP="00A065F3">
            <w:pPr>
              <w:jc w:val="center"/>
              <w:rPr>
                <w:rFonts w:ascii="Arial Narrow" w:hAnsi="Arial Narrow"/>
                <w:b/>
                <w:bCs/>
                <w:spacing w:val="-4"/>
                <w:w w:val="90"/>
                <w:sz w:val="14"/>
                <w:szCs w:val="14"/>
                <w:lang w:val="es-ES_tradnl"/>
              </w:rPr>
            </w:pPr>
            <w:r w:rsidRPr="00107F09">
              <w:rPr>
                <w:rFonts w:ascii="Arial Narrow" w:hAnsi="Arial Narrow"/>
                <w:b/>
                <w:bCs/>
                <w:spacing w:val="-4"/>
                <w:w w:val="90"/>
                <w:sz w:val="14"/>
                <w:szCs w:val="14"/>
                <w:lang w:val="es-ES_tradnl"/>
              </w:rPr>
              <w:t>Sexo</w:t>
            </w:r>
          </w:p>
        </w:tc>
        <w:tc>
          <w:tcPr>
            <w:tcW w:w="284" w:type="dxa"/>
            <w:gridSpan w:val="22"/>
            <w:tcBorders>
              <w:bottom w:val="single" w:sz="4" w:space="0" w:color="auto"/>
            </w:tcBorders>
            <w:tcMar>
              <w:left w:w="0" w:type="dxa"/>
              <w:right w:w="0" w:type="dxa"/>
            </w:tcMar>
          </w:tcPr>
          <w:p w:rsidR="00A065F3" w:rsidRPr="00107F09" w:rsidRDefault="00A065F3" w:rsidP="00A065F3">
            <w:pPr>
              <w:jc w:val="center"/>
              <w:rPr>
                <w:rFonts w:ascii="Arial Narrow" w:hAnsi="Arial Narrow"/>
                <w:b/>
                <w:bCs/>
                <w:spacing w:val="-4"/>
                <w:w w:val="90"/>
                <w:sz w:val="14"/>
                <w:szCs w:val="14"/>
                <w:lang w:val="es-ES_tradnl"/>
              </w:rPr>
            </w:pPr>
            <w:r w:rsidRPr="00107F09">
              <w:rPr>
                <w:rFonts w:ascii="Arial Narrow" w:hAnsi="Arial Narrow"/>
                <w:b/>
                <w:bCs/>
                <w:spacing w:val="-4"/>
                <w:w w:val="90"/>
                <w:sz w:val="14"/>
                <w:szCs w:val="14"/>
                <w:lang w:val="es-ES_tradnl"/>
              </w:rPr>
              <w:t>Edad (año de nacimiento)</w:t>
            </w:r>
          </w:p>
        </w:tc>
      </w:tr>
      <w:tr w:rsidR="00A065F3" w:rsidRPr="00107F09" w:rsidTr="004F6177">
        <w:tc>
          <w:tcPr>
            <w:tcW w:w="1276" w:type="dxa"/>
            <w:tcBorders>
              <w:bottom w:val="single" w:sz="8" w:space="0" w:color="auto"/>
            </w:tcBorders>
            <w:tcMar>
              <w:left w:w="0" w:type="dxa"/>
              <w:right w:w="0" w:type="dxa"/>
            </w:tcMar>
          </w:tcPr>
          <w:p w:rsidR="00A065F3" w:rsidRPr="00107F09" w:rsidRDefault="00A065F3" w:rsidP="00A065F3">
            <w:pPr>
              <w:rPr>
                <w:rFonts w:ascii="Arial Narrow" w:hAnsi="Arial Narrow"/>
                <w:spacing w:val="-4"/>
                <w:w w:val="90"/>
                <w:sz w:val="14"/>
                <w:szCs w:val="14"/>
                <w:lang w:val="es-ES_tradnl"/>
              </w:rPr>
            </w:pPr>
          </w:p>
        </w:tc>
        <w:tc>
          <w:tcPr>
            <w:tcW w:w="284" w:type="dxa"/>
            <w:tcBorders>
              <w:bottom w:val="single" w:sz="8" w:space="0" w:color="auto"/>
            </w:tcBorders>
            <w:tcMar>
              <w:left w:w="0" w:type="dxa"/>
              <w:right w:w="0" w:type="dxa"/>
            </w:tcMar>
          </w:tcPr>
          <w:p w:rsidR="00A065F3" w:rsidRPr="00107F09" w:rsidRDefault="00A065F3" w:rsidP="00A065F3">
            <w:pPr>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Niñas</w:t>
            </w:r>
          </w:p>
        </w:tc>
        <w:tc>
          <w:tcPr>
            <w:tcW w:w="397" w:type="dxa"/>
            <w:tcBorders>
              <w:bottom w:val="single" w:sz="8" w:space="0" w:color="auto"/>
            </w:tcBorders>
            <w:tcMar>
              <w:left w:w="0" w:type="dxa"/>
              <w:right w:w="0" w:type="dxa"/>
            </w:tcMar>
          </w:tcPr>
          <w:p w:rsidR="00A065F3" w:rsidRPr="00107F09" w:rsidRDefault="00A065F3" w:rsidP="00A065F3">
            <w:pPr>
              <w:ind w:right="-141"/>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Varones</w:t>
            </w:r>
          </w:p>
        </w:tc>
        <w:tc>
          <w:tcPr>
            <w:tcW w:w="284" w:type="dxa"/>
            <w:tcBorders>
              <w:bottom w:val="single" w:sz="8" w:space="0" w:color="auto"/>
            </w:tcBorders>
            <w:tcMar>
              <w:left w:w="0" w:type="dxa"/>
              <w:right w:w="0" w:type="dxa"/>
            </w:tcMar>
          </w:tcPr>
          <w:p w:rsidR="00A065F3" w:rsidRPr="00107F09" w:rsidRDefault="00A065F3" w:rsidP="00A065F3">
            <w:pPr>
              <w:jc w:val="center"/>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Total</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1996</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1997</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1998</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1999</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2000</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2001</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2002</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2003</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2004</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2005</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2006</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2007</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2008</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2009</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2010</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2011</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2012</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2013</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2014</w:t>
            </w:r>
          </w:p>
        </w:tc>
        <w:tc>
          <w:tcPr>
            <w:tcW w:w="284" w:type="dxa"/>
            <w:tcBorders>
              <w:bottom w:val="single" w:sz="8" w:space="0" w:color="auto"/>
            </w:tcBorders>
            <w:shd w:val="clear" w:color="auto" w:fill="BFBFBF" w:themeFill="background1" w:themeFillShade="BF"/>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2015</w:t>
            </w:r>
          </w:p>
        </w:tc>
        <w:tc>
          <w:tcPr>
            <w:tcW w:w="284" w:type="dxa"/>
            <w:tcBorders>
              <w:bottom w:val="single" w:sz="8" w:space="0" w:color="auto"/>
            </w:tcBorders>
            <w:shd w:val="clear" w:color="auto" w:fill="BFBFBF" w:themeFill="background1" w:themeFillShade="BF"/>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2016</w:t>
            </w:r>
          </w:p>
        </w:tc>
        <w:tc>
          <w:tcPr>
            <w:tcW w:w="284" w:type="dxa"/>
            <w:tcBorders>
              <w:bottom w:val="single" w:sz="8" w:space="0" w:color="auto"/>
            </w:tcBorders>
            <w:tcMar>
              <w:left w:w="0" w:type="dxa"/>
              <w:right w:w="0" w:type="dxa"/>
            </w:tcMar>
          </w:tcPr>
          <w:p w:rsidR="00A065F3" w:rsidRPr="00107F09" w:rsidRDefault="00A065F3" w:rsidP="00A065F3">
            <w:pPr>
              <w:jc w:val="right"/>
              <w:rPr>
                <w:rFonts w:ascii="Arial Narrow" w:hAnsi="Arial Narrow"/>
                <w:spacing w:val="-4"/>
                <w:w w:val="90"/>
                <w:sz w:val="14"/>
                <w:szCs w:val="14"/>
                <w:lang w:val="es-ES_tradnl"/>
              </w:rPr>
            </w:pPr>
            <w:r w:rsidRPr="00107F09">
              <w:rPr>
                <w:rFonts w:ascii="Arial Narrow" w:hAnsi="Arial Narrow"/>
                <w:spacing w:val="-4"/>
                <w:w w:val="90"/>
                <w:sz w:val="14"/>
                <w:szCs w:val="14"/>
                <w:lang w:val="es-ES_tradnl"/>
              </w:rPr>
              <w:t>Total</w:t>
            </w:r>
          </w:p>
        </w:tc>
      </w:tr>
      <w:tr w:rsidR="00A065F3" w:rsidRPr="00107F09" w:rsidTr="004F6177">
        <w:trPr>
          <w:trHeight w:val="180"/>
        </w:trPr>
        <w:tc>
          <w:tcPr>
            <w:tcW w:w="1276" w:type="dxa"/>
            <w:tcBorders>
              <w:top w:val="single" w:sz="8" w:space="0" w:color="auto"/>
              <w:bottom w:val="single" w:sz="4" w:space="0" w:color="auto"/>
            </w:tcBorders>
            <w:tcMar>
              <w:left w:w="0" w:type="dxa"/>
              <w:right w:w="0" w:type="dxa"/>
            </w:tcMar>
          </w:tcPr>
          <w:p w:rsidR="00A065F3" w:rsidRPr="00107F09" w:rsidRDefault="00A065F3" w:rsidP="00A065F3">
            <w:pPr>
              <w:rPr>
                <w:rFonts w:ascii="Arial Narrow" w:hAnsi="Arial Narrow"/>
                <w:b/>
                <w:bCs/>
                <w:sz w:val="14"/>
                <w:szCs w:val="14"/>
                <w:lang w:val="es-ES_tradnl"/>
              </w:rPr>
            </w:pPr>
            <w:r w:rsidRPr="00107F09">
              <w:rPr>
                <w:rFonts w:ascii="Arial Narrow" w:hAnsi="Arial Narrow"/>
                <w:b/>
                <w:bCs/>
                <w:sz w:val="14"/>
                <w:szCs w:val="14"/>
                <w:lang w:val="es-ES_tradnl"/>
              </w:rPr>
              <w:t>a) Viven con su familia</w:t>
            </w: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b/>
                <w:bCs/>
                <w:sz w:val="14"/>
                <w:szCs w:val="14"/>
                <w:lang w:val="es-ES_tradnl"/>
              </w:rPr>
            </w:pPr>
            <w:r w:rsidRPr="00107F09">
              <w:rPr>
                <w:rFonts w:ascii="Arial Narrow" w:hAnsi="Arial Narrow"/>
                <w:b/>
                <w:bCs/>
                <w:sz w:val="14"/>
                <w:szCs w:val="14"/>
                <w:lang w:val="es-ES_tradnl"/>
              </w:rPr>
              <w:t>48</w:t>
            </w:r>
          </w:p>
        </w:tc>
        <w:tc>
          <w:tcPr>
            <w:tcW w:w="397"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b/>
                <w:bCs/>
                <w:sz w:val="14"/>
                <w:szCs w:val="14"/>
                <w:lang w:val="es-ES_tradnl"/>
              </w:rPr>
            </w:pPr>
            <w:r w:rsidRPr="00107F09">
              <w:rPr>
                <w:rFonts w:ascii="Arial Narrow" w:hAnsi="Arial Narrow"/>
                <w:b/>
                <w:bCs/>
                <w:sz w:val="14"/>
                <w:szCs w:val="14"/>
                <w:lang w:val="es-ES_tradnl"/>
              </w:rPr>
              <w:t>118</w:t>
            </w: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b/>
                <w:bCs/>
                <w:sz w:val="14"/>
                <w:szCs w:val="14"/>
                <w:lang w:val="es-ES_tradnl"/>
              </w:rPr>
            </w:pPr>
            <w:r w:rsidRPr="00107F09">
              <w:rPr>
                <w:rFonts w:ascii="Arial Narrow" w:hAnsi="Arial Narrow"/>
                <w:b/>
                <w:bCs/>
                <w:sz w:val="14"/>
                <w:szCs w:val="14"/>
                <w:lang w:val="es-ES_tradnl"/>
              </w:rPr>
              <w:t>166</w:t>
            </w: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r>
      <w:tr w:rsidR="00A065F3" w:rsidRPr="00107F09" w:rsidTr="004F6177">
        <w:trPr>
          <w:trHeight w:val="207"/>
        </w:trPr>
        <w:tc>
          <w:tcPr>
            <w:tcW w:w="1276" w:type="dxa"/>
            <w:tcBorders>
              <w:bottom w:val="single" w:sz="8" w:space="0" w:color="auto"/>
            </w:tcBorders>
            <w:tcMar>
              <w:left w:w="0" w:type="dxa"/>
              <w:right w:w="0" w:type="dxa"/>
            </w:tcMar>
          </w:tcPr>
          <w:p w:rsidR="00A065F3" w:rsidRPr="00107F09" w:rsidRDefault="00A065F3" w:rsidP="00A065F3">
            <w:pPr>
              <w:rPr>
                <w:rFonts w:ascii="Arial Narrow" w:hAnsi="Arial Narrow"/>
                <w:sz w:val="14"/>
                <w:szCs w:val="14"/>
                <w:lang w:val="es-ES_tradnl"/>
              </w:rPr>
            </w:pPr>
            <w:r w:rsidRPr="00107F09">
              <w:rPr>
                <w:rFonts w:ascii="Arial Narrow" w:hAnsi="Arial Narrow"/>
                <w:sz w:val="14"/>
                <w:szCs w:val="14"/>
                <w:lang w:val="es-ES_tradnl"/>
              </w:rPr>
              <w:t>Municipio de Kujalleq</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8</w:t>
            </w:r>
          </w:p>
        </w:tc>
        <w:tc>
          <w:tcPr>
            <w:tcW w:w="397"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14</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22</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6</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22</w:t>
            </w:r>
          </w:p>
        </w:tc>
      </w:tr>
      <w:tr w:rsidR="00A065F3" w:rsidRPr="00107F09" w:rsidTr="004F6177">
        <w:tc>
          <w:tcPr>
            <w:tcW w:w="1276" w:type="dxa"/>
            <w:tcBorders>
              <w:top w:val="single" w:sz="8" w:space="0" w:color="auto"/>
            </w:tcBorders>
            <w:tcMar>
              <w:left w:w="0" w:type="dxa"/>
              <w:right w:w="0" w:type="dxa"/>
            </w:tcMar>
          </w:tcPr>
          <w:p w:rsidR="00A065F3" w:rsidRPr="00107F09" w:rsidRDefault="00A065F3" w:rsidP="00A065F3">
            <w:pPr>
              <w:rPr>
                <w:rFonts w:ascii="Arial Narrow" w:hAnsi="Arial Narrow"/>
                <w:spacing w:val="-4"/>
                <w:sz w:val="14"/>
                <w:szCs w:val="14"/>
                <w:lang w:val="es-ES_tradnl"/>
              </w:rPr>
            </w:pPr>
            <w:r w:rsidRPr="00107F09">
              <w:rPr>
                <w:rFonts w:ascii="Arial Narrow" w:hAnsi="Arial Narrow"/>
                <w:spacing w:val="-4"/>
                <w:sz w:val="14"/>
                <w:szCs w:val="14"/>
                <w:lang w:val="es-ES_tradnl"/>
              </w:rPr>
              <w:t>Municipio de Sermersooq</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11</w:t>
            </w:r>
          </w:p>
        </w:tc>
        <w:tc>
          <w:tcPr>
            <w:tcW w:w="397"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32</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43</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7</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5</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5</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8</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top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43</w:t>
            </w:r>
          </w:p>
        </w:tc>
      </w:tr>
      <w:tr w:rsidR="00A065F3" w:rsidRPr="00107F09" w:rsidTr="004F6177">
        <w:tc>
          <w:tcPr>
            <w:tcW w:w="1276" w:type="dxa"/>
            <w:tcBorders>
              <w:bottom w:val="single" w:sz="4" w:space="0" w:color="auto"/>
            </w:tcBorders>
            <w:tcMar>
              <w:left w:w="0" w:type="dxa"/>
              <w:right w:w="0" w:type="dxa"/>
            </w:tcMar>
          </w:tcPr>
          <w:p w:rsidR="00A065F3" w:rsidRPr="00107F09" w:rsidRDefault="00A065F3" w:rsidP="00A065F3">
            <w:pPr>
              <w:rPr>
                <w:rFonts w:ascii="Arial Narrow" w:hAnsi="Arial Narrow"/>
                <w:sz w:val="14"/>
                <w:szCs w:val="14"/>
                <w:lang w:val="es-ES_tradnl"/>
              </w:rPr>
            </w:pPr>
            <w:r w:rsidRPr="00107F09">
              <w:rPr>
                <w:rFonts w:ascii="Arial Narrow" w:hAnsi="Arial Narrow"/>
                <w:sz w:val="14"/>
                <w:szCs w:val="14"/>
                <w:lang w:val="es-ES_tradnl"/>
              </w:rPr>
              <w:t>Municipio de Qaasuitsup</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19</w:t>
            </w:r>
          </w:p>
        </w:tc>
        <w:tc>
          <w:tcPr>
            <w:tcW w:w="397"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56</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75</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5</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6</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8</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5</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8</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8</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4"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4"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75</w:t>
            </w:r>
          </w:p>
        </w:tc>
      </w:tr>
      <w:tr w:rsidR="00A065F3" w:rsidRPr="00107F09" w:rsidTr="004F6177">
        <w:tc>
          <w:tcPr>
            <w:tcW w:w="1276" w:type="dxa"/>
            <w:tcBorders>
              <w:bottom w:val="single" w:sz="8" w:space="0" w:color="auto"/>
            </w:tcBorders>
            <w:tcMar>
              <w:left w:w="0" w:type="dxa"/>
              <w:right w:w="0" w:type="dxa"/>
            </w:tcMar>
          </w:tcPr>
          <w:p w:rsidR="00A065F3" w:rsidRPr="00107F09" w:rsidRDefault="00A065F3" w:rsidP="00A065F3">
            <w:pPr>
              <w:rPr>
                <w:rFonts w:ascii="Arial Narrow" w:hAnsi="Arial Narrow"/>
                <w:sz w:val="14"/>
                <w:szCs w:val="14"/>
                <w:lang w:val="es-ES_tradnl"/>
              </w:rPr>
            </w:pPr>
            <w:r w:rsidRPr="00107F09">
              <w:rPr>
                <w:rFonts w:ascii="Arial Narrow" w:hAnsi="Arial Narrow"/>
                <w:sz w:val="14"/>
                <w:szCs w:val="14"/>
                <w:lang w:val="es-ES_tradnl"/>
              </w:rPr>
              <w:t>Municipio de Qeqqata</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10</w:t>
            </w:r>
          </w:p>
        </w:tc>
        <w:tc>
          <w:tcPr>
            <w:tcW w:w="397"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16</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26</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6</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5</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26</w:t>
            </w:r>
          </w:p>
        </w:tc>
      </w:tr>
      <w:tr w:rsidR="00A065F3" w:rsidRPr="00107F09" w:rsidTr="009F012D">
        <w:trPr>
          <w:trHeight w:val="183"/>
        </w:trPr>
        <w:tc>
          <w:tcPr>
            <w:tcW w:w="1276" w:type="dxa"/>
            <w:tcBorders>
              <w:top w:val="single" w:sz="8" w:space="0" w:color="auto"/>
            </w:tcBorders>
            <w:tcMar>
              <w:left w:w="0" w:type="dxa"/>
              <w:right w:w="0" w:type="dxa"/>
            </w:tcMar>
            <w:vAlign w:val="center"/>
          </w:tcPr>
          <w:p w:rsidR="00A065F3" w:rsidRPr="00107F09" w:rsidRDefault="00A065F3" w:rsidP="00A065F3">
            <w:pPr>
              <w:rPr>
                <w:rFonts w:ascii="Arial Narrow" w:hAnsi="Arial Narrow"/>
                <w:b/>
                <w:bCs/>
                <w:spacing w:val="-4"/>
                <w:sz w:val="14"/>
                <w:szCs w:val="14"/>
                <w:lang w:val="es-ES_tradnl"/>
              </w:rPr>
            </w:pPr>
            <w:r w:rsidRPr="00107F09">
              <w:rPr>
                <w:rFonts w:ascii="Arial Narrow" w:hAnsi="Arial Narrow"/>
                <w:b/>
                <w:bCs/>
                <w:spacing w:val="-4"/>
                <w:sz w:val="14"/>
                <w:szCs w:val="14"/>
                <w:lang w:val="es-ES_tradnl"/>
              </w:rPr>
              <w:t>b) Viven en instituciones</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b/>
                <w:bCs/>
                <w:sz w:val="14"/>
                <w:szCs w:val="14"/>
                <w:lang w:val="es-ES_tradnl"/>
              </w:rPr>
            </w:pPr>
            <w:r w:rsidRPr="00107F09">
              <w:rPr>
                <w:rFonts w:ascii="Arial Narrow" w:hAnsi="Arial Narrow"/>
                <w:b/>
                <w:bCs/>
                <w:sz w:val="14"/>
                <w:szCs w:val="14"/>
                <w:lang w:val="es-ES_tradnl"/>
              </w:rPr>
              <w:t>10</w:t>
            </w:r>
          </w:p>
        </w:tc>
        <w:tc>
          <w:tcPr>
            <w:tcW w:w="397"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b/>
                <w:bCs/>
                <w:sz w:val="14"/>
                <w:szCs w:val="14"/>
                <w:lang w:val="es-ES_tradnl"/>
              </w:rPr>
            </w:pPr>
            <w:r w:rsidRPr="00107F09">
              <w:rPr>
                <w:rFonts w:ascii="Arial Narrow" w:hAnsi="Arial Narrow"/>
                <w:b/>
                <w:bCs/>
                <w:sz w:val="14"/>
                <w:szCs w:val="14"/>
                <w:lang w:val="es-ES_tradnl"/>
              </w:rPr>
              <w:t>22</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b/>
                <w:bCs/>
                <w:sz w:val="14"/>
                <w:szCs w:val="14"/>
                <w:lang w:val="es-ES_tradnl"/>
              </w:rPr>
            </w:pPr>
            <w:r w:rsidRPr="00107F09">
              <w:rPr>
                <w:rFonts w:ascii="Arial Narrow" w:hAnsi="Arial Narrow"/>
                <w:b/>
                <w:bCs/>
                <w:sz w:val="14"/>
                <w:szCs w:val="14"/>
                <w:lang w:val="es-ES_tradnl"/>
              </w:rPr>
              <w:t>35</w:t>
            </w: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r>
      <w:tr w:rsidR="00A065F3" w:rsidRPr="00107F09" w:rsidTr="004F6177">
        <w:tc>
          <w:tcPr>
            <w:tcW w:w="1276" w:type="dxa"/>
            <w:tcMar>
              <w:left w:w="0" w:type="dxa"/>
              <w:right w:w="0" w:type="dxa"/>
            </w:tcMar>
          </w:tcPr>
          <w:p w:rsidR="00A065F3" w:rsidRPr="00107F09" w:rsidRDefault="00A065F3" w:rsidP="00A065F3">
            <w:pPr>
              <w:rPr>
                <w:rFonts w:ascii="Arial Narrow" w:hAnsi="Arial Narrow"/>
                <w:sz w:val="14"/>
                <w:szCs w:val="14"/>
                <w:lang w:val="es-ES_tradnl"/>
              </w:rPr>
            </w:pPr>
            <w:r w:rsidRPr="00107F09">
              <w:rPr>
                <w:rFonts w:ascii="Arial Narrow" w:hAnsi="Arial Narrow"/>
                <w:sz w:val="14"/>
                <w:szCs w:val="14"/>
                <w:lang w:val="es-ES_tradnl"/>
              </w:rPr>
              <w:t>Municipio de Kujalleq</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397"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w:t>
            </w:r>
          </w:p>
        </w:tc>
      </w:tr>
      <w:tr w:rsidR="00A065F3" w:rsidRPr="00107F09" w:rsidTr="004F6177">
        <w:tc>
          <w:tcPr>
            <w:tcW w:w="1276" w:type="dxa"/>
            <w:tcMar>
              <w:left w:w="0" w:type="dxa"/>
              <w:right w:w="0" w:type="dxa"/>
            </w:tcMar>
          </w:tcPr>
          <w:p w:rsidR="00A065F3" w:rsidRPr="00107F09" w:rsidRDefault="00A065F3" w:rsidP="00A065F3">
            <w:pPr>
              <w:rPr>
                <w:rFonts w:ascii="Arial Narrow" w:hAnsi="Arial Narrow"/>
                <w:sz w:val="14"/>
                <w:szCs w:val="14"/>
                <w:lang w:val="es-ES_tradnl"/>
              </w:rPr>
            </w:pPr>
            <w:r w:rsidRPr="00107F09">
              <w:rPr>
                <w:rFonts w:ascii="Arial Narrow" w:hAnsi="Arial Narrow"/>
                <w:spacing w:val="-4"/>
                <w:sz w:val="14"/>
                <w:szCs w:val="14"/>
                <w:lang w:val="es-ES_tradnl"/>
              </w:rPr>
              <w:t>Municipio de Sermersooq</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397"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7</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9</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9</w:t>
            </w:r>
          </w:p>
        </w:tc>
      </w:tr>
      <w:tr w:rsidR="00A065F3" w:rsidRPr="00107F09" w:rsidTr="004F6177">
        <w:tc>
          <w:tcPr>
            <w:tcW w:w="1276" w:type="dxa"/>
            <w:tcBorders>
              <w:bottom w:val="single" w:sz="4" w:space="0" w:color="auto"/>
            </w:tcBorders>
            <w:tcMar>
              <w:left w:w="0" w:type="dxa"/>
              <w:right w:w="0" w:type="dxa"/>
            </w:tcMar>
          </w:tcPr>
          <w:p w:rsidR="00A065F3" w:rsidRPr="00107F09" w:rsidRDefault="00A065F3" w:rsidP="00A065F3">
            <w:pPr>
              <w:rPr>
                <w:rFonts w:ascii="Arial Narrow" w:hAnsi="Arial Narrow"/>
                <w:sz w:val="14"/>
                <w:szCs w:val="14"/>
                <w:lang w:val="es-ES_tradnl"/>
              </w:rPr>
            </w:pPr>
            <w:r w:rsidRPr="00107F09">
              <w:rPr>
                <w:rFonts w:ascii="Arial Narrow" w:hAnsi="Arial Narrow"/>
                <w:sz w:val="14"/>
                <w:szCs w:val="14"/>
                <w:lang w:val="es-ES_tradnl"/>
              </w:rPr>
              <w:t>Municipio de Qaasuitsup</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7</w:t>
            </w:r>
          </w:p>
        </w:tc>
        <w:tc>
          <w:tcPr>
            <w:tcW w:w="397"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11</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18</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4"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4"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18</w:t>
            </w:r>
          </w:p>
        </w:tc>
      </w:tr>
      <w:tr w:rsidR="00A065F3" w:rsidRPr="00107F09" w:rsidTr="004F6177">
        <w:tc>
          <w:tcPr>
            <w:tcW w:w="1276" w:type="dxa"/>
            <w:tcBorders>
              <w:bottom w:val="single" w:sz="8" w:space="0" w:color="auto"/>
            </w:tcBorders>
            <w:tcMar>
              <w:left w:w="0" w:type="dxa"/>
              <w:right w:w="0" w:type="dxa"/>
            </w:tcMar>
          </w:tcPr>
          <w:p w:rsidR="00A065F3" w:rsidRPr="00107F09" w:rsidRDefault="00A065F3" w:rsidP="00A065F3">
            <w:pPr>
              <w:rPr>
                <w:rFonts w:ascii="Arial Narrow" w:hAnsi="Arial Narrow"/>
                <w:sz w:val="14"/>
                <w:szCs w:val="14"/>
                <w:lang w:val="es-ES_tradnl"/>
              </w:rPr>
            </w:pPr>
            <w:r w:rsidRPr="00107F09">
              <w:rPr>
                <w:rFonts w:ascii="Arial Narrow" w:hAnsi="Arial Narrow"/>
                <w:sz w:val="14"/>
                <w:szCs w:val="14"/>
                <w:lang w:val="es-ES_tradnl"/>
              </w:rPr>
              <w:t>Municipio de Qeqqata</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397"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0</w:t>
            </w:r>
          </w:p>
        </w:tc>
        <w:tc>
          <w:tcPr>
            <w:tcW w:w="284" w:type="dxa"/>
            <w:tcBorders>
              <w:bottom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8" w:space="0" w:color="auto"/>
            </w:tcBorders>
            <w:shd w:val="clear" w:color="auto" w:fill="BFBFBF" w:themeFill="background1" w:themeFillShade="BF"/>
            <w:tcMar>
              <w:left w:w="0" w:type="dxa"/>
              <w:right w:w="0" w:type="dxa"/>
            </w:tcMar>
            <w:vAlign w:val="center"/>
          </w:tcPr>
          <w:p w:rsidR="00A065F3" w:rsidRPr="00107F09" w:rsidRDefault="00A065F3" w:rsidP="00A065F3">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A065F3" w:rsidRPr="00107F09" w:rsidRDefault="00A065F3" w:rsidP="00A065F3">
            <w:pPr>
              <w:jc w:val="right"/>
              <w:rPr>
                <w:rFonts w:ascii="Arial Narrow" w:hAnsi="Arial Narrow"/>
                <w:sz w:val="14"/>
                <w:szCs w:val="14"/>
                <w:lang w:val="es-ES_tradnl"/>
              </w:rPr>
            </w:pPr>
            <w:r w:rsidRPr="00107F09">
              <w:rPr>
                <w:rFonts w:ascii="Arial Narrow" w:hAnsi="Arial Narrow"/>
                <w:sz w:val="14"/>
                <w:szCs w:val="14"/>
                <w:lang w:val="es-ES_tradnl"/>
              </w:rPr>
              <w:t>4</w:t>
            </w:r>
          </w:p>
        </w:tc>
      </w:tr>
    </w:tbl>
    <w:p w:rsidR="00554A8D" w:rsidRPr="004F6177" w:rsidRDefault="00554A8D" w:rsidP="004F6177">
      <w:pPr>
        <w:suppressAutoHyphens/>
        <w:rPr>
          <w:rFonts w:ascii="Arial Narrow" w:hAnsi="Arial Narrow"/>
          <w:spacing w:val="-4"/>
          <w:sz w:val="14"/>
          <w:szCs w:val="14"/>
          <w:lang w:val="es-ES_tradnl"/>
        </w:rPr>
      </w:pPr>
    </w:p>
    <w:tbl>
      <w:tblPr>
        <w:tblStyle w:val="Tablaconcuadrcula"/>
        <w:tblW w:w="0" w:type="auto"/>
        <w:tblInd w:w="1304" w:type="dxa"/>
        <w:tblLayout w:type="fixed"/>
        <w:tblLook w:val="04A0" w:firstRow="1" w:lastRow="0" w:firstColumn="1" w:lastColumn="0" w:noHBand="0" w:noVBand="1"/>
      </w:tblPr>
      <w:tblGrid>
        <w:gridCol w:w="1304"/>
        <w:gridCol w:w="283"/>
        <w:gridCol w:w="426"/>
        <w:gridCol w:w="236"/>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F2355" w:rsidRPr="00822AD4" w:rsidTr="004F6177">
        <w:tc>
          <w:tcPr>
            <w:tcW w:w="1304" w:type="dxa"/>
            <w:tcBorders>
              <w:bottom w:val="single" w:sz="4" w:space="0" w:color="auto"/>
            </w:tcBorders>
            <w:tcMar>
              <w:left w:w="0" w:type="dxa"/>
              <w:right w:w="0" w:type="dxa"/>
            </w:tcMar>
          </w:tcPr>
          <w:p w:rsidR="003F2355" w:rsidRPr="00822AD4" w:rsidRDefault="003F2355" w:rsidP="00911666">
            <w:pPr>
              <w:rPr>
                <w:rFonts w:ascii="Arial Narrow" w:hAnsi="Arial Narrow"/>
                <w:b/>
                <w:bCs/>
                <w:spacing w:val="-4"/>
                <w:w w:val="90"/>
                <w:sz w:val="14"/>
                <w:szCs w:val="14"/>
                <w:lang w:val="es-ES_tradnl"/>
              </w:rPr>
            </w:pPr>
            <w:r w:rsidRPr="00822AD4">
              <w:rPr>
                <w:rFonts w:ascii="Arial Narrow" w:hAnsi="Arial Narrow"/>
                <w:b/>
                <w:bCs/>
                <w:spacing w:val="-4"/>
                <w:w w:val="90"/>
                <w:sz w:val="14"/>
                <w:szCs w:val="14"/>
                <w:lang w:val="es-ES_tradnl"/>
              </w:rPr>
              <w:t>2015</w:t>
            </w:r>
          </w:p>
        </w:tc>
        <w:tc>
          <w:tcPr>
            <w:tcW w:w="945" w:type="dxa"/>
            <w:gridSpan w:val="3"/>
            <w:tcBorders>
              <w:bottom w:val="single" w:sz="4" w:space="0" w:color="auto"/>
            </w:tcBorders>
            <w:tcMar>
              <w:left w:w="0" w:type="dxa"/>
              <w:right w:w="0" w:type="dxa"/>
            </w:tcMar>
          </w:tcPr>
          <w:p w:rsidR="003F2355" w:rsidRPr="00822AD4" w:rsidRDefault="003F2355" w:rsidP="00911666">
            <w:pPr>
              <w:jc w:val="center"/>
              <w:rPr>
                <w:rFonts w:ascii="Arial Narrow" w:hAnsi="Arial Narrow"/>
                <w:b/>
                <w:bCs/>
                <w:spacing w:val="-4"/>
                <w:w w:val="90"/>
                <w:sz w:val="14"/>
                <w:szCs w:val="14"/>
                <w:lang w:val="es-ES_tradnl"/>
              </w:rPr>
            </w:pPr>
            <w:r w:rsidRPr="00822AD4">
              <w:rPr>
                <w:rFonts w:ascii="Arial Narrow" w:hAnsi="Arial Narrow"/>
                <w:b/>
                <w:bCs/>
                <w:spacing w:val="-4"/>
                <w:w w:val="90"/>
                <w:sz w:val="14"/>
                <w:szCs w:val="14"/>
                <w:lang w:val="es-ES_tradnl"/>
              </w:rPr>
              <w:t>Sexo</w:t>
            </w:r>
          </w:p>
        </w:tc>
        <w:tc>
          <w:tcPr>
            <w:tcW w:w="284" w:type="dxa"/>
            <w:gridSpan w:val="22"/>
            <w:tcBorders>
              <w:bottom w:val="single" w:sz="4" w:space="0" w:color="auto"/>
            </w:tcBorders>
            <w:tcMar>
              <w:left w:w="0" w:type="dxa"/>
              <w:right w:w="0" w:type="dxa"/>
            </w:tcMar>
          </w:tcPr>
          <w:p w:rsidR="003F2355" w:rsidRPr="00822AD4" w:rsidRDefault="003F2355" w:rsidP="00911666">
            <w:pPr>
              <w:jc w:val="center"/>
              <w:rPr>
                <w:rFonts w:ascii="Arial Narrow" w:hAnsi="Arial Narrow"/>
                <w:b/>
                <w:bCs/>
                <w:spacing w:val="-4"/>
                <w:w w:val="90"/>
                <w:sz w:val="14"/>
                <w:szCs w:val="14"/>
                <w:lang w:val="es-ES_tradnl"/>
              </w:rPr>
            </w:pPr>
            <w:r w:rsidRPr="00822AD4">
              <w:rPr>
                <w:rFonts w:ascii="Arial Narrow" w:hAnsi="Arial Narrow"/>
                <w:b/>
                <w:bCs/>
                <w:spacing w:val="-4"/>
                <w:w w:val="90"/>
                <w:sz w:val="14"/>
                <w:szCs w:val="14"/>
                <w:lang w:val="es-ES_tradnl"/>
              </w:rPr>
              <w:t>Edad (año de nacimiento)</w:t>
            </w:r>
          </w:p>
        </w:tc>
      </w:tr>
      <w:tr w:rsidR="004F6177" w:rsidRPr="00822AD4" w:rsidTr="004F6177">
        <w:tc>
          <w:tcPr>
            <w:tcW w:w="1304" w:type="dxa"/>
            <w:tcBorders>
              <w:bottom w:val="single" w:sz="8" w:space="0" w:color="auto"/>
            </w:tcBorders>
            <w:tcMar>
              <w:left w:w="0" w:type="dxa"/>
              <w:right w:w="0" w:type="dxa"/>
            </w:tcMar>
          </w:tcPr>
          <w:p w:rsidR="003F2355" w:rsidRPr="00822AD4" w:rsidRDefault="003F2355" w:rsidP="00911666">
            <w:pPr>
              <w:rPr>
                <w:rFonts w:ascii="Arial Narrow" w:hAnsi="Arial Narrow"/>
                <w:spacing w:val="-4"/>
                <w:w w:val="90"/>
                <w:sz w:val="14"/>
                <w:szCs w:val="14"/>
                <w:lang w:val="es-ES_tradnl"/>
              </w:rPr>
            </w:pPr>
          </w:p>
        </w:tc>
        <w:tc>
          <w:tcPr>
            <w:tcW w:w="283" w:type="dxa"/>
            <w:tcBorders>
              <w:bottom w:val="single" w:sz="8" w:space="0" w:color="auto"/>
            </w:tcBorders>
            <w:tcMar>
              <w:left w:w="0" w:type="dxa"/>
              <w:right w:w="0" w:type="dxa"/>
            </w:tcMar>
          </w:tcPr>
          <w:p w:rsidR="003F2355" w:rsidRPr="00822AD4" w:rsidRDefault="003F2355" w:rsidP="00911666">
            <w:pPr>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Niñas</w:t>
            </w:r>
          </w:p>
        </w:tc>
        <w:tc>
          <w:tcPr>
            <w:tcW w:w="426" w:type="dxa"/>
            <w:tcBorders>
              <w:bottom w:val="single" w:sz="8" w:space="0" w:color="auto"/>
            </w:tcBorders>
            <w:tcMar>
              <w:left w:w="0" w:type="dxa"/>
              <w:right w:w="0" w:type="dxa"/>
            </w:tcMar>
          </w:tcPr>
          <w:p w:rsidR="003F2355" w:rsidRPr="00822AD4" w:rsidRDefault="003F2355" w:rsidP="00911666">
            <w:pPr>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Varones</w:t>
            </w:r>
          </w:p>
        </w:tc>
        <w:tc>
          <w:tcPr>
            <w:tcW w:w="236" w:type="dxa"/>
            <w:tcBorders>
              <w:bottom w:val="single" w:sz="8" w:space="0" w:color="auto"/>
            </w:tcBorders>
            <w:tcMar>
              <w:left w:w="0" w:type="dxa"/>
              <w:right w:w="0" w:type="dxa"/>
            </w:tcMar>
          </w:tcPr>
          <w:p w:rsidR="003F2355" w:rsidRPr="00822AD4" w:rsidRDefault="003F2355" w:rsidP="00911666">
            <w:pPr>
              <w:jc w:val="center"/>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Total</w:t>
            </w:r>
          </w:p>
        </w:tc>
        <w:tc>
          <w:tcPr>
            <w:tcW w:w="284" w:type="dxa"/>
            <w:tcBorders>
              <w:bottom w:val="single" w:sz="8" w:space="0" w:color="auto"/>
            </w:tcBorders>
            <w:shd w:val="clear" w:color="auto" w:fill="BFBFBF" w:themeFill="background1" w:themeFillShade="BF"/>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1996</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1997</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1998</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1999</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2000</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2001</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2002</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2003</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2004</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2005</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2006</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2007</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2008</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2009</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2010</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2011</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2012</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2013</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2014</w:t>
            </w:r>
          </w:p>
        </w:tc>
        <w:tc>
          <w:tcPr>
            <w:tcW w:w="284" w:type="dxa"/>
            <w:tcBorders>
              <w:bottom w:val="single" w:sz="8" w:space="0" w:color="auto"/>
            </w:tcBorders>
            <w:shd w:val="clear" w:color="auto" w:fill="auto"/>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2015</w:t>
            </w:r>
          </w:p>
        </w:tc>
        <w:tc>
          <w:tcPr>
            <w:tcW w:w="284" w:type="dxa"/>
            <w:tcBorders>
              <w:bottom w:val="single" w:sz="8" w:space="0" w:color="auto"/>
            </w:tcBorders>
            <w:shd w:val="clear" w:color="auto" w:fill="BFBFBF" w:themeFill="background1" w:themeFillShade="BF"/>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2016</w:t>
            </w:r>
          </w:p>
        </w:tc>
        <w:tc>
          <w:tcPr>
            <w:tcW w:w="284" w:type="dxa"/>
            <w:tcBorders>
              <w:bottom w:val="single" w:sz="8" w:space="0" w:color="auto"/>
            </w:tcBorders>
            <w:tcMar>
              <w:left w:w="0" w:type="dxa"/>
              <w:right w:w="0" w:type="dxa"/>
            </w:tcMar>
          </w:tcPr>
          <w:p w:rsidR="003F2355" w:rsidRPr="00822AD4" w:rsidRDefault="003F2355" w:rsidP="00911666">
            <w:pPr>
              <w:jc w:val="right"/>
              <w:rPr>
                <w:rFonts w:ascii="Arial Narrow" w:hAnsi="Arial Narrow"/>
                <w:spacing w:val="-4"/>
                <w:w w:val="90"/>
                <w:sz w:val="14"/>
                <w:szCs w:val="14"/>
                <w:lang w:val="es-ES_tradnl"/>
              </w:rPr>
            </w:pPr>
            <w:r w:rsidRPr="00822AD4">
              <w:rPr>
                <w:rFonts w:ascii="Arial Narrow" w:hAnsi="Arial Narrow"/>
                <w:spacing w:val="-4"/>
                <w:w w:val="90"/>
                <w:sz w:val="14"/>
                <w:szCs w:val="14"/>
                <w:lang w:val="es-ES_tradnl"/>
              </w:rPr>
              <w:t>Total</w:t>
            </w:r>
          </w:p>
        </w:tc>
      </w:tr>
      <w:tr w:rsidR="004F6177" w:rsidRPr="00822AD4" w:rsidTr="004F6177">
        <w:tc>
          <w:tcPr>
            <w:tcW w:w="1304" w:type="dxa"/>
            <w:tcBorders>
              <w:top w:val="single" w:sz="8" w:space="0" w:color="auto"/>
              <w:bottom w:val="single" w:sz="4" w:space="0" w:color="auto"/>
            </w:tcBorders>
            <w:tcMar>
              <w:left w:w="0" w:type="dxa"/>
              <w:right w:w="0" w:type="dxa"/>
            </w:tcMar>
          </w:tcPr>
          <w:p w:rsidR="003F2355" w:rsidRPr="00822AD4" w:rsidRDefault="003F2355" w:rsidP="00911666">
            <w:pPr>
              <w:rPr>
                <w:rFonts w:ascii="Arial Narrow" w:hAnsi="Arial Narrow"/>
                <w:b/>
                <w:bCs/>
                <w:sz w:val="14"/>
                <w:szCs w:val="14"/>
                <w:lang w:val="es-ES_tradnl"/>
              </w:rPr>
            </w:pPr>
            <w:r w:rsidRPr="00822AD4">
              <w:rPr>
                <w:rFonts w:ascii="Arial Narrow" w:hAnsi="Arial Narrow"/>
                <w:b/>
                <w:bCs/>
                <w:sz w:val="14"/>
                <w:szCs w:val="14"/>
                <w:lang w:val="es-ES_tradnl"/>
              </w:rPr>
              <w:t>a) Viven con su familia</w:t>
            </w:r>
          </w:p>
        </w:tc>
        <w:tc>
          <w:tcPr>
            <w:tcW w:w="283"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b/>
                <w:bCs/>
                <w:sz w:val="14"/>
                <w:szCs w:val="14"/>
                <w:lang w:val="es-ES_tradnl"/>
              </w:rPr>
            </w:pPr>
            <w:r w:rsidRPr="00822AD4">
              <w:rPr>
                <w:rFonts w:ascii="Arial Narrow" w:hAnsi="Arial Narrow"/>
                <w:b/>
                <w:bCs/>
                <w:sz w:val="14"/>
                <w:szCs w:val="14"/>
                <w:lang w:val="es-ES_tradnl"/>
              </w:rPr>
              <w:t>53</w:t>
            </w:r>
          </w:p>
        </w:tc>
        <w:tc>
          <w:tcPr>
            <w:tcW w:w="426"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b/>
                <w:bCs/>
                <w:sz w:val="14"/>
                <w:szCs w:val="14"/>
                <w:lang w:val="es-ES_tradnl"/>
              </w:rPr>
            </w:pPr>
            <w:r w:rsidRPr="00822AD4">
              <w:rPr>
                <w:rFonts w:ascii="Arial Narrow" w:hAnsi="Arial Narrow"/>
                <w:b/>
                <w:bCs/>
                <w:sz w:val="14"/>
                <w:szCs w:val="14"/>
                <w:lang w:val="es-ES_tradnl"/>
              </w:rPr>
              <w:t>139</w:t>
            </w:r>
          </w:p>
        </w:tc>
        <w:tc>
          <w:tcPr>
            <w:tcW w:w="236"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b/>
                <w:bCs/>
                <w:sz w:val="14"/>
                <w:szCs w:val="14"/>
                <w:lang w:val="es-ES_tradnl"/>
              </w:rPr>
            </w:pPr>
            <w:r w:rsidRPr="00822AD4">
              <w:rPr>
                <w:rFonts w:ascii="Arial Narrow" w:hAnsi="Arial Narrow"/>
                <w:b/>
                <w:bCs/>
                <w:sz w:val="14"/>
                <w:szCs w:val="14"/>
                <w:lang w:val="es-ES_tradnl"/>
              </w:rPr>
              <w:t>192</w:t>
            </w:r>
          </w:p>
        </w:tc>
        <w:tc>
          <w:tcPr>
            <w:tcW w:w="284" w:type="dxa"/>
            <w:tcBorders>
              <w:top w:val="single" w:sz="8" w:space="0" w:color="auto"/>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r>
      <w:tr w:rsidR="004F6177" w:rsidRPr="00822AD4" w:rsidTr="004F6177">
        <w:tc>
          <w:tcPr>
            <w:tcW w:w="1304" w:type="dxa"/>
            <w:tcBorders>
              <w:bottom w:val="single" w:sz="4" w:space="0" w:color="auto"/>
            </w:tcBorders>
            <w:tcMar>
              <w:left w:w="0" w:type="dxa"/>
              <w:right w:w="0" w:type="dxa"/>
            </w:tcMar>
          </w:tcPr>
          <w:p w:rsidR="003F2355" w:rsidRPr="00822AD4" w:rsidRDefault="003F2355" w:rsidP="00911666">
            <w:pPr>
              <w:rPr>
                <w:rFonts w:ascii="Arial Narrow" w:hAnsi="Arial Narrow"/>
                <w:sz w:val="14"/>
                <w:szCs w:val="14"/>
                <w:lang w:val="es-ES_tradnl"/>
              </w:rPr>
            </w:pPr>
            <w:r w:rsidRPr="00822AD4">
              <w:rPr>
                <w:rFonts w:ascii="Arial Narrow" w:hAnsi="Arial Narrow"/>
                <w:sz w:val="14"/>
                <w:szCs w:val="14"/>
                <w:lang w:val="es-ES_tradnl"/>
              </w:rPr>
              <w:t>Municipio de Kujalleq</w:t>
            </w:r>
          </w:p>
        </w:tc>
        <w:tc>
          <w:tcPr>
            <w:tcW w:w="283"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7</w:t>
            </w:r>
          </w:p>
        </w:tc>
        <w:tc>
          <w:tcPr>
            <w:tcW w:w="426"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14</w:t>
            </w:r>
          </w:p>
        </w:tc>
        <w:tc>
          <w:tcPr>
            <w:tcW w:w="236"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21</w:t>
            </w:r>
          </w:p>
        </w:tc>
        <w:tc>
          <w:tcPr>
            <w:tcW w:w="284" w:type="dxa"/>
            <w:tcBorders>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6</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21</w:t>
            </w:r>
          </w:p>
        </w:tc>
      </w:tr>
      <w:tr w:rsidR="004F6177" w:rsidRPr="00822AD4" w:rsidTr="004F6177">
        <w:tc>
          <w:tcPr>
            <w:tcW w:w="1304" w:type="dxa"/>
            <w:tcBorders>
              <w:top w:val="single" w:sz="4" w:space="0" w:color="auto"/>
            </w:tcBorders>
            <w:tcMar>
              <w:left w:w="0" w:type="dxa"/>
              <w:right w:w="0" w:type="dxa"/>
            </w:tcMar>
          </w:tcPr>
          <w:p w:rsidR="003F2355" w:rsidRPr="003F2355" w:rsidRDefault="003F2355" w:rsidP="00911666">
            <w:pPr>
              <w:rPr>
                <w:rFonts w:ascii="Arial Narrow" w:hAnsi="Arial Narrow"/>
                <w:spacing w:val="-4"/>
                <w:sz w:val="14"/>
                <w:szCs w:val="14"/>
                <w:lang w:val="es-ES_tradnl"/>
              </w:rPr>
            </w:pPr>
            <w:r w:rsidRPr="003F2355">
              <w:rPr>
                <w:rFonts w:ascii="Arial Narrow" w:hAnsi="Arial Narrow"/>
                <w:spacing w:val="-4"/>
                <w:sz w:val="14"/>
                <w:szCs w:val="14"/>
                <w:lang w:val="es-ES_tradnl"/>
              </w:rPr>
              <w:t>Municipio de Sermersooq</w:t>
            </w:r>
          </w:p>
        </w:tc>
        <w:tc>
          <w:tcPr>
            <w:tcW w:w="283"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11</w:t>
            </w:r>
          </w:p>
        </w:tc>
        <w:tc>
          <w:tcPr>
            <w:tcW w:w="426"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39</w:t>
            </w:r>
          </w:p>
        </w:tc>
        <w:tc>
          <w:tcPr>
            <w:tcW w:w="236"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50</w:t>
            </w:r>
          </w:p>
        </w:tc>
        <w:tc>
          <w:tcPr>
            <w:tcW w:w="284" w:type="dxa"/>
            <w:tcBorders>
              <w:top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5</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5</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9</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top w:val="single" w:sz="4"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top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50</w:t>
            </w:r>
          </w:p>
        </w:tc>
      </w:tr>
      <w:tr w:rsidR="004F6177" w:rsidRPr="00822AD4" w:rsidTr="004F6177">
        <w:tc>
          <w:tcPr>
            <w:tcW w:w="1304" w:type="dxa"/>
            <w:tcBorders>
              <w:bottom w:val="single" w:sz="4" w:space="0" w:color="auto"/>
            </w:tcBorders>
            <w:tcMar>
              <w:left w:w="0" w:type="dxa"/>
              <w:right w:w="0" w:type="dxa"/>
            </w:tcMar>
          </w:tcPr>
          <w:p w:rsidR="003F2355" w:rsidRPr="00822AD4" w:rsidRDefault="003F2355" w:rsidP="00911666">
            <w:pPr>
              <w:rPr>
                <w:rFonts w:ascii="Arial Narrow" w:hAnsi="Arial Narrow"/>
                <w:sz w:val="14"/>
                <w:szCs w:val="14"/>
                <w:lang w:val="es-ES_tradnl"/>
              </w:rPr>
            </w:pPr>
            <w:r w:rsidRPr="00822AD4">
              <w:rPr>
                <w:rFonts w:ascii="Arial Narrow" w:hAnsi="Arial Narrow"/>
                <w:sz w:val="14"/>
                <w:szCs w:val="14"/>
                <w:lang w:val="es-ES_tradnl"/>
              </w:rPr>
              <w:t>Municipio de Qaasuitsup</w:t>
            </w:r>
          </w:p>
        </w:tc>
        <w:tc>
          <w:tcPr>
            <w:tcW w:w="283"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27</w:t>
            </w:r>
          </w:p>
        </w:tc>
        <w:tc>
          <w:tcPr>
            <w:tcW w:w="426"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61</w:t>
            </w:r>
          </w:p>
        </w:tc>
        <w:tc>
          <w:tcPr>
            <w:tcW w:w="236"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88</w:t>
            </w:r>
          </w:p>
        </w:tc>
        <w:tc>
          <w:tcPr>
            <w:tcW w:w="284" w:type="dxa"/>
            <w:tcBorders>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6</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6</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5</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12</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9</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88</w:t>
            </w:r>
          </w:p>
        </w:tc>
      </w:tr>
      <w:tr w:rsidR="004F6177" w:rsidRPr="00822AD4" w:rsidTr="004F6177">
        <w:tc>
          <w:tcPr>
            <w:tcW w:w="1304" w:type="dxa"/>
            <w:tcBorders>
              <w:bottom w:val="single" w:sz="8" w:space="0" w:color="auto"/>
            </w:tcBorders>
            <w:tcMar>
              <w:left w:w="0" w:type="dxa"/>
              <w:right w:w="0" w:type="dxa"/>
            </w:tcMar>
          </w:tcPr>
          <w:p w:rsidR="003F2355" w:rsidRPr="00822AD4" w:rsidRDefault="003F2355" w:rsidP="00911666">
            <w:pPr>
              <w:rPr>
                <w:rFonts w:ascii="Arial Narrow" w:hAnsi="Arial Narrow"/>
                <w:sz w:val="14"/>
                <w:szCs w:val="14"/>
                <w:lang w:val="es-ES_tradnl"/>
              </w:rPr>
            </w:pPr>
            <w:r w:rsidRPr="00822AD4">
              <w:rPr>
                <w:rFonts w:ascii="Arial Narrow" w:hAnsi="Arial Narrow"/>
                <w:sz w:val="14"/>
                <w:szCs w:val="14"/>
                <w:lang w:val="es-ES_tradnl"/>
              </w:rPr>
              <w:t>Municipio de Qeqqata</w:t>
            </w:r>
          </w:p>
        </w:tc>
        <w:tc>
          <w:tcPr>
            <w:tcW w:w="283"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w:t>
            </w:r>
          </w:p>
        </w:tc>
        <w:tc>
          <w:tcPr>
            <w:tcW w:w="426"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25</w:t>
            </w:r>
          </w:p>
        </w:tc>
        <w:tc>
          <w:tcPr>
            <w:tcW w:w="236"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33</w:t>
            </w:r>
          </w:p>
        </w:tc>
        <w:tc>
          <w:tcPr>
            <w:tcW w:w="284" w:type="dxa"/>
            <w:tcBorders>
              <w:bottom w:val="single" w:sz="8"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5</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6</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8"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33</w:t>
            </w:r>
          </w:p>
        </w:tc>
      </w:tr>
      <w:tr w:rsidR="004F6177" w:rsidRPr="00822AD4" w:rsidTr="009F012D">
        <w:trPr>
          <w:trHeight w:val="160"/>
        </w:trPr>
        <w:tc>
          <w:tcPr>
            <w:tcW w:w="1304" w:type="dxa"/>
            <w:tcBorders>
              <w:top w:val="single" w:sz="8" w:space="0" w:color="auto"/>
            </w:tcBorders>
            <w:tcMar>
              <w:left w:w="0" w:type="dxa"/>
              <w:right w:w="0" w:type="dxa"/>
            </w:tcMar>
          </w:tcPr>
          <w:p w:rsidR="003F2355" w:rsidRPr="003F2355" w:rsidRDefault="003F2355" w:rsidP="00911666">
            <w:pPr>
              <w:rPr>
                <w:rFonts w:ascii="Arial Narrow" w:hAnsi="Arial Narrow"/>
                <w:b/>
                <w:bCs/>
                <w:spacing w:val="-4"/>
                <w:sz w:val="14"/>
                <w:szCs w:val="14"/>
                <w:lang w:val="es-ES_tradnl"/>
              </w:rPr>
            </w:pPr>
            <w:r w:rsidRPr="003F2355">
              <w:rPr>
                <w:rFonts w:ascii="Arial Narrow" w:hAnsi="Arial Narrow"/>
                <w:b/>
                <w:bCs/>
                <w:spacing w:val="-4"/>
                <w:sz w:val="14"/>
                <w:szCs w:val="14"/>
                <w:lang w:val="es-ES_tradnl"/>
              </w:rPr>
              <w:t>b) Viven en instituciones</w:t>
            </w:r>
          </w:p>
        </w:tc>
        <w:tc>
          <w:tcPr>
            <w:tcW w:w="283"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b/>
                <w:bCs/>
                <w:sz w:val="14"/>
                <w:szCs w:val="14"/>
                <w:lang w:val="es-ES_tradnl"/>
              </w:rPr>
            </w:pPr>
            <w:r w:rsidRPr="00822AD4">
              <w:rPr>
                <w:rFonts w:ascii="Arial Narrow" w:hAnsi="Arial Narrow"/>
                <w:b/>
                <w:bCs/>
                <w:sz w:val="14"/>
                <w:szCs w:val="14"/>
                <w:lang w:val="es-ES_tradnl"/>
              </w:rPr>
              <w:t>10</w:t>
            </w:r>
          </w:p>
        </w:tc>
        <w:tc>
          <w:tcPr>
            <w:tcW w:w="426"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b/>
                <w:bCs/>
                <w:sz w:val="14"/>
                <w:szCs w:val="14"/>
                <w:lang w:val="es-ES_tradnl"/>
              </w:rPr>
            </w:pPr>
            <w:r w:rsidRPr="00822AD4">
              <w:rPr>
                <w:rFonts w:ascii="Arial Narrow" w:hAnsi="Arial Narrow"/>
                <w:b/>
                <w:bCs/>
                <w:sz w:val="14"/>
                <w:szCs w:val="14"/>
                <w:lang w:val="es-ES_tradnl"/>
              </w:rPr>
              <w:t>22</w:t>
            </w:r>
          </w:p>
        </w:tc>
        <w:tc>
          <w:tcPr>
            <w:tcW w:w="236"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b/>
                <w:bCs/>
                <w:sz w:val="14"/>
                <w:szCs w:val="14"/>
                <w:lang w:val="es-ES_tradnl"/>
              </w:rPr>
            </w:pPr>
            <w:r w:rsidRPr="00822AD4">
              <w:rPr>
                <w:rFonts w:ascii="Arial Narrow" w:hAnsi="Arial Narrow"/>
                <w:b/>
                <w:bCs/>
                <w:sz w:val="14"/>
                <w:szCs w:val="14"/>
                <w:lang w:val="es-ES_tradnl"/>
              </w:rPr>
              <w:t>32</w:t>
            </w:r>
          </w:p>
        </w:tc>
        <w:tc>
          <w:tcPr>
            <w:tcW w:w="284" w:type="dxa"/>
            <w:tcBorders>
              <w:top w:val="single" w:sz="8"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r>
      <w:tr w:rsidR="004F6177" w:rsidRPr="00822AD4" w:rsidTr="004F6177">
        <w:tc>
          <w:tcPr>
            <w:tcW w:w="1304" w:type="dxa"/>
            <w:tcMar>
              <w:left w:w="0" w:type="dxa"/>
              <w:right w:w="0" w:type="dxa"/>
            </w:tcMar>
          </w:tcPr>
          <w:p w:rsidR="003F2355" w:rsidRPr="00822AD4" w:rsidRDefault="003F2355" w:rsidP="00911666">
            <w:pPr>
              <w:rPr>
                <w:rFonts w:ascii="Arial Narrow" w:hAnsi="Arial Narrow"/>
                <w:sz w:val="14"/>
                <w:szCs w:val="14"/>
                <w:lang w:val="es-ES_tradnl"/>
              </w:rPr>
            </w:pPr>
            <w:r w:rsidRPr="00822AD4">
              <w:rPr>
                <w:rFonts w:ascii="Arial Narrow" w:hAnsi="Arial Narrow"/>
                <w:sz w:val="14"/>
                <w:szCs w:val="14"/>
                <w:lang w:val="es-ES_tradnl"/>
              </w:rPr>
              <w:t>Municipio de Kujalleq</w:t>
            </w:r>
          </w:p>
        </w:tc>
        <w:tc>
          <w:tcPr>
            <w:tcW w:w="283"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426"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36"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r>
      <w:tr w:rsidR="004F6177" w:rsidRPr="00822AD4" w:rsidTr="004F6177">
        <w:tc>
          <w:tcPr>
            <w:tcW w:w="1304" w:type="dxa"/>
            <w:tcMar>
              <w:left w:w="0" w:type="dxa"/>
              <w:right w:w="0" w:type="dxa"/>
            </w:tcMar>
          </w:tcPr>
          <w:p w:rsidR="003F2355" w:rsidRPr="00822AD4" w:rsidRDefault="003F2355" w:rsidP="00911666">
            <w:pPr>
              <w:rPr>
                <w:rFonts w:ascii="Arial Narrow" w:hAnsi="Arial Narrow"/>
                <w:sz w:val="14"/>
                <w:szCs w:val="14"/>
                <w:lang w:val="es-ES_tradnl"/>
              </w:rPr>
            </w:pPr>
            <w:r w:rsidRPr="003F2355">
              <w:rPr>
                <w:rFonts w:ascii="Arial Narrow" w:hAnsi="Arial Narrow"/>
                <w:spacing w:val="-4"/>
                <w:sz w:val="14"/>
                <w:szCs w:val="14"/>
                <w:lang w:val="es-ES_tradnl"/>
              </w:rPr>
              <w:t>Municipio de Sermersooq</w:t>
            </w:r>
          </w:p>
        </w:tc>
        <w:tc>
          <w:tcPr>
            <w:tcW w:w="283"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426"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w:t>
            </w:r>
          </w:p>
        </w:tc>
        <w:tc>
          <w:tcPr>
            <w:tcW w:w="236"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w:t>
            </w:r>
          </w:p>
        </w:tc>
        <w:tc>
          <w:tcPr>
            <w:tcW w:w="284" w:type="dxa"/>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8</w:t>
            </w:r>
          </w:p>
        </w:tc>
      </w:tr>
      <w:tr w:rsidR="004F6177" w:rsidRPr="00822AD4" w:rsidTr="004F6177">
        <w:tc>
          <w:tcPr>
            <w:tcW w:w="1304" w:type="dxa"/>
            <w:tcBorders>
              <w:bottom w:val="single" w:sz="4" w:space="0" w:color="auto"/>
            </w:tcBorders>
            <w:tcMar>
              <w:left w:w="0" w:type="dxa"/>
              <w:right w:w="0" w:type="dxa"/>
            </w:tcMar>
          </w:tcPr>
          <w:p w:rsidR="003F2355" w:rsidRPr="00822AD4" w:rsidRDefault="003F2355" w:rsidP="00911666">
            <w:pPr>
              <w:rPr>
                <w:rFonts w:ascii="Arial Narrow" w:hAnsi="Arial Narrow"/>
                <w:sz w:val="14"/>
                <w:szCs w:val="14"/>
                <w:lang w:val="es-ES_tradnl"/>
              </w:rPr>
            </w:pPr>
            <w:r w:rsidRPr="00822AD4">
              <w:rPr>
                <w:rFonts w:ascii="Arial Narrow" w:hAnsi="Arial Narrow"/>
                <w:sz w:val="14"/>
                <w:szCs w:val="14"/>
                <w:lang w:val="es-ES_tradnl"/>
              </w:rPr>
              <w:t>Municipio de Qaasuitsup</w:t>
            </w:r>
          </w:p>
        </w:tc>
        <w:tc>
          <w:tcPr>
            <w:tcW w:w="283"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6</w:t>
            </w:r>
          </w:p>
        </w:tc>
        <w:tc>
          <w:tcPr>
            <w:tcW w:w="426"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11</w:t>
            </w:r>
          </w:p>
        </w:tc>
        <w:tc>
          <w:tcPr>
            <w:tcW w:w="236"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17</w:t>
            </w:r>
          </w:p>
        </w:tc>
        <w:tc>
          <w:tcPr>
            <w:tcW w:w="284" w:type="dxa"/>
            <w:tcBorders>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4"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17</w:t>
            </w:r>
          </w:p>
        </w:tc>
      </w:tr>
      <w:tr w:rsidR="004F6177" w:rsidRPr="00822AD4" w:rsidTr="004F6177">
        <w:tc>
          <w:tcPr>
            <w:tcW w:w="1304" w:type="dxa"/>
            <w:tcBorders>
              <w:bottom w:val="single" w:sz="8" w:space="0" w:color="auto"/>
            </w:tcBorders>
            <w:tcMar>
              <w:left w:w="0" w:type="dxa"/>
              <w:right w:w="0" w:type="dxa"/>
            </w:tcMar>
          </w:tcPr>
          <w:p w:rsidR="003F2355" w:rsidRPr="00822AD4" w:rsidRDefault="003F2355" w:rsidP="00911666">
            <w:pPr>
              <w:rPr>
                <w:rFonts w:ascii="Arial Narrow" w:hAnsi="Arial Narrow"/>
                <w:sz w:val="14"/>
                <w:szCs w:val="14"/>
                <w:lang w:val="es-ES_tradnl"/>
              </w:rPr>
            </w:pPr>
            <w:r w:rsidRPr="00822AD4">
              <w:rPr>
                <w:rFonts w:ascii="Arial Narrow" w:hAnsi="Arial Narrow"/>
                <w:sz w:val="14"/>
                <w:szCs w:val="14"/>
                <w:lang w:val="es-ES_tradnl"/>
              </w:rPr>
              <w:t>Municipio de Qeqqata</w:t>
            </w:r>
          </w:p>
        </w:tc>
        <w:tc>
          <w:tcPr>
            <w:tcW w:w="283"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426"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3</w:t>
            </w:r>
          </w:p>
        </w:tc>
        <w:tc>
          <w:tcPr>
            <w:tcW w:w="236"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c>
          <w:tcPr>
            <w:tcW w:w="284" w:type="dxa"/>
            <w:tcBorders>
              <w:bottom w:val="single" w:sz="8"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shd w:val="clear" w:color="auto" w:fill="auto"/>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0</w:t>
            </w:r>
          </w:p>
        </w:tc>
        <w:tc>
          <w:tcPr>
            <w:tcW w:w="284" w:type="dxa"/>
            <w:tcBorders>
              <w:bottom w:val="single" w:sz="8" w:space="0" w:color="auto"/>
            </w:tcBorders>
            <w:shd w:val="clear" w:color="auto" w:fill="BFBFBF" w:themeFill="background1" w:themeFillShade="BF"/>
            <w:tcMar>
              <w:left w:w="0" w:type="dxa"/>
              <w:right w:w="0" w:type="dxa"/>
            </w:tcMar>
            <w:vAlign w:val="center"/>
          </w:tcPr>
          <w:p w:rsidR="003F2355" w:rsidRPr="00822AD4" w:rsidRDefault="003F2355" w:rsidP="00911666">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3F2355" w:rsidRPr="00822AD4" w:rsidRDefault="003F2355" w:rsidP="00911666">
            <w:pPr>
              <w:jc w:val="right"/>
              <w:rPr>
                <w:rFonts w:ascii="Arial Narrow" w:hAnsi="Arial Narrow"/>
                <w:sz w:val="14"/>
                <w:szCs w:val="14"/>
                <w:lang w:val="es-ES_tradnl"/>
              </w:rPr>
            </w:pPr>
            <w:r w:rsidRPr="00822AD4">
              <w:rPr>
                <w:rFonts w:ascii="Arial Narrow" w:hAnsi="Arial Narrow"/>
                <w:sz w:val="14"/>
                <w:szCs w:val="14"/>
                <w:lang w:val="es-ES_tradnl"/>
              </w:rPr>
              <w:t>4</w:t>
            </w:r>
          </w:p>
        </w:tc>
      </w:tr>
    </w:tbl>
    <w:p w:rsidR="003A73DF" w:rsidRDefault="003A73DF" w:rsidP="003F2355">
      <w:pPr>
        <w:rPr>
          <w:rFonts w:ascii="Arial Narrow" w:hAnsi="Arial Narrow"/>
          <w:spacing w:val="-4"/>
          <w:sz w:val="14"/>
          <w:szCs w:val="14"/>
          <w:lang w:val="es-ES_tradnl"/>
        </w:rPr>
      </w:pPr>
    </w:p>
    <w:p w:rsidR="003A73DF" w:rsidRDefault="003A73DF">
      <w:pPr>
        <w:spacing w:after="200" w:line="276" w:lineRule="auto"/>
        <w:rPr>
          <w:rFonts w:ascii="Arial Narrow" w:hAnsi="Arial Narrow"/>
          <w:spacing w:val="-4"/>
          <w:sz w:val="14"/>
          <w:szCs w:val="14"/>
          <w:lang w:val="es-ES_tradnl"/>
        </w:rPr>
      </w:pPr>
      <w:r>
        <w:rPr>
          <w:rFonts w:ascii="Arial Narrow" w:hAnsi="Arial Narrow"/>
          <w:spacing w:val="-4"/>
          <w:sz w:val="14"/>
          <w:szCs w:val="14"/>
          <w:lang w:val="es-ES_tradnl"/>
        </w:rPr>
        <w:br w:type="page"/>
      </w:r>
    </w:p>
    <w:p w:rsidR="00107F09" w:rsidRPr="003F2355" w:rsidRDefault="00107F09" w:rsidP="003F2355">
      <w:pPr>
        <w:suppressAutoHyphens/>
        <w:rPr>
          <w:rFonts w:ascii="Arial Narrow" w:hAnsi="Arial Narrow"/>
          <w:spacing w:val="-4"/>
          <w:sz w:val="14"/>
          <w:szCs w:val="14"/>
          <w:lang w:val="es-ES_tradnl"/>
        </w:rPr>
      </w:pPr>
    </w:p>
    <w:tbl>
      <w:tblPr>
        <w:tblStyle w:val="Tablaconcuadrcula"/>
        <w:tblW w:w="0" w:type="auto"/>
        <w:tblInd w:w="1304" w:type="dxa"/>
        <w:tblLayout w:type="fixed"/>
        <w:tblLook w:val="04A0" w:firstRow="1" w:lastRow="0" w:firstColumn="1" w:lastColumn="0" w:noHBand="0" w:noVBand="1"/>
      </w:tblPr>
      <w:tblGrid>
        <w:gridCol w:w="1304"/>
        <w:gridCol w:w="311"/>
        <w:gridCol w:w="425"/>
        <w:gridCol w:w="205"/>
        <w:gridCol w:w="3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D7957" w:rsidRPr="008D670C" w:rsidTr="009D7957">
        <w:tc>
          <w:tcPr>
            <w:tcW w:w="1304" w:type="dxa"/>
            <w:tcBorders>
              <w:bottom w:val="single" w:sz="4" w:space="0" w:color="auto"/>
            </w:tcBorders>
            <w:tcMar>
              <w:left w:w="0" w:type="dxa"/>
              <w:right w:w="0" w:type="dxa"/>
            </w:tcMar>
          </w:tcPr>
          <w:p w:rsidR="00D153BF" w:rsidRPr="008D670C" w:rsidRDefault="00D153BF" w:rsidP="00911666">
            <w:pPr>
              <w:rPr>
                <w:rFonts w:ascii="Arial Narrow" w:hAnsi="Arial Narrow"/>
                <w:b/>
                <w:bCs/>
                <w:spacing w:val="-4"/>
                <w:w w:val="90"/>
                <w:sz w:val="14"/>
                <w:szCs w:val="14"/>
                <w:lang w:val="es-ES_tradnl"/>
              </w:rPr>
            </w:pPr>
            <w:r w:rsidRPr="008D670C">
              <w:rPr>
                <w:rFonts w:ascii="Arial Narrow" w:hAnsi="Arial Narrow"/>
                <w:b/>
                <w:bCs/>
                <w:spacing w:val="-4"/>
                <w:w w:val="90"/>
                <w:sz w:val="14"/>
                <w:szCs w:val="14"/>
                <w:lang w:val="es-ES_tradnl"/>
              </w:rPr>
              <w:t>2016</w:t>
            </w:r>
          </w:p>
        </w:tc>
        <w:tc>
          <w:tcPr>
            <w:tcW w:w="941" w:type="dxa"/>
            <w:gridSpan w:val="3"/>
            <w:tcBorders>
              <w:bottom w:val="single" w:sz="4" w:space="0" w:color="auto"/>
            </w:tcBorders>
            <w:tcMar>
              <w:left w:w="0" w:type="dxa"/>
              <w:right w:w="0" w:type="dxa"/>
            </w:tcMar>
          </w:tcPr>
          <w:p w:rsidR="00D153BF" w:rsidRPr="008D670C" w:rsidRDefault="00D153BF" w:rsidP="00911666">
            <w:pPr>
              <w:jc w:val="center"/>
              <w:rPr>
                <w:rFonts w:ascii="Arial Narrow" w:hAnsi="Arial Narrow"/>
                <w:b/>
                <w:bCs/>
                <w:spacing w:val="-4"/>
                <w:w w:val="90"/>
                <w:sz w:val="14"/>
                <w:szCs w:val="14"/>
                <w:lang w:val="es-ES_tradnl"/>
              </w:rPr>
            </w:pPr>
            <w:r w:rsidRPr="008D670C">
              <w:rPr>
                <w:rFonts w:ascii="Arial Narrow" w:hAnsi="Arial Narrow"/>
                <w:b/>
                <w:bCs/>
                <w:spacing w:val="-4"/>
                <w:w w:val="90"/>
                <w:sz w:val="14"/>
                <w:szCs w:val="14"/>
                <w:lang w:val="es-ES_tradnl"/>
              </w:rPr>
              <w:t>Sexo</w:t>
            </w:r>
          </w:p>
        </w:tc>
        <w:tc>
          <w:tcPr>
            <w:tcW w:w="6281" w:type="dxa"/>
            <w:gridSpan w:val="23"/>
            <w:tcBorders>
              <w:bottom w:val="single" w:sz="4" w:space="0" w:color="auto"/>
            </w:tcBorders>
            <w:tcMar>
              <w:left w:w="0" w:type="dxa"/>
              <w:right w:w="0" w:type="dxa"/>
            </w:tcMar>
          </w:tcPr>
          <w:p w:rsidR="00D153BF" w:rsidRPr="008D670C" w:rsidRDefault="00D153BF" w:rsidP="00911666">
            <w:pPr>
              <w:jc w:val="center"/>
              <w:rPr>
                <w:rFonts w:ascii="Arial Narrow" w:hAnsi="Arial Narrow"/>
                <w:b/>
                <w:bCs/>
                <w:spacing w:val="-4"/>
                <w:w w:val="90"/>
                <w:sz w:val="14"/>
                <w:szCs w:val="14"/>
                <w:lang w:val="es-ES_tradnl"/>
              </w:rPr>
            </w:pPr>
            <w:r w:rsidRPr="008D670C">
              <w:rPr>
                <w:rFonts w:ascii="Arial Narrow" w:hAnsi="Arial Narrow"/>
                <w:b/>
                <w:bCs/>
                <w:spacing w:val="-4"/>
                <w:w w:val="90"/>
                <w:sz w:val="14"/>
                <w:szCs w:val="14"/>
                <w:lang w:val="es-ES_tradnl"/>
              </w:rPr>
              <w:t>Edad (año de nacimiento)</w:t>
            </w:r>
          </w:p>
        </w:tc>
      </w:tr>
      <w:tr w:rsidR="004F6BF0" w:rsidRPr="008D670C" w:rsidTr="009D7957">
        <w:tc>
          <w:tcPr>
            <w:tcW w:w="1304" w:type="dxa"/>
            <w:tcBorders>
              <w:bottom w:val="single" w:sz="8" w:space="0" w:color="auto"/>
            </w:tcBorders>
            <w:tcMar>
              <w:left w:w="0" w:type="dxa"/>
              <w:right w:w="0" w:type="dxa"/>
            </w:tcMar>
          </w:tcPr>
          <w:p w:rsidR="00D153BF" w:rsidRPr="008D670C" w:rsidRDefault="00D153BF" w:rsidP="00911666">
            <w:pPr>
              <w:rPr>
                <w:rFonts w:ascii="Arial Narrow" w:hAnsi="Arial Narrow"/>
                <w:spacing w:val="-4"/>
                <w:w w:val="90"/>
                <w:sz w:val="14"/>
                <w:szCs w:val="14"/>
                <w:lang w:val="es-ES_tradnl"/>
              </w:rPr>
            </w:pPr>
          </w:p>
        </w:tc>
        <w:tc>
          <w:tcPr>
            <w:tcW w:w="311" w:type="dxa"/>
            <w:tcBorders>
              <w:bottom w:val="single" w:sz="8" w:space="0" w:color="auto"/>
            </w:tcBorders>
            <w:tcMar>
              <w:left w:w="0" w:type="dxa"/>
              <w:right w:w="0" w:type="dxa"/>
            </w:tcMar>
          </w:tcPr>
          <w:p w:rsidR="00D153BF" w:rsidRPr="008D670C" w:rsidRDefault="00D153BF" w:rsidP="00911666">
            <w:pPr>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Niñas</w:t>
            </w:r>
          </w:p>
        </w:tc>
        <w:tc>
          <w:tcPr>
            <w:tcW w:w="425" w:type="dxa"/>
            <w:tcBorders>
              <w:bottom w:val="single" w:sz="8" w:space="0" w:color="auto"/>
            </w:tcBorders>
            <w:tcMar>
              <w:left w:w="0" w:type="dxa"/>
              <w:right w:w="0" w:type="dxa"/>
            </w:tcMar>
          </w:tcPr>
          <w:p w:rsidR="00D153BF" w:rsidRPr="008D670C" w:rsidRDefault="00D153BF" w:rsidP="00CF0BAB">
            <w:pPr>
              <w:jc w:val="center"/>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Varones</w:t>
            </w:r>
          </w:p>
        </w:tc>
        <w:tc>
          <w:tcPr>
            <w:tcW w:w="238" w:type="dxa"/>
            <w:gridSpan w:val="2"/>
            <w:tcBorders>
              <w:bottom w:val="single" w:sz="8" w:space="0" w:color="auto"/>
            </w:tcBorders>
            <w:tcMar>
              <w:left w:w="0" w:type="dxa"/>
              <w:right w:w="0" w:type="dxa"/>
            </w:tcMar>
          </w:tcPr>
          <w:p w:rsidR="00D153BF" w:rsidRPr="008D670C" w:rsidRDefault="00D153BF" w:rsidP="00911666">
            <w:pPr>
              <w:jc w:val="center"/>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Total</w:t>
            </w:r>
          </w:p>
        </w:tc>
        <w:tc>
          <w:tcPr>
            <w:tcW w:w="284" w:type="dxa"/>
            <w:tcBorders>
              <w:bottom w:val="single" w:sz="8" w:space="0" w:color="auto"/>
            </w:tcBorders>
            <w:shd w:val="clear" w:color="auto" w:fill="BFBFBF" w:themeFill="background1" w:themeFillShade="BF"/>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1996</w:t>
            </w:r>
          </w:p>
        </w:tc>
        <w:tc>
          <w:tcPr>
            <w:tcW w:w="284" w:type="dxa"/>
            <w:tcBorders>
              <w:bottom w:val="single" w:sz="8" w:space="0" w:color="auto"/>
            </w:tcBorders>
            <w:shd w:val="clear" w:color="auto" w:fill="BFBFBF" w:themeFill="background1" w:themeFillShade="BF"/>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1997</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1998</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1999</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2000</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2001</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2002</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2003</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2004</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2005</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2006</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2007</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2008</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2009</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2010</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2011</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2012</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2013</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2014</w:t>
            </w:r>
          </w:p>
        </w:tc>
        <w:tc>
          <w:tcPr>
            <w:tcW w:w="284" w:type="dxa"/>
            <w:tcBorders>
              <w:bottom w:val="single" w:sz="8" w:space="0" w:color="auto"/>
            </w:tcBorders>
            <w:shd w:val="clear" w:color="auto" w:fill="auto"/>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2015</w:t>
            </w:r>
          </w:p>
        </w:tc>
        <w:tc>
          <w:tcPr>
            <w:tcW w:w="284" w:type="dxa"/>
            <w:tcBorders>
              <w:bottom w:val="single" w:sz="8" w:space="0" w:color="auto"/>
            </w:tcBorders>
            <w:shd w:val="clear" w:color="auto" w:fill="auto"/>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2016</w:t>
            </w:r>
          </w:p>
        </w:tc>
        <w:tc>
          <w:tcPr>
            <w:tcW w:w="284" w:type="dxa"/>
            <w:tcBorders>
              <w:bottom w:val="single" w:sz="8" w:space="0" w:color="auto"/>
            </w:tcBorders>
            <w:tcMar>
              <w:left w:w="0" w:type="dxa"/>
              <w:right w:w="0" w:type="dxa"/>
            </w:tcMar>
          </w:tcPr>
          <w:p w:rsidR="00D153BF" w:rsidRPr="008D670C" w:rsidRDefault="00D153BF" w:rsidP="00911666">
            <w:pPr>
              <w:jc w:val="right"/>
              <w:rPr>
                <w:rFonts w:ascii="Arial Narrow" w:hAnsi="Arial Narrow"/>
                <w:spacing w:val="-4"/>
                <w:w w:val="90"/>
                <w:sz w:val="14"/>
                <w:szCs w:val="14"/>
                <w:lang w:val="es-ES_tradnl"/>
              </w:rPr>
            </w:pPr>
            <w:r w:rsidRPr="008D670C">
              <w:rPr>
                <w:rFonts w:ascii="Arial Narrow" w:hAnsi="Arial Narrow"/>
                <w:spacing w:val="-4"/>
                <w:w w:val="90"/>
                <w:sz w:val="14"/>
                <w:szCs w:val="14"/>
                <w:lang w:val="es-ES_tradnl"/>
              </w:rPr>
              <w:t>Total</w:t>
            </w:r>
          </w:p>
        </w:tc>
      </w:tr>
      <w:tr w:rsidR="004F6BF0" w:rsidRPr="008D670C" w:rsidTr="009D7957">
        <w:tc>
          <w:tcPr>
            <w:tcW w:w="1304" w:type="dxa"/>
            <w:tcBorders>
              <w:top w:val="single" w:sz="8" w:space="0" w:color="auto"/>
              <w:bottom w:val="single" w:sz="4" w:space="0" w:color="auto"/>
            </w:tcBorders>
            <w:tcMar>
              <w:left w:w="0" w:type="dxa"/>
              <w:right w:w="0" w:type="dxa"/>
            </w:tcMar>
          </w:tcPr>
          <w:p w:rsidR="00D153BF" w:rsidRPr="008D670C" w:rsidRDefault="00D153BF" w:rsidP="00911666">
            <w:pPr>
              <w:rPr>
                <w:rFonts w:ascii="Arial Narrow" w:hAnsi="Arial Narrow"/>
                <w:b/>
                <w:bCs/>
                <w:sz w:val="14"/>
                <w:szCs w:val="14"/>
                <w:lang w:val="es-ES_tradnl"/>
              </w:rPr>
            </w:pPr>
            <w:r w:rsidRPr="008D670C">
              <w:rPr>
                <w:rFonts w:ascii="Arial Narrow" w:hAnsi="Arial Narrow"/>
                <w:b/>
                <w:bCs/>
                <w:sz w:val="14"/>
                <w:szCs w:val="14"/>
                <w:lang w:val="es-ES_tradnl"/>
              </w:rPr>
              <w:t>a) Viven con su familia</w:t>
            </w:r>
          </w:p>
        </w:tc>
        <w:tc>
          <w:tcPr>
            <w:tcW w:w="311"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b/>
                <w:bCs/>
                <w:sz w:val="14"/>
                <w:szCs w:val="14"/>
                <w:lang w:val="es-ES_tradnl"/>
              </w:rPr>
            </w:pPr>
            <w:r w:rsidRPr="008D670C">
              <w:rPr>
                <w:rFonts w:ascii="Arial Narrow" w:hAnsi="Arial Narrow"/>
                <w:b/>
                <w:bCs/>
                <w:sz w:val="14"/>
                <w:szCs w:val="14"/>
                <w:lang w:val="es-ES_tradnl"/>
              </w:rPr>
              <w:t>58</w:t>
            </w:r>
          </w:p>
        </w:tc>
        <w:tc>
          <w:tcPr>
            <w:tcW w:w="425" w:type="dxa"/>
            <w:tcBorders>
              <w:top w:val="single" w:sz="8" w:space="0" w:color="auto"/>
              <w:bottom w:val="single" w:sz="4" w:space="0" w:color="auto"/>
            </w:tcBorders>
            <w:tcMar>
              <w:left w:w="0" w:type="dxa"/>
              <w:right w:w="0" w:type="dxa"/>
            </w:tcMar>
            <w:vAlign w:val="center"/>
          </w:tcPr>
          <w:p w:rsidR="00D153BF" w:rsidRPr="00FE5102" w:rsidRDefault="00D153BF" w:rsidP="00D153BF">
            <w:pPr>
              <w:jc w:val="right"/>
              <w:rPr>
                <w:rFonts w:ascii="Arial Narrow" w:hAnsi="Arial Narrow"/>
                <w:b/>
                <w:bCs/>
                <w:spacing w:val="-4"/>
                <w:w w:val="90"/>
                <w:sz w:val="14"/>
                <w:szCs w:val="14"/>
                <w:lang w:val="es-ES_tradnl"/>
              </w:rPr>
            </w:pPr>
            <w:r w:rsidRPr="00FE5102">
              <w:rPr>
                <w:rFonts w:ascii="Arial Narrow" w:hAnsi="Arial Narrow"/>
                <w:b/>
                <w:bCs/>
                <w:spacing w:val="-4"/>
                <w:w w:val="90"/>
                <w:sz w:val="14"/>
                <w:szCs w:val="14"/>
                <w:lang w:val="es-ES_tradnl"/>
              </w:rPr>
              <w:t>143</w:t>
            </w:r>
          </w:p>
        </w:tc>
        <w:tc>
          <w:tcPr>
            <w:tcW w:w="238" w:type="dxa"/>
            <w:gridSpan w:val="2"/>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b/>
                <w:bCs/>
                <w:sz w:val="14"/>
                <w:szCs w:val="14"/>
                <w:lang w:val="es-ES_tradnl"/>
              </w:rPr>
            </w:pPr>
            <w:r w:rsidRPr="008D670C">
              <w:rPr>
                <w:rFonts w:ascii="Arial Narrow" w:hAnsi="Arial Narrow"/>
                <w:b/>
                <w:bCs/>
                <w:sz w:val="14"/>
                <w:szCs w:val="14"/>
                <w:lang w:val="es-ES_tradnl"/>
              </w:rPr>
              <w:t>201</w:t>
            </w:r>
          </w:p>
        </w:tc>
        <w:tc>
          <w:tcPr>
            <w:tcW w:w="284" w:type="dxa"/>
            <w:tcBorders>
              <w:top w:val="single" w:sz="8" w:space="0" w:color="auto"/>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r>
      <w:tr w:rsidR="004F6BF0" w:rsidRPr="008D670C" w:rsidTr="009D7957">
        <w:tc>
          <w:tcPr>
            <w:tcW w:w="1304" w:type="dxa"/>
            <w:tcBorders>
              <w:bottom w:val="single" w:sz="4" w:space="0" w:color="auto"/>
            </w:tcBorders>
            <w:tcMar>
              <w:left w:w="0" w:type="dxa"/>
              <w:right w:w="0" w:type="dxa"/>
            </w:tcMar>
          </w:tcPr>
          <w:p w:rsidR="00D153BF" w:rsidRPr="008D670C" w:rsidRDefault="00D153BF" w:rsidP="00911666">
            <w:pPr>
              <w:rPr>
                <w:rFonts w:ascii="Arial Narrow" w:hAnsi="Arial Narrow"/>
                <w:sz w:val="14"/>
                <w:szCs w:val="14"/>
                <w:lang w:val="es-ES_tradnl"/>
              </w:rPr>
            </w:pPr>
            <w:r w:rsidRPr="008D670C">
              <w:rPr>
                <w:rFonts w:ascii="Arial Narrow" w:hAnsi="Arial Narrow"/>
                <w:sz w:val="14"/>
                <w:szCs w:val="14"/>
                <w:lang w:val="es-ES_tradnl"/>
              </w:rPr>
              <w:t>Municipio de Kujalleq</w:t>
            </w:r>
          </w:p>
        </w:tc>
        <w:tc>
          <w:tcPr>
            <w:tcW w:w="311"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6</w:t>
            </w:r>
          </w:p>
        </w:tc>
        <w:tc>
          <w:tcPr>
            <w:tcW w:w="425" w:type="dxa"/>
            <w:tcBorders>
              <w:bottom w:val="single" w:sz="4" w:space="0" w:color="auto"/>
            </w:tcBorders>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9</w:t>
            </w:r>
          </w:p>
        </w:tc>
        <w:tc>
          <w:tcPr>
            <w:tcW w:w="238" w:type="dxa"/>
            <w:gridSpan w:val="2"/>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15</w:t>
            </w:r>
          </w:p>
        </w:tc>
        <w:tc>
          <w:tcPr>
            <w:tcW w:w="284" w:type="dxa"/>
            <w:tcBorders>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15</w:t>
            </w:r>
          </w:p>
        </w:tc>
      </w:tr>
      <w:tr w:rsidR="004F6BF0" w:rsidRPr="008D670C" w:rsidTr="009D7957">
        <w:tc>
          <w:tcPr>
            <w:tcW w:w="1304" w:type="dxa"/>
            <w:tcBorders>
              <w:top w:val="single" w:sz="4" w:space="0" w:color="auto"/>
            </w:tcBorders>
            <w:tcMar>
              <w:left w:w="0" w:type="dxa"/>
              <w:right w:w="0" w:type="dxa"/>
            </w:tcMar>
          </w:tcPr>
          <w:p w:rsidR="00D153BF" w:rsidRPr="00D153BF" w:rsidRDefault="00D153BF" w:rsidP="00911666">
            <w:pPr>
              <w:rPr>
                <w:rFonts w:ascii="Arial Narrow" w:hAnsi="Arial Narrow"/>
                <w:spacing w:val="-4"/>
                <w:sz w:val="14"/>
                <w:szCs w:val="14"/>
                <w:lang w:val="es-ES_tradnl"/>
              </w:rPr>
            </w:pPr>
            <w:r w:rsidRPr="00D153BF">
              <w:rPr>
                <w:rFonts w:ascii="Arial Narrow" w:hAnsi="Arial Narrow"/>
                <w:spacing w:val="-4"/>
                <w:sz w:val="14"/>
                <w:szCs w:val="14"/>
                <w:lang w:val="es-ES_tradnl"/>
              </w:rPr>
              <w:t>Municipio de Sermersooq</w:t>
            </w:r>
          </w:p>
        </w:tc>
        <w:tc>
          <w:tcPr>
            <w:tcW w:w="311"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13</w:t>
            </w:r>
          </w:p>
        </w:tc>
        <w:tc>
          <w:tcPr>
            <w:tcW w:w="425" w:type="dxa"/>
            <w:tcBorders>
              <w:top w:val="single" w:sz="4" w:space="0" w:color="auto"/>
            </w:tcBorders>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44</w:t>
            </w:r>
          </w:p>
        </w:tc>
        <w:tc>
          <w:tcPr>
            <w:tcW w:w="238" w:type="dxa"/>
            <w:gridSpan w:val="2"/>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57</w:t>
            </w:r>
          </w:p>
        </w:tc>
        <w:tc>
          <w:tcPr>
            <w:tcW w:w="284" w:type="dxa"/>
            <w:tcBorders>
              <w:top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9</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5</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5</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9</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top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top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top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57</w:t>
            </w:r>
          </w:p>
        </w:tc>
      </w:tr>
      <w:tr w:rsidR="004F6BF0" w:rsidRPr="008D670C" w:rsidTr="009D7957">
        <w:tc>
          <w:tcPr>
            <w:tcW w:w="1304" w:type="dxa"/>
            <w:tcBorders>
              <w:bottom w:val="single" w:sz="4" w:space="0" w:color="auto"/>
            </w:tcBorders>
            <w:tcMar>
              <w:left w:w="0" w:type="dxa"/>
              <w:right w:w="0" w:type="dxa"/>
            </w:tcMar>
          </w:tcPr>
          <w:p w:rsidR="00D153BF" w:rsidRPr="008D670C" w:rsidRDefault="00D153BF" w:rsidP="00911666">
            <w:pPr>
              <w:rPr>
                <w:rFonts w:ascii="Arial Narrow" w:hAnsi="Arial Narrow"/>
                <w:sz w:val="14"/>
                <w:szCs w:val="14"/>
                <w:lang w:val="es-ES_tradnl"/>
              </w:rPr>
            </w:pPr>
            <w:r w:rsidRPr="008D670C">
              <w:rPr>
                <w:rFonts w:ascii="Arial Narrow" w:hAnsi="Arial Narrow"/>
                <w:sz w:val="14"/>
                <w:szCs w:val="14"/>
                <w:lang w:val="es-ES_tradnl"/>
              </w:rPr>
              <w:t>Municipio de Qaasuitsup</w:t>
            </w:r>
          </w:p>
        </w:tc>
        <w:tc>
          <w:tcPr>
            <w:tcW w:w="311"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31</w:t>
            </w:r>
          </w:p>
        </w:tc>
        <w:tc>
          <w:tcPr>
            <w:tcW w:w="425" w:type="dxa"/>
            <w:tcBorders>
              <w:bottom w:val="single" w:sz="4" w:space="0" w:color="auto"/>
            </w:tcBorders>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65</w:t>
            </w:r>
          </w:p>
        </w:tc>
        <w:tc>
          <w:tcPr>
            <w:tcW w:w="238" w:type="dxa"/>
            <w:gridSpan w:val="2"/>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96</w:t>
            </w:r>
          </w:p>
        </w:tc>
        <w:tc>
          <w:tcPr>
            <w:tcW w:w="284" w:type="dxa"/>
            <w:tcBorders>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6</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6</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5</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8</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96</w:t>
            </w:r>
          </w:p>
        </w:tc>
      </w:tr>
      <w:tr w:rsidR="004F6BF0" w:rsidRPr="008D670C" w:rsidTr="009D7957">
        <w:tc>
          <w:tcPr>
            <w:tcW w:w="1304" w:type="dxa"/>
            <w:tcBorders>
              <w:bottom w:val="single" w:sz="8" w:space="0" w:color="auto"/>
            </w:tcBorders>
            <w:tcMar>
              <w:left w:w="0" w:type="dxa"/>
              <w:right w:w="0" w:type="dxa"/>
            </w:tcMar>
          </w:tcPr>
          <w:p w:rsidR="00D153BF" w:rsidRPr="008D670C" w:rsidRDefault="00D153BF" w:rsidP="00911666">
            <w:pPr>
              <w:rPr>
                <w:rFonts w:ascii="Arial Narrow" w:hAnsi="Arial Narrow"/>
                <w:sz w:val="14"/>
                <w:szCs w:val="14"/>
                <w:lang w:val="es-ES_tradnl"/>
              </w:rPr>
            </w:pPr>
            <w:r w:rsidRPr="008D670C">
              <w:rPr>
                <w:rFonts w:ascii="Arial Narrow" w:hAnsi="Arial Narrow"/>
                <w:sz w:val="14"/>
                <w:szCs w:val="14"/>
                <w:lang w:val="es-ES_tradnl"/>
              </w:rPr>
              <w:t>Municipio de Qeqqata</w:t>
            </w:r>
          </w:p>
        </w:tc>
        <w:tc>
          <w:tcPr>
            <w:tcW w:w="311"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8</w:t>
            </w:r>
          </w:p>
        </w:tc>
        <w:tc>
          <w:tcPr>
            <w:tcW w:w="425" w:type="dxa"/>
            <w:tcBorders>
              <w:bottom w:val="single" w:sz="8" w:space="0" w:color="auto"/>
            </w:tcBorders>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25</w:t>
            </w:r>
          </w:p>
        </w:tc>
        <w:tc>
          <w:tcPr>
            <w:tcW w:w="238" w:type="dxa"/>
            <w:gridSpan w:val="2"/>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33</w:t>
            </w:r>
          </w:p>
        </w:tc>
        <w:tc>
          <w:tcPr>
            <w:tcW w:w="284" w:type="dxa"/>
            <w:tcBorders>
              <w:bottom w:val="single" w:sz="8"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8"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5</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6</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8"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33</w:t>
            </w:r>
          </w:p>
        </w:tc>
      </w:tr>
      <w:tr w:rsidR="004F6BF0" w:rsidRPr="008D670C" w:rsidTr="009D7957">
        <w:tc>
          <w:tcPr>
            <w:tcW w:w="1304" w:type="dxa"/>
            <w:tcBorders>
              <w:top w:val="single" w:sz="8" w:space="0" w:color="auto"/>
            </w:tcBorders>
            <w:tcMar>
              <w:left w:w="0" w:type="dxa"/>
              <w:right w:w="0" w:type="dxa"/>
            </w:tcMar>
          </w:tcPr>
          <w:p w:rsidR="00D153BF" w:rsidRPr="00D153BF" w:rsidRDefault="00D153BF" w:rsidP="00911666">
            <w:pPr>
              <w:rPr>
                <w:rFonts w:ascii="Arial Narrow" w:hAnsi="Arial Narrow"/>
                <w:b/>
                <w:bCs/>
                <w:spacing w:val="-4"/>
                <w:sz w:val="14"/>
                <w:szCs w:val="14"/>
                <w:lang w:val="es-ES_tradnl"/>
              </w:rPr>
            </w:pPr>
            <w:r w:rsidRPr="00D153BF">
              <w:rPr>
                <w:rFonts w:ascii="Arial Narrow" w:hAnsi="Arial Narrow"/>
                <w:b/>
                <w:bCs/>
                <w:spacing w:val="-4"/>
                <w:sz w:val="14"/>
                <w:szCs w:val="14"/>
                <w:lang w:val="es-ES_tradnl"/>
              </w:rPr>
              <w:t>b) Viven en instituciones</w:t>
            </w:r>
          </w:p>
        </w:tc>
        <w:tc>
          <w:tcPr>
            <w:tcW w:w="311"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b/>
                <w:bCs/>
                <w:sz w:val="14"/>
                <w:szCs w:val="14"/>
                <w:lang w:val="es-ES_tradnl"/>
              </w:rPr>
            </w:pPr>
            <w:r w:rsidRPr="008D670C">
              <w:rPr>
                <w:rFonts w:ascii="Arial Narrow" w:hAnsi="Arial Narrow"/>
                <w:b/>
                <w:bCs/>
                <w:sz w:val="14"/>
                <w:szCs w:val="14"/>
                <w:lang w:val="es-ES_tradnl"/>
              </w:rPr>
              <w:t>13</w:t>
            </w:r>
          </w:p>
        </w:tc>
        <w:tc>
          <w:tcPr>
            <w:tcW w:w="425" w:type="dxa"/>
            <w:tcBorders>
              <w:top w:val="single" w:sz="8" w:space="0" w:color="auto"/>
            </w:tcBorders>
            <w:tcMar>
              <w:left w:w="0" w:type="dxa"/>
              <w:right w:w="0" w:type="dxa"/>
            </w:tcMar>
            <w:vAlign w:val="center"/>
          </w:tcPr>
          <w:p w:rsidR="00D153BF" w:rsidRPr="00FE5102" w:rsidRDefault="00D153BF" w:rsidP="00D153BF">
            <w:pPr>
              <w:jc w:val="right"/>
              <w:rPr>
                <w:rFonts w:ascii="Arial Narrow" w:hAnsi="Arial Narrow"/>
                <w:b/>
                <w:bCs/>
                <w:spacing w:val="-4"/>
                <w:w w:val="90"/>
                <w:sz w:val="14"/>
                <w:szCs w:val="14"/>
                <w:lang w:val="es-ES_tradnl"/>
              </w:rPr>
            </w:pPr>
            <w:r w:rsidRPr="00FE5102">
              <w:rPr>
                <w:rFonts w:ascii="Arial Narrow" w:hAnsi="Arial Narrow"/>
                <w:b/>
                <w:bCs/>
                <w:spacing w:val="-4"/>
                <w:w w:val="90"/>
                <w:sz w:val="14"/>
                <w:szCs w:val="14"/>
                <w:lang w:val="es-ES_tradnl"/>
              </w:rPr>
              <w:t>23</w:t>
            </w:r>
          </w:p>
        </w:tc>
        <w:tc>
          <w:tcPr>
            <w:tcW w:w="238" w:type="dxa"/>
            <w:gridSpan w:val="2"/>
            <w:tcBorders>
              <w:top w:val="single" w:sz="8" w:space="0" w:color="auto"/>
            </w:tcBorders>
            <w:tcMar>
              <w:left w:w="0" w:type="dxa"/>
              <w:right w:w="0" w:type="dxa"/>
            </w:tcMar>
            <w:vAlign w:val="center"/>
          </w:tcPr>
          <w:p w:rsidR="00D153BF" w:rsidRPr="00FE5102" w:rsidRDefault="00D153BF" w:rsidP="00911666">
            <w:pPr>
              <w:jc w:val="right"/>
              <w:rPr>
                <w:rFonts w:ascii="Arial Narrow" w:hAnsi="Arial Narrow"/>
                <w:b/>
                <w:bCs/>
                <w:sz w:val="14"/>
                <w:szCs w:val="14"/>
                <w:lang w:val="es-ES_tradnl"/>
              </w:rPr>
            </w:pPr>
            <w:r w:rsidRPr="00FE5102">
              <w:rPr>
                <w:rFonts w:ascii="Arial Narrow" w:hAnsi="Arial Narrow"/>
                <w:b/>
                <w:bCs/>
                <w:sz w:val="14"/>
                <w:szCs w:val="14"/>
                <w:lang w:val="es-ES_tradnl"/>
              </w:rPr>
              <w:t>36</w:t>
            </w:r>
          </w:p>
        </w:tc>
        <w:tc>
          <w:tcPr>
            <w:tcW w:w="284" w:type="dxa"/>
            <w:tcBorders>
              <w:top w:val="single" w:sz="8"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top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r>
      <w:tr w:rsidR="004F6BF0" w:rsidRPr="008D670C" w:rsidTr="009D7957">
        <w:tc>
          <w:tcPr>
            <w:tcW w:w="1304" w:type="dxa"/>
            <w:tcMar>
              <w:left w:w="0" w:type="dxa"/>
              <w:right w:w="0" w:type="dxa"/>
            </w:tcMar>
          </w:tcPr>
          <w:p w:rsidR="00D153BF" w:rsidRPr="008D670C" w:rsidRDefault="00D153BF" w:rsidP="00911666">
            <w:pPr>
              <w:rPr>
                <w:rFonts w:ascii="Arial Narrow" w:hAnsi="Arial Narrow"/>
                <w:sz w:val="14"/>
                <w:szCs w:val="14"/>
                <w:lang w:val="es-ES_tradnl"/>
              </w:rPr>
            </w:pPr>
            <w:r w:rsidRPr="008D670C">
              <w:rPr>
                <w:rFonts w:ascii="Arial Narrow" w:hAnsi="Arial Narrow"/>
                <w:sz w:val="14"/>
                <w:szCs w:val="14"/>
                <w:lang w:val="es-ES_tradnl"/>
              </w:rPr>
              <w:t>Municipio de Kujalleq</w:t>
            </w:r>
          </w:p>
        </w:tc>
        <w:tc>
          <w:tcPr>
            <w:tcW w:w="311"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425" w:type="dxa"/>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1</w:t>
            </w:r>
          </w:p>
        </w:tc>
        <w:tc>
          <w:tcPr>
            <w:tcW w:w="238" w:type="dxa"/>
            <w:gridSpan w:val="2"/>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r>
      <w:tr w:rsidR="004F6BF0" w:rsidRPr="008D670C" w:rsidTr="009D7957">
        <w:tc>
          <w:tcPr>
            <w:tcW w:w="1304" w:type="dxa"/>
            <w:tcMar>
              <w:left w:w="0" w:type="dxa"/>
              <w:right w:w="0" w:type="dxa"/>
            </w:tcMar>
          </w:tcPr>
          <w:p w:rsidR="00D153BF" w:rsidRPr="008D670C" w:rsidRDefault="00D153BF" w:rsidP="00911666">
            <w:pPr>
              <w:rPr>
                <w:rFonts w:ascii="Arial Narrow" w:hAnsi="Arial Narrow"/>
                <w:sz w:val="14"/>
                <w:szCs w:val="14"/>
                <w:lang w:val="es-ES_tradnl"/>
              </w:rPr>
            </w:pPr>
            <w:r w:rsidRPr="00D153BF">
              <w:rPr>
                <w:rFonts w:ascii="Arial Narrow" w:hAnsi="Arial Narrow"/>
                <w:spacing w:val="-4"/>
                <w:sz w:val="14"/>
                <w:szCs w:val="14"/>
                <w:lang w:val="es-ES_tradnl"/>
              </w:rPr>
              <w:t>Municipio de Sermersooq</w:t>
            </w:r>
          </w:p>
        </w:tc>
        <w:tc>
          <w:tcPr>
            <w:tcW w:w="311"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425" w:type="dxa"/>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8</w:t>
            </w:r>
          </w:p>
        </w:tc>
        <w:tc>
          <w:tcPr>
            <w:tcW w:w="238" w:type="dxa"/>
            <w:gridSpan w:val="2"/>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12</w:t>
            </w:r>
          </w:p>
        </w:tc>
        <w:tc>
          <w:tcPr>
            <w:tcW w:w="284" w:type="dxa"/>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12</w:t>
            </w:r>
          </w:p>
        </w:tc>
      </w:tr>
      <w:tr w:rsidR="004F6BF0" w:rsidRPr="008D670C" w:rsidTr="009D7957">
        <w:tc>
          <w:tcPr>
            <w:tcW w:w="1304" w:type="dxa"/>
            <w:tcBorders>
              <w:bottom w:val="single" w:sz="4" w:space="0" w:color="auto"/>
            </w:tcBorders>
            <w:tcMar>
              <w:left w:w="0" w:type="dxa"/>
              <w:right w:w="0" w:type="dxa"/>
            </w:tcMar>
          </w:tcPr>
          <w:p w:rsidR="00D153BF" w:rsidRPr="008D670C" w:rsidRDefault="00D153BF" w:rsidP="00911666">
            <w:pPr>
              <w:rPr>
                <w:rFonts w:ascii="Arial Narrow" w:hAnsi="Arial Narrow"/>
                <w:sz w:val="14"/>
                <w:szCs w:val="14"/>
                <w:lang w:val="es-ES_tradnl"/>
              </w:rPr>
            </w:pPr>
            <w:r w:rsidRPr="008D670C">
              <w:rPr>
                <w:rFonts w:ascii="Arial Narrow" w:hAnsi="Arial Narrow"/>
                <w:sz w:val="14"/>
                <w:szCs w:val="14"/>
                <w:lang w:val="es-ES_tradnl"/>
              </w:rPr>
              <w:t>Municipio de Qaasuitsup</w:t>
            </w:r>
          </w:p>
        </w:tc>
        <w:tc>
          <w:tcPr>
            <w:tcW w:w="311"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7</w:t>
            </w:r>
          </w:p>
        </w:tc>
        <w:tc>
          <w:tcPr>
            <w:tcW w:w="425" w:type="dxa"/>
            <w:tcBorders>
              <w:bottom w:val="single" w:sz="4" w:space="0" w:color="auto"/>
            </w:tcBorders>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11</w:t>
            </w:r>
          </w:p>
        </w:tc>
        <w:tc>
          <w:tcPr>
            <w:tcW w:w="238" w:type="dxa"/>
            <w:gridSpan w:val="2"/>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18</w:t>
            </w:r>
          </w:p>
        </w:tc>
        <w:tc>
          <w:tcPr>
            <w:tcW w:w="284" w:type="dxa"/>
            <w:tcBorders>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4"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3</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4"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18</w:t>
            </w:r>
          </w:p>
        </w:tc>
      </w:tr>
      <w:tr w:rsidR="004F6BF0" w:rsidRPr="008D670C" w:rsidTr="009D7957">
        <w:tc>
          <w:tcPr>
            <w:tcW w:w="1304" w:type="dxa"/>
            <w:tcBorders>
              <w:bottom w:val="single" w:sz="8" w:space="0" w:color="auto"/>
            </w:tcBorders>
            <w:tcMar>
              <w:left w:w="0" w:type="dxa"/>
              <w:right w:w="0" w:type="dxa"/>
            </w:tcMar>
          </w:tcPr>
          <w:p w:rsidR="00D153BF" w:rsidRPr="008D670C" w:rsidRDefault="00D153BF" w:rsidP="00911666">
            <w:pPr>
              <w:rPr>
                <w:rFonts w:ascii="Arial Narrow" w:hAnsi="Arial Narrow"/>
                <w:sz w:val="14"/>
                <w:szCs w:val="14"/>
                <w:lang w:val="es-ES_tradnl"/>
              </w:rPr>
            </w:pPr>
            <w:r w:rsidRPr="008D670C">
              <w:rPr>
                <w:rFonts w:ascii="Arial Narrow" w:hAnsi="Arial Narrow"/>
                <w:sz w:val="14"/>
                <w:szCs w:val="14"/>
                <w:lang w:val="es-ES_tradnl"/>
              </w:rPr>
              <w:t>Municipio de Qeqqata</w:t>
            </w:r>
          </w:p>
        </w:tc>
        <w:tc>
          <w:tcPr>
            <w:tcW w:w="311"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425" w:type="dxa"/>
            <w:tcBorders>
              <w:bottom w:val="single" w:sz="8" w:space="0" w:color="auto"/>
            </w:tcBorders>
            <w:tcMar>
              <w:left w:w="0" w:type="dxa"/>
              <w:right w:w="0" w:type="dxa"/>
            </w:tcMar>
            <w:vAlign w:val="center"/>
          </w:tcPr>
          <w:p w:rsidR="00D153BF" w:rsidRPr="00D153BF" w:rsidRDefault="00D153BF" w:rsidP="00D153BF">
            <w:pPr>
              <w:jc w:val="right"/>
              <w:rPr>
                <w:rFonts w:ascii="Arial Narrow" w:hAnsi="Arial Narrow"/>
                <w:spacing w:val="-4"/>
                <w:w w:val="90"/>
                <w:sz w:val="14"/>
                <w:szCs w:val="14"/>
                <w:lang w:val="es-ES_tradnl"/>
              </w:rPr>
            </w:pPr>
            <w:r w:rsidRPr="00D153BF">
              <w:rPr>
                <w:rFonts w:ascii="Arial Narrow" w:hAnsi="Arial Narrow"/>
                <w:spacing w:val="-4"/>
                <w:w w:val="90"/>
                <w:sz w:val="14"/>
                <w:szCs w:val="14"/>
                <w:lang w:val="es-ES_tradnl"/>
              </w:rPr>
              <w:t>3</w:t>
            </w:r>
          </w:p>
        </w:tc>
        <w:tc>
          <w:tcPr>
            <w:tcW w:w="238" w:type="dxa"/>
            <w:gridSpan w:val="2"/>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c>
          <w:tcPr>
            <w:tcW w:w="284" w:type="dxa"/>
            <w:tcBorders>
              <w:bottom w:val="single" w:sz="8"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8" w:space="0" w:color="auto"/>
            </w:tcBorders>
            <w:shd w:val="clear" w:color="auto" w:fill="BFBFBF" w:themeFill="background1" w:themeFillShade="BF"/>
            <w:tcMar>
              <w:left w:w="0" w:type="dxa"/>
              <w:right w:w="0" w:type="dxa"/>
            </w:tcMar>
            <w:vAlign w:val="center"/>
          </w:tcPr>
          <w:p w:rsidR="00D153BF" w:rsidRPr="008D670C" w:rsidRDefault="00D153BF" w:rsidP="00911666">
            <w:pPr>
              <w:jc w:val="right"/>
              <w:rPr>
                <w:rFonts w:ascii="Arial Narrow" w:hAnsi="Arial Narrow"/>
                <w:sz w:val="14"/>
                <w:szCs w:val="14"/>
                <w:lang w:val="es-ES_tradnl"/>
              </w:rPr>
            </w:pP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1</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2</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shd w:val="clear" w:color="auto" w:fill="auto"/>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0</w:t>
            </w:r>
          </w:p>
        </w:tc>
        <w:tc>
          <w:tcPr>
            <w:tcW w:w="284" w:type="dxa"/>
            <w:tcBorders>
              <w:bottom w:val="single" w:sz="8" w:space="0" w:color="auto"/>
            </w:tcBorders>
            <w:tcMar>
              <w:left w:w="0" w:type="dxa"/>
              <w:right w:w="0" w:type="dxa"/>
            </w:tcMar>
            <w:vAlign w:val="center"/>
          </w:tcPr>
          <w:p w:rsidR="00D153BF" w:rsidRPr="008D670C" w:rsidRDefault="00D153BF" w:rsidP="00911666">
            <w:pPr>
              <w:jc w:val="right"/>
              <w:rPr>
                <w:rFonts w:ascii="Arial Narrow" w:hAnsi="Arial Narrow"/>
                <w:sz w:val="14"/>
                <w:szCs w:val="14"/>
                <w:lang w:val="es-ES_tradnl"/>
              </w:rPr>
            </w:pPr>
            <w:r w:rsidRPr="008D670C">
              <w:rPr>
                <w:rFonts w:ascii="Arial Narrow" w:hAnsi="Arial Narrow"/>
                <w:sz w:val="14"/>
                <w:szCs w:val="14"/>
                <w:lang w:val="es-ES_tradnl"/>
              </w:rPr>
              <w:t>4</w:t>
            </w:r>
          </w:p>
        </w:tc>
      </w:tr>
    </w:tbl>
    <w:p w:rsidR="000B0955" w:rsidRPr="00100930" w:rsidRDefault="000B0955" w:rsidP="000B0955">
      <w:pPr>
        <w:pStyle w:val="SingleTxt"/>
        <w:spacing w:after="0" w:line="210" w:lineRule="exact"/>
        <w:rPr>
          <w:sz w:val="16"/>
          <w:szCs w:val="16"/>
        </w:rPr>
      </w:pPr>
      <w:r w:rsidRPr="00335423">
        <w:rPr>
          <w:i/>
          <w:sz w:val="16"/>
          <w:szCs w:val="16"/>
        </w:rPr>
        <w:t>Nota</w:t>
      </w:r>
      <w:r w:rsidRPr="00335423">
        <w:rPr>
          <w:sz w:val="16"/>
          <w:szCs w:val="16"/>
        </w:rPr>
        <w:t>: Las columnas en color gris indican que el año es indiferente para la encuesta respectiva, ya sea porque el año es posterior al año de la encuesta, o porque las personas nacidas en ese año ya no son menores de 18 años y, por consiguiente, no corresponde incluirlas en la categoría “niños”.</w:t>
      </w:r>
    </w:p>
    <w:p w:rsidR="000B0955" w:rsidRDefault="000B0955" w:rsidP="000B0955">
      <w:pPr>
        <w:pStyle w:val="SingleTxt"/>
        <w:spacing w:line="210" w:lineRule="exact"/>
        <w:rPr>
          <w:sz w:val="16"/>
          <w:szCs w:val="16"/>
        </w:rPr>
      </w:pPr>
      <w:r w:rsidRPr="00335423">
        <w:rPr>
          <w:i/>
          <w:sz w:val="16"/>
          <w:szCs w:val="16"/>
        </w:rPr>
        <w:t>Fuente</w:t>
      </w:r>
      <w:r w:rsidRPr="00335423">
        <w:rPr>
          <w:sz w:val="16"/>
          <w:szCs w:val="16"/>
        </w:rPr>
        <w:t>: Los cuadros se basan en encuestas municipales.</w:t>
      </w:r>
    </w:p>
    <w:p w:rsidR="000B0955" w:rsidRDefault="000B0955" w:rsidP="000B0955">
      <w:pPr>
        <w:pStyle w:val="SingleTxt"/>
        <w:spacing w:after="0" w:line="120" w:lineRule="exact"/>
        <w:rPr>
          <w:sz w:val="10"/>
        </w:rPr>
      </w:pPr>
    </w:p>
    <w:p w:rsidR="000B0955" w:rsidRPr="000B0955" w:rsidRDefault="000B0955" w:rsidP="000B0955">
      <w:pPr>
        <w:pStyle w:val="SingleTxt"/>
        <w:spacing w:after="0" w:line="120" w:lineRule="exact"/>
        <w:rPr>
          <w:sz w:val="10"/>
        </w:rPr>
      </w:pPr>
    </w:p>
    <w:p w:rsidR="000B0955" w:rsidRPr="000B0955" w:rsidRDefault="000B0955" w:rsidP="000B09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B0955">
        <w:rPr>
          <w:lang w:val="es-ES_tradnl"/>
        </w:rPr>
        <w:tab/>
      </w:r>
      <w:r w:rsidRPr="000B0955">
        <w:rPr>
          <w:lang w:val="es-ES_tradnl"/>
        </w:rPr>
        <w:tab/>
        <w:t>Párr. 17 c) a f)</w:t>
      </w:r>
    </w:p>
    <w:p w:rsidR="000B0955" w:rsidRPr="000B0955" w:rsidRDefault="000B0955" w:rsidP="000B0955">
      <w:pPr>
        <w:pStyle w:val="SingleTxt"/>
        <w:spacing w:after="0" w:line="120" w:lineRule="exact"/>
        <w:rPr>
          <w:sz w:val="10"/>
        </w:rPr>
      </w:pPr>
    </w:p>
    <w:p w:rsidR="000B0955" w:rsidRPr="000B0955" w:rsidRDefault="000B0955" w:rsidP="000B0955">
      <w:pPr>
        <w:pStyle w:val="SingleTxt"/>
        <w:spacing w:after="0" w:line="120" w:lineRule="exact"/>
        <w:rPr>
          <w:sz w:val="10"/>
        </w:rPr>
      </w:pPr>
    </w:p>
    <w:p w:rsidR="000B0955" w:rsidRPr="007E3E0B" w:rsidRDefault="000B0955" w:rsidP="000B0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Dinamarca </w:t>
      </w:r>
    </w:p>
    <w:p w:rsidR="000B0955" w:rsidRPr="000B0955" w:rsidRDefault="000B0955" w:rsidP="000B0955">
      <w:pPr>
        <w:pStyle w:val="SingleTxt"/>
        <w:spacing w:after="0" w:line="120" w:lineRule="exact"/>
        <w:rPr>
          <w:sz w:val="10"/>
        </w:rPr>
      </w:pPr>
    </w:p>
    <w:p w:rsidR="000B0955" w:rsidRPr="00100930" w:rsidRDefault="000B0955" w:rsidP="000B0955">
      <w:pPr>
        <w:pStyle w:val="SingleTxt"/>
        <w:spacing w:line="240" w:lineRule="exact"/>
        <w:ind w:left="1267" w:right="1267"/>
      </w:pPr>
      <w:r>
        <w:t>102.</w:t>
      </w:r>
      <w:r>
        <w:tab/>
        <w:t xml:space="preserve">Lamentablemente no se dispone de la información solicitada ya que no se lleva un registro de estudiantes por tipo de discapacidad. </w:t>
      </w:r>
    </w:p>
    <w:p w:rsidR="000B0955" w:rsidRPr="00100930" w:rsidRDefault="000B0955" w:rsidP="000B0955">
      <w:pPr>
        <w:pStyle w:val="SingleTxt"/>
        <w:spacing w:after="0" w:line="120" w:lineRule="exact"/>
        <w:rPr>
          <w:sz w:val="10"/>
        </w:rPr>
      </w:pPr>
    </w:p>
    <w:p w:rsidR="000B0955" w:rsidRPr="007E3E0B" w:rsidRDefault="000B0955" w:rsidP="000B0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Groenlandia </w:t>
      </w:r>
    </w:p>
    <w:p w:rsidR="000B0955" w:rsidRPr="000B0955" w:rsidRDefault="000B0955" w:rsidP="000B0955">
      <w:pPr>
        <w:pStyle w:val="SingleTxt"/>
        <w:spacing w:after="0" w:line="120" w:lineRule="exact"/>
        <w:rPr>
          <w:sz w:val="10"/>
        </w:rPr>
      </w:pPr>
    </w:p>
    <w:p w:rsidR="000B0955" w:rsidRPr="00100930" w:rsidRDefault="000B0955" w:rsidP="000B0955">
      <w:pPr>
        <w:pStyle w:val="SingleTxt"/>
        <w:spacing w:line="240" w:lineRule="exact"/>
        <w:ind w:left="1267" w:right="1267"/>
      </w:pPr>
      <w:r>
        <w:t>103.</w:t>
      </w:r>
      <w:r>
        <w:tab/>
        <w:t xml:space="preserve">No se dispone de datos sobre los niños con discapacidad que asisten a centros municipales de enseñanza primaria y de primer ciclo de enseñanza secundaria o que no asisten a la escuela. De la publicación sobre los centros municipales de enseñanza primaria y de primer ciclo de enseñanza secundaria de Groenlandia, 2016/2017 (Folkeskolen i Grønland 2016/17) surge que, en 2016, 504 estudiantes recibieron una amplia instrucción para alumnos con necesidades educativas especiales. </w:t>
      </w:r>
    </w:p>
    <w:p w:rsidR="000B0955" w:rsidRPr="00100930" w:rsidRDefault="000B0955" w:rsidP="000B0955">
      <w:pPr>
        <w:pStyle w:val="SingleTxt"/>
        <w:spacing w:after="0" w:line="120" w:lineRule="exact"/>
        <w:rPr>
          <w:sz w:val="10"/>
        </w:rPr>
      </w:pPr>
    </w:p>
    <w:tbl>
      <w:tblPr>
        <w:tblStyle w:val="TableGrid13"/>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8"/>
        <w:gridCol w:w="1613"/>
        <w:gridCol w:w="1701"/>
        <w:gridCol w:w="1764"/>
        <w:gridCol w:w="774"/>
      </w:tblGrid>
      <w:tr w:rsidR="000B0955" w:rsidRPr="00D07F6B" w:rsidTr="00911666">
        <w:trPr>
          <w:trHeight w:val="240"/>
          <w:tblHeader/>
        </w:trPr>
        <w:tc>
          <w:tcPr>
            <w:tcW w:w="7370" w:type="dxa"/>
            <w:gridSpan w:val="5"/>
            <w:tcBorders>
              <w:top w:val="single" w:sz="4" w:space="0" w:color="auto"/>
              <w:bottom w:val="single" w:sz="12" w:space="0" w:color="auto"/>
            </w:tcBorders>
            <w:shd w:val="clear" w:color="auto" w:fill="auto"/>
            <w:vAlign w:val="bottom"/>
          </w:tcPr>
          <w:p w:rsidR="000B0955" w:rsidRPr="00FE5102" w:rsidRDefault="000B0955" w:rsidP="00E82A38">
            <w:pPr>
              <w:suppressAutoHyphens/>
              <w:spacing w:before="80" w:after="80" w:line="160" w:lineRule="atLeast"/>
              <w:rPr>
                <w:i/>
                <w:sz w:val="14"/>
                <w:szCs w:val="14"/>
              </w:rPr>
            </w:pPr>
            <w:r w:rsidRPr="00FE5102">
              <w:rPr>
                <w:i/>
                <w:sz w:val="14"/>
                <w:szCs w:val="14"/>
                <w:lang w:val="es-ES"/>
              </w:rPr>
              <w:t>Número de estudiantes que recibieron una amplia instrucción para alumnos con necesidades educativas especiales en 2016</w:t>
            </w:r>
          </w:p>
        </w:tc>
      </w:tr>
      <w:tr w:rsidR="000B0955" w:rsidRPr="009D3F61" w:rsidTr="00E82A38">
        <w:trPr>
          <w:trHeight w:val="240"/>
        </w:trPr>
        <w:tc>
          <w:tcPr>
            <w:tcW w:w="1518" w:type="dxa"/>
            <w:tcBorders>
              <w:top w:val="single" w:sz="12" w:space="0" w:color="auto"/>
            </w:tcBorders>
            <w:shd w:val="clear" w:color="auto" w:fill="auto"/>
          </w:tcPr>
          <w:p w:rsidR="000B0955" w:rsidRPr="00100930" w:rsidRDefault="000B0955" w:rsidP="00E82A38">
            <w:pPr>
              <w:suppressAutoHyphens/>
              <w:spacing w:before="40" w:after="40" w:line="210" w:lineRule="atLeast"/>
              <w:jc w:val="right"/>
              <w:rPr>
                <w:sz w:val="16"/>
                <w:szCs w:val="16"/>
                <w:lang w:val="es-ES"/>
              </w:rPr>
            </w:pPr>
          </w:p>
          <w:p w:rsidR="000B0955" w:rsidRPr="009D3F61" w:rsidRDefault="000B0955" w:rsidP="00E82A38">
            <w:pPr>
              <w:suppressAutoHyphens/>
              <w:spacing w:before="40" w:after="40" w:line="210" w:lineRule="atLeast"/>
              <w:jc w:val="right"/>
              <w:rPr>
                <w:sz w:val="16"/>
                <w:szCs w:val="16"/>
              </w:rPr>
            </w:pPr>
            <w:r>
              <w:rPr>
                <w:sz w:val="16"/>
                <w:szCs w:val="16"/>
                <w:lang w:val="es-ES"/>
              </w:rPr>
              <w:t>Clase</w:t>
            </w:r>
            <w:r w:rsidRPr="009D3F61">
              <w:rPr>
                <w:sz w:val="16"/>
                <w:szCs w:val="16"/>
                <w:lang w:val="es-ES"/>
              </w:rPr>
              <w:t xml:space="preserve"> especial</w:t>
            </w:r>
          </w:p>
        </w:tc>
        <w:tc>
          <w:tcPr>
            <w:tcW w:w="1613"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Pr>
                <w:sz w:val="16"/>
                <w:szCs w:val="16"/>
                <w:lang w:val="es-ES"/>
              </w:rPr>
              <w:t>Instrucción</w:t>
            </w:r>
            <w:r w:rsidRPr="009D3F61">
              <w:rPr>
                <w:sz w:val="16"/>
                <w:szCs w:val="16"/>
                <w:lang w:val="es-ES"/>
              </w:rPr>
              <w:t xml:space="preserve"> individual</w:t>
            </w:r>
          </w:p>
        </w:tc>
        <w:tc>
          <w:tcPr>
            <w:tcW w:w="1701"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 xml:space="preserve">Enseñanza en </w:t>
            </w:r>
            <w:r>
              <w:rPr>
                <w:sz w:val="16"/>
                <w:szCs w:val="16"/>
                <w:lang w:val="es-ES"/>
              </w:rPr>
              <w:t>equipo</w:t>
            </w:r>
          </w:p>
        </w:tc>
        <w:tc>
          <w:tcPr>
            <w:tcW w:w="1764"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Asistencia personalizada</w:t>
            </w:r>
          </w:p>
        </w:tc>
        <w:tc>
          <w:tcPr>
            <w:tcW w:w="774"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lang w:val="en-GB"/>
              </w:rPr>
            </w:pPr>
          </w:p>
          <w:p w:rsidR="000B0955" w:rsidRPr="009D3F61" w:rsidRDefault="000B0955" w:rsidP="00E82A38">
            <w:pPr>
              <w:suppressAutoHyphens/>
              <w:spacing w:before="40" w:after="40" w:line="210" w:lineRule="atLeast"/>
              <w:jc w:val="right"/>
              <w:rPr>
                <w:sz w:val="16"/>
                <w:szCs w:val="16"/>
              </w:rPr>
            </w:pPr>
            <w:r w:rsidRPr="009D3F61">
              <w:rPr>
                <w:sz w:val="16"/>
                <w:szCs w:val="16"/>
                <w:lang w:val="es-ES"/>
              </w:rPr>
              <w:t>Total</w:t>
            </w:r>
          </w:p>
        </w:tc>
      </w:tr>
      <w:tr w:rsidR="000B0955" w:rsidRPr="009D3F61" w:rsidTr="00E82A38">
        <w:trPr>
          <w:trHeight w:val="240"/>
        </w:trPr>
        <w:tc>
          <w:tcPr>
            <w:tcW w:w="1518"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366</w:t>
            </w:r>
          </w:p>
        </w:tc>
        <w:tc>
          <w:tcPr>
            <w:tcW w:w="1613"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31</w:t>
            </w:r>
            <w:r>
              <w:rPr>
                <w:sz w:val="16"/>
                <w:szCs w:val="16"/>
                <w:lang w:val="es-ES"/>
              </w:rPr>
              <w:t>,</w:t>
            </w:r>
            <w:r w:rsidRPr="009D3F61">
              <w:rPr>
                <w:sz w:val="16"/>
                <w:szCs w:val="16"/>
                <w:lang w:val="es-ES"/>
              </w:rPr>
              <w:t>5</w:t>
            </w:r>
          </w:p>
        </w:tc>
        <w:tc>
          <w:tcPr>
            <w:tcW w:w="1701"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96</w:t>
            </w:r>
          </w:p>
        </w:tc>
        <w:tc>
          <w:tcPr>
            <w:tcW w:w="1764"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10</w:t>
            </w:r>
            <w:r>
              <w:rPr>
                <w:sz w:val="16"/>
                <w:szCs w:val="16"/>
                <w:lang w:val="es-ES"/>
              </w:rPr>
              <w:t>,</w:t>
            </w:r>
            <w:r w:rsidRPr="009D3F61">
              <w:rPr>
                <w:sz w:val="16"/>
                <w:szCs w:val="16"/>
                <w:lang w:val="es-ES"/>
              </w:rPr>
              <w:t>5</w:t>
            </w:r>
          </w:p>
        </w:tc>
        <w:tc>
          <w:tcPr>
            <w:tcW w:w="774"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504</w:t>
            </w:r>
          </w:p>
        </w:tc>
      </w:tr>
    </w:tbl>
    <w:p w:rsidR="000B0955" w:rsidRPr="00100930" w:rsidRDefault="000B0955" w:rsidP="0020630F">
      <w:pPr>
        <w:pStyle w:val="SingleTxt"/>
        <w:spacing w:line="210" w:lineRule="exact"/>
        <w:ind w:left="1276" w:hanging="12"/>
        <w:rPr>
          <w:sz w:val="16"/>
          <w:szCs w:val="16"/>
        </w:rPr>
      </w:pPr>
      <w:r w:rsidRPr="008047BF">
        <w:rPr>
          <w:i/>
          <w:sz w:val="16"/>
          <w:szCs w:val="16"/>
        </w:rPr>
        <w:t>Fuente</w:t>
      </w:r>
      <w:r w:rsidRPr="009D3F61">
        <w:rPr>
          <w:sz w:val="16"/>
          <w:szCs w:val="16"/>
        </w:rPr>
        <w:t>: Enseñanza Municipal Primaria y Secundaria de Primer Ciclo en Groenlandia, 2016</w:t>
      </w:r>
      <w:r>
        <w:rPr>
          <w:sz w:val="16"/>
          <w:szCs w:val="16"/>
        </w:rPr>
        <w:t>/</w:t>
      </w:r>
      <w:r w:rsidRPr="009D3F61">
        <w:rPr>
          <w:sz w:val="16"/>
          <w:szCs w:val="16"/>
        </w:rPr>
        <w:t>2017, Junta Nacional de Educación, Ministerio de Educación, Cultura, Investigación y Culto.</w:t>
      </w:r>
    </w:p>
    <w:p w:rsidR="000B0955" w:rsidRPr="00100930" w:rsidRDefault="000B0955" w:rsidP="000B0955">
      <w:pPr>
        <w:pStyle w:val="SingleTxt"/>
        <w:spacing w:after="0" w:line="120" w:lineRule="exact"/>
        <w:rPr>
          <w:i/>
          <w:sz w:val="10"/>
          <w:szCs w:val="17"/>
        </w:rPr>
      </w:pPr>
    </w:p>
    <w:p w:rsidR="000B0955" w:rsidRPr="00100930" w:rsidRDefault="000B0955" w:rsidP="000B0955">
      <w:pPr>
        <w:pStyle w:val="SingleTxt"/>
        <w:spacing w:after="0" w:line="120" w:lineRule="exact"/>
        <w:rPr>
          <w:i/>
          <w:sz w:val="10"/>
          <w:szCs w:val="17"/>
        </w:rPr>
      </w:pPr>
    </w:p>
    <w:p w:rsidR="000B0955" w:rsidRPr="00100930" w:rsidRDefault="003A4BC5" w:rsidP="003A4BC5">
      <w:pPr>
        <w:pStyle w:val="SingleTxt"/>
        <w:spacing w:line="240" w:lineRule="exact"/>
        <w:ind w:left="1267" w:right="1267"/>
      </w:pPr>
      <w:r>
        <w:t>104.</w:t>
      </w:r>
      <w:r>
        <w:tab/>
      </w:r>
      <w:r w:rsidR="000B0955">
        <w:t xml:space="preserve">No se dispone de datos con respecto a 2015. </w:t>
      </w:r>
    </w:p>
    <w:p w:rsidR="00E82A38" w:rsidRDefault="00E82A38">
      <w:pPr>
        <w:spacing w:after="200" w:line="276" w:lineRule="auto"/>
        <w:rPr>
          <w:rFonts w:eastAsiaTheme="minorHAnsi"/>
          <w:spacing w:val="4"/>
          <w:w w:val="103"/>
          <w:kern w:val="14"/>
          <w:szCs w:val="22"/>
          <w:lang w:val="es-ES" w:eastAsia="en-US"/>
        </w:rPr>
      </w:pPr>
      <w:r w:rsidRPr="00911666">
        <w:rPr>
          <w:lang w:val="es-ES"/>
        </w:rPr>
        <w:br w:type="page"/>
      </w:r>
    </w:p>
    <w:p w:rsidR="000B0955" w:rsidRPr="00100930" w:rsidRDefault="003A4BC5" w:rsidP="003A4BC5">
      <w:pPr>
        <w:pStyle w:val="SingleTxt"/>
        <w:spacing w:line="240" w:lineRule="exact"/>
        <w:ind w:left="1267" w:right="1267"/>
      </w:pPr>
      <w:r>
        <w:lastRenderedPageBreak/>
        <w:t>105.</w:t>
      </w:r>
      <w:r>
        <w:tab/>
      </w:r>
      <w:r w:rsidR="000B0955">
        <w:t xml:space="preserve">En 2014, 548 estudiantes recibieron una amplia instrucción para alumnos con necesidades educativas especiales. </w:t>
      </w:r>
    </w:p>
    <w:p w:rsidR="000B0955" w:rsidRPr="00100930" w:rsidRDefault="000B0955" w:rsidP="000B0955">
      <w:pPr>
        <w:pStyle w:val="SingleTxt"/>
        <w:spacing w:after="0" w:line="120" w:lineRule="exact"/>
        <w:rPr>
          <w:sz w:val="10"/>
        </w:rPr>
      </w:pPr>
    </w:p>
    <w:tbl>
      <w:tblPr>
        <w:tblStyle w:val="TableGrid14"/>
        <w:tblW w:w="7370"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98"/>
        <w:gridCol w:w="1774"/>
        <w:gridCol w:w="1560"/>
        <w:gridCol w:w="1760"/>
        <w:gridCol w:w="778"/>
      </w:tblGrid>
      <w:tr w:rsidR="000B0955" w:rsidRPr="00D07F6B" w:rsidTr="00911666">
        <w:trPr>
          <w:trHeight w:val="240"/>
          <w:tblHeader/>
        </w:trPr>
        <w:tc>
          <w:tcPr>
            <w:tcW w:w="7370" w:type="dxa"/>
            <w:gridSpan w:val="5"/>
            <w:tcBorders>
              <w:top w:val="single" w:sz="4" w:space="0" w:color="auto"/>
              <w:bottom w:val="single" w:sz="12" w:space="0" w:color="auto"/>
            </w:tcBorders>
            <w:shd w:val="clear" w:color="auto" w:fill="auto"/>
            <w:vAlign w:val="bottom"/>
          </w:tcPr>
          <w:p w:rsidR="000B0955" w:rsidRPr="00FE5102" w:rsidRDefault="000B0955" w:rsidP="00E82A38">
            <w:pPr>
              <w:suppressAutoHyphens/>
              <w:spacing w:before="80" w:after="80" w:line="160" w:lineRule="atLeast"/>
              <w:rPr>
                <w:i/>
                <w:sz w:val="14"/>
                <w:szCs w:val="14"/>
              </w:rPr>
            </w:pPr>
            <w:r w:rsidRPr="00FE5102">
              <w:rPr>
                <w:i/>
                <w:sz w:val="14"/>
                <w:szCs w:val="14"/>
                <w:lang w:val="es-ES"/>
              </w:rPr>
              <w:t>Número de estudiantes que recibieron una amplia instrucción para alumnos con necesidades educativas especiales en 2014</w:t>
            </w:r>
          </w:p>
        </w:tc>
      </w:tr>
      <w:tr w:rsidR="000B0955" w:rsidRPr="009D3F61" w:rsidTr="00E82A38">
        <w:trPr>
          <w:trHeight w:val="240"/>
        </w:trPr>
        <w:tc>
          <w:tcPr>
            <w:tcW w:w="1498"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 xml:space="preserve"> </w:t>
            </w:r>
            <w:r>
              <w:rPr>
                <w:sz w:val="16"/>
                <w:szCs w:val="16"/>
                <w:lang w:val="es-ES"/>
              </w:rPr>
              <w:t>Clase</w:t>
            </w:r>
            <w:r w:rsidRPr="009D3F61">
              <w:rPr>
                <w:sz w:val="16"/>
                <w:szCs w:val="16"/>
                <w:lang w:val="es-ES"/>
              </w:rPr>
              <w:t xml:space="preserve"> especial</w:t>
            </w:r>
          </w:p>
        </w:tc>
        <w:tc>
          <w:tcPr>
            <w:tcW w:w="1774"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Pr>
                <w:sz w:val="16"/>
                <w:szCs w:val="16"/>
                <w:lang w:val="es-ES"/>
              </w:rPr>
              <w:t>Instrucción</w:t>
            </w:r>
            <w:r w:rsidRPr="009D3F61">
              <w:rPr>
                <w:sz w:val="16"/>
                <w:szCs w:val="16"/>
                <w:lang w:val="es-ES"/>
              </w:rPr>
              <w:t xml:space="preserve"> individual</w:t>
            </w:r>
          </w:p>
        </w:tc>
        <w:tc>
          <w:tcPr>
            <w:tcW w:w="1560"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 xml:space="preserve">Enseñanza en </w:t>
            </w:r>
            <w:r>
              <w:rPr>
                <w:sz w:val="16"/>
                <w:szCs w:val="16"/>
                <w:lang w:val="es-ES"/>
              </w:rPr>
              <w:t>equipo</w:t>
            </w:r>
          </w:p>
        </w:tc>
        <w:tc>
          <w:tcPr>
            <w:tcW w:w="1760"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Asistencia personalizada</w:t>
            </w:r>
          </w:p>
        </w:tc>
        <w:tc>
          <w:tcPr>
            <w:tcW w:w="778" w:type="dxa"/>
            <w:tcBorders>
              <w:top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lang w:val="en-GB"/>
              </w:rPr>
            </w:pPr>
          </w:p>
          <w:p w:rsidR="000B0955" w:rsidRPr="009D3F61" w:rsidRDefault="000B0955" w:rsidP="00E82A38">
            <w:pPr>
              <w:suppressAutoHyphens/>
              <w:spacing w:before="40" w:after="40" w:line="210" w:lineRule="atLeast"/>
              <w:jc w:val="right"/>
              <w:rPr>
                <w:sz w:val="16"/>
                <w:szCs w:val="16"/>
              </w:rPr>
            </w:pPr>
            <w:r w:rsidRPr="009D3F61">
              <w:rPr>
                <w:sz w:val="16"/>
                <w:szCs w:val="16"/>
                <w:lang w:val="es-ES"/>
              </w:rPr>
              <w:t>Total</w:t>
            </w:r>
          </w:p>
        </w:tc>
      </w:tr>
      <w:tr w:rsidR="000B0955" w:rsidRPr="009D3F61" w:rsidTr="00E82A38">
        <w:trPr>
          <w:trHeight w:val="240"/>
        </w:trPr>
        <w:tc>
          <w:tcPr>
            <w:tcW w:w="1498"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409</w:t>
            </w:r>
          </w:p>
        </w:tc>
        <w:tc>
          <w:tcPr>
            <w:tcW w:w="1774"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30</w:t>
            </w:r>
          </w:p>
        </w:tc>
        <w:tc>
          <w:tcPr>
            <w:tcW w:w="1560"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101</w:t>
            </w:r>
          </w:p>
        </w:tc>
        <w:tc>
          <w:tcPr>
            <w:tcW w:w="1760"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8</w:t>
            </w:r>
          </w:p>
        </w:tc>
        <w:tc>
          <w:tcPr>
            <w:tcW w:w="778" w:type="dxa"/>
            <w:tcBorders>
              <w:bottom w:val="single" w:sz="12" w:space="0" w:color="auto"/>
            </w:tcBorders>
            <w:shd w:val="clear" w:color="auto" w:fill="auto"/>
          </w:tcPr>
          <w:p w:rsidR="000B0955" w:rsidRPr="009D3F61" w:rsidRDefault="000B0955" w:rsidP="00E82A38">
            <w:pPr>
              <w:suppressAutoHyphens/>
              <w:spacing w:before="40" w:after="40" w:line="210" w:lineRule="atLeast"/>
              <w:jc w:val="right"/>
              <w:rPr>
                <w:sz w:val="16"/>
                <w:szCs w:val="16"/>
              </w:rPr>
            </w:pPr>
            <w:r w:rsidRPr="009D3F61">
              <w:rPr>
                <w:sz w:val="16"/>
                <w:szCs w:val="16"/>
                <w:lang w:val="es-ES"/>
              </w:rPr>
              <w:t>548</w:t>
            </w:r>
          </w:p>
        </w:tc>
      </w:tr>
    </w:tbl>
    <w:p w:rsidR="000B0955" w:rsidRPr="00100930" w:rsidRDefault="000B0955" w:rsidP="00FE5102">
      <w:pPr>
        <w:pStyle w:val="SingleTxt"/>
        <w:spacing w:line="210" w:lineRule="exact"/>
        <w:ind w:left="1276" w:hanging="12"/>
        <w:rPr>
          <w:sz w:val="16"/>
          <w:szCs w:val="16"/>
        </w:rPr>
      </w:pPr>
      <w:r w:rsidRPr="00806495">
        <w:rPr>
          <w:i/>
          <w:sz w:val="16"/>
          <w:szCs w:val="16"/>
        </w:rPr>
        <w:t>Fuente</w:t>
      </w:r>
      <w:r w:rsidRPr="009D3F61">
        <w:rPr>
          <w:sz w:val="16"/>
          <w:szCs w:val="16"/>
        </w:rPr>
        <w:t>: Enseñanza Municipal Primaria y Secundaria de Primer Ciclo en Groenlandia, 201</w:t>
      </w:r>
      <w:r w:rsidR="00FE5102">
        <w:rPr>
          <w:sz w:val="16"/>
          <w:szCs w:val="16"/>
        </w:rPr>
        <w:t>4</w:t>
      </w:r>
      <w:r w:rsidRPr="009D3F61">
        <w:rPr>
          <w:sz w:val="16"/>
          <w:szCs w:val="16"/>
        </w:rPr>
        <w:t>/201</w:t>
      </w:r>
      <w:r w:rsidR="00FE5102">
        <w:rPr>
          <w:sz w:val="16"/>
          <w:szCs w:val="16"/>
        </w:rPr>
        <w:t>5</w:t>
      </w:r>
      <w:r w:rsidRPr="009D3F61">
        <w:rPr>
          <w:sz w:val="16"/>
          <w:szCs w:val="16"/>
        </w:rPr>
        <w:t xml:space="preserve">, Junta Nacional de Educación (Inerisaavik). </w:t>
      </w:r>
    </w:p>
    <w:p w:rsidR="000B0955" w:rsidRPr="00100930" w:rsidRDefault="000B0955" w:rsidP="000B0955">
      <w:pPr>
        <w:pStyle w:val="SingleTxt"/>
        <w:spacing w:after="0" w:line="120" w:lineRule="exact"/>
        <w:rPr>
          <w:sz w:val="10"/>
        </w:rPr>
      </w:pPr>
    </w:p>
    <w:p w:rsidR="000B0955" w:rsidRPr="00100930" w:rsidRDefault="000B0955" w:rsidP="000B0955">
      <w:pPr>
        <w:pStyle w:val="SingleTxt"/>
        <w:spacing w:after="0" w:line="120" w:lineRule="exact"/>
        <w:rPr>
          <w:sz w:val="10"/>
        </w:rPr>
      </w:pPr>
    </w:p>
    <w:p w:rsidR="000B0955" w:rsidRPr="0020630F" w:rsidRDefault="000B0955" w:rsidP="002063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20630F">
        <w:rPr>
          <w:lang w:val="es-ES_tradnl"/>
        </w:rPr>
        <w:tab/>
      </w:r>
      <w:r w:rsidRPr="0020630F">
        <w:rPr>
          <w:lang w:val="es-ES_tradnl"/>
        </w:rPr>
        <w:tab/>
        <w:t>Párr. 17 g)</w:t>
      </w:r>
    </w:p>
    <w:p w:rsidR="000B0955" w:rsidRPr="0022068E" w:rsidRDefault="000B0955" w:rsidP="000B0955">
      <w:pPr>
        <w:pStyle w:val="SingleTxt"/>
        <w:spacing w:after="0" w:line="120" w:lineRule="exact"/>
        <w:rPr>
          <w:b/>
          <w:sz w:val="10"/>
        </w:rPr>
      </w:pPr>
    </w:p>
    <w:p w:rsidR="000B0955" w:rsidRPr="007E3E0B" w:rsidRDefault="000B0955" w:rsidP="000B0955">
      <w:pPr>
        <w:pStyle w:val="SingleTxt"/>
        <w:spacing w:after="0" w:line="120" w:lineRule="exact"/>
        <w:rPr>
          <w:b/>
          <w:sz w:val="10"/>
        </w:rPr>
      </w:pPr>
    </w:p>
    <w:p w:rsidR="000B0955" w:rsidRPr="007E3E0B" w:rsidRDefault="000B0955" w:rsidP="00947F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Dinamarca</w:t>
      </w:r>
    </w:p>
    <w:p w:rsidR="000B0955" w:rsidRPr="007E3E0B" w:rsidRDefault="000B0955" w:rsidP="000B0955">
      <w:pPr>
        <w:pStyle w:val="SingleTxt"/>
        <w:spacing w:after="0" w:line="120" w:lineRule="exact"/>
        <w:rPr>
          <w:b/>
          <w:sz w:val="10"/>
        </w:rPr>
      </w:pPr>
    </w:p>
    <w:p w:rsidR="000B0955" w:rsidRPr="00100930" w:rsidRDefault="00947F47" w:rsidP="00947F47">
      <w:pPr>
        <w:pStyle w:val="SingleTxt"/>
        <w:spacing w:line="240" w:lineRule="exact"/>
        <w:ind w:left="1267" w:right="1267"/>
      </w:pPr>
      <w:r>
        <w:t>106.</w:t>
      </w:r>
      <w:r>
        <w:tab/>
      </w:r>
      <w:r w:rsidR="000B0955">
        <w:t xml:space="preserve">No se dispone de datos. </w:t>
      </w:r>
    </w:p>
    <w:p w:rsidR="000B0955" w:rsidRPr="00100930" w:rsidRDefault="000B0955" w:rsidP="000B0955">
      <w:pPr>
        <w:pStyle w:val="SingleTxt"/>
        <w:spacing w:after="0" w:line="120" w:lineRule="exact"/>
        <w:rPr>
          <w:sz w:val="10"/>
        </w:rPr>
      </w:pPr>
    </w:p>
    <w:p w:rsidR="000B0955" w:rsidRPr="007E3E0B" w:rsidRDefault="000B0955" w:rsidP="00947F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Groenlandia</w:t>
      </w:r>
    </w:p>
    <w:p w:rsidR="000B0955" w:rsidRPr="007E3E0B" w:rsidRDefault="000B0955" w:rsidP="000B0955">
      <w:pPr>
        <w:pStyle w:val="SingleTxt"/>
        <w:spacing w:after="0" w:line="120" w:lineRule="exact"/>
        <w:rPr>
          <w:b/>
          <w:sz w:val="10"/>
        </w:rPr>
      </w:pPr>
    </w:p>
    <w:p w:rsidR="000B0955" w:rsidRPr="00100930" w:rsidRDefault="00947F47" w:rsidP="00947F47">
      <w:pPr>
        <w:pStyle w:val="SingleTxt"/>
        <w:spacing w:line="240" w:lineRule="exact"/>
        <w:ind w:left="1267" w:right="1267"/>
      </w:pPr>
      <w:r>
        <w:t>107.</w:t>
      </w:r>
      <w:r>
        <w:tab/>
      </w:r>
      <w:r w:rsidR="000B0955">
        <w:t xml:space="preserve">Esto no ocurre en Groenlandia. </w:t>
      </w:r>
    </w:p>
    <w:p w:rsidR="000B0955" w:rsidRPr="00100930" w:rsidRDefault="000B0955" w:rsidP="000B0955">
      <w:pPr>
        <w:pStyle w:val="SingleTxt"/>
        <w:spacing w:after="0" w:line="120" w:lineRule="exact"/>
        <w:rPr>
          <w:sz w:val="10"/>
        </w:rPr>
      </w:pPr>
    </w:p>
    <w:p w:rsidR="000B0955" w:rsidRPr="00100930" w:rsidRDefault="000B0955" w:rsidP="000B0955">
      <w:pPr>
        <w:pStyle w:val="SingleTxt"/>
        <w:spacing w:after="0" w:line="120" w:lineRule="exact"/>
        <w:rPr>
          <w:sz w:val="10"/>
        </w:rPr>
      </w:pPr>
    </w:p>
    <w:p w:rsidR="000B0955" w:rsidRPr="00947F47" w:rsidRDefault="000B0955" w:rsidP="00947F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47F47">
        <w:rPr>
          <w:lang w:val="es-ES_tradnl"/>
        </w:rPr>
        <w:tab/>
      </w:r>
      <w:r w:rsidRPr="00947F47">
        <w:rPr>
          <w:lang w:val="es-ES_tradnl"/>
        </w:rPr>
        <w:tab/>
        <w:t xml:space="preserve">Párr. 18 </w:t>
      </w:r>
    </w:p>
    <w:p w:rsidR="000B0955" w:rsidRPr="007E3E0B" w:rsidRDefault="000B0955" w:rsidP="000B0955">
      <w:pPr>
        <w:pStyle w:val="SingleTxt"/>
        <w:spacing w:after="0" w:line="120" w:lineRule="exact"/>
        <w:rPr>
          <w:b/>
          <w:sz w:val="10"/>
        </w:rPr>
      </w:pPr>
    </w:p>
    <w:p w:rsidR="000B0955" w:rsidRPr="007E3E0B" w:rsidRDefault="000B0955" w:rsidP="000B0955">
      <w:pPr>
        <w:pStyle w:val="SingleTxt"/>
        <w:spacing w:after="0" w:line="120" w:lineRule="exact"/>
        <w:rPr>
          <w:b/>
          <w:sz w:val="10"/>
        </w:rPr>
      </w:pPr>
    </w:p>
    <w:p w:rsidR="000B0955" w:rsidRPr="00100930" w:rsidRDefault="00947F47" w:rsidP="00947F47">
      <w:pPr>
        <w:pStyle w:val="SingleTxt"/>
        <w:spacing w:line="240" w:lineRule="exact"/>
        <w:ind w:left="1267" w:right="1267"/>
      </w:pPr>
      <w:r>
        <w:t>108.</w:t>
      </w:r>
      <w:r>
        <w:tab/>
      </w:r>
      <w:r w:rsidR="000B0955">
        <w:t>Sírvase consultar la sección 6 del anexo.</w:t>
      </w:r>
    </w:p>
    <w:p w:rsidR="000B0955" w:rsidRPr="00100930" w:rsidRDefault="000B0955" w:rsidP="000B0955">
      <w:pPr>
        <w:pStyle w:val="SingleTxt"/>
        <w:spacing w:after="0" w:line="120" w:lineRule="exact"/>
        <w:rPr>
          <w:sz w:val="10"/>
        </w:rPr>
      </w:pPr>
    </w:p>
    <w:p w:rsidR="000B0955" w:rsidRPr="00100930" w:rsidRDefault="000B0955" w:rsidP="000B0955">
      <w:pPr>
        <w:pStyle w:val="SingleTxt"/>
        <w:spacing w:after="0" w:line="120" w:lineRule="exact"/>
        <w:rPr>
          <w:sz w:val="10"/>
        </w:rPr>
      </w:pPr>
    </w:p>
    <w:p w:rsidR="000B0955" w:rsidRPr="00947F47" w:rsidRDefault="000B0955" w:rsidP="00947F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947F47">
        <w:rPr>
          <w:lang w:val="es-ES_tradnl"/>
        </w:rPr>
        <w:tab/>
      </w:r>
      <w:r w:rsidRPr="00947F47">
        <w:rPr>
          <w:lang w:val="es-ES_tradnl"/>
        </w:rPr>
        <w:tab/>
        <w:t xml:space="preserve">Párr. 19 </w:t>
      </w:r>
    </w:p>
    <w:p w:rsidR="000B0955" w:rsidRPr="007E3E0B" w:rsidRDefault="000B0955" w:rsidP="000B0955">
      <w:pPr>
        <w:pStyle w:val="SingleTxt"/>
        <w:spacing w:after="0" w:line="120" w:lineRule="exact"/>
        <w:rPr>
          <w:b/>
          <w:sz w:val="10"/>
        </w:rPr>
      </w:pPr>
    </w:p>
    <w:p w:rsidR="000B0955" w:rsidRPr="00947F47" w:rsidRDefault="000B0955" w:rsidP="00947F47">
      <w:pPr>
        <w:pStyle w:val="SingleTxt"/>
        <w:spacing w:after="0" w:line="120" w:lineRule="exact"/>
        <w:rPr>
          <w:sz w:val="10"/>
        </w:rPr>
      </w:pPr>
    </w:p>
    <w:p w:rsidR="000B0955" w:rsidRPr="007E3E0B" w:rsidRDefault="000B0955" w:rsidP="00947F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 xml:space="preserve">Groenlandia </w:t>
      </w:r>
    </w:p>
    <w:p w:rsidR="000B0955" w:rsidRPr="007E3E0B" w:rsidRDefault="000B0955" w:rsidP="000B0955">
      <w:pPr>
        <w:pStyle w:val="SingleTxt"/>
        <w:spacing w:after="0" w:line="120" w:lineRule="exact"/>
        <w:rPr>
          <w:b/>
          <w:sz w:val="10"/>
        </w:rPr>
      </w:pPr>
    </w:p>
    <w:p w:rsidR="000B0955" w:rsidRPr="00100930" w:rsidRDefault="00947F47" w:rsidP="00947F47">
      <w:pPr>
        <w:pStyle w:val="SingleTxt"/>
        <w:spacing w:line="240" w:lineRule="exact"/>
        <w:ind w:left="1267" w:right="1267"/>
      </w:pPr>
      <w:r>
        <w:t>109.</w:t>
      </w:r>
      <w:r>
        <w:tab/>
      </w:r>
      <w:r w:rsidR="000B0955">
        <w:t>En relación con los asuntos sociales, el objetivo principal del Gobierno de Groenlandia es velar por que los niños y jóvenes de Groenlandia se sientan seguros y estén mental y físicamente sanos. En consecuencia, el Gobierno de Groenlandia se esfuerza por mejorar las condiciones de atención social y garantizar que Groenlandia respete la Convención de las Naciones Unidas sobre los Derechos del Niño. La labor que se realiza en tal sentido se centra en tres aspectos:</w:t>
      </w:r>
    </w:p>
    <w:p w:rsidR="000B0955" w:rsidRPr="00100930" w:rsidRDefault="000B0955" w:rsidP="00320953">
      <w:pPr>
        <w:pStyle w:val="Bullet1"/>
        <w:numPr>
          <w:ilvl w:val="0"/>
          <w:numId w:val="0"/>
        </w:numPr>
        <w:tabs>
          <w:tab w:val="right" w:pos="1685"/>
        </w:tabs>
        <w:ind w:left="1742" w:hanging="475"/>
        <w:jc w:val="both"/>
      </w:pPr>
      <w:r>
        <w:tab/>
        <w:t>•</w:t>
      </w:r>
      <w:r>
        <w:tab/>
        <w:t>En primer lugar, es preciso reducir el número de niños asignados a moda</w:t>
      </w:r>
      <w:r w:rsidR="005659E7">
        <w:t>lidades alternativas de cuidado</w:t>
      </w:r>
      <w:r>
        <w:t xml:space="preserve"> </w:t>
      </w:r>
    </w:p>
    <w:p w:rsidR="000B0955" w:rsidRPr="00100930" w:rsidRDefault="000B0955" w:rsidP="00320953">
      <w:pPr>
        <w:pStyle w:val="Bullet1"/>
        <w:numPr>
          <w:ilvl w:val="0"/>
          <w:numId w:val="0"/>
        </w:numPr>
        <w:tabs>
          <w:tab w:val="right" w:pos="1685"/>
        </w:tabs>
        <w:ind w:left="1742" w:hanging="475"/>
        <w:jc w:val="both"/>
      </w:pPr>
      <w:r>
        <w:tab/>
        <w:t>•</w:t>
      </w:r>
      <w:r>
        <w:tab/>
        <w:t xml:space="preserve">En segundo lugar, las autoridades deben adoptar en su labor un enfoque integral de la familia y de la </w:t>
      </w:r>
      <w:r w:rsidR="005659E7">
        <w:t>situación general de la familia</w:t>
      </w:r>
      <w:r>
        <w:t xml:space="preserve"> </w:t>
      </w:r>
    </w:p>
    <w:p w:rsidR="000B0955" w:rsidRPr="00100930" w:rsidRDefault="000B0955" w:rsidP="00320953">
      <w:pPr>
        <w:pStyle w:val="Bullet1"/>
        <w:numPr>
          <w:ilvl w:val="0"/>
          <w:numId w:val="0"/>
        </w:numPr>
        <w:tabs>
          <w:tab w:val="right" w:pos="1685"/>
        </w:tabs>
        <w:ind w:left="1742" w:hanging="475"/>
        <w:jc w:val="both"/>
      </w:pPr>
      <w:r>
        <w:tab/>
        <w:t>•</w:t>
      </w:r>
      <w:r>
        <w:tab/>
        <w:t xml:space="preserve">En tercer lugar, se debe dar alta prioridad a la adopción de medidas tempranas de carácter preventivo, para actuar a tiempo cuando se planteen cuestiones incipientes que puedan tener consecuencias para el niño o el joven. </w:t>
      </w:r>
    </w:p>
    <w:p w:rsidR="000B0955" w:rsidRPr="00100930" w:rsidRDefault="00947F47" w:rsidP="00947F47">
      <w:pPr>
        <w:pStyle w:val="SingleTxt"/>
        <w:spacing w:line="240" w:lineRule="exact"/>
        <w:ind w:left="1267" w:right="1267"/>
      </w:pPr>
      <w:r>
        <w:t>110.</w:t>
      </w:r>
      <w:r>
        <w:tab/>
      </w:r>
      <w:r w:rsidR="000B0955">
        <w:t>A fin de lograr sus objetivos en esos tres aspectos prioritarios, el Gobierno ha puesto en marcha las siguientes iniciativas:</w:t>
      </w:r>
    </w:p>
    <w:p w:rsidR="000B0955" w:rsidRPr="00100930" w:rsidRDefault="000B0955" w:rsidP="00320953">
      <w:pPr>
        <w:pStyle w:val="Bullet1"/>
        <w:numPr>
          <w:ilvl w:val="0"/>
          <w:numId w:val="0"/>
        </w:numPr>
        <w:tabs>
          <w:tab w:val="right" w:pos="1685"/>
        </w:tabs>
        <w:ind w:left="1742" w:hanging="475"/>
        <w:jc w:val="both"/>
      </w:pPr>
      <w:r>
        <w:tab/>
        <w:t>•</w:t>
      </w:r>
      <w:r>
        <w:tab/>
        <w:t>Marcos estructurales — En la asamblea que celebrará el Parlamento en la primavera de 2017 se presentará un nuevo proyecto de le</w:t>
      </w:r>
      <w:r w:rsidR="005659E7">
        <w:t>y sobre los niños y los jóvenes</w:t>
      </w:r>
    </w:p>
    <w:p w:rsidR="000B0955" w:rsidRPr="00100930" w:rsidRDefault="000B0955" w:rsidP="005659E7">
      <w:pPr>
        <w:pStyle w:val="Bullet1"/>
        <w:numPr>
          <w:ilvl w:val="0"/>
          <w:numId w:val="0"/>
        </w:numPr>
        <w:tabs>
          <w:tab w:val="right" w:pos="1685"/>
        </w:tabs>
        <w:ind w:left="1742" w:hanging="475"/>
        <w:jc w:val="both"/>
      </w:pPr>
      <w:r>
        <w:tab/>
        <w:t>•</w:t>
      </w:r>
      <w:r>
        <w:tab/>
        <w:t xml:space="preserve">Organización y supervisión — En 2017 se creó una Junta Nacional de Servicios Sociales con el fin de que prestara apoyo a los municipios en varias esferas, entre ellas la elaboración de métodos y propuestas de trabajo social, la creación de sistemas y procesos de apoyo, el seguimiento de los asuntos sociales y el </w:t>
      </w:r>
      <w:r>
        <w:lastRenderedPageBreak/>
        <w:t xml:space="preserve">intercambio de conocimientos. Además, la Junta Nacional de Servicios Sociales se encargará de administrar los centros de atención de 24 horas de propiedad autonómica y de fortalecer ese aspecto en general </w:t>
      </w:r>
    </w:p>
    <w:p w:rsidR="000B0955" w:rsidRPr="00100930" w:rsidRDefault="000B0955" w:rsidP="00320953">
      <w:pPr>
        <w:pStyle w:val="Bullet1"/>
        <w:numPr>
          <w:ilvl w:val="0"/>
          <w:numId w:val="0"/>
        </w:numPr>
        <w:tabs>
          <w:tab w:val="right" w:pos="1685"/>
        </w:tabs>
        <w:ind w:left="1742" w:hanging="475"/>
        <w:jc w:val="both"/>
      </w:pPr>
      <w:r>
        <w:tab/>
        <w:t>•</w:t>
      </w:r>
      <w:r>
        <w:tab/>
        <w:t>Elaboración de instrumentos y métodos para apoyar a los municipios y adoptar las medidas tempranas necesarias</w:t>
      </w:r>
      <w:r w:rsidR="00414E14">
        <w:t xml:space="preserve"> </w:t>
      </w:r>
      <w:r>
        <w:t>— En 2016 el Gobierno publicó un informe sobre cifras indicativas de casos relacionados con asuntos de la niñez y la juventud en los municipios. Del informe se desprende que las cifras indicativas de casos relacionados con asuntos de la niñez y la juventud comenzarán a utilizarse inicialmente en determinadas ciudades, que cumplirán la función de ciudades piloto. Se seguirán tomando medidas para aplicar el método del diálogo con las familias (</w:t>
      </w:r>
      <w:r w:rsidRPr="005659E7">
        <w:rPr>
          <w:i/>
          <w:iCs/>
        </w:rPr>
        <w:t>Familierådslagning</w:t>
      </w:r>
      <w:r>
        <w:t>) en todas las localidades de Groenlandia. Se elaborará una estrategia en relación con los hogares de acogida y una estrategia con respecto a los n</w:t>
      </w:r>
      <w:r w:rsidR="005659E7">
        <w:t>iños y adolescentes vulnerables</w:t>
      </w:r>
      <w:r>
        <w:t xml:space="preserve"> </w:t>
      </w:r>
    </w:p>
    <w:p w:rsidR="000B0955" w:rsidRPr="00100930" w:rsidRDefault="000B0955" w:rsidP="00320953">
      <w:pPr>
        <w:pStyle w:val="Bullet1"/>
        <w:numPr>
          <w:ilvl w:val="0"/>
          <w:numId w:val="0"/>
        </w:numPr>
        <w:tabs>
          <w:tab w:val="right" w:pos="1685"/>
        </w:tabs>
        <w:ind w:left="1742" w:hanging="475"/>
        <w:jc w:val="both"/>
      </w:pPr>
      <w:r>
        <w:tab/>
        <w:t>•</w:t>
      </w:r>
      <w:r>
        <w:tab/>
        <w:t>Capacitación de personal en el ámbito de los asuntos sociales — Se ha establecido un programa de estudio para auxiliares de asesoramiento y un programa central para asistentes sociales con el fin de aumentar el número de personas capacitadas en asuntos sociales. Además, se ha creado un programa para supervisores, un programa de estudio para psicoterapeutas, un programa de diploma para pedagogos empleados en centros de atención de 24 horas y un programa de capacitación con otorgamiento de créditos académicos para el personal</w:t>
      </w:r>
      <w:r w:rsidR="00414E14">
        <w:t xml:space="preserve"> </w:t>
      </w:r>
      <w:r>
        <w:t xml:space="preserve">no calificado de los centros de atención de 24 horas. </w:t>
      </w:r>
    </w:p>
    <w:p w:rsidR="000B0955" w:rsidRPr="007E3E0B" w:rsidRDefault="000B0955" w:rsidP="000B0955">
      <w:pPr>
        <w:pStyle w:val="SingleTxt"/>
      </w:pPr>
      <w:r w:rsidRPr="00100930">
        <w:rPr>
          <w:u w:val="single"/>
        </w:rPr>
        <w:tab/>
      </w:r>
      <w:r w:rsidRPr="007E3E0B">
        <w:rPr>
          <w:noProof/>
          <w:w w:val="100"/>
          <w:lang w:eastAsia="es-ES"/>
        </w:rPr>
        <mc:AlternateContent>
          <mc:Choice Requires="wps">
            <w:drawing>
              <wp:anchor distT="0" distB="0" distL="114300" distR="114300" simplePos="0" relativeHeight="251666432" behindDoc="0" locked="0" layoutInCell="1" allowOverlap="1" wp14:anchorId="35B4AF14" wp14:editId="6FAD7192">
                <wp:simplePos x="0" y="0"/>
                <wp:positionH relativeFrom="column">
                  <wp:posOffset>2669540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D66C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p w:rsidR="00893772" w:rsidRDefault="00893772" w:rsidP="00107F09">
      <w:pPr>
        <w:pStyle w:val="SingleTxt"/>
        <w:spacing w:line="240" w:lineRule="exact"/>
      </w:pPr>
    </w:p>
    <w:p w:rsidR="00893772" w:rsidRPr="00107F09" w:rsidRDefault="00893772" w:rsidP="00107F09">
      <w:pPr>
        <w:pStyle w:val="SingleTxt"/>
        <w:spacing w:line="240" w:lineRule="exact"/>
      </w:pPr>
    </w:p>
    <w:sectPr w:rsidR="00893772" w:rsidRPr="00107F09" w:rsidSect="00554A8D">
      <w:endnotePr>
        <w:numFmt w:val="decimal"/>
      </w:endnotePr>
      <w:type w:val="continuous"/>
      <w:pgSz w:w="11909" w:h="16834"/>
      <w:pgMar w:top="1440" w:right="935" w:bottom="2007" w:left="935"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33" w:rsidRDefault="00A96933" w:rsidP="00554A8D">
      <w:pPr>
        <w:spacing w:line="240" w:lineRule="auto"/>
      </w:pPr>
      <w:r>
        <w:separator/>
      </w:r>
    </w:p>
  </w:endnote>
  <w:endnote w:type="continuationSeparator" w:id="0">
    <w:p w:rsidR="00A96933" w:rsidRDefault="00A96933" w:rsidP="00554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7"/>
      <w:gridCol w:w="5128"/>
    </w:tblGrid>
    <w:tr w:rsidR="00EE74FA" w:rsidTr="00554A8D">
      <w:trPr>
        <w:jc w:val="center"/>
      </w:trPr>
      <w:tc>
        <w:tcPr>
          <w:tcW w:w="5127" w:type="dxa"/>
          <w:shd w:val="clear" w:color="auto" w:fill="auto"/>
        </w:tcPr>
        <w:p w:rsidR="00EE74FA" w:rsidRPr="00554A8D" w:rsidRDefault="00EE74FA" w:rsidP="00D07F6B">
          <w:pPr>
            <w:pStyle w:val="Piedepgina"/>
            <w:jc w:val="right"/>
            <w:rPr>
              <w:b w:val="0"/>
              <w:color w:val="000000"/>
              <w:w w:val="103"/>
              <w:sz w:val="14"/>
            </w:rPr>
          </w:pPr>
        </w:p>
      </w:tc>
      <w:tc>
        <w:tcPr>
          <w:tcW w:w="5128" w:type="dxa"/>
          <w:shd w:val="clear" w:color="auto" w:fill="auto"/>
        </w:tcPr>
        <w:p w:rsidR="00EE74FA" w:rsidRPr="00554A8D" w:rsidRDefault="00EE74FA" w:rsidP="00B906DB">
          <w:pPr>
            <w:pStyle w:val="Piedepgina"/>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1A2A">
            <w:rPr>
              <w:color w:val="000000"/>
              <w:w w:val="103"/>
            </w:rPr>
            <w:t>4</w:t>
          </w:r>
          <w:r>
            <w:rPr>
              <w:color w:val="000000"/>
              <w:w w:val="103"/>
            </w:rPr>
            <w:fldChar w:fldCharType="end"/>
          </w:r>
        </w:p>
      </w:tc>
    </w:tr>
  </w:tbl>
  <w:p w:rsidR="00EE74FA" w:rsidRPr="00554A8D" w:rsidRDefault="00EE74FA" w:rsidP="00554A8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7"/>
      <w:gridCol w:w="5128"/>
    </w:tblGrid>
    <w:tr w:rsidR="00EE74FA" w:rsidTr="00554A8D">
      <w:trPr>
        <w:jc w:val="center"/>
      </w:trPr>
      <w:tc>
        <w:tcPr>
          <w:tcW w:w="5127" w:type="dxa"/>
          <w:shd w:val="clear" w:color="auto" w:fill="auto"/>
        </w:tcPr>
        <w:p w:rsidR="00EE74FA" w:rsidRPr="00554A8D" w:rsidRDefault="00EE74FA" w:rsidP="00B906DB">
          <w:pPr>
            <w:pStyle w:val="Piedepgina"/>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41A2A">
            <w:rPr>
              <w:color w:val="000000"/>
              <w:w w:val="103"/>
            </w:rPr>
            <w:t>3</w:t>
          </w:r>
          <w:r>
            <w:rPr>
              <w:color w:val="000000"/>
              <w:w w:val="103"/>
            </w:rPr>
            <w:fldChar w:fldCharType="end"/>
          </w:r>
        </w:p>
      </w:tc>
      <w:tc>
        <w:tcPr>
          <w:tcW w:w="5128" w:type="dxa"/>
          <w:shd w:val="clear" w:color="auto" w:fill="auto"/>
        </w:tcPr>
        <w:p w:rsidR="00EE74FA" w:rsidRPr="00554A8D" w:rsidRDefault="00EE74FA" w:rsidP="00D033BA">
          <w:pPr>
            <w:pStyle w:val="Piedepgina"/>
            <w:rPr>
              <w: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FA" w:rsidRPr="00F24652" w:rsidRDefault="00F24652" w:rsidP="00F24652">
    <w:pPr>
      <w:pStyle w:val="Piedepgina"/>
      <w:spacing w:before="120"/>
      <w:rPr>
        <w:b w:val="0"/>
        <w:sz w:val="20"/>
      </w:rPr>
    </w:pPr>
    <w:r w:rsidRPr="00D55A10">
      <w:rPr>
        <w:lang w:val="es-ES" w:eastAsia="es-ES"/>
      </w:rPr>
      <w:drawing>
        <wp:anchor distT="0" distB="0" distL="114300" distR="114300" simplePos="0" relativeHeight="251662336" behindDoc="0" locked="0" layoutInCell="1" allowOverlap="1" wp14:anchorId="2E2AEE37" wp14:editId="40018042">
          <wp:simplePos x="0" y="0"/>
          <wp:positionH relativeFrom="margin">
            <wp:posOffset>5640019</wp:posOffset>
          </wp:positionH>
          <wp:positionV relativeFrom="margin">
            <wp:posOffset>6786245</wp:posOffset>
          </wp:positionV>
          <wp:extent cx="638175" cy="638175"/>
          <wp:effectExtent l="0" t="0" r="9525" b="9525"/>
          <wp:wrapNone/>
          <wp:docPr id="9" name="Picture 9" descr="https://undocs.org/m2/QRCode.ashx?DS=CRC/C/DNK/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NK/Q/5/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rPr>
      <w:t>GE.17-11037  (S)</w:t>
    </w:r>
    <w:r>
      <w:rPr>
        <w:lang w:val="es-ES" w:eastAsia="es-ES"/>
      </w:rPr>
      <w:drawing>
        <wp:anchor distT="0" distB="0" distL="114300" distR="114300" simplePos="0" relativeHeight="251664384" behindDoc="0" locked="1" layoutInCell="1" allowOverlap="1" wp14:anchorId="4BA9B32B" wp14:editId="484B6485">
          <wp:simplePos x="0" y="0"/>
          <wp:positionH relativeFrom="margin">
            <wp:posOffset>4447540</wp:posOffset>
          </wp:positionH>
          <wp:positionV relativeFrom="margin">
            <wp:posOffset>7100570</wp:posOffset>
          </wp:positionV>
          <wp:extent cx="1085850" cy="2286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b w:val="0"/>
        <w:sz w:val="20"/>
      </w:rPr>
      <w:br/>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rPr>
      <w:t></w:t>
    </w:r>
    <w:r w:rsidRPr="00F24652">
      <w:rPr>
        <w:rFonts w:ascii="C39T30Lfz" w:hAnsi="C39T30Lfz"/>
        <w:b w:val="0"/>
        <w:sz w:val="56"/>
        <w:lang w:val="es-ES" w:eastAsia="es-ES"/>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b w:val="0"/>
        <w:sz w:val="20"/>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RC/C/DNK/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DNK/Q/5/Add.1&amp;Size=2&amp;Lang=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r>
      <w:rPr>
        <w:rFonts w:ascii="C39T30Lfz" w:hAnsi="C39T30Lfz"/>
        <w:b w:val="0"/>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33" w:rsidRPr="00DC5347" w:rsidRDefault="00A96933" w:rsidP="00DC5347">
      <w:pPr>
        <w:pStyle w:val="Piedepgina"/>
        <w:spacing w:after="80"/>
        <w:ind w:left="792"/>
        <w:rPr>
          <w:sz w:val="16"/>
        </w:rPr>
      </w:pPr>
      <w:r w:rsidRPr="003B4D4F">
        <w:rPr>
          <w:sz w:val="16"/>
        </w:rPr>
        <w:t>__________________</w:t>
      </w:r>
    </w:p>
  </w:footnote>
  <w:footnote w:type="continuationSeparator" w:id="0">
    <w:p w:rsidR="00A96933" w:rsidRDefault="00A96933" w:rsidP="00554A8D">
      <w:pPr>
        <w:spacing w:line="240" w:lineRule="auto"/>
      </w:pPr>
      <w:r>
        <w:continuationSeparator/>
      </w:r>
    </w:p>
  </w:footnote>
  <w:footnote w:id="1">
    <w:p w:rsidR="00EE74FA" w:rsidRDefault="00EE74FA" w:rsidP="005E7DFF">
      <w:pPr>
        <w:pStyle w:val="Textonotapie"/>
        <w:tabs>
          <w:tab w:val="clear" w:pos="418"/>
          <w:tab w:val="right" w:pos="1195"/>
          <w:tab w:val="left" w:pos="1267"/>
          <w:tab w:val="left" w:pos="1742"/>
          <w:tab w:val="left" w:pos="2218"/>
          <w:tab w:val="left" w:pos="2693"/>
        </w:tabs>
        <w:ind w:left="1267" w:right="1260" w:hanging="432"/>
      </w:pPr>
      <w:r>
        <w:tab/>
        <w:t>*</w:t>
      </w:r>
      <w:r>
        <w:tab/>
        <w:t>El presente documento se publica sin haber sido objeto de revisión editorial oficial.</w:t>
      </w:r>
    </w:p>
  </w:footnote>
  <w:footnote w:id="2">
    <w:p w:rsidR="00EE74FA" w:rsidRDefault="00EE74FA" w:rsidP="005E7DFF">
      <w:pPr>
        <w:pStyle w:val="Textonotapie"/>
        <w:tabs>
          <w:tab w:val="clear" w:pos="418"/>
          <w:tab w:val="right" w:pos="1195"/>
          <w:tab w:val="left" w:pos="1267"/>
          <w:tab w:val="left" w:pos="1742"/>
          <w:tab w:val="left" w:pos="2218"/>
          <w:tab w:val="left" w:pos="2693"/>
        </w:tabs>
        <w:ind w:left="1267" w:right="1260" w:hanging="432"/>
      </w:pPr>
      <w:r>
        <w:tab/>
        <w:t>**</w:t>
      </w:r>
      <w:r>
        <w:tab/>
        <w:t>Los anexos del presente informe pueden consultarse en los archivos de la Secretaría. También se puede acceder a ellos desde la página web del Comité de los Derechos del Niño.</w:t>
      </w:r>
    </w:p>
  </w:footnote>
  <w:footnote w:id="3">
    <w:p w:rsidR="00EE74FA" w:rsidRDefault="00EE74FA" w:rsidP="005E7DFF">
      <w:pPr>
        <w:pStyle w:val="Textonotapie"/>
        <w:tabs>
          <w:tab w:val="clear" w:pos="418"/>
          <w:tab w:val="right" w:pos="1195"/>
          <w:tab w:val="left" w:pos="1267"/>
          <w:tab w:val="left" w:pos="1742"/>
          <w:tab w:val="left" w:pos="2218"/>
          <w:tab w:val="left" w:pos="2693"/>
        </w:tabs>
        <w:ind w:left="1267" w:right="1260" w:hanging="432"/>
      </w:pPr>
      <w:r>
        <w:tab/>
      </w:r>
      <w:r>
        <w:rPr>
          <w:rStyle w:val="Refdenotaalpie"/>
        </w:rPr>
        <w:footnoteRef/>
      </w:r>
      <w:r>
        <w:tab/>
        <w:t>Las cifras correspondientes al período 2014-2016 son definitivas y se basan en los archivos administrativos del Registro de Extranjería de Dinamarca, el sistema electrónico de gestión de casos y documentos (ECDH) y las inscripciones en el sistema policial POLSAS.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8"/>
    </w:tblGrid>
    <w:tr w:rsidR="00EE74FA" w:rsidTr="00554A8D">
      <w:trPr>
        <w:trHeight w:hRule="exact" w:val="864"/>
        <w:jc w:val="center"/>
      </w:trPr>
      <w:tc>
        <w:tcPr>
          <w:tcW w:w="4882" w:type="dxa"/>
          <w:shd w:val="clear" w:color="auto" w:fill="auto"/>
          <w:vAlign w:val="bottom"/>
        </w:tcPr>
        <w:p w:rsidR="00EE74FA" w:rsidRPr="00554A8D" w:rsidRDefault="00EE74FA" w:rsidP="00554A8D">
          <w:pPr>
            <w:pStyle w:val="Encabezado"/>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1A2A">
            <w:rPr>
              <w:b/>
              <w:color w:val="000000"/>
            </w:rPr>
            <w:t>CRC/C/DNK/Q/5/Add.1</w:t>
          </w:r>
          <w:r>
            <w:rPr>
              <w:b/>
              <w:color w:val="000000"/>
            </w:rPr>
            <w:fldChar w:fldCharType="end"/>
          </w:r>
        </w:p>
      </w:tc>
      <w:tc>
        <w:tcPr>
          <w:tcW w:w="5128" w:type="dxa"/>
          <w:shd w:val="clear" w:color="auto" w:fill="auto"/>
          <w:vAlign w:val="bottom"/>
        </w:tcPr>
        <w:p w:rsidR="00EE74FA" w:rsidRDefault="00EE74FA" w:rsidP="00554A8D">
          <w:pPr>
            <w:pStyle w:val="Encabezado"/>
          </w:pPr>
        </w:p>
      </w:tc>
    </w:tr>
  </w:tbl>
  <w:p w:rsidR="00EE74FA" w:rsidRPr="00554A8D" w:rsidRDefault="00EE74FA" w:rsidP="00554A8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8"/>
    </w:tblGrid>
    <w:tr w:rsidR="00EE74FA" w:rsidTr="00554A8D">
      <w:trPr>
        <w:trHeight w:hRule="exact" w:val="864"/>
        <w:jc w:val="center"/>
      </w:trPr>
      <w:tc>
        <w:tcPr>
          <w:tcW w:w="4882" w:type="dxa"/>
          <w:shd w:val="clear" w:color="auto" w:fill="auto"/>
          <w:vAlign w:val="bottom"/>
        </w:tcPr>
        <w:p w:rsidR="00EE74FA" w:rsidRDefault="00EE74FA" w:rsidP="00554A8D">
          <w:pPr>
            <w:pStyle w:val="Encabezado"/>
          </w:pPr>
        </w:p>
      </w:tc>
      <w:tc>
        <w:tcPr>
          <w:tcW w:w="5128" w:type="dxa"/>
          <w:shd w:val="clear" w:color="auto" w:fill="auto"/>
          <w:vAlign w:val="bottom"/>
        </w:tcPr>
        <w:p w:rsidR="00EE74FA" w:rsidRPr="00554A8D" w:rsidRDefault="00EE74FA" w:rsidP="00554A8D">
          <w:pPr>
            <w:pStyle w:val="Encabezado"/>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41A2A">
            <w:rPr>
              <w:b/>
              <w:color w:val="000000"/>
            </w:rPr>
            <w:t>CRC/C/DNK/Q/5/Add.1</w:t>
          </w:r>
          <w:r>
            <w:rPr>
              <w:b/>
              <w:color w:val="000000"/>
            </w:rPr>
            <w:fldChar w:fldCharType="end"/>
          </w:r>
        </w:p>
      </w:tc>
    </w:tr>
  </w:tbl>
  <w:p w:rsidR="00EE74FA" w:rsidRPr="00554A8D" w:rsidRDefault="00EE74FA" w:rsidP="00554A8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37"/>
      <w:gridCol w:w="283"/>
      <w:gridCol w:w="3215"/>
      <w:gridCol w:w="18"/>
    </w:tblGrid>
    <w:tr w:rsidR="00EE74FA" w:rsidTr="00554A8D">
      <w:trPr>
        <w:trHeight w:hRule="exact" w:val="864"/>
      </w:trPr>
      <w:tc>
        <w:tcPr>
          <w:tcW w:w="1267" w:type="dxa"/>
          <w:tcBorders>
            <w:bottom w:val="single" w:sz="4" w:space="0" w:color="auto"/>
          </w:tcBorders>
          <w:shd w:val="clear" w:color="auto" w:fill="auto"/>
          <w:vAlign w:val="bottom"/>
        </w:tcPr>
        <w:p w:rsidR="00EE74FA" w:rsidRDefault="00EE74FA" w:rsidP="00554A8D">
          <w:pPr>
            <w:pStyle w:val="Encabezado"/>
            <w:spacing w:after="120"/>
          </w:pPr>
        </w:p>
      </w:tc>
      <w:tc>
        <w:tcPr>
          <w:tcW w:w="2059" w:type="dxa"/>
          <w:tcBorders>
            <w:bottom w:val="single" w:sz="4" w:space="0" w:color="auto"/>
          </w:tcBorders>
          <w:shd w:val="clear" w:color="auto" w:fill="auto"/>
          <w:vAlign w:val="bottom"/>
        </w:tcPr>
        <w:p w:rsidR="00EE74FA" w:rsidRPr="00554A8D" w:rsidRDefault="00EE74FA" w:rsidP="00554A8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E74FA" w:rsidRDefault="00EE74FA" w:rsidP="00554A8D">
          <w:pPr>
            <w:pStyle w:val="Encabezado"/>
            <w:spacing w:after="120"/>
          </w:pPr>
        </w:p>
      </w:tc>
      <w:tc>
        <w:tcPr>
          <w:tcW w:w="6653" w:type="dxa"/>
          <w:gridSpan w:val="4"/>
          <w:tcBorders>
            <w:bottom w:val="single" w:sz="4" w:space="0" w:color="auto"/>
          </w:tcBorders>
          <w:shd w:val="clear" w:color="auto" w:fill="auto"/>
          <w:vAlign w:val="bottom"/>
        </w:tcPr>
        <w:p w:rsidR="00EE74FA" w:rsidRPr="00554A8D" w:rsidRDefault="00EE74FA" w:rsidP="00554A8D">
          <w:pPr>
            <w:spacing w:after="80" w:line="240" w:lineRule="auto"/>
            <w:jc w:val="right"/>
            <w:rPr>
              <w:position w:val="-4"/>
            </w:rPr>
          </w:pPr>
          <w:r>
            <w:rPr>
              <w:position w:val="-4"/>
              <w:sz w:val="40"/>
            </w:rPr>
            <w:t>CRC</w:t>
          </w:r>
          <w:r>
            <w:rPr>
              <w:position w:val="-4"/>
            </w:rPr>
            <w:t>/C/DNK/Q/5/Add.1</w:t>
          </w:r>
        </w:p>
      </w:tc>
    </w:tr>
    <w:tr w:rsidR="00EE74FA" w:rsidRPr="00D07F6B" w:rsidTr="00B2397A">
      <w:trPr>
        <w:gridAfter w:val="1"/>
        <w:wAfter w:w="18" w:type="dxa"/>
        <w:trHeight w:hRule="exact" w:val="2880"/>
      </w:trPr>
      <w:tc>
        <w:tcPr>
          <w:tcW w:w="1267" w:type="dxa"/>
          <w:tcBorders>
            <w:top w:val="single" w:sz="4" w:space="0" w:color="auto"/>
            <w:bottom w:val="single" w:sz="12" w:space="0" w:color="auto"/>
          </w:tcBorders>
          <w:shd w:val="clear" w:color="auto" w:fill="auto"/>
        </w:tcPr>
        <w:p w:rsidR="00EE74FA" w:rsidRPr="00554A8D" w:rsidRDefault="00EE74FA" w:rsidP="00554A8D">
          <w:pPr>
            <w:pStyle w:val="Encabezado"/>
            <w:spacing w:before="120"/>
            <w:jc w:val="center"/>
          </w:pPr>
          <w:r>
            <w:t xml:space="preserve"> </w:t>
          </w:r>
          <w:r>
            <w:rPr>
              <w:lang w:val="es-ES" w:eastAsia="es-ES"/>
            </w:rPr>
            <w:drawing>
              <wp:inline distT="0" distB="0" distL="0" distR="0" wp14:anchorId="45D9A7FB" wp14:editId="4A0E1E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54" w:type="dxa"/>
          <w:gridSpan w:val="3"/>
          <w:tcBorders>
            <w:top w:val="single" w:sz="4" w:space="0" w:color="auto"/>
            <w:bottom w:val="single" w:sz="12" w:space="0" w:color="auto"/>
          </w:tcBorders>
          <w:shd w:val="clear" w:color="auto" w:fill="auto"/>
        </w:tcPr>
        <w:p w:rsidR="00EE74FA" w:rsidRPr="00554A8D" w:rsidRDefault="00EE74FA" w:rsidP="00554A8D">
          <w:pPr>
            <w:pStyle w:val="XLarge"/>
            <w:spacing w:before="109"/>
          </w:pPr>
          <w:r>
            <w:t>Convención sobre los</w:t>
          </w:r>
          <w:r>
            <w:br/>
            <w:t>Derechos del Niño</w:t>
          </w:r>
        </w:p>
      </w:tc>
      <w:tc>
        <w:tcPr>
          <w:tcW w:w="283" w:type="dxa"/>
          <w:tcBorders>
            <w:top w:val="single" w:sz="4" w:space="0" w:color="auto"/>
            <w:bottom w:val="single" w:sz="12" w:space="0" w:color="auto"/>
          </w:tcBorders>
          <w:shd w:val="clear" w:color="auto" w:fill="auto"/>
        </w:tcPr>
        <w:p w:rsidR="00EE74FA" w:rsidRPr="00CB0A9C" w:rsidRDefault="00EE74FA" w:rsidP="00554A8D">
          <w:pPr>
            <w:pStyle w:val="Encabezado"/>
            <w:spacing w:before="109"/>
            <w:rPr>
              <w:lang w:val="es-ES"/>
            </w:rPr>
          </w:pPr>
        </w:p>
      </w:tc>
      <w:tc>
        <w:tcPr>
          <w:tcW w:w="3215" w:type="dxa"/>
          <w:tcBorders>
            <w:top w:val="single" w:sz="4" w:space="0" w:color="auto"/>
            <w:bottom w:val="single" w:sz="12" w:space="0" w:color="auto"/>
          </w:tcBorders>
          <w:shd w:val="clear" w:color="auto" w:fill="auto"/>
        </w:tcPr>
        <w:p w:rsidR="00EE74FA" w:rsidRDefault="00EE74FA" w:rsidP="00554A8D">
          <w:pPr>
            <w:pStyle w:val="Distribution"/>
            <w:spacing w:before="240"/>
          </w:pPr>
          <w:r>
            <w:t>Distr. general</w:t>
          </w:r>
        </w:p>
        <w:p w:rsidR="00EE74FA" w:rsidRDefault="00EE74FA" w:rsidP="00554A8D">
          <w:pPr>
            <w:pStyle w:val="Publication"/>
          </w:pPr>
          <w:r>
            <w:t>3 de julio de 2017</w:t>
          </w:r>
        </w:p>
        <w:p w:rsidR="00EE74FA" w:rsidRDefault="00EE74FA" w:rsidP="00554A8D">
          <w:pPr>
            <w:rPr>
              <w:lang w:val="es-ES" w:eastAsia="en-US"/>
            </w:rPr>
          </w:pPr>
          <w:r>
            <w:rPr>
              <w:lang w:val="es-ES" w:eastAsia="en-US"/>
            </w:rPr>
            <w:t>Español</w:t>
          </w:r>
        </w:p>
        <w:p w:rsidR="00EE74FA" w:rsidRDefault="00EE74FA" w:rsidP="00554A8D">
          <w:pPr>
            <w:pStyle w:val="Original"/>
          </w:pPr>
          <w:r>
            <w:t>Original: inglés</w:t>
          </w:r>
        </w:p>
        <w:p w:rsidR="00EE74FA" w:rsidRPr="00554A8D" w:rsidRDefault="00FE475B" w:rsidP="00554A8D">
          <w:pPr>
            <w:rPr>
              <w:lang w:val="es-ES" w:eastAsia="en-US"/>
            </w:rPr>
          </w:pPr>
          <w:r>
            <w:rPr>
              <w:lang w:val="es-ES" w:eastAsia="en-US"/>
            </w:rPr>
            <w:t>Español, francés e inglés únicamente</w:t>
          </w:r>
        </w:p>
      </w:tc>
    </w:tr>
  </w:tbl>
  <w:p w:rsidR="00EE74FA" w:rsidRPr="00FE475B" w:rsidRDefault="00EE74FA" w:rsidP="00554A8D">
    <w:pPr>
      <w:pStyle w:val="Encabezado"/>
      <w:rPr>
        <w:sz w:val="2"/>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9A2"/>
    <w:multiLevelType w:val="hybridMultilevel"/>
    <w:tmpl w:val="606EEC44"/>
    <w:lvl w:ilvl="0" w:tplc="6EE49A00">
      <w:start w:val="65"/>
      <w:numFmt w:val="decimal"/>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4"/>
  </w:num>
  <w:num w:numId="22">
    <w:abstractNumId w:val="1"/>
  </w:num>
  <w:num w:numId="23">
    <w:abstractNumId w:val="3"/>
  </w:num>
  <w:num w:numId="24">
    <w:abstractNumId w:val="2"/>
  </w:num>
  <w:num w:numId="25">
    <w:abstractNumId w:val="4"/>
  </w:num>
  <w:num w:numId="26">
    <w:abstractNumId w:val="1"/>
  </w:num>
  <w:num w:numId="27">
    <w:abstractNumId w:val="3"/>
  </w:num>
  <w:num w:numId="28">
    <w:abstractNumId w:val="2"/>
  </w:num>
  <w:num w:numId="29">
    <w:abstractNumId w:val="4"/>
  </w:num>
  <w:num w:numId="30">
    <w:abstractNumId w:val="1"/>
  </w:num>
  <w:num w:numId="31">
    <w:abstractNumId w:val="3"/>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tplc="6EE49A00">
        <w:start w:val="65"/>
        <w:numFmt w:val="decimal"/>
        <w:lvlText w:val="%1."/>
        <w:lvlJc w:val="left"/>
        <w:pPr>
          <w:ind w:left="1854" w:hanging="360"/>
        </w:pPr>
        <w:rPr>
          <w:rFonts w:hint="default"/>
          <w:i w:val="0"/>
        </w:rPr>
      </w:lvl>
    </w:lvlOverride>
  </w:num>
  <w:num w:numId="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04869*"/>
    <w:docVar w:name="CreationDt" w:val="03/08/2017 16:28:24"/>
    <w:docVar w:name="DocCategory" w:val="Doc"/>
    <w:docVar w:name="DocType" w:val="Final"/>
    <w:docVar w:name="DutyStation" w:val="Vienna"/>
    <w:docVar w:name="FooterJN" w:val="V.17-04869"/>
    <w:docVar w:name="jobn" w:val="V.17-04869 (S)"/>
    <w:docVar w:name="jobnDT" w:val="V.17-04869 (S)   030817"/>
    <w:docVar w:name="jobnDTDT" w:val="V.17-04869 (S)   030817   030817"/>
    <w:docVar w:name="JobNo" w:val="V.1704869S"/>
    <w:docVar w:name="JobNo2" w:val="170486916:28:24"/>
    <w:docVar w:name="LocalDrive" w:val="0"/>
    <w:docVar w:name="OandT" w:val="tmg"/>
    <w:docVar w:name="PaperSize" w:val="A4"/>
    <w:docVar w:name="sss1" w:val="CRC/C/DNK/Q/5/Add.1"/>
    <w:docVar w:name="sss2" w:val="-"/>
    <w:docVar w:name="Symbol1" w:val="CRC/C/DNK/Q/5/Add.1"/>
    <w:docVar w:name="Symbol2" w:val="-"/>
  </w:docVars>
  <w:rsids>
    <w:rsidRoot w:val="00E5723D"/>
    <w:rsid w:val="000670A7"/>
    <w:rsid w:val="000A2ABC"/>
    <w:rsid w:val="000A42AF"/>
    <w:rsid w:val="000B0955"/>
    <w:rsid w:val="000F4965"/>
    <w:rsid w:val="00107F09"/>
    <w:rsid w:val="00150ACB"/>
    <w:rsid w:val="00197141"/>
    <w:rsid w:val="0020630F"/>
    <w:rsid w:val="00212BE1"/>
    <w:rsid w:val="0022101F"/>
    <w:rsid w:val="00241802"/>
    <w:rsid w:val="0026593B"/>
    <w:rsid w:val="00295621"/>
    <w:rsid w:val="002B042D"/>
    <w:rsid w:val="002C334C"/>
    <w:rsid w:val="00320953"/>
    <w:rsid w:val="0032433C"/>
    <w:rsid w:val="00325A6F"/>
    <w:rsid w:val="003321E3"/>
    <w:rsid w:val="00342565"/>
    <w:rsid w:val="00370EDA"/>
    <w:rsid w:val="00372AE5"/>
    <w:rsid w:val="00395166"/>
    <w:rsid w:val="003A4BC5"/>
    <w:rsid w:val="003A73DF"/>
    <w:rsid w:val="003B6CB7"/>
    <w:rsid w:val="003E4282"/>
    <w:rsid w:val="003F2355"/>
    <w:rsid w:val="003F2A1F"/>
    <w:rsid w:val="00414E14"/>
    <w:rsid w:val="004207BF"/>
    <w:rsid w:val="00430BAD"/>
    <w:rsid w:val="00443961"/>
    <w:rsid w:val="00445CFF"/>
    <w:rsid w:val="0045540B"/>
    <w:rsid w:val="00465C95"/>
    <w:rsid w:val="004E18BA"/>
    <w:rsid w:val="004F1701"/>
    <w:rsid w:val="004F6177"/>
    <w:rsid w:val="004F6BF0"/>
    <w:rsid w:val="004F7D3A"/>
    <w:rsid w:val="00512F6E"/>
    <w:rsid w:val="00554A8D"/>
    <w:rsid w:val="0056464C"/>
    <w:rsid w:val="005659E7"/>
    <w:rsid w:val="00574B83"/>
    <w:rsid w:val="005B0FB8"/>
    <w:rsid w:val="005B7E58"/>
    <w:rsid w:val="005E7DFF"/>
    <w:rsid w:val="00602FA9"/>
    <w:rsid w:val="00621160"/>
    <w:rsid w:val="00641A2A"/>
    <w:rsid w:val="00661204"/>
    <w:rsid w:val="006761AB"/>
    <w:rsid w:val="0067668E"/>
    <w:rsid w:val="00691E23"/>
    <w:rsid w:val="006C2435"/>
    <w:rsid w:val="006C3341"/>
    <w:rsid w:val="006C5CD8"/>
    <w:rsid w:val="006D02F8"/>
    <w:rsid w:val="006D13E9"/>
    <w:rsid w:val="00700815"/>
    <w:rsid w:val="00762C90"/>
    <w:rsid w:val="007A245B"/>
    <w:rsid w:val="007D7797"/>
    <w:rsid w:val="007E6761"/>
    <w:rsid w:val="008174D9"/>
    <w:rsid w:val="00847E3F"/>
    <w:rsid w:val="00855EC8"/>
    <w:rsid w:val="00893772"/>
    <w:rsid w:val="008B25B2"/>
    <w:rsid w:val="008D1EEB"/>
    <w:rsid w:val="008E50F3"/>
    <w:rsid w:val="00911666"/>
    <w:rsid w:val="00947F47"/>
    <w:rsid w:val="00970184"/>
    <w:rsid w:val="009D7957"/>
    <w:rsid w:val="009F012D"/>
    <w:rsid w:val="009F6BB3"/>
    <w:rsid w:val="00A065F3"/>
    <w:rsid w:val="00A37A1F"/>
    <w:rsid w:val="00A50237"/>
    <w:rsid w:val="00A9129D"/>
    <w:rsid w:val="00A96933"/>
    <w:rsid w:val="00AE012A"/>
    <w:rsid w:val="00AE38BD"/>
    <w:rsid w:val="00B06110"/>
    <w:rsid w:val="00B12C6A"/>
    <w:rsid w:val="00B2397A"/>
    <w:rsid w:val="00B76127"/>
    <w:rsid w:val="00B82C3A"/>
    <w:rsid w:val="00B906DB"/>
    <w:rsid w:val="00BF1444"/>
    <w:rsid w:val="00C04B5C"/>
    <w:rsid w:val="00C53511"/>
    <w:rsid w:val="00CB0A9C"/>
    <w:rsid w:val="00CD698E"/>
    <w:rsid w:val="00CE2645"/>
    <w:rsid w:val="00CF0BAB"/>
    <w:rsid w:val="00D033BA"/>
    <w:rsid w:val="00D07F6B"/>
    <w:rsid w:val="00D153BF"/>
    <w:rsid w:val="00DC5347"/>
    <w:rsid w:val="00DD3315"/>
    <w:rsid w:val="00DE125A"/>
    <w:rsid w:val="00E5723D"/>
    <w:rsid w:val="00E67B32"/>
    <w:rsid w:val="00E82A38"/>
    <w:rsid w:val="00E85B8A"/>
    <w:rsid w:val="00EA3BB1"/>
    <w:rsid w:val="00EC758A"/>
    <w:rsid w:val="00ED3C43"/>
    <w:rsid w:val="00ED5B1F"/>
    <w:rsid w:val="00EE4030"/>
    <w:rsid w:val="00EE74FA"/>
    <w:rsid w:val="00F24516"/>
    <w:rsid w:val="00F24652"/>
    <w:rsid w:val="00F311F0"/>
    <w:rsid w:val="00F623FA"/>
    <w:rsid w:val="00F6420E"/>
    <w:rsid w:val="00F724F4"/>
    <w:rsid w:val="00F837E6"/>
    <w:rsid w:val="00FA3AAE"/>
    <w:rsid w:val="00FA7445"/>
    <w:rsid w:val="00FD2344"/>
    <w:rsid w:val="00FD2967"/>
    <w:rsid w:val="00FE475B"/>
    <w:rsid w:val="00FE5102"/>
    <w:rsid w:val="00FF3A4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D77A7"/>
  <w15:docId w15:val="{7A90C7FE-DBEA-46A9-BF7C-611D7F1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E9"/>
    <w:pPr>
      <w:spacing w:after="0" w:line="240" w:lineRule="exact"/>
    </w:pPr>
    <w:rPr>
      <w:rFonts w:ascii="Times New Roman" w:hAnsi="Times New Roman" w:cs="Times New Roman"/>
      <w:sz w:val="20"/>
      <w:szCs w:val="24"/>
      <w:lang w:eastAsia="de-DE" w:bidi="ar-SA"/>
    </w:rPr>
  </w:style>
  <w:style w:type="paragraph" w:styleId="Ttulo1">
    <w:name w:val="heading 1"/>
    <w:basedOn w:val="Normal"/>
    <w:next w:val="Normal"/>
    <w:link w:val="Ttulo1Car"/>
    <w:uiPriority w:val="9"/>
    <w:qFormat/>
    <w:rsid w:val="006D13E9"/>
    <w:pPr>
      <w:keepNext/>
      <w:suppressAutoHyphens/>
      <w:spacing w:before="240" w:after="60"/>
      <w:outlineLvl w:val="0"/>
    </w:pPr>
    <w:rPr>
      <w:rFonts w:ascii="Arial" w:hAnsi="Arial"/>
      <w:b/>
      <w:bCs/>
      <w:spacing w:val="4"/>
      <w:w w:val="103"/>
      <w:kern w:val="32"/>
      <w:sz w:val="32"/>
      <w:szCs w:val="28"/>
      <w:lang w:val="es-ES" w:eastAsia="en-US"/>
    </w:rPr>
  </w:style>
  <w:style w:type="paragraph" w:styleId="Ttulo2">
    <w:name w:val="heading 2"/>
    <w:basedOn w:val="Normal"/>
    <w:next w:val="Normal"/>
    <w:link w:val="Ttulo2Car"/>
    <w:uiPriority w:val="9"/>
    <w:qFormat/>
    <w:rsid w:val="006D13E9"/>
    <w:pPr>
      <w:keepNext/>
      <w:suppressAutoHyphens/>
      <w:spacing w:before="240" w:after="60"/>
      <w:outlineLvl w:val="1"/>
    </w:pPr>
    <w:rPr>
      <w:rFonts w:ascii="Arial" w:hAnsi="Arial"/>
      <w:b/>
      <w:bCs/>
      <w:i/>
      <w:spacing w:val="4"/>
      <w:w w:val="103"/>
      <w:kern w:val="14"/>
      <w:sz w:val="28"/>
      <w:szCs w:val="26"/>
      <w:lang w:val="es-ES" w:eastAsia="en-US"/>
    </w:rPr>
  </w:style>
  <w:style w:type="paragraph" w:styleId="Ttulo3">
    <w:name w:val="heading 3"/>
    <w:basedOn w:val="Normal"/>
    <w:next w:val="Normal"/>
    <w:link w:val="Ttulo3Car"/>
    <w:uiPriority w:val="9"/>
    <w:qFormat/>
    <w:rsid w:val="006D13E9"/>
    <w:pPr>
      <w:keepNext/>
      <w:suppressAutoHyphens/>
      <w:spacing w:before="240" w:after="60"/>
      <w:outlineLvl w:val="2"/>
    </w:pPr>
    <w:rPr>
      <w:rFonts w:ascii="Arial" w:hAnsi="Arial"/>
      <w:b/>
      <w:bCs/>
      <w:spacing w:val="4"/>
      <w:w w:val="103"/>
      <w:kern w:val="14"/>
      <w:sz w:val="26"/>
      <w:szCs w:val="22"/>
      <w:lang w:val="es-ES" w:eastAsia="en-US"/>
    </w:rPr>
  </w:style>
  <w:style w:type="paragraph" w:styleId="Ttulo4">
    <w:name w:val="heading 4"/>
    <w:basedOn w:val="Normal"/>
    <w:next w:val="Normal"/>
    <w:link w:val="Ttulo4Car"/>
    <w:uiPriority w:val="9"/>
    <w:semiHidden/>
    <w:unhideWhenUsed/>
    <w:qFormat/>
    <w:rsid w:val="006D13E9"/>
    <w:pPr>
      <w:suppressAutoHyphens/>
      <w:spacing w:before="200"/>
      <w:outlineLvl w:val="3"/>
    </w:pPr>
    <w:rPr>
      <w:rFonts w:ascii="Cambria" w:hAnsi="Cambria"/>
      <w:b/>
      <w:bCs/>
      <w:i/>
      <w:iCs/>
      <w:spacing w:val="4"/>
      <w:w w:val="103"/>
      <w:szCs w:val="22"/>
      <w:lang w:val="es-ES" w:eastAsia="en-US"/>
    </w:rPr>
  </w:style>
  <w:style w:type="paragraph" w:styleId="Ttulo5">
    <w:name w:val="heading 5"/>
    <w:basedOn w:val="Normal"/>
    <w:next w:val="Normal"/>
    <w:link w:val="Ttulo5Car"/>
    <w:uiPriority w:val="9"/>
    <w:semiHidden/>
    <w:unhideWhenUsed/>
    <w:qFormat/>
    <w:rsid w:val="006D13E9"/>
    <w:pPr>
      <w:suppressAutoHyphens/>
      <w:spacing w:before="200"/>
      <w:outlineLvl w:val="4"/>
    </w:pPr>
    <w:rPr>
      <w:rFonts w:ascii="Cambria" w:hAnsi="Cambria"/>
      <w:b/>
      <w:bCs/>
      <w:color w:val="7F7F7F"/>
      <w:spacing w:val="4"/>
      <w:w w:val="103"/>
      <w:szCs w:val="22"/>
      <w:lang w:val="es-ES" w:eastAsia="en-US"/>
    </w:rPr>
  </w:style>
  <w:style w:type="paragraph" w:styleId="Ttulo6">
    <w:name w:val="heading 6"/>
    <w:basedOn w:val="Normal"/>
    <w:next w:val="Normal"/>
    <w:link w:val="Ttulo6Car"/>
    <w:uiPriority w:val="9"/>
    <w:semiHidden/>
    <w:unhideWhenUsed/>
    <w:qFormat/>
    <w:rsid w:val="006D13E9"/>
    <w:pPr>
      <w:suppressAutoHyphens/>
      <w:spacing w:line="271" w:lineRule="auto"/>
      <w:outlineLvl w:val="5"/>
    </w:pPr>
    <w:rPr>
      <w:rFonts w:ascii="Cambria" w:hAnsi="Cambria"/>
      <w:b/>
      <w:bCs/>
      <w:i/>
      <w:iCs/>
      <w:color w:val="7F7F7F"/>
      <w:spacing w:val="4"/>
      <w:w w:val="103"/>
      <w:szCs w:val="22"/>
      <w:lang w:val="es-ES" w:eastAsia="en-US"/>
    </w:rPr>
  </w:style>
  <w:style w:type="paragraph" w:styleId="Ttulo7">
    <w:name w:val="heading 7"/>
    <w:basedOn w:val="Normal"/>
    <w:next w:val="Normal"/>
    <w:link w:val="Ttulo7Car"/>
    <w:uiPriority w:val="9"/>
    <w:semiHidden/>
    <w:unhideWhenUsed/>
    <w:qFormat/>
    <w:rsid w:val="006D13E9"/>
    <w:pPr>
      <w:suppressAutoHyphens/>
      <w:outlineLvl w:val="6"/>
    </w:pPr>
    <w:rPr>
      <w:rFonts w:ascii="Cambria" w:hAnsi="Cambria"/>
      <w:i/>
      <w:iCs/>
      <w:spacing w:val="4"/>
      <w:w w:val="103"/>
      <w:szCs w:val="22"/>
      <w:lang w:val="es-ES" w:eastAsia="en-US"/>
    </w:rPr>
  </w:style>
  <w:style w:type="paragraph" w:styleId="Ttulo8">
    <w:name w:val="heading 8"/>
    <w:basedOn w:val="Normal"/>
    <w:next w:val="Normal"/>
    <w:link w:val="Ttulo8Car"/>
    <w:uiPriority w:val="9"/>
    <w:semiHidden/>
    <w:unhideWhenUsed/>
    <w:qFormat/>
    <w:rsid w:val="006D13E9"/>
    <w:pPr>
      <w:suppressAutoHyphens/>
      <w:outlineLvl w:val="7"/>
    </w:pPr>
    <w:rPr>
      <w:rFonts w:ascii="Cambria" w:hAnsi="Cambria"/>
      <w:spacing w:val="4"/>
      <w:w w:val="103"/>
      <w:szCs w:val="20"/>
      <w:lang w:val="es-ES" w:eastAsia="en-US"/>
    </w:rPr>
  </w:style>
  <w:style w:type="paragraph" w:styleId="Ttulo9">
    <w:name w:val="heading 9"/>
    <w:basedOn w:val="Normal"/>
    <w:next w:val="Normal"/>
    <w:link w:val="Ttulo9Car"/>
    <w:uiPriority w:val="9"/>
    <w:semiHidden/>
    <w:unhideWhenUsed/>
    <w:qFormat/>
    <w:rsid w:val="006D13E9"/>
    <w:pPr>
      <w:suppressAutoHyphens/>
      <w:outlineLvl w:val="8"/>
    </w:pPr>
    <w:rPr>
      <w:rFonts w:ascii="Cambria" w:hAnsi="Cambria"/>
      <w:i/>
      <w:iCs/>
      <w:spacing w:val="5"/>
      <w:w w:val="103"/>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P">
    <w:name w:val="_ 7_ P"/>
    <w:basedOn w:val="Normal"/>
    <w:next w:val="Normal"/>
    <w:uiPriority w:val="99"/>
    <w:qFormat/>
    <w:rsid w:val="006D13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val="es-ES" w:eastAsia="en-US"/>
    </w:rPr>
  </w:style>
  <w:style w:type="paragraph" w:customStyle="1" w:styleId="H1">
    <w:name w:val="_ H_1"/>
    <w:basedOn w:val="Normal"/>
    <w:next w:val="Normal"/>
    <w:qFormat/>
    <w:rsid w:val="006D13E9"/>
    <w:pPr>
      <w:keepNext/>
      <w:keepLines/>
      <w:suppressAutoHyphens/>
      <w:spacing w:line="270" w:lineRule="exact"/>
      <w:outlineLvl w:val="0"/>
    </w:pPr>
    <w:rPr>
      <w:rFonts w:eastAsiaTheme="minorHAnsi"/>
      <w:b/>
      <w:spacing w:val="4"/>
      <w:w w:val="103"/>
      <w:kern w:val="14"/>
      <w:sz w:val="24"/>
      <w:szCs w:val="22"/>
      <w:lang w:val="es-ES" w:eastAsia="en-US"/>
    </w:rPr>
  </w:style>
  <w:style w:type="paragraph" w:customStyle="1" w:styleId="HCh">
    <w:name w:val="_ H _Ch"/>
    <w:basedOn w:val="H1"/>
    <w:next w:val="Normal"/>
    <w:uiPriority w:val="99"/>
    <w:qFormat/>
    <w:rsid w:val="006D13E9"/>
    <w:pPr>
      <w:spacing w:line="300" w:lineRule="exact"/>
    </w:pPr>
    <w:rPr>
      <w:spacing w:val="-2"/>
      <w:sz w:val="28"/>
    </w:rPr>
  </w:style>
  <w:style w:type="paragraph" w:customStyle="1" w:styleId="HM">
    <w:name w:val="_ H __M"/>
    <w:basedOn w:val="HCh"/>
    <w:next w:val="Normal"/>
    <w:uiPriority w:val="99"/>
    <w:qFormat/>
    <w:rsid w:val="006D13E9"/>
    <w:pPr>
      <w:spacing w:line="360" w:lineRule="exact"/>
    </w:pPr>
    <w:rPr>
      <w:spacing w:val="-3"/>
      <w:w w:val="99"/>
      <w:sz w:val="34"/>
    </w:rPr>
  </w:style>
  <w:style w:type="paragraph" w:customStyle="1" w:styleId="H23">
    <w:name w:val="_ H_2/3"/>
    <w:basedOn w:val="H1"/>
    <w:next w:val="Normal"/>
    <w:qFormat/>
    <w:rsid w:val="006D13E9"/>
    <w:pPr>
      <w:spacing w:line="240" w:lineRule="exact"/>
      <w:outlineLvl w:val="1"/>
    </w:pPr>
    <w:rPr>
      <w:spacing w:val="2"/>
      <w:sz w:val="20"/>
    </w:rPr>
  </w:style>
  <w:style w:type="paragraph" w:customStyle="1" w:styleId="H4">
    <w:name w:val="_ H_4"/>
    <w:basedOn w:val="Normal"/>
    <w:next w:val="Normal"/>
    <w:uiPriority w:val="99"/>
    <w:qFormat/>
    <w:rsid w:val="006D13E9"/>
    <w:pPr>
      <w:keepNext/>
      <w:keepLines/>
      <w:tabs>
        <w:tab w:val="right" w:pos="360"/>
      </w:tabs>
      <w:suppressAutoHyphens/>
      <w:spacing w:after="120"/>
      <w:outlineLvl w:val="3"/>
    </w:pPr>
    <w:rPr>
      <w:rFonts w:eastAsiaTheme="minorHAnsi"/>
      <w:i/>
      <w:spacing w:val="3"/>
      <w:w w:val="103"/>
      <w:kern w:val="14"/>
      <w:szCs w:val="22"/>
      <w:lang w:val="es-ES" w:eastAsia="en-US"/>
    </w:rPr>
  </w:style>
  <w:style w:type="paragraph" w:customStyle="1" w:styleId="H56">
    <w:name w:val="_ H_5/6"/>
    <w:basedOn w:val="Normal"/>
    <w:next w:val="Normal"/>
    <w:uiPriority w:val="99"/>
    <w:qFormat/>
    <w:rsid w:val="006D13E9"/>
    <w:pPr>
      <w:keepNext/>
      <w:keepLines/>
      <w:tabs>
        <w:tab w:val="right" w:pos="360"/>
      </w:tabs>
      <w:suppressAutoHyphens/>
      <w:spacing w:after="120"/>
      <w:outlineLvl w:val="4"/>
    </w:pPr>
    <w:rPr>
      <w:rFonts w:eastAsiaTheme="minorHAnsi"/>
      <w:spacing w:val="4"/>
      <w:w w:val="103"/>
      <w:kern w:val="14"/>
      <w:szCs w:val="22"/>
      <w:lang w:val="es-ES" w:eastAsia="en-US"/>
    </w:rPr>
  </w:style>
  <w:style w:type="paragraph" w:customStyle="1" w:styleId="DualTxt">
    <w:name w:val="__Dual Txt"/>
    <w:basedOn w:val="Normal"/>
    <w:uiPriority w:val="99"/>
    <w:qFormat/>
    <w:rsid w:val="006D13E9"/>
    <w:pPr>
      <w:tabs>
        <w:tab w:val="left" w:pos="480"/>
        <w:tab w:val="left" w:pos="960"/>
        <w:tab w:val="left" w:pos="1440"/>
        <w:tab w:val="left" w:pos="1915"/>
        <w:tab w:val="left" w:pos="2405"/>
        <w:tab w:val="left" w:pos="2880"/>
        <w:tab w:val="left" w:pos="3355"/>
      </w:tabs>
      <w:suppressAutoHyphens/>
      <w:spacing w:after="120"/>
    </w:pPr>
    <w:rPr>
      <w:rFonts w:eastAsiaTheme="minorHAnsi"/>
      <w:spacing w:val="4"/>
      <w:w w:val="103"/>
      <w:kern w:val="14"/>
      <w:szCs w:val="22"/>
      <w:lang w:val="es-ES" w:eastAsia="en-US"/>
    </w:rPr>
  </w:style>
  <w:style w:type="paragraph" w:customStyle="1" w:styleId="SM">
    <w:name w:val="__S_M"/>
    <w:basedOn w:val="Normal"/>
    <w:next w:val="Normal"/>
    <w:uiPriority w:val="99"/>
    <w:qFormat/>
    <w:rsid w:val="006D13E9"/>
    <w:pPr>
      <w:keepNext/>
      <w:keepLines/>
      <w:tabs>
        <w:tab w:val="right" w:leader="dot" w:pos="360"/>
      </w:tabs>
      <w:suppressAutoHyphens/>
      <w:spacing w:line="390" w:lineRule="exact"/>
      <w:ind w:left="1267" w:right="1267"/>
      <w:outlineLvl w:val="0"/>
    </w:pPr>
    <w:rPr>
      <w:rFonts w:eastAsiaTheme="minorHAnsi"/>
      <w:b/>
      <w:spacing w:val="-4"/>
      <w:w w:val="98"/>
      <w:kern w:val="14"/>
      <w:sz w:val="40"/>
      <w:szCs w:val="22"/>
      <w:lang w:val="es-ES" w:eastAsia="en-US"/>
    </w:rPr>
  </w:style>
  <w:style w:type="paragraph" w:customStyle="1" w:styleId="SL">
    <w:name w:val="__S_L"/>
    <w:basedOn w:val="SM"/>
    <w:next w:val="Normal"/>
    <w:uiPriority w:val="99"/>
    <w:qFormat/>
    <w:rsid w:val="006D13E9"/>
    <w:pPr>
      <w:spacing w:line="540" w:lineRule="exact"/>
    </w:pPr>
    <w:rPr>
      <w:spacing w:val="-8"/>
      <w:w w:val="96"/>
      <w:sz w:val="57"/>
    </w:rPr>
  </w:style>
  <w:style w:type="paragraph" w:customStyle="1" w:styleId="SS">
    <w:name w:val="__S_S"/>
    <w:basedOn w:val="HCh"/>
    <w:next w:val="Normal"/>
    <w:uiPriority w:val="99"/>
    <w:qFormat/>
    <w:rsid w:val="006D13E9"/>
    <w:pPr>
      <w:ind w:left="1267" w:right="1267"/>
    </w:pPr>
  </w:style>
  <w:style w:type="paragraph" w:customStyle="1" w:styleId="SingleTxt">
    <w:name w:val="__Single Txt"/>
    <w:basedOn w:val="Normal"/>
    <w:qFormat/>
    <w:rsid w:val="006D13E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eastAsiaTheme="minorHAnsi"/>
      <w:spacing w:val="4"/>
      <w:w w:val="103"/>
      <w:kern w:val="14"/>
      <w:szCs w:val="22"/>
      <w:lang w:val="es-ES" w:eastAsia="en-US"/>
    </w:rPr>
  </w:style>
  <w:style w:type="paragraph" w:customStyle="1" w:styleId="AgendaItemNormal">
    <w:name w:val="Agenda_Item_Normal"/>
    <w:next w:val="Normal"/>
    <w:uiPriority w:val="99"/>
    <w:qFormat/>
    <w:rsid w:val="006D13E9"/>
    <w:pPr>
      <w:spacing w:after="0" w:line="240" w:lineRule="exact"/>
    </w:pPr>
    <w:rPr>
      <w:rFonts w:ascii="Times New Roman" w:eastAsiaTheme="minorHAnsi" w:hAnsi="Times New Roman" w:cs="Times New Roman"/>
      <w:snapToGrid w:val="0"/>
      <w:spacing w:val="4"/>
      <w:w w:val="103"/>
      <w:kern w:val="14"/>
      <w:sz w:val="20"/>
      <w:lang w:val="es-ES" w:bidi="ar-SA"/>
    </w:rPr>
  </w:style>
  <w:style w:type="paragraph" w:customStyle="1" w:styleId="TitleH1">
    <w:name w:val="Title_H1"/>
    <w:basedOn w:val="H1"/>
    <w:next w:val="SingleTxt"/>
    <w:uiPriority w:val="99"/>
    <w:qFormat/>
    <w:rsid w:val="006D13E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uiPriority w:val="99"/>
    <w:qFormat/>
    <w:rsid w:val="006D13E9"/>
    <w:pPr>
      <w:keepNext/>
      <w:keepLines/>
      <w:spacing w:line="240" w:lineRule="exact"/>
      <w:ind w:left="0" w:right="0" w:firstLine="0"/>
      <w:outlineLvl w:val="1"/>
    </w:pPr>
    <w:rPr>
      <w:sz w:val="20"/>
    </w:rPr>
  </w:style>
  <w:style w:type="paragraph" w:styleId="Textodeglobo">
    <w:name w:val="Balloon Text"/>
    <w:basedOn w:val="Normal"/>
    <w:link w:val="TextodegloboCar"/>
    <w:uiPriority w:val="99"/>
    <w:semiHidden/>
    <w:rsid w:val="006D13E9"/>
    <w:pPr>
      <w:suppressAutoHyphens/>
    </w:pPr>
    <w:rPr>
      <w:rFonts w:ascii="Tahoma" w:eastAsiaTheme="minorHAnsi" w:hAnsi="Tahoma" w:cs="Tahoma"/>
      <w:spacing w:val="4"/>
      <w:w w:val="103"/>
      <w:sz w:val="16"/>
      <w:szCs w:val="16"/>
      <w:lang w:val="es-ES" w:eastAsia="en-US"/>
    </w:rPr>
  </w:style>
  <w:style w:type="character" w:customStyle="1" w:styleId="TextodegloboCar">
    <w:name w:val="Texto de globo Car"/>
    <w:basedOn w:val="Fuentedeprrafopredeter"/>
    <w:link w:val="Textodeglobo"/>
    <w:uiPriority w:val="99"/>
    <w:semiHidden/>
    <w:rsid w:val="006D13E9"/>
    <w:rPr>
      <w:rFonts w:ascii="Tahoma" w:eastAsiaTheme="minorHAnsi" w:hAnsi="Tahoma" w:cs="Tahoma"/>
      <w:spacing w:val="4"/>
      <w:w w:val="103"/>
      <w:sz w:val="16"/>
      <w:szCs w:val="16"/>
      <w:lang w:val="es-ES" w:bidi="ar-SA"/>
    </w:rPr>
  </w:style>
  <w:style w:type="paragraph" w:customStyle="1" w:styleId="Bullet1">
    <w:name w:val="Bullet 1"/>
    <w:basedOn w:val="Normal"/>
    <w:qFormat/>
    <w:rsid w:val="006D13E9"/>
    <w:pPr>
      <w:numPr>
        <w:numId w:val="25"/>
      </w:numPr>
      <w:suppressAutoHyphens/>
      <w:spacing w:after="120"/>
      <w:ind w:right="1264"/>
    </w:pPr>
    <w:rPr>
      <w:rFonts w:eastAsiaTheme="minorHAnsi"/>
      <w:spacing w:val="4"/>
      <w:w w:val="103"/>
      <w:szCs w:val="22"/>
      <w:lang w:val="es-ES" w:eastAsia="en-US"/>
    </w:rPr>
  </w:style>
  <w:style w:type="paragraph" w:customStyle="1" w:styleId="Bullet2">
    <w:name w:val="Bullet 2"/>
    <w:basedOn w:val="Normal"/>
    <w:uiPriority w:val="99"/>
    <w:qFormat/>
    <w:rsid w:val="006D13E9"/>
    <w:pPr>
      <w:numPr>
        <w:numId w:val="26"/>
      </w:numPr>
      <w:suppressAutoHyphens/>
      <w:spacing w:after="120"/>
      <w:ind w:right="1264"/>
    </w:pPr>
    <w:rPr>
      <w:rFonts w:eastAsiaTheme="minorHAnsi"/>
      <w:spacing w:val="4"/>
      <w:w w:val="103"/>
      <w:szCs w:val="22"/>
      <w:lang w:val="es-ES" w:eastAsia="en-US"/>
    </w:rPr>
  </w:style>
  <w:style w:type="paragraph" w:customStyle="1" w:styleId="Bullet3">
    <w:name w:val="Bullet 3"/>
    <w:basedOn w:val="SingleTxt"/>
    <w:uiPriority w:val="99"/>
    <w:qFormat/>
    <w:rsid w:val="006D13E9"/>
    <w:pPr>
      <w:numPr>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Descripcin">
    <w:name w:val="caption"/>
    <w:basedOn w:val="Normal"/>
    <w:next w:val="Normal"/>
    <w:uiPriority w:val="35"/>
    <w:semiHidden/>
    <w:unhideWhenUsed/>
    <w:qFormat/>
    <w:rsid w:val="006D13E9"/>
    <w:pPr>
      <w:suppressAutoHyphens/>
    </w:pPr>
    <w:rPr>
      <w:rFonts w:eastAsiaTheme="minorHAnsi"/>
      <w:b/>
      <w:bCs/>
      <w:color w:val="4F81BD"/>
      <w:spacing w:val="4"/>
      <w:w w:val="103"/>
      <w:sz w:val="18"/>
      <w:szCs w:val="18"/>
      <w:lang w:val="es-ES" w:eastAsia="en-US"/>
    </w:rPr>
  </w:style>
  <w:style w:type="character" w:styleId="Refdecomentario">
    <w:name w:val="annotation reference"/>
    <w:semiHidden/>
    <w:rsid w:val="006D13E9"/>
    <w:rPr>
      <w:sz w:val="6"/>
    </w:rPr>
  </w:style>
  <w:style w:type="paragraph" w:customStyle="1" w:styleId="Distribution">
    <w:name w:val="Distribution"/>
    <w:next w:val="Normal"/>
    <w:autoRedefine/>
    <w:uiPriority w:val="99"/>
    <w:qFormat/>
    <w:rsid w:val="006D13E9"/>
    <w:pPr>
      <w:spacing w:after="0" w:line="240" w:lineRule="auto"/>
    </w:pPr>
    <w:rPr>
      <w:rFonts w:ascii="Times New Roman" w:eastAsiaTheme="minorHAnsi" w:hAnsi="Times New Roman" w:cs="Times New Roman"/>
      <w:spacing w:val="4"/>
      <w:w w:val="103"/>
      <w:sz w:val="20"/>
      <w:lang w:val="es-ES" w:bidi="ar-SA"/>
    </w:rPr>
  </w:style>
  <w:style w:type="character" w:styleId="Refdenotaalfinal">
    <w:name w:val="endnote reference"/>
    <w:semiHidden/>
    <w:rsid w:val="006D13E9"/>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link w:val="TextonotapieCar"/>
    <w:uiPriority w:val="99"/>
    <w:rsid w:val="006D13E9"/>
    <w:pPr>
      <w:tabs>
        <w:tab w:val="right" w:pos="418"/>
      </w:tabs>
      <w:suppressAutoHyphens/>
      <w:spacing w:line="210" w:lineRule="exact"/>
      <w:ind w:left="475" w:hanging="475"/>
    </w:pPr>
    <w:rPr>
      <w:rFonts w:eastAsiaTheme="minorHAnsi"/>
      <w:spacing w:val="5"/>
      <w:w w:val="104"/>
      <w:sz w:val="17"/>
      <w:szCs w:val="22"/>
      <w:lang w:val="es-ES" w:eastAsia="en-US"/>
    </w:rPr>
  </w:style>
  <w:style w:type="character" w:customStyle="1" w:styleId="TextonotapieCar">
    <w:name w:val="Texto nota pie Car"/>
    <w:basedOn w:val="Fuentedeprrafopredeter"/>
    <w:link w:val="Textonotapie"/>
    <w:uiPriority w:val="99"/>
    <w:rsid w:val="006D13E9"/>
    <w:rPr>
      <w:rFonts w:ascii="Times New Roman" w:eastAsiaTheme="minorHAnsi" w:hAnsi="Times New Roman" w:cs="Times New Roman"/>
      <w:spacing w:val="5"/>
      <w:w w:val="104"/>
      <w:sz w:val="17"/>
      <w:lang w:val="es-ES" w:bidi="ar-SA"/>
    </w:rPr>
  </w:style>
  <w:style w:type="paragraph" w:styleId="Textonotaalfinal">
    <w:name w:val="endnote text"/>
    <w:basedOn w:val="Textonotapie"/>
    <w:link w:val="TextonotaalfinalCar"/>
    <w:uiPriority w:val="99"/>
    <w:semiHidden/>
    <w:rsid w:val="006D13E9"/>
    <w:pPr>
      <w:spacing w:after="80"/>
    </w:pPr>
  </w:style>
  <w:style w:type="character" w:customStyle="1" w:styleId="TextonotaalfinalCar">
    <w:name w:val="Texto nota al final Car"/>
    <w:basedOn w:val="Fuentedeprrafopredeter"/>
    <w:link w:val="Textonotaalfinal"/>
    <w:uiPriority w:val="99"/>
    <w:semiHidden/>
    <w:rsid w:val="006D13E9"/>
    <w:rPr>
      <w:rFonts w:ascii="Times New Roman" w:eastAsiaTheme="minorHAnsi" w:hAnsi="Times New Roman" w:cs="Times New Roman"/>
      <w:spacing w:val="5"/>
      <w:w w:val="104"/>
      <w:sz w:val="17"/>
      <w:lang w:val="es-ES" w:bidi="ar-SA"/>
    </w:rPr>
  </w:style>
  <w:style w:type="paragraph" w:styleId="Piedepgina">
    <w:name w:val="footer"/>
    <w:link w:val="PiedepginaCar"/>
    <w:qFormat/>
    <w:rsid w:val="006D13E9"/>
    <w:pPr>
      <w:tabs>
        <w:tab w:val="center" w:pos="4320"/>
        <w:tab w:val="right" w:pos="8640"/>
      </w:tabs>
      <w:spacing w:after="0" w:line="240" w:lineRule="auto"/>
    </w:pPr>
    <w:rPr>
      <w:rFonts w:ascii="Times New Roman" w:eastAsiaTheme="minorHAnsi" w:hAnsi="Times New Roman" w:cs="Times New Roman"/>
      <w:b/>
      <w:noProof/>
      <w:sz w:val="17"/>
      <w:lang w:bidi="ar-SA"/>
    </w:rPr>
  </w:style>
  <w:style w:type="character" w:customStyle="1" w:styleId="PiedepginaCar">
    <w:name w:val="Pie de página Car"/>
    <w:basedOn w:val="Fuentedeprrafopredeter"/>
    <w:link w:val="Piedepgina"/>
    <w:rsid w:val="006D13E9"/>
    <w:rPr>
      <w:rFonts w:ascii="Times New Roman" w:eastAsiaTheme="minorHAnsi" w:hAnsi="Times New Roman" w:cs="Times New Roman"/>
      <w:b/>
      <w:noProof/>
      <w:sz w:val="17"/>
      <w:lang w:bidi="ar-SA"/>
    </w:rPr>
  </w:style>
  <w:style w:type="character" w:styleId="Refdenotaalpie">
    <w:name w:val="footnote reference"/>
    <w:semiHidden/>
    <w:rsid w:val="006D13E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uiPriority w:val="99"/>
    <w:qFormat/>
    <w:rsid w:val="006D13E9"/>
    <w:pPr>
      <w:keepLines/>
      <w:shd w:val="pct10" w:color="auto" w:fill="FFFFFF"/>
      <w:tabs>
        <w:tab w:val="left" w:pos="2218"/>
      </w:tabs>
      <w:suppressAutoHyphens/>
      <w:spacing w:line="360" w:lineRule="exact"/>
    </w:pPr>
    <w:rPr>
      <w:rFonts w:eastAsiaTheme="minorHAnsi"/>
      <w:b/>
      <w:spacing w:val="1"/>
      <w:w w:val="103"/>
      <w:kern w:val="14"/>
      <w:position w:val="6"/>
      <w:lang w:val="es-ES" w:eastAsia="en-US"/>
    </w:rPr>
  </w:style>
  <w:style w:type="paragraph" w:customStyle="1" w:styleId="HdChapterLt">
    <w:name w:val="Hd Chapter Lt"/>
    <w:basedOn w:val="Normal"/>
    <w:next w:val="Normal"/>
    <w:uiPriority w:val="99"/>
    <w:qFormat/>
    <w:rsid w:val="006D13E9"/>
    <w:pPr>
      <w:keepNext/>
      <w:keepLines/>
      <w:tabs>
        <w:tab w:val="left" w:pos="2218"/>
      </w:tabs>
      <w:suppressAutoHyphens/>
      <w:spacing w:before="300" w:line="300" w:lineRule="exact"/>
    </w:pPr>
    <w:rPr>
      <w:rFonts w:eastAsiaTheme="minorHAnsi"/>
      <w:spacing w:val="2"/>
      <w:w w:val="96"/>
      <w:kern w:val="34"/>
      <w:sz w:val="28"/>
      <w:szCs w:val="28"/>
      <w:lang w:val="es-ES" w:eastAsia="en-US"/>
    </w:rPr>
  </w:style>
  <w:style w:type="paragraph" w:customStyle="1" w:styleId="HdChapterBD">
    <w:name w:val="Hd Chapter BD"/>
    <w:basedOn w:val="HdChapterLt"/>
    <w:next w:val="Normal"/>
    <w:uiPriority w:val="99"/>
    <w:qFormat/>
    <w:rsid w:val="006D13E9"/>
    <w:pPr>
      <w:spacing w:before="240"/>
    </w:pPr>
    <w:rPr>
      <w:b/>
      <w:spacing w:val="-2"/>
      <w:w w:val="100"/>
    </w:rPr>
  </w:style>
  <w:style w:type="paragraph" w:customStyle="1" w:styleId="HdChapterBdLg">
    <w:name w:val="Hd Chapter Bd Lg"/>
    <w:basedOn w:val="HdChapterBD"/>
    <w:next w:val="Normal"/>
    <w:uiPriority w:val="99"/>
    <w:qFormat/>
    <w:rsid w:val="006D13E9"/>
    <w:rPr>
      <w:spacing w:val="-3"/>
      <w:w w:val="99"/>
      <w:kern w:val="14"/>
      <w:sz w:val="34"/>
      <w:szCs w:val="34"/>
    </w:rPr>
  </w:style>
  <w:style w:type="paragraph" w:styleId="Encabezado">
    <w:name w:val="header"/>
    <w:link w:val="EncabezadoCar"/>
    <w:uiPriority w:val="99"/>
    <w:qFormat/>
    <w:rsid w:val="006D13E9"/>
    <w:pPr>
      <w:tabs>
        <w:tab w:val="center" w:pos="4320"/>
        <w:tab w:val="right" w:pos="8640"/>
      </w:tabs>
      <w:spacing w:after="0" w:line="240" w:lineRule="auto"/>
    </w:pPr>
    <w:rPr>
      <w:rFonts w:ascii="Times New Roman" w:eastAsiaTheme="minorHAnsi" w:hAnsi="Times New Roman" w:cs="Times New Roman"/>
      <w:noProof/>
      <w:sz w:val="17"/>
      <w:lang w:bidi="ar-SA"/>
    </w:rPr>
  </w:style>
  <w:style w:type="character" w:customStyle="1" w:styleId="EncabezadoCar">
    <w:name w:val="Encabezado Car"/>
    <w:basedOn w:val="Fuentedeprrafopredeter"/>
    <w:link w:val="Encabezado"/>
    <w:uiPriority w:val="99"/>
    <w:rsid w:val="006D13E9"/>
    <w:rPr>
      <w:rFonts w:ascii="Times New Roman" w:eastAsiaTheme="minorHAnsi" w:hAnsi="Times New Roman" w:cs="Times New Roman"/>
      <w:noProof/>
      <w:sz w:val="17"/>
      <w:lang w:bidi="ar-SA"/>
    </w:rPr>
  </w:style>
  <w:style w:type="character" w:customStyle="1" w:styleId="Ttulo1Car">
    <w:name w:val="Título 1 Car"/>
    <w:link w:val="Ttulo1"/>
    <w:uiPriority w:val="9"/>
    <w:rsid w:val="006D13E9"/>
    <w:rPr>
      <w:rFonts w:ascii="Arial" w:hAnsi="Arial" w:cs="Times New Roman"/>
      <w:b/>
      <w:bCs/>
      <w:spacing w:val="4"/>
      <w:w w:val="103"/>
      <w:kern w:val="32"/>
      <w:sz w:val="32"/>
      <w:szCs w:val="28"/>
      <w:lang w:val="es-ES" w:bidi="ar-SA"/>
    </w:rPr>
  </w:style>
  <w:style w:type="character" w:customStyle="1" w:styleId="Ttulo2Car">
    <w:name w:val="Título 2 Car"/>
    <w:link w:val="Ttulo2"/>
    <w:uiPriority w:val="9"/>
    <w:rsid w:val="006D13E9"/>
    <w:rPr>
      <w:rFonts w:ascii="Arial" w:hAnsi="Arial" w:cs="Times New Roman"/>
      <w:b/>
      <w:bCs/>
      <w:i/>
      <w:spacing w:val="4"/>
      <w:w w:val="103"/>
      <w:kern w:val="14"/>
      <w:sz w:val="28"/>
      <w:szCs w:val="26"/>
      <w:lang w:val="es-ES" w:bidi="ar-SA"/>
    </w:rPr>
  </w:style>
  <w:style w:type="character" w:customStyle="1" w:styleId="Ttulo3Car">
    <w:name w:val="Título 3 Car"/>
    <w:link w:val="Ttulo3"/>
    <w:uiPriority w:val="9"/>
    <w:rsid w:val="006D13E9"/>
    <w:rPr>
      <w:rFonts w:ascii="Arial" w:hAnsi="Arial" w:cs="Times New Roman"/>
      <w:b/>
      <w:bCs/>
      <w:spacing w:val="4"/>
      <w:w w:val="103"/>
      <w:kern w:val="14"/>
      <w:sz w:val="26"/>
      <w:lang w:val="es-ES" w:bidi="ar-SA"/>
    </w:rPr>
  </w:style>
  <w:style w:type="character" w:customStyle="1" w:styleId="Ttulo4Car">
    <w:name w:val="Título 4 Car"/>
    <w:link w:val="Ttulo4"/>
    <w:uiPriority w:val="9"/>
    <w:semiHidden/>
    <w:rsid w:val="006D13E9"/>
    <w:rPr>
      <w:rFonts w:ascii="Cambria" w:hAnsi="Cambria" w:cs="Times New Roman"/>
      <w:b/>
      <w:bCs/>
      <w:i/>
      <w:iCs/>
      <w:spacing w:val="4"/>
      <w:w w:val="103"/>
      <w:sz w:val="20"/>
      <w:lang w:val="es-ES" w:bidi="ar-SA"/>
    </w:rPr>
  </w:style>
  <w:style w:type="character" w:customStyle="1" w:styleId="Ttulo5Car">
    <w:name w:val="Título 5 Car"/>
    <w:link w:val="Ttulo5"/>
    <w:uiPriority w:val="9"/>
    <w:semiHidden/>
    <w:rsid w:val="006D13E9"/>
    <w:rPr>
      <w:rFonts w:ascii="Cambria" w:hAnsi="Cambria" w:cs="Times New Roman"/>
      <w:b/>
      <w:bCs/>
      <w:color w:val="7F7F7F"/>
      <w:spacing w:val="4"/>
      <w:w w:val="103"/>
      <w:sz w:val="20"/>
      <w:lang w:val="es-ES" w:bidi="ar-SA"/>
    </w:rPr>
  </w:style>
  <w:style w:type="character" w:customStyle="1" w:styleId="Ttulo6Car">
    <w:name w:val="Título 6 Car"/>
    <w:link w:val="Ttulo6"/>
    <w:uiPriority w:val="9"/>
    <w:semiHidden/>
    <w:rsid w:val="006D13E9"/>
    <w:rPr>
      <w:rFonts w:ascii="Cambria" w:hAnsi="Cambria" w:cs="Times New Roman"/>
      <w:b/>
      <w:bCs/>
      <w:i/>
      <w:iCs/>
      <w:color w:val="7F7F7F"/>
      <w:spacing w:val="4"/>
      <w:w w:val="103"/>
      <w:sz w:val="20"/>
      <w:lang w:val="es-ES" w:bidi="ar-SA"/>
    </w:rPr>
  </w:style>
  <w:style w:type="character" w:customStyle="1" w:styleId="Ttulo7Car">
    <w:name w:val="Título 7 Car"/>
    <w:link w:val="Ttulo7"/>
    <w:uiPriority w:val="9"/>
    <w:semiHidden/>
    <w:rsid w:val="006D13E9"/>
    <w:rPr>
      <w:rFonts w:ascii="Cambria" w:hAnsi="Cambria" w:cs="Times New Roman"/>
      <w:i/>
      <w:iCs/>
      <w:spacing w:val="4"/>
      <w:w w:val="103"/>
      <w:sz w:val="20"/>
      <w:lang w:val="es-ES" w:bidi="ar-SA"/>
    </w:rPr>
  </w:style>
  <w:style w:type="character" w:customStyle="1" w:styleId="Ttulo8Car">
    <w:name w:val="Título 8 Car"/>
    <w:link w:val="Ttulo8"/>
    <w:uiPriority w:val="9"/>
    <w:semiHidden/>
    <w:rsid w:val="006D13E9"/>
    <w:rPr>
      <w:rFonts w:ascii="Cambria" w:hAnsi="Cambria" w:cs="Times New Roman"/>
      <w:spacing w:val="4"/>
      <w:w w:val="103"/>
      <w:sz w:val="20"/>
      <w:szCs w:val="20"/>
      <w:lang w:val="es-ES" w:bidi="ar-SA"/>
    </w:rPr>
  </w:style>
  <w:style w:type="character" w:customStyle="1" w:styleId="Ttulo9Car">
    <w:name w:val="Título 9 Car"/>
    <w:link w:val="Ttulo9"/>
    <w:uiPriority w:val="9"/>
    <w:semiHidden/>
    <w:rsid w:val="006D13E9"/>
    <w:rPr>
      <w:rFonts w:ascii="Cambria" w:hAnsi="Cambria" w:cs="Times New Roman"/>
      <w:i/>
      <w:iCs/>
      <w:spacing w:val="5"/>
      <w:w w:val="103"/>
      <w:sz w:val="20"/>
      <w:szCs w:val="20"/>
      <w:lang w:val="es-ES" w:bidi="ar-SA"/>
    </w:rPr>
  </w:style>
  <w:style w:type="paragraph" w:customStyle="1" w:styleId="JournalHeading1">
    <w:name w:val="Journal_Heading1"/>
    <w:basedOn w:val="Normal"/>
    <w:next w:val="Normal"/>
    <w:uiPriority w:val="99"/>
    <w:qFormat/>
    <w:rsid w:val="006D13E9"/>
    <w:pPr>
      <w:keepNext/>
      <w:suppressAutoHyphens/>
      <w:spacing w:before="190" w:line="270" w:lineRule="exact"/>
    </w:pPr>
    <w:rPr>
      <w:rFonts w:eastAsiaTheme="minorHAnsi"/>
      <w:b/>
      <w:spacing w:val="4"/>
      <w:w w:val="103"/>
      <w:kern w:val="14"/>
      <w:szCs w:val="22"/>
      <w:lang w:val="es-ES" w:eastAsia="en-US"/>
    </w:rPr>
  </w:style>
  <w:style w:type="paragraph" w:customStyle="1" w:styleId="JournalHeading2">
    <w:name w:val="Journal_Heading2"/>
    <w:basedOn w:val="Normal"/>
    <w:next w:val="Normal"/>
    <w:uiPriority w:val="99"/>
    <w:qFormat/>
    <w:rsid w:val="006D13E9"/>
    <w:pPr>
      <w:keepNext/>
      <w:keepLines/>
      <w:suppressAutoHyphens/>
      <w:spacing w:before="240"/>
      <w:outlineLvl w:val="1"/>
    </w:pPr>
    <w:rPr>
      <w:rFonts w:eastAsiaTheme="minorHAnsi"/>
      <w:b/>
      <w:spacing w:val="2"/>
      <w:w w:val="103"/>
      <w:kern w:val="14"/>
      <w:szCs w:val="22"/>
      <w:lang w:val="es-ES" w:eastAsia="en-US"/>
    </w:rPr>
  </w:style>
  <w:style w:type="paragraph" w:customStyle="1" w:styleId="JournalHeading4">
    <w:name w:val="Journal_Heading4"/>
    <w:basedOn w:val="Normal"/>
    <w:next w:val="Normal"/>
    <w:uiPriority w:val="99"/>
    <w:qFormat/>
    <w:rsid w:val="006D13E9"/>
    <w:pPr>
      <w:keepNext/>
      <w:keepLines/>
      <w:suppressAutoHyphens/>
      <w:spacing w:before="240"/>
      <w:outlineLvl w:val="3"/>
    </w:pPr>
    <w:rPr>
      <w:rFonts w:eastAsiaTheme="minorHAnsi"/>
      <w:i/>
      <w:spacing w:val="4"/>
      <w:w w:val="103"/>
      <w:kern w:val="14"/>
      <w:szCs w:val="22"/>
      <w:lang w:val="es-ES" w:eastAsia="en-US"/>
    </w:rPr>
  </w:style>
  <w:style w:type="character" w:styleId="Nmerodelnea">
    <w:name w:val="line number"/>
    <w:qFormat/>
    <w:rsid w:val="006D13E9"/>
    <w:rPr>
      <w:sz w:val="14"/>
    </w:rPr>
  </w:style>
  <w:style w:type="paragraph" w:styleId="Sinespaciado">
    <w:name w:val="No Spacing"/>
    <w:basedOn w:val="Normal"/>
    <w:uiPriority w:val="1"/>
    <w:qFormat/>
    <w:rsid w:val="006D13E9"/>
    <w:pPr>
      <w:suppressAutoHyphens/>
    </w:pPr>
    <w:rPr>
      <w:rFonts w:eastAsiaTheme="minorHAnsi"/>
      <w:spacing w:val="4"/>
      <w:w w:val="103"/>
      <w:szCs w:val="22"/>
      <w:lang w:val="es-ES" w:eastAsia="en-US"/>
    </w:rPr>
  </w:style>
  <w:style w:type="paragraph" w:customStyle="1" w:styleId="NormalBullet">
    <w:name w:val="Normal Bullet"/>
    <w:basedOn w:val="Normal"/>
    <w:next w:val="Normal"/>
    <w:uiPriority w:val="99"/>
    <w:qFormat/>
    <w:rsid w:val="006D13E9"/>
    <w:pPr>
      <w:keepLines/>
      <w:numPr>
        <w:numId w:val="28"/>
      </w:numPr>
      <w:tabs>
        <w:tab w:val="left" w:pos="2218"/>
      </w:tabs>
      <w:suppressAutoHyphens/>
      <w:spacing w:before="40" w:after="80"/>
      <w:ind w:right="302"/>
    </w:pPr>
    <w:rPr>
      <w:rFonts w:eastAsiaTheme="minorHAnsi"/>
      <w:spacing w:val="4"/>
      <w:w w:val="103"/>
      <w:kern w:val="14"/>
      <w:szCs w:val="22"/>
      <w:lang w:val="es-ES" w:eastAsia="en-US"/>
    </w:rPr>
  </w:style>
  <w:style w:type="paragraph" w:customStyle="1" w:styleId="NormalSchedule">
    <w:name w:val="Normal Schedule"/>
    <w:basedOn w:val="Normal"/>
    <w:next w:val="Normal"/>
    <w:uiPriority w:val="99"/>
    <w:qFormat/>
    <w:rsid w:val="006D13E9"/>
    <w:pPr>
      <w:tabs>
        <w:tab w:val="left" w:leader="dot" w:pos="2218"/>
        <w:tab w:val="left" w:pos="2707"/>
        <w:tab w:val="right" w:leader="dot" w:pos="9835"/>
      </w:tabs>
      <w:suppressAutoHyphens/>
    </w:pPr>
    <w:rPr>
      <w:rFonts w:eastAsiaTheme="minorHAnsi"/>
      <w:spacing w:val="4"/>
      <w:w w:val="103"/>
      <w:kern w:val="14"/>
      <w:szCs w:val="22"/>
      <w:lang w:val="es-ES" w:eastAsia="en-US"/>
    </w:rPr>
  </w:style>
  <w:style w:type="paragraph" w:customStyle="1" w:styleId="Original">
    <w:name w:val="Original"/>
    <w:next w:val="Normal"/>
    <w:autoRedefine/>
    <w:uiPriority w:val="99"/>
    <w:qFormat/>
    <w:rsid w:val="006D13E9"/>
    <w:pPr>
      <w:spacing w:after="0" w:line="240" w:lineRule="auto"/>
    </w:pPr>
    <w:rPr>
      <w:rFonts w:ascii="Times New Roman" w:eastAsiaTheme="minorHAnsi" w:hAnsi="Times New Roman" w:cs="Times New Roman"/>
      <w:spacing w:val="4"/>
      <w:w w:val="103"/>
      <w:sz w:val="20"/>
      <w:lang w:val="es-ES" w:bidi="ar-SA"/>
    </w:rPr>
  </w:style>
  <w:style w:type="paragraph" w:customStyle="1" w:styleId="Publication">
    <w:name w:val="Publication"/>
    <w:next w:val="Normal"/>
    <w:autoRedefine/>
    <w:uiPriority w:val="99"/>
    <w:qFormat/>
    <w:rsid w:val="006D13E9"/>
    <w:pPr>
      <w:spacing w:after="0" w:line="240" w:lineRule="auto"/>
    </w:pPr>
    <w:rPr>
      <w:rFonts w:ascii="Times New Roman" w:eastAsiaTheme="minorHAnsi" w:hAnsi="Times New Roman" w:cs="Times New Roman"/>
      <w:spacing w:val="4"/>
      <w:w w:val="103"/>
      <w:sz w:val="20"/>
      <w:lang w:val="es-ES" w:bidi="ar-SA"/>
    </w:rPr>
  </w:style>
  <w:style w:type="paragraph" w:customStyle="1" w:styleId="ReleaseDate">
    <w:name w:val="ReleaseDate"/>
    <w:next w:val="Piedepgina"/>
    <w:autoRedefine/>
    <w:uiPriority w:val="99"/>
    <w:qFormat/>
    <w:rsid w:val="006D13E9"/>
    <w:pPr>
      <w:spacing w:after="0" w:line="240" w:lineRule="auto"/>
    </w:pPr>
    <w:rPr>
      <w:rFonts w:ascii="Times New Roman" w:eastAsiaTheme="minorHAnsi" w:hAnsi="Times New Roman" w:cs="Times New Roman"/>
      <w:spacing w:val="4"/>
      <w:w w:val="103"/>
      <w:sz w:val="20"/>
      <w:lang w:val="es-ES" w:bidi="ar-SA"/>
    </w:rPr>
  </w:style>
  <w:style w:type="paragraph" w:customStyle="1" w:styleId="Small">
    <w:name w:val="Small"/>
    <w:basedOn w:val="Normal"/>
    <w:next w:val="Normal"/>
    <w:uiPriority w:val="99"/>
    <w:qFormat/>
    <w:rsid w:val="006D13E9"/>
    <w:pPr>
      <w:tabs>
        <w:tab w:val="right" w:pos="9965"/>
      </w:tabs>
      <w:suppressAutoHyphens/>
      <w:spacing w:line="210" w:lineRule="exact"/>
    </w:pPr>
    <w:rPr>
      <w:rFonts w:eastAsiaTheme="minorHAnsi"/>
      <w:spacing w:val="5"/>
      <w:w w:val="104"/>
      <w:kern w:val="14"/>
      <w:sz w:val="17"/>
      <w:szCs w:val="22"/>
      <w:lang w:val="es-ES" w:eastAsia="en-US"/>
    </w:rPr>
  </w:style>
  <w:style w:type="paragraph" w:customStyle="1" w:styleId="SmallX">
    <w:name w:val="SmallX"/>
    <w:basedOn w:val="Small"/>
    <w:next w:val="Normal"/>
    <w:uiPriority w:val="99"/>
    <w:qFormat/>
    <w:rsid w:val="006D13E9"/>
    <w:pPr>
      <w:spacing w:line="180" w:lineRule="exact"/>
      <w:jc w:val="right"/>
    </w:pPr>
    <w:rPr>
      <w:spacing w:val="6"/>
      <w:w w:val="106"/>
      <w:sz w:val="14"/>
    </w:rPr>
  </w:style>
  <w:style w:type="paragraph" w:customStyle="1" w:styleId="TitleHCH">
    <w:name w:val="Title_H_CH"/>
    <w:basedOn w:val="HCh"/>
    <w:next w:val="SingleTxt"/>
    <w:uiPriority w:val="99"/>
    <w:qFormat/>
    <w:rsid w:val="006D13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uiPriority w:val="99"/>
    <w:qFormat/>
    <w:rsid w:val="006D13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tuloTDC">
    <w:name w:val="TOC Heading"/>
    <w:basedOn w:val="Ttulo1"/>
    <w:next w:val="Normal"/>
    <w:uiPriority w:val="39"/>
    <w:semiHidden/>
    <w:unhideWhenUsed/>
    <w:qFormat/>
    <w:rsid w:val="006D13E9"/>
    <w:pPr>
      <w:outlineLvl w:val="9"/>
    </w:pPr>
    <w:rPr>
      <w:rFonts w:eastAsiaTheme="majorEastAsia" w:cstheme="majorBidi"/>
      <w:lang w:bidi="en-US"/>
    </w:rPr>
  </w:style>
  <w:style w:type="paragraph" w:customStyle="1" w:styleId="XLarge">
    <w:name w:val="XLarge"/>
    <w:basedOn w:val="HM"/>
    <w:uiPriority w:val="99"/>
    <w:qFormat/>
    <w:rsid w:val="006D13E9"/>
    <w:pPr>
      <w:tabs>
        <w:tab w:val="right" w:leader="dot" w:pos="360"/>
      </w:tabs>
      <w:spacing w:line="390" w:lineRule="exact"/>
    </w:pPr>
    <w:rPr>
      <w:spacing w:val="-4"/>
      <w:w w:val="98"/>
      <w:sz w:val="40"/>
    </w:rPr>
  </w:style>
  <w:style w:type="paragraph" w:styleId="Textocomentario">
    <w:name w:val="annotation text"/>
    <w:basedOn w:val="Normal"/>
    <w:link w:val="TextocomentarioCar"/>
    <w:uiPriority w:val="99"/>
    <w:semiHidden/>
    <w:unhideWhenUsed/>
    <w:rsid w:val="00554A8D"/>
    <w:pPr>
      <w:spacing w:line="240" w:lineRule="auto"/>
    </w:pPr>
    <w:rPr>
      <w:szCs w:val="20"/>
    </w:rPr>
  </w:style>
  <w:style w:type="character" w:customStyle="1" w:styleId="TextocomentarioCar">
    <w:name w:val="Texto comentario Car"/>
    <w:basedOn w:val="Fuentedeprrafopredeter"/>
    <w:link w:val="Textocomentario"/>
    <w:uiPriority w:val="99"/>
    <w:semiHidden/>
    <w:rsid w:val="00554A8D"/>
    <w:rPr>
      <w:rFonts w:ascii="Times New Roman" w:hAnsi="Times New Roman" w:cs="Times New Roman"/>
      <w:sz w:val="20"/>
      <w:szCs w:val="20"/>
      <w:lang w:eastAsia="de-DE" w:bidi="ar-SA"/>
    </w:rPr>
  </w:style>
  <w:style w:type="paragraph" w:styleId="Asuntodelcomentario">
    <w:name w:val="annotation subject"/>
    <w:basedOn w:val="Textocomentario"/>
    <w:next w:val="Textocomentario"/>
    <w:link w:val="AsuntodelcomentarioCar"/>
    <w:uiPriority w:val="99"/>
    <w:semiHidden/>
    <w:unhideWhenUsed/>
    <w:rsid w:val="00554A8D"/>
    <w:rPr>
      <w:b/>
      <w:bCs/>
    </w:rPr>
  </w:style>
  <w:style w:type="character" w:customStyle="1" w:styleId="AsuntodelcomentarioCar">
    <w:name w:val="Asunto del comentario Car"/>
    <w:basedOn w:val="TextocomentarioCar"/>
    <w:link w:val="Asuntodelcomentario"/>
    <w:uiPriority w:val="99"/>
    <w:semiHidden/>
    <w:rsid w:val="00554A8D"/>
    <w:rPr>
      <w:rFonts w:ascii="Times New Roman" w:hAnsi="Times New Roman" w:cs="Times New Roman"/>
      <w:b/>
      <w:bCs/>
      <w:sz w:val="20"/>
      <w:szCs w:val="20"/>
      <w:lang w:eastAsia="de-DE" w:bidi="ar-SA"/>
    </w:rPr>
  </w:style>
  <w:style w:type="character" w:styleId="Hipervnculo">
    <w:name w:val="Hyperlink"/>
    <w:basedOn w:val="Fuentedeprrafopredeter"/>
    <w:unhideWhenUsed/>
    <w:rsid w:val="005E7DFF"/>
    <w:rPr>
      <w:color w:val="0000FF" w:themeColor="hyperlink"/>
      <w:u w:val="none"/>
    </w:rPr>
  </w:style>
  <w:style w:type="character" w:styleId="Hipervnculovisitado">
    <w:name w:val="FollowedHyperlink"/>
    <w:basedOn w:val="Fuentedeprrafopredeter"/>
    <w:uiPriority w:val="99"/>
    <w:semiHidden/>
    <w:unhideWhenUsed/>
    <w:rsid w:val="005E7DFF"/>
    <w:rPr>
      <w:color w:val="0000FF"/>
      <w:u w:val="none"/>
    </w:rPr>
  </w:style>
  <w:style w:type="paragraph" w:styleId="NormalWeb">
    <w:name w:val="Normal (Web)"/>
    <w:basedOn w:val="Normal"/>
    <w:uiPriority w:val="99"/>
    <w:semiHidden/>
    <w:unhideWhenUsed/>
    <w:rsid w:val="005E7DFF"/>
    <w:pPr>
      <w:spacing w:before="100" w:beforeAutospacing="1" w:after="100" w:afterAutospacing="1" w:line="240" w:lineRule="auto"/>
    </w:pPr>
    <w:rPr>
      <w:rFonts w:eastAsiaTheme="minorEastAsia"/>
      <w:sz w:val="24"/>
      <w:lang w:val="en-GB" w:eastAsia="en-GB" w:bidi="he-IL"/>
    </w:rPr>
  </w:style>
  <w:style w:type="paragraph" w:styleId="Textosinformato">
    <w:name w:val="Plain Text"/>
    <w:basedOn w:val="Normal"/>
    <w:link w:val="TextosinformatoCar"/>
    <w:uiPriority w:val="99"/>
    <w:semiHidden/>
    <w:unhideWhenUsed/>
    <w:rsid w:val="005E7DFF"/>
    <w:pPr>
      <w:spacing w:line="240" w:lineRule="auto"/>
    </w:pPr>
    <w:rPr>
      <w:rFonts w:ascii="Courier New" w:hAnsi="Courier New"/>
      <w:szCs w:val="20"/>
      <w:lang w:eastAsia="en-GB"/>
    </w:rPr>
  </w:style>
  <w:style w:type="character" w:customStyle="1" w:styleId="TextosinformatoCar">
    <w:name w:val="Texto sin formato Car"/>
    <w:basedOn w:val="Fuentedeprrafopredeter"/>
    <w:link w:val="Textosinformato"/>
    <w:uiPriority w:val="99"/>
    <w:semiHidden/>
    <w:rsid w:val="005E7DFF"/>
    <w:rPr>
      <w:rFonts w:ascii="Courier New" w:hAnsi="Courier New" w:cs="Times New Roman"/>
      <w:sz w:val="20"/>
      <w:szCs w:val="20"/>
      <w:lang w:eastAsia="en-GB" w:bidi="ar-SA"/>
    </w:rPr>
  </w:style>
  <w:style w:type="paragraph" w:customStyle="1" w:styleId="ReleaseDate0">
    <w:name w:val="Release Date"/>
    <w:next w:val="Piedepgina"/>
    <w:uiPriority w:val="99"/>
    <w:semiHidden/>
    <w:rsid w:val="005E7DFF"/>
    <w:pPr>
      <w:spacing w:after="0" w:line="240" w:lineRule="auto"/>
    </w:pPr>
    <w:rPr>
      <w:rFonts w:ascii="Times New Roman" w:eastAsiaTheme="minorHAnsi" w:hAnsi="Times New Roman" w:cs="Times New Roman"/>
      <w:spacing w:val="4"/>
      <w:w w:val="103"/>
      <w:kern w:val="14"/>
      <w:sz w:val="20"/>
      <w:szCs w:val="20"/>
      <w:lang w:val="en-GB" w:bidi="ar-SA"/>
    </w:rPr>
  </w:style>
  <w:style w:type="paragraph" w:customStyle="1" w:styleId="Session">
    <w:name w:val="Session"/>
    <w:basedOn w:val="H23"/>
    <w:uiPriority w:val="99"/>
    <w:semiHidden/>
    <w:rsid w:val="005E7D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4"/>
    </w:pPr>
    <w:rPr>
      <w:spacing w:val="4"/>
      <w:szCs w:val="20"/>
      <w:lang w:val="en-GB"/>
    </w:rPr>
  </w:style>
  <w:style w:type="table" w:styleId="Tablaconcuadrcula">
    <w:name w:val="Table Grid"/>
    <w:basedOn w:val="Tablanormal"/>
    <w:uiPriority w:val="59"/>
    <w:rsid w:val="005E7DFF"/>
    <w:pPr>
      <w:suppressAutoHyphens/>
      <w:spacing w:after="0" w:line="240" w:lineRule="exac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
    <w:name w:val="Table Grid7"/>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9">
    <w:name w:val="Table Grid9"/>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0">
    <w:name w:val="Table Grid10"/>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anormal"/>
    <w:uiPriority w:val="59"/>
    <w:rsid w:val="005E7DFF"/>
    <w:pPr>
      <w:suppressAutoHyphens/>
      <w:spacing w:after="0" w:line="240" w:lineRule="atLeast"/>
    </w:pPr>
    <w:rPr>
      <w:rFonts w:ascii="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3">
    <w:name w:val="Table Grid13"/>
    <w:basedOn w:val="Tablanormal"/>
    <w:uiPriority w:val="59"/>
    <w:rsid w:val="005E7DFF"/>
    <w:pPr>
      <w:spacing w:after="0" w:line="240" w:lineRule="auto"/>
    </w:pPr>
    <w:rPr>
      <w:rFonts w:ascii="Calibri" w:eastAsia="Calibri" w:hAnsi="Calibri" w:cs="Times New Roman"/>
      <w:lang w:val="da-DK"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anormal"/>
    <w:uiPriority w:val="59"/>
    <w:rsid w:val="005E7DFF"/>
    <w:pPr>
      <w:spacing w:after="0" w:line="240" w:lineRule="auto"/>
    </w:pPr>
    <w:rPr>
      <w:rFonts w:ascii="Calibri" w:eastAsia="Calibri" w:hAnsi="Calibri" w:cs="Times New Roman"/>
      <w:lang w:val="da-DK"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undocs.org/sp/CRC/C/DNK//Q/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10648</Words>
  <Characters>58569</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69079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CRC/C/DNK/Q/5/Add.1</dc:title>
  <dc:subject>CRC/C/DNK/Q/5/Add.1</dc:subject>
  <dc:creator>Maria Luisa ZEBALLOS MORENO</dc:creator>
  <cp:keywords/>
  <dc:description/>
  <cp:lastModifiedBy>Maria Luisa ZEBALLOS MORENO</cp:lastModifiedBy>
  <cp:revision>3</cp:revision>
  <cp:lastPrinted>2017-08-16T12:14:00Z</cp:lastPrinted>
  <dcterms:created xsi:type="dcterms:W3CDTF">2017-08-16T12:14:00Z</dcterms:created>
  <dcterms:modified xsi:type="dcterms:W3CDTF">2017-08-16T12:15:00Z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1704869</vt:lpwstr>
  </property>
  <property fmtid="{D5CDD505-2E9C-101B-9397-08002B2CF9AE}" pid="3" name="ODSRefJobNo">
    <vt:lpwstr>1704869</vt:lpwstr>
  </property>
  <property fmtid="{D5CDD505-2E9C-101B-9397-08002B2CF9AE}" pid="4" name="Symbol1">
    <vt:lpwstr>CRC/C/DNK/Q/5/Add.1</vt:lpwstr>
  </property>
  <property fmtid="{D5CDD505-2E9C-101B-9397-08002B2CF9AE}" pid="5" name="Symbol2">
    <vt:lpwstr/>
  </property>
  <property fmtid="{D5CDD505-2E9C-101B-9397-08002B2CF9AE}" pid="6" name="Translator">
    <vt:lpwstr/>
  </property>
  <property fmtid="{D5CDD505-2E9C-101B-9397-08002B2CF9AE}" pid="7" name="Operator">
    <vt:lpwstr>tmg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de julio de 2017</vt:lpwstr>
  </property>
  <property fmtid="{D5CDD505-2E9C-101B-9397-08002B2CF9AE}" pid="12" name="Original">
    <vt:lpwstr>inglés</vt:lpwstr>
  </property>
  <property fmtid="{D5CDD505-2E9C-101B-9397-08002B2CF9AE}" pid="13" name="Release Date">
    <vt:lpwstr>030817</vt:lpwstr>
  </property>
</Properties>
</file>