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9A0D" w14:textId="77777777" w:rsidR="008A1EA9" w:rsidRPr="00D37DD5" w:rsidRDefault="008A1EA9" w:rsidP="008A1EA9">
      <w:pPr>
        <w:spacing w:line="60" w:lineRule="exact"/>
        <w:rPr>
          <w:color w:val="010000"/>
          <w:sz w:val="2"/>
        </w:rPr>
        <w:sectPr w:rsidR="008A1EA9" w:rsidRPr="00D37DD5" w:rsidSect="00EA4C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1440" w:right="1200" w:bottom="1728" w:left="1200" w:header="432" w:footer="504" w:gutter="0"/>
          <w:pgNumType w:start="1"/>
          <w:cols w:space="720"/>
          <w:titlePg/>
          <w:docGrid w:linePitch="360"/>
        </w:sectPr>
      </w:pPr>
      <w:commentRangeStart w:id="0"/>
      <w:commentRangeEnd w:id="0"/>
      <w:r w:rsidRPr="00172661">
        <w:rPr>
          <w:rStyle w:val="CommentReference"/>
        </w:rPr>
        <w:commentReference w:id="0"/>
      </w:r>
    </w:p>
    <w:p w14:paraId="1A9162C3" w14:textId="4C7D68D2" w:rsidR="008A1EA9" w:rsidRPr="00172661" w:rsidRDefault="00EF7CAA" w:rsidP="00D900F4">
      <w:pPr>
        <w:pStyle w:val="H1"/>
        <w:tabs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-9" w:right="4800"/>
        <w:rPr>
          <w:b w:val="0"/>
        </w:rPr>
      </w:pPr>
      <w:r w:rsidRPr="00DD2005">
        <w:t>Комитет по ликвидации дискриминации в</w:t>
      </w:r>
      <w:r w:rsidR="00892217" w:rsidRPr="00D37DD5">
        <w:t> </w:t>
      </w:r>
      <w:r w:rsidRPr="00DD2005">
        <w:t>отношении женщин</w:t>
      </w:r>
    </w:p>
    <w:p w14:paraId="3BB0B8D8" w14:textId="7D097AE8" w:rsidR="00EF7CAA" w:rsidRPr="00172661" w:rsidRDefault="00EF7CAA" w:rsidP="00EF7CAA">
      <w:pPr>
        <w:pStyle w:val="SingleTxt"/>
        <w:spacing w:after="0" w:line="120" w:lineRule="exact"/>
        <w:rPr>
          <w:sz w:val="10"/>
        </w:rPr>
      </w:pPr>
    </w:p>
    <w:p w14:paraId="6FBD1FC6" w14:textId="35038CE5" w:rsidR="00EF7CAA" w:rsidRPr="00172661" w:rsidRDefault="00EF7CAA" w:rsidP="00EF7CAA">
      <w:pPr>
        <w:pStyle w:val="SingleTxt"/>
        <w:spacing w:after="0" w:line="120" w:lineRule="exact"/>
        <w:rPr>
          <w:sz w:val="10"/>
        </w:rPr>
      </w:pPr>
    </w:p>
    <w:p w14:paraId="644106BB" w14:textId="2DAC1019" w:rsidR="00EF7CAA" w:rsidRPr="00172661" w:rsidRDefault="00EF7CAA" w:rsidP="00EF7CAA">
      <w:pPr>
        <w:pStyle w:val="SingleTxt"/>
        <w:spacing w:after="0" w:line="120" w:lineRule="exact"/>
        <w:rPr>
          <w:sz w:val="10"/>
        </w:rPr>
      </w:pPr>
    </w:p>
    <w:p w14:paraId="3CF25298" w14:textId="34E3DF44" w:rsidR="00EF7CAA" w:rsidRPr="00172661" w:rsidRDefault="00EF7CAA" w:rsidP="00D900F4">
      <w:pPr>
        <w:pStyle w:val="TitleHCH"/>
        <w:rPr>
          <w:sz w:val="20"/>
        </w:rPr>
      </w:pPr>
      <w:r w:rsidRPr="00172661">
        <w:tab/>
      </w:r>
      <w:r w:rsidRPr="00172661">
        <w:tab/>
        <w:t>Заключительные замечания по девятому периодическому докладу Гондураса</w:t>
      </w:r>
      <w:r w:rsidRPr="00172661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14:paraId="24F8F5CB" w14:textId="7DFA2829" w:rsidR="00EF7CAA" w:rsidRPr="00172661" w:rsidRDefault="00EF7CAA" w:rsidP="00EF7CAA">
      <w:pPr>
        <w:pStyle w:val="SingleTxt"/>
        <w:spacing w:after="0" w:line="120" w:lineRule="exact"/>
        <w:rPr>
          <w:sz w:val="10"/>
        </w:rPr>
      </w:pPr>
    </w:p>
    <w:p w14:paraId="00E3AEAD" w14:textId="39B0C70A" w:rsidR="00EF7CAA" w:rsidRPr="00172661" w:rsidRDefault="00EF7CAA" w:rsidP="00EF7CAA">
      <w:pPr>
        <w:pStyle w:val="SingleTxt"/>
        <w:spacing w:after="0" w:line="120" w:lineRule="exact"/>
        <w:rPr>
          <w:sz w:val="10"/>
        </w:rPr>
      </w:pPr>
    </w:p>
    <w:p w14:paraId="1A52E7C6" w14:textId="4F882079" w:rsidR="00A1302A" w:rsidRPr="00172661" w:rsidRDefault="00A1302A">
      <w:pPr>
        <w:pStyle w:val="SingleTxt"/>
      </w:pPr>
      <w:r w:rsidRPr="00172661">
        <w:t>1.</w:t>
      </w:r>
      <w:r w:rsidRPr="00172661">
        <w:tab/>
        <w:t>Комитет рассмотрел девятый периодический доклад Гондураса (</w:t>
      </w:r>
      <w:hyperlink r:id="rId18" w:history="1">
        <w:r w:rsidRPr="00172661">
          <w:rPr>
            <w:rStyle w:val="Hyperlink"/>
          </w:rPr>
          <w:t>CEDAW/C/HND/9</w:t>
        </w:r>
      </w:hyperlink>
      <w:r w:rsidRPr="00DD2005">
        <w:t>) на своих 1922-м и 1924-м заседа</w:t>
      </w:r>
      <w:r w:rsidRPr="00172661">
        <w:t>ниях (</w:t>
      </w:r>
      <w:hyperlink r:id="rId19" w:history="1">
        <w:r w:rsidRPr="00172661">
          <w:rPr>
            <w:rStyle w:val="Hyperlink"/>
          </w:rPr>
          <w:t>CEDAW/C/SR.1922</w:t>
        </w:r>
      </w:hyperlink>
      <w:r w:rsidRPr="00DD2005">
        <w:t xml:space="preserve"> и </w:t>
      </w:r>
      <w:hyperlink r:id="rId20" w:history="1">
        <w:r w:rsidRPr="00172661">
          <w:rPr>
            <w:rStyle w:val="Hyperlink"/>
          </w:rPr>
          <w:t>CEDAW/C/SR.1924</w:t>
        </w:r>
      </w:hyperlink>
      <w:r w:rsidRPr="00DD2005">
        <w:t>), состоявшихся 18 и 19 октября 2022 года. Перечень тем и вопросов, поднятых предсессионной рабочей группой, содержится в документе</w:t>
      </w:r>
      <w:r w:rsidR="00573541" w:rsidRPr="00172661">
        <w:t> </w:t>
      </w:r>
      <w:hyperlink r:id="rId21" w:history="1">
        <w:r w:rsidRPr="00172661">
          <w:rPr>
            <w:rStyle w:val="Hyperlink"/>
          </w:rPr>
          <w:t>CEDAW/C/HND/Q/9</w:t>
        </w:r>
      </w:hyperlink>
      <w:r w:rsidRPr="00DD2005">
        <w:t>, а ответы Гондураса — в документе</w:t>
      </w:r>
      <w:r w:rsidR="00573541" w:rsidRPr="00172661">
        <w:t> </w:t>
      </w:r>
      <w:hyperlink r:id="rId22" w:history="1">
        <w:r w:rsidRPr="00172661">
          <w:rPr>
            <w:rStyle w:val="Hyperlink"/>
          </w:rPr>
          <w:t>CEDAW/C/HND/</w:t>
        </w:r>
        <w:r w:rsidR="006E7EF9" w:rsidRPr="00172661">
          <w:rPr>
            <w:rStyle w:val="Hyperlink"/>
          </w:rPr>
          <w:br/>
        </w:r>
        <w:r w:rsidRPr="00172661">
          <w:rPr>
            <w:rStyle w:val="Hyperlink"/>
          </w:rPr>
          <w:t>RQ/9</w:t>
        </w:r>
      </w:hyperlink>
      <w:r w:rsidRPr="00DD2005">
        <w:t>.</w:t>
      </w:r>
    </w:p>
    <w:p w14:paraId="0B8CA04F" w14:textId="77777777" w:rsidR="00A1302A" w:rsidRPr="00172661" w:rsidRDefault="00A1302A" w:rsidP="00D900F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</w:tabs>
        <w:spacing w:line="120" w:lineRule="exact"/>
        <w:ind w:left="1267" w:right="1260"/>
        <w:rPr>
          <w:sz w:val="10"/>
        </w:rPr>
      </w:pPr>
    </w:p>
    <w:p w14:paraId="5E16EE95" w14:textId="77777777" w:rsidR="00A1302A" w:rsidRPr="00172661" w:rsidRDefault="00A1302A" w:rsidP="00D900F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</w:tabs>
        <w:spacing w:line="120" w:lineRule="exact"/>
        <w:ind w:left="1267" w:right="1260"/>
        <w:rPr>
          <w:sz w:val="10"/>
        </w:rPr>
      </w:pPr>
    </w:p>
    <w:p w14:paraId="66F154A7" w14:textId="30CBB940" w:rsidR="00A1302A" w:rsidRPr="00172661" w:rsidRDefault="00A1302A" w:rsidP="00D900F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72661">
        <w:tab/>
        <w:t xml:space="preserve">A. </w:t>
      </w:r>
      <w:r w:rsidRPr="00172661">
        <w:tab/>
        <w:t>Введение</w:t>
      </w:r>
    </w:p>
    <w:p w14:paraId="01EBDB8C" w14:textId="77777777" w:rsidR="00A1302A" w:rsidRPr="00172661" w:rsidRDefault="00A1302A" w:rsidP="00D900F4">
      <w:pPr>
        <w:pStyle w:val="SingleTxt"/>
        <w:spacing w:after="0" w:line="120" w:lineRule="exact"/>
        <w:rPr>
          <w:sz w:val="10"/>
        </w:rPr>
      </w:pPr>
    </w:p>
    <w:p w14:paraId="7AFCE0F6" w14:textId="77777777" w:rsidR="00A1302A" w:rsidRPr="00172661" w:rsidRDefault="00A1302A" w:rsidP="00D900F4">
      <w:pPr>
        <w:pStyle w:val="SingleTxt"/>
        <w:spacing w:after="0" w:line="120" w:lineRule="exact"/>
        <w:rPr>
          <w:sz w:val="10"/>
        </w:rPr>
      </w:pPr>
    </w:p>
    <w:p w14:paraId="53496D6C" w14:textId="2F551CD9" w:rsidR="00A1302A" w:rsidRPr="00172661" w:rsidRDefault="00A1302A">
      <w:pPr>
        <w:pStyle w:val="SingleTxt"/>
      </w:pPr>
      <w:r w:rsidRPr="00172661">
        <w:t>2.</w:t>
      </w:r>
      <w:r w:rsidRPr="00172661">
        <w:tab/>
        <w:t>Комитет выражает государству-участнику признательность за представление девятого периодического доклада. Он также высоко оценивает доклад государства-участника о последующих мерах в связи с предыдущими заключительными замечаниями Комитета (</w:t>
      </w:r>
      <w:hyperlink r:id="rId23" w:history="1">
        <w:r w:rsidRPr="00172661">
          <w:rPr>
            <w:rStyle w:val="Hyperlink"/>
          </w:rPr>
          <w:t>CEDAW/C/HND/CO/7-8/Add.1</w:t>
        </w:r>
      </w:hyperlink>
      <w:r w:rsidRPr="00DD2005">
        <w:t>) и его письменные ответы на перечень тем и вопросов, поднятых предсессионной рабочей групп</w:t>
      </w:r>
      <w:r w:rsidRPr="00172661">
        <w:t xml:space="preserve">ой в связи с девятым периодическим докладом. Комитет благодарит за устное выступление делегации, а также за дополнительные разъяснения, предоставленные в ответ на вопросы, которые были заданы членами Комитета в устной форме в ходе состоявшегося диалога. </w:t>
      </w:r>
    </w:p>
    <w:p w14:paraId="42F7B182" w14:textId="7F78CE25" w:rsidR="00A1302A" w:rsidRPr="00172661" w:rsidRDefault="00A1302A">
      <w:pPr>
        <w:pStyle w:val="SingleTxt"/>
      </w:pPr>
      <w:r w:rsidRPr="00172661">
        <w:t>3.</w:t>
      </w:r>
      <w:r w:rsidRPr="00172661">
        <w:tab/>
        <w:t xml:space="preserve">Комитет выражает признательность государству-участнику за направление многосекторальной делегации, которую возглавляла государственный секретарь Управления по делам женщин Дорис Йолани Гарсия Паредес и в состав которой вошли представители Министерства иностранных дел и международного сотрудничества, Государственного секретариата по правам человека, Государственного секретариата по делам женщин, </w:t>
      </w:r>
      <w:r w:rsidR="007715EC" w:rsidRPr="00172661">
        <w:t>Управления</w:t>
      </w:r>
      <w:r w:rsidRPr="00172661">
        <w:t xml:space="preserve"> по вопросам безопасности и правопорядка, Государственного секретариата по вопросам социального развития и Постоянного представительства Гондураса при Отделении Организации Объединенных Наций и других международных организациях в Женеве.</w:t>
      </w:r>
    </w:p>
    <w:p w14:paraId="43D7ADA6" w14:textId="442D99F6" w:rsidR="007938DF" w:rsidRPr="00172661" w:rsidRDefault="007938DF">
      <w:pPr>
        <w:spacing w:after="200" w:line="276" w:lineRule="auto"/>
      </w:pPr>
      <w:r w:rsidRPr="00172661">
        <w:br w:type="page"/>
      </w:r>
    </w:p>
    <w:p w14:paraId="3361A9EF" w14:textId="3C2EEE0D" w:rsidR="00A1302A" w:rsidRPr="00172661" w:rsidRDefault="00A1302A" w:rsidP="00D900F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72661">
        <w:lastRenderedPageBreak/>
        <w:tab/>
        <w:t>B.</w:t>
      </w:r>
      <w:r w:rsidRPr="00172661">
        <w:tab/>
        <w:t>Позитивные аспекты</w:t>
      </w:r>
    </w:p>
    <w:p w14:paraId="4647F98D" w14:textId="77777777" w:rsidR="00A1302A" w:rsidRPr="00172661" w:rsidRDefault="00A1302A" w:rsidP="00D900F4">
      <w:pPr>
        <w:pStyle w:val="SingleTxt"/>
        <w:spacing w:after="0" w:line="120" w:lineRule="exact"/>
        <w:rPr>
          <w:sz w:val="10"/>
        </w:rPr>
      </w:pPr>
    </w:p>
    <w:p w14:paraId="18155D9A" w14:textId="77777777" w:rsidR="00A1302A" w:rsidRPr="00172661" w:rsidRDefault="00A1302A" w:rsidP="00D900F4">
      <w:pPr>
        <w:pStyle w:val="SingleTxt"/>
        <w:spacing w:after="0" w:line="120" w:lineRule="exact"/>
        <w:rPr>
          <w:sz w:val="10"/>
        </w:rPr>
      </w:pPr>
    </w:p>
    <w:p w14:paraId="44C10A45" w14:textId="523D6340" w:rsidR="00A1302A" w:rsidRPr="00172661" w:rsidRDefault="00A1302A">
      <w:pPr>
        <w:pStyle w:val="SingleTxt"/>
      </w:pPr>
      <w:r w:rsidRPr="00172661">
        <w:t>4.</w:t>
      </w:r>
      <w:r w:rsidRPr="00172661">
        <w:tab/>
        <w:t xml:space="preserve">Комитет с удовлетворением отмечает прогресс в проведении законодательных реформ, достигнутый с момента рассмотрения в 2016 году объединенных седьмого и восьмого периодических докладов государства-участника, и в частности принятие следующих документов: </w:t>
      </w:r>
    </w:p>
    <w:p w14:paraId="3CB3C7BE" w14:textId="06B49E23" w:rsidR="00A1302A" w:rsidRPr="00172661" w:rsidRDefault="00A1302A">
      <w:pPr>
        <w:pStyle w:val="SingleTxt"/>
      </w:pPr>
      <w:r w:rsidRPr="00172661">
        <w:tab/>
        <w:t>a)</w:t>
      </w:r>
      <w:r w:rsidRPr="00172661">
        <w:tab/>
        <w:t>Регламента о введении в действие Закона о Национальной программе солидарного кредитования сельских женщин — в 2018 году;</w:t>
      </w:r>
    </w:p>
    <w:p w14:paraId="58029339" w14:textId="5A23593D" w:rsidR="00A1302A" w:rsidRPr="00172661" w:rsidRDefault="00A1302A">
      <w:pPr>
        <w:pStyle w:val="SingleTxt"/>
      </w:pPr>
      <w:r w:rsidRPr="00172661">
        <w:tab/>
        <w:t>b)</w:t>
      </w:r>
      <w:r w:rsidRPr="00172661">
        <w:tab/>
        <w:t>Законодательного декрета № 44-2017 от 12 июля 2017 года, предусматривавшего повышение минимального возраста вступления в брак до 18 лет как для женщин, так и для мужчин;</w:t>
      </w:r>
    </w:p>
    <w:p w14:paraId="75D6CB51" w14:textId="19235FAA" w:rsidR="00A1302A" w:rsidRPr="00172661" w:rsidRDefault="00A1302A">
      <w:pPr>
        <w:pStyle w:val="SingleTxt"/>
      </w:pPr>
      <w:r w:rsidRPr="00172661">
        <w:tab/>
        <w:t>c)</w:t>
      </w:r>
      <w:r w:rsidRPr="00172661">
        <w:tab/>
        <w:t>Законодательного декрета № 125-2016 от 3 июля 2017 года, который закладывает правовую основу для надлежащего обеспечения полноценным питанием детей, обучающихся во всех государственных школах на подготовительном, начальном и среднем уровнях в государстве-участнике;</w:t>
      </w:r>
    </w:p>
    <w:p w14:paraId="4C42EBEB" w14:textId="7D19C2D0" w:rsidR="00A1302A" w:rsidRPr="00172661" w:rsidRDefault="00A1302A">
      <w:pPr>
        <w:pStyle w:val="SingleTxt"/>
      </w:pPr>
      <w:r w:rsidRPr="00172661">
        <w:tab/>
        <w:t>d)</w:t>
      </w:r>
      <w:r w:rsidRPr="00172661">
        <w:tab/>
        <w:t>Соглашения № 003-2016, регулирующего реализацию принципа паритета и чередования в контексте политического участия женщин в избирательных процессах.</w:t>
      </w:r>
    </w:p>
    <w:p w14:paraId="3E617C33" w14:textId="77777777" w:rsidR="00A1302A" w:rsidRPr="00172661" w:rsidRDefault="00A1302A">
      <w:pPr>
        <w:pStyle w:val="SingleTxt"/>
      </w:pPr>
      <w:r w:rsidRPr="00172661">
        <w:t>5.</w:t>
      </w:r>
      <w:r w:rsidRPr="00172661">
        <w:tab/>
        <w:t>Комитет с удовлетворением отмечает усилия государства-участника по совершенствованию институциональной и нормативной базы, призванной ускорить ликвидацию дискриминации в отношении женщин и способствовать обеспечению гендерного равенства, и в частности отмечает принятие следующих документов и создание следующих учреждений:</w:t>
      </w:r>
    </w:p>
    <w:p w14:paraId="3CE68499" w14:textId="60539F65" w:rsidR="00A1302A" w:rsidRPr="00172661" w:rsidRDefault="00A1302A">
      <w:pPr>
        <w:pStyle w:val="SingleTxt"/>
      </w:pPr>
      <w:r w:rsidRPr="00172661">
        <w:tab/>
        <w:t>a)</w:t>
      </w:r>
      <w:r w:rsidRPr="00172661">
        <w:tab/>
        <w:t>Наблюдательного центра по вопросам гендерного равенства как механизма для отслеживания внедрения гендерного подхода во всех государственных учреждениях — в 2019 году;</w:t>
      </w:r>
    </w:p>
    <w:p w14:paraId="7279B3C7" w14:textId="0316CD06" w:rsidR="00A1302A" w:rsidRPr="00172661" w:rsidRDefault="00A1302A">
      <w:pPr>
        <w:pStyle w:val="SingleTxt"/>
      </w:pPr>
      <w:r w:rsidRPr="00172661">
        <w:tab/>
        <w:t>b)</w:t>
      </w:r>
      <w:r w:rsidRPr="00172661">
        <w:tab/>
        <w:t>Стратегического плана по борьбе с коммерческой сексуальной эксплуатацией и торговлей людьми (2016–2022 годы).</w:t>
      </w:r>
    </w:p>
    <w:p w14:paraId="2612CAFB" w14:textId="77777777" w:rsidR="00A1302A" w:rsidRPr="00172661" w:rsidRDefault="00A1302A" w:rsidP="00D900F4">
      <w:pPr>
        <w:pStyle w:val="SingleTxt"/>
        <w:spacing w:after="0" w:line="120" w:lineRule="exact"/>
        <w:rPr>
          <w:sz w:val="10"/>
        </w:rPr>
      </w:pPr>
    </w:p>
    <w:p w14:paraId="6E804B71" w14:textId="77777777" w:rsidR="00A1302A" w:rsidRPr="00172661" w:rsidRDefault="00A1302A" w:rsidP="00D900F4">
      <w:pPr>
        <w:pStyle w:val="SingleTxt"/>
        <w:spacing w:after="0" w:line="120" w:lineRule="exact"/>
        <w:rPr>
          <w:sz w:val="10"/>
        </w:rPr>
      </w:pPr>
    </w:p>
    <w:p w14:paraId="41F2BD19" w14:textId="556D86A7" w:rsidR="00A1302A" w:rsidRPr="00172661" w:rsidRDefault="00A1302A" w:rsidP="00D900F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72661">
        <w:tab/>
        <w:t>C.</w:t>
      </w:r>
      <w:r w:rsidRPr="00172661">
        <w:tab/>
        <w:t>Цели в области устойчивого развития</w:t>
      </w:r>
    </w:p>
    <w:p w14:paraId="017632BD" w14:textId="77777777" w:rsidR="00A1302A" w:rsidRPr="00172661" w:rsidRDefault="00A1302A" w:rsidP="00D900F4">
      <w:pPr>
        <w:pStyle w:val="SingleTxt"/>
        <w:spacing w:after="0" w:line="120" w:lineRule="exact"/>
        <w:rPr>
          <w:sz w:val="10"/>
        </w:rPr>
      </w:pPr>
    </w:p>
    <w:p w14:paraId="440DBD7C" w14:textId="77777777" w:rsidR="00A1302A" w:rsidRPr="00172661" w:rsidRDefault="00A1302A" w:rsidP="00D900F4">
      <w:pPr>
        <w:pStyle w:val="SingleTxt"/>
        <w:spacing w:after="0" w:line="120" w:lineRule="exact"/>
        <w:rPr>
          <w:sz w:val="10"/>
        </w:rPr>
      </w:pPr>
    </w:p>
    <w:p w14:paraId="184D3FD3" w14:textId="2E851F47" w:rsidR="00A1302A" w:rsidRPr="00172661" w:rsidRDefault="00A1302A">
      <w:pPr>
        <w:pStyle w:val="SingleTxt"/>
      </w:pPr>
      <w:r w:rsidRPr="00172661">
        <w:t>6.</w:t>
      </w:r>
      <w:r w:rsidRPr="00172661">
        <w:tab/>
      </w:r>
      <w:r w:rsidRPr="00172661">
        <w:rPr>
          <w:b/>
          <w:bCs/>
        </w:rPr>
        <w:t>Комитет с удовлетворением отмечает поддержку международным сообществом целей устойчивого развития и призывает, в соответствии с положениями Конвенции, к реализации принципа гендерного равенства как де-юре (правовое равенство), так и де-факто (субстантивное равенство) на всех этапах осуществления Повестки дня в области устойчивого развития на период до 2030 года. Комитет напоминает о важности цели 5 в области устойчивого развития и о необходимости учитывать принципы равенства и недискриминации в процессе достижения всех 17 целей в этой области. Он настоятельно призывает государство-участник признать, что женщины являются движущей силой устойчивого развития Гондураса, и принять в этой связи соответствующие политические меры и стратегии.</w:t>
      </w:r>
    </w:p>
    <w:p w14:paraId="38E242C6" w14:textId="77777777" w:rsidR="00A1302A" w:rsidRPr="00172661" w:rsidRDefault="00A1302A" w:rsidP="00D900F4">
      <w:pPr>
        <w:pStyle w:val="SingleTxt"/>
        <w:spacing w:after="0" w:line="120" w:lineRule="exact"/>
        <w:rPr>
          <w:sz w:val="10"/>
        </w:rPr>
      </w:pPr>
    </w:p>
    <w:p w14:paraId="3A0B4DA3" w14:textId="77777777" w:rsidR="00A1302A" w:rsidRPr="00172661" w:rsidRDefault="00A1302A" w:rsidP="00D900F4">
      <w:pPr>
        <w:pStyle w:val="SingleTxt"/>
        <w:spacing w:after="0" w:line="120" w:lineRule="exact"/>
        <w:rPr>
          <w:sz w:val="10"/>
        </w:rPr>
      </w:pPr>
    </w:p>
    <w:p w14:paraId="66965006" w14:textId="5E71A408" w:rsidR="00A1302A" w:rsidRPr="00172661" w:rsidRDefault="00A1302A" w:rsidP="00D900F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72661">
        <w:tab/>
        <w:t>D.</w:t>
      </w:r>
      <w:r w:rsidRPr="00172661">
        <w:tab/>
        <w:t>Национальный конгресс</w:t>
      </w:r>
    </w:p>
    <w:p w14:paraId="70A9B66A" w14:textId="77777777" w:rsidR="00A1302A" w:rsidRPr="00172661" w:rsidRDefault="00A1302A" w:rsidP="00D900F4">
      <w:pPr>
        <w:pStyle w:val="SingleTxt"/>
        <w:spacing w:after="0" w:line="120" w:lineRule="exact"/>
        <w:rPr>
          <w:sz w:val="10"/>
        </w:rPr>
      </w:pPr>
    </w:p>
    <w:p w14:paraId="4801212D" w14:textId="77777777" w:rsidR="00A1302A" w:rsidRPr="00172661" w:rsidRDefault="00A1302A" w:rsidP="00D900F4">
      <w:pPr>
        <w:pStyle w:val="SingleTxt"/>
        <w:spacing w:after="0" w:line="120" w:lineRule="exact"/>
        <w:rPr>
          <w:sz w:val="10"/>
        </w:rPr>
      </w:pPr>
    </w:p>
    <w:p w14:paraId="2F88F63C" w14:textId="0B192605" w:rsidR="00A1302A" w:rsidRPr="00172661" w:rsidRDefault="00A1302A">
      <w:pPr>
        <w:pStyle w:val="SingleTxt"/>
      </w:pPr>
      <w:r w:rsidRPr="00172661">
        <w:t>7.</w:t>
      </w:r>
      <w:r w:rsidRPr="00172661">
        <w:tab/>
      </w:r>
      <w:r w:rsidRPr="00172661">
        <w:rPr>
          <w:b/>
          <w:bCs/>
        </w:rPr>
        <w:t xml:space="preserve">Комитет подчеркивает решающую роль законодательной власти в обеспечении полного осуществления Конвенции (см. </w:t>
      </w:r>
      <w:hyperlink r:id="rId24" w:history="1">
        <w:r w:rsidRPr="00172661">
          <w:rPr>
            <w:rStyle w:val="Hyperlink"/>
            <w:b/>
            <w:bCs/>
          </w:rPr>
          <w:t>A/65/38</w:t>
        </w:r>
      </w:hyperlink>
      <w:r w:rsidRPr="00DD2005">
        <w:rPr>
          <w:b/>
          <w:bCs/>
        </w:rPr>
        <w:t>, часть вторая, приложение VI). Он пр</w:t>
      </w:r>
      <w:r w:rsidRPr="00172661">
        <w:rPr>
          <w:b/>
          <w:bCs/>
        </w:rPr>
        <w:t>едлагает Национальному конгрессу в соответствии с его мандатом принять необходимые меры для выполнения настоящих заключительных замечаний до представления следующего периодического доклада, как это предусмотрено Конвенцией.</w:t>
      </w:r>
    </w:p>
    <w:p w14:paraId="56754A72" w14:textId="77777777" w:rsidR="00A1302A" w:rsidRPr="00172661" w:rsidRDefault="00A1302A" w:rsidP="00D900F4">
      <w:pPr>
        <w:pStyle w:val="SingleTxt"/>
        <w:spacing w:after="0" w:line="120" w:lineRule="exact"/>
        <w:rPr>
          <w:sz w:val="10"/>
        </w:rPr>
      </w:pPr>
    </w:p>
    <w:p w14:paraId="179F2B7A" w14:textId="77777777" w:rsidR="00A1302A" w:rsidRPr="00172661" w:rsidRDefault="00A1302A" w:rsidP="00D900F4">
      <w:pPr>
        <w:pStyle w:val="SingleTxt"/>
        <w:spacing w:after="0" w:line="120" w:lineRule="exact"/>
        <w:rPr>
          <w:sz w:val="10"/>
        </w:rPr>
      </w:pPr>
    </w:p>
    <w:p w14:paraId="345B1F88" w14:textId="50539BB2" w:rsidR="00A1302A" w:rsidRPr="00172661" w:rsidRDefault="00A1302A" w:rsidP="00D900F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72661">
        <w:tab/>
        <w:t xml:space="preserve">E. </w:t>
      </w:r>
      <w:r w:rsidRPr="00172661">
        <w:tab/>
        <w:t>Основные проблемные области и рекомендации</w:t>
      </w:r>
    </w:p>
    <w:p w14:paraId="4642A9BC" w14:textId="77777777" w:rsidR="00A1302A" w:rsidRPr="00172661" w:rsidRDefault="00A1302A" w:rsidP="00D900F4">
      <w:pPr>
        <w:pStyle w:val="SingleTxt"/>
        <w:spacing w:after="0" w:line="120" w:lineRule="exact"/>
        <w:rPr>
          <w:sz w:val="10"/>
        </w:rPr>
      </w:pPr>
    </w:p>
    <w:p w14:paraId="06E7DBAD" w14:textId="77777777" w:rsidR="00A1302A" w:rsidRPr="00172661" w:rsidRDefault="00A1302A" w:rsidP="00D900F4">
      <w:pPr>
        <w:pStyle w:val="SingleTxt"/>
        <w:spacing w:after="0" w:line="120" w:lineRule="exact"/>
        <w:rPr>
          <w:sz w:val="10"/>
        </w:rPr>
      </w:pPr>
    </w:p>
    <w:p w14:paraId="26D5860A" w14:textId="32B7E806" w:rsidR="00A1302A" w:rsidRPr="00172661" w:rsidRDefault="00A1302A" w:rsidP="00D900F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72661">
        <w:tab/>
      </w:r>
      <w:r w:rsidRPr="00172661">
        <w:tab/>
        <w:t>Права женщин и гендерное равенство в контексте пандемии и усилий по восстановлению</w:t>
      </w:r>
    </w:p>
    <w:p w14:paraId="2682044C" w14:textId="77777777" w:rsidR="00A1302A" w:rsidRPr="00172661" w:rsidRDefault="00A1302A" w:rsidP="00D900F4">
      <w:pPr>
        <w:pStyle w:val="SingleTxt"/>
        <w:spacing w:after="0" w:line="120" w:lineRule="exact"/>
        <w:rPr>
          <w:sz w:val="10"/>
        </w:rPr>
      </w:pPr>
    </w:p>
    <w:p w14:paraId="6883FB1B" w14:textId="544CEF37" w:rsidR="00A1302A" w:rsidRPr="00172661" w:rsidRDefault="00A1302A">
      <w:pPr>
        <w:pStyle w:val="SingleTxt"/>
      </w:pPr>
      <w:r w:rsidRPr="00172661">
        <w:t>8.</w:t>
      </w:r>
      <w:r w:rsidRPr="00172661">
        <w:tab/>
        <w:t>Комитет принимает к сведению меры, принятые государством-участником для реализации гендерно ориентированных стратегий восстановления, связанных с пандемией коронавирусного заболевания (COVID-19), и адресные меры по смягчению ее негативного социально-экономического воздействия на женщин и девочек. В то же время Комитет обеспокоен дальнейшим ростом и без того значительных масштабов гендерного насилия в отношении женщин, включая семейно-бытовое насилие, а также усиливающейся феминизацией нищеты в период пандемии — проблемами, от которых сильнее других страдают женщины и девочки из неблагополучных и маргинализированных групп, еще до пандемии сталкивавшиеся с различными видами множественной и интерсекциональной дискриминации и оказавшиеся в еще худшем положении во время пандемии.</w:t>
      </w:r>
    </w:p>
    <w:p w14:paraId="2A4533F8" w14:textId="4ECC717F" w:rsidR="00A1302A" w:rsidRPr="00172661" w:rsidRDefault="00A1302A">
      <w:pPr>
        <w:pStyle w:val="SingleTxt"/>
      </w:pPr>
      <w:r w:rsidRPr="00172661">
        <w:t>9.</w:t>
      </w:r>
      <w:r w:rsidRPr="00172661">
        <w:tab/>
      </w:r>
      <w:r w:rsidRPr="00172661">
        <w:rPr>
          <w:b/>
          <w:bCs/>
        </w:rPr>
        <w:t>Комитет, в соответствии с опубликованной им 22 апреля 2020 года директивной запиской об обязательствах государств — участников Конвенции в контексте пандемии COVID-19</w:t>
      </w:r>
      <w:r w:rsidR="00E75FD6" w:rsidRPr="00172661">
        <w:rPr>
          <w:b/>
          <w:bCs/>
        </w:rPr>
        <w:t>,</w:t>
      </w:r>
      <w:r w:rsidRPr="00172661">
        <w:rPr>
          <w:b/>
          <w:bCs/>
        </w:rPr>
        <w:t xml:space="preserve"> рекомендует государству-участнику:</w:t>
      </w:r>
    </w:p>
    <w:p w14:paraId="3BE77FEB" w14:textId="58895461" w:rsidR="00A1302A" w:rsidRPr="00172661" w:rsidRDefault="00A1302A">
      <w:pPr>
        <w:pStyle w:val="SingleTxt"/>
      </w:pPr>
      <w:r w:rsidRPr="00172661">
        <w:tab/>
        <w:t>a)</w:t>
      </w:r>
      <w:r w:rsidRPr="00172661">
        <w:tab/>
      </w:r>
      <w:r w:rsidRPr="00172661">
        <w:rPr>
          <w:b/>
          <w:bCs/>
        </w:rPr>
        <w:t xml:space="preserve">принять меры по устранению давнего неравенства между женщинами и мужчинами, отведя женщинам, в соответствии с Повесткой дня на </w:t>
      </w:r>
      <w:r w:rsidR="00504CBF" w:rsidRPr="00172661">
        <w:rPr>
          <w:b/>
          <w:bCs/>
        </w:rPr>
        <w:t xml:space="preserve">период до </w:t>
      </w:r>
      <w:r w:rsidRPr="00172661">
        <w:rPr>
          <w:b/>
          <w:bCs/>
        </w:rPr>
        <w:t>2030</w:t>
      </w:r>
      <w:r w:rsidR="00C3291D" w:rsidRPr="00172661">
        <w:rPr>
          <w:b/>
          <w:bCs/>
        </w:rPr>
        <w:t> </w:t>
      </w:r>
      <w:r w:rsidRPr="00172661">
        <w:rPr>
          <w:b/>
          <w:bCs/>
        </w:rPr>
        <w:t>год</w:t>
      </w:r>
      <w:r w:rsidR="00504CBF" w:rsidRPr="00172661">
        <w:rPr>
          <w:b/>
          <w:bCs/>
        </w:rPr>
        <w:t>а</w:t>
      </w:r>
      <w:r w:rsidRPr="00172661">
        <w:rPr>
          <w:b/>
          <w:bCs/>
        </w:rPr>
        <w:t xml:space="preserve">, центральное место в стратегиях восстановления после COVID-19, уделив особое внимание безработным женщинам, женщинам, живущим в условиях нищеты, женщинам, принадлежащим к группам этнических и национальных меньшинств, женщинам, затронутым гуманитарными кризисами, пожилым женщинам, женщинам с инвалидностью, мигранткам, беженкам и </w:t>
      </w:r>
      <w:r w:rsidR="00262668" w:rsidRPr="00172661">
        <w:rPr>
          <w:b/>
          <w:bCs/>
        </w:rPr>
        <w:t xml:space="preserve">искательницам </w:t>
      </w:r>
      <w:r w:rsidRPr="00172661">
        <w:rPr>
          <w:b/>
          <w:bCs/>
        </w:rPr>
        <w:t>убежища;</w:t>
      </w:r>
    </w:p>
    <w:p w14:paraId="3B233782" w14:textId="30ED6BB7" w:rsidR="00A1302A" w:rsidRPr="00172661" w:rsidRDefault="00A1302A">
      <w:pPr>
        <w:pStyle w:val="SingleTxt"/>
      </w:pPr>
      <w:r w:rsidRPr="00172661">
        <w:tab/>
        <w:t>b)</w:t>
      </w:r>
      <w:r w:rsidRPr="00172661">
        <w:tab/>
      </w:r>
      <w:r w:rsidRPr="00172661">
        <w:rPr>
          <w:b/>
          <w:bCs/>
        </w:rPr>
        <w:t>пересмотреть свои стратегии для обеспечения того, чтобы все усилия по восстановлению после COVID-19, включая чрезвычайные меры, были направлены на эффективное предотвращение гендерного насилия в отношении женщин и девочек, а также для обеспечения того, чтобы женщины и девочки наравн</w:t>
      </w:r>
      <w:r w:rsidR="008221C0" w:rsidRPr="00172661">
        <w:rPr>
          <w:b/>
          <w:bCs/>
        </w:rPr>
        <w:t xml:space="preserve">е с другими </w:t>
      </w:r>
      <w:r w:rsidRPr="00172661">
        <w:rPr>
          <w:b/>
          <w:bCs/>
        </w:rPr>
        <w:t>участвовали в политической и общественной жизни и в принятии решений в контексте усилий по восстановлению, расширению экономических прав и возможностей и предоставлению услуг и чтобы такие стратегии предусматривали охват женщин и девочек наравне с мужчинами и мальчиками комплексными мерами экономического стимулирования (включая оказание финансовой помощи при выполнении неоплачиваемого труда по уходу), призванными смягчить негативное социально-экономическое воздействие пандемии.</w:t>
      </w:r>
    </w:p>
    <w:p w14:paraId="16BD8B9B" w14:textId="77777777" w:rsidR="00A1302A" w:rsidRPr="00172661" w:rsidRDefault="00A1302A" w:rsidP="00D900F4">
      <w:pPr>
        <w:pStyle w:val="SingleTxt"/>
        <w:spacing w:after="0" w:line="120" w:lineRule="exact"/>
        <w:rPr>
          <w:sz w:val="10"/>
        </w:rPr>
      </w:pPr>
    </w:p>
    <w:p w14:paraId="51154799" w14:textId="4BF6CB45" w:rsidR="00A1302A" w:rsidRPr="00172661" w:rsidRDefault="00A1302A" w:rsidP="00D900F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72661">
        <w:tab/>
      </w:r>
      <w:r w:rsidRPr="00172661">
        <w:tab/>
        <w:t>Распространение информации о Конвенции и общих рекомендациях Комитета</w:t>
      </w:r>
    </w:p>
    <w:p w14:paraId="3043E139" w14:textId="77777777" w:rsidR="00A1302A" w:rsidRPr="00172661" w:rsidRDefault="00A1302A" w:rsidP="00D900F4">
      <w:pPr>
        <w:pStyle w:val="SingleTxt"/>
        <w:spacing w:after="0" w:line="120" w:lineRule="exact"/>
        <w:rPr>
          <w:sz w:val="10"/>
        </w:rPr>
      </w:pPr>
    </w:p>
    <w:p w14:paraId="38689C76" w14:textId="1F4A2180" w:rsidR="00A1302A" w:rsidRPr="00172661" w:rsidRDefault="00A1302A">
      <w:pPr>
        <w:pStyle w:val="SingleTxt"/>
      </w:pPr>
      <w:bookmarkStart w:id="1" w:name="_Hlk120269711"/>
      <w:r w:rsidRPr="00172661">
        <w:t>10.</w:t>
      </w:r>
      <w:r w:rsidRPr="00172661">
        <w:tab/>
        <w:t xml:space="preserve">Комитет по-прежнему обеспокоен низким уровнем информированности о Конвенции в государстве-участнике, особенно среди женщин. Он обеспокоен тем, что женщины, особенно жительницы сельских районов, представительницы этнических меньшинств, мигрантки, беженки и </w:t>
      </w:r>
      <w:r w:rsidR="00262668" w:rsidRPr="00172661">
        <w:t xml:space="preserve">искательницы </w:t>
      </w:r>
      <w:r w:rsidRPr="00172661">
        <w:t xml:space="preserve">убежища, </w:t>
      </w:r>
      <w:bookmarkStart w:id="2" w:name="_Hlk120269750"/>
      <w:r w:rsidRPr="00172661">
        <w:t xml:space="preserve">а также женщины с инвалидностью </w:t>
      </w:r>
      <w:bookmarkEnd w:id="2"/>
      <w:r w:rsidRPr="00172661">
        <w:t>зачастую не осведомлены о правах, имеющихся у них согласно Конвенции, и о доступных им средствах юридической защиты этих прав.</w:t>
      </w:r>
    </w:p>
    <w:bookmarkEnd w:id="1"/>
    <w:p w14:paraId="20473994" w14:textId="0AF2EFDC" w:rsidR="00A1302A" w:rsidRPr="00DD2005" w:rsidRDefault="00A1302A">
      <w:pPr>
        <w:pStyle w:val="SingleTxt"/>
      </w:pPr>
      <w:r w:rsidRPr="00172661">
        <w:t>11.</w:t>
      </w:r>
      <w:r w:rsidRPr="00172661">
        <w:tab/>
      </w:r>
      <w:r w:rsidRPr="00172661">
        <w:rPr>
          <w:b/>
          <w:bCs/>
        </w:rPr>
        <w:t>Ссылаясь на свои предыдущие рекомендации (</w:t>
      </w:r>
      <w:hyperlink r:id="rId25" w:history="1">
        <w:r w:rsidRPr="00DD2005">
          <w:rPr>
            <w:rStyle w:val="Hyperlink"/>
            <w:b/>
            <w:bCs/>
          </w:rPr>
          <w:t>CEDAW/C/HND/</w:t>
        </w:r>
        <w:r w:rsidR="00DF62B8" w:rsidRPr="00172661">
          <w:rPr>
            <w:rStyle w:val="Hyperlink"/>
            <w:b/>
            <w:bCs/>
          </w:rPr>
          <w:br/>
        </w:r>
        <w:r w:rsidRPr="00172661">
          <w:rPr>
            <w:rStyle w:val="Hyperlink"/>
            <w:b/>
            <w:bCs/>
          </w:rPr>
          <w:t>CO/7-8</w:t>
        </w:r>
      </w:hyperlink>
      <w:r w:rsidRPr="00DD2005">
        <w:rPr>
          <w:b/>
          <w:bCs/>
        </w:rPr>
        <w:t>, п. 9), Комитет рекомендует государству-участнику:</w:t>
      </w:r>
    </w:p>
    <w:p w14:paraId="6778AD04" w14:textId="56E72898" w:rsidR="00A1302A" w:rsidRPr="00172661" w:rsidRDefault="00A1302A">
      <w:pPr>
        <w:pStyle w:val="SingleTxt"/>
      </w:pPr>
      <w:r w:rsidRPr="00172661">
        <w:tab/>
        <w:t>a)</w:t>
      </w:r>
      <w:r w:rsidRPr="00172661">
        <w:tab/>
      </w:r>
      <w:r w:rsidRPr="00172661">
        <w:rPr>
          <w:b/>
          <w:bCs/>
        </w:rPr>
        <w:t>распространять и активнее популяризировать Конвенцию и общие рекомендации Комитета;</w:t>
      </w:r>
    </w:p>
    <w:p w14:paraId="1B9272E2" w14:textId="7D0D4693" w:rsidR="00A1302A" w:rsidRPr="00172661" w:rsidRDefault="00A1302A">
      <w:pPr>
        <w:pStyle w:val="SingleTxt"/>
      </w:pPr>
      <w:r w:rsidRPr="00172661">
        <w:tab/>
        <w:t>b)</w:t>
      </w:r>
      <w:r w:rsidRPr="00172661">
        <w:tab/>
      </w:r>
      <w:r w:rsidRPr="00172661">
        <w:rPr>
          <w:b/>
          <w:bCs/>
        </w:rPr>
        <w:t>рассмотреть возможность создания комплексного механизма для реализации настоящих заключительных замечаний и задействовать в работе этого механизма неправительственные организации, выступающие за права женщин и гендерное равенство, с учетом четырех ключевых возможностей, присущих национальному механизму отчетности и принятия последующих мер: взаимодействия, координации, проведения консультаций и управления информацией;</w:t>
      </w:r>
    </w:p>
    <w:p w14:paraId="5C4E0850" w14:textId="720D1AF8" w:rsidR="00A1302A" w:rsidRPr="00172661" w:rsidRDefault="00A1302A">
      <w:pPr>
        <w:pStyle w:val="SingleTxt"/>
        <w:rPr>
          <w:color w:val="000000" w:themeColor="text1"/>
        </w:rPr>
      </w:pPr>
      <w:bookmarkStart w:id="3" w:name="_Hlk120270010"/>
      <w:r w:rsidRPr="00172661">
        <w:rPr>
          <w:color w:val="000000" w:themeColor="text1"/>
        </w:rPr>
        <w:tab/>
        <w:t>c)</w:t>
      </w:r>
      <w:r w:rsidRPr="00172661">
        <w:rPr>
          <w:color w:val="000000" w:themeColor="text1"/>
        </w:rPr>
        <w:tab/>
      </w:r>
      <w:r w:rsidRPr="00172661">
        <w:rPr>
          <w:b/>
          <w:bCs/>
          <w:color w:val="000000" w:themeColor="text1"/>
        </w:rPr>
        <w:t>повысить осведомленность женщин об их правах согласно Конвенции и об имеющихся в их распоряжении средствах юридической защиты в случае нарушения этих прав и обеспечить всем женщинам доступ к информации о Конвенции и общих рекомендациях Комитета;</w:t>
      </w:r>
    </w:p>
    <w:bookmarkEnd w:id="3"/>
    <w:p w14:paraId="38A1D874" w14:textId="6209D592" w:rsidR="00A1302A" w:rsidRPr="00172661" w:rsidRDefault="00A1302A">
      <w:pPr>
        <w:pStyle w:val="SingleTxt"/>
      </w:pPr>
      <w:r w:rsidRPr="00172661">
        <w:tab/>
        <w:t>d)</w:t>
      </w:r>
      <w:r w:rsidRPr="00172661">
        <w:tab/>
      </w:r>
      <w:r w:rsidRPr="00172661">
        <w:rPr>
          <w:b/>
          <w:bCs/>
        </w:rPr>
        <w:t>обеспечить систематическое укрепление потенциала государственных служащих, судей, прокуроров, сотрудников полиции и других правоохранительных органов, а также юристов в вопросах, связанных с Конвенцией.</w:t>
      </w:r>
    </w:p>
    <w:p w14:paraId="48835FCB" w14:textId="77777777" w:rsidR="00A1302A" w:rsidRPr="00172661" w:rsidRDefault="00A1302A" w:rsidP="00D900F4">
      <w:pPr>
        <w:pStyle w:val="SingleTxt"/>
        <w:spacing w:after="0" w:line="120" w:lineRule="exact"/>
        <w:rPr>
          <w:sz w:val="10"/>
        </w:rPr>
      </w:pPr>
    </w:p>
    <w:p w14:paraId="33F9A97E" w14:textId="2E5330C9" w:rsidR="00A1302A" w:rsidRPr="00172661" w:rsidRDefault="00A1302A" w:rsidP="00D900F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72661">
        <w:tab/>
      </w:r>
      <w:r w:rsidRPr="00172661">
        <w:tab/>
        <w:t>Конституционные и законодательные рамки и дискриминационные законы</w:t>
      </w:r>
    </w:p>
    <w:p w14:paraId="324840D7" w14:textId="77777777" w:rsidR="00A1302A" w:rsidRPr="00172661" w:rsidRDefault="00A1302A" w:rsidP="00D900F4">
      <w:pPr>
        <w:pStyle w:val="SingleTxt"/>
        <w:spacing w:after="0" w:line="120" w:lineRule="exact"/>
        <w:rPr>
          <w:sz w:val="10"/>
        </w:rPr>
      </w:pPr>
    </w:p>
    <w:p w14:paraId="0BE807F7" w14:textId="20960367" w:rsidR="00A1302A" w:rsidRPr="00172661" w:rsidRDefault="00A1302A">
      <w:pPr>
        <w:pStyle w:val="SingleTxt"/>
      </w:pPr>
      <w:r w:rsidRPr="00172661">
        <w:t>12.</w:t>
      </w:r>
      <w:r w:rsidRPr="00172661">
        <w:tab/>
        <w:t>Комитет отмечает, что принципы равенства и недискриминации закреплены в Конституции. Вместе с тем он по-прежнему обеспокоен различными видами интерсекциональной дискриминации в отношении неблагополучных и маргинализированных групп женщин в государстве-участнике, в частности женщин, живущих в условиях нищеты, женщин с инвалидностью, сельских женщин, представительниц коренных народов, афрогондурасских женщин, лесбиянок, бисексуальных и трансгендерных женщин, а также правозащитниц.</w:t>
      </w:r>
    </w:p>
    <w:p w14:paraId="5F864341" w14:textId="77777777" w:rsidR="00A1302A" w:rsidRPr="00172661" w:rsidRDefault="00A1302A">
      <w:pPr>
        <w:pStyle w:val="SingleTxt"/>
      </w:pPr>
      <w:r w:rsidRPr="00172661">
        <w:t>13.</w:t>
      </w:r>
      <w:r w:rsidRPr="00172661">
        <w:tab/>
      </w:r>
      <w:r w:rsidRPr="00172661">
        <w:rPr>
          <w:b/>
          <w:bCs/>
        </w:rPr>
        <w:t>Комитет рекомендует государству-участнику:</w:t>
      </w:r>
    </w:p>
    <w:p w14:paraId="3CCEFB1E" w14:textId="18EC3F5D" w:rsidR="00A1302A" w:rsidRPr="00172661" w:rsidRDefault="00A1302A">
      <w:pPr>
        <w:pStyle w:val="SingleTxt"/>
        <w:rPr>
          <w:b/>
          <w:bCs/>
        </w:rPr>
      </w:pPr>
      <w:r w:rsidRPr="00172661">
        <w:tab/>
        <w:t>a)</w:t>
      </w:r>
      <w:r w:rsidRPr="00172661">
        <w:tab/>
      </w:r>
      <w:r w:rsidRPr="00172661">
        <w:rPr>
          <w:b/>
          <w:bCs/>
        </w:rPr>
        <w:t>принять законодательство, в соответствии со статьей 1 Конвенции запрещающее все формы дискриминации в отношении женщин и охватывающее прямую и косвенную дискриминацию в государственной и частной сферах, а также различные формы интерсекциональной дискриминации;</w:t>
      </w:r>
    </w:p>
    <w:p w14:paraId="6B8473F4" w14:textId="3A47A2A9" w:rsidR="00A1302A" w:rsidRPr="00172661" w:rsidRDefault="00A1302A">
      <w:pPr>
        <w:pStyle w:val="SingleTxt"/>
      </w:pPr>
      <w:r w:rsidRPr="00172661">
        <w:tab/>
        <w:t>b)</w:t>
      </w:r>
      <w:r w:rsidRPr="00172661">
        <w:tab/>
      </w:r>
      <w:r w:rsidRPr="00172661">
        <w:rPr>
          <w:b/>
          <w:bCs/>
        </w:rPr>
        <w:t>обеспечить эффективное применение конституционного запрета на дискриминацию по признаку пола;</w:t>
      </w:r>
    </w:p>
    <w:p w14:paraId="53615179" w14:textId="6937F8FF" w:rsidR="00A1302A" w:rsidRPr="00172661" w:rsidRDefault="00A1302A">
      <w:pPr>
        <w:pStyle w:val="SingleTxt"/>
      </w:pPr>
      <w:r w:rsidRPr="00172661">
        <w:tab/>
        <w:t>c)</w:t>
      </w:r>
      <w:r w:rsidRPr="00172661">
        <w:tab/>
      </w:r>
      <w:r w:rsidRPr="00172661">
        <w:rPr>
          <w:b/>
          <w:bCs/>
        </w:rPr>
        <w:t>разработать комплексную систему сбора данных о дискриминации с разбивкой по полу, возрасту, гражданству, этнической принадлежности, наличию инвалидности и социально-экономическому положению.</w:t>
      </w:r>
    </w:p>
    <w:p w14:paraId="09AAEFC3" w14:textId="77777777" w:rsidR="00A1302A" w:rsidRPr="00172661" w:rsidRDefault="00A1302A" w:rsidP="00D900F4">
      <w:pPr>
        <w:pStyle w:val="SingleTxt"/>
        <w:spacing w:after="0" w:line="120" w:lineRule="exact"/>
        <w:rPr>
          <w:sz w:val="10"/>
        </w:rPr>
      </w:pPr>
    </w:p>
    <w:p w14:paraId="577F7648" w14:textId="2358330B" w:rsidR="00A1302A" w:rsidRPr="00172661" w:rsidRDefault="00A1302A" w:rsidP="00D900F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72661">
        <w:tab/>
      </w:r>
      <w:r w:rsidRPr="00172661">
        <w:tab/>
        <w:t>Доступ женщин к правосудию</w:t>
      </w:r>
    </w:p>
    <w:p w14:paraId="4C1B8293" w14:textId="77777777" w:rsidR="00A1302A" w:rsidRPr="00172661" w:rsidRDefault="00A1302A" w:rsidP="00D900F4">
      <w:pPr>
        <w:pStyle w:val="SingleTxt"/>
        <w:spacing w:after="0" w:line="120" w:lineRule="exact"/>
        <w:rPr>
          <w:sz w:val="10"/>
        </w:rPr>
      </w:pPr>
    </w:p>
    <w:p w14:paraId="4FE99480" w14:textId="7DBCB93E" w:rsidR="00A1302A" w:rsidRPr="00172661" w:rsidRDefault="00A1302A">
      <w:pPr>
        <w:pStyle w:val="SingleTxt"/>
      </w:pPr>
      <w:r w:rsidRPr="00172661">
        <w:t>14.</w:t>
      </w:r>
      <w:r w:rsidRPr="00172661">
        <w:tab/>
        <w:t>Комитет по-прежнему обеспокоен:</w:t>
      </w:r>
    </w:p>
    <w:p w14:paraId="4EF2E55D" w14:textId="360D5A57" w:rsidR="00A1302A" w:rsidRPr="00172661" w:rsidRDefault="00A1302A">
      <w:pPr>
        <w:pStyle w:val="SingleTxt"/>
      </w:pPr>
      <w:r w:rsidRPr="00172661">
        <w:tab/>
        <w:t>a)</w:t>
      </w:r>
      <w:r w:rsidRPr="00172661">
        <w:tab/>
        <w:t xml:space="preserve">недостаточной независимостью, беспристрастностью и гендерной ориентированностью системы правосудия, что усугубляется выделением недостаточного объема ресурсов, слабо развитой инфраструктурой и отсутствием специализированных подразделений и персонала, занимающихся борьбой с гендерным насилием, и в частности полицейских, прокуроров и судей, прошедших подготовку в сфере гендерной проблематики, и имеет следствием наличие </w:t>
      </w:r>
      <w:r w:rsidR="00A60EF5" w:rsidRPr="00172661">
        <w:t xml:space="preserve">плохо функционирующей </w:t>
      </w:r>
      <w:r w:rsidRPr="00172661">
        <w:t>и коррумпированной судебной системы и общей культуры безнаказанности;</w:t>
      </w:r>
    </w:p>
    <w:p w14:paraId="57560C15" w14:textId="30F4BFA1" w:rsidR="00A1302A" w:rsidRPr="00172661" w:rsidRDefault="00A1302A">
      <w:pPr>
        <w:pStyle w:val="SingleTxt"/>
      </w:pPr>
      <w:r w:rsidRPr="00172661">
        <w:tab/>
        <w:t>b)</w:t>
      </w:r>
      <w:r w:rsidRPr="00172661">
        <w:tab/>
        <w:t>отсутствием надлежащей инфраструктуры и возможностей для проведения расследований, сбора доказательств и судебной экспертизы, порождающим длительные задержки судебного разбирательства и повторную виктимизацию женщин;</w:t>
      </w:r>
    </w:p>
    <w:p w14:paraId="1B1A5FAB" w14:textId="38685BD4" w:rsidR="00A1302A" w:rsidRPr="00172661" w:rsidRDefault="00A1302A">
      <w:pPr>
        <w:pStyle w:val="SingleTxt"/>
      </w:pPr>
      <w:r w:rsidRPr="00172661">
        <w:tab/>
        <w:t>c)</w:t>
      </w:r>
      <w:r w:rsidRPr="00172661">
        <w:tab/>
        <w:t>правовой неграмотностью многих женщин и девочек и упорным нежеланием женщин подавать жалобы из-за гендерной предвзятости, присущей судебным органам, и дискриминационных установок, имеющихся у сотрудников правоохранительных органов;</w:t>
      </w:r>
    </w:p>
    <w:p w14:paraId="5DD4D506" w14:textId="1697B3C7" w:rsidR="00A1302A" w:rsidRPr="00172661" w:rsidRDefault="00A1302A">
      <w:pPr>
        <w:pStyle w:val="SingleTxt"/>
      </w:pPr>
      <w:r w:rsidRPr="00172661">
        <w:tab/>
        <w:t>d)</w:t>
      </w:r>
      <w:r w:rsidRPr="00172661">
        <w:tab/>
        <w:t xml:space="preserve">отсутствием эффективной программы защиты свидетелей. </w:t>
      </w:r>
    </w:p>
    <w:p w14:paraId="48FD1FF8" w14:textId="21A54A7D" w:rsidR="00A1302A" w:rsidRPr="00172661" w:rsidRDefault="00A1302A">
      <w:pPr>
        <w:pStyle w:val="SingleTxt"/>
      </w:pPr>
      <w:r w:rsidRPr="00172661">
        <w:t>15.</w:t>
      </w:r>
      <w:r w:rsidRPr="00172661">
        <w:tab/>
      </w:r>
      <w:r w:rsidRPr="00172661">
        <w:rPr>
          <w:b/>
          <w:bCs/>
        </w:rPr>
        <w:t>Комитет, ссылаясь на свои предыдущие рекомендации (</w:t>
      </w:r>
      <w:hyperlink r:id="rId26" w:history="1">
        <w:r w:rsidRPr="00DD2005">
          <w:rPr>
            <w:rStyle w:val="Hyperlink"/>
            <w:b/>
            <w:bCs/>
          </w:rPr>
          <w:t>CEDAW/C/</w:t>
        </w:r>
        <w:r w:rsidR="00913507" w:rsidRPr="00172661">
          <w:rPr>
            <w:rStyle w:val="Hyperlink"/>
            <w:b/>
            <w:bCs/>
          </w:rPr>
          <w:br/>
        </w:r>
        <w:r w:rsidRPr="00172661">
          <w:rPr>
            <w:rStyle w:val="Hyperlink"/>
            <w:b/>
            <w:bCs/>
          </w:rPr>
          <w:t>HND/CO/7-8</w:t>
        </w:r>
      </w:hyperlink>
      <w:r w:rsidRPr="00DD2005">
        <w:rPr>
          <w:b/>
          <w:bCs/>
        </w:rPr>
        <w:t xml:space="preserve">, п. 13) и свою общую рекомендацию № </w:t>
      </w:r>
      <w:r w:rsidR="00913507" w:rsidRPr="00DD2005">
        <w:rPr>
          <w:b/>
          <w:bCs/>
        </w:rPr>
        <w:t>33 (2015)</w:t>
      </w:r>
      <w:r w:rsidRPr="00172661">
        <w:rPr>
          <w:b/>
          <w:bCs/>
        </w:rPr>
        <w:t xml:space="preserve">, касающуюся доступа женщин к правосудию, рекомендует государству-участнику: </w:t>
      </w:r>
    </w:p>
    <w:p w14:paraId="1454F3F9" w14:textId="77777777" w:rsidR="00F31537" w:rsidRPr="00172661" w:rsidRDefault="00A1302A">
      <w:pPr>
        <w:pStyle w:val="SingleTxt"/>
      </w:pPr>
      <w:r w:rsidRPr="00172661">
        <w:tab/>
        <w:t>a)</w:t>
      </w:r>
      <w:r w:rsidRPr="00172661">
        <w:tab/>
      </w:r>
      <w:r w:rsidRPr="00172661">
        <w:rPr>
          <w:b/>
          <w:bCs/>
        </w:rPr>
        <w:t>укрепить судебную систему, в том числе путем выделения дополнительных кадровых, технических и финансовых ресурсов, в интересах своевременного, недискриминационного и эффективного рассмотрения дел с учетом гендерных аспектов;</w:t>
      </w:r>
      <w:r w:rsidR="00F31537" w:rsidRPr="00172661">
        <w:t xml:space="preserve"> </w:t>
      </w:r>
    </w:p>
    <w:p w14:paraId="39D56055" w14:textId="1A204B63" w:rsidR="00A1302A" w:rsidRPr="00172661" w:rsidRDefault="0096730F">
      <w:pPr>
        <w:pStyle w:val="SingleTxt"/>
      </w:pPr>
      <w:r w:rsidRPr="00172661">
        <w:tab/>
      </w:r>
      <w:r w:rsidR="00A1302A" w:rsidRPr="00172661">
        <w:t>b)</w:t>
      </w:r>
      <w:r w:rsidR="00A1302A" w:rsidRPr="00172661">
        <w:tab/>
      </w:r>
      <w:r w:rsidR="00A1302A" w:rsidRPr="00172661">
        <w:rPr>
          <w:b/>
          <w:bCs/>
        </w:rPr>
        <w:t>содействовать повышению профессионализма судей, прокуроров и сотрудников полиции, их независимости, подотчетности и осведомленности о гендерной проблематике, в том числе при их отборе, продвижении по службе и увольнении;</w:t>
      </w:r>
      <w:r w:rsidR="00A1302A" w:rsidRPr="00172661">
        <w:t xml:space="preserve"> </w:t>
      </w:r>
    </w:p>
    <w:p w14:paraId="49DD65DC" w14:textId="394F7FDE" w:rsidR="00A1302A" w:rsidRPr="00172661" w:rsidRDefault="00A1302A">
      <w:pPr>
        <w:pStyle w:val="SingleTxt"/>
      </w:pPr>
      <w:r w:rsidRPr="00172661">
        <w:tab/>
        <w:t>c)</w:t>
      </w:r>
      <w:r w:rsidRPr="00172661">
        <w:tab/>
      </w:r>
      <w:r w:rsidRPr="00172661">
        <w:rPr>
          <w:b/>
          <w:bCs/>
        </w:rPr>
        <w:t>повысить уровень знаний женщин и девочек об их правах и средствах их реализации, уделив особое внимание включению вопросов прав женщин и гендерного равенства в учебные программы на всех уровнях образования и разработке программ правовой грамотности, а также усовершенствовать программы по укреплению потенциала и повышению информированности судебных органов, направленные на искоренение гендерных предрассудков и стереотипов, а также посвященные методам расследования и допроса</w:t>
      </w:r>
      <w:r w:rsidR="00C05632" w:rsidRPr="00172661">
        <w:rPr>
          <w:b/>
          <w:bCs/>
        </w:rPr>
        <w:t xml:space="preserve"> с учетом гендерной </w:t>
      </w:r>
      <w:r w:rsidR="00364E2B" w:rsidRPr="00172661">
        <w:rPr>
          <w:b/>
          <w:bCs/>
        </w:rPr>
        <w:t>специфики</w:t>
      </w:r>
      <w:r w:rsidRPr="00172661">
        <w:rPr>
          <w:b/>
          <w:bCs/>
        </w:rPr>
        <w:t>;</w:t>
      </w:r>
      <w:r w:rsidRPr="00172661">
        <w:t xml:space="preserve"> </w:t>
      </w:r>
    </w:p>
    <w:p w14:paraId="4D997F9D" w14:textId="5B0478E5" w:rsidR="00A1302A" w:rsidRPr="00172661" w:rsidRDefault="00A1302A">
      <w:pPr>
        <w:pStyle w:val="SingleTxt"/>
      </w:pPr>
      <w:r w:rsidRPr="00172661">
        <w:tab/>
        <w:t>d)</w:t>
      </w:r>
      <w:r w:rsidRPr="00172661">
        <w:tab/>
      </w:r>
      <w:r w:rsidRPr="00172661">
        <w:rPr>
          <w:b/>
          <w:bCs/>
        </w:rPr>
        <w:t>обеспечить женщинам и девочкам доступ к программам помощи жертвам и свидетелям и их защиты и содействовать расширению и институционализации комплексной модели оказания поддержки жертвам.</w:t>
      </w:r>
    </w:p>
    <w:p w14:paraId="48DD625C" w14:textId="77777777" w:rsidR="00A1302A" w:rsidRPr="00172661" w:rsidRDefault="00A1302A" w:rsidP="00D900F4">
      <w:pPr>
        <w:pStyle w:val="SingleTxt"/>
        <w:spacing w:after="0" w:line="120" w:lineRule="exact"/>
        <w:rPr>
          <w:sz w:val="10"/>
        </w:rPr>
      </w:pPr>
    </w:p>
    <w:p w14:paraId="14C189F2" w14:textId="559ED1A4" w:rsidR="00A1302A" w:rsidRPr="00172661" w:rsidRDefault="00A1302A" w:rsidP="00D900F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72661">
        <w:tab/>
      </w:r>
      <w:r w:rsidRPr="00172661">
        <w:tab/>
        <w:t xml:space="preserve">Национальные механизмы по улучшению положения женщин </w:t>
      </w:r>
    </w:p>
    <w:p w14:paraId="2D5E624C" w14:textId="77777777" w:rsidR="00A1302A" w:rsidRPr="00172661" w:rsidRDefault="00A1302A" w:rsidP="00D900F4">
      <w:pPr>
        <w:pStyle w:val="SingleTxt"/>
        <w:spacing w:after="0" w:line="120" w:lineRule="exact"/>
        <w:rPr>
          <w:sz w:val="10"/>
        </w:rPr>
      </w:pPr>
    </w:p>
    <w:p w14:paraId="5FD5CF92" w14:textId="417CECDF" w:rsidR="00A1302A" w:rsidRPr="00172661" w:rsidRDefault="00A1302A">
      <w:pPr>
        <w:pStyle w:val="SingleTxt"/>
      </w:pPr>
      <w:r w:rsidRPr="00172661">
        <w:t>16.</w:t>
      </w:r>
      <w:r w:rsidRPr="00172661">
        <w:tab/>
        <w:t xml:space="preserve">Комитет с удовлетворением отмечает принятие </w:t>
      </w:r>
      <w:r w:rsidR="00C75A10" w:rsidRPr="00172661">
        <w:t>Д</w:t>
      </w:r>
      <w:r w:rsidRPr="00172661">
        <w:t xml:space="preserve">екрета исполнительной власти № 5-2022, в соответствии с которым Национальный институт по вопросам женщин был преобразован в </w:t>
      </w:r>
      <w:r w:rsidR="00896209" w:rsidRPr="00172661">
        <w:t>Г</w:t>
      </w:r>
      <w:r w:rsidRPr="00172661">
        <w:t>осударственный секретариат по делам женщин, имеющий статус</w:t>
      </w:r>
      <w:r w:rsidR="00F31537" w:rsidRPr="00172661">
        <w:t xml:space="preserve"> м</w:t>
      </w:r>
      <w:r w:rsidRPr="00172661">
        <w:t>инистерства. Вместе с тем Комитет с обеспокоенностью отмечает следующее:</w:t>
      </w:r>
    </w:p>
    <w:p w14:paraId="2888F8E5" w14:textId="18EDCD43" w:rsidR="00A1302A" w:rsidRPr="00172661" w:rsidRDefault="00A1302A">
      <w:pPr>
        <w:pStyle w:val="SingleTxt"/>
      </w:pPr>
      <w:r w:rsidRPr="00172661">
        <w:tab/>
        <w:t>a)</w:t>
      </w:r>
      <w:r w:rsidRPr="00172661">
        <w:tab/>
        <w:t xml:space="preserve">Государственный секретариат по делам женщин, выполняющий функцию национального механизма по улучшению положения женщин, не имеет устойчивого финансирования и достаточных кадровых ресурсов для эффективного выполнения своего мандата; </w:t>
      </w:r>
    </w:p>
    <w:p w14:paraId="29C12F67" w14:textId="75E83A09" w:rsidR="00A1302A" w:rsidRPr="00172661" w:rsidRDefault="00A1302A">
      <w:pPr>
        <w:pStyle w:val="SingleTxt"/>
      </w:pPr>
      <w:r w:rsidRPr="00172661">
        <w:tab/>
        <w:t>b)</w:t>
      </w:r>
      <w:r w:rsidRPr="00172661">
        <w:tab/>
        <w:t>ни в каких государственных ведомствах не обеспечивается систематическая актуализация гендерной проблематики и планирование бюджета с учетом гендерных факторов;</w:t>
      </w:r>
    </w:p>
    <w:p w14:paraId="73443D75" w14:textId="69075C09" w:rsidR="00A1302A" w:rsidRPr="00172661" w:rsidRDefault="00A1302A">
      <w:pPr>
        <w:pStyle w:val="SingleTxt"/>
      </w:pPr>
      <w:r w:rsidRPr="00172661">
        <w:tab/>
        <w:t>c)</w:t>
      </w:r>
      <w:r w:rsidRPr="00172661">
        <w:tab/>
        <w:t>отсутствует комплексная национальная стратегия в области гендерного равенства и прав женщин.</w:t>
      </w:r>
    </w:p>
    <w:p w14:paraId="1BF6B6CE" w14:textId="77777777" w:rsidR="00A1302A" w:rsidRPr="00172661" w:rsidRDefault="00A1302A">
      <w:pPr>
        <w:pStyle w:val="SingleTxt"/>
      </w:pPr>
      <w:r w:rsidRPr="00172661">
        <w:t>17.</w:t>
      </w:r>
      <w:r w:rsidRPr="00172661">
        <w:tab/>
      </w:r>
      <w:r w:rsidRPr="00172661">
        <w:rPr>
          <w:b/>
          <w:bCs/>
        </w:rPr>
        <w:t>Ссылаясь на указания, содержащиеся в Пекинской декларации и Платформе действий, в частности относительно условий, необходимых для эффективного функционирования национальных механизмов, Комитет рекомендует государству-участнику:</w:t>
      </w:r>
    </w:p>
    <w:p w14:paraId="62CFB5B4" w14:textId="5A62AD58" w:rsidR="00A1302A" w:rsidRPr="00172661" w:rsidRDefault="00A1302A">
      <w:pPr>
        <w:pStyle w:val="SingleTxt"/>
      </w:pPr>
      <w:r w:rsidRPr="00172661">
        <w:tab/>
        <w:t>a)</w:t>
      </w:r>
      <w:r w:rsidRPr="00172661">
        <w:tab/>
      </w:r>
      <w:r w:rsidRPr="00172661">
        <w:rPr>
          <w:b/>
          <w:bCs/>
        </w:rPr>
        <w:t>обеспечить надежность и увеличить объем кадровых, технических и финансовых ресурсов, выделяемых Государственному секретариату по делам женщин, и повысить уровень экспертных знаний его сотрудников о гендерных аспектах, для того чтобы он был в состоянии координировать усилия по содействию гендерному равенству, актуализации гендерной проблематики и внедрению практики составления бюджета с учетом гендерных факторов во всех государственных ведомствах;</w:t>
      </w:r>
    </w:p>
    <w:p w14:paraId="557AB56C" w14:textId="16A0EE46" w:rsidR="00A1302A" w:rsidRPr="00172661" w:rsidRDefault="00A1302A">
      <w:pPr>
        <w:pStyle w:val="SingleTxt"/>
      </w:pPr>
      <w:r w:rsidRPr="00172661">
        <w:tab/>
        <w:t>b)</w:t>
      </w:r>
      <w:r w:rsidRPr="00172661">
        <w:tab/>
      </w:r>
      <w:r w:rsidRPr="00172661">
        <w:rPr>
          <w:b/>
          <w:bCs/>
        </w:rPr>
        <w:t>внедрить комплексную процедуру составления бюджета с учетом гендерных факторов и выделить достаточный объем бюджетных ресурсов на содействие осуществлению прав женщин, обеспечить применение эффективных механизмов мониторинга и подотчетности во всех государственных ведомствах и усовершенствовать систему учета средств, выделяемых на деятельность в интересах женщин;</w:t>
      </w:r>
    </w:p>
    <w:p w14:paraId="5F8ED3D0" w14:textId="36E1BD16" w:rsidR="00A1302A" w:rsidRPr="00172661" w:rsidRDefault="00A1302A">
      <w:pPr>
        <w:pStyle w:val="SingleTxt"/>
      </w:pPr>
      <w:r w:rsidRPr="00172661">
        <w:tab/>
        <w:t>c)</w:t>
      </w:r>
      <w:r w:rsidRPr="00172661">
        <w:tab/>
      </w:r>
      <w:r w:rsidRPr="00172661">
        <w:rPr>
          <w:b/>
          <w:bCs/>
        </w:rPr>
        <w:t>принять комплексную национальную стратегию в области гендерного равенства и прав женщин при активном участии групп, занимающихся защитой прав женщин, и организаций гражданского общества.</w:t>
      </w:r>
    </w:p>
    <w:p w14:paraId="15BC50AB" w14:textId="77777777" w:rsidR="00A1302A" w:rsidRPr="00172661" w:rsidRDefault="00A1302A" w:rsidP="00D900F4">
      <w:pPr>
        <w:pStyle w:val="SingleTxt"/>
        <w:spacing w:after="0" w:line="120" w:lineRule="exact"/>
        <w:rPr>
          <w:sz w:val="10"/>
        </w:rPr>
      </w:pPr>
    </w:p>
    <w:p w14:paraId="0560BBC4" w14:textId="0D1FBDAD" w:rsidR="00A1302A" w:rsidRPr="00172661" w:rsidRDefault="00A1302A" w:rsidP="00D900F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72661">
        <w:tab/>
      </w:r>
      <w:r w:rsidRPr="00172661">
        <w:tab/>
        <w:t>Национальное правозащитное учреждение</w:t>
      </w:r>
    </w:p>
    <w:p w14:paraId="73ADEF53" w14:textId="77777777" w:rsidR="00A1302A" w:rsidRPr="00172661" w:rsidRDefault="00A1302A" w:rsidP="00D900F4">
      <w:pPr>
        <w:pStyle w:val="SingleTxt"/>
        <w:spacing w:after="0" w:line="120" w:lineRule="exact"/>
        <w:rPr>
          <w:sz w:val="10"/>
        </w:rPr>
      </w:pPr>
    </w:p>
    <w:p w14:paraId="6B100293" w14:textId="14397DF2" w:rsidR="00A1302A" w:rsidRPr="00172661" w:rsidRDefault="00A1302A">
      <w:pPr>
        <w:pStyle w:val="SingleTxt"/>
      </w:pPr>
      <w:r w:rsidRPr="00172661">
        <w:t>18.</w:t>
      </w:r>
      <w:r w:rsidRPr="00172661">
        <w:tab/>
        <w:t>Комитет с удовлетворением отмечает подтверждение статуса «А», присвоенного Глобальным альянсом национальных правозащитных учреждений в 2019 году Национальной комиссии по правам человека. Вместе с тем он по-прежнему обеспокоен тем, что Подкомитет по аккредитации отметил: a) толкование мандата Комиссии в недостаточно широком и проактивном ключе для охвата вопросов, связанных с коммерческой деятельностью и правами человека, насилием и отсутствием безопасности; b) необходимость более эффективного взаимодействия с международной и региональной системами прав человека; c)</w:t>
      </w:r>
      <w:r w:rsidR="00B30B8D" w:rsidRPr="00172661">
        <w:t> </w:t>
      </w:r>
      <w:r w:rsidRPr="00172661">
        <w:t xml:space="preserve">необходимость укрепить свои рабочие отношения и сотрудничество с организациями гражданского общества и правозащитницами; d) </w:t>
      </w:r>
      <w:r w:rsidR="00577894" w:rsidRPr="00172661">
        <w:t xml:space="preserve">потребность в </w:t>
      </w:r>
      <w:r w:rsidRPr="00172661">
        <w:t>достаточно широких и прозрачных процедур</w:t>
      </w:r>
      <w:r w:rsidR="00577894" w:rsidRPr="00172661">
        <w:t>ах</w:t>
      </w:r>
      <w:r w:rsidRPr="00172661">
        <w:t xml:space="preserve"> отбора и назначения; e) необходимость </w:t>
      </w:r>
      <w:r w:rsidR="00AB43D8" w:rsidRPr="00172661">
        <w:t xml:space="preserve">активно выступать за </w:t>
      </w:r>
      <w:r w:rsidRPr="00172661">
        <w:t>увеличени</w:t>
      </w:r>
      <w:r w:rsidR="00AB43D8" w:rsidRPr="00172661">
        <w:t>е</w:t>
      </w:r>
      <w:r w:rsidRPr="00172661">
        <w:t xml:space="preserve"> бюджета</w:t>
      </w:r>
      <w:r w:rsidR="00CD57A8" w:rsidRPr="00172661">
        <w:t xml:space="preserve"> Комиссии</w:t>
      </w:r>
      <w:r w:rsidRPr="00172661">
        <w:t>, чтобы обеспечить эффективное выполнение ею своего мандата и проведение ею соответствующей подготовки персонала; и f)</w:t>
      </w:r>
      <w:r w:rsidR="0096730F" w:rsidRPr="00172661">
        <w:t> </w:t>
      </w:r>
      <w:r w:rsidRPr="00172661">
        <w:t xml:space="preserve">необходимость внести поправки в закон о наделении полномочиями с целью обеспечить объективность и независимость процедуры освобождения от должности членов </w:t>
      </w:r>
      <w:r w:rsidR="00EF59A3" w:rsidRPr="00172661">
        <w:t>К</w:t>
      </w:r>
      <w:r w:rsidRPr="00172661">
        <w:t>омиссии и ограничить сроки их полномочий и их функциональный иммунитет.</w:t>
      </w:r>
    </w:p>
    <w:p w14:paraId="603FC054" w14:textId="77777777" w:rsidR="00A1302A" w:rsidRPr="00172661" w:rsidRDefault="00A1302A">
      <w:pPr>
        <w:pStyle w:val="SingleTxt"/>
      </w:pPr>
      <w:r w:rsidRPr="00172661">
        <w:t>19.</w:t>
      </w:r>
      <w:r w:rsidRPr="00172661">
        <w:tab/>
      </w:r>
      <w:r w:rsidRPr="00172661">
        <w:rPr>
          <w:b/>
          <w:bCs/>
        </w:rPr>
        <w:t>Комитет рекомендует государству-участнику выполнить рекомендации Подкомитета по аккредитации и укрепить потенциал Национальной комиссии по правам человека, для чтобы она обладала эффективным и независимым мандатом в соответствии с принципами, касающимися статуса национальных учреждений, занимающихся поощрением и защитой прав человека (Парижские принципы), выполняла рекомендации Комиссии и обращалась в Управление Верховного комиссара Организации Объединенных Наций по правам человека за консультациями и технической поддержкой в соответствующей области.</w:t>
      </w:r>
    </w:p>
    <w:p w14:paraId="126FCA74" w14:textId="77777777" w:rsidR="00A1302A" w:rsidRPr="00172661" w:rsidRDefault="00A1302A" w:rsidP="00D900F4">
      <w:pPr>
        <w:pStyle w:val="SingleTxt"/>
        <w:spacing w:after="0" w:line="120" w:lineRule="exact"/>
        <w:rPr>
          <w:sz w:val="10"/>
        </w:rPr>
      </w:pPr>
    </w:p>
    <w:p w14:paraId="08C24B55" w14:textId="515DB183" w:rsidR="00A1302A" w:rsidRPr="00172661" w:rsidRDefault="00A1302A" w:rsidP="00D900F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72661">
        <w:tab/>
      </w:r>
      <w:r w:rsidRPr="00172661">
        <w:tab/>
        <w:t>Временные специальные меры</w:t>
      </w:r>
    </w:p>
    <w:p w14:paraId="28114C4A" w14:textId="77777777" w:rsidR="00A1302A" w:rsidRPr="00172661" w:rsidRDefault="00A1302A" w:rsidP="00D900F4">
      <w:pPr>
        <w:pStyle w:val="SingleTxt"/>
        <w:spacing w:after="0" w:line="120" w:lineRule="exact"/>
        <w:rPr>
          <w:sz w:val="10"/>
        </w:rPr>
      </w:pPr>
    </w:p>
    <w:p w14:paraId="20D0B62D" w14:textId="7CA17B5C" w:rsidR="00A1302A" w:rsidRPr="00172661" w:rsidRDefault="00A1302A">
      <w:pPr>
        <w:pStyle w:val="SingleTxt"/>
      </w:pPr>
      <w:r w:rsidRPr="00172661">
        <w:t>20.</w:t>
      </w:r>
      <w:r w:rsidRPr="00172661">
        <w:tab/>
        <w:t xml:space="preserve">Комитет по-прежнему обеспокоен тем, что информация, представленная государством-участником, свидетельствует о недостаточном понимании характера, сферы действия и необходимости применения временных специальных мер, призванных ускорить достижение субстантивного равенства женщин и мужчин в соответствии со статьей 4 (пункт 1) Конвенции. Он с обеспокоенностью отмечает также отсутствие каких-либо временных специальных мер помимо избирательных квот, в частности мер по борьбе с различными видами интерсекциональной дискриминации в отношении сельских женщин, представительниц коренных народов, афрогондурасских женщин, женщин с инвалидностью, а также лесбиянок, бисексуальных и трансгендерных женщин. </w:t>
      </w:r>
    </w:p>
    <w:p w14:paraId="01E99BF7" w14:textId="5A067F71" w:rsidR="00A1302A" w:rsidRPr="00172661" w:rsidRDefault="00A1302A">
      <w:pPr>
        <w:pStyle w:val="SingleTxt"/>
      </w:pPr>
      <w:r w:rsidRPr="00172661">
        <w:t>21.</w:t>
      </w:r>
      <w:r w:rsidRPr="00172661">
        <w:tab/>
      </w:r>
      <w:r w:rsidRPr="00172661">
        <w:rPr>
          <w:b/>
          <w:bCs/>
        </w:rPr>
        <w:t>Ссылаясь на свою предыдущую рекомендацию (</w:t>
      </w:r>
      <w:hyperlink r:id="rId27" w:history="1">
        <w:r w:rsidRPr="00DD2005">
          <w:rPr>
            <w:rStyle w:val="Hyperlink"/>
            <w:b/>
            <w:bCs/>
          </w:rPr>
          <w:t>CEDAW/C/HND/</w:t>
        </w:r>
        <w:r w:rsidR="00A56287" w:rsidRPr="00172661">
          <w:rPr>
            <w:rStyle w:val="Hyperlink"/>
            <w:b/>
            <w:bCs/>
          </w:rPr>
          <w:br/>
        </w:r>
        <w:r w:rsidRPr="00172661">
          <w:rPr>
            <w:rStyle w:val="Hyperlink"/>
            <w:b/>
            <w:bCs/>
          </w:rPr>
          <w:t>CO/7-8</w:t>
        </w:r>
      </w:hyperlink>
      <w:r w:rsidRPr="00DD2005">
        <w:rPr>
          <w:b/>
          <w:bCs/>
        </w:rPr>
        <w:t>, пункт</w:t>
      </w:r>
      <w:r w:rsidR="0096730F" w:rsidRPr="00DD2005">
        <w:rPr>
          <w:b/>
          <w:bCs/>
        </w:rPr>
        <w:t> </w:t>
      </w:r>
      <w:r w:rsidRPr="00172661">
        <w:rPr>
          <w:b/>
          <w:bCs/>
        </w:rPr>
        <w:t>19) и обращая внимание на свою общую рекомендацию №</w:t>
      </w:r>
      <w:r w:rsidR="00CF5C68" w:rsidRPr="00172661">
        <w:rPr>
          <w:b/>
          <w:bCs/>
        </w:rPr>
        <w:t> </w:t>
      </w:r>
      <w:r w:rsidR="00A56287" w:rsidRPr="00172661">
        <w:rPr>
          <w:b/>
          <w:bCs/>
        </w:rPr>
        <w:t>25 (2004)</w:t>
      </w:r>
      <w:r w:rsidRPr="00172661">
        <w:rPr>
          <w:b/>
          <w:bCs/>
        </w:rPr>
        <w:t xml:space="preserve"> о временных специальных мерах, Комитет рекомендует государству-участнику принять адресные меры, включая временные специальные меры в соответствии со статьей 4 (пункт 1) Конвенции, с целью ускорить достижение субстантивного равенства женщин и мужчин, в том числе в интересах сельских женщин, представительниц коренных народов, афрогондурасских женщин, женщин с инвалидностью, а также лесбиянок, бисексуальных и трансгендерных женщин во всех охватываемых Конвенцией областях, в которых женщины недостаточно представлены или находятся в менее благоприятном положении, включая политическую и общественную жизнь, образование, занятость и здравоохранение.</w:t>
      </w:r>
      <w:r w:rsidRPr="00172661">
        <w:t xml:space="preserve"> </w:t>
      </w:r>
    </w:p>
    <w:p w14:paraId="6EF1E976" w14:textId="77777777" w:rsidR="00A1302A" w:rsidRPr="00172661" w:rsidRDefault="00A1302A" w:rsidP="00D900F4">
      <w:pPr>
        <w:pStyle w:val="SingleTxt"/>
        <w:spacing w:after="0" w:line="120" w:lineRule="exact"/>
        <w:rPr>
          <w:sz w:val="10"/>
        </w:rPr>
      </w:pPr>
    </w:p>
    <w:p w14:paraId="7A110E5F" w14:textId="3AA88B39" w:rsidR="00A1302A" w:rsidRPr="00172661" w:rsidRDefault="00A1302A" w:rsidP="00D900F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72661">
        <w:tab/>
      </w:r>
      <w:r w:rsidRPr="00172661">
        <w:tab/>
        <w:t xml:space="preserve">Стереотипы и вредные виды практики </w:t>
      </w:r>
    </w:p>
    <w:p w14:paraId="0FED3F3C" w14:textId="77777777" w:rsidR="00A1302A" w:rsidRPr="00172661" w:rsidRDefault="00A1302A" w:rsidP="00D900F4">
      <w:pPr>
        <w:pStyle w:val="SingleTxt"/>
        <w:spacing w:after="0" w:line="120" w:lineRule="exact"/>
        <w:rPr>
          <w:sz w:val="10"/>
        </w:rPr>
      </w:pPr>
    </w:p>
    <w:p w14:paraId="7B6142D4" w14:textId="5C4A985A" w:rsidR="00A1302A" w:rsidRPr="00172661" w:rsidRDefault="00A1302A">
      <w:pPr>
        <w:pStyle w:val="SingleTxt"/>
      </w:pPr>
      <w:r w:rsidRPr="00172661">
        <w:t>22.</w:t>
      </w:r>
      <w:r w:rsidRPr="00172661">
        <w:tab/>
        <w:t>Комитет по-прежнему обеспокоен</w:t>
      </w:r>
      <w:r w:rsidR="00B41E43" w:rsidRPr="00172661">
        <w:t xml:space="preserve"> тем, что</w:t>
      </w:r>
      <w:r w:rsidRPr="00172661">
        <w:t xml:space="preserve"> </w:t>
      </w:r>
      <w:r w:rsidR="00DD6E34" w:rsidRPr="00172661">
        <w:t xml:space="preserve">все еще </w:t>
      </w:r>
      <w:r w:rsidRPr="00172661">
        <w:t>сохран</w:t>
      </w:r>
      <w:r w:rsidR="00B41E43" w:rsidRPr="00172661">
        <w:t>яются</w:t>
      </w:r>
      <w:r w:rsidRPr="00172661">
        <w:t xml:space="preserve"> глубоко укоренивши</w:t>
      </w:r>
      <w:r w:rsidR="00DD6E34" w:rsidRPr="00172661">
        <w:t>е</w:t>
      </w:r>
      <w:r w:rsidRPr="00172661">
        <w:t>ся дискриминационны</w:t>
      </w:r>
      <w:r w:rsidR="00DD6E34" w:rsidRPr="00172661">
        <w:t>е</w:t>
      </w:r>
      <w:r w:rsidRPr="00172661">
        <w:t xml:space="preserve"> стереотип</w:t>
      </w:r>
      <w:r w:rsidR="00DD6E34" w:rsidRPr="00172661">
        <w:t>ы</w:t>
      </w:r>
      <w:r w:rsidRPr="00172661">
        <w:t xml:space="preserve"> относительно ролей и обязанностей женщин и мужчин в семье и обществе, предусматривающи</w:t>
      </w:r>
      <w:r w:rsidR="00DD6E34" w:rsidRPr="00172661">
        <w:t>е</w:t>
      </w:r>
      <w:r w:rsidRPr="00172661">
        <w:t xml:space="preserve"> чрезмерный упор на традиционную роль женщин как матерей и жен, что ведет к подрыву социального статуса женщин, их самостоятельности, образовательных возможностей и профессионального роста и к обострению проблемы гендерного насилия в отношении женщин.</w:t>
      </w:r>
    </w:p>
    <w:p w14:paraId="5D4DBA92" w14:textId="25FC4CCB" w:rsidR="00A1302A" w:rsidRPr="00172661" w:rsidRDefault="00A1302A">
      <w:pPr>
        <w:pStyle w:val="SingleTxt"/>
      </w:pPr>
      <w:r w:rsidRPr="00172661">
        <w:t>23.</w:t>
      </w:r>
      <w:r w:rsidRPr="00172661">
        <w:tab/>
      </w:r>
      <w:r w:rsidRPr="00172661">
        <w:rPr>
          <w:b/>
          <w:bCs/>
        </w:rPr>
        <w:t>Ссылаясь на свои предыдущие рекомендации (</w:t>
      </w:r>
      <w:hyperlink r:id="rId28" w:history="1">
        <w:r w:rsidRPr="00DD2005">
          <w:rPr>
            <w:rStyle w:val="Hyperlink"/>
            <w:b/>
            <w:bCs/>
          </w:rPr>
          <w:t>CEDAW/C/HND/</w:t>
        </w:r>
        <w:r w:rsidR="004D3CF8" w:rsidRPr="00172661">
          <w:rPr>
            <w:rStyle w:val="Hyperlink"/>
            <w:b/>
            <w:bCs/>
          </w:rPr>
          <w:br/>
        </w:r>
        <w:r w:rsidRPr="00172661">
          <w:rPr>
            <w:rStyle w:val="Hyperlink"/>
            <w:b/>
            <w:bCs/>
          </w:rPr>
          <w:t>CO/7-8</w:t>
        </w:r>
      </w:hyperlink>
      <w:r w:rsidRPr="00DD2005">
        <w:rPr>
          <w:b/>
          <w:bCs/>
        </w:rPr>
        <w:t>, пункт 21) и обращая внимание на совместную общую рекомендацию № 31 Комитета по ликвидации дискриминации в отношении женщин/замечание общего порядка № 18 Комитета по правам ребенка (2019) по вредной практике, Ко</w:t>
      </w:r>
      <w:r w:rsidRPr="00172661">
        <w:rPr>
          <w:b/>
          <w:bCs/>
        </w:rPr>
        <w:t>митет рекомендует государству-участнику принять комплексную стратегию для искоренения патриархальных взглядов и стереотипов, в соответствии с которыми женщины подвергаются дискриминации. Рекомендуемые меры должны включать усилия, прилагаемые на всех уровнях в сотрудничестве с гражданским обществом и направленные на просвещение общественности и повышение ее осведомленности о негативном влиянии дискриминационных стереотипов на осуществление женщинами своих прав человека.</w:t>
      </w:r>
    </w:p>
    <w:p w14:paraId="57C54809" w14:textId="77777777" w:rsidR="00A1302A" w:rsidRPr="00172661" w:rsidRDefault="00A1302A" w:rsidP="00D900F4">
      <w:pPr>
        <w:pStyle w:val="SingleTxt"/>
        <w:spacing w:after="0" w:line="120" w:lineRule="exact"/>
        <w:rPr>
          <w:sz w:val="10"/>
        </w:rPr>
      </w:pPr>
    </w:p>
    <w:p w14:paraId="09FB611D" w14:textId="1B9FAD3A" w:rsidR="00A1302A" w:rsidRPr="00172661" w:rsidRDefault="00A1302A" w:rsidP="00D900F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72661">
        <w:tab/>
      </w:r>
      <w:r w:rsidRPr="00172661">
        <w:tab/>
        <w:t>Гендерное насилие в отношении женщин</w:t>
      </w:r>
    </w:p>
    <w:p w14:paraId="5418247D" w14:textId="77777777" w:rsidR="00A1302A" w:rsidRPr="00172661" w:rsidRDefault="00A1302A" w:rsidP="00D900F4">
      <w:pPr>
        <w:pStyle w:val="SingleTxt"/>
        <w:spacing w:after="0" w:line="120" w:lineRule="exact"/>
        <w:rPr>
          <w:sz w:val="10"/>
        </w:rPr>
      </w:pPr>
    </w:p>
    <w:p w14:paraId="0BC9427F" w14:textId="4669636D" w:rsidR="00A1302A" w:rsidRPr="00172661" w:rsidRDefault="00A1302A">
      <w:pPr>
        <w:pStyle w:val="SingleTxt"/>
      </w:pPr>
      <w:r w:rsidRPr="00172661">
        <w:t>24.</w:t>
      </w:r>
      <w:r w:rsidRPr="00172661">
        <w:tab/>
        <w:t xml:space="preserve">Комитет вновь выражает обеспокоенность по поводу все еще сохраняющейся в государстве-участнике проблемы гендерного насилия в отношении женщин, включая сексуальное насилие. Он сожалеет, что затяжное отсутствие безопасности, насилие и организованная преступность в государстве-участнике негативно сказываются на осуществлении женщинами и девочками своих прав человека. В особенности он обеспокоен тем, что, по данным Экономической комиссии для Латинской Америки и Карибского бассейна, в 2019 году в Гондурасе было зафиксировано наибольшее число случаев фемицида по сравнению с остальными странами Латинской Америки. Комитет также с обеспокоенностью отмечает: </w:t>
      </w:r>
    </w:p>
    <w:p w14:paraId="4308B503" w14:textId="0E703B5B" w:rsidR="00A1302A" w:rsidRPr="00172661" w:rsidRDefault="00A1302A">
      <w:pPr>
        <w:pStyle w:val="SingleTxt"/>
      </w:pPr>
      <w:r w:rsidRPr="00172661">
        <w:tab/>
        <w:t>a)</w:t>
      </w:r>
      <w:r w:rsidRPr="00172661">
        <w:tab/>
        <w:t>что минимальная мера наказания за преступление фемицида, указанная в статье 193 Уголовного кодекса, была уменьшена (на 15 лет по сравнению с предыдущим Уголовным кодексом), а также что в 2020 году в государстве-участнике было зафиксировано не менее 278 убийств женщин, а в 2021 году</w:t>
      </w:r>
      <w:r w:rsidR="00941111" w:rsidRPr="00172661">
        <w:t> </w:t>
      </w:r>
      <w:r w:rsidRPr="00172661">
        <w:t xml:space="preserve">— 318 таких убийств, совершенных в основном интимными партнерами или бывшими интимными партнерами; </w:t>
      </w:r>
    </w:p>
    <w:p w14:paraId="40151ABE" w14:textId="5B94A9A7" w:rsidR="00A1302A" w:rsidRPr="00172661" w:rsidRDefault="00A1302A">
      <w:pPr>
        <w:pStyle w:val="SingleTxt"/>
      </w:pPr>
      <w:r w:rsidRPr="00172661">
        <w:tab/>
        <w:t>b)</w:t>
      </w:r>
      <w:r w:rsidRPr="00172661">
        <w:tab/>
        <w:t>что в новом Уголовном кодексе более не предусматривается уголовной ответственности за изнасилование в браке;</w:t>
      </w:r>
    </w:p>
    <w:p w14:paraId="04AFBF06" w14:textId="713D5683" w:rsidR="00A1302A" w:rsidRPr="00172661" w:rsidRDefault="00A1302A">
      <w:pPr>
        <w:pStyle w:val="SingleTxt"/>
      </w:pPr>
      <w:r w:rsidRPr="00172661">
        <w:tab/>
        <w:t>c)</w:t>
      </w:r>
      <w:r w:rsidRPr="00172661">
        <w:tab/>
        <w:t xml:space="preserve">что не вся информация о гендерном насилии в отношении женщин сообщается в надлежащие инстанции из-за страха жертв подвергнуться стигматизации или актам возмездия, их экономической зависимости от партнера, подвергающего их жестокому обращению, юридической неграмотности, наличия языкового барьера и недоверия к правоохранительным органам; </w:t>
      </w:r>
    </w:p>
    <w:p w14:paraId="653FEE0B" w14:textId="5DB61C96" w:rsidR="00A1302A" w:rsidRPr="00172661" w:rsidRDefault="00A1302A">
      <w:pPr>
        <w:pStyle w:val="SingleTxt"/>
      </w:pPr>
      <w:r w:rsidRPr="00172661">
        <w:tab/>
        <w:t>d)</w:t>
      </w:r>
      <w:r w:rsidRPr="00172661">
        <w:tab/>
      </w:r>
      <w:r w:rsidR="00EC539B" w:rsidRPr="00172661">
        <w:t xml:space="preserve">что </w:t>
      </w:r>
      <w:r w:rsidRPr="00172661">
        <w:t>отсутств</w:t>
      </w:r>
      <w:r w:rsidR="00EC539B" w:rsidRPr="00172661">
        <w:t>ует</w:t>
      </w:r>
      <w:r w:rsidRPr="00172661">
        <w:t xml:space="preserve"> надлежащ</w:t>
      </w:r>
      <w:r w:rsidR="00EC539B" w:rsidRPr="00172661">
        <w:t>ая</w:t>
      </w:r>
      <w:r w:rsidRPr="00172661">
        <w:t xml:space="preserve"> помощ</w:t>
      </w:r>
      <w:r w:rsidR="00EC539B" w:rsidRPr="00172661">
        <w:t>ь</w:t>
      </w:r>
      <w:r w:rsidRPr="00172661">
        <w:t xml:space="preserve"> и средств</w:t>
      </w:r>
      <w:r w:rsidR="00EC539B" w:rsidRPr="00172661">
        <w:t>а</w:t>
      </w:r>
      <w:r w:rsidRPr="00172661">
        <w:t xml:space="preserve"> правовой защиты для женщин, пытающихся вырваться из отношений, в которых они подвергаются насилию, </w:t>
      </w:r>
      <w:r w:rsidR="00954127" w:rsidRPr="00172661">
        <w:t xml:space="preserve">что </w:t>
      </w:r>
      <w:r w:rsidRPr="00172661">
        <w:t xml:space="preserve">на территории государства-участника </w:t>
      </w:r>
      <w:r w:rsidR="00954127" w:rsidRPr="00172661">
        <w:t xml:space="preserve">функционирует недостаточно временных убежищ, отвечающих необходимым требованиям, </w:t>
      </w:r>
      <w:r w:rsidR="00C3339A" w:rsidRPr="00172661">
        <w:t>а также</w:t>
      </w:r>
      <w:r w:rsidRPr="00172661">
        <w:t xml:space="preserve"> </w:t>
      </w:r>
      <w:r w:rsidR="00954127" w:rsidRPr="00172661">
        <w:t xml:space="preserve">что </w:t>
      </w:r>
      <w:r w:rsidRPr="00172661">
        <w:t>жертв</w:t>
      </w:r>
      <w:r w:rsidR="00C3339A" w:rsidRPr="00172661">
        <w:t xml:space="preserve"> часто</w:t>
      </w:r>
      <w:r w:rsidR="000A5BD4" w:rsidRPr="00172661">
        <w:t xml:space="preserve"> отправляют</w:t>
      </w:r>
      <w:r w:rsidRPr="00172661">
        <w:t xml:space="preserve"> обратно к партнерам, подвергавшим их </w:t>
      </w:r>
      <w:r w:rsidR="00EB2346" w:rsidRPr="00172661">
        <w:t>жестокому обращению</w:t>
      </w:r>
      <w:r w:rsidRPr="00172661">
        <w:t>, или принудительно разлуч</w:t>
      </w:r>
      <w:r w:rsidR="00C3339A" w:rsidRPr="00172661">
        <w:t>ают</w:t>
      </w:r>
      <w:r w:rsidRPr="00172661">
        <w:t xml:space="preserve"> с детьми;</w:t>
      </w:r>
    </w:p>
    <w:p w14:paraId="609C03EC" w14:textId="29AEFF34" w:rsidR="00A1302A" w:rsidRPr="00172661" w:rsidRDefault="00A1302A">
      <w:pPr>
        <w:pStyle w:val="SingleTxt"/>
      </w:pPr>
      <w:r w:rsidRPr="00172661">
        <w:tab/>
        <w:t>e)</w:t>
      </w:r>
      <w:r w:rsidRPr="00172661">
        <w:tab/>
        <w:t>что в период с 2016 по 2020 год Специальная прокуратура по делам защиты детей возбудила 6951 дело в связи с преступлениями сексуального домогательства в отношении детей и подростков;</w:t>
      </w:r>
    </w:p>
    <w:p w14:paraId="5C4F4C19" w14:textId="24EBB68E" w:rsidR="00A1302A" w:rsidRPr="00172661" w:rsidRDefault="00A1302A">
      <w:pPr>
        <w:pStyle w:val="SingleTxt"/>
      </w:pPr>
      <w:r w:rsidRPr="00172661">
        <w:tab/>
        <w:t>f)</w:t>
      </w:r>
      <w:r w:rsidRPr="00172661">
        <w:tab/>
      </w:r>
      <w:r w:rsidR="003D477E" w:rsidRPr="00172661">
        <w:t>что по-прежнему</w:t>
      </w:r>
      <w:r w:rsidRPr="00172661">
        <w:t xml:space="preserve"> сохраня</w:t>
      </w:r>
      <w:r w:rsidR="003D477E" w:rsidRPr="00172661">
        <w:t>ется</w:t>
      </w:r>
      <w:r w:rsidRPr="00172661">
        <w:t xml:space="preserve"> гендерное насилие и дискриминаци</w:t>
      </w:r>
      <w:r w:rsidR="00B73CBE" w:rsidRPr="00172661">
        <w:t>я</w:t>
      </w:r>
      <w:r w:rsidRPr="00172661">
        <w:t xml:space="preserve"> в отношении лесбиянок, бисексуальных и трансгендерных женщин, усугубляемые массовой безнаказанностью лиц, совершающих преступления на почве ненависти, включая гендерное насилие в отношении лесбиянок, бисексуальных и трансгендерных женщин и их убийства.</w:t>
      </w:r>
    </w:p>
    <w:p w14:paraId="69275357" w14:textId="169662BE" w:rsidR="00A1302A" w:rsidRPr="00172661" w:rsidRDefault="00A1302A">
      <w:pPr>
        <w:pStyle w:val="SingleTxt"/>
      </w:pPr>
      <w:r w:rsidRPr="00172661">
        <w:t>25.</w:t>
      </w:r>
      <w:r w:rsidRPr="00172661">
        <w:tab/>
      </w:r>
      <w:r w:rsidRPr="00172661">
        <w:rPr>
          <w:b/>
          <w:bCs/>
        </w:rPr>
        <w:t>Ссылаясь на свои предыдущие рекомендации (</w:t>
      </w:r>
      <w:hyperlink r:id="rId29" w:history="1">
        <w:r w:rsidRPr="00DD2005">
          <w:rPr>
            <w:rStyle w:val="Hyperlink"/>
            <w:b/>
            <w:bCs/>
          </w:rPr>
          <w:t>CEDAW/C/HND/</w:t>
        </w:r>
        <w:r w:rsidR="00E25786" w:rsidRPr="00172661">
          <w:rPr>
            <w:rStyle w:val="Hyperlink"/>
            <w:b/>
            <w:bCs/>
          </w:rPr>
          <w:br/>
        </w:r>
        <w:r w:rsidRPr="00172661">
          <w:rPr>
            <w:rStyle w:val="Hyperlink"/>
            <w:b/>
            <w:bCs/>
          </w:rPr>
          <w:t>CO/7-8</w:t>
        </w:r>
      </w:hyperlink>
      <w:r w:rsidRPr="00DD2005">
        <w:rPr>
          <w:b/>
          <w:bCs/>
        </w:rPr>
        <w:t xml:space="preserve">, пункт 23) и сообразуясь со своей общей рекомендацией № </w:t>
      </w:r>
      <w:r w:rsidR="00941111" w:rsidRPr="00172661">
        <w:rPr>
          <w:b/>
          <w:bCs/>
        </w:rPr>
        <w:t>35 (2017)</w:t>
      </w:r>
      <w:r w:rsidRPr="00172661">
        <w:rPr>
          <w:b/>
          <w:bCs/>
        </w:rPr>
        <w:t xml:space="preserve"> о гендерном насилии в отношении женщин, предназначенной для обновления общей рекомендации № 19, а также с задачей 5.2, поставленной в рамках целей в области устойчивого развития и заключающейся в ликвидации всех форм насилия в отношении всех женщин и девочек в публичной и частной сферах, Комитет рекомендует государству-участнику принять строгие меры для обеспечения соблюдения законодательства, предусматривающего уголовную ответственность за гендерное насилие в отношении женщин, и контроля за его соблюдением, а также усовершенствовать свою стратегию общественной безопасности в интересах борьбы с организованной преступностью и устранения связанных с этим дефицитов безопасности и масштабной проблемы насилия, от которых по-прежнему страдают женщины и девочки. Он также рекомендует государству-участнику:</w:t>
      </w:r>
    </w:p>
    <w:p w14:paraId="24B51EE7" w14:textId="50D3CD0F" w:rsidR="00A1302A" w:rsidRPr="00172661" w:rsidRDefault="00A1302A">
      <w:pPr>
        <w:pStyle w:val="SingleTxt"/>
      </w:pPr>
      <w:r w:rsidRPr="00172661">
        <w:tab/>
        <w:t>a)</w:t>
      </w:r>
      <w:r w:rsidRPr="00172661">
        <w:tab/>
      </w:r>
      <w:r w:rsidRPr="00172661">
        <w:rPr>
          <w:b/>
          <w:bCs/>
        </w:rPr>
        <w:t>внести поправки в Уголовный кодекс, ужесточив наказание за фемицид, с тем чтобы оно соответствовало тяжести преступления, и принять надлежащие меры к тому, чтобы случаи фемицида расследовались</w:t>
      </w:r>
      <w:r w:rsidRPr="00172661">
        <w:t xml:space="preserve"> </w:t>
      </w:r>
      <w:r w:rsidRPr="00172661">
        <w:rPr>
          <w:b/>
          <w:bCs/>
        </w:rPr>
        <w:t xml:space="preserve">Межведомственной комиссией по мониторингу расследований случаев насильственной смерти женщин и фемицида, а виновные </w:t>
      </w:r>
      <w:r w:rsidR="009D74BA" w:rsidRPr="00172661">
        <w:rPr>
          <w:b/>
          <w:bCs/>
        </w:rPr>
        <w:t>привлекались к уголовной ответственности</w:t>
      </w:r>
      <w:r w:rsidRPr="00172661">
        <w:rPr>
          <w:b/>
          <w:bCs/>
        </w:rPr>
        <w:t xml:space="preserve"> и несли соответствующее наказание;</w:t>
      </w:r>
    </w:p>
    <w:p w14:paraId="536F45C7" w14:textId="7445712F" w:rsidR="00A1302A" w:rsidRPr="00172661" w:rsidRDefault="00A1302A" w:rsidP="00972FED">
      <w:pPr>
        <w:pStyle w:val="SingleTxt"/>
        <w:rPr>
          <w:color w:val="000000" w:themeColor="text1"/>
        </w:rPr>
      </w:pPr>
      <w:r w:rsidRPr="00172661">
        <w:rPr>
          <w:color w:val="000000" w:themeColor="text1"/>
        </w:rPr>
        <w:tab/>
        <w:t>b)</w:t>
      </w:r>
      <w:r w:rsidRPr="00172661">
        <w:rPr>
          <w:color w:val="000000" w:themeColor="text1"/>
        </w:rPr>
        <w:tab/>
      </w:r>
      <w:r w:rsidR="00972FED" w:rsidRPr="00172661">
        <w:rPr>
          <w:b/>
          <w:bCs/>
          <w:color w:val="000000" w:themeColor="text1"/>
        </w:rPr>
        <w:t>внести поправки в Уголовный кодекс, установив конкретную уголовную ответственность за изнасилование в браке, положив в основу определения изнасилования отсутстви</w:t>
      </w:r>
      <w:r w:rsidR="00CC3CAA" w:rsidRPr="00172661">
        <w:rPr>
          <w:b/>
          <w:bCs/>
          <w:color w:val="000000" w:themeColor="text1"/>
        </w:rPr>
        <w:t>е</w:t>
      </w:r>
      <w:r w:rsidR="00972FED" w:rsidRPr="00172661">
        <w:rPr>
          <w:b/>
          <w:bCs/>
          <w:color w:val="000000" w:themeColor="text1"/>
        </w:rPr>
        <w:t xml:space="preserve"> добровольного согласия и приняв меры к тому, чтобы наказание за гендерное насилие в отношении женщин было соразмерным тяжести совершенных преступлений</w:t>
      </w:r>
      <w:r w:rsidRPr="00172661">
        <w:rPr>
          <w:b/>
          <w:bCs/>
          <w:color w:val="000000" w:themeColor="text1"/>
        </w:rPr>
        <w:t>;</w:t>
      </w:r>
    </w:p>
    <w:p w14:paraId="6ED4D688" w14:textId="55DFAF71" w:rsidR="00A1302A" w:rsidRPr="00172661" w:rsidRDefault="00A1302A">
      <w:pPr>
        <w:pStyle w:val="SingleTxt"/>
      </w:pPr>
      <w:r w:rsidRPr="00172661">
        <w:tab/>
        <w:t>c)</w:t>
      </w:r>
      <w:r w:rsidRPr="00172661">
        <w:tab/>
      </w:r>
      <w:r w:rsidRPr="00172661">
        <w:rPr>
          <w:b/>
          <w:bCs/>
        </w:rPr>
        <w:t>поощрять направление сообщений в надлежащие инстанции о случаях домашнего насилия в отношении женщин и девочек, повышая информированность женщин и мужчин (в том числе с помощью кампаний в образовательной сфере и в средствах массовой информации) при активном участии женских организаций и правозащитниц о том, что гендерное насилие в отношении женщин является уголовным преступлением, противодействовать его социальной легитимации, бороться с общественным осуждением женщин, сообщающих о случаях гендерного насилия, и защищать их от актов возмездия;</w:t>
      </w:r>
    </w:p>
    <w:p w14:paraId="7637072E" w14:textId="770B76D1" w:rsidR="00A1302A" w:rsidRPr="00172661" w:rsidRDefault="00A1302A">
      <w:pPr>
        <w:pStyle w:val="SingleTxt"/>
      </w:pPr>
      <w:r w:rsidRPr="00172661">
        <w:tab/>
        <w:t>d)</w:t>
      </w:r>
      <w:r w:rsidRPr="00172661">
        <w:tab/>
      </w:r>
      <w:r w:rsidRPr="00172661">
        <w:rPr>
          <w:b/>
          <w:bCs/>
        </w:rPr>
        <w:t xml:space="preserve">обеспечить наличие отдельной многоязычной линии экстренной связи, работающей в круглосуточном режиме, для жертв </w:t>
      </w:r>
      <w:r w:rsidR="00965F5B" w:rsidRPr="00172661">
        <w:rPr>
          <w:b/>
          <w:bCs/>
        </w:rPr>
        <w:t>семейно-</w:t>
      </w:r>
      <w:r w:rsidRPr="00172661">
        <w:rPr>
          <w:b/>
          <w:bCs/>
        </w:rPr>
        <w:t>бытового и сексуального насилия и расширить сеть специализированных временных убежищ, отвечающих требованиям инклюзивности и доступной среды, для женщин и девочек, ставших жертвами гендерного насилия, с учетом их конкретных потребностей, а также предоставить женщинам, для которых возвращение домой является небезопасным, психологические консультации, финансовую помощь, возможности профессиональной подготовки и выполнения работы, приносящей доход, временное убежище или доступное жилье и, если это необходимо для их безопасности, возможность смены личности;</w:t>
      </w:r>
    </w:p>
    <w:p w14:paraId="381B5F94" w14:textId="293DCAFE" w:rsidR="00A1302A" w:rsidRPr="00172661" w:rsidRDefault="00A1302A">
      <w:pPr>
        <w:pStyle w:val="SingleTxt"/>
      </w:pPr>
      <w:r w:rsidRPr="00172661">
        <w:tab/>
        <w:t>e)</w:t>
      </w:r>
      <w:r w:rsidRPr="00172661">
        <w:tab/>
      </w:r>
      <w:r w:rsidRPr="00172661">
        <w:rPr>
          <w:b/>
          <w:bCs/>
        </w:rPr>
        <w:t>ввести в действие процедуры, позволяющие эффективно расследовать случаи сексуальных злоупотреблений и домогательств в отношении девочек и привлекать виновных к уголовной ответственности, и принять надлежащие меры для того, чтобы жертвы могли подавать жалобы без участия родителей или законных опекунов и имели доступ к бесплатной юридической помощи, медицинской помощи, психосоциальному консультированию и реабилитации;</w:t>
      </w:r>
    </w:p>
    <w:p w14:paraId="0D2E91F3" w14:textId="20D57120" w:rsidR="00A1302A" w:rsidRPr="00172661" w:rsidRDefault="00A1302A">
      <w:pPr>
        <w:pStyle w:val="SingleTxt"/>
      </w:pPr>
      <w:r w:rsidRPr="00172661">
        <w:tab/>
        <w:t>f)</w:t>
      </w:r>
      <w:r w:rsidRPr="00172661">
        <w:tab/>
      </w:r>
      <w:r w:rsidRPr="00172661">
        <w:rPr>
          <w:b/>
          <w:bCs/>
        </w:rPr>
        <w:t>в соответствии с принятой Комитетом общей рекомендацией №</w:t>
      </w:r>
      <w:r w:rsidR="00713A7F" w:rsidRPr="00172661">
        <w:rPr>
          <w:b/>
          <w:bCs/>
        </w:rPr>
        <w:t> </w:t>
      </w:r>
      <w:r w:rsidR="000E7863" w:rsidRPr="00172661">
        <w:rPr>
          <w:b/>
          <w:bCs/>
        </w:rPr>
        <w:t>28 (2010)</w:t>
      </w:r>
      <w:r w:rsidRPr="00172661">
        <w:rPr>
          <w:b/>
          <w:bCs/>
        </w:rPr>
        <w:t>, касающейся основных обязательств государств-участников по статье</w:t>
      </w:r>
      <w:r w:rsidR="00713A7F" w:rsidRPr="00172661">
        <w:rPr>
          <w:b/>
          <w:bCs/>
        </w:rPr>
        <w:t> </w:t>
      </w:r>
      <w:r w:rsidRPr="00172661">
        <w:rPr>
          <w:b/>
          <w:bCs/>
        </w:rPr>
        <w:t>2 Конвенции, принимать необходимые меры для защиты лесбиянок, бисексуальных и трансгендерных женщин от дискриминации и гендерного насилия;</w:t>
      </w:r>
    </w:p>
    <w:p w14:paraId="4EA1E14E" w14:textId="27141BBA" w:rsidR="00A1302A" w:rsidRPr="00172661" w:rsidRDefault="00A1302A">
      <w:pPr>
        <w:pStyle w:val="SingleTxt"/>
      </w:pPr>
      <w:r w:rsidRPr="00172661">
        <w:tab/>
        <w:t>g)</w:t>
      </w:r>
      <w:r w:rsidRPr="00172661">
        <w:tab/>
      </w:r>
      <w:r w:rsidRPr="00172661">
        <w:rPr>
          <w:b/>
          <w:bCs/>
        </w:rPr>
        <w:t xml:space="preserve">проводить сбор комплексных данных с разбивкой по возрасту, полу, отношениям, связывающим жертву и преступника, и другим социально-демографическим характеристикам, таким как наличие инвалидности, для </w:t>
      </w:r>
      <w:r w:rsidR="00A24D45" w:rsidRPr="00172661">
        <w:rPr>
          <w:b/>
          <w:bCs/>
        </w:rPr>
        <w:t xml:space="preserve">принятия </w:t>
      </w:r>
      <w:r w:rsidRPr="00172661">
        <w:rPr>
          <w:b/>
          <w:bCs/>
        </w:rPr>
        <w:t xml:space="preserve">более обоснованных политических мер и стратегий по борьбе с гендерным насилием в отношении женщин и девочек, включая </w:t>
      </w:r>
      <w:r w:rsidR="00965F5B" w:rsidRPr="00172661">
        <w:rPr>
          <w:b/>
          <w:bCs/>
        </w:rPr>
        <w:t>семейно-</w:t>
      </w:r>
      <w:r w:rsidRPr="00172661">
        <w:rPr>
          <w:b/>
          <w:bCs/>
        </w:rPr>
        <w:t>бытовое и сексуальное насилие.</w:t>
      </w:r>
    </w:p>
    <w:p w14:paraId="10442335" w14:textId="77777777" w:rsidR="00A1302A" w:rsidRPr="00172661" w:rsidRDefault="00A1302A" w:rsidP="00D900F4">
      <w:pPr>
        <w:pStyle w:val="SingleTxt"/>
        <w:spacing w:after="0" w:line="120" w:lineRule="exact"/>
        <w:rPr>
          <w:sz w:val="10"/>
        </w:rPr>
      </w:pPr>
    </w:p>
    <w:p w14:paraId="60CC13E5" w14:textId="77777777" w:rsidR="003815A6" w:rsidRDefault="003815A6">
      <w:pPr>
        <w:spacing w:after="200" w:line="276" w:lineRule="auto"/>
        <w:rPr>
          <w:b/>
          <w:spacing w:val="2"/>
        </w:rPr>
      </w:pPr>
      <w:r>
        <w:br w:type="page"/>
      </w:r>
    </w:p>
    <w:p w14:paraId="334D58DC" w14:textId="7FEA765F" w:rsidR="00A1302A" w:rsidRPr="00172661" w:rsidRDefault="00A1302A" w:rsidP="00D900F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72661">
        <w:tab/>
      </w:r>
      <w:r w:rsidRPr="00172661">
        <w:tab/>
        <w:t>Торговля людьми и эксплуатация проституции</w:t>
      </w:r>
    </w:p>
    <w:p w14:paraId="33218D7D" w14:textId="77777777" w:rsidR="00A1302A" w:rsidRPr="00172661" w:rsidRDefault="00A1302A" w:rsidP="00D900F4">
      <w:pPr>
        <w:pStyle w:val="SingleTxt"/>
        <w:spacing w:after="0" w:line="120" w:lineRule="exact"/>
        <w:rPr>
          <w:sz w:val="10"/>
        </w:rPr>
      </w:pPr>
    </w:p>
    <w:p w14:paraId="3956BC80" w14:textId="21076104" w:rsidR="00A1302A" w:rsidRPr="00172661" w:rsidRDefault="00A1302A">
      <w:pPr>
        <w:pStyle w:val="SingleTxt"/>
      </w:pPr>
      <w:r w:rsidRPr="00172661">
        <w:t>26.</w:t>
      </w:r>
      <w:r w:rsidRPr="00172661">
        <w:tab/>
        <w:t>Комитет с обеспокоенностью отмечает:</w:t>
      </w:r>
    </w:p>
    <w:p w14:paraId="4F8A4667" w14:textId="2B2AEE76" w:rsidR="00A1302A" w:rsidRPr="00172661" w:rsidRDefault="00A1302A">
      <w:pPr>
        <w:pStyle w:val="SingleTxt"/>
      </w:pPr>
      <w:r w:rsidRPr="00172661">
        <w:tab/>
        <w:t>a)</w:t>
      </w:r>
      <w:r w:rsidRPr="00172661">
        <w:tab/>
        <w:t>что государство-участник не приняло всеобъемлющего законодательства по борьбе с торговлей людьми, хотя по-прежнему является страной происхождения, транзита и назначения женщин и девочек, используемых в</w:t>
      </w:r>
      <w:r w:rsidR="00261154" w:rsidRPr="00172661">
        <w:t xml:space="preserve"> качестве объектов торговли людьми</w:t>
      </w:r>
      <w:r w:rsidRPr="00172661">
        <w:t xml:space="preserve">, и что у него </w:t>
      </w:r>
      <w:r w:rsidR="00C77488" w:rsidRPr="00172661">
        <w:t>нет надлежащих</w:t>
      </w:r>
      <w:r w:rsidRPr="00172661">
        <w:t xml:space="preserve"> статистических данных о масштабах торговли людьми и ее коренных причинах, в том числе в условиях гуманитарных ситуаций;</w:t>
      </w:r>
    </w:p>
    <w:p w14:paraId="06BBB756" w14:textId="290B0035" w:rsidR="00A1302A" w:rsidRPr="00172661" w:rsidRDefault="00A1302A">
      <w:pPr>
        <w:pStyle w:val="SingleTxt"/>
      </w:pPr>
      <w:r w:rsidRPr="00172661">
        <w:tab/>
        <w:t>b)</w:t>
      </w:r>
      <w:r w:rsidRPr="00172661">
        <w:tab/>
        <w:t xml:space="preserve">что женщины и девочки, принадлежащие к числу мигрантов, беженцев и </w:t>
      </w:r>
      <w:r w:rsidR="00262668" w:rsidRPr="00172661">
        <w:t xml:space="preserve">лиц, ищущих </w:t>
      </w:r>
      <w:r w:rsidRPr="00172661">
        <w:t>убежища, подвергаются повышенному риску стать жертвами торговли людьми в целях сексуальной или трудовой эксплуатации;</w:t>
      </w:r>
    </w:p>
    <w:p w14:paraId="6A751084" w14:textId="1CAA2A03" w:rsidR="00A1302A" w:rsidRPr="00172661" w:rsidRDefault="00A1302A">
      <w:pPr>
        <w:pStyle w:val="SingleTxt"/>
      </w:pPr>
      <w:r w:rsidRPr="00172661">
        <w:tab/>
        <w:t>c)</w:t>
      </w:r>
      <w:r w:rsidRPr="00172661">
        <w:tab/>
        <w:t xml:space="preserve">что в надлежащие инстанции поступает не вся информация о случаях торговли женщинами и девочками для целей принудительного труда, незаконного усыновления и сексуального рабства, а доля обвинительных приговоров при рассмотрении соответствующих дел является низкой, а также что отсутствует информация о мерах, принимаемых для выявления жертв на ранней стадии и их </w:t>
      </w:r>
      <w:r w:rsidR="00611CCF" w:rsidRPr="00172661">
        <w:t>пере</w:t>
      </w:r>
      <w:r w:rsidRPr="00172661">
        <w:t>направления в соответствующие службы;</w:t>
      </w:r>
    </w:p>
    <w:p w14:paraId="28079396" w14:textId="716F6875" w:rsidR="00A1302A" w:rsidRPr="00172661" w:rsidRDefault="00A1302A">
      <w:pPr>
        <w:pStyle w:val="SingleTxt"/>
      </w:pPr>
      <w:r w:rsidRPr="00172661">
        <w:tab/>
        <w:t>d)</w:t>
      </w:r>
      <w:r w:rsidRPr="00172661">
        <w:tab/>
        <w:t>что в государстве-участнике имеется значительное число девочек, эксплуатируемых в целях проституции и бытового рабства;</w:t>
      </w:r>
    </w:p>
    <w:p w14:paraId="45B5B018" w14:textId="5A0752E1" w:rsidR="00A1302A" w:rsidRPr="00172661" w:rsidRDefault="00A1302A">
      <w:pPr>
        <w:pStyle w:val="SingleTxt"/>
      </w:pPr>
      <w:r w:rsidRPr="00172661">
        <w:tab/>
        <w:t>e)</w:t>
      </w:r>
      <w:r w:rsidRPr="00172661">
        <w:tab/>
        <w:t>отсутствие надлежащим образом финансируемых временных убежищ для жертв торговли людьми.</w:t>
      </w:r>
    </w:p>
    <w:p w14:paraId="663150F3" w14:textId="3761A9A0" w:rsidR="00A1302A" w:rsidRPr="00172661" w:rsidRDefault="00A1302A">
      <w:pPr>
        <w:pStyle w:val="SingleTxt"/>
      </w:pPr>
      <w:r w:rsidRPr="00172661">
        <w:t>27.</w:t>
      </w:r>
      <w:r w:rsidRPr="00172661">
        <w:tab/>
      </w:r>
      <w:r w:rsidRPr="00172661">
        <w:rPr>
          <w:b/>
          <w:bCs/>
        </w:rPr>
        <w:t xml:space="preserve">Действуя с учетом своей общей рекомендации № </w:t>
      </w:r>
      <w:r w:rsidR="00B136B4" w:rsidRPr="00172661">
        <w:rPr>
          <w:b/>
          <w:bCs/>
        </w:rPr>
        <w:t>38 (2020)</w:t>
      </w:r>
      <w:r w:rsidRPr="00172661">
        <w:rPr>
          <w:b/>
          <w:bCs/>
        </w:rPr>
        <w:t xml:space="preserve"> о торговле женщинами и девочками в контексте глобальной миграции и ссылаясь на свои предыдущие рекомендации (</w:t>
      </w:r>
      <w:hyperlink r:id="rId30" w:history="1">
        <w:r w:rsidRPr="00DD2005">
          <w:rPr>
            <w:rStyle w:val="Hyperlink"/>
            <w:b/>
            <w:bCs/>
          </w:rPr>
          <w:t>CEDAW/C/HND/CO/7-8</w:t>
        </w:r>
      </w:hyperlink>
      <w:r w:rsidRPr="00DD2005">
        <w:rPr>
          <w:b/>
          <w:bCs/>
        </w:rPr>
        <w:t>, п. 25), Комитет рекомендует государству-участнику:</w:t>
      </w:r>
    </w:p>
    <w:p w14:paraId="0CFB5804" w14:textId="66035DAC" w:rsidR="00A1302A" w:rsidRPr="00172661" w:rsidRDefault="00A1302A">
      <w:pPr>
        <w:pStyle w:val="SingleTxt"/>
      </w:pPr>
      <w:r w:rsidRPr="00172661">
        <w:tab/>
        <w:t>a)</w:t>
      </w:r>
      <w:r w:rsidRPr="00172661">
        <w:tab/>
      </w:r>
      <w:r w:rsidRPr="00172661">
        <w:rPr>
          <w:b/>
          <w:bCs/>
        </w:rPr>
        <w:t>привести определение торговли людьми, фигурирующее в его законодательстве, в соответствие с Конвенцией, Протоколом о предупреждении и пресечении торговли людьми, особенно женщинами и детьми, и наказании за нее, дополняющим Конвенцию Организации Объединенных Наций против транснациональной организованной преступности, и соответствующими международными стандартами в области прав человека, а также осуществлять систематический сбор данных о торговле людьми в разбивке по полу, возрасту, гражданстве, этнической принадлежности, наличию инвалидности и социально-экономическому положению;</w:t>
      </w:r>
      <w:r w:rsidRPr="00172661">
        <w:t xml:space="preserve"> </w:t>
      </w:r>
    </w:p>
    <w:p w14:paraId="216C4DD9" w14:textId="2613B4D7" w:rsidR="00A1302A" w:rsidRPr="00172661" w:rsidRDefault="00A1302A">
      <w:pPr>
        <w:pStyle w:val="SingleTxt"/>
      </w:pPr>
      <w:r w:rsidRPr="00172661">
        <w:tab/>
        <w:t>b)</w:t>
      </w:r>
      <w:r w:rsidRPr="00172661">
        <w:tab/>
      </w:r>
      <w:r w:rsidRPr="00172661">
        <w:rPr>
          <w:b/>
          <w:bCs/>
        </w:rPr>
        <w:t>усилить координацию действий между Межведомственной комиссией по борьбе с сексуальной эксплуатацией в коммерческих целях и торговлей людьми, Генеральной прокуратурой и полицией для обеспечения защиты женщин и девочек, ставших жертвами торговли людьми, и активизировать усилия по профессиональной подготовке и наращиванию потенциала сотрудников правоохранительных органов и служб</w:t>
      </w:r>
      <w:r w:rsidR="00976BAF" w:rsidRPr="00172661">
        <w:rPr>
          <w:b/>
          <w:bCs/>
        </w:rPr>
        <w:t xml:space="preserve"> пограничного контроля</w:t>
      </w:r>
      <w:r w:rsidRPr="00172661">
        <w:rPr>
          <w:b/>
          <w:bCs/>
        </w:rPr>
        <w:t xml:space="preserve"> для повышения их способности выявлять жертв торговли людьми и </w:t>
      </w:r>
      <w:r w:rsidR="002D31D5" w:rsidRPr="00172661">
        <w:rPr>
          <w:b/>
          <w:bCs/>
        </w:rPr>
        <w:t>пере</w:t>
      </w:r>
      <w:r w:rsidRPr="00172661">
        <w:rPr>
          <w:b/>
          <w:bCs/>
        </w:rPr>
        <w:t>направлять их в соответствующие службы;</w:t>
      </w:r>
    </w:p>
    <w:p w14:paraId="52F340BE" w14:textId="4A80FB03" w:rsidR="00A1302A" w:rsidRPr="00172661" w:rsidRDefault="00A1302A">
      <w:pPr>
        <w:pStyle w:val="SingleTxt"/>
      </w:pPr>
      <w:r w:rsidRPr="00172661">
        <w:tab/>
        <w:t>c)</w:t>
      </w:r>
      <w:r w:rsidRPr="00172661">
        <w:tab/>
      </w:r>
      <w:r w:rsidRPr="00172661">
        <w:rPr>
          <w:b/>
          <w:bCs/>
        </w:rPr>
        <w:t xml:space="preserve">обеспечить уголовное преследование и </w:t>
      </w:r>
      <w:r w:rsidR="002D31D5" w:rsidRPr="00172661">
        <w:rPr>
          <w:b/>
          <w:bCs/>
        </w:rPr>
        <w:t xml:space="preserve">надлежащее </w:t>
      </w:r>
      <w:r w:rsidRPr="00172661">
        <w:rPr>
          <w:b/>
          <w:bCs/>
        </w:rPr>
        <w:t>наказание торговцев людьми и причастных к соответствующ</w:t>
      </w:r>
      <w:r w:rsidR="00644828" w:rsidRPr="00172661">
        <w:rPr>
          <w:b/>
          <w:bCs/>
        </w:rPr>
        <w:t>ей</w:t>
      </w:r>
      <w:r w:rsidRPr="00172661">
        <w:rPr>
          <w:b/>
          <w:bCs/>
        </w:rPr>
        <w:t xml:space="preserve"> </w:t>
      </w:r>
      <w:r w:rsidR="00644828" w:rsidRPr="00172661">
        <w:rPr>
          <w:b/>
          <w:bCs/>
        </w:rPr>
        <w:t xml:space="preserve">деятельности </w:t>
      </w:r>
      <w:r w:rsidRPr="00172661">
        <w:rPr>
          <w:b/>
          <w:bCs/>
        </w:rPr>
        <w:t>государственных структур и представить в следующем периодическом докладе информацию о</w:t>
      </w:r>
      <w:r w:rsidR="00AE2C2A" w:rsidRPr="00172661">
        <w:rPr>
          <w:b/>
          <w:bCs/>
        </w:rPr>
        <w:t xml:space="preserve"> </w:t>
      </w:r>
      <w:r w:rsidR="00644828" w:rsidRPr="00172661">
        <w:rPr>
          <w:b/>
          <w:bCs/>
        </w:rPr>
        <w:t xml:space="preserve">показателях </w:t>
      </w:r>
      <w:r w:rsidRPr="00172661">
        <w:rPr>
          <w:b/>
          <w:bCs/>
        </w:rPr>
        <w:t>возбужденных уголовных дел и вынесенных обвинительных приговоров в связи со случаями торговли людьми;</w:t>
      </w:r>
    </w:p>
    <w:p w14:paraId="0D5F60A9" w14:textId="77777777" w:rsidR="000E0041" w:rsidRDefault="000E0041">
      <w:pPr>
        <w:spacing w:after="200" w:line="276" w:lineRule="auto"/>
      </w:pPr>
      <w:r>
        <w:br w:type="page"/>
      </w:r>
    </w:p>
    <w:p w14:paraId="59079ABB" w14:textId="512A6FB7" w:rsidR="00A1302A" w:rsidRPr="00172661" w:rsidRDefault="00A1302A">
      <w:pPr>
        <w:pStyle w:val="SingleTxt"/>
      </w:pPr>
      <w:r w:rsidRPr="00172661">
        <w:tab/>
        <w:t>d)</w:t>
      </w:r>
      <w:r w:rsidRPr="00172661">
        <w:tab/>
      </w:r>
      <w:r w:rsidRPr="00172661">
        <w:rPr>
          <w:b/>
          <w:bCs/>
        </w:rPr>
        <w:t>заняться решением проблемы эксплуатации женщин и девочек в целях проституции и бытового рабства, пр</w:t>
      </w:r>
      <w:r w:rsidR="00A128F2" w:rsidRPr="00172661">
        <w:rPr>
          <w:b/>
          <w:bCs/>
        </w:rPr>
        <w:t>еследовать в судебном порядке</w:t>
      </w:r>
      <w:r w:rsidRPr="00172661">
        <w:rPr>
          <w:b/>
          <w:bCs/>
        </w:rPr>
        <w:t xml:space="preserve"> и наказывать виновных, снизить спрос на коммерческие сексуальные услуги, организовать программы выхода из проституции для женщин, которые хотят прекратить ею заниматься, и в частности предоставить им альтернативные возможности получения дохода;</w:t>
      </w:r>
    </w:p>
    <w:p w14:paraId="13C7CC61" w14:textId="19022CDC" w:rsidR="00A1302A" w:rsidRPr="00172661" w:rsidRDefault="00A1302A">
      <w:pPr>
        <w:pStyle w:val="SingleTxt"/>
      </w:pPr>
      <w:r w:rsidRPr="00172661">
        <w:tab/>
        <w:t>e)</w:t>
      </w:r>
      <w:r w:rsidRPr="00172661">
        <w:tab/>
      </w:r>
      <w:r w:rsidRPr="00172661">
        <w:rPr>
          <w:b/>
          <w:bCs/>
        </w:rPr>
        <w:t>существенным образом увеличить количество временных убежищ для жертв торговли людьми как в городских, так и в сельских районах, и выделять больше средств на функционирование этих убежищ, а также предоставлять женщинам и девочкам, ставшим жертвами торговли людьми, бесплатную юридическую помощь, надлежащую медицинскую помощь, услуги психосоциального консультирования, финансовую поддержку, образование, профессиональную подготовку и доступ к возможностям получения дохода.</w:t>
      </w:r>
    </w:p>
    <w:p w14:paraId="56B83E06" w14:textId="77777777" w:rsidR="00A1302A" w:rsidRPr="00172661" w:rsidRDefault="00A1302A" w:rsidP="00D900F4">
      <w:pPr>
        <w:pStyle w:val="SingleTxt"/>
        <w:spacing w:after="0" w:line="120" w:lineRule="exact"/>
        <w:rPr>
          <w:sz w:val="10"/>
        </w:rPr>
      </w:pPr>
    </w:p>
    <w:p w14:paraId="72F873E9" w14:textId="7A884953" w:rsidR="00A1302A" w:rsidRPr="00172661" w:rsidRDefault="00A1302A" w:rsidP="00D900F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72661">
        <w:tab/>
      </w:r>
      <w:r w:rsidRPr="00172661">
        <w:tab/>
        <w:t>Равное участие в политической и общественной жизни</w:t>
      </w:r>
    </w:p>
    <w:p w14:paraId="58095ED7" w14:textId="77777777" w:rsidR="00A1302A" w:rsidRPr="00172661" w:rsidRDefault="00A1302A" w:rsidP="00D900F4">
      <w:pPr>
        <w:pStyle w:val="SingleTxt"/>
        <w:spacing w:after="0" w:line="120" w:lineRule="exact"/>
        <w:rPr>
          <w:sz w:val="10"/>
        </w:rPr>
      </w:pPr>
    </w:p>
    <w:p w14:paraId="4083A735" w14:textId="75304664" w:rsidR="00A1302A" w:rsidRPr="00172661" w:rsidRDefault="00A1302A">
      <w:pPr>
        <w:pStyle w:val="SingleTxt"/>
      </w:pPr>
      <w:r w:rsidRPr="00172661">
        <w:t>28.</w:t>
      </w:r>
      <w:r w:rsidRPr="00172661">
        <w:tab/>
        <w:t>Комитет с обеспокоенностью отмечает:</w:t>
      </w:r>
    </w:p>
    <w:p w14:paraId="15B275F2" w14:textId="640CA036" w:rsidR="00A1302A" w:rsidRPr="00172661" w:rsidRDefault="00A1302A">
      <w:pPr>
        <w:pStyle w:val="SingleTxt"/>
      </w:pPr>
      <w:r w:rsidRPr="00172661">
        <w:tab/>
        <w:t>a)</w:t>
      </w:r>
      <w:r w:rsidRPr="00172661">
        <w:tab/>
        <w:t>сохранение структурных препятствий, затрудняющих участие женщин в политической и общественной жизни, что в особенности относится к сельским женщинам, представительницам коренных народов, афрогондурасским женщинам, лесбиянкам, бисексуальным, трансгендерным и интерсекс-женщинам, а также к женщинам с инвалидностью;</w:t>
      </w:r>
    </w:p>
    <w:p w14:paraId="7A6388A5" w14:textId="4261AE4E" w:rsidR="00A1302A" w:rsidRPr="00172661" w:rsidRDefault="00A1302A">
      <w:pPr>
        <w:pStyle w:val="SingleTxt"/>
      </w:pPr>
      <w:r w:rsidRPr="00172661">
        <w:tab/>
        <w:t>b)</w:t>
      </w:r>
      <w:r w:rsidRPr="00172661">
        <w:tab/>
        <w:t>что среди лиц, занимающих должность мэра, доля женщин составляет 5,4 процента;</w:t>
      </w:r>
    </w:p>
    <w:p w14:paraId="577E29EF" w14:textId="7D9C5AA7" w:rsidR="00A1302A" w:rsidRPr="00172661" w:rsidRDefault="00A1302A">
      <w:pPr>
        <w:pStyle w:val="SingleTxt"/>
      </w:pPr>
      <w:r w:rsidRPr="00172661">
        <w:tab/>
        <w:t>c)</w:t>
      </w:r>
      <w:r w:rsidRPr="00172661">
        <w:tab/>
        <w:t>что женщины недостаточно представлены на государственных должностях, связанных с принятием решений;</w:t>
      </w:r>
    </w:p>
    <w:p w14:paraId="1E1BA9BE" w14:textId="724EBABE" w:rsidR="00A1302A" w:rsidRPr="00172661" w:rsidRDefault="00A1302A">
      <w:pPr>
        <w:pStyle w:val="SingleTxt"/>
      </w:pPr>
      <w:r w:rsidRPr="00172661">
        <w:tab/>
        <w:t>d)</w:t>
      </w:r>
      <w:r w:rsidRPr="00172661">
        <w:tab/>
        <w:t>что в политической среде широко распространены ненавистнические высказывания и агрессивные действия в отношении женщин, занимающих политические должности или претендующих на них, и что это осложняет участие женщин в политической и общественной жизни.</w:t>
      </w:r>
    </w:p>
    <w:p w14:paraId="264B916D" w14:textId="38B5202A" w:rsidR="00A1302A" w:rsidRPr="00172661" w:rsidRDefault="00A1302A">
      <w:pPr>
        <w:pStyle w:val="SingleTxt"/>
      </w:pPr>
      <w:r w:rsidRPr="00172661">
        <w:t>29.</w:t>
      </w:r>
      <w:r w:rsidRPr="00172661">
        <w:tab/>
      </w:r>
      <w:r w:rsidRPr="00172661">
        <w:rPr>
          <w:b/>
          <w:bCs/>
        </w:rPr>
        <w:t xml:space="preserve">Ссылаясь на свою общую рекомендацию № </w:t>
      </w:r>
      <w:r w:rsidR="007B65E4" w:rsidRPr="00172661">
        <w:rPr>
          <w:b/>
          <w:bCs/>
        </w:rPr>
        <w:t>23 (1997)</w:t>
      </w:r>
      <w:r w:rsidRPr="00172661">
        <w:rPr>
          <w:b/>
          <w:bCs/>
        </w:rPr>
        <w:t xml:space="preserve"> об участии женщин в политической и общественной жизни, а также на задачу 5.5 в рамках целей в области устойчивого развития, Комитет рекомендует государству-участнику:</w:t>
      </w:r>
    </w:p>
    <w:p w14:paraId="3C16CD4D" w14:textId="536B2490" w:rsidR="00A1302A" w:rsidRPr="00172661" w:rsidRDefault="00A1302A">
      <w:pPr>
        <w:pStyle w:val="SingleTxt"/>
        <w:rPr>
          <w:color w:val="000000" w:themeColor="text1"/>
        </w:rPr>
      </w:pPr>
      <w:r w:rsidRPr="00172661">
        <w:tab/>
        <w:t>a)</w:t>
      </w:r>
      <w:r w:rsidRPr="00172661">
        <w:tab/>
      </w:r>
      <w:r w:rsidRPr="00172661">
        <w:rPr>
          <w:b/>
          <w:bCs/>
        </w:rPr>
        <w:t xml:space="preserve">принять временные специальные меры, такие как установленные законом квоты и система гендерного паритета, в соответствии со статьей 4 (пункт 1) Конвенции и общей рекомендацией Комитета № </w:t>
      </w:r>
      <w:r w:rsidR="00B72AD8" w:rsidRPr="00172661">
        <w:rPr>
          <w:b/>
          <w:bCs/>
        </w:rPr>
        <w:t>25 (2004)</w:t>
      </w:r>
      <w:r w:rsidRPr="00172661">
        <w:rPr>
          <w:b/>
          <w:bCs/>
        </w:rPr>
        <w:t xml:space="preserve"> о временных специальных мерах, с тем чтобы обеспечить равную представленность женщин, включая сельских женщин, представительниц коренных народов, афрогондурасских женщин, лесбиянок, бисексуальных, трансгендерных и интерсекс-женщин и женщин с инвалидностью, </w:t>
      </w:r>
      <w:r w:rsidRPr="00172661">
        <w:rPr>
          <w:b/>
          <w:bCs/>
          <w:color w:val="000000" w:themeColor="text1"/>
        </w:rPr>
        <w:t>на уровне принятия решений, в Национальном конгрессе, региональных и муниципальных законодательных органах, правительственном аппарате, на гражданской и дипломатической службе;</w:t>
      </w:r>
    </w:p>
    <w:p w14:paraId="51CEE07B" w14:textId="3E9BE8E6" w:rsidR="00A1302A" w:rsidRPr="00172661" w:rsidRDefault="00A1302A">
      <w:pPr>
        <w:pStyle w:val="SingleTxt"/>
      </w:pPr>
      <w:r w:rsidRPr="00172661">
        <w:tab/>
        <w:t>b)</w:t>
      </w:r>
      <w:r w:rsidRPr="00172661">
        <w:tab/>
      </w:r>
      <w:r w:rsidRPr="00172661">
        <w:rPr>
          <w:b/>
          <w:bCs/>
        </w:rPr>
        <w:t>предоставить женщинам-кандидатам возможности для развития потенциала в области политического руководства и навыков проведения кампаний, а также доступ к финансированию кампаний;</w:t>
      </w:r>
    </w:p>
    <w:p w14:paraId="6E616439" w14:textId="77777777" w:rsidR="000E0041" w:rsidRDefault="000E0041">
      <w:pPr>
        <w:spacing w:after="200" w:line="276" w:lineRule="auto"/>
      </w:pPr>
      <w:r>
        <w:br w:type="page"/>
      </w:r>
    </w:p>
    <w:p w14:paraId="0886C2E7" w14:textId="5BE4AA2D" w:rsidR="00A1302A" w:rsidRPr="00172661" w:rsidRDefault="00A1302A">
      <w:pPr>
        <w:pStyle w:val="SingleTxt"/>
      </w:pPr>
      <w:r w:rsidRPr="00172661">
        <w:tab/>
        <w:t>c)</w:t>
      </w:r>
      <w:r w:rsidRPr="00172661">
        <w:tab/>
      </w:r>
      <w:r w:rsidRPr="00172661">
        <w:rPr>
          <w:b/>
          <w:bCs/>
        </w:rPr>
        <w:t>повысить осведомленность политических лидеров и широкой общественности о том, что полноценное, равноправное, добровольное и демократическое участие женщин в политической и общественной жизни наравне с мужчинами является одним из важнейших условий устойчивого развития и полного осуществления Конвенции;</w:t>
      </w:r>
    </w:p>
    <w:p w14:paraId="34EFC0D4" w14:textId="455ADE97" w:rsidR="00A1302A" w:rsidRPr="00172661" w:rsidRDefault="00A1302A">
      <w:pPr>
        <w:pStyle w:val="SingleTxt"/>
      </w:pPr>
      <w:r w:rsidRPr="00172661">
        <w:tab/>
        <w:t>d)</w:t>
      </w:r>
      <w:r w:rsidRPr="00172661">
        <w:tab/>
      </w:r>
      <w:r w:rsidRPr="00172661">
        <w:rPr>
          <w:b/>
          <w:bCs/>
        </w:rPr>
        <w:t>усовершенствовать механизмы, позволяющие предотвращать использование ненавистнических высказываний в адрес женщин-политиков, правозащитниц и женщин-кандидатов в политической и общественной сферах, в том</w:t>
      </w:r>
      <w:r w:rsidRPr="00172661">
        <w:t xml:space="preserve"> </w:t>
      </w:r>
      <w:r w:rsidRPr="00172661">
        <w:rPr>
          <w:b/>
          <w:bCs/>
        </w:rPr>
        <w:t>числе в интернете, и предотвращать агрессивные действия и угрозы</w:t>
      </w:r>
      <w:r w:rsidR="00AE1F34" w:rsidRPr="00172661">
        <w:rPr>
          <w:b/>
          <w:bCs/>
        </w:rPr>
        <w:t xml:space="preserve"> в их адрес</w:t>
      </w:r>
      <w:r w:rsidRPr="00172661">
        <w:rPr>
          <w:b/>
          <w:bCs/>
        </w:rPr>
        <w:t xml:space="preserve">, в том числе путем укрепления механизмов отчетности и мониторинга, вменения в обязанность всем политическим партиям принятия кодексов поведения в целях содействия гендерному равенству и борьбы с агрессивными действиями в отношении женщин-кандидатов и активисток, а также путем привлечения к ответственности компаний, владеющих социальными сетями, за </w:t>
      </w:r>
      <w:r w:rsidR="001D7EDF" w:rsidRPr="00172661">
        <w:rPr>
          <w:b/>
          <w:bCs/>
        </w:rPr>
        <w:t xml:space="preserve">размещаемую </w:t>
      </w:r>
      <w:r w:rsidRPr="00172661">
        <w:rPr>
          <w:b/>
          <w:bCs/>
        </w:rPr>
        <w:t xml:space="preserve">пользователями </w:t>
      </w:r>
      <w:r w:rsidR="001D7EDF" w:rsidRPr="00172661">
        <w:rPr>
          <w:b/>
          <w:bCs/>
        </w:rPr>
        <w:t xml:space="preserve">информацию </w:t>
      </w:r>
      <w:r w:rsidRPr="00172661">
        <w:rPr>
          <w:b/>
          <w:bCs/>
        </w:rPr>
        <w:t>дискриминационного характера.</w:t>
      </w:r>
    </w:p>
    <w:p w14:paraId="2725349A" w14:textId="77777777" w:rsidR="00A1302A" w:rsidRPr="00172661" w:rsidRDefault="00A1302A" w:rsidP="00D900F4">
      <w:pPr>
        <w:pStyle w:val="SingleTxt"/>
        <w:spacing w:after="0" w:line="120" w:lineRule="exact"/>
        <w:rPr>
          <w:sz w:val="10"/>
        </w:rPr>
      </w:pPr>
    </w:p>
    <w:p w14:paraId="6CC56599" w14:textId="0B9325FE" w:rsidR="00A1302A" w:rsidRPr="00172661" w:rsidRDefault="00A1302A" w:rsidP="00D900F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72661">
        <w:tab/>
      </w:r>
      <w:r w:rsidRPr="00172661">
        <w:tab/>
        <w:t xml:space="preserve">Правозащитницы </w:t>
      </w:r>
    </w:p>
    <w:p w14:paraId="48AFE3D8" w14:textId="77777777" w:rsidR="00A1302A" w:rsidRPr="00172661" w:rsidRDefault="00A1302A" w:rsidP="00D900F4">
      <w:pPr>
        <w:pStyle w:val="SingleTxt"/>
        <w:spacing w:after="0" w:line="120" w:lineRule="exact"/>
        <w:rPr>
          <w:sz w:val="10"/>
        </w:rPr>
      </w:pPr>
    </w:p>
    <w:p w14:paraId="6BD77D97" w14:textId="68AFAF76" w:rsidR="00A1302A" w:rsidRPr="00172661" w:rsidRDefault="00A1302A">
      <w:pPr>
        <w:pStyle w:val="SingleTxt"/>
      </w:pPr>
      <w:r w:rsidRPr="00172661">
        <w:t>30.</w:t>
      </w:r>
      <w:r w:rsidRPr="00172661">
        <w:tab/>
        <w:t xml:space="preserve">Комитет обеспокоен тем, что государство-участник приняло ряд поправок к Уголовно-процессуальному кодексу, предусматривающих уголовную ответственность за </w:t>
      </w:r>
      <w:r w:rsidR="006C5877" w:rsidRPr="00172661">
        <w:t xml:space="preserve">социальный </w:t>
      </w:r>
      <w:r w:rsidRPr="00172661">
        <w:t>протест и тем самым ограничивающих права на свободу мирных собраний и ассоциаци</w:t>
      </w:r>
      <w:r w:rsidR="00205A67" w:rsidRPr="00172661">
        <w:t>й</w:t>
      </w:r>
      <w:r w:rsidRPr="00172661">
        <w:t xml:space="preserve"> женщин, занимающихся правозащитной деятельностью. В особенности Комитет обеспокоен преследованиями, гендерным насилием, а также актами запугивания и возмездия, которым подвергаются правозащитницы. </w:t>
      </w:r>
    </w:p>
    <w:p w14:paraId="44F9EFFC" w14:textId="77777777" w:rsidR="00A1302A" w:rsidRPr="00172661" w:rsidRDefault="00A1302A">
      <w:pPr>
        <w:pStyle w:val="SingleTxt"/>
      </w:pPr>
      <w:r w:rsidRPr="00172661">
        <w:t>31.</w:t>
      </w:r>
      <w:r w:rsidRPr="00172661">
        <w:tab/>
      </w:r>
      <w:r w:rsidRPr="00172661">
        <w:rPr>
          <w:b/>
          <w:bCs/>
        </w:rPr>
        <w:t>Комитет рекомендует государству-участнику:</w:t>
      </w:r>
      <w:r w:rsidRPr="00172661">
        <w:t xml:space="preserve"> </w:t>
      </w:r>
    </w:p>
    <w:p w14:paraId="43786034" w14:textId="7838F664" w:rsidR="00A1302A" w:rsidRPr="00172661" w:rsidRDefault="00A1302A">
      <w:pPr>
        <w:pStyle w:val="SingleTxt"/>
      </w:pPr>
      <w:r w:rsidRPr="00172661">
        <w:tab/>
        <w:t>a)</w:t>
      </w:r>
      <w:r w:rsidRPr="00172661">
        <w:tab/>
      </w:r>
      <w:r w:rsidRPr="00172661">
        <w:rPr>
          <w:b/>
          <w:bCs/>
        </w:rPr>
        <w:t xml:space="preserve">отменить все поправки к Уголовно-процессуальному кодексу, предусматривающие уголовную ответственность за </w:t>
      </w:r>
      <w:r w:rsidR="003C79FE" w:rsidRPr="00172661">
        <w:rPr>
          <w:b/>
          <w:bCs/>
        </w:rPr>
        <w:t xml:space="preserve">социальный </w:t>
      </w:r>
      <w:r w:rsidRPr="00172661">
        <w:rPr>
          <w:b/>
          <w:bCs/>
        </w:rPr>
        <w:t>протест, чтобы обеспечить правозащитницам и активисткам возможность свободно осуществлять свою деятельность в защиту прав человека женщин и реализовывать свои права на свободу слова, мирных собраний и ассоциаци</w:t>
      </w:r>
      <w:r w:rsidR="00354E48" w:rsidRPr="00172661">
        <w:rPr>
          <w:b/>
          <w:bCs/>
        </w:rPr>
        <w:t>й</w:t>
      </w:r>
      <w:r w:rsidRPr="00172661">
        <w:rPr>
          <w:b/>
          <w:bCs/>
        </w:rPr>
        <w:t xml:space="preserve"> без преследований, слежки и необоснованных ограничений;</w:t>
      </w:r>
    </w:p>
    <w:p w14:paraId="7C0F7391" w14:textId="187B0030" w:rsidR="00A1302A" w:rsidRPr="00172661" w:rsidRDefault="00A1302A">
      <w:pPr>
        <w:pStyle w:val="SingleTxt"/>
      </w:pPr>
      <w:r w:rsidRPr="00172661">
        <w:tab/>
        <w:t>b)</w:t>
      </w:r>
      <w:r w:rsidRPr="00172661">
        <w:tab/>
      </w:r>
      <w:r w:rsidRPr="00172661">
        <w:rPr>
          <w:b/>
          <w:bCs/>
        </w:rPr>
        <w:t>расследовать все акты агресси</w:t>
      </w:r>
      <w:r w:rsidR="00934DA2" w:rsidRPr="00172661">
        <w:rPr>
          <w:b/>
          <w:bCs/>
        </w:rPr>
        <w:t>вного преследования</w:t>
      </w:r>
      <w:r w:rsidRPr="00172661">
        <w:rPr>
          <w:b/>
          <w:bCs/>
        </w:rPr>
        <w:t>, гендерного насилия, дискриминации,</w:t>
      </w:r>
      <w:r w:rsidR="00F31537" w:rsidRPr="00172661">
        <w:rPr>
          <w:b/>
          <w:bCs/>
        </w:rPr>
        <w:t xml:space="preserve"> з</w:t>
      </w:r>
      <w:r w:rsidRPr="00172661">
        <w:rPr>
          <w:b/>
          <w:bCs/>
        </w:rPr>
        <w:t>апугивания и возмездия, совершаемые в отношении правозащитниц, и привлекать виновных к</w:t>
      </w:r>
      <w:r w:rsidR="00231124" w:rsidRPr="00172661">
        <w:rPr>
          <w:b/>
          <w:bCs/>
        </w:rPr>
        <w:t xml:space="preserve"> уголовной</w:t>
      </w:r>
      <w:r w:rsidRPr="00172661">
        <w:rPr>
          <w:b/>
          <w:bCs/>
        </w:rPr>
        <w:t xml:space="preserve"> </w:t>
      </w:r>
      <w:r w:rsidR="00721F69" w:rsidRPr="00172661">
        <w:rPr>
          <w:b/>
          <w:bCs/>
        </w:rPr>
        <w:t>ответственности</w:t>
      </w:r>
      <w:r w:rsidRPr="00172661">
        <w:rPr>
          <w:b/>
          <w:bCs/>
        </w:rPr>
        <w:t>, предоставлять средства правовой защиты и возмещать ущерб жертвам и создать отдельный реестр таких инцидентов, включив в него дезагрегированные данные и доступные для всеобщего ознакомления статистические показатели;</w:t>
      </w:r>
      <w:r w:rsidRPr="00172661">
        <w:t xml:space="preserve"> </w:t>
      </w:r>
    </w:p>
    <w:p w14:paraId="77D18938" w14:textId="773E44F0" w:rsidR="00A1302A" w:rsidRPr="00172661" w:rsidRDefault="00A1302A">
      <w:pPr>
        <w:pStyle w:val="SingleTxt"/>
      </w:pPr>
      <w:r w:rsidRPr="00172661">
        <w:tab/>
        <w:t>c)</w:t>
      </w:r>
      <w:r w:rsidRPr="00172661">
        <w:tab/>
      </w:r>
      <w:r w:rsidRPr="00172661">
        <w:rPr>
          <w:b/>
          <w:bCs/>
        </w:rPr>
        <w:t>повысить осведомленность о вкладе правозащитниц в реализацию прав женщин.</w:t>
      </w:r>
    </w:p>
    <w:p w14:paraId="15256763" w14:textId="77777777" w:rsidR="00A1302A" w:rsidRPr="00172661" w:rsidRDefault="00A1302A" w:rsidP="00D900F4">
      <w:pPr>
        <w:pStyle w:val="SingleTxt"/>
        <w:spacing w:after="0" w:line="120" w:lineRule="exact"/>
        <w:rPr>
          <w:sz w:val="10"/>
        </w:rPr>
      </w:pPr>
    </w:p>
    <w:p w14:paraId="3C8A19D0" w14:textId="2AE7AEB0" w:rsidR="00A1302A" w:rsidRPr="00172661" w:rsidRDefault="00A1302A" w:rsidP="00D900F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72661">
        <w:tab/>
      </w:r>
      <w:r w:rsidRPr="00172661">
        <w:tab/>
        <w:t>Гражданство</w:t>
      </w:r>
    </w:p>
    <w:p w14:paraId="1D69E75E" w14:textId="77777777" w:rsidR="00A1302A" w:rsidRPr="00172661" w:rsidRDefault="00A1302A" w:rsidP="00D900F4">
      <w:pPr>
        <w:pStyle w:val="SingleTxt"/>
        <w:spacing w:after="0" w:line="120" w:lineRule="exact"/>
        <w:rPr>
          <w:sz w:val="10"/>
        </w:rPr>
      </w:pPr>
    </w:p>
    <w:p w14:paraId="190D0CC4" w14:textId="00309D74" w:rsidR="00A1302A" w:rsidRPr="00172661" w:rsidRDefault="00A1302A">
      <w:pPr>
        <w:pStyle w:val="SingleTxt"/>
      </w:pPr>
      <w:r w:rsidRPr="00172661">
        <w:t>32.</w:t>
      </w:r>
      <w:r w:rsidRPr="00172661">
        <w:tab/>
        <w:t>Комитет отмечает меры, принятые государством-участником для предотвращения и сокращения масштабов безгражданства, в том числе женщин и девочек, и подписани</w:t>
      </w:r>
      <w:r w:rsidRPr="00172661">
        <w:rPr>
          <w:color w:val="000000" w:themeColor="text1"/>
        </w:rPr>
        <w:t>е</w:t>
      </w:r>
      <w:r w:rsidR="008F4582" w:rsidRPr="00172661">
        <w:rPr>
          <w:color w:val="000000" w:themeColor="text1"/>
        </w:rPr>
        <w:t xml:space="preserve"> </w:t>
      </w:r>
      <w:r w:rsidRPr="00172661">
        <w:t xml:space="preserve">меморандума о взаимопонимании между Национальным реестром физических лиц и гражданскими реестрами Гватемалы и Сальвадора с целью упростить процедуру регистрации детей, рожденных от гондурасских родителей, проживающих в приграничных районах. Вместе с тем Комитет с обеспокоенностью отмечает недочеты и задержки, наблюдаемые в государстве-участнике при регистрации рождений, а также при оформлении, выдаче и продлении </w:t>
      </w:r>
      <w:r w:rsidR="00636718" w:rsidRPr="00172661">
        <w:t xml:space="preserve">срока действия </w:t>
      </w:r>
      <w:r w:rsidRPr="00172661">
        <w:t>удостоверений личности женщин и девочек из числа беженцев.</w:t>
      </w:r>
    </w:p>
    <w:p w14:paraId="24AF8AA1" w14:textId="41C2EB22" w:rsidR="00A1302A" w:rsidRPr="00172661" w:rsidRDefault="00A1302A">
      <w:pPr>
        <w:pStyle w:val="SingleTxt"/>
      </w:pPr>
      <w:r w:rsidRPr="00172661">
        <w:t>33.</w:t>
      </w:r>
      <w:r w:rsidRPr="00172661">
        <w:tab/>
      </w:r>
      <w:r w:rsidRPr="00172661">
        <w:rPr>
          <w:b/>
          <w:bCs/>
        </w:rPr>
        <w:t xml:space="preserve">Ссылаясь на свою общую рекомендацию № </w:t>
      </w:r>
      <w:r w:rsidR="00CC2CFD" w:rsidRPr="00172661">
        <w:rPr>
          <w:b/>
          <w:bCs/>
        </w:rPr>
        <w:t>32 (2014)</w:t>
      </w:r>
      <w:r w:rsidRPr="00172661">
        <w:rPr>
          <w:b/>
          <w:bCs/>
        </w:rPr>
        <w:t xml:space="preserve"> по гендерным аспектам статуса беженца, убежища, гражданства и безгражданства женщин, Комитет рекомендует государству-участнику усовершенствовать Национальный реестр физических лиц, выделив надлежащий объем кадровых, технических и финансовых ресурсов на его функционирование, облегчить с помощью онлайновых процедур регистрацию рождений и регистрацию женщин и девочек из числа беженцев и </w:t>
      </w:r>
      <w:r w:rsidR="00262668" w:rsidRPr="00172661">
        <w:rPr>
          <w:b/>
          <w:bCs/>
        </w:rPr>
        <w:t xml:space="preserve">лиц, ищущих </w:t>
      </w:r>
      <w:r w:rsidRPr="00172661">
        <w:rPr>
          <w:b/>
          <w:bCs/>
        </w:rPr>
        <w:t>убежища, упростить уплату пошлины за процедуру регистрации рождения и процесс и минимизировать размер этой пошлины, обеспечить работу мобильных служб регистрации актов гражданского состояния для выдачи свидетельств о рождении в приграничных, сельских и отдаленных районах.</w:t>
      </w:r>
    </w:p>
    <w:p w14:paraId="11DF67D7" w14:textId="77777777" w:rsidR="00A1302A" w:rsidRPr="00172661" w:rsidRDefault="00A1302A" w:rsidP="00D900F4">
      <w:pPr>
        <w:pStyle w:val="SingleTxt"/>
        <w:spacing w:after="0" w:line="120" w:lineRule="exact"/>
        <w:rPr>
          <w:sz w:val="10"/>
        </w:rPr>
      </w:pPr>
    </w:p>
    <w:p w14:paraId="7D660AA4" w14:textId="429F4EB7" w:rsidR="00A1302A" w:rsidRPr="00172661" w:rsidRDefault="00A1302A" w:rsidP="00D900F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72661">
        <w:tab/>
      </w:r>
      <w:r w:rsidRPr="00172661">
        <w:tab/>
        <w:t>Образование</w:t>
      </w:r>
    </w:p>
    <w:p w14:paraId="129792A4" w14:textId="77777777" w:rsidR="00A1302A" w:rsidRPr="00172661" w:rsidRDefault="00A1302A" w:rsidP="00D900F4">
      <w:pPr>
        <w:pStyle w:val="SingleTxt"/>
        <w:spacing w:after="0" w:line="120" w:lineRule="exact"/>
        <w:rPr>
          <w:sz w:val="10"/>
        </w:rPr>
      </w:pPr>
    </w:p>
    <w:p w14:paraId="4EB332B5" w14:textId="6DC34BF1" w:rsidR="00A1302A" w:rsidRPr="00172661" w:rsidRDefault="00A1302A">
      <w:pPr>
        <w:pStyle w:val="SingleTxt"/>
      </w:pPr>
      <w:r w:rsidRPr="00172661">
        <w:t>34.</w:t>
      </w:r>
      <w:r w:rsidRPr="00172661">
        <w:tab/>
        <w:t xml:space="preserve">Комитет отмечает увеличение </w:t>
      </w:r>
      <w:r w:rsidR="001042A4" w:rsidRPr="00172661">
        <w:t xml:space="preserve">объема </w:t>
      </w:r>
      <w:r w:rsidRPr="00172661">
        <w:t>бюджетных ассигнований, выделяемых Министерству образования, и приветствует инициативы по обеспечению равного доступа к высококачественному образованию для детей и подростков, принадлежащих к коренному и афрогондурасскому населению. Тем не менее Комитет с обеспокоенностью отмечает:</w:t>
      </w:r>
    </w:p>
    <w:p w14:paraId="4BAD30C8" w14:textId="78455F86" w:rsidR="00A1302A" w:rsidRPr="00172661" w:rsidRDefault="00A1302A">
      <w:pPr>
        <w:pStyle w:val="SingleTxt"/>
      </w:pPr>
      <w:r w:rsidRPr="00172661">
        <w:tab/>
        <w:t>a)</w:t>
      </w:r>
      <w:r w:rsidRPr="00172661">
        <w:tab/>
        <w:t>непропорционально высокий уровень неграмотности среди женщин, в особенности среди представительниц коренного и афрогондурасского населения и жительниц сельских районов;</w:t>
      </w:r>
    </w:p>
    <w:p w14:paraId="4E353921" w14:textId="71EEA9B7" w:rsidR="00A1302A" w:rsidRPr="00172661" w:rsidRDefault="00A1302A">
      <w:pPr>
        <w:pStyle w:val="SingleTxt"/>
      </w:pPr>
      <w:r w:rsidRPr="00172661">
        <w:tab/>
        <w:t>b)</w:t>
      </w:r>
      <w:r w:rsidRPr="00172661">
        <w:tab/>
        <w:t>низкие показатели зачисления в образовательные учреждения среди женщин и девочек по сравнению с мужчинами и мальчиками;</w:t>
      </w:r>
    </w:p>
    <w:p w14:paraId="6ADD83F9" w14:textId="6BF1C7F1" w:rsidR="00A1302A" w:rsidRPr="00172661" w:rsidRDefault="00A1302A">
      <w:pPr>
        <w:pStyle w:val="SingleTxt"/>
      </w:pPr>
      <w:r w:rsidRPr="00172661">
        <w:tab/>
        <w:t>c)</w:t>
      </w:r>
      <w:r w:rsidRPr="00172661">
        <w:tab/>
        <w:t>относительно высокие показатели ранней беременности и выбытия из школ среди девочек, что обусловлено в том числе и детскими браками;</w:t>
      </w:r>
    </w:p>
    <w:p w14:paraId="4F1CD141" w14:textId="35904922" w:rsidR="00A1302A" w:rsidRPr="00172661" w:rsidRDefault="00A1302A">
      <w:pPr>
        <w:pStyle w:val="SingleTxt"/>
      </w:pPr>
      <w:r w:rsidRPr="00172661">
        <w:tab/>
        <w:t>d)</w:t>
      </w:r>
      <w:r w:rsidRPr="00172661">
        <w:tab/>
        <w:t>сохранение дискриминационных гендерных стереотипов в системе образования, включая упор на традиционные роли женщин в школьных учебниках;</w:t>
      </w:r>
    </w:p>
    <w:p w14:paraId="1F9496BD" w14:textId="7B527C6F" w:rsidR="00A1302A" w:rsidRPr="00172661" w:rsidRDefault="00A1302A">
      <w:pPr>
        <w:pStyle w:val="SingleTxt"/>
      </w:pPr>
      <w:r w:rsidRPr="00172661">
        <w:tab/>
        <w:t>e)</w:t>
      </w:r>
      <w:r w:rsidRPr="00172661">
        <w:tab/>
        <w:t>отсутствие надлежащего сексуального просвещения, в рамках которого рассматривалась бы роль гендерных отношений в социальном контексте и влияние патриархальных установок и дискриминационных гендерных стереотипов на сексуальность женщин и девочек;</w:t>
      </w:r>
    </w:p>
    <w:p w14:paraId="22678842" w14:textId="45A093A4" w:rsidR="00A1302A" w:rsidRPr="00172661" w:rsidRDefault="00A1302A">
      <w:pPr>
        <w:pStyle w:val="SingleTxt"/>
      </w:pPr>
      <w:r w:rsidRPr="00172661">
        <w:tab/>
        <w:t>f)</w:t>
      </w:r>
      <w:r w:rsidRPr="00172661">
        <w:tab/>
        <w:t>препятствия, мешающие девочкам и женщинам, принадлежащим к коренным народам и сельским общинам, проходить обучение при помощи виртуальных образовательных программ в период вынужденной изоляции в условиях пандемии COVID-19 и вызванные, в частности, отсутствием технического оборудования;</w:t>
      </w:r>
    </w:p>
    <w:p w14:paraId="78E31D45" w14:textId="156343B2" w:rsidR="00A1302A" w:rsidRPr="00172661" w:rsidRDefault="00A1302A">
      <w:pPr>
        <w:pStyle w:val="SingleTxt"/>
      </w:pPr>
      <w:r w:rsidRPr="00172661">
        <w:tab/>
        <w:t>g)</w:t>
      </w:r>
      <w:r w:rsidRPr="00172661">
        <w:tab/>
        <w:t>притеснение, телесные наказания и травлю девочек и женщин, в частности лесбиянок, бисексуальных и трансгендерных женщин, в образовательной среде и ограниченность информации о количестве жалоб и расследований в связи с соответствующими случаями, а также о назначаемых мерах наказания.</w:t>
      </w:r>
    </w:p>
    <w:p w14:paraId="3BE6E357" w14:textId="3C4CD53E" w:rsidR="00A1302A" w:rsidRPr="00172661" w:rsidRDefault="00A1302A">
      <w:pPr>
        <w:pStyle w:val="SingleTxt"/>
      </w:pPr>
      <w:r w:rsidRPr="00172661">
        <w:t>35.</w:t>
      </w:r>
      <w:r w:rsidRPr="00172661">
        <w:tab/>
      </w:r>
      <w:r w:rsidRPr="00172661">
        <w:rPr>
          <w:b/>
          <w:bCs/>
        </w:rPr>
        <w:t xml:space="preserve">Действуя с учетом своей общей рекомендации № </w:t>
      </w:r>
      <w:r w:rsidR="00C9457F" w:rsidRPr="00172661">
        <w:rPr>
          <w:b/>
          <w:bCs/>
        </w:rPr>
        <w:t>36 (2017)</w:t>
      </w:r>
      <w:r w:rsidRPr="00172661">
        <w:rPr>
          <w:b/>
          <w:bCs/>
        </w:rPr>
        <w:t xml:space="preserve"> о праве девочек и женщин на образование и ссылаясь на свои предыдущие рекомендации (</w:t>
      </w:r>
      <w:hyperlink r:id="rId31" w:history="1">
        <w:r w:rsidRPr="00DD2005">
          <w:rPr>
            <w:rStyle w:val="Hyperlink"/>
            <w:b/>
            <w:bCs/>
          </w:rPr>
          <w:t>CEDAW/C/HND/CO/7-8</w:t>
        </w:r>
      </w:hyperlink>
      <w:r w:rsidRPr="00DD2005">
        <w:rPr>
          <w:b/>
          <w:bCs/>
        </w:rPr>
        <w:t>, п. 33), Комитет рекомендует государству-участнику распространять информацию о той важности, которую имеет для девочек образование на всех уровнях как основа для расширения их прав и возможностей, а также:</w:t>
      </w:r>
    </w:p>
    <w:p w14:paraId="23AC6370" w14:textId="16EE716E" w:rsidR="00A1302A" w:rsidRPr="00172661" w:rsidRDefault="00A1302A">
      <w:pPr>
        <w:pStyle w:val="SingleTxt"/>
      </w:pPr>
      <w:r w:rsidRPr="00172661">
        <w:tab/>
        <w:t>a)</w:t>
      </w:r>
      <w:r w:rsidRPr="00172661">
        <w:tab/>
      </w:r>
      <w:r w:rsidRPr="00172661">
        <w:rPr>
          <w:b/>
          <w:bCs/>
        </w:rPr>
        <w:t xml:space="preserve">снизить текущие высокие показатели неграмотности среди женщин и девочек, уделив особое внимание девочкам, живущим в условиях нищеты, сельским девочкам, представительницам коренных народов, афрогондурасским женщинам, беременным женщинам и девочкам и молодым матерям, женщинам и девочкам с инвалидностью, а также женщинам и девочкам из числа беженцев и </w:t>
      </w:r>
      <w:r w:rsidR="00366E97" w:rsidRPr="00172661">
        <w:rPr>
          <w:b/>
          <w:bCs/>
        </w:rPr>
        <w:t xml:space="preserve">искателей </w:t>
      </w:r>
      <w:r w:rsidRPr="00172661">
        <w:rPr>
          <w:b/>
          <w:bCs/>
        </w:rPr>
        <w:t>убежища, с помощью временных специальных мер, таких как квоты с установленными сроками достижения целей, для увеличения доли</w:t>
      </w:r>
      <w:r w:rsidR="00E877D9" w:rsidRPr="00172661">
        <w:rPr>
          <w:b/>
          <w:bCs/>
        </w:rPr>
        <w:t xml:space="preserve"> девочек и женщин,</w:t>
      </w:r>
      <w:r w:rsidRPr="00172661">
        <w:rPr>
          <w:b/>
          <w:bCs/>
        </w:rPr>
        <w:t xml:space="preserve"> зачисленных в </w:t>
      </w:r>
      <w:r w:rsidR="00C82F4E" w:rsidRPr="00172661">
        <w:rPr>
          <w:b/>
          <w:bCs/>
        </w:rPr>
        <w:t>учреждения</w:t>
      </w:r>
      <w:r w:rsidRPr="00172661">
        <w:rPr>
          <w:b/>
          <w:bCs/>
        </w:rPr>
        <w:t xml:space="preserve"> средне</w:t>
      </w:r>
      <w:r w:rsidR="00C82F4E" w:rsidRPr="00172661">
        <w:rPr>
          <w:b/>
          <w:bCs/>
        </w:rPr>
        <w:t>го</w:t>
      </w:r>
      <w:r w:rsidRPr="00172661">
        <w:rPr>
          <w:b/>
          <w:bCs/>
        </w:rPr>
        <w:t xml:space="preserve"> и высше</w:t>
      </w:r>
      <w:r w:rsidR="00C82F4E" w:rsidRPr="00172661">
        <w:rPr>
          <w:b/>
          <w:bCs/>
        </w:rPr>
        <w:t>го</w:t>
      </w:r>
      <w:r w:rsidRPr="00172661">
        <w:rPr>
          <w:b/>
          <w:bCs/>
        </w:rPr>
        <w:t xml:space="preserve"> </w:t>
      </w:r>
      <w:r w:rsidR="00C82F4E" w:rsidRPr="00172661">
        <w:rPr>
          <w:b/>
          <w:bCs/>
        </w:rPr>
        <w:t>образования</w:t>
      </w:r>
      <w:r w:rsidRPr="00172661">
        <w:rPr>
          <w:b/>
          <w:bCs/>
        </w:rPr>
        <w:t xml:space="preserve">, продолжающих и окончивших </w:t>
      </w:r>
      <w:r w:rsidR="00182767" w:rsidRPr="00172661">
        <w:rPr>
          <w:b/>
          <w:bCs/>
        </w:rPr>
        <w:t>обучение</w:t>
      </w:r>
      <w:r w:rsidRPr="00172661">
        <w:rPr>
          <w:b/>
          <w:bCs/>
        </w:rPr>
        <w:t>;</w:t>
      </w:r>
    </w:p>
    <w:p w14:paraId="276F8992" w14:textId="54824C05" w:rsidR="00A1302A" w:rsidRPr="00172661" w:rsidRDefault="00A1302A">
      <w:pPr>
        <w:pStyle w:val="SingleTxt"/>
      </w:pPr>
      <w:r w:rsidRPr="00172661">
        <w:tab/>
        <w:t>b)</w:t>
      </w:r>
      <w:r w:rsidRPr="00172661">
        <w:tab/>
      </w:r>
      <w:r w:rsidRPr="00172661">
        <w:rPr>
          <w:b/>
          <w:bCs/>
        </w:rPr>
        <w:t>принять временные специальные меры, включая материальные стимулы и стипендии для учащихся девочек и женщин, для содействия их зачислению в образовательные учреждени</w:t>
      </w:r>
      <w:r w:rsidR="006F4E47" w:rsidRPr="00172661">
        <w:rPr>
          <w:b/>
          <w:bCs/>
        </w:rPr>
        <w:t>я</w:t>
      </w:r>
      <w:r w:rsidRPr="00172661">
        <w:rPr>
          <w:b/>
          <w:bCs/>
        </w:rPr>
        <w:t xml:space="preserve"> всех уровней, особенно с целью изучения нетипичных для них дисциплин, включая естественные и технические науки, инженерное дело и математику, а также информационно-коммуникационные технологии;</w:t>
      </w:r>
    </w:p>
    <w:p w14:paraId="7CFD5D42" w14:textId="4B9F519E" w:rsidR="00A1302A" w:rsidRPr="00172661" w:rsidRDefault="00A1302A">
      <w:pPr>
        <w:pStyle w:val="SingleTxt"/>
      </w:pPr>
      <w:r w:rsidRPr="00172661">
        <w:tab/>
        <w:t>c)</w:t>
      </w:r>
      <w:r w:rsidRPr="00172661">
        <w:tab/>
      </w:r>
      <w:r w:rsidRPr="00172661">
        <w:rPr>
          <w:b/>
          <w:bCs/>
        </w:rPr>
        <w:t xml:space="preserve">содействовать зачислению девочек и женщин в </w:t>
      </w:r>
      <w:r w:rsidR="007C7B9C" w:rsidRPr="00172661">
        <w:rPr>
          <w:b/>
          <w:bCs/>
        </w:rPr>
        <w:t>учебны</w:t>
      </w:r>
      <w:r w:rsidR="00C661EA" w:rsidRPr="00172661">
        <w:rPr>
          <w:b/>
          <w:bCs/>
        </w:rPr>
        <w:t>е</w:t>
      </w:r>
      <w:r w:rsidR="007C7B9C" w:rsidRPr="00172661">
        <w:rPr>
          <w:b/>
          <w:bCs/>
        </w:rPr>
        <w:t xml:space="preserve"> заведения</w:t>
      </w:r>
      <w:r w:rsidRPr="00172661">
        <w:rPr>
          <w:b/>
          <w:bCs/>
        </w:rPr>
        <w:t>,</w:t>
      </w:r>
      <w:r w:rsidR="00313460" w:rsidRPr="00172661">
        <w:rPr>
          <w:b/>
          <w:bCs/>
        </w:rPr>
        <w:t xml:space="preserve"> их посещаемости и удержанию,</w:t>
      </w:r>
      <w:r w:rsidRPr="00172661">
        <w:rPr>
          <w:b/>
          <w:bCs/>
        </w:rPr>
        <w:t xml:space="preserve"> особенно в </w:t>
      </w:r>
      <w:r w:rsidR="00CF5FC1" w:rsidRPr="00172661">
        <w:rPr>
          <w:b/>
          <w:bCs/>
        </w:rPr>
        <w:t xml:space="preserve">учреждениях </w:t>
      </w:r>
      <w:r w:rsidRPr="00172661">
        <w:rPr>
          <w:b/>
          <w:bCs/>
        </w:rPr>
        <w:t>средн</w:t>
      </w:r>
      <w:r w:rsidR="00CF5FC1" w:rsidRPr="00172661">
        <w:rPr>
          <w:b/>
          <w:bCs/>
        </w:rPr>
        <w:t>его</w:t>
      </w:r>
      <w:r w:rsidRPr="00172661">
        <w:rPr>
          <w:b/>
          <w:bCs/>
        </w:rPr>
        <w:t xml:space="preserve"> и </w:t>
      </w:r>
      <w:r w:rsidR="00CF5FC1" w:rsidRPr="00172661">
        <w:rPr>
          <w:b/>
          <w:bCs/>
        </w:rPr>
        <w:t>высшего образования</w:t>
      </w:r>
      <w:r w:rsidRPr="00172661">
        <w:rPr>
          <w:b/>
          <w:bCs/>
        </w:rPr>
        <w:t xml:space="preserve">, в </w:t>
      </w:r>
      <w:r w:rsidR="00C40766" w:rsidRPr="00172661">
        <w:rPr>
          <w:b/>
          <w:bCs/>
        </w:rPr>
        <w:t>том числе</w:t>
      </w:r>
      <w:r w:rsidRPr="00172661">
        <w:rPr>
          <w:b/>
          <w:bCs/>
        </w:rPr>
        <w:t xml:space="preserve"> девочек и женщин, живущих в условиях нищеты, сельских девочек и женщин, представительниц коренных народов и афрогондурасских женщин, снизить показатели выбытия и способствовать реинтеграции беременных девочек и женщин и матерей-подростков в систему образования, в том числе за счет повышения осведомленности родителей, лидеров общин, </w:t>
      </w:r>
      <w:r w:rsidRPr="00172661">
        <w:rPr>
          <w:b/>
          <w:bCs/>
          <w:color w:val="000000" w:themeColor="text1"/>
        </w:rPr>
        <w:t>девочек и женщин</w:t>
      </w:r>
      <w:r w:rsidR="00064D00" w:rsidRPr="00172661">
        <w:rPr>
          <w:b/>
          <w:bCs/>
          <w:color w:val="000000" w:themeColor="text1"/>
        </w:rPr>
        <w:t xml:space="preserve"> </w:t>
      </w:r>
      <w:r w:rsidRPr="00172661">
        <w:rPr>
          <w:b/>
          <w:bCs/>
          <w:color w:val="000000" w:themeColor="text1"/>
        </w:rPr>
        <w:t>о важности образования для выбора жизненного пути и карьерных перспектив;</w:t>
      </w:r>
    </w:p>
    <w:p w14:paraId="1EEFA829" w14:textId="7E42A108" w:rsidR="00A1302A" w:rsidRPr="00172661" w:rsidRDefault="00A1302A">
      <w:pPr>
        <w:pStyle w:val="SingleTxt"/>
      </w:pPr>
      <w:r w:rsidRPr="00172661">
        <w:tab/>
        <w:t>d)</w:t>
      </w:r>
      <w:r w:rsidRPr="00172661">
        <w:tab/>
      </w:r>
      <w:r w:rsidRPr="00172661">
        <w:rPr>
          <w:b/>
          <w:bCs/>
        </w:rPr>
        <w:t>повысить информированность учителей и ввести обязательную подготовку по вопросам гендерного равенства, для того чтобы они не укрепляли гендерные стереотипы в сфере образования;</w:t>
      </w:r>
    </w:p>
    <w:p w14:paraId="6B12F80C" w14:textId="62455C0A" w:rsidR="00A1302A" w:rsidRPr="00172661" w:rsidRDefault="00A1302A">
      <w:pPr>
        <w:pStyle w:val="SingleTxt"/>
      </w:pPr>
      <w:r w:rsidRPr="00172661">
        <w:tab/>
        <w:t>e)</w:t>
      </w:r>
      <w:r w:rsidRPr="00172661">
        <w:tab/>
      </w:r>
      <w:r w:rsidRPr="00172661">
        <w:rPr>
          <w:b/>
          <w:bCs/>
        </w:rPr>
        <w:t>включить в школьные программы легкодоступные образовательные мероприятия с учетом гендерной и возрастной специфики, посвященные вопросам сексуального и репродуктивного здоровья и соответствующих прав, и в частности образовательные мероприятия по вопросам ответственного сексуального поведения, направленные на предотвращение ранней беременности и инфекций, передаваемых половым путем, а также организовать для учителей на всех уровнях системы образования систематическую подготовку по вопросам сексуального и репродуктивного здоровья и соответствующих прав женщин и девочек;</w:t>
      </w:r>
    </w:p>
    <w:p w14:paraId="51C2C551" w14:textId="51FDB1AF" w:rsidR="00A1302A" w:rsidRPr="00172661" w:rsidRDefault="00A1302A">
      <w:pPr>
        <w:pStyle w:val="SingleTxt"/>
      </w:pPr>
      <w:r w:rsidRPr="00172661">
        <w:tab/>
        <w:t>f)</w:t>
      </w:r>
      <w:r w:rsidRPr="00172661">
        <w:tab/>
      </w:r>
      <w:r w:rsidRPr="00172661">
        <w:rPr>
          <w:b/>
          <w:bCs/>
        </w:rPr>
        <w:t xml:space="preserve">принять и реализовать стратегию, </w:t>
      </w:r>
      <w:r w:rsidR="00F612E4" w:rsidRPr="00172661">
        <w:rPr>
          <w:b/>
          <w:bCs/>
        </w:rPr>
        <w:t xml:space="preserve">позволяющую </w:t>
      </w:r>
      <w:r w:rsidRPr="00172661">
        <w:rPr>
          <w:b/>
          <w:bCs/>
        </w:rPr>
        <w:t>гарантир</w:t>
      </w:r>
      <w:r w:rsidR="00F612E4" w:rsidRPr="00172661">
        <w:rPr>
          <w:b/>
          <w:bCs/>
        </w:rPr>
        <w:t xml:space="preserve">овать </w:t>
      </w:r>
      <w:r w:rsidRPr="00172661">
        <w:rPr>
          <w:b/>
          <w:bCs/>
        </w:rPr>
        <w:t>доступ к технологиям для девочек и женщин, принадлежащих к коренным народам и сельским общинам, чтобы они могли пользоваться возможностями дистанционного обучения и участвовать в онлайновых образовательных программах;</w:t>
      </w:r>
    </w:p>
    <w:p w14:paraId="38189010" w14:textId="747D5495" w:rsidR="00A1302A" w:rsidRPr="00172661" w:rsidRDefault="00A1302A">
      <w:pPr>
        <w:pStyle w:val="SingleTxt"/>
      </w:pPr>
      <w:r w:rsidRPr="00172661">
        <w:tab/>
        <w:t>g)</w:t>
      </w:r>
      <w:r w:rsidRPr="00172661">
        <w:tab/>
      </w:r>
      <w:r w:rsidRPr="00172661">
        <w:rPr>
          <w:b/>
          <w:bCs/>
        </w:rPr>
        <w:t xml:space="preserve">разработать национальную стратегию борьбы с травлей для создания безопасной и инклюзивной образовательной среды, свободной от дискриминации, притеснений и гендерного насилия в отношении девочек и женщин, предусмотрев, в частности, такие меры, как безопасная транспортировка в школы и обратно в сложных гуманитарных ситуациях, а также </w:t>
      </w:r>
      <w:r w:rsidR="00C35CBF" w:rsidRPr="00172661">
        <w:rPr>
          <w:b/>
          <w:bCs/>
        </w:rPr>
        <w:t xml:space="preserve">проводить </w:t>
      </w:r>
      <w:r w:rsidRPr="00172661">
        <w:rPr>
          <w:b/>
          <w:bCs/>
        </w:rPr>
        <w:t>расследова</w:t>
      </w:r>
      <w:r w:rsidR="00C35CBF" w:rsidRPr="00172661">
        <w:rPr>
          <w:b/>
          <w:bCs/>
        </w:rPr>
        <w:t>ние</w:t>
      </w:r>
      <w:r w:rsidRPr="00172661">
        <w:rPr>
          <w:b/>
          <w:bCs/>
        </w:rPr>
        <w:t xml:space="preserve"> все</w:t>
      </w:r>
      <w:r w:rsidR="00C35CBF" w:rsidRPr="00172661">
        <w:rPr>
          <w:b/>
          <w:bCs/>
        </w:rPr>
        <w:t>х</w:t>
      </w:r>
      <w:r w:rsidRPr="00172661">
        <w:rPr>
          <w:b/>
          <w:bCs/>
        </w:rPr>
        <w:t xml:space="preserve"> случа</w:t>
      </w:r>
      <w:r w:rsidR="00C35CBF" w:rsidRPr="00172661">
        <w:rPr>
          <w:b/>
          <w:bCs/>
        </w:rPr>
        <w:t>ев</w:t>
      </w:r>
      <w:r w:rsidRPr="00172661">
        <w:rPr>
          <w:b/>
          <w:bCs/>
        </w:rPr>
        <w:t xml:space="preserve"> притеснений и гендерного насилия в отношении девочек и женщин в образовательных учреждениях, </w:t>
      </w:r>
      <w:r w:rsidR="00B332AE" w:rsidRPr="00172661">
        <w:rPr>
          <w:b/>
          <w:bCs/>
        </w:rPr>
        <w:t xml:space="preserve">привлекать </w:t>
      </w:r>
      <w:r w:rsidRPr="00172661">
        <w:rPr>
          <w:b/>
          <w:bCs/>
        </w:rPr>
        <w:t xml:space="preserve">виновных </w:t>
      </w:r>
      <w:r w:rsidR="00C35CBF" w:rsidRPr="00172661">
        <w:rPr>
          <w:b/>
          <w:bCs/>
        </w:rPr>
        <w:t>к уголовной ответственности</w:t>
      </w:r>
      <w:r w:rsidRPr="00172661">
        <w:rPr>
          <w:b/>
          <w:bCs/>
        </w:rPr>
        <w:t xml:space="preserve"> и подвергать их надлежащему наказанию.</w:t>
      </w:r>
    </w:p>
    <w:p w14:paraId="14735CA5" w14:textId="77777777" w:rsidR="00A1302A" w:rsidRPr="00172661" w:rsidRDefault="00A1302A" w:rsidP="00D900F4">
      <w:pPr>
        <w:pStyle w:val="SingleTxt"/>
        <w:spacing w:after="0" w:line="120" w:lineRule="exact"/>
        <w:rPr>
          <w:sz w:val="10"/>
        </w:rPr>
      </w:pPr>
    </w:p>
    <w:p w14:paraId="215B9546" w14:textId="3CBC075D" w:rsidR="00A1302A" w:rsidRPr="00172661" w:rsidRDefault="00A1302A" w:rsidP="00D900F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72661">
        <w:tab/>
      </w:r>
      <w:r w:rsidRPr="00172661">
        <w:tab/>
        <w:t>Занятость</w:t>
      </w:r>
    </w:p>
    <w:p w14:paraId="64AA60CC" w14:textId="77777777" w:rsidR="00A1302A" w:rsidRPr="00172661" w:rsidRDefault="00A1302A" w:rsidP="00D900F4">
      <w:pPr>
        <w:pStyle w:val="SingleTxt"/>
        <w:spacing w:after="0" w:line="120" w:lineRule="exact"/>
        <w:rPr>
          <w:sz w:val="10"/>
        </w:rPr>
      </w:pPr>
    </w:p>
    <w:p w14:paraId="517A61A4" w14:textId="28B5E1F6" w:rsidR="00A1302A" w:rsidRPr="00172661" w:rsidRDefault="00A1302A">
      <w:pPr>
        <w:pStyle w:val="SingleTxt"/>
      </w:pPr>
      <w:r w:rsidRPr="00172661">
        <w:t>36.</w:t>
      </w:r>
      <w:r w:rsidRPr="00172661">
        <w:tab/>
        <w:t>Комитет признателен делегации за предоставленную в ходе интерактивного диалога информацию о том, что для облегчения понимания гендерных различий в плане затрачиваемого времени, выполняемой деятельности, а также стратегий, используемых женщинами и мужчинами в государстве-участнике для поддержания источников средств к существованию</w:t>
      </w:r>
      <w:r w:rsidRPr="00172661">
        <w:rPr>
          <w:color w:val="000000" w:themeColor="text1"/>
        </w:rPr>
        <w:t>, было проведено обследование затрат времени. Несмотря на это, Комитет с озабоченностью отмечает</w:t>
      </w:r>
      <w:r w:rsidRPr="00172661">
        <w:t>:</w:t>
      </w:r>
    </w:p>
    <w:p w14:paraId="5F00A7CB" w14:textId="65C4C444" w:rsidR="00A1302A" w:rsidRPr="00172661" w:rsidRDefault="00A1302A">
      <w:pPr>
        <w:pStyle w:val="SingleTxt"/>
      </w:pPr>
      <w:r w:rsidRPr="00172661">
        <w:tab/>
        <w:t>a)</w:t>
      </w:r>
      <w:r w:rsidRPr="00172661">
        <w:tab/>
        <w:t>низкий удельный вес женщин в составе рабочей силы (в 2021 году — 42,33 процента), обусловленный возложенным на женщин несоразмерно тяжелым бременем неоплачиваемой работы по ведению домашнего хозяйства и уходу;</w:t>
      </w:r>
    </w:p>
    <w:p w14:paraId="37320112" w14:textId="48AA5C23" w:rsidR="00A1302A" w:rsidRPr="00172661" w:rsidRDefault="00A1302A">
      <w:pPr>
        <w:pStyle w:val="SingleTxt"/>
      </w:pPr>
      <w:r w:rsidRPr="00172661">
        <w:tab/>
        <w:t>b)</w:t>
      </w:r>
      <w:r w:rsidRPr="00172661">
        <w:tab/>
        <w:t>наличие профессиональной сегрегации и преобладание женщин на низкооплачиваемых позициях в неформальном секторе экономики и в сфере домашнего хозяйства, где на них не распространяются меры по охране труда и социальной защите, а также потерю женщинами дохода во время пандемии COVID-19, особенно в сельских и отдаленных районах;</w:t>
      </w:r>
    </w:p>
    <w:p w14:paraId="145FDFB7" w14:textId="4A9D9915" w:rsidR="00A1302A" w:rsidRPr="00172661" w:rsidRDefault="00A1302A">
      <w:pPr>
        <w:pStyle w:val="SingleTxt"/>
      </w:pPr>
      <w:r w:rsidRPr="00172661">
        <w:tab/>
        <w:t>c)</w:t>
      </w:r>
      <w:r w:rsidRPr="00172661">
        <w:tab/>
        <w:t>все еще сохраняющийся гендерный разрыв в оплате труда;</w:t>
      </w:r>
    </w:p>
    <w:p w14:paraId="3D163098" w14:textId="1B06A9D3" w:rsidR="00A1302A" w:rsidRPr="00172661" w:rsidRDefault="00A1302A">
      <w:pPr>
        <w:pStyle w:val="SingleTxt"/>
      </w:pPr>
      <w:r w:rsidRPr="00172661">
        <w:tab/>
        <w:t>d)</w:t>
      </w:r>
      <w:r w:rsidRPr="00172661">
        <w:tab/>
        <w:t>высокий уровень безработицы среди представительниц коренных народов, сельских женщин и женщин с инвалидностью;</w:t>
      </w:r>
    </w:p>
    <w:p w14:paraId="17530B24" w14:textId="69ADCC68" w:rsidR="00A1302A" w:rsidRPr="00172661" w:rsidRDefault="00A1302A">
      <w:pPr>
        <w:pStyle w:val="SingleTxt"/>
      </w:pPr>
      <w:r w:rsidRPr="00172661">
        <w:tab/>
        <w:t>e)</w:t>
      </w:r>
      <w:r w:rsidRPr="00172661">
        <w:tab/>
        <w:t>отсутствие надлежащих мер по борьбе с сексуальными домогательствами на рабочем месте, особенно в отношении молодых женщин и лесбиянок, бисексуальных, трансгендерных и интерсекс-женщин.</w:t>
      </w:r>
    </w:p>
    <w:p w14:paraId="67DF2856" w14:textId="23B3A972" w:rsidR="00A1302A" w:rsidRPr="00172661" w:rsidRDefault="00A1302A">
      <w:pPr>
        <w:pStyle w:val="SingleTxt"/>
      </w:pPr>
      <w:r w:rsidRPr="00172661">
        <w:t>37.</w:t>
      </w:r>
      <w:r w:rsidRPr="00172661">
        <w:tab/>
      </w:r>
      <w:r w:rsidRPr="00172661">
        <w:rPr>
          <w:b/>
          <w:bCs/>
        </w:rPr>
        <w:t>Сообразуясь с задачей 8.5, поставленной в рамках целей в области устойчивого развития и заключающейся в обеспечении полной и производительной занятости и достойной работы для всех женщин и мужчин, и ссылаясь на свои предыдущие рекомендации (</w:t>
      </w:r>
      <w:hyperlink r:id="rId32" w:history="1">
        <w:r w:rsidRPr="00DD2005">
          <w:rPr>
            <w:rStyle w:val="Hyperlink"/>
            <w:b/>
            <w:bCs/>
          </w:rPr>
          <w:t>CEDAW/C/HND/CO/7-8</w:t>
        </w:r>
      </w:hyperlink>
      <w:r w:rsidRPr="00DD2005">
        <w:rPr>
          <w:b/>
          <w:bCs/>
        </w:rPr>
        <w:t>, п. 35), Комитет рекомендует государству-участнику:</w:t>
      </w:r>
    </w:p>
    <w:p w14:paraId="771B5749" w14:textId="4B8799EE" w:rsidR="00A1302A" w:rsidRPr="00172661" w:rsidRDefault="00A1302A">
      <w:pPr>
        <w:pStyle w:val="SingleTxt"/>
      </w:pPr>
      <w:r w:rsidRPr="00172661">
        <w:tab/>
        <w:t>a)</w:t>
      </w:r>
      <w:r w:rsidRPr="00172661">
        <w:tab/>
      </w:r>
      <w:r w:rsidRPr="00172661">
        <w:rPr>
          <w:b/>
          <w:bCs/>
        </w:rPr>
        <w:t xml:space="preserve">принять меры для решения проблемы высокого уровня безработицы среди женщин, расширив доступ женщин к официальной занятости, особенно для беженок и женщин, принадлежащих к маргинализированным группам, и обеспечить охват программами социальной защиты женщин, занятых в неформальном секторе, воспользовавшись для этих целей, в частности, результатами обследования затрат времени; </w:t>
      </w:r>
    </w:p>
    <w:p w14:paraId="6EF088DF" w14:textId="2C292BBC" w:rsidR="00A1302A" w:rsidRPr="00172661" w:rsidRDefault="00A1302A">
      <w:pPr>
        <w:pStyle w:val="SingleTxt"/>
      </w:pPr>
      <w:r w:rsidRPr="00172661">
        <w:tab/>
        <w:t>b)</w:t>
      </w:r>
      <w:r w:rsidRPr="00172661">
        <w:tab/>
      </w:r>
      <w:r w:rsidRPr="00172661">
        <w:rPr>
          <w:b/>
          <w:bCs/>
        </w:rPr>
        <w:t>активнее работать над устранением горизонтальной и вертикальной профессиональной сегрегации и стимулировать женщин и девочек к выбору нетипичной карьеры, в частности в таких сферах, как естественные и инженерно-технические науки и математика, информационно-коммуникационные технологии и разработки в области искусственного интеллекта;</w:t>
      </w:r>
    </w:p>
    <w:p w14:paraId="1CBFCEDF" w14:textId="427F90D5" w:rsidR="00A1302A" w:rsidRPr="00172661" w:rsidRDefault="00A1302A">
      <w:pPr>
        <w:pStyle w:val="SingleTxt"/>
      </w:pPr>
      <w:r w:rsidRPr="00172661">
        <w:tab/>
        <w:t>c)</w:t>
      </w:r>
      <w:r w:rsidRPr="00172661">
        <w:tab/>
      </w:r>
      <w:r w:rsidRPr="00172661">
        <w:rPr>
          <w:b/>
          <w:bCs/>
        </w:rPr>
        <w:t>обеспечить эффективную реализацию принципа равной платы за труд равной ценности, чтобы сократить и в конечном счете ликвидировать гендерный разрыв в оплате труда, и с этой целью: i) проводить регулярные инспекции условий труда; ii) применять гендерно нейтральные аналитические методы классификации и оценки рабочих мест; iii) проводить регулярные обследования заработной платы; и iv) стимулировать работодателей сопровождать публикуемые ими данные о гендерном разрыве в оплате труда словесным описанием, способствующим более глубокому пониманию причин этого разрыва и принятию надлежащих мер для исправления ситуации;</w:t>
      </w:r>
    </w:p>
    <w:p w14:paraId="056FFE3B" w14:textId="32E4046F" w:rsidR="00A1302A" w:rsidRPr="00172661" w:rsidRDefault="00A1302A">
      <w:pPr>
        <w:pStyle w:val="SingleTxt"/>
      </w:pPr>
      <w:r w:rsidRPr="00172661">
        <w:tab/>
        <w:t>d)</w:t>
      </w:r>
      <w:r w:rsidRPr="00172661">
        <w:tab/>
      </w:r>
      <w:r w:rsidRPr="00172661">
        <w:rPr>
          <w:b/>
          <w:bCs/>
        </w:rPr>
        <w:t>обеспечить представительницам коренных народов, сельским женщинам и женщинам с инвалидностью доступ к занятости и к транспортным средствам, отвечающим требованиям доступной среды, чтобы содействовать полноправному включению этих женщин в сферу государственной и частной занятости;</w:t>
      </w:r>
    </w:p>
    <w:p w14:paraId="3478E045" w14:textId="708AF3FB" w:rsidR="00A1302A" w:rsidRPr="00172661" w:rsidRDefault="00A1302A">
      <w:pPr>
        <w:pStyle w:val="SingleTxt"/>
      </w:pPr>
      <w:r w:rsidRPr="00172661">
        <w:tab/>
        <w:t>e)</w:t>
      </w:r>
      <w:r w:rsidRPr="00172661">
        <w:tab/>
      </w:r>
      <w:r w:rsidRPr="00172661">
        <w:rPr>
          <w:b/>
          <w:bCs/>
        </w:rPr>
        <w:t>установить в прямой форме уголовную ответственность за сексуальные домогательства на рабочем месте и принять необходимые меры к тому, чтобы жертвы сексуальных домогательств на рабочем месте могли прибегнуть к эффективным, независимым и конфиденциальным процедурам подачи жалоб</w:t>
      </w:r>
      <w:r w:rsidRPr="00172661">
        <w:t xml:space="preserve"> </w:t>
      </w:r>
      <w:r w:rsidRPr="00172661">
        <w:rPr>
          <w:b/>
          <w:bCs/>
        </w:rPr>
        <w:t>и чтобы в отношении всех жалоб проводилось эффективное расследование, а виновные подвергались надлежащему наказанию, а также защитить жертв от возмездия;</w:t>
      </w:r>
    </w:p>
    <w:p w14:paraId="1C4091CF" w14:textId="46196BEC" w:rsidR="00A1302A" w:rsidRPr="00172661" w:rsidRDefault="00A1302A">
      <w:pPr>
        <w:pStyle w:val="SingleTxt"/>
      </w:pPr>
      <w:r w:rsidRPr="00172661">
        <w:tab/>
        <w:t>f)</w:t>
      </w:r>
      <w:r w:rsidRPr="00172661">
        <w:tab/>
      </w:r>
      <w:r w:rsidRPr="00172661">
        <w:rPr>
          <w:b/>
          <w:bCs/>
        </w:rPr>
        <w:t xml:space="preserve">ратифицировать Конвенцию </w:t>
      </w:r>
      <w:r w:rsidR="00FC7350" w:rsidRPr="00172661">
        <w:rPr>
          <w:b/>
          <w:bCs/>
        </w:rPr>
        <w:t xml:space="preserve">2000 года </w:t>
      </w:r>
      <w:r w:rsidRPr="00172661">
        <w:rPr>
          <w:b/>
          <w:bCs/>
        </w:rPr>
        <w:t>об охране материнства (№</w:t>
      </w:r>
      <w:r w:rsidR="00FC7350" w:rsidRPr="00172661">
        <w:rPr>
          <w:b/>
          <w:bCs/>
        </w:rPr>
        <w:t> </w:t>
      </w:r>
      <w:r w:rsidRPr="00172661">
        <w:rPr>
          <w:b/>
          <w:bCs/>
        </w:rPr>
        <w:t>183), Конвенцию 2011 года о достойном труде домашних работников (№</w:t>
      </w:r>
      <w:r w:rsidR="00FC7350" w:rsidRPr="00172661">
        <w:rPr>
          <w:b/>
          <w:bCs/>
        </w:rPr>
        <w:t> </w:t>
      </w:r>
      <w:r w:rsidRPr="00172661">
        <w:rPr>
          <w:b/>
          <w:bCs/>
        </w:rPr>
        <w:t>189) и Конвенцию 2019 года об искоренении насилии и домогательств в сфере труда (№ 190) Международной организации труда.</w:t>
      </w:r>
    </w:p>
    <w:p w14:paraId="00F88CEA" w14:textId="77777777" w:rsidR="00A1302A" w:rsidRPr="00172661" w:rsidRDefault="00A1302A" w:rsidP="00D900F4">
      <w:pPr>
        <w:pStyle w:val="SingleTxt"/>
        <w:spacing w:after="0" w:line="120" w:lineRule="exact"/>
        <w:rPr>
          <w:sz w:val="10"/>
        </w:rPr>
      </w:pPr>
    </w:p>
    <w:p w14:paraId="74266466" w14:textId="561BBB98" w:rsidR="00A1302A" w:rsidRPr="00172661" w:rsidRDefault="00A1302A" w:rsidP="00D900F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72661">
        <w:tab/>
      </w:r>
      <w:r w:rsidRPr="00172661">
        <w:tab/>
        <w:t>Здравоохранение</w:t>
      </w:r>
    </w:p>
    <w:p w14:paraId="49FC5C3F" w14:textId="77777777" w:rsidR="00A1302A" w:rsidRPr="00172661" w:rsidRDefault="00A1302A" w:rsidP="00D900F4">
      <w:pPr>
        <w:pStyle w:val="SingleTxt"/>
        <w:spacing w:after="0" w:line="120" w:lineRule="exact"/>
        <w:rPr>
          <w:sz w:val="10"/>
        </w:rPr>
      </w:pPr>
    </w:p>
    <w:p w14:paraId="7FE691B7" w14:textId="5A42A68D" w:rsidR="00A1302A" w:rsidRPr="00172661" w:rsidRDefault="00A1302A">
      <w:pPr>
        <w:pStyle w:val="SingleTxt"/>
      </w:pPr>
      <w:r w:rsidRPr="00172661">
        <w:t>38.</w:t>
      </w:r>
      <w:r w:rsidRPr="00172661">
        <w:tab/>
        <w:t xml:space="preserve">Комитет отмечает снижение показателя материнской смертности в государстве-участнике. Вместе с тем Комитет с обеспокоенностью отмечает: </w:t>
      </w:r>
    </w:p>
    <w:p w14:paraId="02E3672B" w14:textId="77777777" w:rsidR="00F31537" w:rsidRPr="00172661" w:rsidRDefault="00A1302A">
      <w:pPr>
        <w:pStyle w:val="SingleTxt"/>
      </w:pPr>
      <w:r w:rsidRPr="00172661">
        <w:tab/>
        <w:t>a)</w:t>
      </w:r>
      <w:r w:rsidRPr="00172661">
        <w:tab/>
        <w:t>наличие уголовной ответственности за аборты, не предусматривающей каких-либо исключений, в результате чего среди женщин и девочек наблюдаются высокие показатели опасных абортов и предотвратимой материнской смертности;</w:t>
      </w:r>
      <w:r w:rsidR="00F31537" w:rsidRPr="00172661">
        <w:t xml:space="preserve"> </w:t>
      </w:r>
    </w:p>
    <w:p w14:paraId="3E634C51" w14:textId="77777777" w:rsidR="00F31537" w:rsidRPr="00172661" w:rsidRDefault="00A1302A">
      <w:pPr>
        <w:pStyle w:val="SingleTxt"/>
      </w:pPr>
      <w:r w:rsidRPr="00172661">
        <w:tab/>
        <w:t>b)</w:t>
      </w:r>
      <w:r w:rsidRPr="00172661">
        <w:tab/>
        <w:t>наличие запрета на пропаганду, использование, продажу и приобретение средств экстренной контрацепции, в том числе в случаях, когда беременность наступила в результате изнасилования или инцеста;</w:t>
      </w:r>
      <w:r w:rsidR="00F31537" w:rsidRPr="00172661">
        <w:t xml:space="preserve"> </w:t>
      </w:r>
    </w:p>
    <w:p w14:paraId="2850E86D" w14:textId="584E081C" w:rsidR="00A1302A" w:rsidRPr="00172661" w:rsidRDefault="00A1302A">
      <w:pPr>
        <w:pStyle w:val="SingleTxt"/>
      </w:pPr>
      <w:r w:rsidRPr="00172661">
        <w:tab/>
        <w:t>c)</w:t>
      </w:r>
      <w:r w:rsidRPr="00172661">
        <w:tab/>
        <w:t>вызывающий тревогу высокий процентный показатель женщин с положительным результатом анализа на вирус папилломы человека, причем у каждых 6 из 15 женщин обнаружены патологические изменения;</w:t>
      </w:r>
    </w:p>
    <w:p w14:paraId="42F16AD9" w14:textId="4C2A71FD" w:rsidR="00A1302A" w:rsidRPr="00172661" w:rsidRDefault="00A1302A">
      <w:pPr>
        <w:pStyle w:val="SingleTxt"/>
      </w:pPr>
      <w:r w:rsidRPr="00172661">
        <w:tab/>
        <w:t>d)</w:t>
      </w:r>
      <w:r w:rsidRPr="00172661">
        <w:tab/>
        <w:t xml:space="preserve">ограниченный доступ женщин и девочек к информации о сексуальном и репродуктивном здоровье, включая информацию об ответственном сексуальном поведении, а также к услугам планирования семьи и современным контрацептивам, особенно в сельских районах; </w:t>
      </w:r>
    </w:p>
    <w:p w14:paraId="429CEB16" w14:textId="1363CC1B" w:rsidR="00A1302A" w:rsidRPr="00172661" w:rsidRDefault="00A1302A">
      <w:pPr>
        <w:pStyle w:val="SingleTxt"/>
      </w:pPr>
      <w:r w:rsidRPr="00172661">
        <w:tab/>
        <w:t>e)</w:t>
      </w:r>
      <w:r w:rsidRPr="00172661">
        <w:tab/>
        <w:t>высокий уровень распространения ВИЧ среди женщин и неучет гендерных аспектов в существующих законах и политических мерах, направленных на борьбу с ВИЧ/СПИДом.</w:t>
      </w:r>
    </w:p>
    <w:p w14:paraId="18F3862F" w14:textId="6565F864" w:rsidR="00A1302A" w:rsidRPr="00172661" w:rsidRDefault="00A1302A">
      <w:pPr>
        <w:pStyle w:val="SingleTxt"/>
      </w:pPr>
      <w:r w:rsidRPr="00172661">
        <w:t>39.</w:t>
      </w:r>
      <w:r w:rsidRPr="00172661">
        <w:tab/>
      </w:r>
      <w:r w:rsidRPr="00172661">
        <w:rPr>
          <w:b/>
          <w:bCs/>
        </w:rPr>
        <w:t xml:space="preserve">Ссылаясь на свою общую рекомендацию № </w:t>
      </w:r>
      <w:r w:rsidR="007930C9" w:rsidRPr="00172661">
        <w:rPr>
          <w:b/>
          <w:bCs/>
        </w:rPr>
        <w:t>24 (1999)</w:t>
      </w:r>
      <w:r w:rsidRPr="00172661">
        <w:rPr>
          <w:b/>
          <w:bCs/>
        </w:rPr>
        <w:t xml:space="preserve"> о женщинах и здоровье и учитывая заявление о сексуальном и репродуктивном здоровье и соответствующих правах, принятое им на пятьдесят седьмой сессии в 2014</w:t>
      </w:r>
      <w:r w:rsidR="002875DD" w:rsidRPr="00172661">
        <w:rPr>
          <w:b/>
          <w:bCs/>
        </w:rPr>
        <w:t> </w:t>
      </w:r>
      <w:r w:rsidRPr="00172661">
        <w:rPr>
          <w:b/>
          <w:bCs/>
        </w:rPr>
        <w:t>году, Комитет отмечает, что опасный аборт является одной из основных причин материнской заболеваемости и смертности. Он повторяет свои предыдущие рекомендации в адрес государства-участника (</w:t>
      </w:r>
      <w:hyperlink r:id="rId33" w:history="1">
        <w:r w:rsidRPr="00172661">
          <w:rPr>
            <w:rStyle w:val="Hyperlink"/>
            <w:b/>
            <w:bCs/>
          </w:rPr>
          <w:t>CEDAW/C/</w:t>
        </w:r>
        <w:r w:rsidR="00104107" w:rsidRPr="00172661">
          <w:rPr>
            <w:rStyle w:val="Hyperlink"/>
            <w:b/>
            <w:bCs/>
          </w:rPr>
          <w:br/>
        </w:r>
        <w:r w:rsidRPr="00172661">
          <w:rPr>
            <w:rStyle w:val="Hyperlink"/>
            <w:b/>
            <w:bCs/>
          </w:rPr>
          <w:t>HND/CO/7-8</w:t>
        </w:r>
      </w:hyperlink>
      <w:r w:rsidRPr="00DD2005">
        <w:rPr>
          <w:b/>
          <w:bCs/>
        </w:rPr>
        <w:t>, пп. 37 и 39), заключавшиеся в следующем:</w:t>
      </w:r>
    </w:p>
    <w:p w14:paraId="1746FFFD" w14:textId="77777777" w:rsidR="00F31537" w:rsidRPr="00172661" w:rsidRDefault="00A1302A">
      <w:pPr>
        <w:pStyle w:val="SingleTxt"/>
      </w:pPr>
      <w:r w:rsidRPr="00172661">
        <w:tab/>
        <w:t>a)</w:t>
      </w:r>
      <w:r w:rsidRPr="00172661">
        <w:tab/>
      </w:r>
      <w:r w:rsidRPr="00172661">
        <w:rPr>
          <w:b/>
          <w:bCs/>
        </w:rPr>
        <w:t>легализовать аборты по меньшей мере в случаях изнасилования, инцеста, наличия угрозы жизни беременной женщины и серьезной патологии плода, отменить уголовную ответственность за аборты во всех прочих ситуациях и обеспечить женщинам и девочкам доступ к безопасным абортам и услугам, оказываемым после абортов;</w:t>
      </w:r>
      <w:r w:rsidR="00F31537" w:rsidRPr="00172661">
        <w:rPr>
          <w:b/>
          <w:bCs/>
        </w:rPr>
        <w:t xml:space="preserve"> </w:t>
      </w:r>
    </w:p>
    <w:p w14:paraId="3AF78B25" w14:textId="19D7560B" w:rsidR="00A1302A" w:rsidRPr="00172661" w:rsidRDefault="00A1302A">
      <w:pPr>
        <w:pStyle w:val="SingleTxt"/>
      </w:pPr>
      <w:r w:rsidRPr="00172661">
        <w:tab/>
        <w:t>b)</w:t>
      </w:r>
      <w:r w:rsidRPr="00172661">
        <w:tab/>
      </w:r>
      <w:r w:rsidRPr="00172661">
        <w:rPr>
          <w:b/>
          <w:bCs/>
        </w:rPr>
        <w:t xml:space="preserve">обеспечить как бесплатное распространение, так и коммерческую реализацию средств экстренной контрацепции, в частности среди женщин и девочек, ставших жертвами сексуального насилия, и обеспечить женщинам доступ к надлежащим услугам и информации в сфере сексуального и репродуктивного здоровья, включая планирование семьи, в целях предотвращения ранней беременности и инфекций, передающихся половым путем; </w:t>
      </w:r>
    </w:p>
    <w:p w14:paraId="5B33ABF0" w14:textId="77777777" w:rsidR="00F31537" w:rsidRPr="00172661" w:rsidRDefault="00A1302A">
      <w:pPr>
        <w:pStyle w:val="SingleTxt"/>
      </w:pPr>
      <w:r w:rsidRPr="00172661">
        <w:tab/>
        <w:t>c)</w:t>
      </w:r>
      <w:r w:rsidRPr="00172661">
        <w:tab/>
      </w:r>
      <w:r w:rsidRPr="00172661">
        <w:rPr>
          <w:b/>
          <w:bCs/>
        </w:rPr>
        <w:t>принять стратегию профилактики рака шейки матки и борьбы с ним, в том числе путем распространения информации о связи между вирусом</w:t>
      </w:r>
      <w:r w:rsidRPr="00172661">
        <w:t xml:space="preserve"> </w:t>
      </w:r>
      <w:r w:rsidRPr="00172661">
        <w:rPr>
          <w:b/>
          <w:bCs/>
        </w:rPr>
        <w:t>папилломы человека и раком шейки матки, более активного распространения знаний и повышения информированности мужчин и женщин о методах профилактики, а также обеспечения всем женщинам и девочкам, особенно в сельских и отдаленных районах, доступа к регулярным скрининговым обследованиям и прохождению полного курса вакцинации;</w:t>
      </w:r>
      <w:r w:rsidR="00F31537" w:rsidRPr="00172661">
        <w:t xml:space="preserve"> </w:t>
      </w:r>
    </w:p>
    <w:p w14:paraId="6E04983B" w14:textId="6857FB0A" w:rsidR="00A1302A" w:rsidRPr="00172661" w:rsidRDefault="00A1302A">
      <w:pPr>
        <w:pStyle w:val="SingleTxt"/>
      </w:pPr>
      <w:r w:rsidRPr="00172661">
        <w:tab/>
        <w:t>d)</w:t>
      </w:r>
      <w:r w:rsidRPr="00172661">
        <w:tab/>
      </w:r>
      <w:r w:rsidRPr="00172661">
        <w:rPr>
          <w:b/>
          <w:bCs/>
        </w:rPr>
        <w:t>усовершенствовать инициативы, направленные на то, чтобы подростки и молодые женщины и мужчины, в особенности не посещающие школу, имели доступ к подходящим им по возрасту и основанным на научно подтвержденных фактах образовательным мероприятиям, посвященным вопросам сексуального и репродуктивного здоровья и соответствующих прав, и в частности ответственному сексуальному поведению;</w:t>
      </w:r>
    </w:p>
    <w:p w14:paraId="41510E83" w14:textId="26136C99" w:rsidR="00A1302A" w:rsidRPr="00172661" w:rsidRDefault="00A1302A">
      <w:pPr>
        <w:pStyle w:val="SingleTxt"/>
      </w:pPr>
      <w:r w:rsidRPr="00172661">
        <w:tab/>
        <w:t>e)</w:t>
      </w:r>
      <w:r w:rsidRPr="00172661">
        <w:tab/>
      </w:r>
      <w:r w:rsidRPr="00172661">
        <w:rPr>
          <w:b/>
          <w:bCs/>
        </w:rPr>
        <w:t>обеспечить женщинам и девочкам с ВИЧ/СПИДом бесплатный доступ к антиретровирусным препаратам для предотвращения передачи вируса от матери ребенку, поощрять прохождение добровольного тестирования на ВИЧ, повышать осведомленность женщин и мужчин, в том числе практикующих рискованное сексуальное поведение и живущих с ВИЧ, об их ответственности за уменьшение вероятности передачи своим партнерам ВИЧ и других инфекций, передающихся половым путем, а также учесть гендерные аспекты в национальных стратегиях борьбы с ВИЧ/СПИДом.</w:t>
      </w:r>
    </w:p>
    <w:p w14:paraId="0178B2EA" w14:textId="77777777" w:rsidR="00A1302A" w:rsidRPr="00172661" w:rsidRDefault="00A1302A" w:rsidP="00D900F4">
      <w:pPr>
        <w:pStyle w:val="SingleTxt"/>
        <w:spacing w:after="0" w:line="120" w:lineRule="exact"/>
        <w:rPr>
          <w:sz w:val="10"/>
        </w:rPr>
      </w:pPr>
    </w:p>
    <w:p w14:paraId="5DA693D3" w14:textId="13F036F3" w:rsidR="00A1302A" w:rsidRPr="00172661" w:rsidRDefault="00A1302A" w:rsidP="00D900F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72661">
        <w:tab/>
      </w:r>
      <w:r w:rsidRPr="00172661">
        <w:tab/>
        <w:t>Расширение экономических прав и возможностей</w:t>
      </w:r>
    </w:p>
    <w:p w14:paraId="25C7A550" w14:textId="77777777" w:rsidR="00A1302A" w:rsidRPr="00172661" w:rsidRDefault="00A1302A" w:rsidP="00D900F4">
      <w:pPr>
        <w:pStyle w:val="SingleTxt"/>
        <w:spacing w:after="0" w:line="120" w:lineRule="exact"/>
        <w:rPr>
          <w:sz w:val="10"/>
        </w:rPr>
      </w:pPr>
    </w:p>
    <w:p w14:paraId="5A81F67E" w14:textId="5C4E2398" w:rsidR="00A1302A" w:rsidRPr="00172661" w:rsidRDefault="00A1302A">
      <w:pPr>
        <w:pStyle w:val="SingleTxt"/>
      </w:pPr>
      <w:r w:rsidRPr="00172661">
        <w:t>40.</w:t>
      </w:r>
      <w:r w:rsidRPr="00172661">
        <w:tab/>
        <w:t xml:space="preserve">Комитет по-прежнему обеспокоен непропорционально высокими показателями нищеты и ограниченным доступом к экономическим и социальным благам среди неблагополучных и маргинализированных групп женщин, в особенности представительниц коренного и афрогондурасского населения и жительниц сельских районов, а также женщин с инвалидностью. </w:t>
      </w:r>
    </w:p>
    <w:p w14:paraId="46DA2EBE" w14:textId="77777777" w:rsidR="00A1302A" w:rsidRPr="00172661" w:rsidRDefault="00A1302A">
      <w:pPr>
        <w:pStyle w:val="SingleTxt"/>
      </w:pPr>
      <w:r w:rsidRPr="00172661">
        <w:t>41.</w:t>
      </w:r>
      <w:r w:rsidRPr="00172661">
        <w:tab/>
      </w:r>
      <w:r w:rsidRPr="00172661">
        <w:rPr>
          <w:b/>
          <w:bCs/>
        </w:rPr>
        <w:t>Комитет рекомендует государству-участнику:</w:t>
      </w:r>
    </w:p>
    <w:p w14:paraId="3B40093D" w14:textId="3CB860FA" w:rsidR="00A1302A" w:rsidRPr="00172661" w:rsidRDefault="00A1302A">
      <w:pPr>
        <w:pStyle w:val="SingleTxt"/>
      </w:pPr>
      <w:r w:rsidRPr="00172661">
        <w:tab/>
        <w:t>a)</w:t>
      </w:r>
      <w:r w:rsidRPr="00172661">
        <w:tab/>
      </w:r>
      <w:r w:rsidRPr="00172661">
        <w:rPr>
          <w:b/>
          <w:bCs/>
        </w:rPr>
        <w:t xml:space="preserve">активизировать усилия по сокращению масштабов нищеты среди женщин, уделив особое внимание неблагополучным и маргинализированным группам женщин, таким как представительницы коренных народов, афрогондурасские и сельские женщины и женщины с инвалидностью, содействовать получению ими доступа к кредитам </w:t>
      </w:r>
      <w:r w:rsidR="00065F00" w:rsidRPr="00172661">
        <w:rPr>
          <w:b/>
          <w:bCs/>
        </w:rPr>
        <w:t xml:space="preserve">без обеспечения </w:t>
      </w:r>
      <w:r w:rsidRPr="00172661">
        <w:rPr>
          <w:b/>
          <w:bCs/>
          <w:color w:val="000000" w:themeColor="text1"/>
        </w:rPr>
        <w:t xml:space="preserve">с низкой процентной ставкой </w:t>
      </w:r>
      <w:r w:rsidRPr="00172661">
        <w:rPr>
          <w:b/>
          <w:bCs/>
        </w:rPr>
        <w:t xml:space="preserve">и к участию в предпринимательских инициативах, с тем чтобы расширить их экономические возможности и предоставить им шанс приобрести навыки, необходимые для участия в экономической жизни; </w:t>
      </w:r>
    </w:p>
    <w:p w14:paraId="22AF3750" w14:textId="771DC1F1" w:rsidR="00A1302A" w:rsidRPr="00172661" w:rsidRDefault="00A1302A">
      <w:pPr>
        <w:pStyle w:val="SingleTxt"/>
      </w:pPr>
      <w:r w:rsidRPr="00172661">
        <w:tab/>
        <w:t>b)</w:t>
      </w:r>
      <w:r w:rsidRPr="00172661">
        <w:tab/>
      </w:r>
      <w:r w:rsidRPr="00172661">
        <w:rPr>
          <w:b/>
          <w:bCs/>
        </w:rPr>
        <w:t>расширить доступ женщин к национальной системе социального обеспечения и программам социальной защиты, в особенности женщин, принадлежащих к менее благополучным группам.</w:t>
      </w:r>
    </w:p>
    <w:p w14:paraId="42472A0D" w14:textId="77777777" w:rsidR="00A1302A" w:rsidRPr="00172661" w:rsidRDefault="00A1302A" w:rsidP="00D900F4">
      <w:pPr>
        <w:pStyle w:val="SingleTxt"/>
        <w:spacing w:after="0" w:line="120" w:lineRule="exact"/>
        <w:rPr>
          <w:sz w:val="10"/>
        </w:rPr>
      </w:pPr>
    </w:p>
    <w:p w14:paraId="1EA10A90" w14:textId="77777777" w:rsidR="00843C18" w:rsidRDefault="00843C18">
      <w:pPr>
        <w:spacing w:after="200" w:line="276" w:lineRule="auto"/>
        <w:rPr>
          <w:b/>
          <w:spacing w:val="2"/>
        </w:rPr>
      </w:pPr>
      <w:r>
        <w:br w:type="page"/>
      </w:r>
    </w:p>
    <w:p w14:paraId="36E9BCD9" w14:textId="7D6ECC50" w:rsidR="00A1302A" w:rsidRPr="00172661" w:rsidRDefault="00A1302A" w:rsidP="00D900F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72661">
        <w:tab/>
      </w:r>
      <w:r w:rsidRPr="00172661">
        <w:tab/>
        <w:t>Представительницы сельских общин и коренных народов</w:t>
      </w:r>
    </w:p>
    <w:p w14:paraId="09E9304B" w14:textId="77777777" w:rsidR="00A1302A" w:rsidRPr="00172661" w:rsidRDefault="00A1302A" w:rsidP="00D900F4">
      <w:pPr>
        <w:pStyle w:val="SingleTxt"/>
        <w:spacing w:after="0" w:line="120" w:lineRule="exact"/>
        <w:rPr>
          <w:sz w:val="10"/>
        </w:rPr>
      </w:pPr>
    </w:p>
    <w:p w14:paraId="3FFEA0EE" w14:textId="0675D5DD" w:rsidR="00A1302A" w:rsidRPr="00172661" w:rsidRDefault="00A1302A">
      <w:pPr>
        <w:pStyle w:val="SingleTxt"/>
      </w:pPr>
      <w:r w:rsidRPr="00172661">
        <w:t>42.</w:t>
      </w:r>
      <w:r w:rsidRPr="00172661">
        <w:tab/>
        <w:t xml:space="preserve">Комитет обеспокоен ограниченным доступом сельских женщин и представительниц коренных народов к образованию, трудоустройству и </w:t>
      </w:r>
      <w:r w:rsidR="00F33B73" w:rsidRPr="00172661">
        <w:t>медицинскому обслуживанию</w:t>
      </w:r>
      <w:r w:rsidRPr="00172661">
        <w:t xml:space="preserve">. </w:t>
      </w:r>
      <w:r w:rsidR="00DA521C" w:rsidRPr="00172661">
        <w:t>Кроме того, о</w:t>
      </w:r>
      <w:r w:rsidRPr="00172661">
        <w:t>н с обеспокоенностью отмечает также, что сельские женщины и женщины, принадлежащие к коренному населению, недостаточно представлены на должностях, связанных с принятием решений, и на руководящем уровне</w:t>
      </w:r>
      <w:r w:rsidR="00DA521C" w:rsidRPr="00172661">
        <w:t>, а также:</w:t>
      </w:r>
    </w:p>
    <w:p w14:paraId="0984BABC" w14:textId="77777777" w:rsidR="00F31537" w:rsidRPr="00172661" w:rsidRDefault="00A1302A">
      <w:pPr>
        <w:pStyle w:val="SingleTxt"/>
      </w:pPr>
      <w:r w:rsidRPr="00172661">
        <w:tab/>
        <w:t>a)</w:t>
      </w:r>
      <w:r w:rsidRPr="00172661">
        <w:tab/>
        <w:t>отсутствие надлежащих консультаций с представительницами коренных народов относительно крупномасштабных проектов, включая проекты в сфере туризма, агропромышленности и гидроэнергетики, реализуемые иностранными инвесторами и частными предприятиями на землях коренных народов и с использованием имеющихся там природных ресурсов, и негативные последствия изменения климата для положения сельских женщин и представительниц коренных народов, в том числе сильную засуху, потерю урожая и дефицит продовольствия и воды;</w:t>
      </w:r>
      <w:r w:rsidR="00F31537" w:rsidRPr="00172661">
        <w:t xml:space="preserve"> </w:t>
      </w:r>
    </w:p>
    <w:p w14:paraId="1E190B01" w14:textId="77777777" w:rsidR="00F31537" w:rsidRPr="00172661" w:rsidRDefault="00A1302A">
      <w:pPr>
        <w:pStyle w:val="SingleTxt"/>
      </w:pPr>
      <w:r w:rsidRPr="00172661">
        <w:tab/>
        <w:t>b)</w:t>
      </w:r>
      <w:r w:rsidRPr="00172661">
        <w:tab/>
        <w:t>принудительное выселение и перемещение женщин и девочек, принадлежащих к коренным народам, эксплуатацию их труда, серьезные последствия для их здоровья, а также сексуальное насилие и торговлю людьми, связанные с реализацией на землях коренных народов коммерческих проектов и проектов по освоению ресурсов;</w:t>
      </w:r>
      <w:r w:rsidR="00F31537" w:rsidRPr="00172661">
        <w:t xml:space="preserve"> </w:t>
      </w:r>
    </w:p>
    <w:p w14:paraId="1A80369A" w14:textId="41C7E128" w:rsidR="00A1302A" w:rsidRPr="00172661" w:rsidRDefault="00A1302A">
      <w:pPr>
        <w:pStyle w:val="SingleTxt"/>
      </w:pPr>
      <w:r w:rsidRPr="00172661">
        <w:tab/>
        <w:t>c)</w:t>
      </w:r>
      <w:r w:rsidRPr="00172661">
        <w:tab/>
        <w:t>запугивание, преследование и угрозы, которым подвергаются выступающие за охрану окружающей среды женщины в сельских районах и общинах коренных народов, участвующие в мирных протестах в защиту своих земель, и включение их деятельности в разряд уголовных преступлений.</w:t>
      </w:r>
    </w:p>
    <w:p w14:paraId="475C9C0F" w14:textId="77777777" w:rsidR="00A1302A" w:rsidRPr="00172661" w:rsidRDefault="00A1302A" w:rsidP="00D900F4">
      <w:pPr>
        <w:pStyle w:val="SingleTxt"/>
        <w:spacing w:after="0" w:line="120" w:lineRule="exact"/>
        <w:rPr>
          <w:sz w:val="10"/>
        </w:rPr>
      </w:pPr>
    </w:p>
    <w:p w14:paraId="64214ED6" w14:textId="2A93B14A" w:rsidR="00D900F4" w:rsidRPr="00172661" w:rsidRDefault="00A1302A" w:rsidP="00A1302A">
      <w:pPr>
        <w:pStyle w:val="SingleTxt"/>
      </w:pPr>
      <w:r w:rsidRPr="00172661">
        <w:t>43.</w:t>
      </w:r>
      <w:r w:rsidRPr="00172661">
        <w:tab/>
      </w:r>
      <w:r w:rsidR="00F179A3" w:rsidRPr="00172661">
        <w:rPr>
          <w:b/>
          <w:bCs/>
        </w:rPr>
        <w:t>Ссылаясь на свою общую рекомендацию № 34 (2016), касающуюся прав сельских</w:t>
      </w:r>
      <w:r w:rsidR="00D900F4" w:rsidRPr="00172661">
        <w:rPr>
          <w:b/>
          <w:bCs/>
        </w:rPr>
        <w:t xml:space="preserve"> ж</w:t>
      </w:r>
      <w:r w:rsidR="00F179A3" w:rsidRPr="00172661">
        <w:rPr>
          <w:b/>
          <w:bCs/>
        </w:rPr>
        <w:t>енщин, общую рекомендацию № 37 (2018) о гендерных аспектах снижения риска бедствий в условиях изменения климата и общую рекомендацию № 39 (2022) о правах женщин и девочек из числа коренных народов, Комитет повторяет свои предыдущие заключительные замечания (</w:t>
      </w:r>
      <w:hyperlink r:id="rId34" w:history="1">
        <w:r w:rsidR="00F179A3" w:rsidRPr="00172661">
          <w:rPr>
            <w:rStyle w:val="Hyperlink"/>
            <w:b/>
            <w:bCs/>
          </w:rPr>
          <w:t>CEDAW/C/HND/CO/7-8</w:t>
        </w:r>
      </w:hyperlink>
      <w:r w:rsidR="00F179A3" w:rsidRPr="00DD2005">
        <w:rPr>
          <w:b/>
          <w:bCs/>
        </w:rPr>
        <w:t>, п. 43) и рекомендует государству-участнику:</w:t>
      </w:r>
      <w:r w:rsidR="00D900F4" w:rsidRPr="00172661">
        <w:t xml:space="preserve"> </w:t>
      </w:r>
    </w:p>
    <w:p w14:paraId="41AB3558" w14:textId="31B8BC31" w:rsidR="007102D2" w:rsidRPr="00172661" w:rsidRDefault="007102D2" w:rsidP="007102D2">
      <w:pPr>
        <w:pStyle w:val="SingleTxt"/>
        <w:rPr>
          <w:b/>
        </w:rPr>
      </w:pPr>
      <w:r w:rsidRPr="00172661">
        <w:tab/>
        <w:t>a)</w:t>
      </w:r>
      <w:r w:rsidRPr="00172661">
        <w:tab/>
      </w:r>
      <w:r w:rsidRPr="00172661">
        <w:rPr>
          <w:b/>
          <w:bCs/>
        </w:rPr>
        <w:t>принять надлежащие меры к тому, чтобы экономическая деятельность, включая лесозаготовк</w:t>
      </w:r>
      <w:r w:rsidR="00F33B73" w:rsidRPr="00172661">
        <w:rPr>
          <w:b/>
          <w:bCs/>
        </w:rPr>
        <w:t>и</w:t>
      </w:r>
      <w:r w:rsidRPr="00172661">
        <w:rPr>
          <w:b/>
          <w:bCs/>
        </w:rPr>
        <w:t>, освоени</w:t>
      </w:r>
      <w:r w:rsidR="00F33B73" w:rsidRPr="00172661">
        <w:rPr>
          <w:b/>
          <w:bCs/>
        </w:rPr>
        <w:t>е</w:t>
      </w:r>
      <w:r w:rsidRPr="00172661">
        <w:rPr>
          <w:b/>
          <w:bCs/>
        </w:rPr>
        <w:t xml:space="preserve"> ресурсов, инвестици</w:t>
      </w:r>
      <w:r w:rsidR="00F33B73" w:rsidRPr="00172661">
        <w:rPr>
          <w:b/>
          <w:bCs/>
        </w:rPr>
        <w:t>и</w:t>
      </w:r>
      <w:r w:rsidRPr="00172661">
        <w:rPr>
          <w:b/>
          <w:bCs/>
        </w:rPr>
        <w:t xml:space="preserve">, туризм, </w:t>
      </w:r>
      <w:r w:rsidR="00F33B73" w:rsidRPr="00172661">
        <w:rPr>
          <w:b/>
          <w:bCs/>
        </w:rPr>
        <w:t xml:space="preserve">программы по </w:t>
      </w:r>
      <w:r w:rsidRPr="00172661">
        <w:rPr>
          <w:b/>
          <w:bCs/>
        </w:rPr>
        <w:t>добыче ископаемых, смягчению последствий изменения климата и адаптации к ним, а также природоохранные проекты осуществлялись только на территориях и в охраняемых зонах коренных народов при эффективном участии женщин коренных народов, включая полное соблюдение их права на свободное, предварительное и осознанное согласие и проведение адекватных консультаций;</w:t>
      </w:r>
    </w:p>
    <w:p w14:paraId="602A4ACE" w14:textId="1525EEBA" w:rsidR="007102D2" w:rsidRPr="00172661" w:rsidRDefault="007102D2" w:rsidP="007102D2">
      <w:pPr>
        <w:pStyle w:val="SingleTxt"/>
        <w:rPr>
          <w:b/>
        </w:rPr>
      </w:pPr>
      <w:r w:rsidRPr="00172661">
        <w:tab/>
        <w:t>b)</w:t>
      </w:r>
      <w:r w:rsidRPr="00172661">
        <w:tab/>
      </w:r>
      <w:r w:rsidRPr="00172661">
        <w:rPr>
          <w:b/>
          <w:bCs/>
        </w:rPr>
        <w:t xml:space="preserve">предотвращать, </w:t>
      </w:r>
      <w:r w:rsidR="00DD275C" w:rsidRPr="00172661">
        <w:rPr>
          <w:b/>
          <w:bCs/>
        </w:rPr>
        <w:t>подвергать рассмотрению</w:t>
      </w:r>
      <w:r w:rsidRPr="00172661">
        <w:rPr>
          <w:b/>
          <w:bCs/>
        </w:rPr>
        <w:t>, наказывать и искоренять все формы гендерного насилия в отношении сельских женщин и девочек из числа коренных народов,</w:t>
      </w:r>
      <w:r w:rsidR="00C94539" w:rsidRPr="00172661">
        <w:rPr>
          <w:b/>
          <w:bCs/>
        </w:rPr>
        <w:t xml:space="preserve"> </w:t>
      </w:r>
      <w:r w:rsidR="00750189" w:rsidRPr="00172661">
        <w:rPr>
          <w:b/>
          <w:bCs/>
        </w:rPr>
        <w:t>связанного с деятельностью</w:t>
      </w:r>
      <w:r w:rsidR="00C94539" w:rsidRPr="00172661">
        <w:rPr>
          <w:b/>
          <w:bCs/>
        </w:rPr>
        <w:t xml:space="preserve"> добывающ</w:t>
      </w:r>
      <w:r w:rsidR="00750189" w:rsidRPr="00172661">
        <w:rPr>
          <w:b/>
          <w:bCs/>
        </w:rPr>
        <w:t>их</w:t>
      </w:r>
      <w:r w:rsidR="00C94539" w:rsidRPr="00172661">
        <w:rPr>
          <w:b/>
          <w:bCs/>
        </w:rPr>
        <w:t xml:space="preserve"> </w:t>
      </w:r>
      <w:r w:rsidR="00750189" w:rsidRPr="00172661">
        <w:rPr>
          <w:b/>
          <w:bCs/>
        </w:rPr>
        <w:t>отраслей,</w:t>
      </w:r>
      <w:r w:rsidRPr="00172661">
        <w:rPr>
          <w:b/>
          <w:bCs/>
        </w:rPr>
        <w:t xml:space="preserve"> включая </w:t>
      </w:r>
      <w:r w:rsidR="00DE7310" w:rsidRPr="00172661">
        <w:rPr>
          <w:b/>
          <w:bCs/>
        </w:rPr>
        <w:t xml:space="preserve">насилие в </w:t>
      </w:r>
      <w:r w:rsidRPr="00172661">
        <w:rPr>
          <w:b/>
          <w:bCs/>
        </w:rPr>
        <w:t>экологическо</w:t>
      </w:r>
      <w:r w:rsidR="00DE7310" w:rsidRPr="00172661">
        <w:rPr>
          <w:b/>
          <w:bCs/>
        </w:rPr>
        <w:t>й</w:t>
      </w:r>
      <w:r w:rsidR="00D71EEB" w:rsidRPr="00172661">
        <w:rPr>
          <w:b/>
          <w:bCs/>
        </w:rPr>
        <w:t>,</w:t>
      </w:r>
      <w:r w:rsidRPr="00172661">
        <w:rPr>
          <w:b/>
          <w:bCs/>
        </w:rPr>
        <w:t xml:space="preserve"> духовно</w:t>
      </w:r>
      <w:r w:rsidR="00DE7310" w:rsidRPr="00172661">
        <w:rPr>
          <w:b/>
          <w:bCs/>
        </w:rPr>
        <w:t xml:space="preserve">й и </w:t>
      </w:r>
      <w:r w:rsidRPr="00172661">
        <w:rPr>
          <w:b/>
          <w:bCs/>
        </w:rPr>
        <w:t>политическо</w:t>
      </w:r>
      <w:r w:rsidR="00DE7310" w:rsidRPr="00172661">
        <w:rPr>
          <w:b/>
          <w:bCs/>
        </w:rPr>
        <w:t>й сферах</w:t>
      </w:r>
      <w:r w:rsidRPr="00172661">
        <w:rPr>
          <w:b/>
          <w:bCs/>
        </w:rPr>
        <w:t>, структурное, институциональное и культурное насилие, и принять надлежащие меры к тому, чтобы женщины и девочки из числа коренных народов имели своевременный и эффективный доступ к системам правосудия как некоренных, так и коренных народов, включая, при необходимости, охранные ордера и превентивные механизмы, а также эффективное расследование случаев пропа</w:t>
      </w:r>
      <w:r w:rsidR="009C248B" w:rsidRPr="00172661">
        <w:rPr>
          <w:b/>
          <w:bCs/>
        </w:rPr>
        <w:t>жи</w:t>
      </w:r>
      <w:r w:rsidRPr="00172661">
        <w:rPr>
          <w:b/>
          <w:bCs/>
        </w:rPr>
        <w:t xml:space="preserve"> без вести и уби</w:t>
      </w:r>
      <w:r w:rsidR="009C248B" w:rsidRPr="00172661">
        <w:rPr>
          <w:b/>
          <w:bCs/>
        </w:rPr>
        <w:t>йства</w:t>
      </w:r>
      <w:r w:rsidRPr="00172661">
        <w:rPr>
          <w:b/>
          <w:bCs/>
        </w:rPr>
        <w:t xml:space="preserve"> женщин и девочек</w:t>
      </w:r>
      <w:r w:rsidR="00523429" w:rsidRPr="00172661">
        <w:rPr>
          <w:b/>
          <w:bCs/>
        </w:rPr>
        <w:t>, принадлежащих к</w:t>
      </w:r>
      <w:r w:rsidRPr="00172661">
        <w:rPr>
          <w:b/>
          <w:bCs/>
        </w:rPr>
        <w:t xml:space="preserve"> коренны</w:t>
      </w:r>
      <w:r w:rsidR="00523429" w:rsidRPr="00172661">
        <w:rPr>
          <w:b/>
          <w:bCs/>
        </w:rPr>
        <w:t>м</w:t>
      </w:r>
      <w:r w:rsidRPr="00172661">
        <w:rPr>
          <w:b/>
          <w:bCs/>
        </w:rPr>
        <w:t xml:space="preserve"> народ</w:t>
      </w:r>
      <w:r w:rsidR="00523429" w:rsidRPr="00172661">
        <w:rPr>
          <w:b/>
          <w:bCs/>
        </w:rPr>
        <w:t>ам,</w:t>
      </w:r>
      <w:r w:rsidR="00C615DB" w:rsidRPr="00172661">
        <w:rPr>
          <w:b/>
          <w:bCs/>
        </w:rPr>
        <w:t xml:space="preserve"> без какой бы то ни было</w:t>
      </w:r>
      <w:r w:rsidRPr="00172661">
        <w:rPr>
          <w:b/>
          <w:bCs/>
        </w:rPr>
        <w:t xml:space="preserve"> дискриминации и предвзятости;</w:t>
      </w:r>
    </w:p>
    <w:p w14:paraId="5184B8DF" w14:textId="5B68F405" w:rsidR="007102D2" w:rsidRPr="00172661" w:rsidRDefault="007102D2" w:rsidP="007102D2">
      <w:pPr>
        <w:pStyle w:val="SingleTxt"/>
        <w:rPr>
          <w:b/>
        </w:rPr>
      </w:pPr>
      <w:r w:rsidRPr="00172661">
        <w:tab/>
        <w:t>c)</w:t>
      </w:r>
      <w:r w:rsidRPr="00172661">
        <w:tab/>
      </w:r>
      <w:r w:rsidRPr="00172661">
        <w:rPr>
          <w:b/>
          <w:bCs/>
        </w:rPr>
        <w:t>предотвращать</w:t>
      </w:r>
      <w:r w:rsidR="00F527E3" w:rsidRPr="00D37DD5">
        <w:rPr>
          <w:b/>
          <w:bCs/>
        </w:rPr>
        <w:t xml:space="preserve"> </w:t>
      </w:r>
      <w:r w:rsidR="00F527E3" w:rsidRPr="00DD2005">
        <w:rPr>
          <w:b/>
          <w:bCs/>
        </w:rPr>
        <w:t>и</w:t>
      </w:r>
      <w:r w:rsidRPr="00172661">
        <w:rPr>
          <w:b/>
          <w:bCs/>
        </w:rPr>
        <w:t xml:space="preserve"> </w:t>
      </w:r>
      <w:r w:rsidR="00072A09" w:rsidRPr="00172661">
        <w:rPr>
          <w:b/>
          <w:bCs/>
        </w:rPr>
        <w:t>расследовать случаи насилия в политической сфере во всех его формах в отношении сельских и коренных женщин, выступающих в роли политических деятелей, кандидатов, правозащитников и активистов на национальном, местном и общинном уровнях, и наказывать виновных</w:t>
      </w:r>
      <w:r w:rsidRPr="00172661">
        <w:rPr>
          <w:b/>
          <w:bCs/>
        </w:rPr>
        <w:t>, а также признавать и уважать исконные формы организации и выборов представителей.</w:t>
      </w:r>
      <w:r w:rsidRPr="00172661">
        <w:t xml:space="preserve"> </w:t>
      </w:r>
    </w:p>
    <w:p w14:paraId="259FBF1B" w14:textId="77777777" w:rsidR="007102D2" w:rsidRPr="00172661" w:rsidRDefault="007102D2" w:rsidP="00D900F4">
      <w:pPr>
        <w:pStyle w:val="SingleTxt"/>
        <w:spacing w:after="0" w:line="120" w:lineRule="exact"/>
        <w:rPr>
          <w:b/>
          <w:sz w:val="10"/>
        </w:rPr>
      </w:pPr>
    </w:p>
    <w:p w14:paraId="6BB51C66" w14:textId="22290411" w:rsidR="007102D2" w:rsidRPr="00172661" w:rsidRDefault="007102D2" w:rsidP="00D900F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72661">
        <w:tab/>
      </w:r>
      <w:r w:rsidRPr="00172661">
        <w:tab/>
        <w:t>Женщины и девочки в местах лишения свободы</w:t>
      </w:r>
    </w:p>
    <w:p w14:paraId="32F74E5B" w14:textId="77777777" w:rsidR="007102D2" w:rsidRPr="00172661" w:rsidRDefault="007102D2" w:rsidP="00D900F4">
      <w:pPr>
        <w:pStyle w:val="SingleTxt"/>
        <w:spacing w:after="0" w:line="120" w:lineRule="exact"/>
        <w:rPr>
          <w:sz w:val="10"/>
        </w:rPr>
      </w:pPr>
    </w:p>
    <w:p w14:paraId="1E0F69A5" w14:textId="69AC9FCC" w:rsidR="007102D2" w:rsidRPr="00172661" w:rsidRDefault="007102D2" w:rsidP="007102D2">
      <w:pPr>
        <w:pStyle w:val="SingleTxt"/>
      </w:pPr>
      <w:r w:rsidRPr="00172661">
        <w:t>44.</w:t>
      </w:r>
      <w:r w:rsidRPr="00172661">
        <w:tab/>
        <w:t xml:space="preserve">Комитет обеспокоен условиями содержания женщин в местах лишения свободы, включая переполненность </w:t>
      </w:r>
      <w:r w:rsidR="00B96996" w:rsidRPr="00172661">
        <w:t xml:space="preserve">пенитенциарных учреждений в связи с широким применением практики предварительного заключения, а также ограниченный доступ к питанию, медицинской помощи и средствам гигиены, необходимым </w:t>
      </w:r>
      <w:r w:rsidR="00A57275" w:rsidRPr="00172661">
        <w:t>эт</w:t>
      </w:r>
      <w:r w:rsidR="00B96996" w:rsidRPr="00172661">
        <w:t>им</w:t>
      </w:r>
      <w:r w:rsidR="00A57275" w:rsidRPr="00172661">
        <w:t xml:space="preserve"> женщинам</w:t>
      </w:r>
      <w:r w:rsidR="00B96996" w:rsidRPr="00172661">
        <w:t xml:space="preserve"> и сопровождающим их детям</w:t>
      </w:r>
      <w:r w:rsidRPr="00172661">
        <w:t xml:space="preserve">. Он также с обеспокоенностью отмечает гибель шести женщин во время тюремного бунта и еще как минимум трех женщин </w:t>
      </w:r>
      <w:r w:rsidR="00857011" w:rsidRPr="00172661">
        <w:t xml:space="preserve">в ходе произошедших затем инцидентов в Национальном пенитенциарном учреждении для социальной адаптации женщин </w:t>
      </w:r>
      <w:r w:rsidRPr="00172661">
        <w:t>в Тамаре, Франсиско-Морасан, в 2020 году.</w:t>
      </w:r>
    </w:p>
    <w:p w14:paraId="5054AAB1" w14:textId="77777777" w:rsidR="007102D2" w:rsidRPr="00172661" w:rsidRDefault="007102D2" w:rsidP="007102D2">
      <w:pPr>
        <w:pStyle w:val="SingleTxt"/>
        <w:rPr>
          <w:b/>
        </w:rPr>
      </w:pPr>
      <w:r w:rsidRPr="00172661">
        <w:t>45.</w:t>
      </w:r>
      <w:r w:rsidRPr="00172661">
        <w:tab/>
      </w:r>
      <w:r w:rsidRPr="00172661">
        <w:rPr>
          <w:b/>
          <w:bCs/>
        </w:rPr>
        <w:t>Комитет рекомендует государству-участнику:</w:t>
      </w:r>
    </w:p>
    <w:p w14:paraId="5B253AA4" w14:textId="7A9C05B7" w:rsidR="007102D2" w:rsidRPr="00172661" w:rsidRDefault="007102D2" w:rsidP="007102D2">
      <w:pPr>
        <w:pStyle w:val="SingleTxt"/>
        <w:rPr>
          <w:b/>
          <w:color w:val="000000" w:themeColor="text1"/>
        </w:rPr>
      </w:pPr>
      <w:r w:rsidRPr="00172661">
        <w:rPr>
          <w:b/>
          <w:bCs/>
        </w:rPr>
        <w:tab/>
      </w:r>
      <w:r w:rsidRPr="00172661">
        <w:t>a)</w:t>
      </w:r>
      <w:r w:rsidRPr="00172661">
        <w:tab/>
      </w:r>
      <w:r w:rsidRPr="00172661">
        <w:rPr>
          <w:b/>
          <w:bCs/>
        </w:rPr>
        <w:t>улучшить условия содержания женщин в местах лишения свободы в соответствии с Правилами Организации Объединенных Наций, касающимися обращения с женщинами-заключенными и мер наказания для женщин-правонарушителей, не связанных с лишением свободы (Бангкокские правила</w:t>
      </w:r>
      <w:r w:rsidRPr="00172661">
        <w:rPr>
          <w:b/>
          <w:bCs/>
          <w:color w:val="000000" w:themeColor="text1"/>
        </w:rPr>
        <w:t>), и Минимальными стандартными правилами Организации Объединенных Наций в отношении обращения с заключенными (Правила Нельсона Манделы) и заняться решением проблемы переполненности мест лишения свободы, создав альтернативы</w:t>
      </w:r>
      <w:r w:rsidR="000556F3" w:rsidRPr="00172661">
        <w:rPr>
          <w:b/>
          <w:bCs/>
          <w:color w:val="000000" w:themeColor="text1"/>
        </w:rPr>
        <w:t xml:space="preserve"> заключению под стражу в интересах уменьшения значительного числа женщин, содержащихся</w:t>
      </w:r>
      <w:r w:rsidRPr="00172661">
        <w:rPr>
          <w:b/>
          <w:bCs/>
          <w:color w:val="000000" w:themeColor="text1"/>
        </w:rPr>
        <w:t xml:space="preserve"> под стражей до суда;</w:t>
      </w:r>
      <w:r w:rsidRPr="00172661">
        <w:rPr>
          <w:color w:val="000000" w:themeColor="text1"/>
        </w:rPr>
        <w:t xml:space="preserve"> </w:t>
      </w:r>
    </w:p>
    <w:p w14:paraId="3E478676" w14:textId="297F23C5" w:rsidR="007102D2" w:rsidRPr="00172661" w:rsidRDefault="007102D2" w:rsidP="007102D2">
      <w:pPr>
        <w:pStyle w:val="SingleTxt"/>
        <w:rPr>
          <w:b/>
        </w:rPr>
      </w:pPr>
      <w:r w:rsidRPr="00172661">
        <w:rPr>
          <w:b/>
          <w:bCs/>
        </w:rPr>
        <w:tab/>
      </w:r>
      <w:r w:rsidRPr="00172661">
        <w:t>b)</w:t>
      </w:r>
      <w:r w:rsidRPr="00172661">
        <w:tab/>
      </w:r>
      <w:r w:rsidRPr="00172661">
        <w:rPr>
          <w:b/>
          <w:bCs/>
        </w:rPr>
        <w:t xml:space="preserve">принять надлежащие меры к тому, чтобы лишенные свободы женщины и сопровождающие их дети имели </w:t>
      </w:r>
      <w:r w:rsidR="00365F05" w:rsidRPr="00172661">
        <w:rPr>
          <w:b/>
          <w:bCs/>
        </w:rPr>
        <w:t>надлежащий доступ к питанию, медицинскому обслуживанию и средствам гигиены, а также обеспечить адекватные условия, рекреационные возможности, образовательные мероприятия и условия для уединения для женщин-заключенных, включая беременных, сопровождающих их детей и женщин с инвалидностью</w:t>
      </w:r>
      <w:r w:rsidRPr="00172661">
        <w:rPr>
          <w:b/>
          <w:bCs/>
        </w:rPr>
        <w:t>;</w:t>
      </w:r>
    </w:p>
    <w:p w14:paraId="58FE3163" w14:textId="0D8C0028" w:rsidR="007102D2" w:rsidRPr="00172661" w:rsidRDefault="007102D2" w:rsidP="007102D2">
      <w:pPr>
        <w:pStyle w:val="SingleTxt"/>
        <w:rPr>
          <w:b/>
        </w:rPr>
      </w:pPr>
      <w:r w:rsidRPr="00172661">
        <w:tab/>
        <w:t>c)</w:t>
      </w:r>
      <w:r w:rsidRPr="00172661">
        <w:tab/>
      </w:r>
      <w:r w:rsidRPr="00172661">
        <w:rPr>
          <w:b/>
          <w:bCs/>
        </w:rPr>
        <w:t xml:space="preserve">принять надлежащие меры к тому, чтобы женщины имели возможность подавать конфиденциальные жалобы на сексуальное насилие, запугивание, домогательства и оскорбительное поведение со стороны охранников и </w:t>
      </w:r>
      <w:r w:rsidR="0046256D" w:rsidRPr="00172661">
        <w:rPr>
          <w:b/>
          <w:bCs/>
        </w:rPr>
        <w:t xml:space="preserve">надзирателей в местах содержания под стражей, чтобы такие жалобы оперативно, независимо и беспристрастно расследовались, а виновные привлекались к </w:t>
      </w:r>
      <w:r w:rsidR="005E40F5" w:rsidRPr="00172661">
        <w:rPr>
          <w:b/>
          <w:bCs/>
        </w:rPr>
        <w:t xml:space="preserve">уголовной </w:t>
      </w:r>
      <w:r w:rsidR="0046256D" w:rsidRPr="00172661">
        <w:rPr>
          <w:b/>
          <w:bCs/>
        </w:rPr>
        <w:t>ответственности и подвергались адекватному наказанию</w:t>
      </w:r>
      <w:r w:rsidRPr="00172661">
        <w:rPr>
          <w:b/>
          <w:bCs/>
        </w:rPr>
        <w:t>;</w:t>
      </w:r>
    </w:p>
    <w:p w14:paraId="2AB9789C" w14:textId="35441301" w:rsidR="007102D2" w:rsidRPr="00172661" w:rsidRDefault="007102D2" w:rsidP="007102D2">
      <w:pPr>
        <w:pStyle w:val="SingleTxt"/>
        <w:rPr>
          <w:b/>
        </w:rPr>
      </w:pPr>
      <w:r w:rsidRPr="00172661">
        <w:tab/>
        <w:t>d)</w:t>
      </w:r>
      <w:r w:rsidRPr="00172661">
        <w:tab/>
      </w:r>
      <w:r w:rsidRPr="00172661">
        <w:rPr>
          <w:b/>
          <w:bCs/>
        </w:rPr>
        <w:t xml:space="preserve">провести независимое расследование насильственной смерти женщин-заключенных во время тюремного бунта и </w:t>
      </w:r>
      <w:r w:rsidR="00A20B4E" w:rsidRPr="00172661">
        <w:rPr>
          <w:b/>
          <w:bCs/>
        </w:rPr>
        <w:t>произошедших по</w:t>
      </w:r>
      <w:r w:rsidR="006939F0" w:rsidRPr="00172661">
        <w:rPr>
          <w:b/>
          <w:bCs/>
        </w:rPr>
        <w:t>сле этого</w:t>
      </w:r>
      <w:r w:rsidR="00A20B4E" w:rsidRPr="00172661">
        <w:rPr>
          <w:b/>
          <w:bCs/>
        </w:rPr>
        <w:t xml:space="preserve"> инцидентов в Национальном пенитенциарном учреждении для социальной адаптации женщин в Тамаре, Франсиско-Морасан, в 2020 году, при-влечь виновных к ответственности и обеспечить надлежащее возмещение ущерба наследникам</w:t>
      </w:r>
      <w:r w:rsidRPr="00172661">
        <w:rPr>
          <w:b/>
          <w:bCs/>
        </w:rPr>
        <w:t xml:space="preserve"> погибших женщин;</w:t>
      </w:r>
    </w:p>
    <w:p w14:paraId="2854C3C0" w14:textId="6C8D7412" w:rsidR="007102D2" w:rsidRPr="00172661" w:rsidRDefault="007102D2" w:rsidP="007102D2">
      <w:pPr>
        <w:pStyle w:val="SingleTxt"/>
        <w:rPr>
          <w:b/>
        </w:rPr>
      </w:pPr>
      <w:r w:rsidRPr="00172661">
        <w:tab/>
        <w:t>e)</w:t>
      </w:r>
      <w:r w:rsidRPr="00172661">
        <w:tab/>
      </w:r>
      <w:r w:rsidRPr="00172661">
        <w:rPr>
          <w:b/>
          <w:bCs/>
        </w:rPr>
        <w:t xml:space="preserve">организовать сбор данных о женщинах, лишенных свободы, в разбивке по возрасту, этнической принадлежности, </w:t>
      </w:r>
      <w:r w:rsidR="005B07E8" w:rsidRPr="00172661">
        <w:rPr>
          <w:b/>
          <w:bCs/>
        </w:rPr>
        <w:t>наличию инвалидности, гражданству, географическому местоположению и социально-экономическому статусу.</w:t>
      </w:r>
    </w:p>
    <w:p w14:paraId="56E676BD" w14:textId="7C90252D" w:rsidR="007102D2" w:rsidRPr="00172661" w:rsidRDefault="007102D2" w:rsidP="00D900F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72661">
        <w:tab/>
      </w:r>
      <w:r w:rsidRPr="00172661">
        <w:tab/>
        <w:t>Женщины и девочки из числа беженцев, возвращенцев, внутренне перемещенных лиц и мигрантов</w:t>
      </w:r>
    </w:p>
    <w:p w14:paraId="1D5F2C3D" w14:textId="77777777" w:rsidR="007102D2" w:rsidRPr="00172661" w:rsidRDefault="007102D2" w:rsidP="00D900F4">
      <w:pPr>
        <w:pStyle w:val="SingleTxt"/>
        <w:spacing w:after="0" w:line="120" w:lineRule="exact"/>
        <w:rPr>
          <w:sz w:val="10"/>
        </w:rPr>
      </w:pPr>
    </w:p>
    <w:p w14:paraId="62661044" w14:textId="446E01E0" w:rsidR="007102D2" w:rsidRPr="00172661" w:rsidRDefault="007102D2" w:rsidP="007102D2">
      <w:pPr>
        <w:pStyle w:val="SingleTxt"/>
      </w:pPr>
      <w:r w:rsidRPr="00172661">
        <w:t>46.</w:t>
      </w:r>
      <w:r w:rsidRPr="00172661">
        <w:tab/>
        <w:t xml:space="preserve">Комитет принимает к сведению усилия, прилагаемые государством-участником для удовлетворения потребностей тысяч внутренне перемещенных лиц и </w:t>
      </w:r>
      <w:r w:rsidR="00E16B74" w:rsidRPr="00172661">
        <w:t>возвращенцев</w:t>
      </w:r>
      <w:r w:rsidRPr="00172661">
        <w:t>, включая создание Межведомственной комиссии по защите лиц, перемещенных в результате насилия, и представление в 2020 году в Национальный конгресс законопроекта о предупреждении проблемы перемещенных лиц и предоставлении им помощи и защиты. Вместе с тем Комитет с о</w:t>
      </w:r>
      <w:r w:rsidR="000E6392" w:rsidRPr="00172661">
        <w:t>беспок</w:t>
      </w:r>
      <w:r w:rsidRPr="00172661">
        <w:t>оенностью отмечает:</w:t>
      </w:r>
    </w:p>
    <w:p w14:paraId="008AF838" w14:textId="4B4ACC69" w:rsidR="007102D2" w:rsidRPr="00172661" w:rsidRDefault="007102D2" w:rsidP="007102D2">
      <w:pPr>
        <w:pStyle w:val="SingleTxt"/>
      </w:pPr>
      <w:r w:rsidRPr="00172661">
        <w:tab/>
        <w:t>a)</w:t>
      </w:r>
      <w:r w:rsidRPr="00172661">
        <w:tab/>
        <w:t xml:space="preserve">что в настоящее время </w:t>
      </w:r>
      <w:r w:rsidR="00C62E87" w:rsidRPr="00172661">
        <w:t xml:space="preserve">численность внутренне перемещенных лиц в государстве-участнике составляет </w:t>
      </w:r>
      <w:r w:rsidRPr="00172661">
        <w:t>около 250 000 человек, из которых более половины — женщины и девочки, подвергающиеся повышенному риску сексуального и гендерного насилия;</w:t>
      </w:r>
    </w:p>
    <w:p w14:paraId="6E6124F4" w14:textId="4CA1D822" w:rsidR="007102D2" w:rsidRPr="00172661" w:rsidRDefault="007102D2" w:rsidP="007102D2">
      <w:pPr>
        <w:pStyle w:val="SingleTxt"/>
      </w:pPr>
      <w:r w:rsidRPr="00172661">
        <w:tab/>
        <w:t>b)</w:t>
      </w:r>
      <w:r w:rsidRPr="00172661">
        <w:tab/>
        <w:t xml:space="preserve">что в 2022 году более 72 000 гондурасцев были депортированы из Соединенных Штатов Америки и Мексики и возвращены в государство-участник, а также что отсутствуют </w:t>
      </w:r>
      <w:r w:rsidR="00EF371F" w:rsidRPr="00172661">
        <w:t xml:space="preserve">четко </w:t>
      </w:r>
      <w:r w:rsidRPr="00172661">
        <w:t xml:space="preserve">определенные и скоординированные процедуры, протоколы и ресурсы для обеспечения их защиты. </w:t>
      </w:r>
    </w:p>
    <w:p w14:paraId="1FD38FB7" w14:textId="77777777" w:rsidR="007102D2" w:rsidRPr="00172661" w:rsidRDefault="007102D2" w:rsidP="007102D2">
      <w:pPr>
        <w:pStyle w:val="SingleTxt"/>
        <w:rPr>
          <w:b/>
        </w:rPr>
      </w:pPr>
      <w:r w:rsidRPr="00172661">
        <w:t>47.</w:t>
      </w:r>
      <w:r w:rsidRPr="00172661">
        <w:tab/>
      </w:r>
      <w:r w:rsidRPr="00172661">
        <w:rPr>
          <w:b/>
          <w:bCs/>
        </w:rPr>
        <w:t>В соответствии со своей общей рекомендацией № 32 (2014) по гендерным аспектам статуса беженца, убежища, гражданства и безгражданства женщин и общей рекомендацией № 30 (2013), касающейся положения женщин в условиях предотвращения конфликтов, в конфликтных и постконфликтных ситуациях, Комитет рекомендует государству-участнику:</w:t>
      </w:r>
    </w:p>
    <w:p w14:paraId="123D343A" w14:textId="7623E1DF" w:rsidR="007102D2" w:rsidRPr="00172661" w:rsidRDefault="007102D2" w:rsidP="007102D2">
      <w:pPr>
        <w:pStyle w:val="SingleTxt"/>
        <w:rPr>
          <w:b/>
        </w:rPr>
      </w:pPr>
      <w:r w:rsidRPr="00172661">
        <w:rPr>
          <w:b/>
          <w:bCs/>
        </w:rPr>
        <w:tab/>
      </w:r>
      <w:r w:rsidRPr="00172661">
        <w:t>a)</w:t>
      </w:r>
      <w:r w:rsidRPr="00172661">
        <w:tab/>
      </w:r>
      <w:r w:rsidRPr="00172661">
        <w:rPr>
          <w:b/>
          <w:bCs/>
        </w:rPr>
        <w:t>оперативно принять законопроект о предупреждении проблемы перемещенных лиц и предоставлении им помощи и защиты;</w:t>
      </w:r>
    </w:p>
    <w:p w14:paraId="51095941" w14:textId="0F90B06A" w:rsidR="007102D2" w:rsidRPr="00172661" w:rsidRDefault="007102D2" w:rsidP="007102D2">
      <w:pPr>
        <w:pStyle w:val="SingleTxt"/>
        <w:rPr>
          <w:b/>
        </w:rPr>
      </w:pPr>
      <w:r w:rsidRPr="00172661">
        <w:rPr>
          <w:b/>
          <w:bCs/>
        </w:rPr>
        <w:tab/>
      </w:r>
      <w:r w:rsidRPr="00172661">
        <w:t>b)</w:t>
      </w:r>
      <w:r w:rsidRPr="00172661">
        <w:tab/>
      </w:r>
      <w:r w:rsidRPr="00172661">
        <w:rPr>
          <w:b/>
          <w:bCs/>
        </w:rPr>
        <w:t xml:space="preserve">предоставлять внутренне перемещенным женщинам и девочкам, ставшим жертвами гендерного насилия, бесплатный и немедленный доступ к медицинским услугам, юридической помощи и </w:t>
      </w:r>
      <w:r w:rsidR="002F3987" w:rsidRPr="00172661">
        <w:rPr>
          <w:b/>
          <w:bCs/>
        </w:rPr>
        <w:t>безопасным условиям, а также к медицинским работникам женского пола и женским услугам, включая охрану</w:t>
      </w:r>
      <w:r w:rsidRPr="00172661">
        <w:rPr>
          <w:b/>
          <w:bCs/>
        </w:rPr>
        <w:t xml:space="preserve"> репродуктивного здоровья и консультирование;</w:t>
      </w:r>
    </w:p>
    <w:p w14:paraId="6EB1F7B0" w14:textId="6C7F0143" w:rsidR="007102D2" w:rsidRPr="00172661" w:rsidRDefault="007102D2" w:rsidP="007102D2">
      <w:pPr>
        <w:pStyle w:val="SingleTxt"/>
        <w:rPr>
          <w:b/>
        </w:rPr>
      </w:pPr>
      <w:r w:rsidRPr="00172661">
        <w:tab/>
        <w:t>c)</w:t>
      </w:r>
      <w:r w:rsidRPr="00172661">
        <w:tab/>
      </w:r>
      <w:r w:rsidRPr="00172661">
        <w:rPr>
          <w:b/>
          <w:bCs/>
        </w:rPr>
        <w:t xml:space="preserve">принять надлежащие меры к тому, чтобы </w:t>
      </w:r>
      <w:r w:rsidR="00E436DA" w:rsidRPr="00172661">
        <w:rPr>
          <w:b/>
          <w:bCs/>
        </w:rPr>
        <w:t>удовлетворение насущных потребностей в гуманитарной помощи и требований в отношении защиты дополнялось реализацией долгосрочных стратегий в поддержку социально-экономических прав и возможностей получения средств к существованию женщин из числа возвращенцев, беженцев и мигрантов с целью обеспечить им надлежащий доступ к медицинским услугам, образованию, питанию, жилью, свободе передвижения, регистрации и долгосрочным решениям их проблем, а также к возможностям устойчивой занятости</w:t>
      </w:r>
      <w:r w:rsidRPr="00172661">
        <w:rPr>
          <w:b/>
          <w:bCs/>
        </w:rPr>
        <w:t>;</w:t>
      </w:r>
      <w:r w:rsidRPr="00172661">
        <w:t xml:space="preserve"> </w:t>
      </w:r>
    </w:p>
    <w:p w14:paraId="3C781C6A" w14:textId="5F6056AF" w:rsidR="007102D2" w:rsidRPr="00172661" w:rsidRDefault="007102D2" w:rsidP="007102D2">
      <w:pPr>
        <w:pStyle w:val="SingleTxt"/>
        <w:rPr>
          <w:b/>
        </w:rPr>
      </w:pPr>
      <w:r w:rsidRPr="00172661">
        <w:tab/>
        <w:t>d)</w:t>
      </w:r>
      <w:r w:rsidRPr="00172661">
        <w:tab/>
      </w:r>
      <w:r w:rsidRPr="00172661">
        <w:rPr>
          <w:b/>
          <w:bCs/>
        </w:rPr>
        <w:t>учесть конкретные риски и потребности различных групп женщин</w:t>
      </w:r>
      <w:r w:rsidR="00C108A2" w:rsidRPr="00172661">
        <w:rPr>
          <w:b/>
          <w:bCs/>
        </w:rPr>
        <w:t>,</w:t>
      </w:r>
      <w:r w:rsidRPr="00172661">
        <w:rPr>
          <w:b/>
          <w:bCs/>
        </w:rPr>
        <w:t xml:space="preserve"> </w:t>
      </w:r>
      <w:r w:rsidR="00C108A2" w:rsidRPr="00172661">
        <w:rPr>
          <w:b/>
          <w:bCs/>
        </w:rPr>
        <w:t>принадлежащих к числу возвращенцев, внутренне перемещенных лиц, беженцев и мигрантов и подвергающихся различным формам множественной и интерсекциональной</w:t>
      </w:r>
      <w:r w:rsidRPr="00172661">
        <w:rPr>
          <w:b/>
          <w:bCs/>
        </w:rPr>
        <w:t xml:space="preserve"> дискриминации.</w:t>
      </w:r>
    </w:p>
    <w:p w14:paraId="635D29DE" w14:textId="77777777" w:rsidR="007102D2" w:rsidRPr="00172661" w:rsidRDefault="007102D2" w:rsidP="00D900F4">
      <w:pPr>
        <w:pStyle w:val="SingleTxt"/>
        <w:spacing w:after="0" w:line="120" w:lineRule="exact"/>
        <w:rPr>
          <w:b/>
          <w:sz w:val="10"/>
        </w:rPr>
      </w:pPr>
    </w:p>
    <w:p w14:paraId="66E6E38D" w14:textId="3E51CE1E" w:rsidR="007102D2" w:rsidRPr="00172661" w:rsidRDefault="007102D2" w:rsidP="00D900F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72661">
        <w:tab/>
      </w:r>
      <w:r w:rsidRPr="00172661">
        <w:tab/>
        <w:t>Брак и семейные отношения</w:t>
      </w:r>
    </w:p>
    <w:p w14:paraId="35A1E560" w14:textId="77777777" w:rsidR="007102D2" w:rsidRPr="00172661" w:rsidRDefault="007102D2" w:rsidP="00D900F4">
      <w:pPr>
        <w:pStyle w:val="SingleTxt"/>
        <w:spacing w:after="0" w:line="120" w:lineRule="exact"/>
        <w:rPr>
          <w:sz w:val="10"/>
        </w:rPr>
      </w:pPr>
    </w:p>
    <w:p w14:paraId="42B47848" w14:textId="081C02BE" w:rsidR="007102D2" w:rsidRPr="00172661" w:rsidRDefault="007102D2" w:rsidP="007102D2">
      <w:pPr>
        <w:pStyle w:val="SingleTxt"/>
      </w:pPr>
      <w:r w:rsidRPr="00172661">
        <w:t>48.</w:t>
      </w:r>
      <w:r w:rsidRPr="00172661">
        <w:tab/>
        <w:t>Комитет с обеспокоенностью отмечает:</w:t>
      </w:r>
    </w:p>
    <w:p w14:paraId="207736C1" w14:textId="1EE9701D" w:rsidR="007102D2" w:rsidRPr="00172661" w:rsidRDefault="007102D2" w:rsidP="007102D2">
      <w:pPr>
        <w:pStyle w:val="SingleTxt"/>
      </w:pPr>
      <w:r w:rsidRPr="00172661">
        <w:tab/>
        <w:t>a)</w:t>
      </w:r>
      <w:r w:rsidRPr="00172661">
        <w:tab/>
        <w:t>что Декрет № 3-2021, который предусматривает внесение изменений в статью 112 Конституции, запрещает однополые браки и признание однополых браков и зарегистрированных союзов, заключенных в соответствии с международным частным правом;</w:t>
      </w:r>
    </w:p>
    <w:p w14:paraId="187C405D" w14:textId="70CF265A" w:rsidR="007102D2" w:rsidRPr="00172661" w:rsidRDefault="007102D2" w:rsidP="007102D2">
      <w:pPr>
        <w:pStyle w:val="SingleTxt"/>
      </w:pPr>
      <w:r w:rsidRPr="00172661">
        <w:tab/>
        <w:t>b)</w:t>
      </w:r>
      <w:r w:rsidRPr="00172661">
        <w:tab/>
        <w:t xml:space="preserve">что </w:t>
      </w:r>
      <w:r w:rsidR="00433EEB" w:rsidRPr="00172661">
        <w:t>статьей 22 Специального закона об усыновлении (2018 год) запрещается усыновление детей женщинами, состоящими в однополых браках или фактических брачных отношениях</w:t>
      </w:r>
      <w:r w:rsidRPr="00172661">
        <w:t>;</w:t>
      </w:r>
    </w:p>
    <w:p w14:paraId="71BDF6BD" w14:textId="0C83A55A" w:rsidR="007102D2" w:rsidRPr="00172661" w:rsidRDefault="007102D2" w:rsidP="007102D2">
      <w:pPr>
        <w:pStyle w:val="SingleTxt"/>
      </w:pPr>
      <w:r w:rsidRPr="00172661">
        <w:tab/>
        <w:t>c)</w:t>
      </w:r>
      <w:r w:rsidRPr="00172661">
        <w:tab/>
      </w:r>
      <w:r w:rsidR="00D23946" w:rsidRPr="00172661">
        <w:t xml:space="preserve">большое количество детских браков, оформляемых муниципальными властями, особенно в неблагополучных сельских районах, широкое признание таких браков </w:t>
      </w:r>
      <w:r w:rsidRPr="00172661">
        <w:t xml:space="preserve">в обществе и недостаточные усилия, </w:t>
      </w:r>
      <w:r w:rsidR="00E62C56" w:rsidRPr="00172661">
        <w:t xml:space="preserve">прилагаемые </w:t>
      </w:r>
      <w:r w:rsidRPr="00172661">
        <w:t xml:space="preserve">государством-участником для их предотвращения и </w:t>
      </w:r>
      <w:r w:rsidR="00E62C56" w:rsidRPr="00172661">
        <w:t xml:space="preserve">надлежащего </w:t>
      </w:r>
      <w:r w:rsidRPr="00172661">
        <w:t>наказания виновных.</w:t>
      </w:r>
    </w:p>
    <w:p w14:paraId="1FAFB164" w14:textId="39D25EBD" w:rsidR="007102D2" w:rsidRPr="00172661" w:rsidRDefault="007102D2" w:rsidP="007102D2">
      <w:pPr>
        <w:pStyle w:val="SingleTxt"/>
        <w:rPr>
          <w:b/>
        </w:rPr>
      </w:pPr>
      <w:r w:rsidRPr="00172661">
        <w:t>49.</w:t>
      </w:r>
      <w:r w:rsidRPr="00172661">
        <w:tab/>
      </w:r>
      <w:r w:rsidRPr="00172661">
        <w:rPr>
          <w:b/>
          <w:bCs/>
        </w:rPr>
        <w:t>Комитет рекомендует государству-участнику:</w:t>
      </w:r>
    </w:p>
    <w:p w14:paraId="3234FF34" w14:textId="65D03C59" w:rsidR="007102D2" w:rsidRPr="00172661" w:rsidRDefault="007102D2" w:rsidP="007102D2">
      <w:pPr>
        <w:pStyle w:val="SingleTxt"/>
        <w:rPr>
          <w:b/>
          <w:bCs/>
        </w:rPr>
      </w:pPr>
      <w:r w:rsidRPr="00172661">
        <w:rPr>
          <w:b/>
          <w:bCs/>
        </w:rPr>
        <w:tab/>
      </w:r>
      <w:r w:rsidRPr="00172661">
        <w:t>a)</w:t>
      </w:r>
      <w:r w:rsidRPr="00172661">
        <w:tab/>
      </w:r>
      <w:r w:rsidRPr="00172661">
        <w:rPr>
          <w:b/>
          <w:bCs/>
        </w:rPr>
        <w:t xml:space="preserve">внести поправки в Декрет </w:t>
      </w:r>
      <w:r w:rsidR="000E0175" w:rsidRPr="00172661">
        <w:rPr>
          <w:b/>
          <w:bCs/>
        </w:rPr>
        <w:t xml:space="preserve">№ </w:t>
      </w:r>
      <w:r w:rsidRPr="00172661">
        <w:rPr>
          <w:b/>
          <w:bCs/>
        </w:rPr>
        <w:t>3-2021 в целях легализации однополых браков и признания однополых браков и зарегистрированных союзов, заключенных в соответствии с международным частным правом;</w:t>
      </w:r>
    </w:p>
    <w:p w14:paraId="362F385F" w14:textId="4876638C" w:rsidR="007102D2" w:rsidRPr="00172661" w:rsidRDefault="007102D2" w:rsidP="007102D2">
      <w:pPr>
        <w:pStyle w:val="SingleTxt"/>
        <w:rPr>
          <w:b/>
          <w:bCs/>
        </w:rPr>
      </w:pPr>
      <w:r w:rsidRPr="00172661">
        <w:rPr>
          <w:b/>
          <w:bCs/>
        </w:rPr>
        <w:tab/>
      </w:r>
      <w:r w:rsidRPr="00172661">
        <w:t>b)</w:t>
      </w:r>
      <w:r w:rsidRPr="00172661">
        <w:tab/>
      </w:r>
      <w:r w:rsidRPr="00172661">
        <w:rPr>
          <w:b/>
          <w:bCs/>
        </w:rPr>
        <w:t xml:space="preserve">внести </w:t>
      </w:r>
      <w:r w:rsidR="00161025" w:rsidRPr="00172661">
        <w:rPr>
          <w:b/>
          <w:bCs/>
        </w:rPr>
        <w:t>поправки в статью 22 Специального закона об усыновлении (2018 год), разрешив усыновление детей женщинами, состоящими в однополых браках или фактических брачных отношениях</w:t>
      </w:r>
      <w:r w:rsidRPr="00172661">
        <w:rPr>
          <w:b/>
          <w:bCs/>
        </w:rPr>
        <w:t>;</w:t>
      </w:r>
      <w:r w:rsidRPr="00172661">
        <w:t xml:space="preserve"> </w:t>
      </w:r>
    </w:p>
    <w:p w14:paraId="4C925D1E" w14:textId="33467BE2" w:rsidR="007102D2" w:rsidRPr="00172661" w:rsidRDefault="007102D2" w:rsidP="007102D2">
      <w:pPr>
        <w:pStyle w:val="SingleTxt"/>
        <w:rPr>
          <w:b/>
          <w:bCs/>
        </w:rPr>
      </w:pPr>
      <w:r w:rsidRPr="00172661">
        <w:tab/>
        <w:t>c)</w:t>
      </w:r>
      <w:r w:rsidRPr="00172661">
        <w:tab/>
      </w:r>
      <w:r w:rsidR="007D6657" w:rsidRPr="00D37DD5">
        <w:rPr>
          <w:b/>
          <w:bCs/>
        </w:rPr>
        <w:t>обеспечить эффективное соблюдение установленного законом требования о достижении минимального возраста (18 лет) для вступления в брак, распространяющегося как на женщин, так и на мужчин без каких-либо исключений, и активизировать усилия по повышению осведомленности о пагубн</w:t>
      </w:r>
      <w:r w:rsidR="0043137F">
        <w:rPr>
          <w:b/>
          <w:bCs/>
        </w:rPr>
        <w:t>ых</w:t>
      </w:r>
      <w:r w:rsidR="007D6657" w:rsidRPr="00D37DD5">
        <w:rPr>
          <w:b/>
          <w:bCs/>
        </w:rPr>
        <w:t xml:space="preserve"> последствиях, которые детские браки и вступление в фактические брачные отношения в раннем возрасте влекут</w:t>
      </w:r>
      <w:r w:rsidRPr="00172661">
        <w:rPr>
          <w:b/>
          <w:bCs/>
        </w:rPr>
        <w:t xml:space="preserve"> для здоровья и развития девочек.</w:t>
      </w:r>
    </w:p>
    <w:p w14:paraId="7175B254" w14:textId="77777777" w:rsidR="007102D2" w:rsidRPr="00172661" w:rsidRDefault="007102D2" w:rsidP="00D900F4">
      <w:pPr>
        <w:pStyle w:val="SingleTxt"/>
        <w:spacing w:after="0" w:line="120" w:lineRule="exact"/>
        <w:rPr>
          <w:b/>
          <w:sz w:val="10"/>
        </w:rPr>
      </w:pPr>
    </w:p>
    <w:p w14:paraId="260B221D" w14:textId="5938E247" w:rsidR="007102D2" w:rsidRPr="00172661" w:rsidRDefault="007102D2" w:rsidP="00D900F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72661">
        <w:tab/>
      </w:r>
      <w:r w:rsidRPr="00172661">
        <w:tab/>
        <w:t xml:space="preserve">Факультативный протокол к Конвенции и поправка к </w:t>
      </w:r>
      <w:r w:rsidR="007C3A24" w:rsidRPr="00172661">
        <w:t xml:space="preserve">статье 20 (пункт 1) </w:t>
      </w:r>
      <w:r w:rsidRPr="00172661">
        <w:t xml:space="preserve">Конвенции </w:t>
      </w:r>
    </w:p>
    <w:p w14:paraId="049F4638" w14:textId="77777777" w:rsidR="007102D2" w:rsidRPr="00172661" w:rsidRDefault="007102D2" w:rsidP="00D900F4">
      <w:pPr>
        <w:pStyle w:val="SingleTxt"/>
        <w:spacing w:after="0" w:line="120" w:lineRule="exact"/>
        <w:rPr>
          <w:sz w:val="10"/>
        </w:rPr>
      </w:pPr>
    </w:p>
    <w:p w14:paraId="142880B0" w14:textId="764DB201" w:rsidR="007102D2" w:rsidRPr="00172661" w:rsidRDefault="007102D2" w:rsidP="007102D2">
      <w:pPr>
        <w:pStyle w:val="SingleTxt"/>
        <w:rPr>
          <w:b/>
        </w:rPr>
      </w:pPr>
      <w:r w:rsidRPr="00172661">
        <w:t>50.</w:t>
      </w:r>
      <w:r w:rsidRPr="00172661">
        <w:tab/>
      </w:r>
      <w:r w:rsidRPr="00172661">
        <w:rPr>
          <w:b/>
          <w:bCs/>
        </w:rPr>
        <w:t xml:space="preserve">Комитет призывает государство-участник как можно скорее ратифицировать Факультативный протокол к Конвенции и как можно скорее принять поправку к статье 20 (пункт 1) Конвенции, касающуюся </w:t>
      </w:r>
      <w:r w:rsidR="00B06AB9" w:rsidRPr="00172661">
        <w:rPr>
          <w:b/>
          <w:bCs/>
        </w:rPr>
        <w:t xml:space="preserve">продолжительности сессий </w:t>
      </w:r>
      <w:r w:rsidRPr="00172661">
        <w:rPr>
          <w:b/>
          <w:bCs/>
        </w:rPr>
        <w:t>Комитета.</w:t>
      </w:r>
    </w:p>
    <w:p w14:paraId="058E345F" w14:textId="77777777" w:rsidR="007102D2" w:rsidRPr="00172661" w:rsidRDefault="007102D2" w:rsidP="00D900F4">
      <w:pPr>
        <w:pStyle w:val="SingleTxt"/>
        <w:spacing w:after="0" w:line="120" w:lineRule="exact"/>
        <w:rPr>
          <w:b/>
          <w:sz w:val="10"/>
        </w:rPr>
      </w:pPr>
    </w:p>
    <w:p w14:paraId="70DDA4B8" w14:textId="6D5589A3" w:rsidR="007102D2" w:rsidRPr="00172661" w:rsidRDefault="007102D2" w:rsidP="00D900F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72661">
        <w:tab/>
      </w:r>
      <w:r w:rsidRPr="00172661">
        <w:tab/>
        <w:t xml:space="preserve">Пекинская декларация и Платформа действий </w:t>
      </w:r>
    </w:p>
    <w:p w14:paraId="15B1C2EB" w14:textId="77777777" w:rsidR="007102D2" w:rsidRPr="00172661" w:rsidRDefault="007102D2" w:rsidP="00D900F4">
      <w:pPr>
        <w:pStyle w:val="SingleTxt"/>
        <w:spacing w:after="0" w:line="120" w:lineRule="exact"/>
        <w:rPr>
          <w:sz w:val="10"/>
        </w:rPr>
      </w:pPr>
    </w:p>
    <w:p w14:paraId="02051D4F" w14:textId="6E62CEBB" w:rsidR="007102D2" w:rsidRPr="00172661" w:rsidRDefault="007102D2" w:rsidP="007102D2">
      <w:pPr>
        <w:pStyle w:val="SingleTxt"/>
      </w:pPr>
      <w:r w:rsidRPr="00172661">
        <w:t>51.</w:t>
      </w:r>
      <w:r w:rsidRPr="00172661">
        <w:tab/>
      </w:r>
      <w:r w:rsidRPr="00172661">
        <w:rPr>
          <w:b/>
          <w:bCs/>
        </w:rPr>
        <w:t xml:space="preserve">Комитет призывает государство-участник </w:t>
      </w:r>
      <w:r w:rsidR="0002683C" w:rsidRPr="00172661">
        <w:rPr>
          <w:b/>
          <w:bCs/>
        </w:rPr>
        <w:t xml:space="preserve">руководствоваться Пекинской декларацией и Платформой действий и провести дальнейшую оценку реализации прав, закрепленных в Конвенции, в целях достижения субстантивного </w:t>
      </w:r>
      <w:r w:rsidRPr="00172661">
        <w:rPr>
          <w:b/>
          <w:bCs/>
        </w:rPr>
        <w:t>равенства между женщинами и мужчинами.</w:t>
      </w:r>
    </w:p>
    <w:p w14:paraId="1A36B4DA" w14:textId="77777777" w:rsidR="007102D2" w:rsidRPr="00172661" w:rsidRDefault="007102D2" w:rsidP="00D900F4">
      <w:pPr>
        <w:pStyle w:val="SingleTxt"/>
        <w:spacing w:after="0" w:line="120" w:lineRule="exact"/>
        <w:rPr>
          <w:b/>
          <w:sz w:val="10"/>
        </w:rPr>
      </w:pPr>
    </w:p>
    <w:p w14:paraId="194219EC" w14:textId="5F8F5EDA" w:rsidR="007102D2" w:rsidRPr="00172661" w:rsidRDefault="007102D2" w:rsidP="00D900F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72661">
        <w:tab/>
      </w:r>
      <w:r w:rsidRPr="00172661">
        <w:tab/>
        <w:t>Распространение информации</w:t>
      </w:r>
    </w:p>
    <w:p w14:paraId="7DC5AB9D" w14:textId="77777777" w:rsidR="007102D2" w:rsidRPr="00172661" w:rsidRDefault="007102D2" w:rsidP="00D900F4">
      <w:pPr>
        <w:pStyle w:val="SingleTxt"/>
        <w:spacing w:after="0" w:line="120" w:lineRule="exact"/>
        <w:rPr>
          <w:sz w:val="10"/>
        </w:rPr>
      </w:pPr>
    </w:p>
    <w:p w14:paraId="17E92B63" w14:textId="06AE1F2F" w:rsidR="007102D2" w:rsidRPr="00172661" w:rsidRDefault="007102D2" w:rsidP="007102D2">
      <w:pPr>
        <w:pStyle w:val="SingleTxt"/>
      </w:pPr>
      <w:r w:rsidRPr="00172661">
        <w:t>52.</w:t>
      </w:r>
      <w:r w:rsidRPr="00172661">
        <w:tab/>
      </w:r>
      <w:r w:rsidRPr="00172661">
        <w:rPr>
          <w:b/>
          <w:bCs/>
        </w:rPr>
        <w:t xml:space="preserve">Комитет просит государство-участник обеспечить своевременное </w:t>
      </w:r>
      <w:r w:rsidR="00723D51" w:rsidRPr="00172661">
        <w:rPr>
          <w:b/>
          <w:bCs/>
        </w:rPr>
        <w:t>направление настоящих заключительных замечаний на официальном языке государства-участника соответствующим государственным учреждениям на всех уровнях (на национальном уровне, на уровне департаментов и на уровне муниципалитетов), в частности органам правительства, парламенту и судебным органам, с тем чтобы обеспечить учет этих замечаний в полном объеме</w:t>
      </w:r>
      <w:r w:rsidRPr="00172661">
        <w:rPr>
          <w:b/>
          <w:bCs/>
        </w:rPr>
        <w:t>.</w:t>
      </w:r>
    </w:p>
    <w:p w14:paraId="27B4C576" w14:textId="77777777" w:rsidR="007102D2" w:rsidRPr="00172661" w:rsidRDefault="007102D2" w:rsidP="00D900F4">
      <w:pPr>
        <w:pStyle w:val="SingleTxt"/>
        <w:spacing w:after="0" w:line="120" w:lineRule="exact"/>
        <w:rPr>
          <w:b/>
          <w:sz w:val="10"/>
        </w:rPr>
      </w:pPr>
    </w:p>
    <w:p w14:paraId="6732255E" w14:textId="2355A557" w:rsidR="007102D2" w:rsidRPr="00172661" w:rsidRDefault="007102D2" w:rsidP="00D900F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72661">
        <w:tab/>
      </w:r>
      <w:r w:rsidRPr="00172661">
        <w:tab/>
        <w:t>Техническая помощь</w:t>
      </w:r>
    </w:p>
    <w:p w14:paraId="17B2CA40" w14:textId="77777777" w:rsidR="007102D2" w:rsidRPr="00172661" w:rsidRDefault="007102D2" w:rsidP="00D900F4">
      <w:pPr>
        <w:pStyle w:val="SingleTxt"/>
        <w:spacing w:after="0" w:line="120" w:lineRule="exact"/>
        <w:rPr>
          <w:sz w:val="10"/>
        </w:rPr>
      </w:pPr>
    </w:p>
    <w:p w14:paraId="09D06E07" w14:textId="60EF0C90" w:rsidR="007102D2" w:rsidRPr="00172661" w:rsidRDefault="007102D2" w:rsidP="007102D2">
      <w:pPr>
        <w:pStyle w:val="SingleTxt"/>
      </w:pPr>
      <w:r w:rsidRPr="00172661">
        <w:t>53.</w:t>
      </w:r>
      <w:r w:rsidRPr="00172661">
        <w:tab/>
      </w:r>
      <w:r w:rsidRPr="00172661">
        <w:rPr>
          <w:b/>
          <w:bCs/>
        </w:rPr>
        <w:t xml:space="preserve">Комитет рекомендует государству-участнику увязать осуществление Конвенции со своими усилиями в области развития и воспользоваться </w:t>
      </w:r>
      <w:r w:rsidR="002E621E" w:rsidRPr="00172661">
        <w:rPr>
          <w:b/>
          <w:bCs/>
        </w:rPr>
        <w:t xml:space="preserve">для этого </w:t>
      </w:r>
      <w:r w:rsidRPr="00172661">
        <w:rPr>
          <w:b/>
          <w:bCs/>
        </w:rPr>
        <w:t>региональной или международной технической помощью.</w:t>
      </w:r>
    </w:p>
    <w:p w14:paraId="16075BF9" w14:textId="77777777" w:rsidR="007102D2" w:rsidRPr="00172661" w:rsidRDefault="007102D2" w:rsidP="00D900F4">
      <w:pPr>
        <w:pStyle w:val="SingleTxt"/>
        <w:spacing w:after="0" w:line="120" w:lineRule="exact"/>
        <w:rPr>
          <w:b/>
          <w:sz w:val="10"/>
        </w:rPr>
      </w:pPr>
    </w:p>
    <w:p w14:paraId="1C19C515" w14:textId="4105C946" w:rsidR="007102D2" w:rsidRPr="00172661" w:rsidRDefault="007102D2" w:rsidP="00D900F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72661">
        <w:tab/>
      </w:r>
      <w:r w:rsidRPr="00172661">
        <w:tab/>
        <w:t>Последующая деятельность в связи с заключительными замечаниями</w:t>
      </w:r>
    </w:p>
    <w:p w14:paraId="081C487E" w14:textId="77777777" w:rsidR="007102D2" w:rsidRPr="00172661" w:rsidRDefault="007102D2" w:rsidP="00D900F4">
      <w:pPr>
        <w:pStyle w:val="SingleTxt"/>
        <w:spacing w:after="0" w:line="120" w:lineRule="exact"/>
        <w:rPr>
          <w:sz w:val="10"/>
        </w:rPr>
      </w:pPr>
    </w:p>
    <w:p w14:paraId="23AA757F" w14:textId="33601542" w:rsidR="007102D2" w:rsidRPr="00172661" w:rsidRDefault="007102D2" w:rsidP="007102D2">
      <w:pPr>
        <w:pStyle w:val="SingleTxt"/>
      </w:pPr>
      <w:r w:rsidRPr="00172661">
        <w:t>54.</w:t>
      </w:r>
      <w:r w:rsidRPr="00172661">
        <w:tab/>
      </w:r>
      <w:r w:rsidRPr="00172661">
        <w:rPr>
          <w:b/>
          <w:bCs/>
        </w:rPr>
        <w:t>Комитет просит государство-участник представить в течение двух лет письменную информацию о шагах, предпринятых для выполнения рекомендаций, содержащихся в пунктах 15 d), 25 d), 39 b) и 39 c) выше.</w:t>
      </w:r>
    </w:p>
    <w:p w14:paraId="5D6A4BD2" w14:textId="4015B023" w:rsidR="007102D2" w:rsidRPr="00172661" w:rsidRDefault="007102D2" w:rsidP="00D900F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72661">
        <w:tab/>
      </w:r>
      <w:r w:rsidRPr="00172661">
        <w:tab/>
        <w:t>Подготовка следующего доклада</w:t>
      </w:r>
    </w:p>
    <w:p w14:paraId="4D091A5E" w14:textId="77777777" w:rsidR="007102D2" w:rsidRPr="00172661" w:rsidRDefault="007102D2" w:rsidP="00D900F4">
      <w:pPr>
        <w:pStyle w:val="SingleTxt"/>
        <w:spacing w:after="0" w:line="120" w:lineRule="exact"/>
        <w:rPr>
          <w:sz w:val="10"/>
        </w:rPr>
      </w:pPr>
    </w:p>
    <w:p w14:paraId="51EBAA74" w14:textId="2143AB83" w:rsidR="007102D2" w:rsidRPr="00172661" w:rsidRDefault="007102D2" w:rsidP="007102D2">
      <w:pPr>
        <w:pStyle w:val="SingleTxt"/>
      </w:pPr>
      <w:r w:rsidRPr="00172661">
        <w:t>55.</w:t>
      </w:r>
      <w:r w:rsidRPr="00172661">
        <w:tab/>
      </w:r>
      <w:r w:rsidRPr="00172661">
        <w:rPr>
          <w:b/>
          <w:bCs/>
        </w:rPr>
        <w:t xml:space="preserve">Комитет установит и сообщит дату представления десятого периодического доклада государства-участника в соответствии с </w:t>
      </w:r>
      <w:r w:rsidR="009871B2" w:rsidRPr="00172661">
        <w:rPr>
          <w:b/>
          <w:bCs/>
        </w:rPr>
        <w:t>прогнозируемым графиком представления докладов, который будет составлен в будущем исходя из восьмилетнего цикла обзора, и после принятия перечня тем и вопросов, направляемых в преддверии представления доклада, если это применимо в случае данного</w:t>
      </w:r>
      <w:r w:rsidRPr="00172661">
        <w:rPr>
          <w:b/>
          <w:bCs/>
        </w:rPr>
        <w:t xml:space="preserve"> государства-участника.</w:t>
      </w:r>
      <w:r w:rsidRPr="00172661">
        <w:t xml:space="preserve"> </w:t>
      </w:r>
      <w:r w:rsidRPr="00172661">
        <w:rPr>
          <w:b/>
          <w:bCs/>
        </w:rPr>
        <w:t xml:space="preserve">Периодический доклад должен охватывать весь период </w:t>
      </w:r>
      <w:r w:rsidR="009871B2" w:rsidRPr="00172661">
        <w:rPr>
          <w:b/>
          <w:bCs/>
        </w:rPr>
        <w:t xml:space="preserve">вплоть </w:t>
      </w:r>
      <w:r w:rsidRPr="00172661">
        <w:rPr>
          <w:b/>
          <w:bCs/>
        </w:rPr>
        <w:t>до момента его представления.</w:t>
      </w:r>
    </w:p>
    <w:p w14:paraId="4DD09A35" w14:textId="502D9C8B" w:rsidR="00EF7CAA" w:rsidRPr="00172661" w:rsidRDefault="007102D2">
      <w:pPr>
        <w:pStyle w:val="SingleTxt"/>
        <w:spacing w:after="0" w:line="240" w:lineRule="auto"/>
      </w:pPr>
      <w:r w:rsidRPr="00D37DD5">
        <w:rPr>
          <w:b/>
          <w:bCs/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79015" wp14:editId="6F4B7A08">
                <wp:simplePos x="0" y="0"/>
                <wp:positionH relativeFrom="column">
                  <wp:posOffset>2745077</wp:posOffset>
                </wp:positionH>
                <wp:positionV relativeFrom="paragraph">
                  <wp:posOffset>989275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7C2A8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15pt,77.9pt" to="288.1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" strokecolor="#010000" strokeweight=".25pt"/>
            </w:pict>
          </mc:Fallback>
        </mc:AlternateContent>
      </w:r>
      <w:r w:rsidRPr="00DD2005">
        <w:t>56.</w:t>
      </w:r>
      <w:r w:rsidRPr="00DD2005">
        <w:tab/>
      </w:r>
      <w:r w:rsidRPr="00172661">
        <w:rPr>
          <w:b/>
          <w:bCs/>
        </w:rPr>
        <w:t xml:space="preserve">Комитет просит государство-участник соблюдать согласованные руководящие принципы представления докладов </w:t>
      </w:r>
      <w:r w:rsidR="00404DEC" w:rsidRPr="00172661">
        <w:rPr>
          <w:b/>
          <w:bCs/>
        </w:rPr>
        <w:t>согласно</w:t>
      </w:r>
      <w:r w:rsidRPr="00172661">
        <w:rPr>
          <w:b/>
          <w:bCs/>
        </w:rPr>
        <w:t xml:space="preserve"> международным договорам о права</w:t>
      </w:r>
      <w:r w:rsidR="00404DEC" w:rsidRPr="00172661">
        <w:rPr>
          <w:b/>
          <w:bCs/>
        </w:rPr>
        <w:t>х</w:t>
      </w:r>
      <w:r w:rsidRPr="00172661">
        <w:rPr>
          <w:b/>
          <w:bCs/>
        </w:rPr>
        <w:t xml:space="preserve"> человека, включая руководящие принципы подготовки общего базового документа и документов по конкретным договорам (</w:t>
      </w:r>
      <w:hyperlink r:id="rId35" w:history="1">
        <w:r w:rsidRPr="00172661">
          <w:rPr>
            <w:rStyle w:val="Hyperlink"/>
            <w:b/>
            <w:bCs/>
          </w:rPr>
          <w:t>HRI/GEN/2/Rev.6</w:t>
        </w:r>
      </w:hyperlink>
      <w:r w:rsidRPr="00DD2005">
        <w:rPr>
          <w:b/>
          <w:bCs/>
        </w:rPr>
        <w:t>, гл. I).</w:t>
      </w:r>
    </w:p>
    <w:sectPr w:rsidR="00EF7CAA" w:rsidRPr="00172661" w:rsidSect="00EA4C43">
      <w:type w:val="continuous"/>
      <w:pgSz w:w="12240" w:h="15840"/>
      <w:pgMar w:top="1440" w:right="1200" w:bottom="1152" w:left="1200" w:header="432" w:footer="504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tart" w:date="2022-11-25T09:43:00Z" w:initials="Start">
    <w:p w14:paraId="36E25C7C" w14:textId="77777777" w:rsidR="008A1EA9" w:rsidRPr="00EA4C43" w:rsidRDefault="008A1EA9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EA4C43">
        <w:rPr>
          <w:lang w:val="en-US"/>
        </w:rPr>
        <w:t>&lt;&lt;ODS JOB NO&gt;&gt;N2266631R&lt;&lt;ODS JOB NO&gt;&gt;</w:t>
      </w:r>
    </w:p>
    <w:p w14:paraId="7A771DEB" w14:textId="77777777" w:rsidR="008A1EA9" w:rsidRPr="00EA4C43" w:rsidRDefault="008A1EA9">
      <w:pPr>
        <w:pStyle w:val="CommentText"/>
        <w:rPr>
          <w:lang w:val="en-US"/>
        </w:rPr>
      </w:pPr>
      <w:r w:rsidRPr="00EA4C43">
        <w:rPr>
          <w:lang w:val="en-US"/>
        </w:rPr>
        <w:t>&lt;&lt;ODS DOC SYMBOL1&gt;&gt;CEDAW/C/HND/CO/9&lt;&lt;ODS DOC SYMBOL1&gt;&gt;</w:t>
      </w:r>
    </w:p>
    <w:p w14:paraId="06F6A91C" w14:textId="46C3AD77" w:rsidR="008A1EA9" w:rsidRDefault="008A1EA9">
      <w:pPr>
        <w:pStyle w:val="CommentText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6F6A91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B0CC0" w16cex:dateUtc="2022-11-25T14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F6A91C" w16cid:durableId="272B0C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FEBDF" w14:textId="77777777" w:rsidR="00797C50" w:rsidRDefault="00797C50" w:rsidP="001824A1">
      <w:pPr>
        <w:spacing w:line="240" w:lineRule="auto"/>
      </w:pPr>
      <w:r>
        <w:separator/>
      </w:r>
    </w:p>
  </w:endnote>
  <w:endnote w:type="continuationSeparator" w:id="0">
    <w:p w14:paraId="22EFDA26" w14:textId="77777777" w:rsidR="00797C50" w:rsidRDefault="00797C50" w:rsidP="00182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28"/>
      <w:gridCol w:w="5028"/>
    </w:tblGrid>
    <w:tr w:rsidR="008A1EA9" w14:paraId="65D6922A" w14:textId="77777777" w:rsidTr="008A1EA9">
      <w:tc>
        <w:tcPr>
          <w:tcW w:w="5028" w:type="dxa"/>
          <w:shd w:val="clear" w:color="auto" w:fill="auto"/>
          <w:vAlign w:val="bottom"/>
        </w:tcPr>
        <w:p w14:paraId="3248EE61" w14:textId="332CB00B" w:rsidR="008A1EA9" w:rsidRPr="008A1EA9" w:rsidRDefault="008A1EA9" w:rsidP="008A1EA9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  <w:r>
            <w:t>/</w:t>
          </w:r>
          <w:r w:rsidR="00797C50">
            <w:fldChar w:fldCharType="begin"/>
          </w:r>
          <w:r w:rsidR="00797C50">
            <w:instrText xml:space="preserve"> NUMPAGES  \* Arabic  \* MERGEFORMAT </w:instrText>
          </w:r>
          <w:r w:rsidR="00797C50">
            <w:fldChar w:fldCharType="separate"/>
          </w:r>
          <w:r>
            <w:rPr>
              <w:noProof/>
            </w:rPr>
            <w:t>4</w:t>
          </w:r>
          <w:r w:rsidR="00797C50">
            <w:rPr>
              <w:noProof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14:paraId="32EDBF74" w14:textId="115C62C7" w:rsidR="008A1EA9" w:rsidRPr="008A1EA9" w:rsidRDefault="008A1EA9" w:rsidP="008A1EA9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>
            <w:rPr>
              <w:b w:val="0"/>
              <w:color w:val="000000"/>
              <w:sz w:val="14"/>
            </w:rPr>
            <w:t>22-24499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14:paraId="578EEB69" w14:textId="77777777" w:rsidR="008A1EA9" w:rsidRPr="008A1EA9" w:rsidRDefault="008A1EA9" w:rsidP="008A1E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28"/>
      <w:gridCol w:w="5028"/>
    </w:tblGrid>
    <w:tr w:rsidR="008A1EA9" w14:paraId="5D7FBC30" w14:textId="77777777" w:rsidTr="008A1EA9">
      <w:tc>
        <w:tcPr>
          <w:tcW w:w="5028" w:type="dxa"/>
          <w:shd w:val="clear" w:color="auto" w:fill="auto"/>
          <w:vAlign w:val="bottom"/>
        </w:tcPr>
        <w:p w14:paraId="336D33B1" w14:textId="4C44C04C" w:rsidR="008A1EA9" w:rsidRPr="008A1EA9" w:rsidRDefault="008A1EA9" w:rsidP="008A1EA9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>
            <w:rPr>
              <w:b w:val="0"/>
              <w:color w:val="000000"/>
              <w:sz w:val="14"/>
            </w:rPr>
            <w:t>22-24499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14:paraId="7F64EA5C" w14:textId="1C34A0E5" w:rsidR="008A1EA9" w:rsidRPr="008A1EA9" w:rsidRDefault="008A1EA9" w:rsidP="008A1EA9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r w:rsidR="00797C50">
            <w:fldChar w:fldCharType="begin"/>
          </w:r>
          <w:r w:rsidR="00797C50">
            <w:instrText xml:space="preserve"> NUMPAGES  \* Arabic  \* MERGEFORMAT </w:instrText>
          </w:r>
          <w:r w:rsidR="00797C50">
            <w:fldChar w:fldCharType="separate"/>
          </w:r>
          <w:r>
            <w:rPr>
              <w:noProof/>
            </w:rPr>
            <w:t>4</w:t>
          </w:r>
          <w:r w:rsidR="00797C50">
            <w:rPr>
              <w:noProof/>
            </w:rPr>
            <w:fldChar w:fldCharType="end"/>
          </w:r>
        </w:p>
      </w:tc>
    </w:tr>
  </w:tbl>
  <w:p w14:paraId="674D4030" w14:textId="77777777" w:rsidR="008A1EA9" w:rsidRPr="008A1EA9" w:rsidRDefault="008A1EA9" w:rsidP="008A1E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5028"/>
    </w:tblGrid>
    <w:tr w:rsidR="008A1EA9" w14:paraId="7B8C0C2F" w14:textId="77777777" w:rsidTr="008A1EA9">
      <w:tc>
        <w:tcPr>
          <w:tcW w:w="3830" w:type="dxa"/>
        </w:tcPr>
        <w:p w14:paraId="2B36FD8F" w14:textId="112A688D" w:rsidR="008A1EA9" w:rsidRDefault="008A1EA9" w:rsidP="008A1EA9">
          <w:pPr>
            <w:pStyle w:val="ReleaseDate"/>
            <w:rPr>
              <w:color w:val="010000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101E687" wp14:editId="0495860B">
                <wp:simplePos x="0" y="0"/>
                <wp:positionH relativeFrom="column">
                  <wp:posOffset>5504180</wp:posOffset>
                </wp:positionH>
                <wp:positionV relativeFrom="paragraph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22-24499 (R)</w:t>
          </w:r>
          <w:r>
            <w:rPr>
              <w:color w:val="010000"/>
            </w:rPr>
            <w:t xml:space="preserve">    2</w:t>
          </w:r>
          <w:r w:rsidR="00930524">
            <w:rPr>
              <w:color w:val="010000"/>
              <w:lang w:val="en-US"/>
            </w:rPr>
            <w:t>4</w:t>
          </w:r>
          <w:r>
            <w:rPr>
              <w:color w:val="010000"/>
            </w:rPr>
            <w:t>1122    2</w:t>
          </w:r>
          <w:r w:rsidR="00930524">
            <w:rPr>
              <w:color w:val="010000"/>
              <w:lang w:val="en-US"/>
            </w:rPr>
            <w:t>9</w:t>
          </w:r>
          <w:r>
            <w:rPr>
              <w:color w:val="010000"/>
            </w:rPr>
            <w:t>1122</w:t>
          </w:r>
        </w:p>
        <w:p w14:paraId="5FD4C8CC" w14:textId="77AA1597" w:rsidR="008A1EA9" w:rsidRPr="008A1EA9" w:rsidRDefault="008A1EA9" w:rsidP="008A1EA9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b/>
              <w:w w:val="100"/>
              <w:sz w:val="24"/>
            </w:rPr>
            <w:t>*2224499*</w:t>
          </w:r>
        </w:p>
      </w:tc>
      <w:tc>
        <w:tcPr>
          <w:tcW w:w="5028" w:type="dxa"/>
        </w:tcPr>
        <w:p w14:paraId="01282124" w14:textId="6ECA4F9C" w:rsidR="008A1EA9" w:rsidRDefault="008A1EA9" w:rsidP="008A1EA9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625D021D" wp14:editId="658B3F67">
                <wp:extent cx="2703582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38F1AF3" w14:textId="77777777" w:rsidR="008A1EA9" w:rsidRPr="008A1EA9" w:rsidRDefault="008A1EA9" w:rsidP="008A1EA9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FC951" w14:textId="77777777" w:rsidR="00797C50" w:rsidRPr="00EF7CAA" w:rsidRDefault="00797C50" w:rsidP="00EF7CAA">
      <w:pPr>
        <w:pStyle w:val="Footer"/>
        <w:spacing w:after="80"/>
        <w:ind w:left="792"/>
      </w:pPr>
      <w:r w:rsidRPr="00EF7CAA">
        <w:t>__________________</w:t>
      </w:r>
    </w:p>
  </w:footnote>
  <w:footnote w:type="continuationSeparator" w:id="0">
    <w:p w14:paraId="15E41068" w14:textId="77777777" w:rsidR="00797C50" w:rsidRPr="00EF7CAA" w:rsidRDefault="00797C50" w:rsidP="00EF7CAA">
      <w:pPr>
        <w:pStyle w:val="Footer"/>
        <w:spacing w:after="80"/>
        <w:ind w:left="792"/>
      </w:pPr>
      <w:r w:rsidRPr="00EF7CAA">
        <w:t>__________________</w:t>
      </w:r>
    </w:p>
  </w:footnote>
  <w:footnote w:id="1">
    <w:p w14:paraId="233D6F76" w14:textId="30CC700E" w:rsidR="00EF7CAA" w:rsidRPr="00EF7CAA" w:rsidRDefault="00EF7CAA" w:rsidP="00EF7CA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t>*</w:t>
      </w:r>
      <w:r>
        <w:tab/>
      </w:r>
      <w:r w:rsidRPr="00EF7CAA">
        <w:t>Приняты Комитетом на его восемьдесят третьей сессии (10–28 октября 2022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3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5"/>
      <w:gridCol w:w="5028"/>
    </w:tblGrid>
    <w:tr w:rsidR="008A1EA9" w14:paraId="569E675A" w14:textId="77777777" w:rsidTr="008A1EA9">
      <w:trPr>
        <w:trHeight w:hRule="exact" w:val="864"/>
      </w:trPr>
      <w:tc>
        <w:tcPr>
          <w:tcW w:w="4925" w:type="dxa"/>
          <w:shd w:val="clear" w:color="auto" w:fill="auto"/>
          <w:vAlign w:val="bottom"/>
        </w:tcPr>
        <w:p w14:paraId="0ACFE5BB" w14:textId="20D0DF04" w:rsidR="008A1EA9" w:rsidRPr="008A1EA9" w:rsidRDefault="008A1EA9" w:rsidP="008A1EA9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CEDAW/C/HND/CO/9</w:t>
          </w:r>
          <w:r>
            <w:rPr>
              <w:b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14:paraId="64ACDCC5" w14:textId="77777777" w:rsidR="008A1EA9" w:rsidRDefault="008A1EA9" w:rsidP="008A1EA9">
          <w:pPr>
            <w:pStyle w:val="Header"/>
          </w:pPr>
        </w:p>
      </w:tc>
    </w:tr>
  </w:tbl>
  <w:p w14:paraId="48ECBB42" w14:textId="77777777" w:rsidR="008A1EA9" w:rsidRPr="008A1EA9" w:rsidRDefault="008A1EA9" w:rsidP="008A1E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3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5"/>
      <w:gridCol w:w="5028"/>
    </w:tblGrid>
    <w:tr w:rsidR="008A1EA9" w14:paraId="73D02CC5" w14:textId="77777777" w:rsidTr="008A1EA9">
      <w:trPr>
        <w:trHeight w:hRule="exact" w:val="864"/>
      </w:trPr>
      <w:tc>
        <w:tcPr>
          <w:tcW w:w="4925" w:type="dxa"/>
          <w:shd w:val="clear" w:color="auto" w:fill="auto"/>
          <w:vAlign w:val="bottom"/>
        </w:tcPr>
        <w:p w14:paraId="12F9790C" w14:textId="77777777" w:rsidR="008A1EA9" w:rsidRDefault="008A1EA9" w:rsidP="008A1EA9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14:paraId="07A58446" w14:textId="27CECA7E" w:rsidR="008A1EA9" w:rsidRPr="008A1EA9" w:rsidRDefault="008A1EA9" w:rsidP="008A1EA9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CEDAW/C/HND/CO/9</w:t>
          </w:r>
          <w:r>
            <w:rPr>
              <w:b/>
            </w:rPr>
            <w:fldChar w:fldCharType="end"/>
          </w:r>
        </w:p>
      </w:tc>
    </w:tr>
  </w:tbl>
  <w:p w14:paraId="328387A2" w14:textId="77777777" w:rsidR="008A1EA9" w:rsidRPr="008A1EA9" w:rsidRDefault="008A1EA9" w:rsidP="008A1E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10"/>
      <w:gridCol w:w="15"/>
    </w:tblGrid>
    <w:tr w:rsidR="008A1EA9" w14:paraId="640DF14B" w14:textId="77777777" w:rsidTr="008A1EA9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14:paraId="118EF846" w14:textId="4666C201" w:rsidR="008A1EA9" w:rsidRPr="008A1EA9" w:rsidRDefault="008A1EA9" w:rsidP="008A1EA9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34D745FC" w14:textId="77777777" w:rsidR="008A1EA9" w:rsidRDefault="008A1EA9" w:rsidP="008A1EA9">
          <w:pPr>
            <w:pStyle w:val="Header"/>
            <w:spacing w:after="120"/>
          </w:pPr>
        </w:p>
      </w:tc>
      <w:tc>
        <w:tcPr>
          <w:tcW w:w="5198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41A4A2FF" w14:textId="3D09A1D5" w:rsidR="008A1EA9" w:rsidRPr="008A1EA9" w:rsidRDefault="008A1EA9" w:rsidP="008A1EA9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/C/HND/CO/9</w:t>
          </w:r>
        </w:p>
      </w:tc>
    </w:tr>
    <w:tr w:rsidR="008A1EA9" w:rsidRPr="00D37DD5" w14:paraId="4BB56870" w14:textId="77777777" w:rsidTr="008A1EA9"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5EEB03A" w14:textId="46FD7046" w:rsidR="008A1EA9" w:rsidRPr="008A1EA9" w:rsidRDefault="008A1EA9" w:rsidP="008A1EA9">
          <w:pPr>
            <w:pStyle w:val="Header"/>
            <w:spacing w:before="120"/>
            <w:jc w:val="center"/>
          </w:pPr>
          <w:r>
            <w:rPr>
              <w:noProof/>
            </w:rPr>
            <w:drawing>
              <wp:inline distT="0" distB="0" distL="0" distR="0" wp14:anchorId="03C90F11" wp14:editId="608A5111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0EB5CB7" w14:textId="3554E9CB" w:rsidR="008A1EA9" w:rsidRPr="008A1EA9" w:rsidRDefault="008A1EA9" w:rsidP="008A1EA9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>
            <w:rPr>
              <w:sz w:val="34"/>
            </w:rPr>
            <w:br/>
            <w:t>всех форм дискриминации</w:t>
          </w:r>
          <w:r>
            <w:rPr>
              <w:sz w:val="34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050A26F" w14:textId="77777777" w:rsidR="008A1EA9" w:rsidRPr="008A1EA9" w:rsidRDefault="008A1EA9" w:rsidP="008A1EA9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C9BB852" w14:textId="77777777" w:rsidR="008A1EA9" w:rsidRPr="00EA4C43" w:rsidRDefault="008A1EA9" w:rsidP="008A1EA9">
          <w:pPr>
            <w:pStyle w:val="Distribution"/>
            <w:rPr>
              <w:color w:val="000000"/>
              <w:lang w:val="en-US"/>
            </w:rPr>
          </w:pPr>
          <w:r w:rsidRPr="00EA4C43">
            <w:rPr>
              <w:color w:val="000000"/>
              <w:lang w:val="en-US"/>
            </w:rPr>
            <w:t>Distr.: General</w:t>
          </w:r>
        </w:p>
        <w:p w14:paraId="464712BE" w14:textId="22641910" w:rsidR="008A1EA9" w:rsidRPr="00EA4C43" w:rsidRDefault="00EF7CAA" w:rsidP="008A1EA9">
          <w:pPr>
            <w:pStyle w:val="Publication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1</w:t>
          </w:r>
          <w:r w:rsidR="008A1EA9" w:rsidRPr="00EA4C43">
            <w:rPr>
              <w:color w:val="000000"/>
              <w:lang w:val="en-US"/>
            </w:rPr>
            <w:t xml:space="preserve"> November 2022</w:t>
          </w:r>
        </w:p>
        <w:p w14:paraId="57E19873" w14:textId="77777777" w:rsidR="008A1EA9" w:rsidRPr="00EA4C43" w:rsidRDefault="008A1EA9" w:rsidP="008A1EA9">
          <w:pPr>
            <w:rPr>
              <w:color w:val="000000"/>
              <w:lang w:val="en-US"/>
            </w:rPr>
          </w:pPr>
          <w:r w:rsidRPr="00EA4C43">
            <w:rPr>
              <w:color w:val="000000"/>
              <w:lang w:val="en-US"/>
            </w:rPr>
            <w:t>Russian</w:t>
          </w:r>
        </w:p>
        <w:p w14:paraId="40BE11BC" w14:textId="77777777" w:rsidR="008A1EA9" w:rsidRPr="00EA4C43" w:rsidRDefault="008A1EA9" w:rsidP="008A1EA9">
          <w:pPr>
            <w:pStyle w:val="Original"/>
            <w:rPr>
              <w:color w:val="000000"/>
              <w:lang w:val="en-US"/>
            </w:rPr>
          </w:pPr>
          <w:r w:rsidRPr="00EA4C43">
            <w:rPr>
              <w:color w:val="000000"/>
              <w:lang w:val="en-US"/>
            </w:rPr>
            <w:t>Original: English</w:t>
          </w:r>
        </w:p>
        <w:p w14:paraId="407460E1" w14:textId="21EDF433" w:rsidR="008A1EA9" w:rsidRPr="00EA4C43" w:rsidRDefault="008A1EA9" w:rsidP="008A1EA9">
          <w:pPr>
            <w:rPr>
              <w:lang w:val="en-US"/>
            </w:rPr>
          </w:pPr>
        </w:p>
      </w:tc>
    </w:tr>
  </w:tbl>
  <w:p w14:paraId="76E6EA5A" w14:textId="77777777" w:rsidR="008A1EA9" w:rsidRPr="00EA4C43" w:rsidRDefault="008A1EA9" w:rsidP="008A1EA9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7AF82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AC3867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F15012B6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42048"/>
    <w:multiLevelType w:val="hybridMultilevel"/>
    <w:tmpl w:val="8668BC6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03B57"/>
    <w:multiLevelType w:val="hybridMultilevel"/>
    <w:tmpl w:val="4F14337C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8" w15:restartNumberingAfterBreak="0">
    <w:nsid w:val="676B2E12"/>
    <w:multiLevelType w:val="hybridMultilevel"/>
    <w:tmpl w:val="550C1162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8"/>
  </w:num>
  <w:num w:numId="21">
    <w:abstractNumId w:val="7"/>
  </w:num>
  <w:num w:numId="22">
    <w:abstractNumId w:val="6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revisionView w:markup="0"/>
  <w:defaultTabStop w:val="475"/>
  <w:autoHyphenation/>
  <w:hyphenationZone w:val="220"/>
  <w:doNotHyphenateCaps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2224499*"/>
    <w:docVar w:name="CreationDt" w:val="25/11/2022 9:43: AM"/>
    <w:docVar w:name="DocCategory" w:val="Doc"/>
    <w:docVar w:name="DocType" w:val="Final"/>
    <w:docVar w:name="DutyStation" w:val="New York"/>
    <w:docVar w:name="FooterJN" w:val="22-24499"/>
    <w:docVar w:name="jobn" w:val="22-24499 (R)"/>
    <w:docVar w:name="jobnDT" w:val="22-24499 (R)   251122"/>
    <w:docVar w:name="jobnDTDT" w:val="22-24499 (R)   251122   251122"/>
    <w:docVar w:name="JobNo" w:val="2224499R"/>
    <w:docVar w:name="JobNo2" w:val="2266631R"/>
    <w:docVar w:name="LocalDrive" w:val="-1"/>
    <w:docVar w:name="OandT" w:val=" "/>
    <w:docVar w:name="sss1" w:val="CEDAW/C/HND/CO/9"/>
    <w:docVar w:name="sss2" w:val="-"/>
    <w:docVar w:name="Symbol1" w:val="CEDAW/C/HND/CO/9"/>
    <w:docVar w:name="Symbol2" w:val="-"/>
    <w:docVar w:name="Title1" w:val="_x0009__x0009_Заключительные замечания по девятому периодическому докладу Гондураса*_x000d_"/>
  </w:docVars>
  <w:rsids>
    <w:rsidRoot w:val="00C1030D"/>
    <w:rsid w:val="00000AD9"/>
    <w:rsid w:val="0000117E"/>
    <w:rsid w:val="00003F8C"/>
    <w:rsid w:val="00006341"/>
    <w:rsid w:val="0002683C"/>
    <w:rsid w:val="00036B98"/>
    <w:rsid w:val="00052F98"/>
    <w:rsid w:val="000556F3"/>
    <w:rsid w:val="00056E1F"/>
    <w:rsid w:val="00057473"/>
    <w:rsid w:val="000610EF"/>
    <w:rsid w:val="00064D00"/>
    <w:rsid w:val="00065C70"/>
    <w:rsid w:val="00065F00"/>
    <w:rsid w:val="00072A09"/>
    <w:rsid w:val="000751D3"/>
    <w:rsid w:val="00084F78"/>
    <w:rsid w:val="000923AB"/>
    <w:rsid w:val="00092841"/>
    <w:rsid w:val="000A1A1B"/>
    <w:rsid w:val="000A5BD4"/>
    <w:rsid w:val="000C437A"/>
    <w:rsid w:val="000D1AD1"/>
    <w:rsid w:val="000E0041"/>
    <w:rsid w:val="000E0175"/>
    <w:rsid w:val="000E27DA"/>
    <w:rsid w:val="000E6392"/>
    <w:rsid w:val="000E7863"/>
    <w:rsid w:val="000F193F"/>
    <w:rsid w:val="000F420C"/>
    <w:rsid w:val="000F71E4"/>
    <w:rsid w:val="00104107"/>
    <w:rsid w:val="001042A4"/>
    <w:rsid w:val="001067A4"/>
    <w:rsid w:val="00107808"/>
    <w:rsid w:val="00107A76"/>
    <w:rsid w:val="00126DD6"/>
    <w:rsid w:val="001309BF"/>
    <w:rsid w:val="00135448"/>
    <w:rsid w:val="00145583"/>
    <w:rsid w:val="0015022D"/>
    <w:rsid w:val="00155C01"/>
    <w:rsid w:val="00161025"/>
    <w:rsid w:val="00163DCF"/>
    <w:rsid w:val="00172661"/>
    <w:rsid w:val="0017779B"/>
    <w:rsid w:val="001779ED"/>
    <w:rsid w:val="001824A1"/>
    <w:rsid w:val="00182767"/>
    <w:rsid w:val="00187B19"/>
    <w:rsid w:val="00195EF6"/>
    <w:rsid w:val="001A36C9"/>
    <w:rsid w:val="001B0786"/>
    <w:rsid w:val="001D118C"/>
    <w:rsid w:val="001D5147"/>
    <w:rsid w:val="001D7EDF"/>
    <w:rsid w:val="001F2DE0"/>
    <w:rsid w:val="001F427A"/>
    <w:rsid w:val="001F5E69"/>
    <w:rsid w:val="001F6109"/>
    <w:rsid w:val="001F7371"/>
    <w:rsid w:val="001F744C"/>
    <w:rsid w:val="00200EA5"/>
    <w:rsid w:val="00201898"/>
    <w:rsid w:val="00204074"/>
    <w:rsid w:val="00205A67"/>
    <w:rsid w:val="00210AF4"/>
    <w:rsid w:val="00210EC3"/>
    <w:rsid w:val="00215A7D"/>
    <w:rsid w:val="00224469"/>
    <w:rsid w:val="00230727"/>
    <w:rsid w:val="00231124"/>
    <w:rsid w:val="00233B78"/>
    <w:rsid w:val="00261154"/>
    <w:rsid w:val="00262668"/>
    <w:rsid w:val="00263457"/>
    <w:rsid w:val="00266E09"/>
    <w:rsid w:val="002713C6"/>
    <w:rsid w:val="002718AF"/>
    <w:rsid w:val="002767BE"/>
    <w:rsid w:val="00277D36"/>
    <w:rsid w:val="00281505"/>
    <w:rsid w:val="002832B9"/>
    <w:rsid w:val="002875DD"/>
    <w:rsid w:val="00296F68"/>
    <w:rsid w:val="002B395A"/>
    <w:rsid w:val="002B652A"/>
    <w:rsid w:val="002B7419"/>
    <w:rsid w:val="002D2C61"/>
    <w:rsid w:val="002D31D5"/>
    <w:rsid w:val="002D351D"/>
    <w:rsid w:val="002E621E"/>
    <w:rsid w:val="002F3987"/>
    <w:rsid w:val="002F4047"/>
    <w:rsid w:val="002F7813"/>
    <w:rsid w:val="00313460"/>
    <w:rsid w:val="003218EF"/>
    <w:rsid w:val="003228A2"/>
    <w:rsid w:val="00323373"/>
    <w:rsid w:val="003266CD"/>
    <w:rsid w:val="00326DFF"/>
    <w:rsid w:val="003324E7"/>
    <w:rsid w:val="0034214A"/>
    <w:rsid w:val="00344A7B"/>
    <w:rsid w:val="00347257"/>
    <w:rsid w:val="00354E48"/>
    <w:rsid w:val="0035642A"/>
    <w:rsid w:val="00364BE4"/>
    <w:rsid w:val="00364E2B"/>
    <w:rsid w:val="00365F05"/>
    <w:rsid w:val="00366E97"/>
    <w:rsid w:val="0037350A"/>
    <w:rsid w:val="00374332"/>
    <w:rsid w:val="00376FFC"/>
    <w:rsid w:val="003807EF"/>
    <w:rsid w:val="00380F9D"/>
    <w:rsid w:val="003815A6"/>
    <w:rsid w:val="00381906"/>
    <w:rsid w:val="00382DCB"/>
    <w:rsid w:val="0038495D"/>
    <w:rsid w:val="00386BED"/>
    <w:rsid w:val="0038715B"/>
    <w:rsid w:val="00387B87"/>
    <w:rsid w:val="003962D8"/>
    <w:rsid w:val="00397ECA"/>
    <w:rsid w:val="003A792E"/>
    <w:rsid w:val="003B3688"/>
    <w:rsid w:val="003C5102"/>
    <w:rsid w:val="003C79FE"/>
    <w:rsid w:val="003D477E"/>
    <w:rsid w:val="003F07D5"/>
    <w:rsid w:val="003F1C41"/>
    <w:rsid w:val="003F3A34"/>
    <w:rsid w:val="003F4A82"/>
    <w:rsid w:val="003F4B59"/>
    <w:rsid w:val="003F4C50"/>
    <w:rsid w:val="003F7347"/>
    <w:rsid w:val="00402AB0"/>
    <w:rsid w:val="00404DEC"/>
    <w:rsid w:val="004240B1"/>
    <w:rsid w:val="00425FDE"/>
    <w:rsid w:val="004275D7"/>
    <w:rsid w:val="004279A5"/>
    <w:rsid w:val="0043137F"/>
    <w:rsid w:val="00431502"/>
    <w:rsid w:val="00432AC6"/>
    <w:rsid w:val="00433EEB"/>
    <w:rsid w:val="00434A6D"/>
    <w:rsid w:val="00434EE5"/>
    <w:rsid w:val="0043642F"/>
    <w:rsid w:val="0046256D"/>
    <w:rsid w:val="00463B48"/>
    <w:rsid w:val="00464C11"/>
    <w:rsid w:val="00466BE8"/>
    <w:rsid w:val="00470DCF"/>
    <w:rsid w:val="004731F9"/>
    <w:rsid w:val="00484361"/>
    <w:rsid w:val="004854BB"/>
    <w:rsid w:val="00492092"/>
    <w:rsid w:val="004A21CB"/>
    <w:rsid w:val="004B362C"/>
    <w:rsid w:val="004C6340"/>
    <w:rsid w:val="004D3CF8"/>
    <w:rsid w:val="004D67DC"/>
    <w:rsid w:val="004E26D8"/>
    <w:rsid w:val="004E36A2"/>
    <w:rsid w:val="004E6176"/>
    <w:rsid w:val="004E62AC"/>
    <w:rsid w:val="004F13A4"/>
    <w:rsid w:val="004F2475"/>
    <w:rsid w:val="00504CBF"/>
    <w:rsid w:val="00507B81"/>
    <w:rsid w:val="00516DDC"/>
    <w:rsid w:val="00517C4D"/>
    <w:rsid w:val="00523429"/>
    <w:rsid w:val="00531827"/>
    <w:rsid w:val="00542D6F"/>
    <w:rsid w:val="0054305E"/>
    <w:rsid w:val="0054424C"/>
    <w:rsid w:val="00550AF2"/>
    <w:rsid w:val="0056262A"/>
    <w:rsid w:val="0056311B"/>
    <w:rsid w:val="005644C2"/>
    <w:rsid w:val="00567EDD"/>
    <w:rsid w:val="00571999"/>
    <w:rsid w:val="00573541"/>
    <w:rsid w:val="00577894"/>
    <w:rsid w:val="00584866"/>
    <w:rsid w:val="00584F03"/>
    <w:rsid w:val="0059346A"/>
    <w:rsid w:val="00593A5D"/>
    <w:rsid w:val="00593CA5"/>
    <w:rsid w:val="00596952"/>
    <w:rsid w:val="00596A10"/>
    <w:rsid w:val="0059790F"/>
    <w:rsid w:val="005A118A"/>
    <w:rsid w:val="005A18CC"/>
    <w:rsid w:val="005A2266"/>
    <w:rsid w:val="005B07E8"/>
    <w:rsid w:val="005B34AD"/>
    <w:rsid w:val="005B5792"/>
    <w:rsid w:val="005B58D8"/>
    <w:rsid w:val="005B60BF"/>
    <w:rsid w:val="005C1B78"/>
    <w:rsid w:val="005D6D15"/>
    <w:rsid w:val="005D6DC4"/>
    <w:rsid w:val="005E40F5"/>
    <w:rsid w:val="005F3D5D"/>
    <w:rsid w:val="00601D97"/>
    <w:rsid w:val="0060693C"/>
    <w:rsid w:val="00611CCF"/>
    <w:rsid w:val="006168C4"/>
    <w:rsid w:val="00620DAE"/>
    <w:rsid w:val="0063330D"/>
    <w:rsid w:val="00635C39"/>
    <w:rsid w:val="00636718"/>
    <w:rsid w:val="006411B5"/>
    <w:rsid w:val="00643F79"/>
    <w:rsid w:val="00644828"/>
    <w:rsid w:val="00657B54"/>
    <w:rsid w:val="0066006F"/>
    <w:rsid w:val="00665C3A"/>
    <w:rsid w:val="00675255"/>
    <w:rsid w:val="0067567D"/>
    <w:rsid w:val="00684745"/>
    <w:rsid w:val="00684939"/>
    <w:rsid w:val="006932E4"/>
    <w:rsid w:val="006939F0"/>
    <w:rsid w:val="006A044A"/>
    <w:rsid w:val="006A213D"/>
    <w:rsid w:val="006B0972"/>
    <w:rsid w:val="006B12DB"/>
    <w:rsid w:val="006C1610"/>
    <w:rsid w:val="006C5877"/>
    <w:rsid w:val="006C6B46"/>
    <w:rsid w:val="006D0EF4"/>
    <w:rsid w:val="006D4969"/>
    <w:rsid w:val="006D74A6"/>
    <w:rsid w:val="006E0FCB"/>
    <w:rsid w:val="006E1E3B"/>
    <w:rsid w:val="006E5CA5"/>
    <w:rsid w:val="006E7A3C"/>
    <w:rsid w:val="006E7EF9"/>
    <w:rsid w:val="006F4E47"/>
    <w:rsid w:val="006F56EC"/>
    <w:rsid w:val="00705A84"/>
    <w:rsid w:val="007102D2"/>
    <w:rsid w:val="00710D2E"/>
    <w:rsid w:val="00713A7F"/>
    <w:rsid w:val="00721F69"/>
    <w:rsid w:val="00722204"/>
    <w:rsid w:val="00723D51"/>
    <w:rsid w:val="00726630"/>
    <w:rsid w:val="00735B27"/>
    <w:rsid w:val="00737712"/>
    <w:rsid w:val="00741F89"/>
    <w:rsid w:val="00750189"/>
    <w:rsid w:val="007550E9"/>
    <w:rsid w:val="00770DE9"/>
    <w:rsid w:val="007715EC"/>
    <w:rsid w:val="00777B6E"/>
    <w:rsid w:val="00784F94"/>
    <w:rsid w:val="0078546D"/>
    <w:rsid w:val="007930C9"/>
    <w:rsid w:val="00793250"/>
    <w:rsid w:val="007938DF"/>
    <w:rsid w:val="007966A2"/>
    <w:rsid w:val="00797758"/>
    <w:rsid w:val="00797C50"/>
    <w:rsid w:val="007A033B"/>
    <w:rsid w:val="007A098F"/>
    <w:rsid w:val="007A5922"/>
    <w:rsid w:val="007B2C7B"/>
    <w:rsid w:val="007B65E4"/>
    <w:rsid w:val="007C3A24"/>
    <w:rsid w:val="007C7B9C"/>
    <w:rsid w:val="007D2E54"/>
    <w:rsid w:val="007D6657"/>
    <w:rsid w:val="007E6F98"/>
    <w:rsid w:val="007F130B"/>
    <w:rsid w:val="007F2BA5"/>
    <w:rsid w:val="007F43E9"/>
    <w:rsid w:val="007F7A33"/>
    <w:rsid w:val="007F7DD6"/>
    <w:rsid w:val="0080025F"/>
    <w:rsid w:val="0080233B"/>
    <w:rsid w:val="00802E09"/>
    <w:rsid w:val="0080660D"/>
    <w:rsid w:val="00806F72"/>
    <w:rsid w:val="0081643B"/>
    <w:rsid w:val="008178E3"/>
    <w:rsid w:val="008221C0"/>
    <w:rsid w:val="008301DC"/>
    <w:rsid w:val="0083640B"/>
    <w:rsid w:val="00840363"/>
    <w:rsid w:val="00843288"/>
    <w:rsid w:val="00843551"/>
    <w:rsid w:val="00843C18"/>
    <w:rsid w:val="008551D3"/>
    <w:rsid w:val="00857011"/>
    <w:rsid w:val="008740F8"/>
    <w:rsid w:val="008752D4"/>
    <w:rsid w:val="00892217"/>
    <w:rsid w:val="00892AF6"/>
    <w:rsid w:val="00896209"/>
    <w:rsid w:val="008A1EA9"/>
    <w:rsid w:val="008A1FF2"/>
    <w:rsid w:val="008B115F"/>
    <w:rsid w:val="008B4A4B"/>
    <w:rsid w:val="008B4C20"/>
    <w:rsid w:val="008B535F"/>
    <w:rsid w:val="008C0F64"/>
    <w:rsid w:val="008C7CB4"/>
    <w:rsid w:val="008D7164"/>
    <w:rsid w:val="008E0493"/>
    <w:rsid w:val="008E3D70"/>
    <w:rsid w:val="008F4582"/>
    <w:rsid w:val="008F6980"/>
    <w:rsid w:val="008F7111"/>
    <w:rsid w:val="009031A9"/>
    <w:rsid w:val="0091328B"/>
    <w:rsid w:val="00913507"/>
    <w:rsid w:val="00914FD5"/>
    <w:rsid w:val="009155A6"/>
    <w:rsid w:val="0091693D"/>
    <w:rsid w:val="0092526D"/>
    <w:rsid w:val="0092653E"/>
    <w:rsid w:val="009272AC"/>
    <w:rsid w:val="00930524"/>
    <w:rsid w:val="00934DA2"/>
    <w:rsid w:val="009352E6"/>
    <w:rsid w:val="00941111"/>
    <w:rsid w:val="009448D2"/>
    <w:rsid w:val="00954127"/>
    <w:rsid w:val="00957E17"/>
    <w:rsid w:val="00962CAD"/>
    <w:rsid w:val="00963172"/>
    <w:rsid w:val="00963ABD"/>
    <w:rsid w:val="0096420F"/>
    <w:rsid w:val="00965F5B"/>
    <w:rsid w:val="0096730F"/>
    <w:rsid w:val="009679D9"/>
    <w:rsid w:val="009707EE"/>
    <w:rsid w:val="00972652"/>
    <w:rsid w:val="00972FED"/>
    <w:rsid w:val="00976BAF"/>
    <w:rsid w:val="00982F7C"/>
    <w:rsid w:val="009871B2"/>
    <w:rsid w:val="0099279C"/>
    <w:rsid w:val="0099291F"/>
    <w:rsid w:val="00995F52"/>
    <w:rsid w:val="009A1A35"/>
    <w:rsid w:val="009A4DE2"/>
    <w:rsid w:val="009A5E79"/>
    <w:rsid w:val="009A73DD"/>
    <w:rsid w:val="009B365C"/>
    <w:rsid w:val="009B7880"/>
    <w:rsid w:val="009C248B"/>
    <w:rsid w:val="009C3DA8"/>
    <w:rsid w:val="009D1F7A"/>
    <w:rsid w:val="009D4A72"/>
    <w:rsid w:val="009D5859"/>
    <w:rsid w:val="009D74BA"/>
    <w:rsid w:val="009D7A9C"/>
    <w:rsid w:val="009F077A"/>
    <w:rsid w:val="009F07CB"/>
    <w:rsid w:val="009F52A4"/>
    <w:rsid w:val="009F554F"/>
    <w:rsid w:val="009F6CB6"/>
    <w:rsid w:val="009F7A26"/>
    <w:rsid w:val="00A07F11"/>
    <w:rsid w:val="00A104F4"/>
    <w:rsid w:val="00A10627"/>
    <w:rsid w:val="00A11A2D"/>
    <w:rsid w:val="00A128F2"/>
    <w:rsid w:val="00A1302A"/>
    <w:rsid w:val="00A20B4E"/>
    <w:rsid w:val="00A21C05"/>
    <w:rsid w:val="00A24D45"/>
    <w:rsid w:val="00A31C30"/>
    <w:rsid w:val="00A404AF"/>
    <w:rsid w:val="00A4266E"/>
    <w:rsid w:val="00A448B5"/>
    <w:rsid w:val="00A56287"/>
    <w:rsid w:val="00A57275"/>
    <w:rsid w:val="00A57ABA"/>
    <w:rsid w:val="00A60EF5"/>
    <w:rsid w:val="00A6635D"/>
    <w:rsid w:val="00A71A27"/>
    <w:rsid w:val="00A72FF5"/>
    <w:rsid w:val="00A733D5"/>
    <w:rsid w:val="00A80FFA"/>
    <w:rsid w:val="00A85B02"/>
    <w:rsid w:val="00AA0CE4"/>
    <w:rsid w:val="00AA279C"/>
    <w:rsid w:val="00AB43D8"/>
    <w:rsid w:val="00AC1D38"/>
    <w:rsid w:val="00AC5F0C"/>
    <w:rsid w:val="00AC7CA0"/>
    <w:rsid w:val="00AE1F34"/>
    <w:rsid w:val="00AE2C2A"/>
    <w:rsid w:val="00AF31D9"/>
    <w:rsid w:val="00AF6382"/>
    <w:rsid w:val="00AF73A9"/>
    <w:rsid w:val="00B03E65"/>
    <w:rsid w:val="00B040D7"/>
    <w:rsid w:val="00B0540D"/>
    <w:rsid w:val="00B06AB9"/>
    <w:rsid w:val="00B107F3"/>
    <w:rsid w:val="00B12B6A"/>
    <w:rsid w:val="00B136B4"/>
    <w:rsid w:val="00B14E18"/>
    <w:rsid w:val="00B17129"/>
    <w:rsid w:val="00B20A9A"/>
    <w:rsid w:val="00B20B7A"/>
    <w:rsid w:val="00B241B9"/>
    <w:rsid w:val="00B306AF"/>
    <w:rsid w:val="00B30B8D"/>
    <w:rsid w:val="00B32529"/>
    <w:rsid w:val="00B332AE"/>
    <w:rsid w:val="00B41E43"/>
    <w:rsid w:val="00B53168"/>
    <w:rsid w:val="00B535EE"/>
    <w:rsid w:val="00B65C9F"/>
    <w:rsid w:val="00B663FE"/>
    <w:rsid w:val="00B70711"/>
    <w:rsid w:val="00B72AD8"/>
    <w:rsid w:val="00B72F0F"/>
    <w:rsid w:val="00B73CBE"/>
    <w:rsid w:val="00B745E4"/>
    <w:rsid w:val="00B74A9D"/>
    <w:rsid w:val="00B95A96"/>
    <w:rsid w:val="00B96996"/>
    <w:rsid w:val="00BA319E"/>
    <w:rsid w:val="00BB528D"/>
    <w:rsid w:val="00BB6147"/>
    <w:rsid w:val="00BC3653"/>
    <w:rsid w:val="00BD3DB0"/>
    <w:rsid w:val="00BD5153"/>
    <w:rsid w:val="00BD7E18"/>
    <w:rsid w:val="00BE29FE"/>
    <w:rsid w:val="00BE4079"/>
    <w:rsid w:val="00BE7FD5"/>
    <w:rsid w:val="00BF3644"/>
    <w:rsid w:val="00C05632"/>
    <w:rsid w:val="00C06BC2"/>
    <w:rsid w:val="00C1030D"/>
    <w:rsid w:val="00C108A2"/>
    <w:rsid w:val="00C16534"/>
    <w:rsid w:val="00C172AE"/>
    <w:rsid w:val="00C21993"/>
    <w:rsid w:val="00C26FCC"/>
    <w:rsid w:val="00C31289"/>
    <w:rsid w:val="00C3291D"/>
    <w:rsid w:val="00C3339A"/>
    <w:rsid w:val="00C35CBF"/>
    <w:rsid w:val="00C362CF"/>
    <w:rsid w:val="00C367A3"/>
    <w:rsid w:val="00C40766"/>
    <w:rsid w:val="00C4078E"/>
    <w:rsid w:val="00C41769"/>
    <w:rsid w:val="00C43772"/>
    <w:rsid w:val="00C4415C"/>
    <w:rsid w:val="00C45C26"/>
    <w:rsid w:val="00C54064"/>
    <w:rsid w:val="00C60B0E"/>
    <w:rsid w:val="00C615DB"/>
    <w:rsid w:val="00C62E87"/>
    <w:rsid w:val="00C661EA"/>
    <w:rsid w:val="00C71249"/>
    <w:rsid w:val="00C71CD0"/>
    <w:rsid w:val="00C746DB"/>
    <w:rsid w:val="00C75A10"/>
    <w:rsid w:val="00C77488"/>
    <w:rsid w:val="00C80992"/>
    <w:rsid w:val="00C818C4"/>
    <w:rsid w:val="00C82F4E"/>
    <w:rsid w:val="00C91AA8"/>
    <w:rsid w:val="00C94539"/>
    <w:rsid w:val="00C9457F"/>
    <w:rsid w:val="00CA4BB0"/>
    <w:rsid w:val="00CB22AD"/>
    <w:rsid w:val="00CC2B3B"/>
    <w:rsid w:val="00CC2CFD"/>
    <w:rsid w:val="00CC2E2E"/>
    <w:rsid w:val="00CC37AD"/>
    <w:rsid w:val="00CC3CAA"/>
    <w:rsid w:val="00CD57A8"/>
    <w:rsid w:val="00CD5983"/>
    <w:rsid w:val="00CE5A39"/>
    <w:rsid w:val="00CE77EF"/>
    <w:rsid w:val="00CF5C68"/>
    <w:rsid w:val="00CF5FC1"/>
    <w:rsid w:val="00CF615B"/>
    <w:rsid w:val="00CF62F1"/>
    <w:rsid w:val="00CF6D90"/>
    <w:rsid w:val="00D02CEF"/>
    <w:rsid w:val="00D06370"/>
    <w:rsid w:val="00D11262"/>
    <w:rsid w:val="00D11AF9"/>
    <w:rsid w:val="00D21A75"/>
    <w:rsid w:val="00D21BBD"/>
    <w:rsid w:val="00D23946"/>
    <w:rsid w:val="00D263D0"/>
    <w:rsid w:val="00D30312"/>
    <w:rsid w:val="00D322C5"/>
    <w:rsid w:val="00D37DD5"/>
    <w:rsid w:val="00D42F98"/>
    <w:rsid w:val="00D44644"/>
    <w:rsid w:val="00D47F64"/>
    <w:rsid w:val="00D52945"/>
    <w:rsid w:val="00D54F75"/>
    <w:rsid w:val="00D6727C"/>
    <w:rsid w:val="00D71EEB"/>
    <w:rsid w:val="00D7221D"/>
    <w:rsid w:val="00D722F1"/>
    <w:rsid w:val="00D760D3"/>
    <w:rsid w:val="00D82575"/>
    <w:rsid w:val="00D82BC5"/>
    <w:rsid w:val="00D86585"/>
    <w:rsid w:val="00D86EE9"/>
    <w:rsid w:val="00D900F4"/>
    <w:rsid w:val="00D96F14"/>
    <w:rsid w:val="00D979EB"/>
    <w:rsid w:val="00DA4F39"/>
    <w:rsid w:val="00DA521C"/>
    <w:rsid w:val="00DA6950"/>
    <w:rsid w:val="00DD2005"/>
    <w:rsid w:val="00DD275C"/>
    <w:rsid w:val="00DD491B"/>
    <w:rsid w:val="00DD6E34"/>
    <w:rsid w:val="00DE00BE"/>
    <w:rsid w:val="00DE2E95"/>
    <w:rsid w:val="00DE71D1"/>
    <w:rsid w:val="00DE7310"/>
    <w:rsid w:val="00DF41D0"/>
    <w:rsid w:val="00DF62B8"/>
    <w:rsid w:val="00DF78D1"/>
    <w:rsid w:val="00E025D7"/>
    <w:rsid w:val="00E03929"/>
    <w:rsid w:val="00E05D44"/>
    <w:rsid w:val="00E10943"/>
    <w:rsid w:val="00E10D88"/>
    <w:rsid w:val="00E12704"/>
    <w:rsid w:val="00E144A8"/>
    <w:rsid w:val="00E16B74"/>
    <w:rsid w:val="00E21B6F"/>
    <w:rsid w:val="00E22B04"/>
    <w:rsid w:val="00E24E2B"/>
    <w:rsid w:val="00E25037"/>
    <w:rsid w:val="00E25786"/>
    <w:rsid w:val="00E26E6E"/>
    <w:rsid w:val="00E2760B"/>
    <w:rsid w:val="00E325C5"/>
    <w:rsid w:val="00E33771"/>
    <w:rsid w:val="00E436DA"/>
    <w:rsid w:val="00E60CA7"/>
    <w:rsid w:val="00E61303"/>
    <w:rsid w:val="00E62C56"/>
    <w:rsid w:val="00E639C6"/>
    <w:rsid w:val="00E702F0"/>
    <w:rsid w:val="00E70E56"/>
    <w:rsid w:val="00E720E8"/>
    <w:rsid w:val="00E7414B"/>
    <w:rsid w:val="00E75210"/>
    <w:rsid w:val="00E7525F"/>
    <w:rsid w:val="00E757E5"/>
    <w:rsid w:val="00E75FD6"/>
    <w:rsid w:val="00E877D9"/>
    <w:rsid w:val="00E97462"/>
    <w:rsid w:val="00EA0841"/>
    <w:rsid w:val="00EA2A40"/>
    <w:rsid w:val="00EA4C43"/>
    <w:rsid w:val="00EA5652"/>
    <w:rsid w:val="00EB2346"/>
    <w:rsid w:val="00EC2423"/>
    <w:rsid w:val="00EC2A36"/>
    <w:rsid w:val="00EC539B"/>
    <w:rsid w:val="00ED157F"/>
    <w:rsid w:val="00ED31CE"/>
    <w:rsid w:val="00EE4C4D"/>
    <w:rsid w:val="00EE63F1"/>
    <w:rsid w:val="00EE6D5E"/>
    <w:rsid w:val="00EF1631"/>
    <w:rsid w:val="00EF371F"/>
    <w:rsid w:val="00EF59A3"/>
    <w:rsid w:val="00EF5CC7"/>
    <w:rsid w:val="00EF7CAA"/>
    <w:rsid w:val="00F01540"/>
    <w:rsid w:val="00F04CDB"/>
    <w:rsid w:val="00F13ADE"/>
    <w:rsid w:val="00F14515"/>
    <w:rsid w:val="00F179A3"/>
    <w:rsid w:val="00F20945"/>
    <w:rsid w:val="00F23757"/>
    <w:rsid w:val="00F2422B"/>
    <w:rsid w:val="00F31537"/>
    <w:rsid w:val="00F33B73"/>
    <w:rsid w:val="00F510EE"/>
    <w:rsid w:val="00F527E3"/>
    <w:rsid w:val="00F53459"/>
    <w:rsid w:val="00F5683A"/>
    <w:rsid w:val="00F612E4"/>
    <w:rsid w:val="00F62150"/>
    <w:rsid w:val="00F628C1"/>
    <w:rsid w:val="00F63321"/>
    <w:rsid w:val="00F66686"/>
    <w:rsid w:val="00F66E0A"/>
    <w:rsid w:val="00F66E16"/>
    <w:rsid w:val="00F734C6"/>
    <w:rsid w:val="00F74E17"/>
    <w:rsid w:val="00F770C5"/>
    <w:rsid w:val="00F81CC1"/>
    <w:rsid w:val="00F83B75"/>
    <w:rsid w:val="00F85193"/>
    <w:rsid w:val="00F90B00"/>
    <w:rsid w:val="00F9544E"/>
    <w:rsid w:val="00FB09B3"/>
    <w:rsid w:val="00FB19AC"/>
    <w:rsid w:val="00FB1E56"/>
    <w:rsid w:val="00FB4386"/>
    <w:rsid w:val="00FB731E"/>
    <w:rsid w:val="00FB759B"/>
    <w:rsid w:val="00FC19B9"/>
    <w:rsid w:val="00FC2FD3"/>
    <w:rsid w:val="00FC7350"/>
    <w:rsid w:val="00FC7C1C"/>
    <w:rsid w:val="00FE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5C21AFE"/>
  <w15:chartTrackingRefBased/>
  <w15:docId w15:val="{3B5BFF26-F804-4463-8FE0-0DF1250C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BD5153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BD5153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BD5153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5153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BD5153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BD5153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BD5153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BD515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BD515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BD5153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BD515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BD515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BD515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BD5153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BD5153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BD5153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ru-RU" w:eastAsia="en-US"/>
    </w:rPr>
  </w:style>
  <w:style w:type="paragraph" w:customStyle="1" w:styleId="TitleH1">
    <w:name w:val="Title_H1"/>
    <w:basedOn w:val="Normal"/>
    <w:next w:val="Normal"/>
    <w:qFormat/>
    <w:rsid w:val="00BD5153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BD5153"/>
    <w:pPr>
      <w:keepNext/>
      <w:keepLines/>
      <w:spacing w:line="240" w:lineRule="exact"/>
      <w:ind w:right="5040"/>
      <w:outlineLvl w:val="1"/>
    </w:pPr>
    <w:rPr>
      <w:spacing w:val="2"/>
      <w:sz w:val="20"/>
    </w:rPr>
  </w:style>
  <w:style w:type="paragraph" w:customStyle="1" w:styleId="Bullet1">
    <w:name w:val="Bullet 1"/>
    <w:basedOn w:val="Normal"/>
    <w:qFormat/>
    <w:rsid w:val="00BD5153"/>
    <w:pPr>
      <w:numPr>
        <w:numId w:val="19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BD5153"/>
    <w:pPr>
      <w:numPr>
        <w:numId w:val="20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BD5153"/>
    <w:pPr>
      <w:numPr>
        <w:numId w:val="21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BD5153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BD515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BD5153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BD5153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Footer">
    <w:name w:val="footer"/>
    <w:basedOn w:val="Normal"/>
    <w:link w:val="FooterChar"/>
    <w:uiPriority w:val="2"/>
    <w:unhideWhenUsed/>
    <w:rsid w:val="00BD5153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D5153"/>
    <w:rPr>
      <w:rFonts w:ascii="Times New Roman" w:eastAsiaTheme="minorHAnsi" w:hAnsi="Times New Roman"/>
      <w:b/>
      <w:sz w:val="17"/>
      <w:lang w:val="ru-RU" w:eastAsia="en-US"/>
    </w:rPr>
  </w:style>
  <w:style w:type="character" w:styleId="FootnoteReference">
    <w:name w:val="footnote reference"/>
    <w:basedOn w:val="DefaultParagraphFont"/>
    <w:uiPriority w:val="1"/>
    <w:semiHidden/>
    <w:rsid w:val="00BD515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1"/>
    <w:unhideWhenUsed/>
    <w:rsid w:val="00BD5153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BD5153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Header">
    <w:name w:val="header"/>
    <w:basedOn w:val="Normal"/>
    <w:link w:val="HeaderChar"/>
    <w:uiPriority w:val="2"/>
    <w:rsid w:val="00BD5153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D5153"/>
    <w:rPr>
      <w:rFonts w:ascii="Times New Roman" w:eastAsiaTheme="minorHAnsi" w:hAnsi="Times New Roman"/>
      <w:sz w:val="17"/>
      <w:lang w:val="ru-R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D5153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D5153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D5153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 w:eastAsia="en-US"/>
    </w:rPr>
  </w:style>
  <w:style w:type="paragraph" w:styleId="ListContinue">
    <w:name w:val="List Continue"/>
    <w:basedOn w:val="Normal"/>
    <w:uiPriority w:val="99"/>
    <w:semiHidden/>
    <w:rsid w:val="00BD5153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BD5153"/>
    <w:pPr>
      <w:numPr>
        <w:numId w:val="2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BD5153"/>
    <w:pPr>
      <w:numPr>
        <w:numId w:val="23"/>
      </w:numPr>
      <w:contextualSpacing/>
    </w:pPr>
  </w:style>
  <w:style w:type="paragraph" w:styleId="ListNumber2">
    <w:name w:val="List Number 2"/>
    <w:basedOn w:val="H23"/>
    <w:next w:val="Normal"/>
    <w:uiPriority w:val="99"/>
    <w:rsid w:val="00BD5153"/>
    <w:pPr>
      <w:numPr>
        <w:numId w:val="24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BD5153"/>
    <w:pPr>
      <w:numPr>
        <w:numId w:val="25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BD5153"/>
    <w:pPr>
      <w:keepNext/>
      <w:keepLines/>
      <w:numPr>
        <w:numId w:val="26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BD5153"/>
    <w:pPr>
      <w:numPr>
        <w:numId w:val="27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BD5153"/>
    <w:pPr>
      <w:spacing w:after="0" w:line="240" w:lineRule="auto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Original">
    <w:name w:val="Original"/>
    <w:basedOn w:val="Normal"/>
    <w:next w:val="Normal"/>
    <w:qFormat/>
    <w:rsid w:val="00BD5153"/>
    <w:rPr>
      <w:szCs w:val="20"/>
    </w:rPr>
  </w:style>
  <w:style w:type="paragraph" w:customStyle="1" w:styleId="Publication">
    <w:name w:val="Publication"/>
    <w:basedOn w:val="Normal"/>
    <w:next w:val="Normal"/>
    <w:qFormat/>
    <w:rsid w:val="00BD5153"/>
  </w:style>
  <w:style w:type="paragraph" w:customStyle="1" w:styleId="ReleaseDate">
    <w:name w:val="ReleaseDate"/>
    <w:basedOn w:val="Normal"/>
    <w:next w:val="Normal"/>
    <w:qFormat/>
    <w:rsid w:val="00BD5153"/>
    <w:rPr>
      <w:szCs w:val="20"/>
    </w:rPr>
  </w:style>
  <w:style w:type="paragraph" w:customStyle="1" w:styleId="Small">
    <w:name w:val="Small"/>
    <w:basedOn w:val="Normal"/>
    <w:next w:val="Normal"/>
    <w:qFormat/>
    <w:rsid w:val="00BD5153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BD5153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BD5153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-2"/>
      <w:sz w:val="28"/>
    </w:rPr>
  </w:style>
  <w:style w:type="paragraph" w:customStyle="1" w:styleId="TitleH2">
    <w:name w:val="Title_H2"/>
    <w:basedOn w:val="H1"/>
    <w:next w:val="Normal"/>
    <w:qFormat/>
    <w:rsid w:val="00BD5153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BD5153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A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AF9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Session">
    <w:name w:val="Session"/>
    <w:basedOn w:val="H23"/>
    <w:qFormat/>
    <w:rsid w:val="00D11AF9"/>
    <w:rPr>
      <w:szCs w:val="20"/>
      <w:lang w:val="en-US"/>
    </w:rPr>
  </w:style>
  <w:style w:type="paragraph" w:customStyle="1" w:styleId="Sponsors">
    <w:name w:val="Sponsors"/>
    <w:basedOn w:val="H1"/>
    <w:next w:val="Normal"/>
    <w:qFormat/>
    <w:rsid w:val="00D11AF9"/>
    <w:pPr>
      <w:spacing w:line="240" w:lineRule="exact"/>
    </w:pPr>
    <w:rPr>
      <w:sz w:val="20"/>
    </w:rPr>
  </w:style>
  <w:style w:type="paragraph" w:customStyle="1" w:styleId="STitleM">
    <w:name w:val="S_Title_M"/>
    <w:basedOn w:val="Normal"/>
    <w:next w:val="Normal"/>
    <w:qFormat/>
    <w:rsid w:val="00D11AF9"/>
    <w:pPr>
      <w:keepNext/>
      <w:keepLines/>
      <w:tabs>
        <w:tab w:val="right" w:leader="do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  <w:lang w:val="en-US"/>
    </w:rPr>
  </w:style>
  <w:style w:type="paragraph" w:customStyle="1" w:styleId="STitleS">
    <w:name w:val="S_Title_S"/>
    <w:basedOn w:val="SM"/>
    <w:next w:val="Normal"/>
    <w:qFormat/>
    <w:rsid w:val="00D11AF9"/>
    <w:pPr>
      <w:spacing w:line="300" w:lineRule="exact"/>
      <w:ind w:left="1264" w:right="1264"/>
    </w:pPr>
    <w:rPr>
      <w:sz w:val="28"/>
    </w:rPr>
  </w:style>
  <w:style w:type="paragraph" w:customStyle="1" w:styleId="STitleL">
    <w:name w:val="S_Title_L"/>
    <w:basedOn w:val="SM"/>
    <w:next w:val="Normal"/>
    <w:qFormat/>
    <w:rsid w:val="00D11AF9"/>
    <w:pPr>
      <w:spacing w:line="540" w:lineRule="exact"/>
    </w:pPr>
    <w:rPr>
      <w:spacing w:val="-8"/>
      <w:w w:val="96"/>
      <w:sz w:val="57"/>
    </w:rPr>
  </w:style>
  <w:style w:type="paragraph" w:customStyle="1" w:styleId="SummaryRecord">
    <w:name w:val="SummaryRecord"/>
    <w:basedOn w:val="H23"/>
    <w:next w:val="Session"/>
    <w:qFormat/>
    <w:rsid w:val="00D11AF9"/>
    <w:rPr>
      <w:lang w:val="en-US"/>
    </w:rPr>
  </w:style>
  <w:style w:type="paragraph" w:customStyle="1" w:styleId="SRMeetingInfo">
    <w:name w:val="SR_Meeting_Info"/>
    <w:next w:val="Normal"/>
    <w:qFormat/>
    <w:rsid w:val="00D11AF9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SRContents">
    <w:name w:val="SR_Contents"/>
    <w:basedOn w:val="Normal"/>
    <w:qFormat/>
    <w:rsid w:val="003228A2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umber">
    <w:name w:val="Agenda_Item_Number"/>
    <w:next w:val="Normal"/>
    <w:qFormat/>
    <w:rsid w:val="00D11AF9"/>
    <w:pPr>
      <w:tabs>
        <w:tab w:val="left" w:pos="2880"/>
      </w:tabs>
      <w:spacing w:after="120" w:line="240" w:lineRule="exact"/>
    </w:pPr>
    <w:rPr>
      <w:rFonts w:ascii="Times New Roman" w:eastAsiaTheme="minorHAnsi" w:hAnsi="Times New Roman"/>
      <w:b/>
      <w:spacing w:val="4"/>
      <w:w w:val="103"/>
      <w:kern w:val="14"/>
      <w:sz w:val="20"/>
      <w:lang w:val="en-US" w:eastAsia="en-US"/>
    </w:rPr>
  </w:style>
  <w:style w:type="paragraph" w:customStyle="1" w:styleId="AgendaItemTitle">
    <w:name w:val="Agenda_Item_Title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</w:rPr>
  </w:style>
  <w:style w:type="paragraph" w:customStyle="1" w:styleId="DecisionNumber">
    <w:name w:val="DecisionNumber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</w:rPr>
  </w:style>
  <w:style w:type="paragraph" w:customStyle="1" w:styleId="DecisionTitle">
    <w:name w:val="DecisionTitle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11AF9"/>
    <w:rPr>
      <w:color w:val="0000FF"/>
      <w:u w:val="none"/>
    </w:rPr>
  </w:style>
  <w:style w:type="character" w:styleId="Hyperlink">
    <w:name w:val="Hyperlink"/>
    <w:basedOn w:val="DefaultParagraphFont"/>
    <w:uiPriority w:val="99"/>
    <w:rsid w:val="00D11AF9"/>
    <w:rPr>
      <w:color w:val="0000FF"/>
      <w:u w:val="none"/>
    </w:rPr>
  </w:style>
  <w:style w:type="paragraph" w:customStyle="1" w:styleId="MeetingNumber">
    <w:name w:val="MeetingNumber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0"/>
      <w:sz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11AF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A1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EA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EA9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EA9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4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undocs.org/ru/CEDAW/C/HND/9" TargetMode="External"/><Relationship Id="rId26" Type="http://schemas.openxmlformats.org/officeDocument/2006/relationships/hyperlink" Target="https://undocs.org/ru/CEDAW/C/HND/CO/7-8" TargetMode="External"/><Relationship Id="rId3" Type="http://schemas.openxmlformats.org/officeDocument/2006/relationships/styles" Target="styles.xml"/><Relationship Id="rId21" Type="http://schemas.openxmlformats.org/officeDocument/2006/relationships/hyperlink" Target="https://undocs.org/ru/CEDAW/C/HND/Q/9" TargetMode="External"/><Relationship Id="rId34" Type="http://schemas.openxmlformats.org/officeDocument/2006/relationships/hyperlink" Target="https://undocs.org/ru/CEDAW/C/HND/CO/7-8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5" Type="http://schemas.openxmlformats.org/officeDocument/2006/relationships/hyperlink" Target="https://undocs.org/ru/CEDAW/C/HND/CO/7-8" TargetMode="External"/><Relationship Id="rId33" Type="http://schemas.openxmlformats.org/officeDocument/2006/relationships/hyperlink" Target="https://undocs.org/ru/CEDAW/C/HND/CO/7-8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20" Type="http://schemas.openxmlformats.org/officeDocument/2006/relationships/hyperlink" Target="https://undocs.org/ru/CEDAW/C/SR.1924" TargetMode="External"/><Relationship Id="rId29" Type="http://schemas.openxmlformats.org/officeDocument/2006/relationships/hyperlink" Target="https://undocs.org/ru/CEDAW/C/HND/CO/7-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undocs.org/ru/A/65/38" TargetMode="External"/><Relationship Id="rId32" Type="http://schemas.openxmlformats.org/officeDocument/2006/relationships/hyperlink" Target="https://undocs.org/ru/CEDAW/C/HND/CO/7-8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23" Type="http://schemas.openxmlformats.org/officeDocument/2006/relationships/hyperlink" Target="https://undocs.org/ru/CEDAW/C/HND/CO/7-8/Add.1" TargetMode="External"/><Relationship Id="rId28" Type="http://schemas.openxmlformats.org/officeDocument/2006/relationships/hyperlink" Target="https://undocs.org/ru/CEDAW/C/HND/CO/7-8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undocs.org/ru/CEDAW/C/SR.1922" TargetMode="External"/><Relationship Id="rId31" Type="http://schemas.openxmlformats.org/officeDocument/2006/relationships/hyperlink" Target="https://undocs.org/ru/CEDAW/C/HND/CO/7-8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mments" Target="comments.xml"/><Relationship Id="rId22" Type="http://schemas.openxmlformats.org/officeDocument/2006/relationships/hyperlink" Target="https://undocs.org/ru/CEDAW/C/HND/RQ/9" TargetMode="External"/><Relationship Id="rId27" Type="http://schemas.openxmlformats.org/officeDocument/2006/relationships/hyperlink" Target="https://undocs.org/ru/CEDAW/C/HND/CO/7-8" TargetMode="External"/><Relationship Id="rId30" Type="http://schemas.openxmlformats.org/officeDocument/2006/relationships/hyperlink" Target="https://undocs.org/ru/CEDAW/C/HND/CO/7-8" TargetMode="External"/><Relationship Id="rId35" Type="http://schemas.openxmlformats.org/officeDocument/2006/relationships/hyperlink" Target="https://undocs.org/ru/HRI/GEN/2/Rev.6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2C2A5-5C97-4504-AF94-D764BFC4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9359</Words>
  <Characters>53348</Characters>
  <Application>Microsoft Office Word</Application>
  <DocSecurity>0</DocSecurity>
  <Lines>444</Lines>
  <Paragraphs>125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37</vt:i4>
      </vt:variant>
    </vt:vector>
  </HeadingPairs>
  <TitlesOfParts>
    <vt:vector size="38" baseType="lpstr">
      <vt:lpstr/>
      <vt:lpstr>Комитет по ликвидации дискриминации в отношении женщин</vt:lpstr>
      <vt:lpstr>Заключительные замечания по девятому периодическому докладу Гондураса*</vt:lpstr>
      <vt:lpstr/>
      <vt:lpstr/>
      <vt:lpstr>A. 	Введение</vt:lpstr>
      <vt:lpstr>B.	Позитивные аспекты</vt:lpstr>
      <vt:lpstr>C.	Цели в области устойчивого развития</vt:lpstr>
      <vt:lpstr>D.	Национальный конгресс</vt:lpstr>
      <vt:lpstr>E. 	Основные проблемные области и рекомендации</vt:lpstr>
      <vt:lpstr>    Права женщин и гендерное равенство в контексте пандемии и усилий по восстановл</vt:lpstr>
      <vt:lpstr>    Распространение информации о Конвенции и общих рекомендациях Комитета</vt:lpstr>
      <vt:lpstr>    Конституционные и законодательные рамки и дискриминационные законы</vt:lpstr>
      <vt:lpstr>    Доступ женщин к правосудию</vt:lpstr>
      <vt:lpstr>    Национальные механизмы по улучшению положения женщин </vt:lpstr>
      <vt:lpstr>    Национальное правозащитное учреждение</vt:lpstr>
      <vt:lpstr>    Временные специальные меры</vt:lpstr>
      <vt:lpstr>    Стереотипы и вредные виды практики </vt:lpstr>
      <vt:lpstr>    Гендерное насилие в отношении женщин</vt:lpstr>
      <vt:lpstr>    Торговля людьми и эксплуатация проституции</vt:lpstr>
      <vt:lpstr>    Равное участие в политической и общественной жизни</vt:lpstr>
      <vt:lpstr>    Правозащитницы </vt:lpstr>
      <vt:lpstr>    Гражданство</vt:lpstr>
      <vt:lpstr>    Образование</vt:lpstr>
      <vt:lpstr>    Занятость</vt:lpstr>
      <vt:lpstr>    Здравоохранение</vt:lpstr>
      <vt:lpstr>    Расширение экономических прав и возможностей</vt:lpstr>
      <vt:lpstr>    Представительницы сельских общин и коренных народов</vt:lpstr>
      <vt:lpstr>    Женщины и девочки в местах лишения свободы</vt:lpstr>
      <vt:lpstr>    Женщины и девочки из числа беженцев, возвращенцев, внутренне перемещенных лиц </vt:lpstr>
      <vt:lpstr>    Брак и семейные отношения</vt:lpstr>
      <vt:lpstr>    Факультативный протокол к Конвенции и поправка к статье 20 (пункт 1) Конвенции</vt:lpstr>
      <vt:lpstr>    Пекинская декларация и Платформа действий </vt:lpstr>
      <vt:lpstr>    Распространение информации</vt:lpstr>
      <vt:lpstr>    Техническая помощь</vt:lpstr>
      <vt:lpstr>    Последующая деятельность в связи с заключительными замечаниями</vt:lpstr>
      <vt:lpstr>    </vt:lpstr>
      <vt:lpstr>    Подготовка следующего доклада</vt:lpstr>
    </vt:vector>
  </TitlesOfParts>
  <Company/>
  <LinksUpToDate>false</LinksUpToDate>
  <CharactersWithSpaces>62582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Zemlinskaya</dc:creator>
  <cp:keywords/>
  <dc:description/>
  <cp:lastModifiedBy>Svetlana Zemlinskaya</cp:lastModifiedBy>
  <cp:revision>2</cp:revision>
  <dcterms:created xsi:type="dcterms:W3CDTF">2022-11-29T15:01:00Z</dcterms:created>
  <dcterms:modified xsi:type="dcterms:W3CDTF">2022-11-29T15:01:00Z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2224499R</vt:lpwstr>
  </property>
  <property fmtid="{D5CDD505-2E9C-101B-9397-08002B2CF9AE}" pid="3" name="ODSRefJobNo">
    <vt:lpwstr>2266631R</vt:lpwstr>
  </property>
  <property fmtid="{D5CDD505-2E9C-101B-9397-08002B2CF9AE}" pid="4" name="Symbol1">
    <vt:lpwstr>CEDAW/C/HND/CO/9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Document</vt:lpwstr>
  </property>
  <property fmtid="{D5CDD505-2E9C-101B-9397-08002B2CF9AE}" pid="11" name="Language">
    <vt:lpwstr>Russian</vt:lpwstr>
  </property>
  <property fmtid="{D5CDD505-2E9C-101B-9397-08002B2CF9AE}" pid="12" name="Title1">
    <vt:lpwstr>		Заключительные замечания по девятому периодическому докладу Гондураса*_x000d_</vt:lpwstr>
  </property>
</Properties>
</file>