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2F5302" w:rsidP="002F5302">
            <w:pPr>
              <w:jc w:val="right"/>
            </w:pPr>
            <w:r w:rsidRPr="002F5302">
              <w:rPr>
                <w:sz w:val="40"/>
              </w:rPr>
              <w:t>CRPD</w:t>
            </w:r>
            <w:r>
              <w:t>/C/SRB/CO/1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673FD" w:rsidP="00B06775">
            <w:pPr>
              <w:spacing w:before="120"/>
              <w:jc w:val="center"/>
            </w:pPr>
            <w:r>
              <w:rPr>
                <w:noProof/>
                <w:lang w:val="en-US" w:eastAsia="zh-CN"/>
              </w:rPr>
              <w:drawing>
                <wp:inline distT="0" distB="0" distL="0" distR="0" wp14:anchorId="123729FD" wp14:editId="69527858">
                  <wp:extent cx="716280" cy="586740"/>
                  <wp:effectExtent l="0" t="0" r="7620" b="381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2F5302" w:rsidP="002F5302">
            <w:pPr>
              <w:spacing w:before="240" w:line="240" w:lineRule="exact"/>
            </w:pPr>
            <w:r>
              <w:t xml:space="preserve">Distr.: </w:t>
            </w:r>
            <w:r w:rsidR="00AF68E5">
              <w:t>General</w:t>
            </w:r>
          </w:p>
          <w:p w:rsidR="002F5302" w:rsidRDefault="00884E41" w:rsidP="002F5302">
            <w:pPr>
              <w:spacing w:line="240" w:lineRule="exact"/>
            </w:pPr>
            <w:r>
              <w:t>23</w:t>
            </w:r>
            <w:r w:rsidR="002F5302">
              <w:t xml:space="preserve"> </w:t>
            </w:r>
            <w:r w:rsidR="00011FBD">
              <w:rPr>
                <w:lang w:val="en-US"/>
              </w:rPr>
              <w:t>May</w:t>
            </w:r>
            <w:r w:rsidR="00011FBD">
              <w:t xml:space="preserve"> </w:t>
            </w:r>
            <w:r w:rsidR="002F5302">
              <w:t>2016</w:t>
            </w:r>
          </w:p>
          <w:p w:rsidR="002F5302" w:rsidRDefault="002F5302" w:rsidP="002F5302">
            <w:pPr>
              <w:spacing w:line="240" w:lineRule="exact"/>
            </w:pPr>
          </w:p>
          <w:p w:rsidR="002F5302" w:rsidRDefault="002F5302" w:rsidP="002F5302">
            <w:pPr>
              <w:spacing w:line="240" w:lineRule="exact"/>
            </w:pPr>
            <w:r>
              <w:t>Original: English</w:t>
            </w:r>
          </w:p>
        </w:tc>
      </w:tr>
    </w:tbl>
    <w:p w:rsidR="002F5302" w:rsidRPr="002335DD" w:rsidRDefault="002F5302" w:rsidP="002F5302">
      <w:pPr>
        <w:spacing w:before="120"/>
        <w:rPr>
          <w:b/>
          <w:sz w:val="24"/>
          <w:szCs w:val="24"/>
        </w:rPr>
      </w:pPr>
      <w:r w:rsidRPr="002335DD">
        <w:rPr>
          <w:b/>
          <w:sz w:val="24"/>
          <w:szCs w:val="24"/>
        </w:rPr>
        <w:t>Committee on the Rights of Persons with Disabilities</w:t>
      </w:r>
    </w:p>
    <w:p w:rsidR="002F5302" w:rsidRPr="002335DD" w:rsidRDefault="002F5302" w:rsidP="002F5302">
      <w:pPr>
        <w:keepNext/>
        <w:keepLines/>
        <w:tabs>
          <w:tab w:val="right" w:pos="851"/>
        </w:tabs>
        <w:spacing w:before="360" w:after="240" w:line="300" w:lineRule="exact"/>
        <w:ind w:left="1134" w:right="1134" w:hanging="1134"/>
        <w:jc w:val="both"/>
        <w:rPr>
          <w:b/>
          <w:sz w:val="28"/>
        </w:rPr>
      </w:pPr>
      <w:r w:rsidRPr="002335DD">
        <w:rPr>
          <w:b/>
          <w:sz w:val="28"/>
        </w:rPr>
        <w:tab/>
      </w:r>
      <w:r w:rsidRPr="002335DD">
        <w:rPr>
          <w:b/>
          <w:sz w:val="28"/>
        </w:rPr>
        <w:tab/>
        <w:t xml:space="preserve">Concluding observations on the initial report of </w:t>
      </w:r>
      <w:r w:rsidR="00C54A5B">
        <w:rPr>
          <w:b/>
          <w:sz w:val="28"/>
        </w:rPr>
        <w:t>Serbia</w:t>
      </w:r>
      <w:r w:rsidR="00443EF6" w:rsidRPr="00EE074F">
        <w:rPr>
          <w:rStyle w:val="FootnoteReference"/>
          <w:rFonts w:eastAsia="SimSun"/>
          <w:sz w:val="20"/>
          <w:vertAlign w:val="baseline"/>
        </w:rPr>
        <w:footnoteReference w:customMarkFollows="1" w:id="2"/>
        <w:t>*</w:t>
      </w:r>
      <w:r w:rsidR="00371556">
        <w:rPr>
          <w:rFonts w:eastAsia="SimSun"/>
        </w:rPr>
        <w:t xml:space="preserve"> </w:t>
      </w:r>
    </w:p>
    <w:p w:rsidR="002F788B" w:rsidRPr="00344AD8" w:rsidRDefault="002F788B" w:rsidP="002F788B">
      <w:pPr>
        <w:pStyle w:val="HChG"/>
        <w:rPr>
          <w:bCs/>
        </w:rPr>
      </w:pPr>
      <w:r w:rsidRPr="00344AD8">
        <w:rPr>
          <w:bCs/>
        </w:rPr>
        <w:tab/>
        <w:t>I.</w:t>
      </w:r>
      <w:r w:rsidRPr="00344AD8">
        <w:rPr>
          <w:bCs/>
        </w:rPr>
        <w:tab/>
        <w:t>Introduction</w:t>
      </w:r>
    </w:p>
    <w:p w:rsidR="002F5302" w:rsidRPr="00EE074F" w:rsidRDefault="002F788B" w:rsidP="00EE074F">
      <w:pPr>
        <w:pStyle w:val="SingleTxtG"/>
        <w:numPr>
          <w:ilvl w:val="0"/>
          <w:numId w:val="6"/>
        </w:numPr>
        <w:ind w:left="1134" w:firstLine="0"/>
        <w:rPr>
          <w:u w:color="000000"/>
          <w:bdr w:val="nil"/>
        </w:rPr>
      </w:pPr>
      <w:r w:rsidRPr="00344AD8">
        <w:rPr>
          <w:rFonts w:eastAsia="Arial Unicode MS" w:cs="Arial Unicode MS"/>
          <w:u w:color="000000"/>
          <w:bdr w:val="nil"/>
          <w:lang w:eastAsia="sk-SK"/>
        </w:rPr>
        <w:t xml:space="preserve">The Committee considered the initial report of </w:t>
      </w:r>
      <w:r>
        <w:rPr>
          <w:rFonts w:eastAsia="Arial Unicode MS" w:cs="Arial Unicode MS"/>
          <w:u w:color="000000"/>
          <w:bdr w:val="nil"/>
          <w:lang w:eastAsia="sk-SK"/>
        </w:rPr>
        <w:t>Serbia</w:t>
      </w:r>
      <w:r w:rsidR="002F5302" w:rsidRPr="00EE074F">
        <w:rPr>
          <w:u w:color="000000"/>
          <w:bdr w:val="nil"/>
        </w:rPr>
        <w:t xml:space="preserve"> </w:t>
      </w:r>
      <w:r w:rsidRPr="00344AD8">
        <w:rPr>
          <w:rFonts w:eastAsia="Arial Unicode MS" w:cs="Arial Unicode MS"/>
          <w:u w:color="000000"/>
          <w:bdr w:val="nil"/>
          <w:lang w:eastAsia="sk-SK"/>
        </w:rPr>
        <w:t>(CRPD/C/</w:t>
      </w:r>
      <w:r>
        <w:rPr>
          <w:rFonts w:eastAsia="Arial Unicode MS" w:cs="Arial Unicode MS"/>
          <w:u w:color="000000"/>
          <w:bdr w:val="nil"/>
          <w:lang w:eastAsia="sk-SK"/>
        </w:rPr>
        <w:t>SRB</w:t>
      </w:r>
      <w:r w:rsidRPr="00344AD8">
        <w:rPr>
          <w:rFonts w:eastAsia="Arial Unicode MS" w:cs="Arial Unicode MS"/>
          <w:u w:color="000000"/>
          <w:bdr w:val="nil"/>
          <w:lang w:eastAsia="sk-SK"/>
        </w:rPr>
        <w:t xml:space="preserve">/1) at its </w:t>
      </w:r>
      <w:r w:rsidR="00BC6061">
        <w:rPr>
          <w:rFonts w:eastAsia="Arial Unicode MS" w:cs="Arial Unicode MS"/>
          <w:u w:color="000000"/>
          <w:bdr w:val="nil"/>
          <w:lang w:eastAsia="sk-SK"/>
        </w:rPr>
        <w:t>244</w:t>
      </w:r>
      <w:r w:rsidR="00A84636">
        <w:rPr>
          <w:rFonts w:eastAsia="Arial Unicode MS" w:cs="Arial Unicode MS"/>
          <w:u w:color="000000"/>
          <w:bdr w:val="nil"/>
          <w:lang w:eastAsia="sk-SK"/>
        </w:rPr>
        <w:t>th</w:t>
      </w:r>
      <w:r w:rsidR="00BC6061">
        <w:rPr>
          <w:rFonts w:eastAsia="Arial Unicode MS" w:cs="Arial Unicode MS"/>
          <w:u w:color="000000"/>
          <w:bdr w:val="nil"/>
          <w:lang w:eastAsia="sk-SK"/>
        </w:rPr>
        <w:t xml:space="preserve"> </w:t>
      </w:r>
      <w:bookmarkStart w:id="0" w:name="_GoBack"/>
      <w:r w:rsidRPr="00344AD8">
        <w:rPr>
          <w:rFonts w:eastAsia="Arial Unicode MS" w:cs="Arial Unicode MS"/>
          <w:u w:color="000000"/>
          <w:bdr w:val="nil"/>
          <w:lang w:eastAsia="sk-SK"/>
        </w:rPr>
        <w:t>a</w:t>
      </w:r>
      <w:bookmarkEnd w:id="0"/>
      <w:r w:rsidRPr="00344AD8">
        <w:rPr>
          <w:rFonts w:eastAsia="Arial Unicode MS" w:cs="Arial Unicode MS"/>
          <w:u w:color="000000"/>
          <w:bdr w:val="nil"/>
          <w:lang w:eastAsia="sk-SK"/>
        </w:rPr>
        <w:t xml:space="preserve">nd </w:t>
      </w:r>
      <w:r w:rsidR="00BC6061">
        <w:rPr>
          <w:rFonts w:eastAsia="Arial Unicode MS" w:cs="Arial Unicode MS"/>
          <w:u w:color="000000"/>
          <w:bdr w:val="nil"/>
          <w:lang w:eastAsia="sk-SK"/>
        </w:rPr>
        <w:t>245</w:t>
      </w:r>
      <w:r w:rsidR="00A84636">
        <w:rPr>
          <w:rFonts w:eastAsia="Arial Unicode MS" w:cs="Arial Unicode MS"/>
          <w:u w:color="000000"/>
          <w:bdr w:val="nil"/>
          <w:lang w:eastAsia="sk-SK"/>
        </w:rPr>
        <w:t>th</w:t>
      </w:r>
      <w:r w:rsidR="00BC6061">
        <w:rPr>
          <w:rFonts w:eastAsia="Arial Unicode MS" w:cs="Arial Unicode MS"/>
          <w:u w:color="000000"/>
          <w:bdr w:val="nil"/>
          <w:lang w:eastAsia="sk-SK"/>
        </w:rPr>
        <w:t xml:space="preserve"> </w:t>
      </w:r>
      <w:r>
        <w:rPr>
          <w:rFonts w:eastAsia="Arial Unicode MS" w:cs="Arial Unicode MS"/>
          <w:u w:color="000000"/>
          <w:bdr w:val="nil"/>
          <w:lang w:eastAsia="sk-SK"/>
        </w:rPr>
        <w:t>m</w:t>
      </w:r>
      <w:r w:rsidRPr="00344AD8">
        <w:rPr>
          <w:rFonts w:eastAsia="Arial Unicode MS" w:cs="Arial Unicode MS"/>
          <w:u w:color="000000"/>
          <w:bdr w:val="nil"/>
          <w:lang w:eastAsia="sk-SK"/>
        </w:rPr>
        <w:t>eetings</w:t>
      </w:r>
      <w:r w:rsidR="00A84636">
        <w:rPr>
          <w:rFonts w:eastAsia="Arial Unicode MS" w:cs="Arial Unicode MS"/>
          <w:u w:color="000000"/>
          <w:bdr w:val="nil"/>
          <w:lang w:eastAsia="sk-SK"/>
        </w:rPr>
        <w:t xml:space="preserve"> (see CRPD/C/SR.244 and 245)</w:t>
      </w:r>
      <w:r w:rsidRPr="00344AD8">
        <w:rPr>
          <w:rFonts w:eastAsia="Arial Unicode MS" w:cs="Arial Unicode MS"/>
          <w:u w:color="000000"/>
          <w:bdr w:val="nil"/>
          <w:lang w:eastAsia="sk-SK"/>
        </w:rPr>
        <w:t xml:space="preserve">, held on </w:t>
      </w:r>
      <w:r w:rsidR="003C5E08">
        <w:rPr>
          <w:rFonts w:eastAsia="Arial Unicode MS" w:cs="Arial Unicode MS"/>
          <w:u w:color="000000"/>
          <w:bdr w:val="nil"/>
          <w:lang w:eastAsia="sk-SK"/>
        </w:rPr>
        <w:t>5 and 6 April</w:t>
      </w:r>
      <w:r w:rsidRPr="00344AD8">
        <w:rPr>
          <w:rFonts w:eastAsia="Arial Unicode MS" w:cs="Arial Unicode MS"/>
          <w:u w:color="000000"/>
          <w:bdr w:val="nil"/>
          <w:lang w:eastAsia="sk-SK"/>
        </w:rPr>
        <w:t xml:space="preserve"> 2016</w:t>
      </w:r>
      <w:r w:rsidR="00A84636">
        <w:rPr>
          <w:rFonts w:eastAsia="Arial Unicode MS" w:cs="Arial Unicode MS"/>
          <w:u w:color="000000"/>
          <w:bdr w:val="nil"/>
          <w:lang w:eastAsia="sk-SK"/>
        </w:rPr>
        <w:t>.</w:t>
      </w:r>
      <w:r w:rsidRPr="00344AD8">
        <w:rPr>
          <w:rFonts w:eastAsia="Arial Unicode MS" w:cs="Arial Unicode MS"/>
          <w:u w:color="000000"/>
          <w:bdr w:val="nil"/>
          <w:lang w:eastAsia="sk-SK"/>
        </w:rPr>
        <w:t xml:space="preserve"> </w:t>
      </w:r>
      <w:r w:rsidR="00A84636">
        <w:rPr>
          <w:rFonts w:eastAsia="Arial Unicode MS" w:cs="Arial Unicode MS"/>
          <w:u w:color="000000"/>
          <w:bdr w:val="nil"/>
          <w:lang w:eastAsia="sk-SK"/>
        </w:rPr>
        <w:t>It</w:t>
      </w:r>
      <w:r w:rsidRPr="00344AD8">
        <w:rPr>
          <w:rFonts w:eastAsia="Arial Unicode MS" w:cs="Arial Unicode MS"/>
          <w:u w:color="000000"/>
          <w:bdr w:val="nil"/>
          <w:lang w:eastAsia="sk-SK"/>
        </w:rPr>
        <w:t xml:space="preserve"> adopted the following concluding observations at its </w:t>
      </w:r>
      <w:r>
        <w:rPr>
          <w:rFonts w:eastAsia="Arial Unicode MS" w:cs="Arial Unicode MS"/>
          <w:u w:color="000000"/>
          <w:bdr w:val="nil"/>
          <w:lang w:eastAsia="sk-SK"/>
        </w:rPr>
        <w:t>267</w:t>
      </w:r>
      <w:r w:rsidR="00A84636">
        <w:rPr>
          <w:rFonts w:eastAsia="Arial Unicode MS" w:cs="Arial Unicode MS"/>
          <w:u w:color="000000"/>
          <w:bdr w:val="nil"/>
          <w:lang w:eastAsia="sk-SK"/>
        </w:rPr>
        <w:t>th</w:t>
      </w:r>
      <w:r>
        <w:rPr>
          <w:rFonts w:eastAsia="Arial Unicode MS" w:cs="Arial Unicode MS"/>
          <w:u w:color="000000"/>
          <w:bdr w:val="nil"/>
          <w:lang w:eastAsia="sk-SK"/>
        </w:rPr>
        <w:t xml:space="preserve"> meeting, held on </w:t>
      </w:r>
      <w:r w:rsidRPr="00344AD8">
        <w:rPr>
          <w:rFonts w:eastAsia="Arial Unicode MS" w:cs="Arial Unicode MS"/>
          <w:u w:color="000000"/>
          <w:bdr w:val="nil"/>
          <w:lang w:eastAsia="sk-SK"/>
        </w:rPr>
        <w:t>21 April 2016.</w:t>
      </w:r>
    </w:p>
    <w:p w:rsidR="002F788B" w:rsidRPr="00344AD8" w:rsidRDefault="002F788B" w:rsidP="00EE074F">
      <w:pPr>
        <w:pStyle w:val="SingleTxtG"/>
        <w:numPr>
          <w:ilvl w:val="0"/>
          <w:numId w:val="6"/>
        </w:numPr>
        <w:ind w:left="1134" w:firstLine="0"/>
        <w:rPr>
          <w:rFonts w:eastAsia="Arial Unicode MS" w:cs="Arial Unicode MS"/>
          <w:u w:color="000000"/>
          <w:bdr w:val="nil"/>
          <w:lang w:eastAsia="sk-SK"/>
        </w:rPr>
      </w:pPr>
      <w:r w:rsidRPr="00344AD8">
        <w:rPr>
          <w:rFonts w:eastAsia="Arial Unicode MS" w:cs="Arial Unicode MS"/>
          <w:u w:color="000000"/>
          <w:bdr w:val="nil"/>
          <w:lang w:eastAsia="sk-SK"/>
        </w:rPr>
        <w:t xml:space="preserve">The Committee welcomes the initial report of </w:t>
      </w:r>
      <w:r w:rsidR="008E4D4A">
        <w:rPr>
          <w:rFonts w:eastAsia="Arial Unicode MS" w:cs="Arial Unicode MS"/>
          <w:u w:color="000000"/>
          <w:bdr w:val="nil"/>
          <w:lang w:eastAsia="sk-SK"/>
        </w:rPr>
        <w:t>Serbia</w:t>
      </w:r>
      <w:r w:rsidRPr="00344AD8">
        <w:rPr>
          <w:rFonts w:eastAsia="Arial Unicode MS" w:cs="Arial Unicode MS"/>
          <w:u w:color="000000"/>
          <w:bdr w:val="nil"/>
          <w:lang w:eastAsia="sk-SK"/>
        </w:rPr>
        <w:t>, which was prepared in accordance with the Committee’s reporting guidelines, and thanks the State party for</w:t>
      </w:r>
      <w:r w:rsidR="008E4D4A">
        <w:rPr>
          <w:rFonts w:eastAsia="Arial Unicode MS" w:cs="Arial Unicode MS"/>
          <w:u w:color="000000"/>
          <w:bdr w:val="nil"/>
          <w:lang w:eastAsia="sk-SK"/>
        </w:rPr>
        <w:t xml:space="preserve"> </w:t>
      </w:r>
      <w:r w:rsidR="00A84636">
        <w:rPr>
          <w:rFonts w:eastAsia="Arial Unicode MS" w:cs="Arial Unicode MS"/>
          <w:u w:color="000000"/>
          <w:bdr w:val="nil"/>
          <w:lang w:eastAsia="sk-SK"/>
        </w:rPr>
        <w:t>its</w:t>
      </w:r>
      <w:r w:rsidR="008E4D4A">
        <w:rPr>
          <w:rFonts w:eastAsia="Arial Unicode MS" w:cs="Arial Unicode MS"/>
          <w:u w:color="000000"/>
          <w:bdr w:val="nil"/>
          <w:lang w:eastAsia="sk-SK"/>
        </w:rPr>
        <w:t xml:space="preserve"> written replies (CRPD/C/SRB</w:t>
      </w:r>
      <w:r w:rsidRPr="00344AD8">
        <w:rPr>
          <w:rFonts w:eastAsia="Arial Unicode MS" w:cs="Arial Unicode MS"/>
          <w:u w:color="000000"/>
          <w:bdr w:val="nil"/>
          <w:lang w:eastAsia="sk-SK"/>
        </w:rPr>
        <w:t>/Q/1/Add.1) to the list of issues prepared by the Committee</w:t>
      </w:r>
      <w:r w:rsidR="00A84636">
        <w:rPr>
          <w:rFonts w:eastAsia="Arial Unicode MS" w:cs="Arial Unicode MS"/>
          <w:u w:color="000000"/>
          <w:bdr w:val="nil"/>
          <w:lang w:eastAsia="sk-SK"/>
        </w:rPr>
        <w:t xml:space="preserve"> (CRPD/C/SRB</w:t>
      </w:r>
      <w:r w:rsidR="00A84636" w:rsidRPr="00344AD8">
        <w:rPr>
          <w:rFonts w:eastAsia="Arial Unicode MS" w:cs="Arial Unicode MS"/>
          <w:u w:color="000000"/>
          <w:bdr w:val="nil"/>
          <w:lang w:eastAsia="sk-SK"/>
        </w:rPr>
        <w:t>/Q/1</w:t>
      </w:r>
      <w:r w:rsidR="00A84636">
        <w:rPr>
          <w:rFonts w:eastAsia="Arial Unicode MS" w:cs="Arial Unicode MS"/>
          <w:u w:color="000000"/>
          <w:bdr w:val="nil"/>
          <w:lang w:eastAsia="sk-SK"/>
        </w:rPr>
        <w:t>)</w:t>
      </w:r>
      <w:r w:rsidRPr="00344AD8">
        <w:rPr>
          <w:rFonts w:eastAsia="Arial Unicode MS" w:cs="Arial Unicode MS"/>
          <w:u w:color="000000"/>
          <w:bdr w:val="nil"/>
          <w:lang w:eastAsia="sk-SK"/>
        </w:rPr>
        <w:t>.</w:t>
      </w:r>
    </w:p>
    <w:p w:rsidR="002F788B" w:rsidRPr="002F788B" w:rsidRDefault="002F788B" w:rsidP="002F788B">
      <w:pPr>
        <w:pStyle w:val="SingleTxtG"/>
        <w:numPr>
          <w:ilvl w:val="0"/>
          <w:numId w:val="6"/>
        </w:numPr>
        <w:ind w:left="1134" w:firstLine="0"/>
        <w:rPr>
          <w:rFonts w:eastAsia="Arial Unicode MS" w:cs="Arial Unicode MS"/>
          <w:u w:color="000000"/>
          <w:bdr w:val="nil"/>
          <w:lang w:eastAsia="sk-SK"/>
        </w:rPr>
      </w:pPr>
      <w:r w:rsidRPr="00344AD8">
        <w:rPr>
          <w:rFonts w:eastAsia="Arial Unicode MS" w:cs="Arial Unicode MS"/>
          <w:u w:color="000000"/>
          <w:bdr w:val="nil"/>
          <w:lang w:eastAsia="sk-SK"/>
        </w:rPr>
        <w:t>The Committee appreciates the fruitful dialogue held with the State party’s delegation and commends the State party for the strength of its delegation, which included many representatives of relevant Government ministries.</w:t>
      </w:r>
    </w:p>
    <w:p w:rsidR="002F5302" w:rsidRPr="002F5302" w:rsidRDefault="002F5302" w:rsidP="00D85F5F">
      <w:pPr>
        <w:pStyle w:val="HChG"/>
      </w:pPr>
      <w:r w:rsidRPr="002F5302">
        <w:tab/>
      </w:r>
      <w:r w:rsidRPr="00745941">
        <w:t>II.</w:t>
      </w:r>
      <w:r w:rsidRPr="00745941">
        <w:tab/>
        <w:t>Positive aspects</w:t>
      </w:r>
    </w:p>
    <w:p w:rsidR="002F5302" w:rsidRPr="002F5302" w:rsidRDefault="002F5302" w:rsidP="00E83970">
      <w:pPr>
        <w:pStyle w:val="SingleTxtG"/>
        <w:numPr>
          <w:ilvl w:val="0"/>
          <w:numId w:val="4"/>
        </w:numPr>
        <w:ind w:left="1134" w:firstLine="0"/>
      </w:pPr>
      <w:r w:rsidRPr="002F5302">
        <w:t xml:space="preserve">The Committee commends the State </w:t>
      </w:r>
      <w:r w:rsidR="00A84636">
        <w:t>p</w:t>
      </w:r>
      <w:r w:rsidRPr="002F5302">
        <w:t xml:space="preserve">arty on a number of its achievements, notably its Strategy of prevention and protection from discrimination (2013) and Action Plan (2014-2018). The Committee also commends the State </w:t>
      </w:r>
      <w:r w:rsidR="00B7280D">
        <w:t>p</w:t>
      </w:r>
      <w:r w:rsidRPr="002F5302">
        <w:t xml:space="preserve">arty for its National Strategy for Improving the Position of Women and Promoting Gender Equality (2010-2015), cooperation with the European Institute for Gender Equality, declaring 2016 the year against violence against women and introducing </w:t>
      </w:r>
      <w:r w:rsidR="008F0D7A">
        <w:t xml:space="preserve">a </w:t>
      </w:r>
      <w:r w:rsidRPr="002F5302">
        <w:t>gender equality index.</w:t>
      </w:r>
      <w:r w:rsidR="008A32CE">
        <w:t xml:space="preserve"> </w:t>
      </w:r>
      <w:r w:rsidRPr="002F5302">
        <w:t xml:space="preserve">The Committee welcomes the recognition of the right to use sign language </w:t>
      </w:r>
      <w:r w:rsidRPr="002F5302">
        <w:rPr>
          <w:lang w:eastAsia="sr-Latn-RS"/>
        </w:rPr>
        <w:t xml:space="preserve">in procedures before State authorities </w:t>
      </w:r>
      <w:r w:rsidRPr="002F5302">
        <w:t>through the adoption of the Law on the Use of Sign Language, in April 2015;</w:t>
      </w:r>
      <w:r w:rsidR="008A32CE">
        <w:t xml:space="preserve"> </w:t>
      </w:r>
      <w:r w:rsidRPr="002F5302">
        <w:t xml:space="preserve">the amendment to the Law on the Prevention of Discrimination </w:t>
      </w:r>
      <w:r w:rsidR="008F0D7A">
        <w:t>a</w:t>
      </w:r>
      <w:r w:rsidRPr="002F5302">
        <w:t>gainst Persons with Disabilities guaranteeing the right of persons with disabilities, especially persons who are blind or vision-impaired, to use personal facsimile stamps to sign legal documents, in February 2016;</w:t>
      </w:r>
      <w:r w:rsidR="008A32CE">
        <w:t xml:space="preserve"> </w:t>
      </w:r>
      <w:r w:rsidRPr="002F5302">
        <w:t xml:space="preserve">and the adoption of the </w:t>
      </w:r>
      <w:r w:rsidRPr="002F5302">
        <w:rPr>
          <w:lang w:eastAsia="sr-Latn-RS"/>
        </w:rPr>
        <w:t xml:space="preserve">Guide Dog Assistance Law in </w:t>
      </w:r>
      <w:r w:rsidRPr="002F5302">
        <w:t>March 2015 which recogni</w:t>
      </w:r>
      <w:r w:rsidR="008F0D7A">
        <w:t>z</w:t>
      </w:r>
      <w:r w:rsidRPr="002F5302">
        <w:t>es the right to use guide dogs in public transports and facilities.</w:t>
      </w:r>
      <w:r w:rsidR="008A32CE">
        <w:t xml:space="preserve"> </w:t>
      </w:r>
      <w:r w:rsidRPr="002F5302">
        <w:t xml:space="preserve">The Committee further welcomes the inclusion of questions on persons with disabilities in the census form, which is a prerequisite for having relevant data in the future, </w:t>
      </w:r>
      <w:r w:rsidR="008F0D7A">
        <w:t xml:space="preserve">and </w:t>
      </w:r>
      <w:r w:rsidRPr="002F5302">
        <w:t xml:space="preserve">notes the decreasing </w:t>
      </w:r>
      <w:r w:rsidRPr="002F5302">
        <w:lastRenderedPageBreak/>
        <w:t xml:space="preserve">number of persons deprived of their legal capacity and the efforts in </w:t>
      </w:r>
      <w:r w:rsidR="00287C68">
        <w:t>making prisons accessible</w:t>
      </w:r>
      <w:r w:rsidRPr="002F5302">
        <w:t>.</w:t>
      </w:r>
      <w:r w:rsidR="003021F7">
        <w:t xml:space="preserve"> </w:t>
      </w:r>
    </w:p>
    <w:p w:rsidR="002F5302" w:rsidRPr="002F5302" w:rsidRDefault="002F5302" w:rsidP="00D85F5F">
      <w:pPr>
        <w:pStyle w:val="HChG"/>
      </w:pPr>
      <w:r w:rsidRPr="002F5302">
        <w:tab/>
      </w:r>
      <w:r w:rsidRPr="008F0D7A">
        <w:t>III.</w:t>
      </w:r>
      <w:r w:rsidRPr="008F0D7A">
        <w:tab/>
        <w:t>Principal areas of concern and recommendations</w:t>
      </w:r>
    </w:p>
    <w:p w:rsidR="002F5302" w:rsidRPr="002F5302" w:rsidRDefault="002F5302" w:rsidP="00D85F5F">
      <w:pPr>
        <w:pStyle w:val="H1G"/>
      </w:pPr>
      <w:r w:rsidRPr="002F5302">
        <w:tab/>
        <w:t>A.</w:t>
      </w:r>
      <w:r w:rsidRPr="002F5302">
        <w:tab/>
        <w:t>General principles and obligations (arts.</w:t>
      </w:r>
      <w:r w:rsidR="008A32CE">
        <w:t> </w:t>
      </w:r>
      <w:r w:rsidRPr="002F5302">
        <w:t>1-4)</w:t>
      </w:r>
    </w:p>
    <w:p w:rsidR="002F5302" w:rsidRPr="002F5302" w:rsidRDefault="002F5302" w:rsidP="005A0CB0">
      <w:pPr>
        <w:pStyle w:val="SingleTxtG"/>
        <w:numPr>
          <w:ilvl w:val="0"/>
          <w:numId w:val="4"/>
        </w:numPr>
        <w:ind w:left="1134" w:firstLine="0"/>
      </w:pPr>
      <w:r w:rsidRPr="002F5302">
        <w:t>The Committee is concerned that some legislative provisions and by</w:t>
      </w:r>
      <w:r w:rsidR="00C211FD">
        <w:t>-</w:t>
      </w:r>
      <w:r w:rsidRPr="002F5302">
        <w:t>laws are discriminatory and contravene the provisions of the Convention.</w:t>
      </w:r>
    </w:p>
    <w:p w:rsidR="002F5302" w:rsidRPr="002F5302" w:rsidRDefault="002F5302" w:rsidP="00EE074F">
      <w:pPr>
        <w:pStyle w:val="SingleTxtG"/>
        <w:numPr>
          <w:ilvl w:val="0"/>
          <w:numId w:val="4"/>
        </w:numPr>
        <w:ind w:left="1134" w:firstLine="0"/>
        <w:rPr>
          <w:b/>
        </w:rPr>
      </w:pPr>
      <w:r w:rsidRPr="002F5302">
        <w:rPr>
          <w:b/>
        </w:rPr>
        <w:t>The Committee recommends that the State party review its legislation</w:t>
      </w:r>
      <w:r w:rsidR="00287C68">
        <w:rPr>
          <w:b/>
        </w:rPr>
        <w:t xml:space="preserve">, including </w:t>
      </w:r>
      <w:r w:rsidR="00B55B65">
        <w:rPr>
          <w:b/>
        </w:rPr>
        <w:t xml:space="preserve">by </w:t>
      </w:r>
      <w:r w:rsidR="00287C68">
        <w:rPr>
          <w:b/>
        </w:rPr>
        <w:t>assess</w:t>
      </w:r>
      <w:r w:rsidR="00B55B65">
        <w:rPr>
          <w:b/>
        </w:rPr>
        <w:t>ing</w:t>
      </w:r>
      <w:r w:rsidR="00287C68">
        <w:rPr>
          <w:b/>
        </w:rPr>
        <w:t xml:space="preserve"> disability and support schemes,</w:t>
      </w:r>
      <w:r w:rsidRPr="002F5302">
        <w:rPr>
          <w:b/>
        </w:rPr>
        <w:t xml:space="preserve"> and harmonize it with the Convention, including the human rights model </w:t>
      </w:r>
      <w:r w:rsidR="00562989">
        <w:rPr>
          <w:b/>
        </w:rPr>
        <w:t>of</w:t>
      </w:r>
      <w:r w:rsidRPr="002F5302">
        <w:rPr>
          <w:b/>
        </w:rPr>
        <w:t xml:space="preserve"> disability.</w:t>
      </w:r>
    </w:p>
    <w:p w:rsidR="00287C68" w:rsidRPr="002005A2" w:rsidRDefault="004F2A02" w:rsidP="005A0CB0">
      <w:pPr>
        <w:pStyle w:val="SingleTxtG"/>
        <w:numPr>
          <w:ilvl w:val="0"/>
          <w:numId w:val="4"/>
        </w:numPr>
        <w:ind w:left="1134" w:firstLine="0"/>
      </w:pPr>
      <w:r w:rsidRPr="002005A2">
        <w:t xml:space="preserve">The Committee is concerned about the </w:t>
      </w:r>
      <w:r w:rsidR="005E174A">
        <w:t>insufficient</w:t>
      </w:r>
      <w:r w:rsidRPr="002005A2">
        <w:t xml:space="preserve"> </w:t>
      </w:r>
      <w:r w:rsidR="001B22F6">
        <w:t>training</w:t>
      </w:r>
      <w:r w:rsidRPr="002005A2">
        <w:t xml:space="preserve"> of professionals and staff working with persons with disabilities </w:t>
      </w:r>
      <w:r w:rsidR="005E174A">
        <w:t>in the righ</w:t>
      </w:r>
      <w:r w:rsidR="00C111A0">
        <w:t>ts recogni</w:t>
      </w:r>
      <w:r w:rsidR="00B55B65">
        <w:t>z</w:t>
      </w:r>
      <w:r w:rsidR="00C111A0">
        <w:t>ed in the Convention.</w:t>
      </w:r>
    </w:p>
    <w:p w:rsidR="00287C68" w:rsidRPr="002F5302" w:rsidRDefault="004F2A02" w:rsidP="00EE074F">
      <w:pPr>
        <w:pStyle w:val="SingleTxtG"/>
        <w:numPr>
          <w:ilvl w:val="0"/>
          <w:numId w:val="4"/>
        </w:numPr>
        <w:ind w:left="1134" w:firstLine="0"/>
        <w:rPr>
          <w:b/>
        </w:rPr>
      </w:pPr>
      <w:r w:rsidRPr="005D0446">
        <w:rPr>
          <w:b/>
        </w:rPr>
        <w:t>The Committee recommends</w:t>
      </w:r>
      <w:r w:rsidR="00B55B65">
        <w:rPr>
          <w:b/>
        </w:rPr>
        <w:t xml:space="preserve"> that</w:t>
      </w:r>
      <w:r w:rsidRPr="005D0446">
        <w:rPr>
          <w:b/>
        </w:rPr>
        <w:t xml:space="preserve"> the State party promote</w:t>
      </w:r>
      <w:r w:rsidR="001B22F6" w:rsidRPr="005D0446">
        <w:rPr>
          <w:b/>
        </w:rPr>
        <w:t xml:space="preserve">, in consultation with </w:t>
      </w:r>
      <w:r w:rsidR="00C111A0" w:rsidRPr="005D0446">
        <w:rPr>
          <w:b/>
        </w:rPr>
        <w:t>organi</w:t>
      </w:r>
      <w:r w:rsidR="00B55B65">
        <w:rPr>
          <w:b/>
        </w:rPr>
        <w:t>z</w:t>
      </w:r>
      <w:r w:rsidR="00C111A0" w:rsidRPr="005D0446">
        <w:rPr>
          <w:b/>
        </w:rPr>
        <w:t>ations of persons with disabilities</w:t>
      </w:r>
      <w:r w:rsidR="001B22F6" w:rsidRPr="005D0446">
        <w:rPr>
          <w:b/>
        </w:rPr>
        <w:t>,</w:t>
      </w:r>
      <w:r w:rsidRPr="005D0446">
        <w:rPr>
          <w:b/>
        </w:rPr>
        <w:t xml:space="preserve"> </w:t>
      </w:r>
      <w:r w:rsidR="00456DED" w:rsidRPr="005D0446">
        <w:rPr>
          <w:b/>
        </w:rPr>
        <w:t xml:space="preserve">the </w:t>
      </w:r>
      <w:r w:rsidRPr="005D0446">
        <w:rPr>
          <w:b/>
        </w:rPr>
        <w:t xml:space="preserve">training of professionals and staff working </w:t>
      </w:r>
      <w:r w:rsidR="00456DED" w:rsidRPr="005D0446">
        <w:rPr>
          <w:b/>
        </w:rPr>
        <w:t>with persons with disabilities i</w:t>
      </w:r>
      <w:r w:rsidRPr="005D0446">
        <w:rPr>
          <w:b/>
        </w:rPr>
        <w:t>n the rights recognized in the Convention</w:t>
      </w:r>
      <w:r w:rsidR="00456DED" w:rsidRPr="005D0446">
        <w:rPr>
          <w:b/>
        </w:rPr>
        <w:t xml:space="preserve"> </w:t>
      </w:r>
      <w:r w:rsidR="00B55B65">
        <w:rPr>
          <w:b/>
        </w:rPr>
        <w:t>in order</w:t>
      </w:r>
      <w:r w:rsidR="00456DED" w:rsidRPr="005D0446">
        <w:rPr>
          <w:b/>
        </w:rPr>
        <w:t xml:space="preserve"> </w:t>
      </w:r>
      <w:r w:rsidR="00B55B65">
        <w:rPr>
          <w:b/>
        </w:rPr>
        <w:t>that they may</w:t>
      </w:r>
      <w:r w:rsidR="00456DED" w:rsidRPr="005D0446">
        <w:rPr>
          <w:b/>
        </w:rPr>
        <w:t xml:space="preserve"> better provide the assistance and services guaranteed by those rights</w:t>
      </w:r>
      <w:r w:rsidRPr="005D0446">
        <w:rPr>
          <w:b/>
        </w:rPr>
        <w:t>.</w:t>
      </w:r>
    </w:p>
    <w:p w:rsidR="002F5302" w:rsidRPr="002F5302" w:rsidRDefault="002F5302" w:rsidP="00D85F5F">
      <w:pPr>
        <w:pStyle w:val="H1G"/>
      </w:pPr>
      <w:r w:rsidRPr="002F5302">
        <w:tab/>
        <w:t>B.</w:t>
      </w:r>
      <w:r w:rsidRPr="002F5302">
        <w:tab/>
        <w:t>Specific rights (arts.</w:t>
      </w:r>
      <w:r w:rsidR="00371556">
        <w:t> </w:t>
      </w:r>
      <w:r w:rsidRPr="002F5302">
        <w:t>5-30)</w:t>
      </w:r>
    </w:p>
    <w:p w:rsidR="002F5302" w:rsidRPr="002F5302" w:rsidRDefault="002F5302" w:rsidP="00D85F5F">
      <w:pPr>
        <w:pStyle w:val="H23G"/>
      </w:pPr>
      <w:r w:rsidRPr="002F5302">
        <w:tab/>
      </w:r>
      <w:r w:rsidRPr="002F5302">
        <w:tab/>
        <w:t>Equality and non-discrimination (art.</w:t>
      </w:r>
      <w:r w:rsidR="008A32CE">
        <w:t> </w:t>
      </w:r>
      <w:r w:rsidRPr="002F5302">
        <w:t>5)</w:t>
      </w:r>
    </w:p>
    <w:p w:rsidR="002F5302" w:rsidRPr="002F5302" w:rsidRDefault="002F5302" w:rsidP="005A0CB0">
      <w:pPr>
        <w:pStyle w:val="SingleTxtG"/>
        <w:numPr>
          <w:ilvl w:val="0"/>
          <w:numId w:val="4"/>
        </w:numPr>
        <w:ind w:left="1134" w:firstLine="0"/>
      </w:pPr>
      <w:r w:rsidRPr="002F5302">
        <w:t xml:space="preserve">The Committee is concerned that anti-discrimination legislation is not systematically applied, that legislation lacks </w:t>
      </w:r>
      <w:r w:rsidR="00B55B65">
        <w:t xml:space="preserve">a </w:t>
      </w:r>
      <w:r w:rsidRPr="002F5302">
        <w:t>clear definition of disability-based discrimination and does not address all forms of discrimination. It is further concerned that neither the concept of reasonable accommodation nor recognition that the denial of such accommodation is a form of discrimination are explicitly included in anti-discrimination laws. The Committee also expresses its concern that little information has been provided on sanctions available for contravening the rights of persons with disabilities.</w:t>
      </w:r>
    </w:p>
    <w:p w:rsidR="002F5302" w:rsidRPr="002F5302" w:rsidRDefault="002F5302" w:rsidP="00AB69BE">
      <w:pPr>
        <w:pStyle w:val="SingleTxtG"/>
        <w:numPr>
          <w:ilvl w:val="0"/>
          <w:numId w:val="4"/>
        </w:numPr>
        <w:ind w:left="1134" w:firstLine="0"/>
        <w:rPr>
          <w:b/>
        </w:rPr>
      </w:pPr>
      <w:r w:rsidRPr="002F5302">
        <w:rPr>
          <w:b/>
        </w:rPr>
        <w:t xml:space="preserve">The Committee recommends that the State party review its legislative framework to incorporate a definition of disability-based discrimination that explicitly deals with all forms of discrimination </w:t>
      </w:r>
      <w:r w:rsidR="003D4CC2">
        <w:rPr>
          <w:b/>
        </w:rPr>
        <w:t xml:space="preserve">and </w:t>
      </w:r>
      <w:r w:rsidRPr="002F5302">
        <w:rPr>
          <w:b/>
        </w:rPr>
        <w:t>the concept of reasonable accommodation</w:t>
      </w:r>
      <w:r w:rsidR="003D4CC2">
        <w:rPr>
          <w:b/>
        </w:rPr>
        <w:t xml:space="preserve"> </w:t>
      </w:r>
      <w:r w:rsidRPr="002F5302">
        <w:rPr>
          <w:b/>
        </w:rPr>
        <w:t>and ensure that the relevant laws and regulations define the denial of reasonable accommodation as a form of discrimination on grounds of disability. The Committee also recommends that the State party introduce effective and proportional remedies, including dissuasive penalties.</w:t>
      </w:r>
    </w:p>
    <w:p w:rsidR="002F5302" w:rsidRPr="002F5302" w:rsidRDefault="002F5302" w:rsidP="00D85F5F">
      <w:pPr>
        <w:pStyle w:val="H23G"/>
      </w:pPr>
      <w:r w:rsidRPr="002F5302">
        <w:tab/>
      </w:r>
      <w:r w:rsidRPr="002F5302">
        <w:tab/>
        <w:t>Women with disabilities (art.</w:t>
      </w:r>
      <w:r w:rsidR="008A32CE">
        <w:t> </w:t>
      </w:r>
      <w:r w:rsidRPr="002F5302">
        <w:t>6)</w:t>
      </w:r>
    </w:p>
    <w:p w:rsidR="002F5302" w:rsidRPr="002F5302" w:rsidRDefault="00F11AD6" w:rsidP="005A0CB0">
      <w:pPr>
        <w:pStyle w:val="SingleTxtG"/>
        <w:numPr>
          <w:ilvl w:val="0"/>
          <w:numId w:val="4"/>
        </w:numPr>
        <w:ind w:left="1134" w:firstLine="0"/>
      </w:pPr>
      <w:r w:rsidRPr="005B74D1">
        <w:t xml:space="preserve">The Committee is concerned at the lack of specific actions implemented by the State party to prevent and combat </w:t>
      </w:r>
      <w:r w:rsidR="00D95817">
        <w:t xml:space="preserve">the </w:t>
      </w:r>
      <w:r w:rsidRPr="005B74D1">
        <w:t>multiple and intersectional discrimination that women and girls with disabilities face, particularly in access to justice, protection against violence and abuse, education, health and employment. It is also</w:t>
      </w:r>
      <w:r w:rsidR="002F5302" w:rsidRPr="002F5302">
        <w:t xml:space="preserve"> concerned at the lack of sufficient or transparent funding and employment-related measures tailored to the needs of women with disabilities</w:t>
      </w:r>
      <w:r w:rsidR="00B66249">
        <w:t>, and</w:t>
      </w:r>
      <w:r w:rsidR="00B66249" w:rsidRPr="005B74D1">
        <w:t xml:space="preserve"> </w:t>
      </w:r>
      <w:r w:rsidRPr="005B74D1">
        <w:t>that women with disabilities are not consulted in the design of program</w:t>
      </w:r>
      <w:r w:rsidR="00A2642B">
        <w:t>me</w:t>
      </w:r>
      <w:r w:rsidRPr="005B74D1">
        <w:t xml:space="preserve">s and measures aimed at women in general or at </w:t>
      </w:r>
      <w:r w:rsidR="00B66249">
        <w:t>persons</w:t>
      </w:r>
      <w:r w:rsidRPr="005B74D1">
        <w:t xml:space="preserve"> with disabiliti</w:t>
      </w:r>
      <w:r>
        <w:t xml:space="preserve">es. </w:t>
      </w:r>
    </w:p>
    <w:p w:rsidR="00F11AD6" w:rsidRPr="00D11861" w:rsidRDefault="002F5302" w:rsidP="00EE074F">
      <w:pPr>
        <w:pStyle w:val="SingleTxtG"/>
        <w:keepNext/>
        <w:numPr>
          <w:ilvl w:val="0"/>
          <w:numId w:val="4"/>
        </w:numPr>
        <w:ind w:left="1134" w:firstLine="0"/>
        <w:rPr>
          <w:b/>
        </w:rPr>
      </w:pPr>
      <w:r w:rsidRPr="002F5302">
        <w:rPr>
          <w:b/>
        </w:rPr>
        <w:lastRenderedPageBreak/>
        <w:t>The Committee recommends that the State party</w:t>
      </w:r>
      <w:r w:rsidR="00F11AD6" w:rsidRPr="00D11861">
        <w:rPr>
          <w:b/>
        </w:rPr>
        <w:t>:</w:t>
      </w:r>
    </w:p>
    <w:p w:rsidR="00F11AD6" w:rsidRPr="00AF68E5" w:rsidRDefault="008A32CE" w:rsidP="00EE074F">
      <w:pPr>
        <w:pStyle w:val="SingleTxtG"/>
        <w:ind w:firstLine="567"/>
        <w:rPr>
          <w:b/>
        </w:rPr>
      </w:pPr>
      <w:r w:rsidRPr="00EE074F">
        <w:rPr>
          <w:bCs/>
        </w:rPr>
        <w:t>(a)</w:t>
      </w:r>
      <w:r>
        <w:rPr>
          <w:b/>
        </w:rPr>
        <w:tab/>
        <w:t>I</w:t>
      </w:r>
      <w:r w:rsidR="00F11AD6" w:rsidRPr="00AF68E5">
        <w:rPr>
          <w:b/>
        </w:rPr>
        <w:t>ncorporate the perspective of women and girls with disabilities in</w:t>
      </w:r>
      <w:r w:rsidR="00A2642B">
        <w:rPr>
          <w:b/>
        </w:rPr>
        <w:t>to</w:t>
      </w:r>
      <w:r w:rsidR="00F11AD6" w:rsidRPr="00AF68E5">
        <w:rPr>
          <w:b/>
        </w:rPr>
        <w:t xml:space="preserve"> its gender equality policies, program</w:t>
      </w:r>
      <w:r w:rsidR="00A2642B">
        <w:rPr>
          <w:b/>
        </w:rPr>
        <w:t>me</w:t>
      </w:r>
      <w:r w:rsidR="00F11AD6" w:rsidRPr="00AF68E5">
        <w:rPr>
          <w:b/>
        </w:rPr>
        <w:t>s and strategies and the gender perspective in</w:t>
      </w:r>
      <w:r w:rsidR="00A2642B">
        <w:rPr>
          <w:b/>
        </w:rPr>
        <w:t>to</w:t>
      </w:r>
      <w:r w:rsidR="00F11AD6" w:rsidRPr="00AF68E5">
        <w:rPr>
          <w:b/>
        </w:rPr>
        <w:t xml:space="preserve"> its strategies on disability, to eradicate multiple and intersectional discriminatio</w:t>
      </w:r>
      <w:r w:rsidR="00F57134" w:rsidRPr="00AF68E5">
        <w:rPr>
          <w:b/>
        </w:rPr>
        <w:t>n in all areas of life;</w:t>
      </w:r>
    </w:p>
    <w:p w:rsidR="00F11AD6" w:rsidRPr="00AF68E5" w:rsidRDefault="008A32CE" w:rsidP="00EE074F">
      <w:pPr>
        <w:pStyle w:val="SingleTxtG"/>
        <w:ind w:firstLine="567"/>
        <w:rPr>
          <w:b/>
        </w:rPr>
      </w:pPr>
      <w:r w:rsidRPr="00EE074F">
        <w:rPr>
          <w:bCs/>
        </w:rPr>
        <w:t>(b)</w:t>
      </w:r>
      <w:r w:rsidRPr="00EE074F">
        <w:rPr>
          <w:bCs/>
        </w:rPr>
        <w:tab/>
      </w:r>
      <w:r>
        <w:rPr>
          <w:b/>
        </w:rPr>
        <w:t>T</w:t>
      </w:r>
      <w:r w:rsidR="00F11AD6" w:rsidRPr="00AF68E5">
        <w:rPr>
          <w:b/>
        </w:rPr>
        <w:t>ake appropriate measures to prevent and combat</w:t>
      </w:r>
      <w:r w:rsidR="0040553F">
        <w:rPr>
          <w:b/>
        </w:rPr>
        <w:t xml:space="preserve"> the</w:t>
      </w:r>
      <w:r w:rsidR="00F11AD6" w:rsidRPr="00AF68E5">
        <w:rPr>
          <w:b/>
        </w:rPr>
        <w:t xml:space="preserve"> multiple and intersectional discrimination that women and girls with disabilities face, particularly in access to justice, protection against violence and abuse, education, hea</w:t>
      </w:r>
      <w:r w:rsidR="00F57134" w:rsidRPr="00AF68E5">
        <w:rPr>
          <w:b/>
        </w:rPr>
        <w:t>lth and employment;</w:t>
      </w:r>
    </w:p>
    <w:p w:rsidR="00F11AD6" w:rsidRPr="00AF68E5" w:rsidRDefault="008A32CE" w:rsidP="00EE074F">
      <w:pPr>
        <w:pStyle w:val="SingleTxtG"/>
        <w:ind w:firstLine="567"/>
        <w:rPr>
          <w:b/>
        </w:rPr>
      </w:pPr>
      <w:r w:rsidRPr="00EE074F">
        <w:rPr>
          <w:bCs/>
        </w:rPr>
        <w:t>(c)</w:t>
      </w:r>
      <w:r>
        <w:rPr>
          <w:b/>
        </w:rPr>
        <w:tab/>
        <w:t>E</w:t>
      </w:r>
      <w:r w:rsidR="00F11AD6" w:rsidRPr="00AF68E5">
        <w:rPr>
          <w:b/>
        </w:rPr>
        <w:t>nsure consultation with women and girls with disabilities, through their representative organizations, on the design, implementation and evaluation of program</w:t>
      </w:r>
      <w:r w:rsidR="0040553F">
        <w:rPr>
          <w:b/>
        </w:rPr>
        <w:t>me</w:t>
      </w:r>
      <w:r w:rsidR="00F11AD6" w:rsidRPr="00AF68E5">
        <w:rPr>
          <w:b/>
        </w:rPr>
        <w:t>s and measures in all matters that affect them directly</w:t>
      </w:r>
      <w:r w:rsidR="001B3A42" w:rsidRPr="00AF68E5">
        <w:rPr>
          <w:b/>
        </w:rPr>
        <w:t>;</w:t>
      </w:r>
    </w:p>
    <w:p w:rsidR="002F5302" w:rsidRPr="002F5302" w:rsidRDefault="008A32CE" w:rsidP="00EE074F">
      <w:pPr>
        <w:pStyle w:val="SingleTxtG"/>
        <w:ind w:firstLine="567"/>
        <w:rPr>
          <w:b/>
        </w:rPr>
      </w:pPr>
      <w:r w:rsidRPr="00EE074F">
        <w:rPr>
          <w:bCs/>
        </w:rPr>
        <w:t>(d)</w:t>
      </w:r>
      <w:r>
        <w:rPr>
          <w:b/>
        </w:rPr>
        <w:tab/>
        <w:t>P</w:t>
      </w:r>
      <w:r w:rsidR="002F5302" w:rsidRPr="002F5302">
        <w:rPr>
          <w:b/>
        </w:rPr>
        <w:t>rovide sufficient resources for the improvement of the status and the employment of women with disabilities</w:t>
      </w:r>
      <w:r w:rsidR="00D95817">
        <w:rPr>
          <w:b/>
        </w:rPr>
        <w:t>,</w:t>
      </w:r>
      <w:r w:rsidR="002F5302" w:rsidRPr="002F5302">
        <w:rPr>
          <w:b/>
        </w:rPr>
        <w:t xml:space="preserve"> and </w:t>
      </w:r>
      <w:r w:rsidR="00D95817">
        <w:rPr>
          <w:b/>
        </w:rPr>
        <w:t xml:space="preserve">the </w:t>
      </w:r>
      <w:r w:rsidR="002F5302" w:rsidRPr="002F5302">
        <w:rPr>
          <w:b/>
        </w:rPr>
        <w:t>promotion of gender equality-related programmes.</w:t>
      </w:r>
    </w:p>
    <w:p w:rsidR="002F5302" w:rsidRPr="002F5302" w:rsidRDefault="002F5302" w:rsidP="00D85F5F">
      <w:pPr>
        <w:pStyle w:val="H23G"/>
      </w:pPr>
      <w:r w:rsidRPr="002F5302">
        <w:tab/>
      </w:r>
      <w:r w:rsidRPr="002F5302">
        <w:tab/>
        <w:t>Children with disabilities (art.</w:t>
      </w:r>
      <w:r w:rsidR="00622B9C">
        <w:t> </w:t>
      </w:r>
      <w:r w:rsidRPr="002F5302">
        <w:t>7)</w:t>
      </w:r>
    </w:p>
    <w:p w:rsidR="002F5302" w:rsidRPr="002F5302" w:rsidRDefault="002F5302" w:rsidP="005A0CB0">
      <w:pPr>
        <w:pStyle w:val="SingleTxtG"/>
        <w:numPr>
          <w:ilvl w:val="0"/>
          <w:numId w:val="4"/>
        </w:numPr>
        <w:ind w:left="1134" w:firstLine="0"/>
      </w:pPr>
      <w:r w:rsidRPr="002F5302">
        <w:t xml:space="preserve">The Committee </w:t>
      </w:r>
      <w:r w:rsidRPr="002F5302">
        <w:rPr>
          <w:rFonts w:eastAsia="Arial Unicode MS" w:cs="Arial Unicode MS"/>
          <w:u w:color="000000"/>
          <w:bdr w:val="nil"/>
          <w:lang w:eastAsia="sk-SK"/>
        </w:rPr>
        <w:t>is deeply concerned about the number of children with disabilities living in institutions, especially those with intellectual disabilities; that they constitute nearly 80</w:t>
      </w:r>
      <w:r w:rsidR="0065207B">
        <w:rPr>
          <w:rFonts w:eastAsia="Arial Unicode MS" w:cs="Arial Unicode MS"/>
          <w:u w:color="000000"/>
          <w:bdr w:val="nil"/>
          <w:lang w:eastAsia="sk-SK"/>
        </w:rPr>
        <w:t xml:space="preserve"> per cent</w:t>
      </w:r>
      <w:r w:rsidRPr="002F5302">
        <w:rPr>
          <w:rFonts w:eastAsia="Arial Unicode MS" w:cs="Arial Unicode MS"/>
          <w:u w:color="000000"/>
          <w:bdr w:val="nil"/>
          <w:lang w:eastAsia="sk-SK"/>
        </w:rPr>
        <w:t xml:space="preserve"> of children in institutions; and that information indicates that children with disabilities continue to be placed in institutions. The Committee is equally concerned that</w:t>
      </w:r>
      <w:r w:rsidR="0065207B">
        <w:rPr>
          <w:rFonts w:eastAsia="Arial Unicode MS" w:cs="Arial Unicode MS"/>
          <w:u w:color="000000"/>
          <w:bdr w:val="nil"/>
          <w:lang w:eastAsia="sk-SK"/>
        </w:rPr>
        <w:t>,</w:t>
      </w:r>
      <w:r w:rsidRPr="002F5302">
        <w:rPr>
          <w:rFonts w:eastAsia="Arial Unicode MS" w:cs="Arial Unicode MS"/>
          <w:u w:color="000000"/>
          <w:bdr w:val="nil"/>
          <w:lang w:eastAsia="sk-SK"/>
        </w:rPr>
        <w:t xml:space="preserve"> </w:t>
      </w:r>
      <w:r w:rsidR="00E3332F">
        <w:rPr>
          <w:rFonts w:eastAsia="Arial Unicode MS" w:cs="Arial Unicode MS"/>
          <w:u w:color="000000"/>
          <w:bdr w:val="nil"/>
          <w:lang w:eastAsia="sk-SK"/>
        </w:rPr>
        <w:t>despite</w:t>
      </w:r>
      <w:r w:rsidRPr="002F5302">
        <w:rPr>
          <w:rFonts w:eastAsia="Arial Unicode MS" w:cs="Arial Unicode MS"/>
          <w:u w:color="000000"/>
          <w:bdr w:val="nil"/>
          <w:lang w:eastAsia="sk-SK"/>
        </w:rPr>
        <w:t xml:space="preserve"> the </w:t>
      </w:r>
      <w:r w:rsidR="00E3332F">
        <w:rPr>
          <w:rFonts w:eastAsia="Arial Unicode MS" w:cs="Arial Unicode MS"/>
          <w:u w:color="000000"/>
          <w:bdr w:val="nil"/>
          <w:lang w:eastAsia="sk-SK"/>
        </w:rPr>
        <w:t>legal</w:t>
      </w:r>
      <w:r w:rsidRPr="002F5302">
        <w:rPr>
          <w:rFonts w:eastAsia="Arial Unicode MS" w:cs="Arial Unicode MS"/>
          <w:u w:color="000000"/>
          <w:bdr w:val="nil"/>
          <w:lang w:eastAsia="sk-SK"/>
        </w:rPr>
        <w:t xml:space="preserve"> prohibition on plac</w:t>
      </w:r>
      <w:r w:rsidR="0065207B">
        <w:rPr>
          <w:rFonts w:eastAsia="Arial Unicode MS" w:cs="Arial Unicode MS"/>
          <w:u w:color="000000"/>
          <w:bdr w:val="nil"/>
          <w:lang w:eastAsia="sk-SK"/>
        </w:rPr>
        <w:t>ing</w:t>
      </w:r>
      <w:r w:rsidRPr="002F5302">
        <w:rPr>
          <w:rFonts w:eastAsia="Arial Unicode MS" w:cs="Arial Unicode MS"/>
          <w:u w:color="000000"/>
          <w:bdr w:val="nil"/>
          <w:lang w:eastAsia="sk-SK"/>
        </w:rPr>
        <w:t xml:space="preserve"> infants under the age of 3 </w:t>
      </w:r>
      <w:r w:rsidR="0065207B" w:rsidRPr="002F5302">
        <w:rPr>
          <w:rFonts w:eastAsia="Arial Unicode MS" w:cs="Arial Unicode MS"/>
          <w:u w:color="000000"/>
          <w:bdr w:val="nil"/>
          <w:lang w:eastAsia="sk-SK"/>
        </w:rPr>
        <w:t>in institutions</w:t>
      </w:r>
      <w:r w:rsidR="0065207B">
        <w:rPr>
          <w:rFonts w:eastAsia="Arial Unicode MS" w:cs="Arial Unicode MS"/>
          <w:u w:color="000000"/>
          <w:bdr w:val="nil"/>
          <w:lang w:eastAsia="sk-SK"/>
        </w:rPr>
        <w:t>,</w:t>
      </w:r>
      <w:r w:rsidR="0065207B" w:rsidRPr="002F5302">
        <w:rPr>
          <w:rFonts w:eastAsia="Arial Unicode MS" w:cs="Arial Unicode MS"/>
          <w:u w:color="000000"/>
          <w:bdr w:val="nil"/>
          <w:lang w:eastAsia="sk-SK"/>
        </w:rPr>
        <w:t xml:space="preserve"> </w:t>
      </w:r>
      <w:r w:rsidR="00E3332F">
        <w:rPr>
          <w:rFonts w:eastAsia="Arial Unicode MS" w:cs="Arial Unicode MS"/>
          <w:u w:color="000000"/>
          <w:bdr w:val="nil"/>
          <w:lang w:eastAsia="sk-SK"/>
        </w:rPr>
        <w:t>infants with disabilities continue to be</w:t>
      </w:r>
      <w:r w:rsidRPr="002F5302">
        <w:rPr>
          <w:rFonts w:eastAsia="Arial Unicode MS" w:cs="Arial Unicode MS"/>
          <w:u w:color="000000"/>
          <w:bdr w:val="nil"/>
          <w:lang w:eastAsia="sk-SK"/>
        </w:rPr>
        <w:t xml:space="preserve"> placed in institutions directly from maternity wards.</w:t>
      </w:r>
      <w:r w:rsidR="008A32CE">
        <w:rPr>
          <w:rFonts w:eastAsia="Arial Unicode MS" w:cs="Arial Unicode MS"/>
          <w:u w:color="000000"/>
          <w:bdr w:val="nil"/>
          <w:lang w:eastAsia="sk-SK"/>
        </w:rPr>
        <w:t xml:space="preserve"> </w:t>
      </w:r>
      <w:r w:rsidRPr="002F5302">
        <w:rPr>
          <w:rFonts w:eastAsia="Arial Unicode MS" w:cs="Arial Unicode MS"/>
          <w:u w:color="000000"/>
          <w:bdr w:val="nil"/>
          <w:lang w:eastAsia="sk-SK"/>
        </w:rPr>
        <w:t>It</w:t>
      </w:r>
      <w:r w:rsidRPr="002F5302">
        <w:t xml:space="preserve"> is further concerned </w:t>
      </w:r>
      <w:r w:rsidR="00E3332F">
        <w:t>that</w:t>
      </w:r>
      <w:r w:rsidR="0065207B">
        <w:t>,</w:t>
      </w:r>
      <w:r w:rsidR="00E3332F">
        <w:t xml:space="preserve"> </w:t>
      </w:r>
      <w:r w:rsidR="00E3332F" w:rsidRPr="003C26E4">
        <w:t xml:space="preserve">despite efforts to develop </w:t>
      </w:r>
      <w:r w:rsidR="00AA546F" w:rsidRPr="003C26E4">
        <w:t xml:space="preserve">foster </w:t>
      </w:r>
      <w:r w:rsidR="00E3332F" w:rsidRPr="003C26E4">
        <w:t>care</w:t>
      </w:r>
      <w:r w:rsidR="00E3332F">
        <w:t>,</w:t>
      </w:r>
      <w:r w:rsidR="008A32CE">
        <w:t xml:space="preserve"> </w:t>
      </w:r>
      <w:r w:rsidR="00AA546F">
        <w:t>the</w:t>
      </w:r>
      <w:r w:rsidRPr="002F5302">
        <w:t xml:space="preserve"> level of day care, home assistance services, housing</w:t>
      </w:r>
      <w:r w:rsidR="0065207B">
        <w:t xml:space="preserve"> support</w:t>
      </w:r>
      <w:r w:rsidRPr="002F5302">
        <w:t xml:space="preserve"> </w:t>
      </w:r>
      <w:r w:rsidR="00366B87">
        <w:t xml:space="preserve">and </w:t>
      </w:r>
      <w:r w:rsidRPr="002F5302">
        <w:t>counselling and therapy</w:t>
      </w:r>
      <w:r w:rsidR="0065207B">
        <w:t xml:space="preserve"> available</w:t>
      </w:r>
      <w:r w:rsidRPr="002F5302">
        <w:t xml:space="preserve"> within the framework of community-based services for families with children with disabilities in the State </w:t>
      </w:r>
      <w:r w:rsidR="0065207B">
        <w:t>p</w:t>
      </w:r>
      <w:r w:rsidRPr="002F5302">
        <w:t>arty</w:t>
      </w:r>
      <w:r w:rsidR="00AA546F">
        <w:t xml:space="preserve"> remains insufficient</w:t>
      </w:r>
      <w:r w:rsidRPr="002F5302">
        <w:t xml:space="preserve">. The State </w:t>
      </w:r>
      <w:r w:rsidR="0065207B">
        <w:t>p</w:t>
      </w:r>
      <w:r w:rsidRPr="002F5302">
        <w:t>arty also seems to</w:t>
      </w:r>
      <w:r w:rsidR="00B03E15">
        <w:t xml:space="preserve"> have</w:t>
      </w:r>
      <w:r w:rsidRPr="002F5302">
        <w:t xml:space="preserve"> fail</w:t>
      </w:r>
      <w:r w:rsidR="00B03E15">
        <w:t>ed</w:t>
      </w:r>
      <w:r w:rsidRPr="002F5302">
        <w:t xml:space="preserve"> to develop efficient, sustainable and quality community-based care services </w:t>
      </w:r>
      <w:r w:rsidR="00B03E15">
        <w:t>of</w:t>
      </w:r>
      <w:r w:rsidRPr="002F5302">
        <w:t xml:space="preserve"> the same standard at local level.</w:t>
      </w:r>
    </w:p>
    <w:p w:rsidR="002F5302" w:rsidRPr="002F5302" w:rsidRDefault="002F5302" w:rsidP="005A0CB0">
      <w:pPr>
        <w:pStyle w:val="SingleTxtG"/>
        <w:numPr>
          <w:ilvl w:val="0"/>
          <w:numId w:val="4"/>
        </w:numPr>
        <w:ind w:left="1134" w:firstLine="0"/>
        <w:rPr>
          <w:b/>
        </w:rPr>
      </w:pPr>
      <w:r w:rsidRPr="002F5302">
        <w:rPr>
          <w:b/>
        </w:rPr>
        <w:t>The Committee urges the State party to strengthen its efforts to deinstitutionali</w:t>
      </w:r>
      <w:r w:rsidR="00B03E15">
        <w:rPr>
          <w:b/>
        </w:rPr>
        <w:t>z</w:t>
      </w:r>
      <w:r w:rsidRPr="002F5302">
        <w:rPr>
          <w:b/>
        </w:rPr>
        <w:t>e children, in particular those with intellectual and/or psychosocial disabilities, prevent any new institutionali</w:t>
      </w:r>
      <w:r w:rsidR="00B03E15">
        <w:rPr>
          <w:b/>
        </w:rPr>
        <w:t>z</w:t>
      </w:r>
      <w:r w:rsidRPr="002F5302">
        <w:rPr>
          <w:b/>
        </w:rPr>
        <w:t>ation of infant</w:t>
      </w:r>
      <w:r w:rsidR="00B03E15">
        <w:rPr>
          <w:b/>
        </w:rPr>
        <w:t>s</w:t>
      </w:r>
      <w:r w:rsidRPr="002F5302">
        <w:rPr>
          <w:b/>
        </w:rPr>
        <w:t xml:space="preserve"> under the age of 3 and ensure </w:t>
      </w:r>
      <w:r w:rsidRPr="002F5302">
        <w:rPr>
          <w:rFonts w:eastAsia="Arial Unicode MS" w:cs="Arial Unicode MS"/>
          <w:b/>
          <w:u w:color="000000"/>
          <w:bdr w:val="nil"/>
          <w:lang w:eastAsia="sk-SK"/>
        </w:rPr>
        <w:t xml:space="preserve">a more efficient transition </w:t>
      </w:r>
      <w:r w:rsidR="00B03E15">
        <w:rPr>
          <w:rFonts w:eastAsia="Arial Unicode MS" w:cs="Arial Unicode MS"/>
          <w:b/>
          <w:u w:color="000000"/>
          <w:bdr w:val="nil"/>
          <w:lang w:eastAsia="sk-SK"/>
        </w:rPr>
        <w:t>for</w:t>
      </w:r>
      <w:r w:rsidR="00B03E15" w:rsidRPr="002F5302">
        <w:rPr>
          <w:rFonts w:eastAsia="Arial Unicode MS" w:cs="Arial Unicode MS"/>
          <w:b/>
          <w:u w:color="000000"/>
          <w:bdr w:val="nil"/>
          <w:lang w:eastAsia="sk-SK"/>
        </w:rPr>
        <w:t xml:space="preserve"> </w:t>
      </w:r>
      <w:r w:rsidRPr="002F5302">
        <w:rPr>
          <w:rFonts w:eastAsia="Arial Unicode MS" w:cs="Arial Unicode MS"/>
          <w:b/>
          <w:u w:color="000000"/>
          <w:bdr w:val="nil"/>
          <w:lang w:eastAsia="sk-SK"/>
        </w:rPr>
        <w:t>boys and girls</w:t>
      </w:r>
      <w:r w:rsidR="00B03E15">
        <w:rPr>
          <w:rFonts w:eastAsia="Arial Unicode MS" w:cs="Arial Unicode MS"/>
          <w:b/>
          <w:u w:color="000000"/>
          <w:bdr w:val="nil"/>
          <w:lang w:eastAsia="sk-SK"/>
        </w:rPr>
        <w:t xml:space="preserve"> moving</w:t>
      </w:r>
      <w:r w:rsidRPr="002F5302">
        <w:rPr>
          <w:rFonts w:eastAsia="Arial Unicode MS" w:cs="Arial Unicode MS"/>
          <w:b/>
          <w:u w:color="000000"/>
          <w:bdr w:val="nil"/>
          <w:lang w:eastAsia="sk-SK"/>
        </w:rPr>
        <w:t xml:space="preserve"> from institutions into families</w:t>
      </w:r>
      <w:r w:rsidRPr="002F5302">
        <w:rPr>
          <w:b/>
        </w:rPr>
        <w:t>. In the interim period, it recommends</w:t>
      </w:r>
      <w:r w:rsidR="00B03E15">
        <w:rPr>
          <w:b/>
        </w:rPr>
        <w:t xml:space="preserve"> that</w:t>
      </w:r>
      <w:r w:rsidRPr="002F5302">
        <w:rPr>
          <w:b/>
        </w:rPr>
        <w:t xml:space="preserve"> the State party provide children with disabilities with sufficient early childhood intervention and development services, initiate education programmes for the staff in institutions and develop efficient community-based care services for those leaving institutions. </w:t>
      </w:r>
    </w:p>
    <w:p w:rsidR="002F5302" w:rsidRPr="002F5302" w:rsidRDefault="002F5302" w:rsidP="00D85F5F">
      <w:pPr>
        <w:pStyle w:val="H23G"/>
      </w:pPr>
      <w:r w:rsidRPr="002F5302">
        <w:tab/>
      </w:r>
      <w:r w:rsidRPr="002F5302">
        <w:tab/>
        <w:t>Awareness-raising (art.</w:t>
      </w:r>
      <w:r w:rsidR="00997F21">
        <w:t> </w:t>
      </w:r>
      <w:r w:rsidRPr="002F5302">
        <w:t>8)</w:t>
      </w:r>
    </w:p>
    <w:p w:rsidR="002F5302" w:rsidRPr="002F5302" w:rsidRDefault="002F5302" w:rsidP="005A0CB0">
      <w:pPr>
        <w:pStyle w:val="SingleTxtG"/>
        <w:numPr>
          <w:ilvl w:val="0"/>
          <w:numId w:val="4"/>
        </w:numPr>
        <w:ind w:left="1134" w:firstLine="0"/>
      </w:pPr>
      <w:r w:rsidRPr="002F5302">
        <w:t xml:space="preserve">The Committee is concerned that there is no established practice to raise awareness of </w:t>
      </w:r>
      <w:r w:rsidR="007233C6">
        <w:t>persons</w:t>
      </w:r>
      <w:r w:rsidRPr="002F5302">
        <w:t xml:space="preserve"> with disabilities, particularly in mainstream schools</w:t>
      </w:r>
      <w:r w:rsidR="003139CE">
        <w:t>, and that</w:t>
      </w:r>
      <w:r w:rsidR="000106D2">
        <w:t xml:space="preserve"> </w:t>
      </w:r>
      <w:r w:rsidR="003139CE">
        <w:t>t</w:t>
      </w:r>
      <w:r w:rsidR="00C35ED5">
        <w:t xml:space="preserve">here is no mechanism to combat compounded </w:t>
      </w:r>
      <w:r w:rsidR="00AB4220">
        <w:t>harmful stereotypes and</w:t>
      </w:r>
      <w:r w:rsidR="00C35ED5">
        <w:t xml:space="preserve"> widespread discrimination</w:t>
      </w:r>
      <w:r w:rsidR="00B03E15">
        <w:t>.</w:t>
      </w:r>
    </w:p>
    <w:p w:rsidR="002F5302" w:rsidRPr="002F5302" w:rsidRDefault="002F5302" w:rsidP="005A0CB0">
      <w:pPr>
        <w:pStyle w:val="SingleTxtG"/>
        <w:numPr>
          <w:ilvl w:val="0"/>
          <w:numId w:val="4"/>
        </w:numPr>
        <w:ind w:left="1134" w:firstLine="0"/>
        <w:rPr>
          <w:b/>
        </w:rPr>
      </w:pPr>
      <w:r w:rsidRPr="002F5302">
        <w:rPr>
          <w:b/>
        </w:rPr>
        <w:t xml:space="preserve">The Committee encourages the State </w:t>
      </w:r>
      <w:r w:rsidR="00B03E15">
        <w:rPr>
          <w:b/>
        </w:rPr>
        <w:t>p</w:t>
      </w:r>
      <w:r w:rsidRPr="002F5302">
        <w:rPr>
          <w:b/>
        </w:rPr>
        <w:t>arty to implement awareness-raising campaigns, with the involvement of persons with disabilities and their representative organi</w:t>
      </w:r>
      <w:r w:rsidR="00B03E15">
        <w:rPr>
          <w:b/>
        </w:rPr>
        <w:t>z</w:t>
      </w:r>
      <w:r w:rsidRPr="002F5302">
        <w:rPr>
          <w:b/>
        </w:rPr>
        <w:t>ations</w:t>
      </w:r>
      <w:r w:rsidR="00B03E15">
        <w:rPr>
          <w:b/>
        </w:rPr>
        <w:t>,</w:t>
      </w:r>
      <w:r w:rsidRPr="002F5302">
        <w:rPr>
          <w:b/>
        </w:rPr>
        <w:t xml:space="preserve"> and actively promote a positive image of persons with disabilities by focusing on their skills and talents. Those campaigns should target the general population, public officials and the private sector, as well as educational institutions</w:t>
      </w:r>
      <w:r w:rsidR="00B03E15">
        <w:rPr>
          <w:b/>
        </w:rPr>
        <w:t>,</w:t>
      </w:r>
      <w:r w:rsidRPr="002F5302">
        <w:rPr>
          <w:b/>
        </w:rPr>
        <w:t xml:space="preserve"> in accessible formats.</w:t>
      </w:r>
    </w:p>
    <w:p w:rsidR="002F5302" w:rsidRPr="002F5302" w:rsidRDefault="002F5302" w:rsidP="00D85F5F">
      <w:pPr>
        <w:pStyle w:val="H23G"/>
      </w:pPr>
      <w:r w:rsidRPr="002F5302">
        <w:tab/>
      </w:r>
      <w:r w:rsidRPr="002F5302">
        <w:tab/>
        <w:t>Accessibility (art.</w:t>
      </w:r>
      <w:r w:rsidR="00997F21">
        <w:t> </w:t>
      </w:r>
      <w:r w:rsidRPr="002F5302">
        <w:t>9)</w:t>
      </w:r>
    </w:p>
    <w:p w:rsidR="002F5302" w:rsidRPr="002F5302" w:rsidRDefault="002F5302" w:rsidP="005A0CB0">
      <w:pPr>
        <w:pStyle w:val="SingleTxtG"/>
        <w:numPr>
          <w:ilvl w:val="0"/>
          <w:numId w:val="4"/>
        </w:numPr>
        <w:ind w:left="1134" w:firstLine="0"/>
      </w:pPr>
      <w:r w:rsidRPr="002F5302">
        <w:t xml:space="preserve">The Committee is concerned about the lack of a national accessibility strategy </w:t>
      </w:r>
      <w:r w:rsidR="003B4D32">
        <w:t>or</w:t>
      </w:r>
      <w:r w:rsidR="003B4D32" w:rsidRPr="002F5302">
        <w:t xml:space="preserve"> </w:t>
      </w:r>
      <w:r w:rsidRPr="002F5302">
        <w:t>legislation with effective sanctions for non-compliance</w:t>
      </w:r>
      <w:r w:rsidR="00D34253">
        <w:t xml:space="preserve"> and about</w:t>
      </w:r>
      <w:r w:rsidRPr="002F5302">
        <w:t xml:space="preserve"> the low degree of accessibility of public buildings</w:t>
      </w:r>
      <w:r w:rsidR="007D0882">
        <w:t>,</w:t>
      </w:r>
      <w:r w:rsidRPr="002F5302">
        <w:t xml:space="preserve"> institutions and </w:t>
      </w:r>
      <w:r w:rsidR="007D0882">
        <w:t>services</w:t>
      </w:r>
      <w:r w:rsidR="008F26D0">
        <w:t>,</w:t>
      </w:r>
      <w:r w:rsidRPr="002F5302">
        <w:t xml:space="preserve"> and electronic mass media services in the State </w:t>
      </w:r>
      <w:r w:rsidR="003B4D32">
        <w:t>p</w:t>
      </w:r>
      <w:r w:rsidRPr="002F5302">
        <w:t xml:space="preserve">arty. </w:t>
      </w:r>
    </w:p>
    <w:p w:rsidR="002F5302" w:rsidRPr="002F5302" w:rsidRDefault="002F5302" w:rsidP="00EE074F">
      <w:pPr>
        <w:pStyle w:val="SingleTxtG"/>
        <w:numPr>
          <w:ilvl w:val="0"/>
          <w:numId w:val="4"/>
        </w:numPr>
        <w:ind w:left="1134" w:firstLine="0"/>
        <w:rPr>
          <w:b/>
        </w:rPr>
      </w:pPr>
      <w:r w:rsidRPr="002F5302">
        <w:rPr>
          <w:b/>
        </w:rPr>
        <w:t>The Committee recommends that the State party develop a comprehensive accessibility plan</w:t>
      </w:r>
      <w:r w:rsidR="003B4D32">
        <w:rPr>
          <w:b/>
        </w:rPr>
        <w:t>, and ensure</w:t>
      </w:r>
      <w:r w:rsidRPr="002F5302">
        <w:rPr>
          <w:b/>
        </w:rPr>
        <w:t xml:space="preserve"> efficient monitoring</w:t>
      </w:r>
      <w:r w:rsidR="003B4D32">
        <w:rPr>
          <w:b/>
        </w:rPr>
        <w:t xml:space="preserve"> of that plan</w:t>
      </w:r>
      <w:r w:rsidRPr="002F5302">
        <w:rPr>
          <w:b/>
        </w:rPr>
        <w:t xml:space="preserve">, and a roadmap </w:t>
      </w:r>
      <w:r w:rsidR="003B4D32">
        <w:rPr>
          <w:b/>
        </w:rPr>
        <w:t>that</w:t>
      </w:r>
      <w:r w:rsidR="003B4D32" w:rsidRPr="002F5302">
        <w:rPr>
          <w:b/>
        </w:rPr>
        <w:t xml:space="preserve"> </w:t>
      </w:r>
      <w:r w:rsidRPr="002F5302">
        <w:rPr>
          <w:b/>
        </w:rPr>
        <w:t xml:space="preserve">sets benchmarks for the removal of barriers; and </w:t>
      </w:r>
      <w:r w:rsidR="00D34253">
        <w:rPr>
          <w:b/>
        </w:rPr>
        <w:t xml:space="preserve">that it </w:t>
      </w:r>
      <w:r w:rsidRPr="002F5302">
        <w:rPr>
          <w:b/>
        </w:rPr>
        <w:t>promote universal design for all buildings</w:t>
      </w:r>
      <w:r w:rsidR="00D34253">
        <w:rPr>
          <w:b/>
        </w:rPr>
        <w:t>,</w:t>
      </w:r>
      <w:r w:rsidRPr="002F5302">
        <w:rPr>
          <w:b/>
        </w:rPr>
        <w:t xml:space="preserve"> public services</w:t>
      </w:r>
      <w:r w:rsidR="00D34253">
        <w:rPr>
          <w:b/>
        </w:rPr>
        <w:t xml:space="preserve"> and</w:t>
      </w:r>
      <w:r w:rsidRPr="002F5302">
        <w:rPr>
          <w:b/>
        </w:rPr>
        <w:t xml:space="preserve"> public transport, and accessible information and social communication media</w:t>
      </w:r>
      <w:r w:rsidR="003B4D32">
        <w:rPr>
          <w:b/>
        </w:rPr>
        <w:t>,</w:t>
      </w:r>
      <w:r w:rsidRPr="002F5302">
        <w:rPr>
          <w:b/>
        </w:rPr>
        <w:t xml:space="preserve"> </w:t>
      </w:r>
      <w:r w:rsidR="003B4D32">
        <w:rPr>
          <w:b/>
        </w:rPr>
        <w:t>paying</w:t>
      </w:r>
      <w:r w:rsidR="003B4D32" w:rsidRPr="002F5302">
        <w:rPr>
          <w:b/>
        </w:rPr>
        <w:t xml:space="preserve"> </w:t>
      </w:r>
      <w:r w:rsidRPr="002F5302">
        <w:rPr>
          <w:b/>
        </w:rPr>
        <w:t xml:space="preserve">special </w:t>
      </w:r>
      <w:r w:rsidR="003B4D32">
        <w:rPr>
          <w:b/>
        </w:rPr>
        <w:t>attention</w:t>
      </w:r>
      <w:r w:rsidR="003B4D32" w:rsidRPr="002F5302">
        <w:rPr>
          <w:b/>
        </w:rPr>
        <w:t xml:space="preserve"> </w:t>
      </w:r>
      <w:r w:rsidRPr="002F5302">
        <w:rPr>
          <w:b/>
        </w:rPr>
        <w:t>to electronic media</w:t>
      </w:r>
      <w:r w:rsidR="0038326B">
        <w:rPr>
          <w:b/>
        </w:rPr>
        <w:t>,</w:t>
      </w:r>
      <w:r w:rsidR="0038326B" w:rsidRPr="0038326B">
        <w:rPr>
          <w:b/>
        </w:rPr>
        <w:t xml:space="preserve"> </w:t>
      </w:r>
      <w:r w:rsidR="0038326B">
        <w:rPr>
          <w:b/>
        </w:rPr>
        <w:t xml:space="preserve">in </w:t>
      </w:r>
      <w:r w:rsidR="003B4D32">
        <w:rPr>
          <w:b/>
        </w:rPr>
        <w:t>accordance</w:t>
      </w:r>
      <w:r w:rsidR="0038326B">
        <w:rPr>
          <w:b/>
        </w:rPr>
        <w:t xml:space="preserve"> with </w:t>
      </w:r>
      <w:r w:rsidR="003B4D32">
        <w:rPr>
          <w:b/>
        </w:rPr>
        <w:t>g</w:t>
      </w:r>
      <w:r w:rsidR="0038326B">
        <w:rPr>
          <w:b/>
        </w:rPr>
        <w:t xml:space="preserve">eneral </w:t>
      </w:r>
      <w:r w:rsidR="003B4D32">
        <w:rPr>
          <w:b/>
        </w:rPr>
        <w:t>c</w:t>
      </w:r>
      <w:r w:rsidR="0038326B">
        <w:rPr>
          <w:b/>
        </w:rPr>
        <w:t xml:space="preserve">omment </w:t>
      </w:r>
      <w:r w:rsidR="003B4D32">
        <w:rPr>
          <w:b/>
        </w:rPr>
        <w:t>N</w:t>
      </w:r>
      <w:r w:rsidR="0038326B">
        <w:rPr>
          <w:b/>
        </w:rPr>
        <w:t>o.</w:t>
      </w:r>
      <w:r w:rsidR="003B4D32">
        <w:rPr>
          <w:b/>
        </w:rPr>
        <w:t xml:space="preserve"> </w:t>
      </w:r>
      <w:r w:rsidR="0038326B">
        <w:rPr>
          <w:b/>
        </w:rPr>
        <w:t xml:space="preserve">2 </w:t>
      </w:r>
      <w:r w:rsidR="003B4D32">
        <w:rPr>
          <w:b/>
        </w:rPr>
        <w:t xml:space="preserve">(2014) </w:t>
      </w:r>
      <w:r w:rsidR="0038326B">
        <w:rPr>
          <w:b/>
        </w:rPr>
        <w:t xml:space="preserve">on </w:t>
      </w:r>
      <w:r w:rsidR="003B4D32">
        <w:rPr>
          <w:b/>
        </w:rPr>
        <w:t>a</w:t>
      </w:r>
      <w:r w:rsidR="0038326B">
        <w:rPr>
          <w:b/>
        </w:rPr>
        <w:t>ccessibility</w:t>
      </w:r>
      <w:r w:rsidR="003B4D32">
        <w:rPr>
          <w:b/>
        </w:rPr>
        <w:t xml:space="preserve"> (art. 9)</w:t>
      </w:r>
      <w:r w:rsidRPr="002F5302">
        <w:rPr>
          <w:b/>
        </w:rPr>
        <w:t>. In th</w:t>
      </w:r>
      <w:r w:rsidR="003B4D32">
        <w:rPr>
          <w:b/>
        </w:rPr>
        <w:t>at</w:t>
      </w:r>
      <w:r w:rsidRPr="002F5302">
        <w:rPr>
          <w:b/>
        </w:rPr>
        <w:t xml:space="preserve"> regard, the Committee recommends that the State party allocate sufficient resources to monitor</w:t>
      </w:r>
      <w:r w:rsidR="003B4D32">
        <w:rPr>
          <w:b/>
        </w:rPr>
        <w:t>ing</w:t>
      </w:r>
      <w:r w:rsidRPr="002F5302">
        <w:rPr>
          <w:b/>
        </w:rPr>
        <w:t xml:space="preserve"> the implementation of accessibility standards</w:t>
      </w:r>
      <w:r w:rsidR="003B4D32">
        <w:rPr>
          <w:b/>
        </w:rPr>
        <w:t>,</w:t>
      </w:r>
      <w:r w:rsidRPr="002F5302">
        <w:rPr>
          <w:b/>
        </w:rPr>
        <w:t xml:space="preserve"> with the support of an updated national database throughout its territory; establish enforceable</w:t>
      </w:r>
      <w:r w:rsidR="003B4D32">
        <w:rPr>
          <w:b/>
        </w:rPr>
        <w:t>,</w:t>
      </w:r>
      <w:r w:rsidRPr="002F5302">
        <w:rPr>
          <w:b/>
        </w:rPr>
        <w:t xml:space="preserve"> effective</w:t>
      </w:r>
      <w:r w:rsidR="003B4D32">
        <w:rPr>
          <w:b/>
        </w:rPr>
        <w:t xml:space="preserve"> and</w:t>
      </w:r>
      <w:r w:rsidRPr="002F5302">
        <w:rPr>
          <w:b/>
        </w:rPr>
        <w:t xml:space="preserve"> dissuasive sanctions for non-compliance;</w:t>
      </w:r>
      <w:r w:rsidR="00D34253">
        <w:rPr>
          <w:b/>
        </w:rPr>
        <w:t xml:space="preserve"> that it</w:t>
      </w:r>
      <w:r w:rsidRPr="002F5302">
        <w:rPr>
          <w:b/>
        </w:rPr>
        <w:t xml:space="preserve"> increase</w:t>
      </w:r>
      <w:r w:rsidR="003B4D32">
        <w:rPr>
          <w:b/>
        </w:rPr>
        <w:t xml:space="preserve"> the use of</w:t>
      </w:r>
      <w:r w:rsidRPr="002F5302">
        <w:rPr>
          <w:b/>
        </w:rPr>
        <w:t xml:space="preserve"> subtitling and sign language interpretation in the media</w:t>
      </w:r>
      <w:r w:rsidR="00F35B1E">
        <w:rPr>
          <w:b/>
        </w:rPr>
        <w:t>;</w:t>
      </w:r>
      <w:r w:rsidR="002F5889">
        <w:rPr>
          <w:b/>
        </w:rPr>
        <w:t xml:space="preserve"> and</w:t>
      </w:r>
      <w:r w:rsidR="002F5889" w:rsidRPr="002F5889">
        <w:rPr>
          <w:b/>
        </w:rPr>
        <w:t xml:space="preserve"> </w:t>
      </w:r>
      <w:r w:rsidR="00D34253">
        <w:rPr>
          <w:b/>
        </w:rPr>
        <w:t xml:space="preserve">that it </w:t>
      </w:r>
      <w:r w:rsidR="002F5889">
        <w:rPr>
          <w:b/>
        </w:rPr>
        <w:t>involve organi</w:t>
      </w:r>
      <w:r w:rsidR="00B55B65">
        <w:rPr>
          <w:b/>
        </w:rPr>
        <w:t>z</w:t>
      </w:r>
      <w:r w:rsidR="002F5889">
        <w:rPr>
          <w:b/>
        </w:rPr>
        <w:t>ations of persons with disabilities in the process</w:t>
      </w:r>
      <w:r w:rsidRPr="002F5302">
        <w:rPr>
          <w:b/>
        </w:rPr>
        <w:t xml:space="preserve">. The Committee also recommends the State party </w:t>
      </w:r>
      <w:r w:rsidR="00D1306C" w:rsidRPr="00D03154">
        <w:rPr>
          <w:b/>
        </w:rPr>
        <w:t>pay attention</w:t>
      </w:r>
      <w:r w:rsidRPr="002F5302">
        <w:rPr>
          <w:b/>
        </w:rPr>
        <w:t xml:space="preserve"> to </w:t>
      </w:r>
      <w:r w:rsidR="00D1306C" w:rsidRPr="00D03154">
        <w:rPr>
          <w:b/>
        </w:rPr>
        <w:t xml:space="preserve">the links between article 9 of the Convention and </w:t>
      </w:r>
      <w:r w:rsidR="003B4D32" w:rsidRPr="00D03154">
        <w:rPr>
          <w:b/>
        </w:rPr>
        <w:t>targets 11.2 and 11.7</w:t>
      </w:r>
      <w:r w:rsidR="003B4D32">
        <w:rPr>
          <w:b/>
        </w:rPr>
        <w:t xml:space="preserve"> of the </w:t>
      </w:r>
      <w:r w:rsidR="00D1306C" w:rsidRPr="00D03154">
        <w:rPr>
          <w:b/>
        </w:rPr>
        <w:t>Sustainable Development Goal</w:t>
      </w:r>
      <w:r w:rsidR="003B4D32">
        <w:rPr>
          <w:b/>
        </w:rPr>
        <w:t>s</w:t>
      </w:r>
      <w:r w:rsidR="00D03154">
        <w:rPr>
          <w:b/>
        </w:rPr>
        <w:t>.</w:t>
      </w:r>
    </w:p>
    <w:p w:rsidR="002F5302" w:rsidRPr="002F5302" w:rsidRDefault="002F5302" w:rsidP="00D85F5F">
      <w:pPr>
        <w:pStyle w:val="H23G"/>
      </w:pPr>
      <w:bookmarkStart w:id="1" w:name="_Toc422212716"/>
      <w:r w:rsidRPr="002F5302">
        <w:tab/>
      </w:r>
      <w:r w:rsidRPr="002F5302">
        <w:tab/>
        <w:t>Situations of risk and humanitarian emergencies (art.</w:t>
      </w:r>
      <w:r w:rsidR="00997F21">
        <w:t> </w:t>
      </w:r>
      <w:r w:rsidRPr="002F5302">
        <w:t>11)</w:t>
      </w:r>
      <w:bookmarkEnd w:id="1"/>
    </w:p>
    <w:p w:rsidR="002F5302" w:rsidRPr="002F5302" w:rsidRDefault="002F5302" w:rsidP="005A0CB0">
      <w:pPr>
        <w:pStyle w:val="SingleTxtG"/>
        <w:numPr>
          <w:ilvl w:val="0"/>
          <w:numId w:val="4"/>
        </w:numPr>
        <w:ind w:left="1134" w:firstLine="0"/>
      </w:pPr>
      <w:r w:rsidRPr="002F5302">
        <w:t xml:space="preserve">The Committee is concerned at the lack of a general strategy, plan, protocols and tools to protect and assist persons with disabilities in situations of risk and humanitarian emergencies. It is especially concerned about the lack of accessibility of evacuation plans and subsequent reconstruction plans, and lack of equal access to information, </w:t>
      </w:r>
      <w:r w:rsidR="0081558E">
        <w:t xml:space="preserve">particularly </w:t>
      </w:r>
      <w:r w:rsidRPr="002F5302">
        <w:t xml:space="preserve">with regard to mass media. Manuals for emergency situations are not </w:t>
      </w:r>
      <w:r w:rsidR="00586AE0">
        <w:t xml:space="preserve">available </w:t>
      </w:r>
      <w:r w:rsidRPr="002F5302">
        <w:t>in accessible formats.</w:t>
      </w:r>
    </w:p>
    <w:p w:rsidR="002F5302" w:rsidRPr="002F5302" w:rsidRDefault="002F5302" w:rsidP="005B0241">
      <w:pPr>
        <w:pStyle w:val="SingleTxtG"/>
        <w:numPr>
          <w:ilvl w:val="0"/>
          <w:numId w:val="4"/>
        </w:numPr>
        <w:ind w:left="1134" w:firstLine="0"/>
        <w:rPr>
          <w:b/>
        </w:rPr>
      </w:pPr>
      <w:r w:rsidRPr="002F5302">
        <w:rPr>
          <w:b/>
        </w:rPr>
        <w:t>The Committee encourages the State party to adopt fully accessible and comprehensive emergency strategy, protocols and accessible informative services (</w:t>
      </w:r>
      <w:r w:rsidR="009B7987">
        <w:rPr>
          <w:b/>
        </w:rPr>
        <w:t xml:space="preserve">e.g. </w:t>
      </w:r>
      <w:r w:rsidRPr="002F5302">
        <w:rPr>
          <w:b/>
        </w:rPr>
        <w:t xml:space="preserve">hotlines, </w:t>
      </w:r>
      <w:r w:rsidR="00C566F6">
        <w:rPr>
          <w:b/>
        </w:rPr>
        <w:t>a text message</w:t>
      </w:r>
      <w:r w:rsidRPr="002F5302">
        <w:rPr>
          <w:b/>
        </w:rPr>
        <w:t xml:space="preserve">-warning application, manuals in sign language and Braille) adequately tackling the </w:t>
      </w:r>
      <w:r w:rsidR="00B46C57">
        <w:rPr>
          <w:b/>
        </w:rPr>
        <w:t>requirements</w:t>
      </w:r>
      <w:r w:rsidRPr="002F5302">
        <w:rPr>
          <w:b/>
        </w:rPr>
        <w:t xml:space="preserve"> of persons with disabilities, in particular </w:t>
      </w:r>
      <w:r w:rsidR="000C1644">
        <w:rPr>
          <w:b/>
        </w:rPr>
        <w:t>if they need to be</w:t>
      </w:r>
      <w:r w:rsidR="000C1644" w:rsidRPr="002F5302">
        <w:rPr>
          <w:b/>
        </w:rPr>
        <w:t xml:space="preserve"> </w:t>
      </w:r>
      <w:r w:rsidRPr="002F5302">
        <w:rPr>
          <w:b/>
        </w:rPr>
        <w:t>evacuat</w:t>
      </w:r>
      <w:r w:rsidR="000C1644">
        <w:rPr>
          <w:b/>
        </w:rPr>
        <w:t>ed</w:t>
      </w:r>
      <w:r w:rsidRPr="002F5302">
        <w:rPr>
          <w:b/>
        </w:rPr>
        <w:t>. Additional measures should be taken in relation to information provided via mass media to ensure that deaf and hard</w:t>
      </w:r>
      <w:r w:rsidR="003965CC">
        <w:rPr>
          <w:b/>
        </w:rPr>
        <w:t>-</w:t>
      </w:r>
      <w:r w:rsidRPr="002F5302">
        <w:rPr>
          <w:b/>
        </w:rPr>
        <w:t>of</w:t>
      </w:r>
      <w:r w:rsidR="003965CC">
        <w:rPr>
          <w:b/>
        </w:rPr>
        <w:t>-</w:t>
      </w:r>
      <w:r w:rsidRPr="002F5302">
        <w:rPr>
          <w:b/>
        </w:rPr>
        <w:t>hearing persons have access to it</w:t>
      </w:r>
      <w:r w:rsidR="00BF1391">
        <w:rPr>
          <w:b/>
        </w:rPr>
        <w:t xml:space="preserve"> and</w:t>
      </w:r>
      <w:r w:rsidR="003965CC">
        <w:rPr>
          <w:b/>
        </w:rPr>
        <w:t xml:space="preserve"> in relation</w:t>
      </w:r>
      <w:r w:rsidRPr="002F5302">
        <w:rPr>
          <w:b/>
        </w:rPr>
        <w:t xml:space="preserve"> </w:t>
      </w:r>
      <w:r w:rsidR="00780CD4">
        <w:rPr>
          <w:b/>
        </w:rPr>
        <w:t>to</w:t>
      </w:r>
      <w:r w:rsidR="00AA1603">
        <w:rPr>
          <w:b/>
        </w:rPr>
        <w:t xml:space="preserve"> the implementation of the Sendai Framework</w:t>
      </w:r>
      <w:r w:rsidR="00BF1391">
        <w:rPr>
          <w:b/>
        </w:rPr>
        <w:t xml:space="preserve"> </w:t>
      </w:r>
      <w:r w:rsidR="00BF1391" w:rsidRPr="00BF1391">
        <w:rPr>
          <w:b/>
        </w:rPr>
        <w:t>for Disaster Risk Reduction 2015-2030</w:t>
      </w:r>
      <w:r w:rsidR="00BF1391">
        <w:rPr>
          <w:b/>
        </w:rPr>
        <w:t>.</w:t>
      </w:r>
      <w:r w:rsidRPr="002F5302">
        <w:rPr>
          <w:b/>
        </w:rPr>
        <w:t xml:space="preserve"> The needs of persons with disabilities should also be considered in the planning and implementation of reconstruction programmes, taking into account accessibility standards and universal design.</w:t>
      </w:r>
    </w:p>
    <w:p w:rsidR="002F5302" w:rsidRPr="002F5302" w:rsidRDefault="002F5302" w:rsidP="00D85F5F">
      <w:pPr>
        <w:pStyle w:val="H23G"/>
      </w:pPr>
      <w:r w:rsidRPr="002F5302">
        <w:tab/>
      </w:r>
      <w:r w:rsidRPr="002F5302">
        <w:tab/>
        <w:t>Equal recognition before the law (art.</w:t>
      </w:r>
      <w:r w:rsidR="00997F21">
        <w:t> </w:t>
      </w:r>
      <w:r w:rsidRPr="002F5302">
        <w:t>12)</w:t>
      </w:r>
    </w:p>
    <w:p w:rsidR="002F5302" w:rsidRPr="002F5302" w:rsidRDefault="002F5302" w:rsidP="005A0CB0">
      <w:pPr>
        <w:pStyle w:val="SingleTxtG"/>
        <w:numPr>
          <w:ilvl w:val="0"/>
          <w:numId w:val="4"/>
        </w:numPr>
        <w:ind w:left="1134" w:firstLine="0"/>
      </w:pPr>
      <w:r w:rsidRPr="002F5302">
        <w:t>The Committee is concerned about the incapacity and guardianship regime, which contravenes the Convention and the Committee’s general comment No. 1. (2014) on equal recognition before the law. It is concerned by the lack of transparent and effective safeguards and remedies.</w:t>
      </w:r>
      <w:r w:rsidR="008A32CE">
        <w:t xml:space="preserve"> </w:t>
      </w:r>
      <w:r w:rsidRPr="002F5302">
        <w:t>The Committee is especially concerned by the denial of the right</w:t>
      </w:r>
      <w:r w:rsidR="003965CC">
        <w:t>s</w:t>
      </w:r>
      <w:r w:rsidRPr="002F5302">
        <w:t xml:space="preserve"> to marry and vote.</w:t>
      </w:r>
    </w:p>
    <w:p w:rsidR="002F5302" w:rsidRPr="002F5302" w:rsidRDefault="002F5302" w:rsidP="005A0CB0">
      <w:pPr>
        <w:pStyle w:val="SingleTxtG"/>
        <w:numPr>
          <w:ilvl w:val="0"/>
          <w:numId w:val="4"/>
        </w:numPr>
        <w:ind w:left="1134" w:firstLine="0"/>
        <w:rPr>
          <w:b/>
        </w:rPr>
      </w:pPr>
      <w:r w:rsidRPr="002F5302">
        <w:rPr>
          <w:b/>
        </w:rPr>
        <w:t>The Committee recommends that the State party harmonize its legislation with the Convention</w:t>
      </w:r>
      <w:r w:rsidR="003965CC">
        <w:rPr>
          <w:b/>
        </w:rPr>
        <w:t>,</w:t>
      </w:r>
      <w:r w:rsidRPr="002F5302">
        <w:rPr>
          <w:b/>
        </w:rPr>
        <w:t xml:space="preserve"> with a view to replacing substituted decision-making with supported decision-making regimes </w:t>
      </w:r>
      <w:r w:rsidR="003965CC">
        <w:rPr>
          <w:b/>
        </w:rPr>
        <w:t>that</w:t>
      </w:r>
      <w:r w:rsidR="003965CC" w:rsidRPr="002F5302">
        <w:rPr>
          <w:b/>
        </w:rPr>
        <w:t xml:space="preserve"> </w:t>
      </w:r>
      <w:r w:rsidRPr="002F5302">
        <w:rPr>
          <w:b/>
        </w:rPr>
        <w:t xml:space="preserve">respect the person’s autonomy, will and preferences, and establish transparent safeguards. The Committee </w:t>
      </w:r>
      <w:r w:rsidR="003965CC">
        <w:rPr>
          <w:b/>
        </w:rPr>
        <w:t>also</w:t>
      </w:r>
      <w:r w:rsidR="003965CC" w:rsidRPr="002F5302">
        <w:rPr>
          <w:b/>
        </w:rPr>
        <w:t xml:space="preserve"> </w:t>
      </w:r>
      <w:r w:rsidRPr="002F5302">
        <w:rPr>
          <w:b/>
        </w:rPr>
        <w:t>recommends that the State party provide training, in consultation with and</w:t>
      </w:r>
      <w:r w:rsidR="005B6AF0">
        <w:rPr>
          <w:b/>
        </w:rPr>
        <w:t xml:space="preserve"> with</w:t>
      </w:r>
      <w:r w:rsidRPr="002F5302">
        <w:rPr>
          <w:b/>
        </w:rPr>
        <w:t xml:space="preserve"> the involvement of persons with disabilities, their representative organizations and the Ombudsman, at the national, regional and local levels for all actors, including civil servants, judges and social workers, on the recognition of the legal capacity of persons with disabilities and on good practices in supported decision-making.</w:t>
      </w:r>
    </w:p>
    <w:p w:rsidR="002F5302" w:rsidRPr="002F5302" w:rsidRDefault="002F5302" w:rsidP="00D85F5F">
      <w:pPr>
        <w:pStyle w:val="H23G"/>
      </w:pPr>
      <w:r w:rsidRPr="002F5302">
        <w:tab/>
      </w:r>
      <w:r w:rsidRPr="002F5302">
        <w:tab/>
        <w:t>Access to justice (art.</w:t>
      </w:r>
      <w:r w:rsidR="00997F21">
        <w:t> </w:t>
      </w:r>
      <w:r w:rsidRPr="002F5302">
        <w:t>13)</w:t>
      </w:r>
    </w:p>
    <w:p w:rsidR="002F5302" w:rsidRPr="002F5302" w:rsidRDefault="002F5302" w:rsidP="005B0241">
      <w:pPr>
        <w:pStyle w:val="SingleTxtG"/>
        <w:numPr>
          <w:ilvl w:val="0"/>
          <w:numId w:val="4"/>
        </w:numPr>
        <w:ind w:left="1134" w:firstLine="0"/>
      </w:pPr>
      <w:r w:rsidRPr="002F5302">
        <w:t xml:space="preserve">The Committee is concerned about the lack of information on specific measures and protocols to provide </w:t>
      </w:r>
      <w:r w:rsidR="003643D1">
        <w:t xml:space="preserve">procedural, gender and </w:t>
      </w:r>
      <w:r w:rsidR="00CC7DF3">
        <w:t>age</w:t>
      </w:r>
      <w:r w:rsidR="005B6AF0">
        <w:t>-</w:t>
      </w:r>
      <w:r w:rsidR="00CC7DF3">
        <w:t>appropriate</w:t>
      </w:r>
      <w:r w:rsidRPr="002F5302">
        <w:t xml:space="preserve"> accommodation in judicial proceedings, including the provision of sign-language interpretation for deaf persons and accessible formats </w:t>
      </w:r>
      <w:r w:rsidR="00D34253">
        <w:t>for</w:t>
      </w:r>
      <w:r w:rsidR="00D34253" w:rsidRPr="002F5302">
        <w:t xml:space="preserve"> </w:t>
      </w:r>
      <w:r w:rsidRPr="002F5302">
        <w:t>communication for deaf-blind persons, persons with intellectual disabilities and persons with psychosocial disabilities, particularly in civil cases.</w:t>
      </w:r>
      <w:r w:rsidR="002E7F68">
        <w:t xml:space="preserve"> The Committee is also concerned that women with disabilities are not protected against sexual violence on </w:t>
      </w:r>
      <w:r w:rsidR="00D34253">
        <w:t xml:space="preserve">an </w:t>
      </w:r>
      <w:r w:rsidR="002E7F68">
        <w:t xml:space="preserve">equal basis with others </w:t>
      </w:r>
      <w:r w:rsidR="00D34253">
        <w:t>under</w:t>
      </w:r>
      <w:r w:rsidR="002E7F68">
        <w:t xml:space="preserve"> articles 178 and 179</w:t>
      </w:r>
      <w:r w:rsidR="005B6AF0">
        <w:t xml:space="preserve"> of</w:t>
      </w:r>
      <w:r w:rsidR="005B6AF0" w:rsidRPr="005B6AF0">
        <w:t xml:space="preserve"> </w:t>
      </w:r>
      <w:r w:rsidR="005B6AF0">
        <w:t>the Criminal Code</w:t>
      </w:r>
      <w:r w:rsidR="002E7F68">
        <w:t xml:space="preserve">. </w:t>
      </w:r>
    </w:p>
    <w:p w:rsidR="002F5302" w:rsidRPr="002F5302" w:rsidRDefault="002F5302" w:rsidP="005A0CB0">
      <w:pPr>
        <w:pStyle w:val="SingleTxtG"/>
        <w:numPr>
          <w:ilvl w:val="0"/>
          <w:numId w:val="4"/>
        </w:numPr>
        <w:ind w:left="1134" w:firstLine="0"/>
        <w:rPr>
          <w:b/>
        </w:rPr>
      </w:pPr>
      <w:r w:rsidRPr="002F5302">
        <w:rPr>
          <w:b/>
        </w:rPr>
        <w:t xml:space="preserve">The Committee recommends that the State party take further steps to ensure barrier-free and non-discriminatory access to justice through the provision of </w:t>
      </w:r>
      <w:r w:rsidR="005B77AD">
        <w:rPr>
          <w:b/>
        </w:rPr>
        <w:t>procedural and age</w:t>
      </w:r>
      <w:r w:rsidR="005B6AF0">
        <w:rPr>
          <w:b/>
        </w:rPr>
        <w:t>-</w:t>
      </w:r>
      <w:r w:rsidR="005B77AD">
        <w:rPr>
          <w:b/>
        </w:rPr>
        <w:t>appropriate</w:t>
      </w:r>
      <w:r w:rsidRPr="002F5302">
        <w:rPr>
          <w:b/>
        </w:rPr>
        <w:t xml:space="preserve"> accommodation based on </w:t>
      </w:r>
      <w:r w:rsidR="005B6AF0">
        <w:rPr>
          <w:b/>
        </w:rPr>
        <w:t>the</w:t>
      </w:r>
      <w:r w:rsidRPr="002F5302">
        <w:rPr>
          <w:b/>
        </w:rPr>
        <w:t xml:space="preserve"> free choice and preference</w:t>
      </w:r>
      <w:r w:rsidR="005B6AF0">
        <w:rPr>
          <w:b/>
        </w:rPr>
        <w:t xml:space="preserve"> of persons with disabilities</w:t>
      </w:r>
      <w:r w:rsidRPr="002F5302">
        <w:t xml:space="preserve"> </w:t>
      </w:r>
      <w:r w:rsidRPr="002F5302">
        <w:rPr>
          <w:b/>
        </w:rPr>
        <w:t xml:space="preserve">and establish related safeguards. The Committee recommends </w:t>
      </w:r>
      <w:r w:rsidR="00A6162A">
        <w:rPr>
          <w:b/>
        </w:rPr>
        <w:t xml:space="preserve">that </w:t>
      </w:r>
      <w:r w:rsidRPr="002F5302">
        <w:rPr>
          <w:b/>
        </w:rPr>
        <w:t>the State party adopt measures to provide deaf persons</w:t>
      </w:r>
      <w:r w:rsidR="00A6162A">
        <w:rPr>
          <w:b/>
        </w:rPr>
        <w:t xml:space="preserve"> with</w:t>
      </w:r>
      <w:r w:rsidRPr="002F5302" w:rsidDel="00782C96">
        <w:rPr>
          <w:b/>
        </w:rPr>
        <w:t xml:space="preserve"> </w:t>
      </w:r>
      <w:r w:rsidRPr="002F5302">
        <w:rPr>
          <w:b/>
        </w:rPr>
        <w:t>access to civil proceeding</w:t>
      </w:r>
      <w:r w:rsidR="00F52F35">
        <w:rPr>
          <w:b/>
        </w:rPr>
        <w:t>s</w:t>
      </w:r>
      <w:r w:rsidRPr="002F5302">
        <w:rPr>
          <w:b/>
        </w:rPr>
        <w:t xml:space="preserve"> on an equal basis with others</w:t>
      </w:r>
      <w:r w:rsidRPr="00EA6B04">
        <w:rPr>
          <w:b/>
        </w:rPr>
        <w:t>.</w:t>
      </w:r>
      <w:r w:rsidR="00EE78A3" w:rsidRPr="00EA6B04">
        <w:rPr>
          <w:b/>
        </w:rPr>
        <w:t xml:space="preserve"> The Committee recomme</w:t>
      </w:r>
      <w:r w:rsidR="00F52F35" w:rsidRPr="00EA6B04">
        <w:rPr>
          <w:b/>
        </w:rPr>
        <w:t>nds that the State party review</w:t>
      </w:r>
      <w:r w:rsidR="00EE78A3" w:rsidRPr="00EA6B04">
        <w:rPr>
          <w:b/>
        </w:rPr>
        <w:t xml:space="preserve"> its Criminal Code to ensure that procedures, sanctions and reparations for victims with disabilities are harmonized with the Convention</w:t>
      </w:r>
      <w:r w:rsidRPr="002F5302">
        <w:rPr>
          <w:b/>
        </w:rPr>
        <w:t>.</w:t>
      </w:r>
    </w:p>
    <w:p w:rsidR="002F5302" w:rsidRPr="002F5302" w:rsidRDefault="002F5302" w:rsidP="00D85F5F">
      <w:pPr>
        <w:pStyle w:val="H23G"/>
      </w:pPr>
      <w:r w:rsidRPr="002F5302">
        <w:tab/>
      </w:r>
      <w:r w:rsidRPr="002F5302">
        <w:tab/>
        <w:t>Liberty and security of the person (art.</w:t>
      </w:r>
      <w:r w:rsidR="00997F21">
        <w:t> </w:t>
      </w:r>
      <w:r w:rsidRPr="002F5302">
        <w:t>14)</w:t>
      </w:r>
    </w:p>
    <w:p w:rsidR="002F5302" w:rsidRPr="002F5302" w:rsidRDefault="002F5302" w:rsidP="005A0CB0">
      <w:pPr>
        <w:pStyle w:val="SingleTxtG"/>
        <w:numPr>
          <w:ilvl w:val="0"/>
          <w:numId w:val="4"/>
        </w:numPr>
        <w:ind w:left="1134" w:firstLine="0"/>
      </w:pPr>
      <w:r w:rsidRPr="002F5302">
        <w:t xml:space="preserve">The Committee is concerned </w:t>
      </w:r>
      <w:r w:rsidR="00622CEA">
        <w:t>that</w:t>
      </w:r>
      <w:r w:rsidRPr="002F5302">
        <w:t xml:space="preserve"> the Law on the Protection of Persons with Mental Disabilities permits the deprivation of liberty on the basis of </w:t>
      </w:r>
      <w:r w:rsidR="00482A5A">
        <w:t>impairment</w:t>
      </w:r>
      <w:r w:rsidRPr="002F5302">
        <w:t xml:space="preserve"> and provides for involuntary hospitalization and forced institutionalization of children and adults with intellectual and/or psychosocial disabilities.</w:t>
      </w:r>
      <w:r w:rsidR="008A32CE">
        <w:t xml:space="preserve"> </w:t>
      </w:r>
    </w:p>
    <w:p w:rsidR="002F5302" w:rsidRPr="002F5302" w:rsidRDefault="002F5302" w:rsidP="005A0CB0">
      <w:pPr>
        <w:pStyle w:val="SingleTxtG"/>
        <w:numPr>
          <w:ilvl w:val="0"/>
          <w:numId w:val="4"/>
        </w:numPr>
        <w:ind w:left="1134" w:firstLine="0"/>
        <w:rPr>
          <w:b/>
        </w:rPr>
      </w:pPr>
      <w:r w:rsidRPr="002F5302">
        <w:rPr>
          <w:b/>
        </w:rPr>
        <w:t>The Committee urges the State party to repeal laws</w:t>
      </w:r>
      <w:r w:rsidR="00382A4D">
        <w:rPr>
          <w:b/>
        </w:rPr>
        <w:t>,</w:t>
      </w:r>
      <w:r w:rsidRPr="002F5302">
        <w:rPr>
          <w:b/>
        </w:rPr>
        <w:t xml:space="preserve"> </w:t>
      </w:r>
      <w:r w:rsidR="00382A4D">
        <w:rPr>
          <w:b/>
        </w:rPr>
        <w:t>including th</w:t>
      </w:r>
      <w:r w:rsidR="0091538C">
        <w:rPr>
          <w:b/>
        </w:rPr>
        <w:t xml:space="preserve">e </w:t>
      </w:r>
      <w:r w:rsidR="002611FC">
        <w:rPr>
          <w:b/>
        </w:rPr>
        <w:t>L</w:t>
      </w:r>
      <w:r w:rsidR="0091538C">
        <w:rPr>
          <w:b/>
        </w:rPr>
        <w:t xml:space="preserve">aw on the </w:t>
      </w:r>
      <w:r w:rsidR="002611FC">
        <w:rPr>
          <w:b/>
        </w:rPr>
        <w:t>P</w:t>
      </w:r>
      <w:r w:rsidR="0091538C">
        <w:rPr>
          <w:b/>
        </w:rPr>
        <w:t xml:space="preserve">rotection of </w:t>
      </w:r>
      <w:r w:rsidR="002611FC">
        <w:rPr>
          <w:b/>
        </w:rPr>
        <w:t>P</w:t>
      </w:r>
      <w:r w:rsidR="0091538C">
        <w:rPr>
          <w:b/>
        </w:rPr>
        <w:t>erso</w:t>
      </w:r>
      <w:r w:rsidR="00382A4D">
        <w:rPr>
          <w:b/>
        </w:rPr>
        <w:t xml:space="preserve">ns with </w:t>
      </w:r>
      <w:r w:rsidR="002611FC">
        <w:rPr>
          <w:b/>
        </w:rPr>
        <w:t>M</w:t>
      </w:r>
      <w:r w:rsidR="00382A4D">
        <w:rPr>
          <w:b/>
        </w:rPr>
        <w:t xml:space="preserve">ental </w:t>
      </w:r>
      <w:r w:rsidR="002611FC">
        <w:rPr>
          <w:b/>
        </w:rPr>
        <w:t>D</w:t>
      </w:r>
      <w:r w:rsidR="00382A4D">
        <w:rPr>
          <w:b/>
        </w:rPr>
        <w:t>isabilities,</w:t>
      </w:r>
      <w:r w:rsidRPr="002F5302">
        <w:rPr>
          <w:b/>
        </w:rPr>
        <w:t xml:space="preserve"> and prohibit </w:t>
      </w:r>
      <w:r w:rsidR="00AE7F57">
        <w:rPr>
          <w:b/>
        </w:rPr>
        <w:t>impairment</w:t>
      </w:r>
      <w:r w:rsidRPr="002F5302">
        <w:rPr>
          <w:b/>
        </w:rPr>
        <w:t>-based detention of children and adults with disabilities, including involuntary hospitalization and forced institutionalization, and ensure that all relevant legislation and policies in th</w:t>
      </w:r>
      <w:r w:rsidR="002611FC">
        <w:rPr>
          <w:b/>
        </w:rPr>
        <w:t>at</w:t>
      </w:r>
      <w:r w:rsidRPr="002F5302">
        <w:rPr>
          <w:b/>
        </w:rPr>
        <w:t xml:space="preserve"> area are in </w:t>
      </w:r>
      <w:r w:rsidR="002611FC">
        <w:rPr>
          <w:b/>
        </w:rPr>
        <w:t>accordance</w:t>
      </w:r>
      <w:r w:rsidR="002611FC" w:rsidRPr="002F5302">
        <w:rPr>
          <w:b/>
        </w:rPr>
        <w:t xml:space="preserve"> </w:t>
      </w:r>
      <w:r w:rsidRPr="002F5302">
        <w:rPr>
          <w:b/>
        </w:rPr>
        <w:t xml:space="preserve">with the Convention </w:t>
      </w:r>
      <w:r w:rsidR="00601625">
        <w:rPr>
          <w:b/>
        </w:rPr>
        <w:t>as interpreted in the Committee’s guidelines on art</w:t>
      </w:r>
      <w:r w:rsidR="002611FC">
        <w:rPr>
          <w:b/>
        </w:rPr>
        <w:t>icle</w:t>
      </w:r>
      <w:r w:rsidR="00601625">
        <w:rPr>
          <w:b/>
        </w:rPr>
        <w:t xml:space="preserve"> 14</w:t>
      </w:r>
      <w:r w:rsidRPr="002F5302">
        <w:rPr>
          <w:b/>
        </w:rPr>
        <w:t>. It should also accelerate deinstitutionalization</w:t>
      </w:r>
      <w:r w:rsidR="002611FC">
        <w:rPr>
          <w:b/>
        </w:rPr>
        <w:t>,</w:t>
      </w:r>
      <w:r w:rsidRPr="002F5302">
        <w:rPr>
          <w:b/>
        </w:rPr>
        <w:t xml:space="preserve"> in consultation with organizations of persons with disabilities</w:t>
      </w:r>
      <w:r w:rsidR="002611FC">
        <w:rPr>
          <w:b/>
        </w:rPr>
        <w:t>,</w:t>
      </w:r>
      <w:r w:rsidRPr="002F5302">
        <w:rPr>
          <w:b/>
        </w:rPr>
        <w:t xml:space="preserve"> and the development of support services in the community.</w:t>
      </w:r>
      <w:r w:rsidR="008A32CE">
        <w:rPr>
          <w:b/>
        </w:rPr>
        <w:t xml:space="preserve"> </w:t>
      </w:r>
    </w:p>
    <w:p w:rsidR="002F5302" w:rsidRPr="002F5302" w:rsidRDefault="002F5302" w:rsidP="00D85F5F">
      <w:pPr>
        <w:pStyle w:val="H23G"/>
      </w:pPr>
      <w:r w:rsidRPr="002F5302">
        <w:tab/>
      </w:r>
      <w:r w:rsidRPr="002F5302">
        <w:tab/>
        <w:t>Freedom from torture or cruel, inhuman or degrading treatment or punishment (art. 15)</w:t>
      </w:r>
    </w:p>
    <w:p w:rsidR="002F5302" w:rsidRPr="002F5302" w:rsidRDefault="002F5302" w:rsidP="00E01A30">
      <w:pPr>
        <w:pStyle w:val="SingleTxtG"/>
        <w:numPr>
          <w:ilvl w:val="0"/>
          <w:numId w:val="4"/>
        </w:numPr>
        <w:ind w:left="1134" w:firstLine="0"/>
      </w:pPr>
      <w:r w:rsidRPr="002F5302">
        <w:t xml:space="preserve">The Committee is concerned </w:t>
      </w:r>
      <w:r w:rsidR="005B0241">
        <w:t xml:space="preserve">that, </w:t>
      </w:r>
      <w:r w:rsidR="005B0241" w:rsidRPr="002C7112">
        <w:t xml:space="preserve">despite reports and recommendations by the national prevention mechanism </w:t>
      </w:r>
      <w:r w:rsidR="005B0241" w:rsidRPr="002F5302">
        <w:t xml:space="preserve">for </w:t>
      </w:r>
      <w:r w:rsidR="005B0241" w:rsidRPr="002C7112">
        <w:t>the prevention of torture</w:t>
      </w:r>
      <w:r w:rsidR="005B0241">
        <w:t xml:space="preserve">, there are </w:t>
      </w:r>
      <w:r w:rsidRPr="002F5302">
        <w:t xml:space="preserve">reports of </w:t>
      </w:r>
      <w:r w:rsidR="006A33D9">
        <w:t>the</w:t>
      </w:r>
      <w:r w:rsidRPr="002F5302">
        <w:t xml:space="preserve"> use of </w:t>
      </w:r>
      <w:r w:rsidR="006A33D9">
        <w:t>co</w:t>
      </w:r>
      <w:r w:rsidR="0017652A" w:rsidRPr="002C7112">
        <w:t>ercive measures</w:t>
      </w:r>
      <w:r w:rsidR="00AA6A81">
        <w:t>,</w:t>
      </w:r>
      <w:r w:rsidR="0017652A" w:rsidRPr="002C7112">
        <w:t xml:space="preserve"> including </w:t>
      </w:r>
      <w:r w:rsidRPr="002F5302">
        <w:t xml:space="preserve">physical </w:t>
      </w:r>
      <w:r w:rsidR="0017652A" w:rsidRPr="002C7112">
        <w:t>and chemical restraints</w:t>
      </w:r>
      <w:r w:rsidR="00AA6A81">
        <w:t>,</w:t>
      </w:r>
      <w:r w:rsidR="0017652A" w:rsidRPr="002C7112">
        <w:t xml:space="preserve"> </w:t>
      </w:r>
      <w:r w:rsidR="00AA6A81">
        <w:t>and</w:t>
      </w:r>
      <w:r w:rsidR="0017652A" w:rsidRPr="002C7112">
        <w:t xml:space="preserve"> </w:t>
      </w:r>
      <w:r w:rsidRPr="002F5302">
        <w:t xml:space="preserve">excessive antipsychotic therapy, </w:t>
      </w:r>
      <w:r w:rsidR="0017652A" w:rsidRPr="002C7112">
        <w:t xml:space="preserve">and </w:t>
      </w:r>
      <w:r w:rsidR="005B0241">
        <w:t xml:space="preserve">the </w:t>
      </w:r>
      <w:r w:rsidR="0017652A" w:rsidRPr="002C7112">
        <w:t>prolonged isolation of adults and children with psychosocial and</w:t>
      </w:r>
      <w:r w:rsidR="00AA6A81">
        <w:t>/or</w:t>
      </w:r>
      <w:r w:rsidR="0017652A" w:rsidRPr="002C7112">
        <w:t xml:space="preserve"> intellectual disabilities, considered as cruel, inhuman or degrading treatment</w:t>
      </w:r>
      <w:r w:rsidRPr="002F5302">
        <w:t>.</w:t>
      </w:r>
    </w:p>
    <w:p w:rsidR="002F5302" w:rsidRPr="00EE074F" w:rsidRDefault="002F5302" w:rsidP="005A0CB0">
      <w:pPr>
        <w:pStyle w:val="SingleTxtG"/>
        <w:numPr>
          <w:ilvl w:val="0"/>
          <w:numId w:val="4"/>
        </w:numPr>
        <w:ind w:left="1134" w:firstLine="0"/>
      </w:pPr>
      <w:r w:rsidRPr="002F5302">
        <w:rPr>
          <w:b/>
        </w:rPr>
        <w:t xml:space="preserve">The Committee urges the State </w:t>
      </w:r>
      <w:r w:rsidR="00AA6A81">
        <w:rPr>
          <w:b/>
        </w:rPr>
        <w:t>p</w:t>
      </w:r>
      <w:r w:rsidRPr="002F5302">
        <w:rPr>
          <w:b/>
        </w:rPr>
        <w:t xml:space="preserve">arty to </w:t>
      </w:r>
      <w:r w:rsidR="00473146">
        <w:rPr>
          <w:b/>
        </w:rPr>
        <w:t>prohibit</w:t>
      </w:r>
      <w:r w:rsidR="00EB4E3B" w:rsidRPr="00AC19BD">
        <w:rPr>
          <w:b/>
        </w:rPr>
        <w:t>, as recommended by the national preventive mechanism against torture,</w:t>
      </w:r>
      <w:r w:rsidR="00EB4E3B">
        <w:rPr>
          <w:b/>
        </w:rPr>
        <w:t xml:space="preserve"> </w:t>
      </w:r>
      <w:r w:rsidR="00473146">
        <w:rPr>
          <w:b/>
        </w:rPr>
        <w:t>all forms of co</w:t>
      </w:r>
      <w:r w:rsidR="0017652A" w:rsidRPr="00AC19BD">
        <w:rPr>
          <w:b/>
        </w:rPr>
        <w:t>ercive treatments against</w:t>
      </w:r>
      <w:r w:rsidRPr="002F5302">
        <w:rPr>
          <w:b/>
        </w:rPr>
        <w:t xml:space="preserve"> adults and children with disabilities</w:t>
      </w:r>
      <w:r w:rsidR="0017652A" w:rsidRPr="00AC19BD">
        <w:rPr>
          <w:b/>
        </w:rPr>
        <w:t>, including physical</w:t>
      </w:r>
      <w:r w:rsidRPr="002F5302">
        <w:rPr>
          <w:rFonts w:eastAsia="Calibri"/>
          <w:b/>
        </w:rPr>
        <w:t xml:space="preserve"> and </w:t>
      </w:r>
      <w:r w:rsidR="0017652A" w:rsidRPr="00AC19BD">
        <w:rPr>
          <w:b/>
        </w:rPr>
        <w:t>chemical restraints</w:t>
      </w:r>
      <w:r w:rsidR="00EB4E3B">
        <w:rPr>
          <w:b/>
        </w:rPr>
        <w:t>,</w:t>
      </w:r>
      <w:r w:rsidR="0017652A" w:rsidRPr="00AC19BD">
        <w:rPr>
          <w:b/>
        </w:rPr>
        <w:t xml:space="preserve"> </w:t>
      </w:r>
      <w:r w:rsidR="005E651B" w:rsidRPr="005E651B">
        <w:rPr>
          <w:b/>
        </w:rPr>
        <w:t xml:space="preserve">excessive antipsychotic therapy </w:t>
      </w:r>
      <w:r w:rsidR="0017652A" w:rsidRPr="00AC19BD">
        <w:rPr>
          <w:b/>
        </w:rPr>
        <w:t>and isolation</w:t>
      </w:r>
      <w:r w:rsidR="00EB4E3B">
        <w:rPr>
          <w:b/>
        </w:rPr>
        <w:t>, which are</w:t>
      </w:r>
      <w:r w:rsidR="0017652A" w:rsidRPr="00AC19BD">
        <w:rPr>
          <w:b/>
        </w:rPr>
        <w:t xml:space="preserve"> considered to be cruel, inhuman or degrading treatment</w:t>
      </w:r>
      <w:r w:rsidR="00EB4E3B">
        <w:rPr>
          <w:b/>
        </w:rPr>
        <w:t>.</w:t>
      </w:r>
      <w:r w:rsidR="0017652A" w:rsidRPr="00AC19BD">
        <w:rPr>
          <w:b/>
        </w:rPr>
        <w:t xml:space="preserve"> </w:t>
      </w:r>
      <w:r w:rsidR="00EB4E3B">
        <w:rPr>
          <w:b/>
        </w:rPr>
        <w:t>I</w:t>
      </w:r>
      <w:r w:rsidR="0017652A" w:rsidRPr="00AC19BD">
        <w:rPr>
          <w:b/>
        </w:rPr>
        <w:t xml:space="preserve">t calls upon the State </w:t>
      </w:r>
      <w:r w:rsidR="00EB4E3B">
        <w:rPr>
          <w:b/>
        </w:rPr>
        <w:t>p</w:t>
      </w:r>
      <w:r w:rsidR="0017652A" w:rsidRPr="00AC19BD">
        <w:rPr>
          <w:b/>
        </w:rPr>
        <w:t>arty to initiate administrative and criminal investigations on the reported cases</w:t>
      </w:r>
      <w:r w:rsidR="00EB4E3B">
        <w:rPr>
          <w:b/>
        </w:rPr>
        <w:t xml:space="preserve"> of such treatment</w:t>
      </w:r>
      <w:r w:rsidR="0017652A" w:rsidRPr="00AC19BD">
        <w:rPr>
          <w:b/>
        </w:rPr>
        <w:t xml:space="preserve"> in order to establish the respective respons</w:t>
      </w:r>
      <w:r w:rsidR="009364BD">
        <w:rPr>
          <w:b/>
        </w:rPr>
        <w:t>i</w:t>
      </w:r>
      <w:r w:rsidR="0017652A" w:rsidRPr="00AC19BD">
        <w:rPr>
          <w:b/>
        </w:rPr>
        <w:t>bilities</w:t>
      </w:r>
      <w:r w:rsidRPr="002F5302">
        <w:rPr>
          <w:b/>
        </w:rPr>
        <w:t>.</w:t>
      </w:r>
    </w:p>
    <w:p w:rsidR="002F5302" w:rsidRPr="002F5302" w:rsidRDefault="002F5302" w:rsidP="00D85F5F">
      <w:pPr>
        <w:pStyle w:val="H23G"/>
      </w:pPr>
      <w:r w:rsidRPr="00EE074F">
        <w:rPr>
          <w:b w:val="0"/>
        </w:rPr>
        <w:tab/>
      </w:r>
      <w:r w:rsidRPr="002F5302">
        <w:tab/>
        <w:t>Freedom from exploitation, violence and abuse (art.</w:t>
      </w:r>
      <w:r w:rsidR="00997F21">
        <w:t> </w:t>
      </w:r>
      <w:r w:rsidRPr="002F5302">
        <w:t>16)</w:t>
      </w:r>
    </w:p>
    <w:p w:rsidR="002F5302" w:rsidRPr="002F5302" w:rsidRDefault="002F5302" w:rsidP="005A0CB0">
      <w:pPr>
        <w:pStyle w:val="SingleTxtG"/>
        <w:numPr>
          <w:ilvl w:val="0"/>
          <w:numId w:val="4"/>
        </w:numPr>
        <w:ind w:left="1134" w:firstLine="0"/>
      </w:pPr>
      <w:r w:rsidRPr="002F5302">
        <w:t xml:space="preserve">The Committee is concerned about the lack of </w:t>
      </w:r>
      <w:r w:rsidR="00742242" w:rsidRPr="001838C5">
        <w:t xml:space="preserve">effective </w:t>
      </w:r>
      <w:r w:rsidRPr="002F5302">
        <w:t>measures to prevent violence against persons with disabilities</w:t>
      </w:r>
      <w:r w:rsidR="00742242" w:rsidRPr="001838C5">
        <w:t>, especially</w:t>
      </w:r>
      <w:r w:rsidRPr="002F5302">
        <w:t xml:space="preserve"> women with disabilities</w:t>
      </w:r>
      <w:r w:rsidR="00EB4E3B">
        <w:t>,</w:t>
      </w:r>
      <w:r w:rsidRPr="002F5302">
        <w:t xml:space="preserve"> </w:t>
      </w:r>
      <w:r w:rsidR="00742242" w:rsidRPr="001838C5">
        <w:t xml:space="preserve">and sexual violence against children with disabilities in </w:t>
      </w:r>
      <w:r w:rsidRPr="002F5302">
        <w:t xml:space="preserve">all settings, </w:t>
      </w:r>
      <w:r w:rsidR="00742242" w:rsidRPr="001838C5">
        <w:t xml:space="preserve">and the lack </w:t>
      </w:r>
      <w:r w:rsidRPr="002F5302">
        <w:t xml:space="preserve">of mechanisms </w:t>
      </w:r>
      <w:r w:rsidR="00EB4E3B">
        <w:t xml:space="preserve">for making complaints </w:t>
      </w:r>
      <w:r w:rsidRPr="002F5302">
        <w:t>against perpetrators and legal remedies.</w:t>
      </w:r>
    </w:p>
    <w:p w:rsidR="002F5302" w:rsidRPr="002F5302" w:rsidRDefault="002F5302" w:rsidP="005A0CB0">
      <w:pPr>
        <w:pStyle w:val="SingleTxtG"/>
        <w:numPr>
          <w:ilvl w:val="0"/>
          <w:numId w:val="4"/>
        </w:numPr>
        <w:ind w:left="1134" w:firstLine="0"/>
        <w:rPr>
          <w:b/>
        </w:rPr>
      </w:pPr>
      <w:r w:rsidRPr="002F5302">
        <w:rPr>
          <w:b/>
        </w:rPr>
        <w:t xml:space="preserve">The Committee recommends that the State party ensure the availability and accessibility of effective independent monitoring </w:t>
      </w:r>
      <w:r w:rsidR="00742242" w:rsidRPr="00682772">
        <w:rPr>
          <w:b/>
        </w:rPr>
        <w:t xml:space="preserve">mechanism </w:t>
      </w:r>
      <w:r w:rsidRPr="002F5302">
        <w:rPr>
          <w:b/>
        </w:rPr>
        <w:t xml:space="preserve">and a transparent complaint </w:t>
      </w:r>
      <w:r w:rsidR="00742242" w:rsidRPr="00682772">
        <w:rPr>
          <w:b/>
        </w:rPr>
        <w:t>procedure</w:t>
      </w:r>
      <w:r w:rsidRPr="002F5302">
        <w:rPr>
          <w:b/>
        </w:rPr>
        <w:t xml:space="preserve">, </w:t>
      </w:r>
      <w:r w:rsidR="00EB4E3B">
        <w:rPr>
          <w:b/>
        </w:rPr>
        <w:t>and</w:t>
      </w:r>
      <w:r w:rsidRPr="002F5302">
        <w:rPr>
          <w:b/>
        </w:rPr>
        <w:t xml:space="preserve"> develop training programmes for the prevention of violence and abuse against persons with disabilities.</w:t>
      </w:r>
    </w:p>
    <w:p w:rsidR="00C91E8E" w:rsidRDefault="00CE5551" w:rsidP="00C91E8E">
      <w:pPr>
        <w:pStyle w:val="SingleTxtG"/>
        <w:numPr>
          <w:ilvl w:val="0"/>
          <w:numId w:val="4"/>
        </w:numPr>
        <w:ind w:left="1134" w:firstLine="0"/>
      </w:pPr>
      <w:r w:rsidRPr="00C91E8E">
        <w:t>The Committee is concerned at reports of very poor living conditions in institutions.</w:t>
      </w:r>
      <w:r w:rsidR="008A32CE">
        <w:t xml:space="preserve"> </w:t>
      </w:r>
      <w:r w:rsidRPr="00C91E8E">
        <w:t>It is particularly disturbed at reports of cases of abuse and neglect of persons with disabilities, especially children with disabilities in institutions, lack of contact and social interaction with other children and their own families.</w:t>
      </w:r>
    </w:p>
    <w:p w:rsidR="00677FE4" w:rsidRPr="00677FE4" w:rsidRDefault="00CE5551" w:rsidP="00EE074F">
      <w:pPr>
        <w:pStyle w:val="SingleTxtG"/>
        <w:numPr>
          <w:ilvl w:val="0"/>
          <w:numId w:val="4"/>
        </w:numPr>
        <w:ind w:left="1134" w:firstLine="0"/>
      </w:pPr>
      <w:r w:rsidRPr="00C91E8E">
        <w:rPr>
          <w:b/>
        </w:rPr>
        <w:t xml:space="preserve">The Committee recommends </w:t>
      </w:r>
      <w:r w:rsidR="00EB4E3B">
        <w:rPr>
          <w:b/>
        </w:rPr>
        <w:t xml:space="preserve">that </w:t>
      </w:r>
      <w:r w:rsidRPr="00C91E8E">
        <w:rPr>
          <w:b/>
        </w:rPr>
        <w:t>the State party protect adults and children with disabilities in all institutional settings from violence, abuse and ill-treatment of any kind</w:t>
      </w:r>
      <w:r w:rsidR="00487BF0" w:rsidRPr="00C91E8E">
        <w:rPr>
          <w:b/>
        </w:rPr>
        <w:t>.</w:t>
      </w:r>
    </w:p>
    <w:p w:rsidR="002F5302" w:rsidRPr="002F5302" w:rsidRDefault="00677FE4">
      <w:pPr>
        <w:pStyle w:val="H23G"/>
      </w:pPr>
      <w:r>
        <w:tab/>
      </w:r>
      <w:r>
        <w:tab/>
      </w:r>
      <w:r w:rsidR="002F5302" w:rsidRPr="00AF6628">
        <w:t>Protecting the integrity of the person (art.</w:t>
      </w:r>
      <w:r>
        <w:t> </w:t>
      </w:r>
      <w:r w:rsidR="002F5302" w:rsidRPr="00AF6628">
        <w:t>17)</w:t>
      </w:r>
    </w:p>
    <w:p w:rsidR="002F5302" w:rsidRPr="002F5302" w:rsidRDefault="002F5302" w:rsidP="005A0CB0">
      <w:pPr>
        <w:pStyle w:val="SingleTxtG"/>
        <w:numPr>
          <w:ilvl w:val="0"/>
          <w:numId w:val="4"/>
        </w:numPr>
        <w:ind w:left="1134" w:firstLine="0"/>
      </w:pPr>
      <w:r w:rsidRPr="002F5302">
        <w:t>The Committee is concerned that a legal guardian can authori</w:t>
      </w:r>
      <w:r w:rsidR="00EB4E3B">
        <w:t>z</w:t>
      </w:r>
      <w:r w:rsidRPr="002F5302">
        <w:t xml:space="preserve">e medical interventions, including sterilization, without the free and informed consent of </w:t>
      </w:r>
      <w:r w:rsidR="00EB4E3B">
        <w:t>the</w:t>
      </w:r>
      <w:r w:rsidRPr="002F5302">
        <w:t xml:space="preserve"> person with disabilit</w:t>
      </w:r>
      <w:r w:rsidR="00EB4E3B">
        <w:t>ies</w:t>
      </w:r>
      <w:r w:rsidRPr="002F5302">
        <w:t>.</w:t>
      </w:r>
    </w:p>
    <w:p w:rsidR="00E90FAB" w:rsidRPr="00207AE2" w:rsidRDefault="002F5302" w:rsidP="00207AE2">
      <w:pPr>
        <w:pStyle w:val="SingleTxtG"/>
        <w:numPr>
          <w:ilvl w:val="0"/>
          <w:numId w:val="4"/>
        </w:numPr>
        <w:ind w:left="1134" w:firstLine="0"/>
        <w:rPr>
          <w:b/>
        </w:rPr>
      </w:pPr>
      <w:r w:rsidRPr="002F5302">
        <w:rPr>
          <w:b/>
        </w:rPr>
        <w:t xml:space="preserve">The Committee </w:t>
      </w:r>
      <w:r w:rsidR="00CE5551" w:rsidRPr="00207AE2">
        <w:rPr>
          <w:b/>
        </w:rPr>
        <w:t>recommends</w:t>
      </w:r>
      <w:r w:rsidR="00DF339E">
        <w:rPr>
          <w:b/>
        </w:rPr>
        <w:t xml:space="preserve"> that</w:t>
      </w:r>
      <w:r w:rsidRPr="002F5302">
        <w:rPr>
          <w:b/>
        </w:rPr>
        <w:t xml:space="preserve"> the State </w:t>
      </w:r>
      <w:r w:rsidR="00EB4E3B">
        <w:rPr>
          <w:b/>
        </w:rPr>
        <w:t>p</w:t>
      </w:r>
      <w:r w:rsidRPr="002F5302">
        <w:rPr>
          <w:b/>
        </w:rPr>
        <w:t xml:space="preserve">arty prohibit medical interventions without the </w:t>
      </w:r>
      <w:r w:rsidR="00CE5551" w:rsidRPr="00207AE2">
        <w:rPr>
          <w:b/>
        </w:rPr>
        <w:t xml:space="preserve">prior </w:t>
      </w:r>
      <w:r w:rsidRPr="002F5302">
        <w:rPr>
          <w:b/>
        </w:rPr>
        <w:t xml:space="preserve">consent of persons with disabilities and provide sufficient remedies and compensation to </w:t>
      </w:r>
      <w:r w:rsidR="00CE5551" w:rsidRPr="00207AE2">
        <w:rPr>
          <w:b/>
        </w:rPr>
        <w:t>those subjected to such procedures.</w:t>
      </w:r>
    </w:p>
    <w:p w:rsidR="00E90FAB" w:rsidRPr="00A93A1B" w:rsidRDefault="00CE5551" w:rsidP="00207AE2">
      <w:pPr>
        <w:pStyle w:val="SingleTxtG"/>
        <w:numPr>
          <w:ilvl w:val="0"/>
          <w:numId w:val="4"/>
        </w:numPr>
        <w:ind w:left="1134" w:firstLine="0"/>
      </w:pPr>
      <w:r w:rsidRPr="00A93A1B">
        <w:t xml:space="preserve"> The Committee is deeply concerned at reports indicating regular use of physical restraint, isolation and excessive antipsychotic </w:t>
      </w:r>
      <w:r w:rsidR="00E90FAB" w:rsidRPr="00A93A1B">
        <w:t>therapy, including for children</w:t>
      </w:r>
      <w:r w:rsidRPr="00A93A1B">
        <w:t>.</w:t>
      </w:r>
    </w:p>
    <w:p w:rsidR="00CE5551" w:rsidRDefault="00CE5551" w:rsidP="00207AE2">
      <w:pPr>
        <w:pStyle w:val="SingleTxtG"/>
        <w:numPr>
          <w:ilvl w:val="0"/>
          <w:numId w:val="4"/>
        </w:numPr>
        <w:ind w:left="1134" w:firstLine="0"/>
        <w:rPr>
          <w:b/>
        </w:rPr>
      </w:pPr>
      <w:r w:rsidRPr="007C7AE8">
        <w:rPr>
          <w:b/>
        </w:rPr>
        <w:t>The Committee recommends</w:t>
      </w:r>
      <w:r w:rsidR="00DF339E">
        <w:rPr>
          <w:b/>
        </w:rPr>
        <w:t xml:space="preserve"> that</w:t>
      </w:r>
      <w:r w:rsidRPr="007C7AE8">
        <w:rPr>
          <w:b/>
        </w:rPr>
        <w:t xml:space="preserve"> the State party investigate all cases of forced interventions without </w:t>
      </w:r>
      <w:r w:rsidR="002F5302" w:rsidRPr="002F5302">
        <w:rPr>
          <w:b/>
        </w:rPr>
        <w:t xml:space="preserve">the </w:t>
      </w:r>
      <w:r w:rsidRPr="007C7AE8">
        <w:rPr>
          <w:b/>
        </w:rPr>
        <w:t>free and informed consent of the person, provide protection and redress mechanisms and apply sanctions already available.</w:t>
      </w:r>
    </w:p>
    <w:p w:rsidR="002F5302" w:rsidRPr="00EE074F" w:rsidRDefault="00416819" w:rsidP="005A0CB0">
      <w:pPr>
        <w:pStyle w:val="SingleTxtG"/>
        <w:numPr>
          <w:ilvl w:val="0"/>
          <w:numId w:val="4"/>
        </w:numPr>
        <w:ind w:left="1134" w:firstLine="0"/>
      </w:pPr>
      <w:r w:rsidRPr="007C7AE8">
        <w:t>The Committee is concerned that persons</w:t>
      </w:r>
      <w:r w:rsidR="002F5302" w:rsidRPr="00EE074F">
        <w:t xml:space="preserve"> with disabilities</w:t>
      </w:r>
      <w:r w:rsidRPr="007C7AE8">
        <w:t xml:space="preserve">, especially those who have been declared legally incapacitated, are still subject against </w:t>
      </w:r>
      <w:r w:rsidR="007C7AE8">
        <w:t>their</w:t>
      </w:r>
      <w:r w:rsidRPr="007C7AE8">
        <w:t xml:space="preserve"> will to contraceptive treatments, abortion, sterilization, scientific research, electroconvulsive therapy </w:t>
      </w:r>
      <w:r w:rsidR="006B0647">
        <w:t>and</w:t>
      </w:r>
      <w:r w:rsidRPr="007C7AE8">
        <w:t xml:space="preserve"> psychosurgical interventions</w:t>
      </w:r>
      <w:r w:rsidR="002F5302" w:rsidRPr="00EE074F">
        <w:t>.</w:t>
      </w:r>
    </w:p>
    <w:p w:rsidR="00416819" w:rsidRPr="00BE26DF" w:rsidRDefault="00416819" w:rsidP="00BE26DF">
      <w:pPr>
        <w:pStyle w:val="SingleTxtG"/>
        <w:numPr>
          <w:ilvl w:val="0"/>
          <w:numId w:val="4"/>
        </w:numPr>
        <w:ind w:left="1134" w:firstLine="0"/>
        <w:rPr>
          <w:b/>
        </w:rPr>
      </w:pPr>
      <w:r w:rsidRPr="007C7AE8">
        <w:rPr>
          <w:b/>
        </w:rPr>
        <w:t>The Committee recom</w:t>
      </w:r>
      <w:r w:rsidR="00C947D4">
        <w:rPr>
          <w:b/>
        </w:rPr>
        <w:t>mends that the State party take</w:t>
      </w:r>
      <w:r w:rsidRPr="007C7AE8">
        <w:rPr>
          <w:b/>
        </w:rPr>
        <w:t xml:space="preserve"> all </w:t>
      </w:r>
      <w:r w:rsidR="006B0647">
        <w:rPr>
          <w:b/>
        </w:rPr>
        <w:t xml:space="preserve">the </w:t>
      </w:r>
      <w:r w:rsidRPr="007C7AE8">
        <w:rPr>
          <w:b/>
        </w:rPr>
        <w:t xml:space="preserve">necessary measures to </w:t>
      </w:r>
      <w:r w:rsidR="006B0647">
        <w:rPr>
          <w:b/>
        </w:rPr>
        <w:t>guarantee</w:t>
      </w:r>
      <w:r w:rsidRPr="007C7AE8">
        <w:rPr>
          <w:b/>
        </w:rPr>
        <w:t xml:space="preserve"> the right to free, prior and informed consent </w:t>
      </w:r>
      <w:r w:rsidR="006B0647">
        <w:rPr>
          <w:b/>
        </w:rPr>
        <w:t>to</w:t>
      </w:r>
      <w:r w:rsidRPr="007C7AE8">
        <w:rPr>
          <w:b/>
        </w:rPr>
        <w:t xml:space="preserve"> any kind of treatment that may </w:t>
      </w:r>
      <w:r w:rsidR="00D6605E">
        <w:rPr>
          <w:b/>
        </w:rPr>
        <w:t>af</w:t>
      </w:r>
      <w:r w:rsidR="00886D87">
        <w:rPr>
          <w:b/>
        </w:rPr>
        <w:t>f</w:t>
      </w:r>
      <w:r w:rsidR="00D6605E">
        <w:rPr>
          <w:b/>
        </w:rPr>
        <w:t>ect</w:t>
      </w:r>
      <w:r w:rsidRPr="007C7AE8">
        <w:rPr>
          <w:b/>
        </w:rPr>
        <w:t xml:space="preserve"> a person with a disability, regardless of her/his legal capacity. It also recommends that </w:t>
      </w:r>
      <w:proofErr w:type="gramStart"/>
      <w:r w:rsidRPr="007C7AE8">
        <w:rPr>
          <w:b/>
        </w:rPr>
        <w:t>support for decision</w:t>
      </w:r>
      <w:r w:rsidR="006B0647">
        <w:rPr>
          <w:b/>
        </w:rPr>
        <w:t>-</w:t>
      </w:r>
      <w:r w:rsidRPr="007C7AE8">
        <w:rPr>
          <w:b/>
        </w:rPr>
        <w:t xml:space="preserve">making </w:t>
      </w:r>
      <w:r w:rsidR="00886D87">
        <w:rPr>
          <w:b/>
        </w:rPr>
        <w:t>regimes</w:t>
      </w:r>
      <w:r w:rsidRPr="007C7AE8">
        <w:rPr>
          <w:b/>
        </w:rPr>
        <w:t xml:space="preserve"> for </w:t>
      </w:r>
      <w:r w:rsidR="00886D87">
        <w:rPr>
          <w:b/>
        </w:rPr>
        <w:t>persons</w:t>
      </w:r>
      <w:r w:rsidRPr="007C7AE8">
        <w:rPr>
          <w:b/>
        </w:rPr>
        <w:t xml:space="preserve"> with disabilit</w:t>
      </w:r>
      <w:r w:rsidR="00BE26DF">
        <w:rPr>
          <w:b/>
        </w:rPr>
        <w:t>ies are</w:t>
      </w:r>
      <w:proofErr w:type="gramEnd"/>
      <w:r w:rsidR="00BE26DF">
        <w:rPr>
          <w:b/>
        </w:rPr>
        <w:t xml:space="preserve"> provided when necessary</w:t>
      </w:r>
      <w:r w:rsidRPr="007C7AE8">
        <w:rPr>
          <w:b/>
        </w:rPr>
        <w:t>.</w:t>
      </w:r>
    </w:p>
    <w:p w:rsidR="002F5302" w:rsidRPr="002F5302" w:rsidRDefault="002F5302" w:rsidP="00D85F5F">
      <w:pPr>
        <w:pStyle w:val="H23G"/>
      </w:pPr>
      <w:r w:rsidRPr="002F5302">
        <w:tab/>
      </w:r>
      <w:r w:rsidRPr="002F5302">
        <w:tab/>
        <w:t>Living independently and being included in the community (art.</w:t>
      </w:r>
      <w:r w:rsidR="00677FE4">
        <w:t> </w:t>
      </w:r>
      <w:r w:rsidRPr="002F5302">
        <w:t>19)</w:t>
      </w:r>
    </w:p>
    <w:p w:rsidR="002F5302" w:rsidRPr="002F5302" w:rsidRDefault="002F5302" w:rsidP="00EE074F">
      <w:pPr>
        <w:pStyle w:val="SingleTxtG"/>
        <w:numPr>
          <w:ilvl w:val="0"/>
          <w:numId w:val="4"/>
        </w:numPr>
        <w:ind w:left="1134" w:firstLine="0"/>
      </w:pPr>
      <w:r w:rsidRPr="002F5302">
        <w:t xml:space="preserve">The Committee is concerned </w:t>
      </w:r>
      <w:r w:rsidR="00D8019D">
        <w:t>about the lack of</w:t>
      </w:r>
      <w:r w:rsidR="00AF51D8">
        <w:t xml:space="preserve"> a</w:t>
      </w:r>
      <w:r w:rsidR="00D8019D">
        <w:t xml:space="preserve"> comprehensive strategy of </w:t>
      </w:r>
      <w:r w:rsidR="0058073E">
        <w:t>deinstitutionali</w:t>
      </w:r>
      <w:r w:rsidR="00AF51D8">
        <w:t>z</w:t>
      </w:r>
      <w:r w:rsidR="0058073E">
        <w:t>ation</w:t>
      </w:r>
      <w:r w:rsidR="00D8019D">
        <w:t xml:space="preserve"> in the </w:t>
      </w:r>
      <w:r w:rsidR="00D563E7">
        <w:t>S</w:t>
      </w:r>
      <w:r w:rsidR="00D8019D">
        <w:t xml:space="preserve">tate party, </w:t>
      </w:r>
      <w:r w:rsidRPr="002F5302">
        <w:t>that the number of institutionali</w:t>
      </w:r>
      <w:r w:rsidR="00AF51D8">
        <w:t>z</w:t>
      </w:r>
      <w:r w:rsidRPr="002F5302">
        <w:t xml:space="preserve">ed persons with disabilities </w:t>
      </w:r>
      <w:r w:rsidR="00322231">
        <w:t>remain</w:t>
      </w:r>
      <w:r w:rsidR="00AF51D8">
        <w:t>s</w:t>
      </w:r>
      <w:r w:rsidRPr="002F5302">
        <w:t xml:space="preserve"> high and that insufficient efforts have been made to provide resources for the development of support services, personal assistance services in particular, in local communities for those leaving institutions.</w:t>
      </w:r>
      <w:r w:rsidR="008A32CE">
        <w:t xml:space="preserve"> </w:t>
      </w:r>
      <w:r w:rsidRPr="002F5302">
        <w:t xml:space="preserve">The Committee is </w:t>
      </w:r>
      <w:r w:rsidR="00DD13FA">
        <w:t>also</w:t>
      </w:r>
      <w:r w:rsidR="00DD13FA" w:rsidRPr="002F5302">
        <w:t xml:space="preserve"> </w:t>
      </w:r>
      <w:r w:rsidRPr="002F5302">
        <w:t>concerned that resources are still invested in renovating or extending institutions</w:t>
      </w:r>
      <w:r w:rsidR="00DD13FA">
        <w:t>,</w:t>
      </w:r>
      <w:r w:rsidR="00A368FC">
        <w:t xml:space="preserve"> w</w:t>
      </w:r>
      <w:r w:rsidR="00F87BA1">
        <w:t xml:space="preserve">hile a lot of barriers for initiatives by </w:t>
      </w:r>
      <w:r w:rsidR="001354AD">
        <w:t>organi</w:t>
      </w:r>
      <w:r w:rsidR="00B55B65">
        <w:t>z</w:t>
      </w:r>
      <w:r w:rsidR="001354AD">
        <w:t>ations of persons with disabilities</w:t>
      </w:r>
      <w:r w:rsidR="00B55B65">
        <w:t>,</w:t>
      </w:r>
      <w:r w:rsidR="00F87BA1">
        <w:t xml:space="preserve"> including </w:t>
      </w:r>
      <w:r w:rsidR="00DD13FA">
        <w:t xml:space="preserve">an </w:t>
      </w:r>
      <w:r w:rsidR="00F87BA1">
        <w:t>overcomplicated licen</w:t>
      </w:r>
      <w:r w:rsidR="00DD13FA">
        <w:t>s</w:t>
      </w:r>
      <w:r w:rsidR="00F87BA1">
        <w:t>ing process, still persist</w:t>
      </w:r>
      <w:r w:rsidRPr="002F5302">
        <w:t>.</w:t>
      </w:r>
    </w:p>
    <w:p w:rsidR="002F5302" w:rsidRPr="002F5302" w:rsidRDefault="002F5302" w:rsidP="00EE074F">
      <w:pPr>
        <w:pStyle w:val="SingleTxtG"/>
        <w:numPr>
          <w:ilvl w:val="0"/>
          <w:numId w:val="4"/>
        </w:numPr>
        <w:ind w:left="1134" w:firstLine="0"/>
        <w:rPr>
          <w:b/>
        </w:rPr>
      </w:pPr>
      <w:r w:rsidRPr="002F5302">
        <w:rPr>
          <w:b/>
        </w:rPr>
        <w:t xml:space="preserve">The Committee urges the State party to adopt </w:t>
      </w:r>
      <w:r w:rsidR="001354AD">
        <w:rPr>
          <w:b/>
        </w:rPr>
        <w:t>a comprehensive strategy and</w:t>
      </w:r>
      <w:r w:rsidRPr="002F5302">
        <w:rPr>
          <w:b/>
        </w:rPr>
        <w:t xml:space="preserve"> measures for </w:t>
      </w:r>
      <w:r w:rsidR="00CE0A67">
        <w:rPr>
          <w:b/>
        </w:rPr>
        <w:t xml:space="preserve">effective </w:t>
      </w:r>
      <w:r w:rsidRPr="002F5302">
        <w:rPr>
          <w:b/>
        </w:rPr>
        <w:t>deinstitutionali</w:t>
      </w:r>
      <w:r w:rsidR="00DD13FA">
        <w:rPr>
          <w:b/>
        </w:rPr>
        <w:t>z</w:t>
      </w:r>
      <w:r w:rsidRPr="002F5302">
        <w:rPr>
          <w:b/>
        </w:rPr>
        <w:t>ation.</w:t>
      </w:r>
      <w:r w:rsidR="008A32CE">
        <w:rPr>
          <w:b/>
        </w:rPr>
        <w:t xml:space="preserve"> </w:t>
      </w:r>
      <w:r w:rsidRPr="002F5302">
        <w:rPr>
          <w:b/>
        </w:rPr>
        <w:t xml:space="preserve">It recommends </w:t>
      </w:r>
      <w:r w:rsidR="00DD13FA">
        <w:rPr>
          <w:b/>
        </w:rPr>
        <w:t>that the State party</w:t>
      </w:r>
      <w:r w:rsidR="00DD13FA" w:rsidRPr="002F5302">
        <w:rPr>
          <w:b/>
        </w:rPr>
        <w:t xml:space="preserve"> </w:t>
      </w:r>
      <w:r w:rsidRPr="002F5302">
        <w:rPr>
          <w:b/>
        </w:rPr>
        <w:t>ensure</w:t>
      </w:r>
      <w:r w:rsidR="0024473E">
        <w:rPr>
          <w:b/>
        </w:rPr>
        <w:t xml:space="preserve"> that</w:t>
      </w:r>
      <w:r w:rsidRPr="002F5302">
        <w:rPr>
          <w:b/>
        </w:rPr>
        <w:t xml:space="preserve"> no investment </w:t>
      </w:r>
      <w:r w:rsidR="0024473E">
        <w:rPr>
          <w:b/>
        </w:rPr>
        <w:t>is</w:t>
      </w:r>
      <w:r w:rsidRPr="002F5302">
        <w:rPr>
          <w:b/>
        </w:rPr>
        <w:t xml:space="preserve"> made for new institutions and </w:t>
      </w:r>
      <w:r w:rsidR="0024473E">
        <w:rPr>
          <w:b/>
        </w:rPr>
        <w:t xml:space="preserve">that it </w:t>
      </w:r>
      <w:r w:rsidRPr="002F5302">
        <w:rPr>
          <w:b/>
        </w:rPr>
        <w:t xml:space="preserve">allocate resources to enable all persons with disabilities to live independently </w:t>
      </w:r>
      <w:r w:rsidR="00184F88">
        <w:rPr>
          <w:b/>
        </w:rPr>
        <w:t xml:space="preserve">and to have support </w:t>
      </w:r>
      <w:r w:rsidRPr="002F5302">
        <w:rPr>
          <w:b/>
        </w:rPr>
        <w:t xml:space="preserve">in the community based on their </w:t>
      </w:r>
      <w:r w:rsidR="00707B37">
        <w:rPr>
          <w:b/>
        </w:rPr>
        <w:t xml:space="preserve">own choice </w:t>
      </w:r>
      <w:r w:rsidR="001D7F86">
        <w:rPr>
          <w:b/>
        </w:rPr>
        <w:t xml:space="preserve">and </w:t>
      </w:r>
      <w:r w:rsidRPr="002F5302">
        <w:rPr>
          <w:b/>
        </w:rPr>
        <w:t>preference.</w:t>
      </w:r>
      <w:r w:rsidR="00A77670">
        <w:rPr>
          <w:b/>
        </w:rPr>
        <w:t xml:space="preserve"> </w:t>
      </w:r>
      <w:r w:rsidR="001354AD">
        <w:rPr>
          <w:b/>
        </w:rPr>
        <w:t xml:space="preserve">It </w:t>
      </w:r>
      <w:r w:rsidR="00D56591">
        <w:rPr>
          <w:b/>
        </w:rPr>
        <w:t>als</w:t>
      </w:r>
      <w:r w:rsidR="000C13D6">
        <w:rPr>
          <w:b/>
        </w:rPr>
        <w:t>o</w:t>
      </w:r>
      <w:r w:rsidR="001354AD">
        <w:rPr>
          <w:b/>
        </w:rPr>
        <w:t xml:space="preserve"> r</w:t>
      </w:r>
      <w:r w:rsidR="007B0AC1">
        <w:rPr>
          <w:b/>
        </w:rPr>
        <w:t>ecommends remov</w:t>
      </w:r>
      <w:r w:rsidR="00D563E7">
        <w:rPr>
          <w:b/>
        </w:rPr>
        <w:t>ing</w:t>
      </w:r>
      <w:r w:rsidR="007B0AC1">
        <w:rPr>
          <w:b/>
        </w:rPr>
        <w:t xml:space="preserve"> barriers </w:t>
      </w:r>
      <w:r w:rsidR="000C13D6">
        <w:rPr>
          <w:b/>
        </w:rPr>
        <w:t>with a view to</w:t>
      </w:r>
      <w:r w:rsidR="007B0AC1">
        <w:rPr>
          <w:b/>
        </w:rPr>
        <w:t xml:space="preserve"> gr</w:t>
      </w:r>
      <w:r w:rsidR="00E90164">
        <w:rPr>
          <w:b/>
        </w:rPr>
        <w:t>e</w:t>
      </w:r>
      <w:r w:rsidR="007B0AC1">
        <w:rPr>
          <w:b/>
        </w:rPr>
        <w:t>ater partici</w:t>
      </w:r>
      <w:r w:rsidR="001354AD">
        <w:rPr>
          <w:b/>
        </w:rPr>
        <w:t>p</w:t>
      </w:r>
      <w:r w:rsidR="007B0AC1">
        <w:rPr>
          <w:b/>
        </w:rPr>
        <w:t>ati</w:t>
      </w:r>
      <w:r w:rsidR="001354AD">
        <w:rPr>
          <w:b/>
        </w:rPr>
        <w:t>o</w:t>
      </w:r>
      <w:r w:rsidR="007B0AC1">
        <w:rPr>
          <w:b/>
        </w:rPr>
        <w:t xml:space="preserve">n of </w:t>
      </w:r>
      <w:r w:rsidR="00312A6E">
        <w:rPr>
          <w:b/>
        </w:rPr>
        <w:t>organi</w:t>
      </w:r>
      <w:r w:rsidR="00B55B65">
        <w:rPr>
          <w:b/>
        </w:rPr>
        <w:t>z</w:t>
      </w:r>
      <w:r w:rsidR="00312A6E">
        <w:rPr>
          <w:b/>
        </w:rPr>
        <w:t xml:space="preserve">ations of persons with disabilities </w:t>
      </w:r>
      <w:r w:rsidR="007B0AC1">
        <w:rPr>
          <w:b/>
        </w:rPr>
        <w:t>in the development of community</w:t>
      </w:r>
      <w:r w:rsidR="000C13D6">
        <w:rPr>
          <w:b/>
        </w:rPr>
        <w:t>-</w:t>
      </w:r>
      <w:r w:rsidR="007B0AC1">
        <w:rPr>
          <w:b/>
        </w:rPr>
        <w:t xml:space="preserve">based services, </w:t>
      </w:r>
      <w:r w:rsidR="00E90164">
        <w:rPr>
          <w:b/>
        </w:rPr>
        <w:t>especially at the level of</w:t>
      </w:r>
      <w:r w:rsidR="007B0AC1">
        <w:rPr>
          <w:b/>
        </w:rPr>
        <w:t xml:space="preserve"> </w:t>
      </w:r>
      <w:r w:rsidR="00F4026F">
        <w:rPr>
          <w:b/>
        </w:rPr>
        <w:t>municipalities</w:t>
      </w:r>
      <w:r w:rsidRPr="002F5302">
        <w:rPr>
          <w:b/>
        </w:rPr>
        <w:t>.</w:t>
      </w:r>
    </w:p>
    <w:p w:rsidR="002F5302" w:rsidRPr="002F5302" w:rsidRDefault="002F5302" w:rsidP="00D85F5F">
      <w:pPr>
        <w:pStyle w:val="H23G"/>
      </w:pPr>
      <w:r w:rsidRPr="002F5302">
        <w:tab/>
      </w:r>
      <w:r w:rsidRPr="002F5302">
        <w:tab/>
      </w:r>
      <w:bookmarkStart w:id="2" w:name="_Toc422212722"/>
      <w:r w:rsidRPr="002F5302">
        <w:t>Personal mobility (art.</w:t>
      </w:r>
      <w:r w:rsidR="00EF76E2">
        <w:t> </w:t>
      </w:r>
      <w:r w:rsidRPr="002F5302">
        <w:t>20)</w:t>
      </w:r>
      <w:bookmarkEnd w:id="2"/>
      <w:r w:rsidR="008A32CE">
        <w:t xml:space="preserve"> </w:t>
      </w:r>
    </w:p>
    <w:p w:rsidR="002F5302" w:rsidRPr="002F5302" w:rsidRDefault="002F5302" w:rsidP="00E01A30">
      <w:pPr>
        <w:pStyle w:val="SingleTxtG"/>
        <w:numPr>
          <w:ilvl w:val="0"/>
          <w:numId w:val="4"/>
        </w:numPr>
        <w:ind w:left="1134" w:firstLine="0"/>
      </w:pPr>
      <w:r w:rsidRPr="002F5302">
        <w:t xml:space="preserve">The Committee is concerned that </w:t>
      </w:r>
      <w:r w:rsidR="00D56591">
        <w:t xml:space="preserve">the availability of </w:t>
      </w:r>
      <w:r w:rsidRPr="002F5302">
        <w:t xml:space="preserve">driving lessons and exams </w:t>
      </w:r>
      <w:r w:rsidR="00233A4F">
        <w:t>that use</w:t>
      </w:r>
      <w:r w:rsidRPr="002F5302">
        <w:t xml:space="preserve"> sign language is still limited and that medical assessments of </w:t>
      </w:r>
      <w:r w:rsidR="00AD2F56">
        <w:t xml:space="preserve">persons who are deaf or hard of </w:t>
      </w:r>
      <w:r w:rsidRPr="002F5302">
        <w:t>hearing for driving courses is not transparently standardi</w:t>
      </w:r>
      <w:r w:rsidR="00D56591">
        <w:t>z</w:t>
      </w:r>
      <w:r w:rsidRPr="002F5302">
        <w:t xml:space="preserve">ed and applied. </w:t>
      </w:r>
      <w:r w:rsidR="00AD0C82">
        <w:t xml:space="preserve">The Committee is </w:t>
      </w:r>
      <w:r w:rsidR="00D56591">
        <w:t>also</w:t>
      </w:r>
      <w:r w:rsidR="00AD0C82">
        <w:t xml:space="preserve"> concerned that, despite the recent adoption of the Guide Dog Assistance Law (2015), there is a lack of trained guide dogs for blind or vision-impaired persons and insufficient training centres for guide dogs.</w:t>
      </w:r>
    </w:p>
    <w:p w:rsidR="002F5302" w:rsidRPr="002F5302" w:rsidRDefault="002F5302" w:rsidP="005A0CB0">
      <w:pPr>
        <w:pStyle w:val="SingleTxtG"/>
        <w:numPr>
          <w:ilvl w:val="0"/>
          <w:numId w:val="4"/>
        </w:numPr>
        <w:ind w:left="1134" w:firstLine="0"/>
        <w:rPr>
          <w:b/>
        </w:rPr>
      </w:pPr>
      <w:r w:rsidRPr="002F5302">
        <w:rPr>
          <w:b/>
        </w:rPr>
        <w:t>The Committee urges the State party to adopt universally applied measures and harmoni</w:t>
      </w:r>
      <w:r w:rsidR="001834EC">
        <w:rPr>
          <w:b/>
        </w:rPr>
        <w:t>z</w:t>
      </w:r>
      <w:r w:rsidRPr="002F5302">
        <w:rPr>
          <w:b/>
        </w:rPr>
        <w:t xml:space="preserve">e the </w:t>
      </w:r>
      <w:r w:rsidR="001834EC">
        <w:rPr>
          <w:b/>
        </w:rPr>
        <w:t>holding</w:t>
      </w:r>
      <w:r w:rsidR="001834EC" w:rsidRPr="002F5302">
        <w:rPr>
          <w:b/>
        </w:rPr>
        <w:t xml:space="preserve"> </w:t>
      </w:r>
      <w:r w:rsidRPr="002F5302">
        <w:rPr>
          <w:b/>
        </w:rPr>
        <w:t>of courses for the deaf and hard of hearing persons using sign language,</w:t>
      </w:r>
      <w:r w:rsidR="005A2E6C">
        <w:rPr>
          <w:b/>
        </w:rPr>
        <w:t xml:space="preserve"> </w:t>
      </w:r>
      <w:r w:rsidRPr="002F5302">
        <w:rPr>
          <w:b/>
        </w:rPr>
        <w:t>and prevent them from being denied driving licences on the basis of their impairment.</w:t>
      </w:r>
      <w:r w:rsidR="008A32CE">
        <w:rPr>
          <w:b/>
        </w:rPr>
        <w:t xml:space="preserve"> </w:t>
      </w:r>
      <w:r w:rsidR="005A2E6C">
        <w:rPr>
          <w:b/>
        </w:rPr>
        <w:t xml:space="preserve">It recommends </w:t>
      </w:r>
      <w:r w:rsidR="005A2E6C" w:rsidRPr="005A2E6C">
        <w:rPr>
          <w:b/>
        </w:rPr>
        <w:t>the State party increase its efforts to improve</w:t>
      </w:r>
      <w:r w:rsidR="005A2E6C">
        <w:rPr>
          <w:b/>
        </w:rPr>
        <w:t xml:space="preserve"> </w:t>
      </w:r>
      <w:r w:rsidR="005A2E6C" w:rsidRPr="005A2E6C">
        <w:rPr>
          <w:b/>
        </w:rPr>
        <w:t>access to trained guide dogs for blind or vision-impaired</w:t>
      </w:r>
      <w:r w:rsidR="00AF68E5">
        <w:rPr>
          <w:b/>
        </w:rPr>
        <w:t xml:space="preserve"> </w:t>
      </w:r>
      <w:r w:rsidR="005A2E6C" w:rsidRPr="005A2E6C">
        <w:rPr>
          <w:b/>
        </w:rPr>
        <w:t>persons</w:t>
      </w:r>
      <w:r w:rsidRPr="002F5302">
        <w:rPr>
          <w:b/>
        </w:rPr>
        <w:t>.</w:t>
      </w:r>
    </w:p>
    <w:p w:rsidR="002F5302" w:rsidRPr="002F5302" w:rsidRDefault="002F5302" w:rsidP="00D85F5F">
      <w:pPr>
        <w:pStyle w:val="H23G"/>
      </w:pPr>
      <w:r w:rsidRPr="002F5302">
        <w:tab/>
      </w:r>
      <w:r w:rsidRPr="002F5302">
        <w:tab/>
        <w:t>Freedom of expression and opinion, and access to information (art.</w:t>
      </w:r>
      <w:r w:rsidR="00EF76E2">
        <w:t> </w:t>
      </w:r>
      <w:r w:rsidRPr="002F5302">
        <w:t>21)</w:t>
      </w:r>
    </w:p>
    <w:p w:rsidR="002F5302" w:rsidRPr="002F5302" w:rsidRDefault="002F5302" w:rsidP="005A0CB0">
      <w:pPr>
        <w:pStyle w:val="SingleTxtG"/>
        <w:numPr>
          <w:ilvl w:val="0"/>
          <w:numId w:val="4"/>
        </w:numPr>
        <w:ind w:left="1134" w:firstLine="0"/>
      </w:pPr>
      <w:r w:rsidRPr="002F5302">
        <w:t xml:space="preserve">The Committee is concerned that </w:t>
      </w:r>
      <w:r w:rsidR="00982BF2" w:rsidRPr="00FD566D">
        <w:t>a national Braille authority has not been established yet in Serbia to guarantee the existence of a standardized unified Braille code</w:t>
      </w:r>
      <w:r w:rsidR="00CF0B14">
        <w:t>,</w:t>
      </w:r>
      <w:r w:rsidR="00982BF2" w:rsidRPr="00FD566D">
        <w:t xml:space="preserve"> needed</w:t>
      </w:r>
      <w:r w:rsidRPr="002F5302">
        <w:t xml:space="preserve"> </w:t>
      </w:r>
      <w:r w:rsidR="00CF0B14">
        <w:t>to</w:t>
      </w:r>
      <w:r w:rsidR="00CF0B14" w:rsidRPr="002F5302">
        <w:t xml:space="preserve"> </w:t>
      </w:r>
      <w:r w:rsidR="00CF0B14" w:rsidRPr="00FD566D">
        <w:t>comprehen</w:t>
      </w:r>
      <w:r w:rsidR="00CF0B14">
        <w:t>sively</w:t>
      </w:r>
      <w:r w:rsidR="00982BF2" w:rsidRPr="00FD566D">
        <w:t xml:space="preserve"> enhance </w:t>
      </w:r>
      <w:r w:rsidR="00CF0B14">
        <w:t>the</w:t>
      </w:r>
      <w:r w:rsidR="00982BF2" w:rsidRPr="00FD566D">
        <w:t xml:space="preserve"> use</w:t>
      </w:r>
      <w:r w:rsidR="00CF0B14">
        <w:t xml:space="preserve"> of Braille</w:t>
      </w:r>
      <w:r w:rsidR="00982BF2" w:rsidRPr="00FD566D">
        <w:t xml:space="preserve"> in education, employment</w:t>
      </w:r>
      <w:r w:rsidRPr="002F5302">
        <w:t xml:space="preserve"> and </w:t>
      </w:r>
      <w:r w:rsidR="00982BF2" w:rsidRPr="00FD566D">
        <w:t xml:space="preserve">applications of </w:t>
      </w:r>
      <w:r w:rsidR="001834EC">
        <w:t>information and communications technology</w:t>
      </w:r>
      <w:r w:rsidRPr="002F5302">
        <w:t>.</w:t>
      </w:r>
    </w:p>
    <w:p w:rsidR="002F5302" w:rsidRPr="002F5302" w:rsidRDefault="002F5302" w:rsidP="00E01A30">
      <w:pPr>
        <w:pStyle w:val="SingleTxtG"/>
        <w:numPr>
          <w:ilvl w:val="0"/>
          <w:numId w:val="4"/>
        </w:numPr>
        <w:ind w:left="1134" w:firstLine="0"/>
        <w:rPr>
          <w:b/>
        </w:rPr>
      </w:pPr>
      <w:r w:rsidRPr="002F5302">
        <w:rPr>
          <w:b/>
        </w:rPr>
        <w:t xml:space="preserve">The Committee recommends that the State party </w:t>
      </w:r>
      <w:r w:rsidR="00982BF2" w:rsidRPr="00FD566D">
        <w:rPr>
          <w:b/>
        </w:rPr>
        <w:t xml:space="preserve">take </w:t>
      </w:r>
      <w:r w:rsidR="00283291">
        <w:rPr>
          <w:b/>
        </w:rPr>
        <w:t xml:space="preserve">the </w:t>
      </w:r>
      <w:r w:rsidR="00982BF2" w:rsidRPr="00FD566D">
        <w:rPr>
          <w:b/>
        </w:rPr>
        <w:t xml:space="preserve">necessary steps to establish the </w:t>
      </w:r>
      <w:r w:rsidR="007F7B3E" w:rsidRPr="00FD566D">
        <w:rPr>
          <w:b/>
        </w:rPr>
        <w:t>Serbian</w:t>
      </w:r>
      <w:r w:rsidR="00982BF2" w:rsidRPr="00FD566D">
        <w:rPr>
          <w:b/>
        </w:rPr>
        <w:t xml:space="preserve"> national Braille </w:t>
      </w:r>
      <w:r w:rsidR="00442CD6">
        <w:rPr>
          <w:b/>
        </w:rPr>
        <w:t>a</w:t>
      </w:r>
      <w:r w:rsidR="00982BF2" w:rsidRPr="00FD566D">
        <w:rPr>
          <w:b/>
        </w:rPr>
        <w:t xml:space="preserve">uthority and ensure </w:t>
      </w:r>
      <w:r w:rsidR="00283291">
        <w:rPr>
          <w:b/>
        </w:rPr>
        <w:t xml:space="preserve">the </w:t>
      </w:r>
      <w:r w:rsidR="00982BF2" w:rsidRPr="00FD566D">
        <w:rPr>
          <w:b/>
        </w:rPr>
        <w:t xml:space="preserve">creation of </w:t>
      </w:r>
      <w:r w:rsidR="00CC0FAF">
        <w:rPr>
          <w:b/>
        </w:rPr>
        <w:t>a</w:t>
      </w:r>
      <w:r w:rsidR="00982BF2" w:rsidRPr="00FD566D">
        <w:rPr>
          <w:b/>
        </w:rPr>
        <w:t xml:space="preserve"> standardized</w:t>
      </w:r>
      <w:r w:rsidRPr="002F5302">
        <w:rPr>
          <w:b/>
        </w:rPr>
        <w:t xml:space="preserve"> Serbian </w:t>
      </w:r>
      <w:r w:rsidR="00982BF2" w:rsidRPr="00FD566D">
        <w:rPr>
          <w:b/>
        </w:rPr>
        <w:t>Braille code</w:t>
      </w:r>
      <w:r w:rsidR="00834328">
        <w:rPr>
          <w:b/>
        </w:rPr>
        <w:t>.</w:t>
      </w:r>
    </w:p>
    <w:p w:rsidR="002F5302" w:rsidRPr="002F5302" w:rsidRDefault="005A0CB0" w:rsidP="00D85F5F">
      <w:pPr>
        <w:pStyle w:val="H23G"/>
      </w:pPr>
      <w:r>
        <w:tab/>
      </w:r>
      <w:r>
        <w:tab/>
      </w:r>
      <w:r w:rsidR="002F5302" w:rsidRPr="002F5302">
        <w:t>Respect for home and the family (art.</w:t>
      </w:r>
      <w:r w:rsidR="00EF76E2">
        <w:t> </w:t>
      </w:r>
      <w:r w:rsidR="002F5302" w:rsidRPr="002F5302">
        <w:t>23)</w:t>
      </w:r>
    </w:p>
    <w:p w:rsidR="002F5302" w:rsidRPr="002F5302" w:rsidRDefault="002F5302" w:rsidP="005A0CB0">
      <w:pPr>
        <w:pStyle w:val="SingleTxtG"/>
        <w:numPr>
          <w:ilvl w:val="0"/>
          <w:numId w:val="4"/>
        </w:numPr>
        <w:ind w:left="1134" w:firstLine="0"/>
      </w:pPr>
      <w:r w:rsidRPr="002F5302">
        <w:t>The Committee is deeply concerned that women with disabilities, especially those with psychosocial and intellectual disabilities, are separated from their children on</w:t>
      </w:r>
      <w:r w:rsidR="00CC0FAF">
        <w:t xml:space="preserve"> the</w:t>
      </w:r>
      <w:r w:rsidRPr="002F5302">
        <w:t xml:space="preserve"> grounds of their disability</w:t>
      </w:r>
    </w:p>
    <w:p w:rsidR="002F5302" w:rsidRPr="002F5302" w:rsidRDefault="002F5302" w:rsidP="005A0CB0">
      <w:pPr>
        <w:pStyle w:val="SingleTxtG"/>
        <w:numPr>
          <w:ilvl w:val="0"/>
          <w:numId w:val="4"/>
        </w:numPr>
        <w:ind w:left="1134" w:firstLine="0"/>
      </w:pPr>
      <w:r w:rsidRPr="002F5302">
        <w:rPr>
          <w:b/>
        </w:rPr>
        <w:t xml:space="preserve">The Committee urges the State party to review the procedures by which women with disabilities are declared unfit mothers </w:t>
      </w:r>
      <w:r w:rsidR="008239FE">
        <w:rPr>
          <w:b/>
        </w:rPr>
        <w:t>on the basis of disability</w:t>
      </w:r>
      <w:r w:rsidRPr="002F5302">
        <w:rPr>
          <w:b/>
        </w:rPr>
        <w:t xml:space="preserve"> and fully restore their rights to have a home and found a family, ensuring that they have the support necessary to make these rights effective.</w:t>
      </w:r>
    </w:p>
    <w:p w:rsidR="002F5302" w:rsidRPr="002F5302" w:rsidRDefault="002F5302" w:rsidP="00D85F5F">
      <w:pPr>
        <w:pStyle w:val="H23G"/>
      </w:pPr>
      <w:r w:rsidRPr="002F5302">
        <w:tab/>
      </w:r>
      <w:r w:rsidRPr="002F5302">
        <w:tab/>
        <w:t>Education (art.</w:t>
      </w:r>
      <w:r w:rsidR="00EF76E2">
        <w:t> </w:t>
      </w:r>
      <w:r w:rsidRPr="002F5302">
        <w:t>24)</w:t>
      </w:r>
    </w:p>
    <w:p w:rsidR="002F5302" w:rsidRPr="002F5302" w:rsidRDefault="002F5302" w:rsidP="005A0CB0">
      <w:pPr>
        <w:pStyle w:val="SingleTxtG"/>
        <w:numPr>
          <w:ilvl w:val="0"/>
          <w:numId w:val="4"/>
        </w:numPr>
        <w:ind w:left="1134" w:firstLine="0"/>
      </w:pPr>
      <w:r w:rsidRPr="002F5302">
        <w:t>The Committee is concerned that more than half of the children living in residential care institution</w:t>
      </w:r>
      <w:r w:rsidR="00314177">
        <w:t>s</w:t>
      </w:r>
      <w:r w:rsidRPr="002F5302">
        <w:t xml:space="preserve"> are not in education and that few measures have been adopted to provide standardi</w:t>
      </w:r>
      <w:r w:rsidR="00314177">
        <w:t>z</w:t>
      </w:r>
      <w:r w:rsidRPr="002F5302">
        <w:t xml:space="preserve">ed and regulated transparent protocols relating to individual education plans, as well as relevant technologies and forms of communication ensuring accessibility for pupils and students with disabilities at all levels of education. </w:t>
      </w:r>
    </w:p>
    <w:p w:rsidR="002F5302" w:rsidRPr="002F5302" w:rsidRDefault="002F5302" w:rsidP="005A0CB0">
      <w:pPr>
        <w:pStyle w:val="SingleTxtG"/>
        <w:numPr>
          <w:ilvl w:val="0"/>
          <w:numId w:val="4"/>
        </w:numPr>
        <w:ind w:left="1134" w:firstLine="0"/>
        <w:rPr>
          <w:b/>
        </w:rPr>
      </w:pPr>
      <w:r w:rsidRPr="002F5302">
        <w:rPr>
          <w:b/>
        </w:rPr>
        <w:t xml:space="preserve">The Committee urges the State party to identify concrete targets in the Action Plan for </w:t>
      </w:r>
      <w:r w:rsidR="006F68AB">
        <w:rPr>
          <w:b/>
        </w:rPr>
        <w:t>I</w:t>
      </w:r>
      <w:r w:rsidRPr="002F5302">
        <w:rPr>
          <w:b/>
        </w:rPr>
        <w:t xml:space="preserve">nclusive </w:t>
      </w:r>
      <w:r w:rsidR="006F68AB">
        <w:rPr>
          <w:b/>
        </w:rPr>
        <w:t>E</w:t>
      </w:r>
      <w:r w:rsidRPr="002F5302">
        <w:rPr>
          <w:b/>
        </w:rPr>
        <w:t xml:space="preserve">ducation </w:t>
      </w:r>
      <w:r w:rsidR="00CC0FAF">
        <w:rPr>
          <w:b/>
        </w:rPr>
        <w:t>(</w:t>
      </w:r>
      <w:r w:rsidRPr="002F5302">
        <w:rPr>
          <w:b/>
        </w:rPr>
        <w:t>2016-2020</w:t>
      </w:r>
      <w:r w:rsidR="00CC0FAF">
        <w:rPr>
          <w:b/>
        </w:rPr>
        <w:t>)</w:t>
      </w:r>
      <w:r w:rsidRPr="002F5302">
        <w:rPr>
          <w:b/>
        </w:rPr>
        <w:t>, to meet inclusive education standards and requirements. Special attention should be given to children with multiple disabilities</w:t>
      </w:r>
      <w:r w:rsidR="00CC0FAF">
        <w:rPr>
          <w:b/>
        </w:rPr>
        <w:t xml:space="preserve"> and</w:t>
      </w:r>
      <w:r w:rsidRPr="002F5302">
        <w:rPr>
          <w:b/>
        </w:rPr>
        <w:t xml:space="preserve"> pupils and students with disabilities living in institutions,</w:t>
      </w:r>
      <w:r w:rsidR="006F7D29">
        <w:rPr>
          <w:b/>
        </w:rPr>
        <w:t xml:space="preserve"> as well as</w:t>
      </w:r>
      <w:r w:rsidRPr="002F5302">
        <w:rPr>
          <w:b/>
        </w:rPr>
        <w:t xml:space="preserve"> to the development of individual education plans and accommodation of all types of disabilities.</w:t>
      </w:r>
    </w:p>
    <w:p w:rsidR="002F5302" w:rsidRPr="002F5302" w:rsidRDefault="002F5302" w:rsidP="005A0CB0">
      <w:pPr>
        <w:pStyle w:val="SingleTxtG"/>
        <w:numPr>
          <w:ilvl w:val="0"/>
          <w:numId w:val="4"/>
        </w:numPr>
        <w:ind w:left="1134" w:firstLine="0"/>
      </w:pPr>
      <w:r w:rsidRPr="002F5302">
        <w:t>The Committee is concerned about the lack of comparable data on funding earmarked for children with disabilities in mainstream and special education</w:t>
      </w:r>
      <w:r w:rsidR="006F7D29">
        <w:t>,</w:t>
      </w:r>
      <w:r w:rsidRPr="002F5302">
        <w:t xml:space="preserve"> as well as </w:t>
      </w:r>
      <w:r w:rsidR="00CC0FAF">
        <w:t xml:space="preserve">on </w:t>
      </w:r>
      <w:r w:rsidRPr="002F5302">
        <w:t>affirmative measures for the enrolment of and accommodation provided for student</w:t>
      </w:r>
      <w:r w:rsidR="00CC0FAF">
        <w:t>s</w:t>
      </w:r>
      <w:r w:rsidRPr="002F5302">
        <w:t xml:space="preserve"> with disabilities. In addition, the Committee is also concerned about the low level of accessibility provided in higher education for students with disabilities. </w:t>
      </w:r>
    </w:p>
    <w:p w:rsidR="002F5302" w:rsidRPr="002F5302" w:rsidRDefault="002F5302" w:rsidP="005A0CB0">
      <w:pPr>
        <w:pStyle w:val="SingleTxtG"/>
        <w:numPr>
          <w:ilvl w:val="0"/>
          <w:numId w:val="4"/>
        </w:numPr>
        <w:ind w:left="1134" w:firstLine="0"/>
        <w:rPr>
          <w:b/>
        </w:rPr>
      </w:pPr>
      <w:r w:rsidRPr="002F5302">
        <w:rPr>
          <w:b/>
        </w:rPr>
        <w:t xml:space="preserve">The Committee recommends that the State party take immediate steps to ensure that all persons with disabilities have access to inclusive </w:t>
      </w:r>
      <w:r w:rsidR="009C5CFC">
        <w:rPr>
          <w:b/>
        </w:rPr>
        <w:t xml:space="preserve">and </w:t>
      </w:r>
      <w:r w:rsidRPr="002F5302">
        <w:rPr>
          <w:b/>
        </w:rPr>
        <w:t>quality primary, secondary and tertiary education and that reasonable accommodation, in accordance with established individual education plans, is provided in mainstream education. It recommends that teachers and other education professionals receive training on inclusive education and that all secondary and tertiary education facilities be made accessible. The Committee stresses that denial of reasonable accommodation constitutes discrimination.</w:t>
      </w:r>
      <w:r w:rsidR="00B45938">
        <w:rPr>
          <w:b/>
        </w:rPr>
        <w:t xml:space="preserve"> </w:t>
      </w:r>
      <w:r w:rsidR="00B45938" w:rsidRPr="00B45938">
        <w:rPr>
          <w:b/>
        </w:rPr>
        <w:t xml:space="preserve">The Committee </w:t>
      </w:r>
      <w:r w:rsidR="00227F6C">
        <w:rPr>
          <w:b/>
        </w:rPr>
        <w:t xml:space="preserve">also </w:t>
      </w:r>
      <w:r w:rsidR="00B45938" w:rsidRPr="00B45938">
        <w:rPr>
          <w:b/>
        </w:rPr>
        <w:t xml:space="preserve">recommends </w:t>
      </w:r>
      <w:r w:rsidR="00EC7C25">
        <w:rPr>
          <w:b/>
        </w:rPr>
        <w:t xml:space="preserve">that </w:t>
      </w:r>
      <w:r w:rsidR="00B45938" w:rsidRPr="00B45938">
        <w:rPr>
          <w:b/>
        </w:rPr>
        <w:t>the State party pay attention to the links between article 24 of the Convention and</w:t>
      </w:r>
      <w:r w:rsidR="00EC7C25" w:rsidRPr="00EC7C25">
        <w:rPr>
          <w:b/>
        </w:rPr>
        <w:t xml:space="preserve"> </w:t>
      </w:r>
      <w:r w:rsidR="00EC7C25" w:rsidRPr="00B45938">
        <w:rPr>
          <w:b/>
        </w:rPr>
        <w:t>targets 4.5 and 4</w:t>
      </w:r>
      <w:r w:rsidR="00EC7C25">
        <w:rPr>
          <w:b/>
        </w:rPr>
        <w:t xml:space="preserve"> </w:t>
      </w:r>
      <w:r w:rsidR="00EC7C25" w:rsidRPr="00B45938">
        <w:rPr>
          <w:b/>
        </w:rPr>
        <w:t>(a)</w:t>
      </w:r>
      <w:r w:rsidR="00B45938" w:rsidRPr="00B45938">
        <w:rPr>
          <w:b/>
        </w:rPr>
        <w:t xml:space="preserve"> </w:t>
      </w:r>
      <w:r w:rsidR="00EC7C25">
        <w:rPr>
          <w:b/>
        </w:rPr>
        <w:t xml:space="preserve">of the </w:t>
      </w:r>
      <w:r w:rsidR="00B45938" w:rsidRPr="00B45938">
        <w:rPr>
          <w:b/>
        </w:rPr>
        <w:t>Sustainable Development Goal</w:t>
      </w:r>
      <w:r w:rsidR="00EC7C25">
        <w:rPr>
          <w:b/>
        </w:rPr>
        <w:t>s</w:t>
      </w:r>
      <w:r w:rsidR="000A4EBF">
        <w:rPr>
          <w:b/>
        </w:rPr>
        <w:t>.</w:t>
      </w:r>
    </w:p>
    <w:p w:rsidR="00F94540" w:rsidRDefault="00AF68E5" w:rsidP="00AF68E5">
      <w:pPr>
        <w:pStyle w:val="H23G"/>
      </w:pPr>
      <w:r>
        <w:tab/>
      </w:r>
      <w:r>
        <w:tab/>
      </w:r>
      <w:r w:rsidR="00C95B3B">
        <w:t>Health</w:t>
      </w:r>
      <w:r w:rsidR="008A17FD">
        <w:t xml:space="preserve"> (art.</w:t>
      </w:r>
      <w:r w:rsidR="000A4EBF">
        <w:t> </w:t>
      </w:r>
      <w:r w:rsidR="008A17FD">
        <w:t>25)</w:t>
      </w:r>
    </w:p>
    <w:p w:rsidR="00F94540" w:rsidRDefault="00F92BE6" w:rsidP="00E01A30">
      <w:pPr>
        <w:pStyle w:val="SingleTxtG"/>
        <w:numPr>
          <w:ilvl w:val="0"/>
          <w:numId w:val="4"/>
        </w:numPr>
        <w:ind w:left="1134" w:firstLine="0"/>
      </w:pPr>
      <w:r>
        <w:t xml:space="preserve">The Committee is concerned </w:t>
      </w:r>
      <w:r w:rsidR="00E23C1C">
        <w:t xml:space="preserve">at the lack of early identification </w:t>
      </w:r>
      <w:r w:rsidR="00834EA4">
        <w:t xml:space="preserve">of </w:t>
      </w:r>
      <w:r w:rsidR="00E23C1C">
        <w:t xml:space="preserve">and intervention </w:t>
      </w:r>
      <w:r w:rsidR="00834EA4">
        <w:t>for</w:t>
      </w:r>
      <w:r w:rsidR="00E23C1C">
        <w:t xml:space="preserve"> children with disabilities</w:t>
      </w:r>
      <w:r w:rsidR="00333A87">
        <w:t xml:space="preserve">. </w:t>
      </w:r>
      <w:r w:rsidR="00CC0FAF">
        <w:t>It</w:t>
      </w:r>
      <w:r w:rsidR="002D3C48" w:rsidRPr="00107126">
        <w:t xml:space="preserve"> is </w:t>
      </w:r>
      <w:r w:rsidR="00C87B26">
        <w:t>also</w:t>
      </w:r>
      <w:r w:rsidR="002D3C48" w:rsidRPr="00107126">
        <w:t xml:space="preserve"> concerned about the limited access to health services for persons with disabilities in the State party, particularly access to sexual and reproductive health. It is also concerned about the lack of adequate training of health professionals in caring for persons with disabilities and the inaccessibility of</w:t>
      </w:r>
      <w:r w:rsidR="00A01915" w:rsidRPr="00107126">
        <w:t xml:space="preserve"> medical services and </w:t>
      </w:r>
      <w:r w:rsidR="00896A5B" w:rsidRPr="00107126">
        <w:t>health facilities</w:t>
      </w:r>
      <w:r w:rsidR="00A01915" w:rsidRPr="00107126">
        <w:t>.</w:t>
      </w:r>
    </w:p>
    <w:p w:rsidR="00F94540" w:rsidRPr="002B39DE" w:rsidRDefault="00DA18AA" w:rsidP="00E01A30">
      <w:pPr>
        <w:pStyle w:val="SingleTxtG"/>
        <w:numPr>
          <w:ilvl w:val="0"/>
          <w:numId w:val="4"/>
        </w:numPr>
        <w:ind w:left="1134" w:firstLine="0"/>
        <w:rPr>
          <w:b/>
        </w:rPr>
      </w:pPr>
      <w:r>
        <w:rPr>
          <w:b/>
        </w:rPr>
        <w:t xml:space="preserve">The Committee </w:t>
      </w:r>
      <w:r w:rsidRPr="002B39DE">
        <w:rPr>
          <w:b/>
        </w:rPr>
        <w:t>recommend</w:t>
      </w:r>
      <w:r>
        <w:rPr>
          <w:b/>
        </w:rPr>
        <w:t>s</w:t>
      </w:r>
      <w:r w:rsidRPr="002B39DE">
        <w:rPr>
          <w:b/>
        </w:rPr>
        <w:t xml:space="preserve"> that </w:t>
      </w:r>
      <w:r>
        <w:rPr>
          <w:b/>
        </w:rPr>
        <w:t>the S</w:t>
      </w:r>
      <w:r w:rsidRPr="002B39DE">
        <w:rPr>
          <w:b/>
        </w:rPr>
        <w:t>tate party provide health</w:t>
      </w:r>
      <w:r w:rsidR="00C87B26">
        <w:rPr>
          <w:b/>
        </w:rPr>
        <w:t>-</w:t>
      </w:r>
      <w:r w:rsidRPr="002B39DE">
        <w:rPr>
          <w:b/>
        </w:rPr>
        <w:t>care personnel with adequate training and</w:t>
      </w:r>
      <w:r w:rsidR="00C87B26">
        <w:rPr>
          <w:b/>
        </w:rPr>
        <w:t xml:space="preserve"> the</w:t>
      </w:r>
      <w:r w:rsidRPr="002B39DE">
        <w:rPr>
          <w:b/>
        </w:rPr>
        <w:t xml:space="preserve"> competencies required and </w:t>
      </w:r>
      <w:r w:rsidR="00CC0FAF">
        <w:rPr>
          <w:b/>
        </w:rPr>
        <w:t>that it</w:t>
      </w:r>
      <w:r w:rsidRPr="002B39DE">
        <w:rPr>
          <w:b/>
        </w:rPr>
        <w:t xml:space="preserve"> </w:t>
      </w:r>
      <w:r>
        <w:rPr>
          <w:b/>
        </w:rPr>
        <w:t>expedite the implementation o</w:t>
      </w:r>
      <w:r w:rsidRPr="002B39DE">
        <w:rPr>
          <w:b/>
        </w:rPr>
        <w:t>f</w:t>
      </w:r>
      <w:r>
        <w:rPr>
          <w:b/>
        </w:rPr>
        <w:t xml:space="preserve"> th</w:t>
      </w:r>
      <w:r w:rsidRPr="002B39DE">
        <w:rPr>
          <w:b/>
        </w:rPr>
        <w:t>e national programme for enhanced early childhood development</w:t>
      </w:r>
      <w:r w:rsidR="009A5D34" w:rsidRPr="002B39DE">
        <w:rPr>
          <w:b/>
        </w:rPr>
        <w:t>.</w:t>
      </w:r>
      <w:r w:rsidR="00A7198F" w:rsidRPr="002B39DE">
        <w:rPr>
          <w:b/>
        </w:rPr>
        <w:t xml:space="preserve"> </w:t>
      </w:r>
      <w:r w:rsidR="00681306">
        <w:rPr>
          <w:b/>
        </w:rPr>
        <w:t>It also</w:t>
      </w:r>
      <w:r w:rsidRPr="00107126">
        <w:rPr>
          <w:b/>
        </w:rPr>
        <w:t xml:space="preserve"> recomme</w:t>
      </w:r>
      <w:r w:rsidR="00567FC7" w:rsidRPr="00107126">
        <w:rPr>
          <w:b/>
        </w:rPr>
        <w:t>nds that the State party ensure</w:t>
      </w:r>
      <w:r w:rsidRPr="00107126">
        <w:rPr>
          <w:b/>
        </w:rPr>
        <w:t xml:space="preserve"> access to health, on an equal basis with others, of all </w:t>
      </w:r>
      <w:r w:rsidR="00567FC7" w:rsidRPr="00107126">
        <w:rPr>
          <w:b/>
        </w:rPr>
        <w:t>persons</w:t>
      </w:r>
      <w:r w:rsidRPr="00107126">
        <w:rPr>
          <w:b/>
        </w:rPr>
        <w:t xml:space="preserve"> with disabilities</w:t>
      </w:r>
      <w:r w:rsidR="00681306">
        <w:rPr>
          <w:b/>
        </w:rPr>
        <w:t>,</w:t>
      </w:r>
      <w:r w:rsidRPr="00107126">
        <w:rPr>
          <w:b/>
        </w:rPr>
        <w:t xml:space="preserve"> including access to sexual and reproductive health. It </w:t>
      </w:r>
      <w:r w:rsidR="00681306">
        <w:rPr>
          <w:b/>
        </w:rPr>
        <w:t>further</w:t>
      </w:r>
      <w:r w:rsidRPr="00107126">
        <w:rPr>
          <w:b/>
        </w:rPr>
        <w:t xml:space="preserve"> recommends </w:t>
      </w:r>
      <w:r w:rsidR="00681306">
        <w:rPr>
          <w:b/>
        </w:rPr>
        <w:t xml:space="preserve">that </w:t>
      </w:r>
      <w:r w:rsidRPr="00107126">
        <w:rPr>
          <w:b/>
        </w:rPr>
        <w:t xml:space="preserve">health professionals </w:t>
      </w:r>
      <w:r w:rsidR="00681306">
        <w:rPr>
          <w:b/>
        </w:rPr>
        <w:t>be trained on providing</w:t>
      </w:r>
      <w:r w:rsidRPr="00107126">
        <w:rPr>
          <w:b/>
        </w:rPr>
        <w:t xml:space="preserve"> attention </w:t>
      </w:r>
      <w:r w:rsidR="008C537A" w:rsidRPr="00107126">
        <w:rPr>
          <w:b/>
        </w:rPr>
        <w:t>to</w:t>
      </w:r>
      <w:r w:rsidRPr="00107126">
        <w:rPr>
          <w:b/>
        </w:rPr>
        <w:t xml:space="preserve"> </w:t>
      </w:r>
      <w:r w:rsidR="006C463A" w:rsidRPr="00107126">
        <w:rPr>
          <w:b/>
        </w:rPr>
        <w:t>persons</w:t>
      </w:r>
      <w:r w:rsidRPr="00107126">
        <w:rPr>
          <w:b/>
        </w:rPr>
        <w:t xml:space="preserve"> with disabilities and </w:t>
      </w:r>
      <w:proofErr w:type="gramStart"/>
      <w:r w:rsidR="00681306">
        <w:rPr>
          <w:b/>
        </w:rPr>
        <w:t>that</w:t>
      </w:r>
      <w:r w:rsidRPr="00107126">
        <w:rPr>
          <w:b/>
        </w:rPr>
        <w:t xml:space="preserve"> medical services</w:t>
      </w:r>
      <w:proofErr w:type="gramEnd"/>
      <w:r w:rsidRPr="00107126">
        <w:rPr>
          <w:b/>
        </w:rPr>
        <w:t xml:space="preserve"> and </w:t>
      </w:r>
      <w:r w:rsidR="00896A5B" w:rsidRPr="00107126">
        <w:rPr>
          <w:b/>
        </w:rPr>
        <w:t>health facilities</w:t>
      </w:r>
      <w:r w:rsidR="00681306">
        <w:rPr>
          <w:b/>
        </w:rPr>
        <w:t xml:space="preserve"> be made accessible</w:t>
      </w:r>
      <w:r w:rsidR="00DB2436" w:rsidRPr="00107126">
        <w:rPr>
          <w:b/>
        </w:rPr>
        <w:t>.</w:t>
      </w:r>
    </w:p>
    <w:p w:rsidR="002F5302" w:rsidRPr="002F5302" w:rsidRDefault="00D85F5F" w:rsidP="00D85F5F">
      <w:pPr>
        <w:pStyle w:val="H23G"/>
      </w:pPr>
      <w:r>
        <w:tab/>
      </w:r>
      <w:r>
        <w:tab/>
      </w:r>
      <w:r w:rsidR="002F5302" w:rsidRPr="002F5302">
        <w:t>Work and employment (art.</w:t>
      </w:r>
      <w:r w:rsidR="000A4EBF">
        <w:t> </w:t>
      </w:r>
      <w:r w:rsidR="002F5302" w:rsidRPr="002F5302">
        <w:t>27)</w:t>
      </w:r>
    </w:p>
    <w:p w:rsidR="002F5302" w:rsidRPr="002F5302" w:rsidRDefault="002F5302" w:rsidP="00C63CDD">
      <w:pPr>
        <w:pStyle w:val="SingleTxtG"/>
        <w:numPr>
          <w:ilvl w:val="0"/>
          <w:numId w:val="4"/>
        </w:numPr>
        <w:ind w:left="1134" w:firstLine="0"/>
      </w:pPr>
      <w:r w:rsidRPr="002F5302">
        <w:t>The Committee is concerned about</w:t>
      </w:r>
      <w:r w:rsidR="00CC0FAF">
        <w:t xml:space="preserve"> the</w:t>
      </w:r>
      <w:r w:rsidRPr="002F5302">
        <w:t xml:space="preserve"> </w:t>
      </w:r>
      <w:r w:rsidR="00FD3FA9">
        <w:t>insufficient legal protection of employees with disabilitie</w:t>
      </w:r>
      <w:r w:rsidR="00151BE9">
        <w:t>s against dismissal</w:t>
      </w:r>
      <w:r w:rsidRPr="002F5302">
        <w:t xml:space="preserve"> and the </w:t>
      </w:r>
      <w:r w:rsidR="00151BE9">
        <w:t>insuffi</w:t>
      </w:r>
      <w:r w:rsidR="00FD3FA9">
        <w:t>ci</w:t>
      </w:r>
      <w:r w:rsidR="00151BE9">
        <w:t>ent</w:t>
      </w:r>
      <w:r w:rsidR="00FD3FA9">
        <w:t xml:space="preserve"> provis</w:t>
      </w:r>
      <w:r w:rsidR="00571871">
        <w:t>ion</w:t>
      </w:r>
      <w:r w:rsidRPr="002F5302">
        <w:t xml:space="preserve"> of </w:t>
      </w:r>
      <w:r w:rsidR="00571871">
        <w:t>reasonable accommodation</w:t>
      </w:r>
      <w:r w:rsidRPr="002F5302">
        <w:t xml:space="preserve">. The Committee is also concerned that persons with disabilities </w:t>
      </w:r>
      <w:r w:rsidR="00C63CDD">
        <w:t xml:space="preserve">cannot </w:t>
      </w:r>
      <w:r w:rsidRPr="002F5302">
        <w:t>establish</w:t>
      </w:r>
      <w:r w:rsidR="00C63CDD">
        <w:t xml:space="preserve"> in practice</w:t>
      </w:r>
      <w:r w:rsidRPr="002F5302">
        <w:t xml:space="preserve"> </w:t>
      </w:r>
      <w:r w:rsidR="00386F1C">
        <w:t>a</w:t>
      </w:r>
      <w:r w:rsidR="00386F1C" w:rsidRPr="002F5302">
        <w:t xml:space="preserve"> </w:t>
      </w:r>
      <w:r w:rsidRPr="002F5302">
        <w:t xml:space="preserve">representative trade union in the open labour market </w:t>
      </w:r>
      <w:r w:rsidR="00386F1C">
        <w:t>owing</w:t>
      </w:r>
      <w:r w:rsidR="00386F1C" w:rsidRPr="002F5302">
        <w:t xml:space="preserve"> </w:t>
      </w:r>
      <w:r w:rsidRPr="002F5302">
        <w:t>to their low representation</w:t>
      </w:r>
      <w:r w:rsidR="008370DB">
        <w:t xml:space="preserve"> </w:t>
      </w:r>
      <w:r w:rsidR="000371E6">
        <w:t>and that</w:t>
      </w:r>
      <w:r w:rsidR="00386F1C">
        <w:t>,</w:t>
      </w:r>
      <w:r w:rsidR="000371E6">
        <w:t xml:space="preserve"> d</w:t>
      </w:r>
      <w:r w:rsidR="001B4438">
        <w:t>espite the provision of multidisciplinary committees,</w:t>
      </w:r>
      <w:r w:rsidR="008370DB">
        <w:t xml:space="preserve"> assessment of working capacity continues to be based on a medical model of “incapacity”</w:t>
      </w:r>
      <w:r w:rsidR="002715AA">
        <w:t>.</w:t>
      </w:r>
      <w:r w:rsidR="001B4438">
        <w:t xml:space="preserve"> </w:t>
      </w:r>
    </w:p>
    <w:p w:rsidR="002F5302" w:rsidRPr="002F5302" w:rsidRDefault="002F5302" w:rsidP="0072192F">
      <w:pPr>
        <w:pStyle w:val="SingleTxtG"/>
        <w:numPr>
          <w:ilvl w:val="0"/>
          <w:numId w:val="4"/>
        </w:numPr>
        <w:ind w:left="1134" w:firstLine="0"/>
        <w:rPr>
          <w:b/>
        </w:rPr>
      </w:pPr>
      <w:r w:rsidRPr="002F5302">
        <w:rPr>
          <w:b/>
        </w:rPr>
        <w:t>The Committee recommends</w:t>
      </w:r>
      <w:r w:rsidR="00386F1C">
        <w:rPr>
          <w:b/>
        </w:rPr>
        <w:t xml:space="preserve"> that</w:t>
      </w:r>
      <w:r w:rsidRPr="002F5302">
        <w:rPr>
          <w:b/>
        </w:rPr>
        <w:t xml:space="preserve"> the State party review the practice of the application of </w:t>
      </w:r>
      <w:r w:rsidR="007438C6">
        <w:rPr>
          <w:b/>
        </w:rPr>
        <w:t>l</w:t>
      </w:r>
      <w:r w:rsidR="007438C6" w:rsidRPr="007105AA">
        <w:rPr>
          <w:b/>
        </w:rPr>
        <w:t>aw</w:t>
      </w:r>
      <w:r w:rsidRPr="002F5302">
        <w:rPr>
          <w:b/>
        </w:rPr>
        <w:t xml:space="preserve"> to make sure legislation is not disadvantageous for persons with disabilities in terms of employment and labour market participation</w:t>
      </w:r>
      <w:r w:rsidR="00BD64A0">
        <w:rPr>
          <w:b/>
        </w:rPr>
        <w:t>,</w:t>
      </w:r>
      <w:r w:rsidR="00CA0764">
        <w:rPr>
          <w:b/>
        </w:rPr>
        <w:t xml:space="preserve"> </w:t>
      </w:r>
      <w:r w:rsidR="002715AA">
        <w:rPr>
          <w:b/>
        </w:rPr>
        <w:t xml:space="preserve">and guarantee the provision of reasonable accommodation </w:t>
      </w:r>
      <w:r w:rsidR="007D665C">
        <w:rPr>
          <w:b/>
        </w:rPr>
        <w:t>in</w:t>
      </w:r>
      <w:r w:rsidR="002715AA">
        <w:rPr>
          <w:b/>
        </w:rPr>
        <w:t xml:space="preserve"> the workplace</w:t>
      </w:r>
      <w:r w:rsidRPr="002F5302">
        <w:rPr>
          <w:b/>
        </w:rPr>
        <w:t xml:space="preserve">. </w:t>
      </w:r>
      <w:r w:rsidR="0088028F">
        <w:rPr>
          <w:b/>
        </w:rPr>
        <w:t xml:space="preserve">It </w:t>
      </w:r>
      <w:r w:rsidR="007D665C">
        <w:rPr>
          <w:b/>
        </w:rPr>
        <w:t>also</w:t>
      </w:r>
      <w:r w:rsidR="0088028F">
        <w:rPr>
          <w:b/>
        </w:rPr>
        <w:t xml:space="preserve"> recommends </w:t>
      </w:r>
      <w:r w:rsidR="007D665C">
        <w:rPr>
          <w:b/>
        </w:rPr>
        <w:t xml:space="preserve">that </w:t>
      </w:r>
      <w:r w:rsidR="00BD64A0">
        <w:rPr>
          <w:b/>
        </w:rPr>
        <w:t xml:space="preserve">the State party </w:t>
      </w:r>
      <w:r w:rsidR="0088028F">
        <w:rPr>
          <w:b/>
        </w:rPr>
        <w:t>review the assessment of working capacity to eliminate the medicali</w:t>
      </w:r>
      <w:r w:rsidR="007D665C">
        <w:rPr>
          <w:b/>
        </w:rPr>
        <w:t>z</w:t>
      </w:r>
      <w:r w:rsidR="0088028F">
        <w:rPr>
          <w:b/>
        </w:rPr>
        <w:t>ed approach and to promote the inclusion of persons with disabilities in the open labour market.</w:t>
      </w:r>
      <w:r w:rsidRPr="002F5302">
        <w:rPr>
          <w:b/>
        </w:rPr>
        <w:t xml:space="preserve"> The Committee </w:t>
      </w:r>
      <w:r w:rsidR="007D665C">
        <w:rPr>
          <w:b/>
        </w:rPr>
        <w:t>further</w:t>
      </w:r>
      <w:r w:rsidR="007D665C" w:rsidRPr="002F5302">
        <w:rPr>
          <w:b/>
        </w:rPr>
        <w:t xml:space="preserve"> </w:t>
      </w:r>
      <w:r w:rsidRPr="002F5302">
        <w:rPr>
          <w:b/>
        </w:rPr>
        <w:t xml:space="preserve">recommends </w:t>
      </w:r>
      <w:r w:rsidRPr="00E01A30">
        <w:rPr>
          <w:b/>
        </w:rPr>
        <w:t xml:space="preserve">that </w:t>
      </w:r>
      <w:r w:rsidR="0072192F">
        <w:rPr>
          <w:b/>
        </w:rPr>
        <w:t xml:space="preserve">persons with disabilities can exercise in practice their right to </w:t>
      </w:r>
      <w:r w:rsidRPr="00E01A30">
        <w:rPr>
          <w:b/>
        </w:rPr>
        <w:t>establish trade union</w:t>
      </w:r>
      <w:r w:rsidR="0072192F">
        <w:rPr>
          <w:b/>
        </w:rPr>
        <w:t>s</w:t>
      </w:r>
      <w:r w:rsidRPr="00E01A30">
        <w:rPr>
          <w:b/>
        </w:rPr>
        <w:t xml:space="preserve"> </w:t>
      </w:r>
      <w:r w:rsidR="00F42915">
        <w:rPr>
          <w:b/>
        </w:rPr>
        <w:t>and that</w:t>
      </w:r>
      <w:r w:rsidR="00CD4D89" w:rsidRPr="00CD4D89">
        <w:rPr>
          <w:b/>
        </w:rPr>
        <w:t xml:space="preserve"> the State party pay attention to the links between article 27 of the Convention and </w:t>
      </w:r>
      <w:r w:rsidR="007D665C" w:rsidRPr="00CD4D89">
        <w:rPr>
          <w:b/>
        </w:rPr>
        <w:t>target 8.5</w:t>
      </w:r>
      <w:r w:rsidR="007D665C">
        <w:rPr>
          <w:b/>
        </w:rPr>
        <w:t xml:space="preserve"> of the </w:t>
      </w:r>
      <w:r w:rsidR="00CD4D89" w:rsidRPr="00CD4D89">
        <w:rPr>
          <w:b/>
        </w:rPr>
        <w:t>Sustainable Development Goal</w:t>
      </w:r>
      <w:r w:rsidR="007D665C">
        <w:rPr>
          <w:b/>
        </w:rPr>
        <w:t>s</w:t>
      </w:r>
      <w:r w:rsidR="0060046D">
        <w:rPr>
          <w:b/>
        </w:rPr>
        <w:t>.</w:t>
      </w:r>
    </w:p>
    <w:p w:rsidR="00E74BE8" w:rsidRDefault="00333A87" w:rsidP="00E01A30">
      <w:pPr>
        <w:pStyle w:val="SingleTxtG"/>
        <w:numPr>
          <w:ilvl w:val="0"/>
          <w:numId w:val="4"/>
        </w:numPr>
        <w:ind w:left="1134" w:firstLine="0"/>
      </w:pPr>
      <w:r w:rsidRPr="006523CA">
        <w:t xml:space="preserve">The Committee is concerned </w:t>
      </w:r>
      <w:proofErr w:type="gramStart"/>
      <w:r w:rsidR="00E01A30">
        <w:t>that</w:t>
      </w:r>
      <w:proofErr w:type="gramEnd"/>
      <w:r w:rsidRPr="006523CA">
        <w:t xml:space="preserve"> sheltered</w:t>
      </w:r>
      <w:r w:rsidR="00AF68E5">
        <w:t xml:space="preserve"> </w:t>
      </w:r>
      <w:r w:rsidRPr="006523CA">
        <w:t xml:space="preserve">workshops for persons with disabilities </w:t>
      </w:r>
      <w:r w:rsidR="00E01A30">
        <w:t xml:space="preserve">persist </w:t>
      </w:r>
      <w:r w:rsidRPr="006523CA">
        <w:t>and that the measures to</w:t>
      </w:r>
      <w:r w:rsidR="00AF68E5">
        <w:t xml:space="preserve"> </w:t>
      </w:r>
      <w:r w:rsidRPr="006523CA">
        <w:t xml:space="preserve">promote the employment of persons with </w:t>
      </w:r>
      <w:r w:rsidR="00E74BE8" w:rsidRPr="00E74BE8">
        <w:t xml:space="preserve">disabilities </w:t>
      </w:r>
      <w:r w:rsidR="00BF12F8">
        <w:t xml:space="preserve">in the open labour market </w:t>
      </w:r>
      <w:r w:rsidR="00E74BE8" w:rsidRPr="00E74BE8">
        <w:t>are not effective.</w:t>
      </w:r>
    </w:p>
    <w:p w:rsidR="00333A87" w:rsidRDefault="006F5FB0" w:rsidP="00E01A30">
      <w:pPr>
        <w:pStyle w:val="SingleTxtG"/>
        <w:numPr>
          <w:ilvl w:val="0"/>
          <w:numId w:val="4"/>
        </w:numPr>
        <w:ind w:left="1134" w:firstLine="0"/>
      </w:pPr>
      <w:r>
        <w:rPr>
          <w:b/>
        </w:rPr>
        <w:t>The Committee recommends</w:t>
      </w:r>
      <w:r w:rsidR="001722BB">
        <w:rPr>
          <w:b/>
        </w:rPr>
        <w:t xml:space="preserve"> that</w:t>
      </w:r>
      <w:r>
        <w:rPr>
          <w:b/>
        </w:rPr>
        <w:t xml:space="preserve"> the State party promote </w:t>
      </w:r>
      <w:r w:rsidR="00E01A30">
        <w:rPr>
          <w:b/>
        </w:rPr>
        <w:t xml:space="preserve">among employers </w:t>
      </w:r>
      <w:r>
        <w:rPr>
          <w:b/>
        </w:rPr>
        <w:t>the right to employment on an equal basis with others and strengthen measures to support t</w:t>
      </w:r>
      <w:r w:rsidR="00FB72D4">
        <w:rPr>
          <w:b/>
        </w:rPr>
        <w:t>he transition of all persons wi</w:t>
      </w:r>
      <w:r>
        <w:rPr>
          <w:b/>
        </w:rPr>
        <w:t>t</w:t>
      </w:r>
      <w:r w:rsidR="00FB72D4">
        <w:rPr>
          <w:b/>
        </w:rPr>
        <w:t>h</w:t>
      </w:r>
      <w:r>
        <w:rPr>
          <w:b/>
        </w:rPr>
        <w:t xml:space="preserve"> disabilities </w:t>
      </w:r>
      <w:r w:rsidR="001722BB">
        <w:rPr>
          <w:b/>
        </w:rPr>
        <w:t>who</w:t>
      </w:r>
      <w:r>
        <w:rPr>
          <w:b/>
        </w:rPr>
        <w:t xml:space="preserve"> are currently in sheltered workshops into formal, </w:t>
      </w:r>
      <w:r w:rsidR="00E34573">
        <w:rPr>
          <w:b/>
        </w:rPr>
        <w:t xml:space="preserve">open </w:t>
      </w:r>
      <w:r>
        <w:rPr>
          <w:b/>
        </w:rPr>
        <w:t xml:space="preserve">labour market employment, ensuring the respect of all rights, in </w:t>
      </w:r>
      <w:r w:rsidR="001722BB">
        <w:rPr>
          <w:b/>
        </w:rPr>
        <w:t>accordance</w:t>
      </w:r>
      <w:r w:rsidR="00E34573">
        <w:rPr>
          <w:b/>
        </w:rPr>
        <w:t xml:space="preserve"> with the Convention.</w:t>
      </w:r>
    </w:p>
    <w:p w:rsidR="00163AD3" w:rsidRDefault="006523CA" w:rsidP="006523CA">
      <w:pPr>
        <w:pStyle w:val="H23G"/>
      </w:pPr>
      <w:r>
        <w:tab/>
      </w:r>
      <w:r>
        <w:tab/>
      </w:r>
      <w:r w:rsidRPr="006523CA">
        <w:t>Adequate standard of living and social protection (</w:t>
      </w:r>
      <w:r w:rsidR="00A26170">
        <w:t>a</w:t>
      </w:r>
      <w:r w:rsidR="00163AD3">
        <w:t>rt</w:t>
      </w:r>
      <w:r w:rsidR="00163AD3" w:rsidRPr="006523CA">
        <w:t>.</w:t>
      </w:r>
      <w:r w:rsidR="00A26170">
        <w:t> </w:t>
      </w:r>
      <w:r w:rsidR="00163AD3">
        <w:t>28</w:t>
      </w:r>
      <w:r>
        <w:t>)</w:t>
      </w:r>
    </w:p>
    <w:p w:rsidR="00163AD3" w:rsidRDefault="005140B8" w:rsidP="005A0CB0">
      <w:pPr>
        <w:pStyle w:val="SingleTxtG"/>
        <w:numPr>
          <w:ilvl w:val="0"/>
          <w:numId w:val="4"/>
        </w:numPr>
        <w:ind w:left="1134" w:firstLine="0"/>
      </w:pPr>
      <w:r>
        <w:t>The Committee is concerned at the l</w:t>
      </w:r>
      <w:r w:rsidR="00163AD3">
        <w:t>ack of accessible social housing</w:t>
      </w:r>
      <w:r>
        <w:t>.</w:t>
      </w:r>
    </w:p>
    <w:p w:rsidR="00163AD3" w:rsidRPr="00107126" w:rsidRDefault="005140B8" w:rsidP="005A0CB0">
      <w:pPr>
        <w:pStyle w:val="SingleTxtG"/>
        <w:numPr>
          <w:ilvl w:val="0"/>
          <w:numId w:val="4"/>
        </w:numPr>
        <w:ind w:left="1134" w:firstLine="0"/>
        <w:rPr>
          <w:b/>
        </w:rPr>
      </w:pPr>
      <w:r w:rsidRPr="00107126">
        <w:rPr>
          <w:b/>
        </w:rPr>
        <w:t xml:space="preserve">The Committee </w:t>
      </w:r>
      <w:r w:rsidR="00163AD3" w:rsidRPr="00107126">
        <w:rPr>
          <w:b/>
        </w:rPr>
        <w:t xml:space="preserve">recommends </w:t>
      </w:r>
      <w:r w:rsidR="00CA3CD2" w:rsidRPr="00107126">
        <w:rPr>
          <w:b/>
        </w:rPr>
        <w:t>full impl</w:t>
      </w:r>
      <w:r w:rsidRPr="00107126">
        <w:rPr>
          <w:b/>
        </w:rPr>
        <w:t>ementation of the law guarantee</w:t>
      </w:r>
      <w:r w:rsidR="00CA3CD2" w:rsidRPr="00107126">
        <w:rPr>
          <w:b/>
        </w:rPr>
        <w:t>ing a 10</w:t>
      </w:r>
      <w:r w:rsidR="001722BB">
        <w:rPr>
          <w:b/>
        </w:rPr>
        <w:t xml:space="preserve"> per cent</w:t>
      </w:r>
      <w:r w:rsidR="00CA3CD2" w:rsidRPr="00107126">
        <w:rPr>
          <w:b/>
        </w:rPr>
        <w:t xml:space="preserve"> quota of accessible housing for </w:t>
      </w:r>
      <w:r w:rsidRPr="00107126">
        <w:rPr>
          <w:b/>
        </w:rPr>
        <w:t>persons with disabilities</w:t>
      </w:r>
      <w:r w:rsidR="00CA3CD2" w:rsidRPr="00107126">
        <w:rPr>
          <w:b/>
        </w:rPr>
        <w:t>.</w:t>
      </w:r>
      <w:r w:rsidR="008A32CE">
        <w:rPr>
          <w:b/>
        </w:rPr>
        <w:t xml:space="preserve"> </w:t>
      </w:r>
      <w:r w:rsidR="00E45C99" w:rsidRPr="00107126">
        <w:rPr>
          <w:b/>
        </w:rPr>
        <w:t xml:space="preserve">It </w:t>
      </w:r>
      <w:r w:rsidR="001722BB">
        <w:rPr>
          <w:b/>
        </w:rPr>
        <w:t>also</w:t>
      </w:r>
      <w:r w:rsidR="0019175D" w:rsidRPr="00107126">
        <w:rPr>
          <w:b/>
        </w:rPr>
        <w:t xml:space="preserve"> recommends </w:t>
      </w:r>
      <w:r w:rsidR="001722BB">
        <w:rPr>
          <w:b/>
        </w:rPr>
        <w:t xml:space="preserve">that </w:t>
      </w:r>
      <w:r w:rsidR="0019175D" w:rsidRPr="00107126">
        <w:rPr>
          <w:b/>
        </w:rPr>
        <w:t xml:space="preserve">the State party pay attention to the links between article 28 of the Convention and </w:t>
      </w:r>
      <w:r w:rsidR="001722BB" w:rsidRPr="00107126">
        <w:rPr>
          <w:b/>
        </w:rPr>
        <w:t>target 10.2</w:t>
      </w:r>
      <w:r w:rsidR="001722BB">
        <w:rPr>
          <w:b/>
        </w:rPr>
        <w:t xml:space="preserve"> of the </w:t>
      </w:r>
      <w:r w:rsidR="0019175D" w:rsidRPr="00107126">
        <w:rPr>
          <w:b/>
        </w:rPr>
        <w:t>Sustainable Development Goal</w:t>
      </w:r>
      <w:r w:rsidR="001722BB">
        <w:rPr>
          <w:b/>
        </w:rPr>
        <w:t>s</w:t>
      </w:r>
      <w:r w:rsidR="00A26170">
        <w:rPr>
          <w:b/>
        </w:rPr>
        <w:t>.</w:t>
      </w:r>
    </w:p>
    <w:p w:rsidR="005504DA" w:rsidRPr="00B4313C" w:rsidRDefault="00B4313C" w:rsidP="00EE074F">
      <w:pPr>
        <w:pStyle w:val="H23G"/>
      </w:pPr>
      <w:r>
        <w:tab/>
      </w:r>
      <w:r>
        <w:tab/>
      </w:r>
      <w:r w:rsidR="00457FAE">
        <w:t>Participation in political and public life (a</w:t>
      </w:r>
      <w:r w:rsidR="005504DA">
        <w:t>rt.</w:t>
      </w:r>
      <w:r w:rsidR="00A26170">
        <w:t> </w:t>
      </w:r>
      <w:r w:rsidR="005504DA">
        <w:t>29</w:t>
      </w:r>
      <w:r w:rsidR="00457FAE">
        <w:t>)</w:t>
      </w:r>
    </w:p>
    <w:p w:rsidR="005504DA" w:rsidRDefault="00D161AF" w:rsidP="005A0CB0">
      <w:pPr>
        <w:pStyle w:val="SingleTxtG"/>
        <w:numPr>
          <w:ilvl w:val="0"/>
          <w:numId w:val="4"/>
        </w:numPr>
        <w:ind w:left="1134" w:firstLine="0"/>
      </w:pPr>
      <w:r>
        <w:t>The Committee is c</w:t>
      </w:r>
      <w:r w:rsidR="005504DA">
        <w:t>oncern</w:t>
      </w:r>
      <w:r>
        <w:t>ed at the</w:t>
      </w:r>
      <w:r w:rsidR="005504DA">
        <w:t xml:space="preserve"> exclusion </w:t>
      </w:r>
      <w:r>
        <w:t xml:space="preserve">of persons with disabilities </w:t>
      </w:r>
      <w:r w:rsidR="005504DA">
        <w:t>from public life</w:t>
      </w:r>
      <w:r w:rsidR="00687C6C">
        <w:t>, es</w:t>
      </w:r>
      <w:r w:rsidR="005504DA">
        <w:t>p</w:t>
      </w:r>
      <w:r w:rsidR="00687C6C">
        <w:t>ec</w:t>
      </w:r>
      <w:r w:rsidR="005504DA">
        <w:t>i</w:t>
      </w:r>
      <w:r w:rsidR="00687C6C">
        <w:t>a</w:t>
      </w:r>
      <w:r w:rsidR="00D40C64">
        <w:t xml:space="preserve">lly </w:t>
      </w:r>
      <w:r>
        <w:t xml:space="preserve">women with disabilities and </w:t>
      </w:r>
      <w:r w:rsidR="00D40C64">
        <w:t xml:space="preserve">Roma </w:t>
      </w:r>
      <w:r>
        <w:t>persons with disabilities.</w:t>
      </w:r>
      <w:r w:rsidR="008A32CE">
        <w:t xml:space="preserve"> </w:t>
      </w:r>
    </w:p>
    <w:p w:rsidR="005504DA" w:rsidRPr="00030680" w:rsidRDefault="00030680" w:rsidP="005A0CB0">
      <w:pPr>
        <w:pStyle w:val="SingleTxtG"/>
        <w:numPr>
          <w:ilvl w:val="0"/>
          <w:numId w:val="4"/>
        </w:numPr>
        <w:ind w:left="1134" w:firstLine="0"/>
        <w:rPr>
          <w:b/>
        </w:rPr>
      </w:pPr>
      <w:r>
        <w:rPr>
          <w:b/>
        </w:rPr>
        <w:t xml:space="preserve">The Committee recommends </w:t>
      </w:r>
      <w:r w:rsidR="004463BA">
        <w:rPr>
          <w:b/>
        </w:rPr>
        <w:t xml:space="preserve">that </w:t>
      </w:r>
      <w:r w:rsidR="00ED37B4">
        <w:rPr>
          <w:b/>
        </w:rPr>
        <w:t>the State party</w:t>
      </w:r>
      <w:r>
        <w:rPr>
          <w:b/>
        </w:rPr>
        <w:t xml:space="preserve"> increase </w:t>
      </w:r>
      <w:r w:rsidR="004463BA">
        <w:rPr>
          <w:b/>
        </w:rPr>
        <w:t xml:space="preserve">its </w:t>
      </w:r>
      <w:r>
        <w:rPr>
          <w:b/>
        </w:rPr>
        <w:t>eff</w:t>
      </w:r>
      <w:r w:rsidR="005504DA" w:rsidRPr="00030680">
        <w:rPr>
          <w:b/>
        </w:rPr>
        <w:t>o</w:t>
      </w:r>
      <w:r>
        <w:rPr>
          <w:b/>
        </w:rPr>
        <w:t>r</w:t>
      </w:r>
      <w:r w:rsidR="005504DA" w:rsidRPr="00030680">
        <w:rPr>
          <w:b/>
        </w:rPr>
        <w:t xml:space="preserve">ts to include </w:t>
      </w:r>
      <w:r>
        <w:rPr>
          <w:b/>
        </w:rPr>
        <w:t>persons with disabilities</w:t>
      </w:r>
      <w:r w:rsidR="005504DA" w:rsidRPr="00030680">
        <w:rPr>
          <w:b/>
        </w:rPr>
        <w:t xml:space="preserve"> in position</w:t>
      </w:r>
      <w:r>
        <w:rPr>
          <w:b/>
        </w:rPr>
        <w:t>s</w:t>
      </w:r>
      <w:r w:rsidR="005504DA" w:rsidRPr="00030680">
        <w:rPr>
          <w:b/>
        </w:rPr>
        <w:t xml:space="preserve"> of elected representation and public office.</w:t>
      </w:r>
      <w:r w:rsidR="00D40C64" w:rsidRPr="00030680">
        <w:rPr>
          <w:b/>
        </w:rPr>
        <w:t xml:space="preserve"> </w:t>
      </w:r>
      <w:r w:rsidR="0023320B">
        <w:rPr>
          <w:b/>
        </w:rPr>
        <w:t>It a</w:t>
      </w:r>
      <w:r w:rsidR="000F2684" w:rsidRPr="00030680">
        <w:rPr>
          <w:b/>
        </w:rPr>
        <w:t xml:space="preserve">lso </w:t>
      </w:r>
      <w:r w:rsidR="0023320B">
        <w:rPr>
          <w:b/>
        </w:rPr>
        <w:t xml:space="preserve">recommends </w:t>
      </w:r>
      <w:r w:rsidR="004463BA">
        <w:rPr>
          <w:b/>
        </w:rPr>
        <w:t xml:space="preserve">that </w:t>
      </w:r>
      <w:r w:rsidR="002F15A2">
        <w:rPr>
          <w:b/>
        </w:rPr>
        <w:t xml:space="preserve">the State party </w:t>
      </w:r>
      <w:r w:rsidR="0023320B">
        <w:rPr>
          <w:b/>
        </w:rPr>
        <w:t>e</w:t>
      </w:r>
      <w:r w:rsidR="00D40C64" w:rsidRPr="00030680">
        <w:rPr>
          <w:b/>
        </w:rPr>
        <w:t xml:space="preserve">nsure </w:t>
      </w:r>
      <w:r w:rsidR="0023320B">
        <w:rPr>
          <w:b/>
        </w:rPr>
        <w:t>that</w:t>
      </w:r>
      <w:r w:rsidR="00D40C64" w:rsidRPr="00030680">
        <w:rPr>
          <w:b/>
        </w:rPr>
        <w:t xml:space="preserve"> upcoming elections </w:t>
      </w:r>
      <w:r w:rsidR="000816AC">
        <w:rPr>
          <w:b/>
        </w:rPr>
        <w:t>are</w:t>
      </w:r>
      <w:r w:rsidR="00D40C64" w:rsidRPr="00030680">
        <w:rPr>
          <w:b/>
        </w:rPr>
        <w:t xml:space="preserve"> inclusive of and accessible to all </w:t>
      </w:r>
      <w:r w:rsidR="000816AC">
        <w:rPr>
          <w:b/>
        </w:rPr>
        <w:t xml:space="preserve">persons with disabilities, including </w:t>
      </w:r>
      <w:r w:rsidR="00D40C64" w:rsidRPr="00030680">
        <w:rPr>
          <w:b/>
        </w:rPr>
        <w:t>voting facilities and campaign materials.</w:t>
      </w:r>
    </w:p>
    <w:p w:rsidR="003906D2" w:rsidRDefault="00DA20FC" w:rsidP="00DA20FC">
      <w:pPr>
        <w:pStyle w:val="H23G"/>
      </w:pPr>
      <w:r>
        <w:tab/>
      </w:r>
      <w:r w:rsidR="005656B7">
        <w:tab/>
      </w:r>
      <w:r w:rsidR="00731D42" w:rsidRPr="00C01D2B">
        <w:t>Participation in cultural li</w:t>
      </w:r>
      <w:r w:rsidR="00731D42">
        <w:t>f</w:t>
      </w:r>
      <w:r w:rsidR="00731D42" w:rsidRPr="00C01D2B">
        <w:t xml:space="preserve">e, recreation, leisure and sport </w:t>
      </w:r>
      <w:r w:rsidR="00731D42">
        <w:t>(a</w:t>
      </w:r>
      <w:r w:rsidR="003906D2">
        <w:t>rt.</w:t>
      </w:r>
      <w:r w:rsidR="00A26170">
        <w:t> </w:t>
      </w:r>
      <w:r w:rsidR="003906D2">
        <w:t>30</w:t>
      </w:r>
      <w:r w:rsidR="00731D42">
        <w:t>)</w:t>
      </w:r>
    </w:p>
    <w:p w:rsidR="003906D2" w:rsidRDefault="00FA1414" w:rsidP="005A0CB0">
      <w:pPr>
        <w:pStyle w:val="SingleTxtG"/>
        <w:numPr>
          <w:ilvl w:val="0"/>
          <w:numId w:val="4"/>
        </w:numPr>
        <w:ind w:left="1134" w:firstLine="0"/>
      </w:pPr>
      <w:r w:rsidRPr="00A51520">
        <w:t xml:space="preserve">The Committee is concerned that the </w:t>
      </w:r>
      <w:r>
        <w:t>State party</w:t>
      </w:r>
      <w:r w:rsidRPr="00A51520">
        <w:t xml:space="preserve"> has not ratified the Marrakesh Treaty to Facilitate Access to Published Works for Persons Who Are Blind, Visually Impaired</w:t>
      </w:r>
      <w:r w:rsidR="004463BA">
        <w:t>,</w:t>
      </w:r>
      <w:r w:rsidRPr="00A51520">
        <w:t xml:space="preserve"> or Otherwise Print Disabled, which </w:t>
      </w:r>
      <w:r>
        <w:t xml:space="preserve">provides for </w:t>
      </w:r>
      <w:r w:rsidRPr="00A51520">
        <w:t xml:space="preserve">access to published material </w:t>
      </w:r>
      <w:r>
        <w:t>by</w:t>
      </w:r>
      <w:r w:rsidRPr="00A51520">
        <w:t xml:space="preserve"> blind persons</w:t>
      </w:r>
      <w:r>
        <w:t xml:space="preserve"> and</w:t>
      </w:r>
      <w:r w:rsidRPr="00A51520">
        <w:t xml:space="preserve"> persons with visual impairments or </w:t>
      </w:r>
      <w:r>
        <w:t>print disabilities</w:t>
      </w:r>
      <w:r w:rsidR="00DA20FC">
        <w:t>.</w:t>
      </w:r>
    </w:p>
    <w:p w:rsidR="003906D2" w:rsidRPr="00107126" w:rsidRDefault="00C7319E" w:rsidP="005A0CB0">
      <w:pPr>
        <w:pStyle w:val="SingleTxtG"/>
        <w:numPr>
          <w:ilvl w:val="0"/>
          <w:numId w:val="4"/>
        </w:numPr>
        <w:ind w:left="1134" w:firstLine="0"/>
        <w:rPr>
          <w:b/>
        </w:rPr>
      </w:pPr>
      <w:r w:rsidRPr="00A51520">
        <w:rPr>
          <w:b/>
        </w:rPr>
        <w:t xml:space="preserve">The Committee encourages the </w:t>
      </w:r>
      <w:r>
        <w:rPr>
          <w:b/>
        </w:rPr>
        <w:t>State party</w:t>
      </w:r>
      <w:r w:rsidRPr="00A51520">
        <w:rPr>
          <w:b/>
        </w:rPr>
        <w:t xml:space="preserve"> to take all appropriate measures to ratify and implement the Marrakesh Treaty as soon as possible</w:t>
      </w:r>
      <w:r w:rsidR="00AA4CF5">
        <w:rPr>
          <w:b/>
        </w:rPr>
        <w:t>.</w:t>
      </w:r>
    </w:p>
    <w:p w:rsidR="002F5302" w:rsidRPr="002F5302" w:rsidRDefault="002F5302" w:rsidP="00D85F5F">
      <w:pPr>
        <w:pStyle w:val="H1G"/>
      </w:pPr>
      <w:r w:rsidRPr="002F5302">
        <w:tab/>
        <w:t>C.</w:t>
      </w:r>
      <w:r w:rsidRPr="002F5302">
        <w:tab/>
        <w:t>Specific obligations (arts.</w:t>
      </w:r>
      <w:r w:rsidR="00A26170">
        <w:t> </w:t>
      </w:r>
      <w:r w:rsidRPr="002F5302">
        <w:t>31-33)</w:t>
      </w:r>
    </w:p>
    <w:p w:rsidR="002F5302" w:rsidRPr="002F5302" w:rsidRDefault="002F5302" w:rsidP="00D85F5F">
      <w:pPr>
        <w:pStyle w:val="H23G"/>
      </w:pPr>
      <w:r w:rsidRPr="002F5302">
        <w:tab/>
      </w:r>
      <w:r w:rsidRPr="002F5302">
        <w:tab/>
        <w:t>Statistics and data collection (art.</w:t>
      </w:r>
      <w:r w:rsidR="00A26170">
        <w:t> </w:t>
      </w:r>
      <w:r w:rsidRPr="002F5302">
        <w:t>31)</w:t>
      </w:r>
    </w:p>
    <w:p w:rsidR="002F5302" w:rsidRPr="002F5302" w:rsidRDefault="002F5302" w:rsidP="005A0CB0">
      <w:pPr>
        <w:pStyle w:val="SingleTxtG"/>
        <w:numPr>
          <w:ilvl w:val="0"/>
          <w:numId w:val="4"/>
        </w:numPr>
        <w:ind w:left="1134" w:firstLine="0"/>
      </w:pPr>
      <w:r w:rsidRPr="002F5302">
        <w:t>The Committee welcomes</w:t>
      </w:r>
      <w:r w:rsidR="004463BA">
        <w:t xml:space="preserve"> the fact</w:t>
      </w:r>
      <w:r w:rsidRPr="002F5302">
        <w:t xml:space="preserve"> that a comprehensive database on local services will be set up</w:t>
      </w:r>
      <w:r w:rsidR="004463BA">
        <w:t>;</w:t>
      </w:r>
      <w:r w:rsidRPr="002F5302">
        <w:t xml:space="preserve"> however</w:t>
      </w:r>
      <w:r w:rsidR="004463BA">
        <w:t>,</w:t>
      </w:r>
      <w:r w:rsidRPr="002F5302">
        <w:t xml:space="preserve"> the Committee is concerned that little information has been provided on how the database will contribute to the quality of services provided for persons with disabilities.</w:t>
      </w:r>
      <w:r w:rsidR="00163AD3">
        <w:t xml:space="preserve"> </w:t>
      </w:r>
      <w:r w:rsidR="00CA0764" w:rsidRPr="00CA0764">
        <w:t xml:space="preserve">The Committee is </w:t>
      </w:r>
      <w:r w:rsidR="004463BA">
        <w:t>also</w:t>
      </w:r>
      <w:r w:rsidR="00CA0764" w:rsidRPr="00CA0764">
        <w:t xml:space="preserve"> concerned that the State party is not collecting and analysing data on the situation of persons with disabilities that provide sufficient informat</w:t>
      </w:r>
      <w:r w:rsidR="00236073">
        <w:t>i</w:t>
      </w:r>
      <w:r w:rsidR="00CA0764" w:rsidRPr="00CA0764">
        <w:t>on to implement the Convention</w:t>
      </w:r>
      <w:r w:rsidR="00CA0764">
        <w:rPr>
          <w:rFonts w:ascii="Arial" w:hAnsi="Arial" w:cs="Arial"/>
        </w:rPr>
        <w:t>.</w:t>
      </w:r>
    </w:p>
    <w:p w:rsidR="002F5302" w:rsidRPr="002F5302" w:rsidRDefault="002F5302" w:rsidP="005A0CB0">
      <w:pPr>
        <w:pStyle w:val="SingleTxtG"/>
        <w:numPr>
          <w:ilvl w:val="0"/>
          <w:numId w:val="4"/>
        </w:numPr>
        <w:ind w:left="1134" w:firstLine="0"/>
        <w:rPr>
          <w:b/>
        </w:rPr>
      </w:pPr>
      <w:r w:rsidRPr="002F5302">
        <w:rPr>
          <w:b/>
        </w:rPr>
        <w:t xml:space="preserve">The Committee urges the State party to ensure that the database on services for </w:t>
      </w:r>
      <w:r w:rsidR="00715AF5">
        <w:rPr>
          <w:b/>
        </w:rPr>
        <w:t>persons</w:t>
      </w:r>
      <w:r w:rsidRPr="002F5302">
        <w:rPr>
          <w:b/>
        </w:rPr>
        <w:t xml:space="preserve"> with disabilities will refer to the quality and availability of social services provided for persons with disabilities</w:t>
      </w:r>
      <w:r w:rsidR="003452A1">
        <w:rPr>
          <w:b/>
        </w:rPr>
        <w:t xml:space="preserve"> and</w:t>
      </w:r>
      <w:r w:rsidR="004463BA">
        <w:rPr>
          <w:b/>
        </w:rPr>
        <w:t xml:space="preserve"> guarantee</w:t>
      </w:r>
      <w:r w:rsidR="003452A1">
        <w:rPr>
          <w:b/>
        </w:rPr>
        <w:t xml:space="preserve"> a speedy implementation of statistics in </w:t>
      </w:r>
      <w:r w:rsidR="00D311E1">
        <w:rPr>
          <w:b/>
        </w:rPr>
        <w:t>accordance with the S</w:t>
      </w:r>
      <w:r w:rsidR="0015094B">
        <w:rPr>
          <w:b/>
        </w:rPr>
        <w:t xml:space="preserve">ustainable </w:t>
      </w:r>
      <w:r w:rsidR="00D311E1">
        <w:rPr>
          <w:b/>
        </w:rPr>
        <w:t>D</w:t>
      </w:r>
      <w:r w:rsidR="0015094B">
        <w:rPr>
          <w:b/>
        </w:rPr>
        <w:t xml:space="preserve">evelopment </w:t>
      </w:r>
      <w:r w:rsidR="00D311E1">
        <w:rPr>
          <w:b/>
        </w:rPr>
        <w:t>G</w:t>
      </w:r>
      <w:r w:rsidR="0015094B">
        <w:rPr>
          <w:b/>
        </w:rPr>
        <w:t>oal</w:t>
      </w:r>
      <w:r w:rsidR="00D311E1">
        <w:rPr>
          <w:b/>
        </w:rPr>
        <w:t>s.</w:t>
      </w:r>
      <w:r w:rsidR="00715AF5">
        <w:t xml:space="preserve"> </w:t>
      </w:r>
      <w:r w:rsidR="00715AF5" w:rsidRPr="00B23908">
        <w:rPr>
          <w:b/>
        </w:rPr>
        <w:t xml:space="preserve">The Committee recommends </w:t>
      </w:r>
      <w:r w:rsidR="00E1103E">
        <w:rPr>
          <w:b/>
        </w:rPr>
        <w:t xml:space="preserve">that </w:t>
      </w:r>
      <w:r w:rsidR="00715AF5" w:rsidRPr="00B23908">
        <w:rPr>
          <w:b/>
        </w:rPr>
        <w:t>the</w:t>
      </w:r>
      <w:r w:rsidR="00D52FFE">
        <w:rPr>
          <w:b/>
        </w:rPr>
        <w:t xml:space="preserve"> State party update and collect</w:t>
      </w:r>
      <w:r w:rsidR="00715AF5" w:rsidRPr="00B23908">
        <w:rPr>
          <w:b/>
        </w:rPr>
        <w:t xml:space="preserve"> data and statistics on persons with disabilities disaggregated by age, sex, type of impairment, ethnicity and geographic position, including the type of residential or institutional setting, cases filed for discrimination and/or for violence against these persons, and using a human rights-based approach. While developing th</w:t>
      </w:r>
      <w:r w:rsidR="009452C2">
        <w:rPr>
          <w:b/>
        </w:rPr>
        <w:t>o</w:t>
      </w:r>
      <w:r w:rsidR="00715AF5" w:rsidRPr="00B23908">
        <w:rPr>
          <w:b/>
        </w:rPr>
        <w:t>se processes, it recommends</w:t>
      </w:r>
      <w:r w:rsidR="009452C2">
        <w:rPr>
          <w:b/>
        </w:rPr>
        <w:t xml:space="preserve"> that</w:t>
      </w:r>
      <w:r w:rsidR="00715AF5" w:rsidRPr="00B23908">
        <w:rPr>
          <w:b/>
        </w:rPr>
        <w:t xml:space="preserve"> the State </w:t>
      </w:r>
      <w:r w:rsidR="00E9681A">
        <w:rPr>
          <w:b/>
        </w:rPr>
        <w:t>p</w:t>
      </w:r>
      <w:r w:rsidR="00715AF5" w:rsidRPr="00B23908">
        <w:rPr>
          <w:b/>
        </w:rPr>
        <w:t>arty meaningfully involve organizations of persons with disabilities</w:t>
      </w:r>
      <w:r w:rsidR="00715AF5" w:rsidRPr="00E966FB">
        <w:rPr>
          <w:b/>
        </w:rPr>
        <w:t>.</w:t>
      </w:r>
      <w:r w:rsidR="008A32CE">
        <w:rPr>
          <w:b/>
        </w:rPr>
        <w:t xml:space="preserve"> </w:t>
      </w:r>
      <w:r w:rsidR="0015094B" w:rsidRPr="00E966FB">
        <w:rPr>
          <w:b/>
        </w:rPr>
        <w:t>The Committee recommends</w:t>
      </w:r>
      <w:r w:rsidR="00E9681A">
        <w:rPr>
          <w:b/>
        </w:rPr>
        <w:t xml:space="preserve"> that</w:t>
      </w:r>
      <w:r w:rsidR="0015094B" w:rsidRPr="00E966FB">
        <w:rPr>
          <w:b/>
        </w:rPr>
        <w:t xml:space="preserve"> the State party pay attention to the links between article 31 of the Convention and </w:t>
      </w:r>
      <w:r w:rsidR="00E9681A" w:rsidRPr="00E966FB">
        <w:rPr>
          <w:b/>
        </w:rPr>
        <w:t>target 17.18</w:t>
      </w:r>
      <w:r w:rsidR="00E9681A">
        <w:rPr>
          <w:b/>
        </w:rPr>
        <w:t xml:space="preserve"> of the </w:t>
      </w:r>
      <w:r w:rsidR="0015094B" w:rsidRPr="00E966FB">
        <w:rPr>
          <w:b/>
        </w:rPr>
        <w:t>Sustainable Development Goal</w:t>
      </w:r>
      <w:r w:rsidR="00E9681A">
        <w:rPr>
          <w:b/>
        </w:rPr>
        <w:t>s</w:t>
      </w:r>
      <w:r w:rsidR="00C3029A">
        <w:rPr>
          <w:b/>
        </w:rPr>
        <w:t>.</w:t>
      </w:r>
    </w:p>
    <w:p w:rsidR="00CD51C1" w:rsidRPr="00AE4B05" w:rsidRDefault="00CD51C1" w:rsidP="00CD51C1">
      <w:pPr>
        <w:pStyle w:val="H23G"/>
        <w:rPr>
          <w:rFonts w:eastAsia="Arial Unicode MS"/>
          <w:u w:color="000000"/>
          <w:bdr w:val="nil"/>
          <w:lang w:eastAsia="sk-SK"/>
        </w:rPr>
      </w:pPr>
      <w:r>
        <w:rPr>
          <w:rFonts w:eastAsia="Arial Unicode MS"/>
          <w:u w:color="000000"/>
          <w:bdr w:val="nil"/>
          <w:lang w:eastAsia="sk-SK"/>
        </w:rPr>
        <w:tab/>
      </w:r>
      <w:r>
        <w:rPr>
          <w:rFonts w:eastAsia="Arial Unicode MS"/>
          <w:u w:color="000000"/>
          <w:bdr w:val="nil"/>
          <w:lang w:eastAsia="sk-SK"/>
        </w:rPr>
        <w:tab/>
      </w:r>
      <w:r w:rsidRPr="00AE4B05">
        <w:rPr>
          <w:rFonts w:eastAsia="Arial Unicode MS"/>
          <w:u w:color="000000"/>
          <w:bdr w:val="nil"/>
          <w:lang w:eastAsia="sk-SK"/>
        </w:rPr>
        <w:t>International cooperation (art.</w:t>
      </w:r>
      <w:r w:rsidR="00C3029A">
        <w:rPr>
          <w:rFonts w:eastAsia="Arial Unicode MS"/>
          <w:u w:color="000000"/>
          <w:bdr w:val="nil"/>
          <w:lang w:eastAsia="sk-SK"/>
        </w:rPr>
        <w:t> </w:t>
      </w:r>
      <w:r w:rsidRPr="00AE4B05">
        <w:rPr>
          <w:rFonts w:eastAsia="Arial Unicode MS"/>
          <w:u w:color="000000"/>
          <w:bdr w:val="nil"/>
          <w:lang w:eastAsia="sk-SK"/>
        </w:rPr>
        <w:t>32)</w:t>
      </w:r>
    </w:p>
    <w:p w:rsidR="00CD51C1" w:rsidRPr="00AE4B05" w:rsidRDefault="00CD51C1" w:rsidP="00CD51C1">
      <w:pPr>
        <w:pStyle w:val="SingleTxtG"/>
        <w:numPr>
          <w:ilvl w:val="0"/>
          <w:numId w:val="4"/>
        </w:numPr>
        <w:ind w:left="1134" w:firstLine="0"/>
      </w:pPr>
      <w:r w:rsidRPr="00AE4B05">
        <w:t xml:space="preserve">The Committee is concerned about the lack of mainstreaming of disability rights as enshrined in the Convention in the national implementation and monitoring of the 2030 Agenda. </w:t>
      </w:r>
    </w:p>
    <w:p w:rsidR="00CD51C1" w:rsidRPr="00CD51C1" w:rsidRDefault="00CD51C1" w:rsidP="00CD51C1">
      <w:pPr>
        <w:pStyle w:val="SingleTxtG"/>
        <w:numPr>
          <w:ilvl w:val="0"/>
          <w:numId w:val="4"/>
        </w:numPr>
        <w:ind w:left="1134" w:firstLine="0"/>
        <w:rPr>
          <w:b/>
        </w:rPr>
      </w:pPr>
      <w:r w:rsidRPr="00CD51C1">
        <w:rPr>
          <w:b/>
        </w:rPr>
        <w:t>The Committee recommends</w:t>
      </w:r>
      <w:r w:rsidR="00E9681A">
        <w:rPr>
          <w:b/>
        </w:rPr>
        <w:t xml:space="preserve"> that</w:t>
      </w:r>
      <w:r w:rsidRPr="00CD51C1">
        <w:rPr>
          <w:b/>
        </w:rPr>
        <w:t xml:space="preserve"> disability rights, as laid down in the Convention, </w:t>
      </w:r>
      <w:r w:rsidR="00E9681A">
        <w:rPr>
          <w:b/>
        </w:rPr>
        <w:t>be</w:t>
      </w:r>
      <w:r w:rsidRPr="00CD51C1">
        <w:rPr>
          <w:b/>
        </w:rPr>
        <w:t xml:space="preserve"> mainstreamed in the national implementation and monitoring of the 2030 Agenda and </w:t>
      </w:r>
      <w:r w:rsidR="00E9681A">
        <w:rPr>
          <w:b/>
        </w:rPr>
        <w:t xml:space="preserve">the </w:t>
      </w:r>
      <w:r w:rsidRPr="00CD51C1">
        <w:rPr>
          <w:b/>
        </w:rPr>
        <w:t>Sustainable Development Goals and</w:t>
      </w:r>
      <w:r w:rsidR="00E9681A">
        <w:rPr>
          <w:b/>
        </w:rPr>
        <w:t xml:space="preserve"> that</w:t>
      </w:r>
      <w:r w:rsidRPr="00CD51C1">
        <w:rPr>
          <w:b/>
        </w:rPr>
        <w:t xml:space="preserve"> th</w:t>
      </w:r>
      <w:r w:rsidR="00E9681A">
        <w:rPr>
          <w:b/>
        </w:rPr>
        <w:t>o</w:t>
      </w:r>
      <w:r w:rsidRPr="00CD51C1">
        <w:rPr>
          <w:b/>
        </w:rPr>
        <w:t>se processes are undertaken in close cooperation and involvement with organi</w:t>
      </w:r>
      <w:r w:rsidR="00E9681A">
        <w:rPr>
          <w:b/>
        </w:rPr>
        <w:t>z</w:t>
      </w:r>
      <w:r w:rsidRPr="00CD51C1">
        <w:rPr>
          <w:b/>
        </w:rPr>
        <w:t>ations of persons with disabilities</w:t>
      </w:r>
      <w:r w:rsidR="00E01A30">
        <w:rPr>
          <w:b/>
        </w:rPr>
        <w:t>,</w:t>
      </w:r>
      <w:r w:rsidRPr="00CD51C1">
        <w:rPr>
          <w:b/>
        </w:rPr>
        <w:t xml:space="preserve"> with a transparent decision-making process and budget.</w:t>
      </w:r>
      <w:r w:rsidR="008A32CE">
        <w:rPr>
          <w:b/>
        </w:rPr>
        <w:t xml:space="preserve"> </w:t>
      </w:r>
    </w:p>
    <w:p w:rsidR="00CD51C1" w:rsidRPr="00AE4B05" w:rsidRDefault="00CD51C1" w:rsidP="00CD51C1">
      <w:pPr>
        <w:pStyle w:val="H23G"/>
        <w:rPr>
          <w:u w:color="000000"/>
          <w:bdr w:val="nil"/>
          <w:lang w:eastAsia="sk-SK"/>
        </w:rPr>
      </w:pPr>
      <w:r w:rsidRPr="00AE4B05">
        <w:rPr>
          <w:u w:color="000000"/>
          <w:bdr w:val="nil"/>
          <w:lang w:eastAsia="sk-SK"/>
        </w:rPr>
        <w:tab/>
      </w:r>
      <w:r w:rsidRPr="00AE4B05">
        <w:rPr>
          <w:u w:color="000000"/>
          <w:bdr w:val="nil"/>
          <w:lang w:eastAsia="sk-SK"/>
        </w:rPr>
        <w:tab/>
        <w:t>National implementation and monitoring (art.</w:t>
      </w:r>
      <w:r w:rsidR="00C3029A">
        <w:rPr>
          <w:u w:color="000000"/>
          <w:bdr w:val="nil"/>
          <w:lang w:eastAsia="sk-SK"/>
        </w:rPr>
        <w:t> </w:t>
      </w:r>
      <w:r w:rsidRPr="00AE4B05">
        <w:rPr>
          <w:u w:color="000000"/>
          <w:bdr w:val="nil"/>
          <w:lang w:eastAsia="sk-SK"/>
        </w:rPr>
        <w:t>33)</w:t>
      </w:r>
    </w:p>
    <w:p w:rsidR="00CD51C1" w:rsidRPr="00AE4B05" w:rsidRDefault="00CD51C1" w:rsidP="00CD51C1">
      <w:pPr>
        <w:pStyle w:val="SingleTxtG"/>
        <w:numPr>
          <w:ilvl w:val="0"/>
          <w:numId w:val="4"/>
        </w:numPr>
        <w:ind w:left="1134" w:firstLine="0"/>
      </w:pPr>
      <w:r w:rsidRPr="00AE4B05">
        <w:t xml:space="preserve">The Committee is concerned </w:t>
      </w:r>
      <w:r w:rsidR="007A41B1">
        <w:t>there is no coordination mechanism as outlined in art</w:t>
      </w:r>
      <w:r w:rsidR="00E9681A">
        <w:t>icle</w:t>
      </w:r>
      <w:r w:rsidR="00C3029A">
        <w:t> </w:t>
      </w:r>
      <w:r w:rsidR="007A41B1">
        <w:t xml:space="preserve">33 </w:t>
      </w:r>
      <w:r w:rsidR="00E9681A">
        <w:t>(</w:t>
      </w:r>
      <w:r w:rsidR="007A41B1">
        <w:t>1</w:t>
      </w:r>
      <w:r w:rsidR="00E9681A">
        <w:t>)</w:t>
      </w:r>
      <w:r w:rsidR="00CF3B70">
        <w:t xml:space="preserve">. </w:t>
      </w:r>
      <w:r w:rsidR="007A41B1">
        <w:t>In addition</w:t>
      </w:r>
      <w:r w:rsidR="00E9681A">
        <w:t>,</w:t>
      </w:r>
      <w:r w:rsidR="007A41B1">
        <w:t xml:space="preserve"> the </w:t>
      </w:r>
      <w:r w:rsidR="00E9681A">
        <w:t>n</w:t>
      </w:r>
      <w:r w:rsidR="007A41B1">
        <w:t xml:space="preserve">ational </w:t>
      </w:r>
      <w:r w:rsidR="00E9681A">
        <w:t>h</w:t>
      </w:r>
      <w:r w:rsidR="007A41B1">
        <w:t xml:space="preserve">uman </w:t>
      </w:r>
      <w:r w:rsidR="00E9681A">
        <w:t>r</w:t>
      </w:r>
      <w:r w:rsidR="007A41B1">
        <w:t xml:space="preserve">ights </w:t>
      </w:r>
      <w:r w:rsidR="00E9681A">
        <w:t>i</w:t>
      </w:r>
      <w:r w:rsidR="007A41B1">
        <w:t>nstitution does not act as an independent mechanism as outlined in art</w:t>
      </w:r>
      <w:r w:rsidR="00E9681A">
        <w:t>icle</w:t>
      </w:r>
      <w:r w:rsidR="00B4313C">
        <w:t> </w:t>
      </w:r>
      <w:r w:rsidR="007A41B1">
        <w:t xml:space="preserve">33 </w:t>
      </w:r>
      <w:r w:rsidR="00E9681A">
        <w:t>(</w:t>
      </w:r>
      <w:r w:rsidR="007A41B1">
        <w:t>2</w:t>
      </w:r>
      <w:r w:rsidR="00E9681A">
        <w:t>)</w:t>
      </w:r>
      <w:r w:rsidR="00B113AD">
        <w:t>.</w:t>
      </w:r>
      <w:r w:rsidR="008A32CE">
        <w:t xml:space="preserve"> </w:t>
      </w:r>
      <w:r w:rsidR="00B113AD">
        <w:t>The Committee is also concerned</w:t>
      </w:r>
      <w:r w:rsidR="007A41B1">
        <w:t xml:space="preserve"> </w:t>
      </w:r>
      <w:r w:rsidRPr="00AE4B05">
        <w:t>about the lack of information on the composition of the Council for Monitoring the implementation of U</w:t>
      </w:r>
      <w:r w:rsidR="00E9681A">
        <w:t xml:space="preserve">nited </w:t>
      </w:r>
      <w:r w:rsidRPr="00AE4B05">
        <w:t>N</w:t>
      </w:r>
      <w:r w:rsidR="00E9681A">
        <w:t>ations</w:t>
      </w:r>
      <w:r w:rsidRPr="00AE4B05">
        <w:t xml:space="preserve"> Human Rights Mechanism Recommendations established in 2014 and the Council of the Government, and how and to what extent </w:t>
      </w:r>
      <w:r w:rsidR="00E9681A">
        <w:t>c</w:t>
      </w:r>
      <w:r w:rsidRPr="00AE4B05">
        <w:t xml:space="preserve">ivil </w:t>
      </w:r>
      <w:r w:rsidR="00E9681A">
        <w:t>s</w:t>
      </w:r>
      <w:r w:rsidRPr="00AE4B05">
        <w:t xml:space="preserve">ociety takes part in </w:t>
      </w:r>
      <w:r w:rsidR="00E9681A">
        <w:t>those entities</w:t>
      </w:r>
      <w:r w:rsidRPr="00AE4B05">
        <w:t>.</w:t>
      </w:r>
    </w:p>
    <w:p w:rsidR="00CD51C1" w:rsidRDefault="00CD51C1" w:rsidP="00EE074F">
      <w:pPr>
        <w:pStyle w:val="SingleTxtG"/>
        <w:numPr>
          <w:ilvl w:val="0"/>
          <w:numId w:val="4"/>
        </w:numPr>
        <w:ind w:left="1134" w:firstLine="0"/>
        <w:rPr>
          <w:b/>
        </w:rPr>
      </w:pPr>
      <w:r w:rsidRPr="00AE4B05">
        <w:rPr>
          <w:b/>
        </w:rPr>
        <w:t>The Committee recommends</w:t>
      </w:r>
      <w:r w:rsidR="00E9681A">
        <w:rPr>
          <w:b/>
        </w:rPr>
        <w:t xml:space="preserve"> that</w:t>
      </w:r>
      <w:r w:rsidRPr="00AE4B05">
        <w:rPr>
          <w:b/>
        </w:rPr>
        <w:t xml:space="preserve"> the State party ensure that independent organizations of persons with disabilities are systematically involved in the process of </w:t>
      </w:r>
      <w:r w:rsidR="00B113AD">
        <w:rPr>
          <w:b/>
        </w:rPr>
        <w:t>monitoring</w:t>
      </w:r>
      <w:r w:rsidRPr="00AE4B05">
        <w:rPr>
          <w:b/>
        </w:rPr>
        <w:t xml:space="preserve"> the Convention, and provide them with efficient budgetary support for th</w:t>
      </w:r>
      <w:r w:rsidR="00E9681A">
        <w:rPr>
          <w:b/>
        </w:rPr>
        <w:t>at</w:t>
      </w:r>
      <w:r w:rsidRPr="00AE4B05">
        <w:rPr>
          <w:b/>
        </w:rPr>
        <w:t xml:space="preserve"> purpose.</w:t>
      </w:r>
    </w:p>
    <w:p w:rsidR="00A84636" w:rsidRPr="00AE4B05" w:rsidRDefault="00A84636" w:rsidP="00EE074F">
      <w:pPr>
        <w:pStyle w:val="HChG"/>
      </w:pPr>
      <w:r>
        <w:tab/>
      </w:r>
      <w:r w:rsidRPr="00745941">
        <w:t xml:space="preserve">IV. </w:t>
      </w:r>
      <w:r w:rsidRPr="00B64DF3">
        <w:tab/>
        <w:t>Follow-up</w:t>
      </w:r>
    </w:p>
    <w:p w:rsidR="004C138D" w:rsidRPr="00470A2B" w:rsidRDefault="00CD51C1" w:rsidP="004C138D">
      <w:pPr>
        <w:pStyle w:val="H23G"/>
        <w:rPr>
          <w:u w:color="000000"/>
          <w:bdr w:val="nil"/>
          <w:lang w:eastAsia="sk-SK"/>
        </w:rPr>
      </w:pPr>
      <w:r w:rsidRPr="00AE4B05">
        <w:rPr>
          <w:u w:color="000000"/>
          <w:bdr w:val="nil"/>
          <w:lang w:eastAsia="sk-SK"/>
        </w:rPr>
        <w:tab/>
      </w:r>
      <w:r w:rsidRPr="00AE4B05">
        <w:rPr>
          <w:u w:color="000000"/>
          <w:bdr w:val="nil"/>
          <w:lang w:eastAsia="sk-SK"/>
        </w:rPr>
        <w:tab/>
      </w:r>
      <w:r w:rsidR="004C138D" w:rsidRPr="00470A2B">
        <w:rPr>
          <w:u w:color="000000"/>
          <w:bdr w:val="nil"/>
          <w:lang w:eastAsia="sk-SK"/>
        </w:rPr>
        <w:t>Cooperation and technical assistance</w:t>
      </w:r>
    </w:p>
    <w:p w:rsidR="004C138D" w:rsidRPr="004C138D" w:rsidRDefault="004C138D" w:rsidP="004C138D">
      <w:pPr>
        <w:pStyle w:val="SingleTxtG"/>
        <w:numPr>
          <w:ilvl w:val="0"/>
          <w:numId w:val="4"/>
        </w:numPr>
        <w:ind w:left="1134" w:firstLine="0"/>
      </w:pPr>
      <w:r w:rsidRPr="004C138D">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rsidR="00CD51C1" w:rsidRPr="00AE4B05" w:rsidRDefault="004C138D" w:rsidP="00CD51C1">
      <w:pPr>
        <w:pStyle w:val="H23G"/>
        <w:rPr>
          <w:u w:color="000000"/>
          <w:bdr w:val="nil"/>
          <w:lang w:eastAsia="sk-SK"/>
        </w:rPr>
      </w:pPr>
      <w:r>
        <w:rPr>
          <w:u w:color="000000"/>
          <w:bdr w:val="nil"/>
          <w:lang w:eastAsia="sk-SK"/>
        </w:rPr>
        <w:tab/>
      </w:r>
      <w:r>
        <w:rPr>
          <w:u w:color="000000"/>
          <w:bdr w:val="nil"/>
          <w:lang w:eastAsia="sk-SK"/>
        </w:rPr>
        <w:tab/>
      </w:r>
      <w:r w:rsidR="00CD51C1" w:rsidRPr="00AE4B05">
        <w:rPr>
          <w:u w:color="000000"/>
          <w:bdr w:val="nil"/>
          <w:lang w:eastAsia="sk-SK"/>
        </w:rPr>
        <w:t>Follow-up and dissemination</w:t>
      </w:r>
    </w:p>
    <w:p w:rsidR="00CD51C1" w:rsidRPr="00AE4B05" w:rsidRDefault="00CD51C1" w:rsidP="00EE074F">
      <w:pPr>
        <w:pStyle w:val="SingleTxtG"/>
        <w:numPr>
          <w:ilvl w:val="0"/>
          <w:numId w:val="4"/>
        </w:numPr>
        <w:ind w:left="1134" w:firstLine="0"/>
      </w:pPr>
      <w:r w:rsidRPr="00AE4B05">
        <w:t xml:space="preserve">The Committee requests </w:t>
      </w:r>
      <w:r w:rsidR="00A84636">
        <w:t xml:space="preserve">that </w:t>
      </w:r>
      <w:r w:rsidRPr="00AE4B05">
        <w:t xml:space="preserve">the State party </w:t>
      </w:r>
      <w:r w:rsidR="00A84636">
        <w:t>provide information,</w:t>
      </w:r>
      <w:r w:rsidRPr="00AE4B05">
        <w:t xml:space="preserve"> within 12 months </w:t>
      </w:r>
      <w:r w:rsidR="00A84636">
        <w:t xml:space="preserve">of the adoption of the present concluding observations </w:t>
      </w:r>
      <w:r w:rsidRPr="00AE4B05">
        <w:t>and in accordance with article 35 (2) of the Convention</w:t>
      </w:r>
      <w:r w:rsidR="00A120C8">
        <w:t>,</w:t>
      </w:r>
      <w:r w:rsidRPr="00AE4B05">
        <w:t xml:space="preserve"> on the measures taken to implement the Committee’s recommendations set out in </w:t>
      </w:r>
      <w:r w:rsidRPr="00EA7B28">
        <w:t xml:space="preserve">paragraphs </w:t>
      </w:r>
      <w:r w:rsidR="00473146" w:rsidRPr="00EA7B28">
        <w:t>34</w:t>
      </w:r>
      <w:r w:rsidRPr="00EA7B28">
        <w:t xml:space="preserve"> </w:t>
      </w:r>
      <w:r w:rsidR="00A120C8">
        <w:t>(</w:t>
      </w:r>
      <w:r w:rsidR="00A120C8" w:rsidRPr="00EE074F">
        <w:rPr>
          <w:bCs/>
        </w:rPr>
        <w:t>prohibition of medical interventions without the prior consent of persons with disabilities concerned)</w:t>
      </w:r>
      <w:r w:rsidR="00A120C8">
        <w:rPr>
          <w:b/>
        </w:rPr>
        <w:t xml:space="preserve"> </w:t>
      </w:r>
      <w:r w:rsidRPr="00EA7B28">
        <w:t xml:space="preserve">and </w:t>
      </w:r>
      <w:r w:rsidR="00B70F2F" w:rsidRPr="00EA7B28">
        <w:t>54</w:t>
      </w:r>
      <w:r w:rsidRPr="00AE4B05">
        <w:t xml:space="preserve"> </w:t>
      </w:r>
      <w:r w:rsidR="00A120C8" w:rsidRPr="00A120C8">
        <w:t>(</w:t>
      </w:r>
      <w:r w:rsidR="00E45ACF" w:rsidRPr="00EE074F">
        <w:t xml:space="preserve">the review of the application of </w:t>
      </w:r>
      <w:r w:rsidR="00A120C8" w:rsidRPr="00EE074F">
        <w:t>l</w:t>
      </w:r>
      <w:r w:rsidR="00E45ACF" w:rsidRPr="00EE074F">
        <w:t>aw to make sure legislation is not disadvantageou</w:t>
      </w:r>
      <w:r w:rsidR="000B2D83" w:rsidRPr="00EE074F">
        <w:t>s for persons with disabilities</w:t>
      </w:r>
      <w:r w:rsidR="00A120C8" w:rsidRPr="00A120C8">
        <w:t>)</w:t>
      </w:r>
      <w:r w:rsidRPr="00A120C8">
        <w:t>.</w:t>
      </w:r>
    </w:p>
    <w:p w:rsidR="00BE7C88" w:rsidRPr="00BE7C88" w:rsidRDefault="00BE7C88" w:rsidP="00EE074F">
      <w:pPr>
        <w:pStyle w:val="SingleTxtG"/>
        <w:numPr>
          <w:ilvl w:val="0"/>
          <w:numId w:val="4"/>
        </w:numPr>
        <w:ind w:left="1134" w:firstLine="0"/>
      </w:pPr>
      <w:r w:rsidRPr="00BE7C88">
        <w:t xml:space="preserve">The Committee requests the State party to implement the recommendations contained in the present concluding observations. It recommends that the State party transmit the concluding observations for consideration and action to members of the Government and </w:t>
      </w:r>
      <w:r w:rsidR="00A120C8">
        <w:t>p</w:t>
      </w:r>
      <w:r w:rsidRPr="00BE7C88">
        <w:t>arliament, officials in relevant ministries, local authorities and members of relevant professional groups, such as education, medical and legal professionals, as well as to the media, using modern social communication strategies.</w:t>
      </w:r>
    </w:p>
    <w:p w:rsidR="00BE7C88" w:rsidRPr="00BE7C88" w:rsidRDefault="00BE7C88" w:rsidP="00EE074F">
      <w:pPr>
        <w:pStyle w:val="SingleTxtG"/>
        <w:numPr>
          <w:ilvl w:val="0"/>
          <w:numId w:val="4"/>
        </w:numPr>
        <w:ind w:left="1134" w:firstLine="0"/>
      </w:pPr>
      <w:r w:rsidRPr="00BE7C88">
        <w:t>The Committee strongly encourages the State party to involve civil society organizations, in particular organizations</w:t>
      </w:r>
      <w:r w:rsidR="00A120C8">
        <w:t xml:space="preserve"> of persons with disabilities</w:t>
      </w:r>
      <w:r w:rsidRPr="00BE7C88">
        <w:t>, in the preparation of its periodic report.</w:t>
      </w:r>
    </w:p>
    <w:p w:rsidR="00BE7C88" w:rsidRPr="00BE7C88" w:rsidRDefault="00BE7C88" w:rsidP="00EE074F">
      <w:pPr>
        <w:pStyle w:val="SingleTxtG"/>
        <w:numPr>
          <w:ilvl w:val="0"/>
          <w:numId w:val="4"/>
        </w:numPr>
        <w:ind w:left="1134" w:firstLine="0"/>
      </w:pPr>
      <w:r w:rsidRPr="00BE7C88">
        <w:t xml:space="preserve">The Committee requests the State party to disseminate the present concluding observations widely, including to non-governmental organizations and organizations of persons with disabilities, </w:t>
      </w:r>
      <w:r w:rsidR="00A120C8">
        <w:t>and</w:t>
      </w:r>
      <w:r w:rsidRPr="00BE7C88">
        <w:t xml:space="preserve"> to persons with disabilities themselves and members of their families, in national and minority languages, including sign language, and in accessible formats, and to make them available on the government website on human rights.</w:t>
      </w:r>
    </w:p>
    <w:p w:rsidR="00BE7C88" w:rsidRPr="00B130E0" w:rsidRDefault="00BE7C88" w:rsidP="00BE7C88">
      <w:pPr>
        <w:pStyle w:val="H23G"/>
        <w:rPr>
          <w:u w:color="000000"/>
          <w:bdr w:val="nil"/>
          <w:lang w:eastAsia="sk-SK"/>
        </w:rPr>
      </w:pPr>
      <w:r w:rsidRPr="00B130E0">
        <w:rPr>
          <w:u w:color="000000"/>
          <w:bdr w:val="nil"/>
          <w:lang w:eastAsia="sk-SK"/>
        </w:rPr>
        <w:tab/>
      </w:r>
      <w:r w:rsidRPr="00B130E0">
        <w:rPr>
          <w:u w:color="000000"/>
          <w:bdr w:val="nil"/>
          <w:lang w:eastAsia="sk-SK"/>
        </w:rPr>
        <w:tab/>
        <w:t xml:space="preserve">Next </w:t>
      </w:r>
      <w:r w:rsidR="00A120C8">
        <w:rPr>
          <w:u w:color="000000"/>
          <w:bdr w:val="nil"/>
          <w:lang w:eastAsia="sk-SK"/>
        </w:rPr>
        <w:t xml:space="preserve">periodic </w:t>
      </w:r>
      <w:r w:rsidRPr="00B130E0">
        <w:rPr>
          <w:u w:color="000000"/>
          <w:bdr w:val="nil"/>
          <w:lang w:eastAsia="sk-SK"/>
        </w:rPr>
        <w:t>report</w:t>
      </w:r>
    </w:p>
    <w:p w:rsidR="00CD51C1" w:rsidRPr="00AF68E5" w:rsidRDefault="00BE7C88" w:rsidP="00EE074F">
      <w:pPr>
        <w:pStyle w:val="SingleTxtG"/>
        <w:numPr>
          <w:ilvl w:val="0"/>
          <w:numId w:val="4"/>
        </w:numPr>
        <w:ind w:left="1134" w:firstLine="0"/>
        <w:rPr>
          <w:b/>
        </w:rPr>
      </w:pPr>
      <w:r w:rsidRPr="00BE7C88">
        <w:t xml:space="preserve">The Committee requests </w:t>
      </w:r>
      <w:r w:rsidR="00A120C8">
        <w:t>the State party to</w:t>
      </w:r>
      <w:r w:rsidRPr="00BE7C88">
        <w:t xml:space="preserve"> submit its combined second</w:t>
      </w:r>
      <w:r w:rsidR="001338FC">
        <w:t>, third and fourth</w:t>
      </w:r>
      <w:r w:rsidRPr="00BE7C88">
        <w:t xml:space="preserve"> periodic reports </w:t>
      </w:r>
      <w:r w:rsidR="00A120C8">
        <w:t>by</w:t>
      </w:r>
      <w:r w:rsidRPr="001338FC">
        <w:t xml:space="preserve"> </w:t>
      </w:r>
      <w:r w:rsidR="001338FC">
        <w:t>31 August 2023</w:t>
      </w:r>
      <w:r w:rsidRPr="00BE7C88">
        <w:t xml:space="preserve"> and to include </w:t>
      </w:r>
      <w:r w:rsidR="00A120C8">
        <w:t>in them</w:t>
      </w:r>
      <w:r w:rsidRPr="00BE7C88">
        <w:t xml:space="preserve"> information on the implementation of the recommendations</w:t>
      </w:r>
      <w:r w:rsidR="00A120C8">
        <w:t xml:space="preserve"> made</w:t>
      </w:r>
      <w:r w:rsidRPr="00BE7C88">
        <w:t xml:space="preserve"> in the present concluding observations. The Committee </w:t>
      </w:r>
      <w:r w:rsidR="00A120C8">
        <w:t>also requests</w:t>
      </w:r>
      <w:r w:rsidRPr="00BE7C88">
        <w:t xml:space="preserve"> the State party to consider submitting the above-mentioned report</w:t>
      </w:r>
      <w:r w:rsidR="00A120C8">
        <w:t>s</w:t>
      </w:r>
      <w:r w:rsidRPr="00BE7C88">
        <w:t xml:space="preserve"> under the Committee’s simplified reporting procedure, according to which the Committee prepares a list of issues at least one year prior to the</w:t>
      </w:r>
      <w:r w:rsidR="00A120C8">
        <w:t xml:space="preserve"> due</w:t>
      </w:r>
      <w:r w:rsidRPr="00BE7C88">
        <w:t xml:space="preserve"> date </w:t>
      </w:r>
      <w:r w:rsidR="00A120C8">
        <w:t>for</w:t>
      </w:r>
      <w:r w:rsidRPr="00BE7C88">
        <w:t xml:space="preserve"> the report </w:t>
      </w:r>
      <w:r w:rsidR="00A120C8">
        <w:t>of a State party</w:t>
      </w:r>
      <w:r w:rsidRPr="00BE7C88">
        <w:t>. The replies</w:t>
      </w:r>
      <w:r w:rsidR="00A120C8">
        <w:t xml:space="preserve"> of a State party</w:t>
      </w:r>
      <w:r w:rsidRPr="00BE7C88">
        <w:t xml:space="preserve"> to </w:t>
      </w:r>
      <w:r w:rsidR="00A120C8">
        <w:t>such a</w:t>
      </w:r>
      <w:r w:rsidRPr="00BE7C88">
        <w:t xml:space="preserve"> list of issues constitute </w:t>
      </w:r>
      <w:r w:rsidR="00A120C8">
        <w:t>its</w:t>
      </w:r>
      <w:r w:rsidRPr="00BE7C88">
        <w:t xml:space="preserve"> report.</w:t>
      </w:r>
    </w:p>
    <w:p w:rsidR="001C6663" w:rsidRPr="002F5302" w:rsidRDefault="002F5302" w:rsidP="002F5302">
      <w:pPr>
        <w:spacing w:before="240"/>
        <w:ind w:left="1134" w:right="1134"/>
        <w:jc w:val="center"/>
        <w:rPr>
          <w:u w:val="single"/>
        </w:rPr>
      </w:pPr>
      <w:r>
        <w:rPr>
          <w:u w:val="single"/>
        </w:rPr>
        <w:tab/>
      </w:r>
      <w:r>
        <w:rPr>
          <w:u w:val="single"/>
        </w:rPr>
        <w:tab/>
      </w:r>
      <w:r>
        <w:rPr>
          <w:u w:val="single"/>
        </w:rPr>
        <w:tab/>
      </w:r>
    </w:p>
    <w:sectPr w:rsidR="001C6663" w:rsidRPr="002F5302" w:rsidSect="00EE074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74" w:rsidRDefault="00E77174"/>
  </w:endnote>
  <w:endnote w:type="continuationSeparator" w:id="0">
    <w:p w:rsidR="00E77174" w:rsidRDefault="00E77174"/>
  </w:endnote>
  <w:endnote w:type="continuationNotice" w:id="1">
    <w:p w:rsidR="00E77174" w:rsidRDefault="00E77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C2" w:rsidRPr="002F5302" w:rsidRDefault="009452C2" w:rsidP="002F5302">
    <w:pPr>
      <w:pStyle w:val="Footer"/>
      <w:tabs>
        <w:tab w:val="right" w:pos="9638"/>
      </w:tabs>
    </w:pPr>
    <w:r w:rsidRPr="002F5302">
      <w:rPr>
        <w:b/>
        <w:sz w:val="18"/>
      </w:rPr>
      <w:fldChar w:fldCharType="begin"/>
    </w:r>
    <w:r w:rsidRPr="002F5302">
      <w:rPr>
        <w:b/>
        <w:sz w:val="18"/>
      </w:rPr>
      <w:instrText xml:space="preserve"> PAGE  \* MERGEFORMAT </w:instrText>
    </w:r>
    <w:r w:rsidRPr="002F5302">
      <w:rPr>
        <w:b/>
        <w:sz w:val="18"/>
      </w:rPr>
      <w:fldChar w:fldCharType="separate"/>
    </w:r>
    <w:r w:rsidR="00F37454">
      <w:rPr>
        <w:b/>
        <w:noProof/>
        <w:sz w:val="18"/>
      </w:rPr>
      <w:t>2</w:t>
    </w:r>
    <w:r w:rsidRPr="002F53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C2" w:rsidRPr="002F5302" w:rsidRDefault="009452C2" w:rsidP="002F5302">
    <w:pPr>
      <w:pStyle w:val="Footer"/>
      <w:tabs>
        <w:tab w:val="right" w:pos="9638"/>
      </w:tabs>
      <w:rPr>
        <w:b/>
        <w:sz w:val="18"/>
      </w:rPr>
    </w:pPr>
    <w:r>
      <w:tab/>
    </w:r>
    <w:r w:rsidRPr="002F5302">
      <w:rPr>
        <w:b/>
        <w:sz w:val="18"/>
      </w:rPr>
      <w:fldChar w:fldCharType="begin"/>
    </w:r>
    <w:r w:rsidRPr="002F5302">
      <w:rPr>
        <w:b/>
        <w:sz w:val="18"/>
      </w:rPr>
      <w:instrText xml:space="preserve"> PAGE  \* MERGEFORMAT </w:instrText>
    </w:r>
    <w:r w:rsidRPr="002F5302">
      <w:rPr>
        <w:b/>
        <w:sz w:val="18"/>
      </w:rPr>
      <w:fldChar w:fldCharType="separate"/>
    </w:r>
    <w:r w:rsidR="00F37454">
      <w:rPr>
        <w:b/>
        <w:noProof/>
        <w:sz w:val="18"/>
      </w:rPr>
      <w:t>11</w:t>
    </w:r>
    <w:r w:rsidRPr="002F53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54" w:rsidRDefault="00F37454" w:rsidP="00F3745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37454" w:rsidRDefault="00F37454" w:rsidP="00F37454">
    <w:pPr>
      <w:pStyle w:val="Footer"/>
      <w:ind w:right="1134"/>
      <w:rPr>
        <w:sz w:val="20"/>
      </w:rPr>
    </w:pPr>
    <w:r>
      <w:rPr>
        <w:sz w:val="20"/>
      </w:rPr>
      <w:t>GE.16-08243(E)</w:t>
    </w:r>
  </w:p>
  <w:p w:rsidR="00F37454" w:rsidRPr="00F37454" w:rsidRDefault="00F37454" w:rsidP="00F374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RPD/C/SRB/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SRB/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74" w:rsidRPr="000B175B" w:rsidRDefault="00E77174" w:rsidP="000B175B">
      <w:pPr>
        <w:tabs>
          <w:tab w:val="right" w:pos="2155"/>
        </w:tabs>
        <w:spacing w:after="80"/>
        <w:ind w:left="680"/>
        <w:rPr>
          <w:u w:val="single"/>
        </w:rPr>
      </w:pPr>
      <w:r>
        <w:rPr>
          <w:u w:val="single"/>
        </w:rPr>
        <w:tab/>
      </w:r>
    </w:p>
  </w:footnote>
  <w:footnote w:type="continuationSeparator" w:id="0">
    <w:p w:rsidR="00E77174" w:rsidRPr="00FC68B7" w:rsidRDefault="00E77174" w:rsidP="00FC68B7">
      <w:pPr>
        <w:tabs>
          <w:tab w:val="left" w:pos="2155"/>
        </w:tabs>
        <w:spacing w:after="80"/>
        <w:ind w:left="680"/>
        <w:rPr>
          <w:u w:val="single"/>
        </w:rPr>
      </w:pPr>
      <w:r>
        <w:rPr>
          <w:u w:val="single"/>
        </w:rPr>
        <w:tab/>
      </w:r>
    </w:p>
  </w:footnote>
  <w:footnote w:type="continuationNotice" w:id="1">
    <w:p w:rsidR="00E77174" w:rsidRDefault="00E77174"/>
  </w:footnote>
  <w:footnote w:id="2">
    <w:p w:rsidR="009452C2" w:rsidRDefault="009452C2" w:rsidP="00443EF6">
      <w:pPr>
        <w:pStyle w:val="FootnoteText"/>
        <w:rPr>
          <w:lang w:eastAsia="zh-CN"/>
        </w:rPr>
      </w:pPr>
      <w:r>
        <w:rPr>
          <w:rStyle w:val="FootnoteReference"/>
        </w:rPr>
        <w:tab/>
      </w:r>
      <w:r w:rsidRPr="000F74B0">
        <w:rPr>
          <w:rStyle w:val="FootnoteReference"/>
          <w:sz w:val="20"/>
          <w:vertAlign w:val="baseline"/>
        </w:rPr>
        <w:t>*</w:t>
      </w:r>
      <w:r>
        <w:tab/>
      </w:r>
      <w:proofErr w:type="gramStart"/>
      <w:r>
        <w:t>Adopted by the Committee at its fifteenth session (29 March-21 April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C2" w:rsidRPr="002F5302" w:rsidRDefault="009452C2">
    <w:pPr>
      <w:pStyle w:val="Header"/>
    </w:pPr>
    <w:r>
      <w:t>CRPD/C/SRB/CO/1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C2" w:rsidRPr="002F5302" w:rsidRDefault="009452C2" w:rsidP="002F5302">
    <w:pPr>
      <w:pStyle w:val="Header"/>
      <w:jc w:val="right"/>
    </w:pPr>
    <w:r>
      <w:t>CRPD/C/SRB/CO/1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173EE2"/>
    <w:multiLevelType w:val="hybridMultilevel"/>
    <w:tmpl w:val="458EDC88"/>
    <w:lvl w:ilvl="0" w:tplc="D8666376">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FCE4B4A"/>
    <w:multiLevelType w:val="hybridMultilevel"/>
    <w:tmpl w:val="614AAC7E"/>
    <w:lvl w:ilvl="0" w:tplc="AFD6357C">
      <w:start w:val="4"/>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340846A5"/>
    <w:multiLevelType w:val="hybridMultilevel"/>
    <w:tmpl w:val="248C8D08"/>
    <w:lvl w:ilvl="0" w:tplc="0CF80CA2">
      <w:start w:val="1"/>
      <w:numFmt w:val="decimal"/>
      <w:lvlText w:val="%1."/>
      <w:lvlJc w:val="left"/>
      <w:pPr>
        <w:ind w:left="1070" w:hanging="360"/>
      </w:pPr>
      <w:rPr>
        <w:rFonts w:ascii="Times New Roman" w:eastAsia="Times New Roman" w:hAnsi="Times New Roman" w:cs="Times New Roman"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5B35910"/>
    <w:multiLevelType w:val="hybridMultilevel"/>
    <w:tmpl w:val="458EDC88"/>
    <w:lvl w:ilvl="0" w:tplc="D8666376">
      <w:start w:val="1"/>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8B45817"/>
    <w:multiLevelType w:val="hybridMultilevel"/>
    <w:tmpl w:val="614AAC7E"/>
    <w:lvl w:ilvl="0" w:tplc="AFD6357C">
      <w:start w:val="4"/>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568D21CD"/>
    <w:multiLevelType w:val="hybridMultilevel"/>
    <w:tmpl w:val="BEFA0E58"/>
    <w:lvl w:ilvl="0" w:tplc="990AA9C6">
      <w:start w:val="1"/>
      <w:numFmt w:val="lowerLetter"/>
      <w:lvlText w:val="(%1)"/>
      <w:lvlJc w:val="left"/>
      <w:pPr>
        <w:ind w:left="2204" w:hanging="360"/>
      </w:pPr>
      <w:rPr>
        <w:rFonts w:hint="default"/>
        <w:b/>
        <w:i w:val="0"/>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F6661A4"/>
    <w:multiLevelType w:val="hybridMultilevel"/>
    <w:tmpl w:val="FBF80C52"/>
    <w:lvl w:ilvl="0" w:tplc="E9C4A9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02"/>
    <w:rsid w:val="000106D2"/>
    <w:rsid w:val="00011FBD"/>
    <w:rsid w:val="000158F2"/>
    <w:rsid w:val="00030680"/>
    <w:rsid w:val="00030EE0"/>
    <w:rsid w:val="00030F2E"/>
    <w:rsid w:val="00032FA7"/>
    <w:rsid w:val="00032FF2"/>
    <w:rsid w:val="00034196"/>
    <w:rsid w:val="000371E6"/>
    <w:rsid w:val="00050F6B"/>
    <w:rsid w:val="00054516"/>
    <w:rsid w:val="00054F25"/>
    <w:rsid w:val="0007029A"/>
    <w:rsid w:val="00072C8C"/>
    <w:rsid w:val="000733B5"/>
    <w:rsid w:val="00077485"/>
    <w:rsid w:val="000816AC"/>
    <w:rsid w:val="000870F7"/>
    <w:rsid w:val="000931C0"/>
    <w:rsid w:val="00095EBD"/>
    <w:rsid w:val="000A37A2"/>
    <w:rsid w:val="000A4EBF"/>
    <w:rsid w:val="000A5D3B"/>
    <w:rsid w:val="000B175B"/>
    <w:rsid w:val="000B2D83"/>
    <w:rsid w:val="000B3A0F"/>
    <w:rsid w:val="000B4EF7"/>
    <w:rsid w:val="000C072D"/>
    <w:rsid w:val="000C13D6"/>
    <w:rsid w:val="000C1462"/>
    <w:rsid w:val="000C1644"/>
    <w:rsid w:val="000C2D2E"/>
    <w:rsid w:val="000C6AD6"/>
    <w:rsid w:val="000E0415"/>
    <w:rsid w:val="000F2684"/>
    <w:rsid w:val="000F6FF9"/>
    <w:rsid w:val="000F74B0"/>
    <w:rsid w:val="00107126"/>
    <w:rsid w:val="001103AA"/>
    <w:rsid w:val="001156D0"/>
    <w:rsid w:val="001260CE"/>
    <w:rsid w:val="001301CC"/>
    <w:rsid w:val="001338FC"/>
    <w:rsid w:val="001354AD"/>
    <w:rsid w:val="0015094B"/>
    <w:rsid w:val="00151BE9"/>
    <w:rsid w:val="001539DF"/>
    <w:rsid w:val="00155467"/>
    <w:rsid w:val="00163AD3"/>
    <w:rsid w:val="00163BF9"/>
    <w:rsid w:val="001722BB"/>
    <w:rsid w:val="00174DBD"/>
    <w:rsid w:val="0017652A"/>
    <w:rsid w:val="001768BB"/>
    <w:rsid w:val="001803F2"/>
    <w:rsid w:val="00180D95"/>
    <w:rsid w:val="00181486"/>
    <w:rsid w:val="001834EC"/>
    <w:rsid w:val="001838C5"/>
    <w:rsid w:val="0018475E"/>
    <w:rsid w:val="00184F88"/>
    <w:rsid w:val="0018711F"/>
    <w:rsid w:val="0019175D"/>
    <w:rsid w:val="001A4DAF"/>
    <w:rsid w:val="001B22F6"/>
    <w:rsid w:val="001B3A42"/>
    <w:rsid w:val="001B4438"/>
    <w:rsid w:val="001B4B04"/>
    <w:rsid w:val="001C6663"/>
    <w:rsid w:val="001C7895"/>
    <w:rsid w:val="001D26DF"/>
    <w:rsid w:val="001D498C"/>
    <w:rsid w:val="001D6CC9"/>
    <w:rsid w:val="001D747E"/>
    <w:rsid w:val="001D7F86"/>
    <w:rsid w:val="001E16E6"/>
    <w:rsid w:val="001E5AA0"/>
    <w:rsid w:val="001E7D84"/>
    <w:rsid w:val="001F7482"/>
    <w:rsid w:val="002005A2"/>
    <w:rsid w:val="00202DA8"/>
    <w:rsid w:val="00207AE2"/>
    <w:rsid w:val="00211E0B"/>
    <w:rsid w:val="00223DC7"/>
    <w:rsid w:val="00227F6C"/>
    <w:rsid w:val="0023320B"/>
    <w:rsid w:val="00233A4F"/>
    <w:rsid w:val="00236073"/>
    <w:rsid w:val="0024473E"/>
    <w:rsid w:val="002449F6"/>
    <w:rsid w:val="00254FDC"/>
    <w:rsid w:val="0025756B"/>
    <w:rsid w:val="002577CB"/>
    <w:rsid w:val="002611FC"/>
    <w:rsid w:val="002715AA"/>
    <w:rsid w:val="00283291"/>
    <w:rsid w:val="00287C68"/>
    <w:rsid w:val="0029383A"/>
    <w:rsid w:val="002A2D97"/>
    <w:rsid w:val="002A473D"/>
    <w:rsid w:val="002B39DE"/>
    <w:rsid w:val="002C0920"/>
    <w:rsid w:val="002D3129"/>
    <w:rsid w:val="002D3C48"/>
    <w:rsid w:val="002E5132"/>
    <w:rsid w:val="002E7F68"/>
    <w:rsid w:val="002F15A2"/>
    <w:rsid w:val="002F175C"/>
    <w:rsid w:val="002F1996"/>
    <w:rsid w:val="002F5302"/>
    <w:rsid w:val="002F5889"/>
    <w:rsid w:val="002F788B"/>
    <w:rsid w:val="00300D4C"/>
    <w:rsid w:val="003021F7"/>
    <w:rsid w:val="00310C71"/>
    <w:rsid w:val="00312A6E"/>
    <w:rsid w:val="003139CE"/>
    <w:rsid w:val="00314177"/>
    <w:rsid w:val="00322231"/>
    <w:rsid w:val="003229D8"/>
    <w:rsid w:val="00323172"/>
    <w:rsid w:val="00323AE6"/>
    <w:rsid w:val="00333A87"/>
    <w:rsid w:val="003349DF"/>
    <w:rsid w:val="003452A1"/>
    <w:rsid w:val="00352709"/>
    <w:rsid w:val="00356C3C"/>
    <w:rsid w:val="003643D1"/>
    <w:rsid w:val="00366B87"/>
    <w:rsid w:val="00371178"/>
    <w:rsid w:val="00371556"/>
    <w:rsid w:val="00380C68"/>
    <w:rsid w:val="003810A2"/>
    <w:rsid w:val="00382A4D"/>
    <w:rsid w:val="0038326B"/>
    <w:rsid w:val="00386F1C"/>
    <w:rsid w:val="003906D2"/>
    <w:rsid w:val="00393EEE"/>
    <w:rsid w:val="003965CC"/>
    <w:rsid w:val="003A4810"/>
    <w:rsid w:val="003A5229"/>
    <w:rsid w:val="003A6810"/>
    <w:rsid w:val="003B3AB9"/>
    <w:rsid w:val="003B4D32"/>
    <w:rsid w:val="003C26E4"/>
    <w:rsid w:val="003C2CC4"/>
    <w:rsid w:val="003C5E08"/>
    <w:rsid w:val="003D4B23"/>
    <w:rsid w:val="003D4CC2"/>
    <w:rsid w:val="003D5F54"/>
    <w:rsid w:val="003D6B93"/>
    <w:rsid w:val="003E7F2E"/>
    <w:rsid w:val="003F604C"/>
    <w:rsid w:val="004032EC"/>
    <w:rsid w:val="0040553F"/>
    <w:rsid w:val="00405D80"/>
    <w:rsid w:val="00405DDC"/>
    <w:rsid w:val="00410C89"/>
    <w:rsid w:val="00416819"/>
    <w:rsid w:val="00420FFE"/>
    <w:rsid w:val="00430942"/>
    <w:rsid w:val="004325CB"/>
    <w:rsid w:val="00437F37"/>
    <w:rsid w:val="00442CD6"/>
    <w:rsid w:val="00443EF6"/>
    <w:rsid w:val="004463BA"/>
    <w:rsid w:val="0045495B"/>
    <w:rsid w:val="00456DED"/>
    <w:rsid w:val="00457FAE"/>
    <w:rsid w:val="00473146"/>
    <w:rsid w:val="00482A5A"/>
    <w:rsid w:val="00487BF0"/>
    <w:rsid w:val="004B4206"/>
    <w:rsid w:val="004C138D"/>
    <w:rsid w:val="004C1A3B"/>
    <w:rsid w:val="004C6F36"/>
    <w:rsid w:val="004D25E4"/>
    <w:rsid w:val="004E05D4"/>
    <w:rsid w:val="004F2A02"/>
    <w:rsid w:val="00500BFA"/>
    <w:rsid w:val="00505AD4"/>
    <w:rsid w:val="005109F8"/>
    <w:rsid w:val="005140B8"/>
    <w:rsid w:val="00517B36"/>
    <w:rsid w:val="00520385"/>
    <w:rsid w:val="00534E69"/>
    <w:rsid w:val="005420F2"/>
    <w:rsid w:val="005504DA"/>
    <w:rsid w:val="00562989"/>
    <w:rsid w:val="005639E4"/>
    <w:rsid w:val="005656B7"/>
    <w:rsid w:val="00567FC7"/>
    <w:rsid w:val="00571871"/>
    <w:rsid w:val="0058073E"/>
    <w:rsid w:val="005861F2"/>
    <w:rsid w:val="00586AE0"/>
    <w:rsid w:val="005A0CB0"/>
    <w:rsid w:val="005A2E6C"/>
    <w:rsid w:val="005A31C4"/>
    <w:rsid w:val="005A6508"/>
    <w:rsid w:val="005A6558"/>
    <w:rsid w:val="005B0008"/>
    <w:rsid w:val="005B0241"/>
    <w:rsid w:val="005B3DB3"/>
    <w:rsid w:val="005B4FE6"/>
    <w:rsid w:val="005B6AF0"/>
    <w:rsid w:val="005B74D1"/>
    <w:rsid w:val="005B77AD"/>
    <w:rsid w:val="005C1D5E"/>
    <w:rsid w:val="005C2C73"/>
    <w:rsid w:val="005C6A79"/>
    <w:rsid w:val="005D0446"/>
    <w:rsid w:val="005E174A"/>
    <w:rsid w:val="005E651B"/>
    <w:rsid w:val="006001EE"/>
    <w:rsid w:val="0060046D"/>
    <w:rsid w:val="00601625"/>
    <w:rsid w:val="0061036F"/>
    <w:rsid w:val="00611FC4"/>
    <w:rsid w:val="0061262E"/>
    <w:rsid w:val="00616D96"/>
    <w:rsid w:val="006176FB"/>
    <w:rsid w:val="00622B9C"/>
    <w:rsid w:val="00622CEA"/>
    <w:rsid w:val="00627B96"/>
    <w:rsid w:val="00640B26"/>
    <w:rsid w:val="006412B0"/>
    <w:rsid w:val="00641BF9"/>
    <w:rsid w:val="00641E6B"/>
    <w:rsid w:val="00646687"/>
    <w:rsid w:val="00646DC1"/>
    <w:rsid w:val="00650FB5"/>
    <w:rsid w:val="0065207B"/>
    <w:rsid w:val="006523CA"/>
    <w:rsid w:val="00666AA2"/>
    <w:rsid w:val="00667300"/>
    <w:rsid w:val="00667387"/>
    <w:rsid w:val="00677946"/>
    <w:rsid w:val="00677FE4"/>
    <w:rsid w:val="00681306"/>
    <w:rsid w:val="00682772"/>
    <w:rsid w:val="00686373"/>
    <w:rsid w:val="00687C6C"/>
    <w:rsid w:val="006A33D9"/>
    <w:rsid w:val="006A728F"/>
    <w:rsid w:val="006B0647"/>
    <w:rsid w:val="006C463A"/>
    <w:rsid w:val="006C5F51"/>
    <w:rsid w:val="006D0340"/>
    <w:rsid w:val="006D5FE1"/>
    <w:rsid w:val="006E54F6"/>
    <w:rsid w:val="006E564B"/>
    <w:rsid w:val="006E5DB0"/>
    <w:rsid w:val="006F33B6"/>
    <w:rsid w:val="006F5FB0"/>
    <w:rsid w:val="006F68AB"/>
    <w:rsid w:val="006F7D29"/>
    <w:rsid w:val="006F7FC3"/>
    <w:rsid w:val="00701683"/>
    <w:rsid w:val="00702362"/>
    <w:rsid w:val="00707B37"/>
    <w:rsid w:val="00707D57"/>
    <w:rsid w:val="007105AA"/>
    <w:rsid w:val="007157D5"/>
    <w:rsid w:val="00715AF5"/>
    <w:rsid w:val="0072192F"/>
    <w:rsid w:val="007233C6"/>
    <w:rsid w:val="0072632A"/>
    <w:rsid w:val="00731D42"/>
    <w:rsid w:val="007411D2"/>
    <w:rsid w:val="00742242"/>
    <w:rsid w:val="007438C6"/>
    <w:rsid w:val="0074551C"/>
    <w:rsid w:val="00745941"/>
    <w:rsid w:val="00752228"/>
    <w:rsid w:val="00767536"/>
    <w:rsid w:val="0077107A"/>
    <w:rsid w:val="00775308"/>
    <w:rsid w:val="00780CD4"/>
    <w:rsid w:val="0078748A"/>
    <w:rsid w:val="00794C33"/>
    <w:rsid w:val="007A41B1"/>
    <w:rsid w:val="007B0AC1"/>
    <w:rsid w:val="007B68A4"/>
    <w:rsid w:val="007B6BA5"/>
    <w:rsid w:val="007C1D19"/>
    <w:rsid w:val="007C3390"/>
    <w:rsid w:val="007C4F4B"/>
    <w:rsid w:val="007C7AE8"/>
    <w:rsid w:val="007D0882"/>
    <w:rsid w:val="007D2D3C"/>
    <w:rsid w:val="007D665C"/>
    <w:rsid w:val="007F6611"/>
    <w:rsid w:val="007F7B3E"/>
    <w:rsid w:val="0081558E"/>
    <w:rsid w:val="008239FE"/>
    <w:rsid w:val="008242D7"/>
    <w:rsid w:val="00834328"/>
    <w:rsid w:val="00834EA4"/>
    <w:rsid w:val="008370DB"/>
    <w:rsid w:val="00837ABD"/>
    <w:rsid w:val="008521D9"/>
    <w:rsid w:val="0085226B"/>
    <w:rsid w:val="008673FD"/>
    <w:rsid w:val="008744AF"/>
    <w:rsid w:val="0088028F"/>
    <w:rsid w:val="00884E41"/>
    <w:rsid w:val="00886D87"/>
    <w:rsid w:val="00896A5B"/>
    <w:rsid w:val="008979B1"/>
    <w:rsid w:val="008A17FD"/>
    <w:rsid w:val="008A32CE"/>
    <w:rsid w:val="008A6026"/>
    <w:rsid w:val="008A6B25"/>
    <w:rsid w:val="008A6C4F"/>
    <w:rsid w:val="008B2335"/>
    <w:rsid w:val="008C4480"/>
    <w:rsid w:val="008C537A"/>
    <w:rsid w:val="008C6E31"/>
    <w:rsid w:val="008D6FE4"/>
    <w:rsid w:val="008E27C9"/>
    <w:rsid w:val="008E4D4A"/>
    <w:rsid w:val="008F0D7A"/>
    <w:rsid w:val="008F26D0"/>
    <w:rsid w:val="008F3250"/>
    <w:rsid w:val="008F4FE0"/>
    <w:rsid w:val="00903DDA"/>
    <w:rsid w:val="00912F44"/>
    <w:rsid w:val="0091538C"/>
    <w:rsid w:val="00917B3F"/>
    <w:rsid w:val="00921C54"/>
    <w:rsid w:val="009223CA"/>
    <w:rsid w:val="00923B24"/>
    <w:rsid w:val="00927150"/>
    <w:rsid w:val="009329B4"/>
    <w:rsid w:val="009364BD"/>
    <w:rsid w:val="00940F93"/>
    <w:rsid w:val="0094434B"/>
    <w:rsid w:val="009452C2"/>
    <w:rsid w:val="00945FF9"/>
    <w:rsid w:val="009600E4"/>
    <w:rsid w:val="0096043E"/>
    <w:rsid w:val="00977DF8"/>
    <w:rsid w:val="00982540"/>
    <w:rsid w:val="00982BF2"/>
    <w:rsid w:val="00995249"/>
    <w:rsid w:val="00997F21"/>
    <w:rsid w:val="009A5D34"/>
    <w:rsid w:val="009B0F0E"/>
    <w:rsid w:val="009B7987"/>
    <w:rsid w:val="009C14AA"/>
    <w:rsid w:val="009C5CFC"/>
    <w:rsid w:val="009F4DDB"/>
    <w:rsid w:val="009F7711"/>
    <w:rsid w:val="009F7C5D"/>
    <w:rsid w:val="00A01489"/>
    <w:rsid w:val="00A01915"/>
    <w:rsid w:val="00A059FC"/>
    <w:rsid w:val="00A05F25"/>
    <w:rsid w:val="00A07695"/>
    <w:rsid w:val="00A120C8"/>
    <w:rsid w:val="00A26170"/>
    <w:rsid w:val="00A2642B"/>
    <w:rsid w:val="00A368FC"/>
    <w:rsid w:val="00A46E54"/>
    <w:rsid w:val="00A540BD"/>
    <w:rsid w:val="00A54FED"/>
    <w:rsid w:val="00A612EE"/>
    <w:rsid w:val="00A6162A"/>
    <w:rsid w:val="00A67FE5"/>
    <w:rsid w:val="00A7198F"/>
    <w:rsid w:val="00A72F22"/>
    <w:rsid w:val="00A748A6"/>
    <w:rsid w:val="00A77670"/>
    <w:rsid w:val="00A776B4"/>
    <w:rsid w:val="00A84636"/>
    <w:rsid w:val="00A86189"/>
    <w:rsid w:val="00A90B5E"/>
    <w:rsid w:val="00A93A1B"/>
    <w:rsid w:val="00A94361"/>
    <w:rsid w:val="00AA1603"/>
    <w:rsid w:val="00AA4CF5"/>
    <w:rsid w:val="00AA546F"/>
    <w:rsid w:val="00AA61EE"/>
    <w:rsid w:val="00AA6A81"/>
    <w:rsid w:val="00AB4220"/>
    <w:rsid w:val="00AB535D"/>
    <w:rsid w:val="00AB69BE"/>
    <w:rsid w:val="00AC19BD"/>
    <w:rsid w:val="00AC1DE4"/>
    <w:rsid w:val="00AD0C82"/>
    <w:rsid w:val="00AD2F56"/>
    <w:rsid w:val="00AD7B30"/>
    <w:rsid w:val="00AE7F57"/>
    <w:rsid w:val="00AF51D8"/>
    <w:rsid w:val="00AF5541"/>
    <w:rsid w:val="00AF6628"/>
    <w:rsid w:val="00AF68E5"/>
    <w:rsid w:val="00B006FE"/>
    <w:rsid w:val="00B03E15"/>
    <w:rsid w:val="00B06775"/>
    <w:rsid w:val="00B113AD"/>
    <w:rsid w:val="00B23908"/>
    <w:rsid w:val="00B25DAC"/>
    <w:rsid w:val="00B267C5"/>
    <w:rsid w:val="00B278F2"/>
    <w:rsid w:val="00B30179"/>
    <w:rsid w:val="00B31A68"/>
    <w:rsid w:val="00B326E0"/>
    <w:rsid w:val="00B4313C"/>
    <w:rsid w:val="00B4437A"/>
    <w:rsid w:val="00B45938"/>
    <w:rsid w:val="00B46C57"/>
    <w:rsid w:val="00B55B65"/>
    <w:rsid w:val="00B56E9C"/>
    <w:rsid w:val="00B6450E"/>
    <w:rsid w:val="00B64B1F"/>
    <w:rsid w:val="00B64DF3"/>
    <w:rsid w:val="00B6553F"/>
    <w:rsid w:val="00B66249"/>
    <w:rsid w:val="00B70F2F"/>
    <w:rsid w:val="00B7280D"/>
    <w:rsid w:val="00B81E12"/>
    <w:rsid w:val="00BB05C6"/>
    <w:rsid w:val="00BB0FFC"/>
    <w:rsid w:val="00BC21D1"/>
    <w:rsid w:val="00BC6061"/>
    <w:rsid w:val="00BC74E9"/>
    <w:rsid w:val="00BD64A0"/>
    <w:rsid w:val="00BE26DF"/>
    <w:rsid w:val="00BE37B8"/>
    <w:rsid w:val="00BE6A23"/>
    <w:rsid w:val="00BE7C88"/>
    <w:rsid w:val="00BF12F8"/>
    <w:rsid w:val="00BF1391"/>
    <w:rsid w:val="00BF63B6"/>
    <w:rsid w:val="00BF68A8"/>
    <w:rsid w:val="00C111A0"/>
    <w:rsid w:val="00C211FD"/>
    <w:rsid w:val="00C213A4"/>
    <w:rsid w:val="00C3029A"/>
    <w:rsid w:val="00C3206E"/>
    <w:rsid w:val="00C3590F"/>
    <w:rsid w:val="00C35ED5"/>
    <w:rsid w:val="00C463DD"/>
    <w:rsid w:val="00C4724C"/>
    <w:rsid w:val="00C54A5B"/>
    <w:rsid w:val="00C566F6"/>
    <w:rsid w:val="00C629A0"/>
    <w:rsid w:val="00C63CDD"/>
    <w:rsid w:val="00C7319E"/>
    <w:rsid w:val="00C745C3"/>
    <w:rsid w:val="00C75FB9"/>
    <w:rsid w:val="00C87B26"/>
    <w:rsid w:val="00C91E8E"/>
    <w:rsid w:val="00C9400A"/>
    <w:rsid w:val="00C947D4"/>
    <w:rsid w:val="00C95B3B"/>
    <w:rsid w:val="00CA0764"/>
    <w:rsid w:val="00CA1CDB"/>
    <w:rsid w:val="00CA3C84"/>
    <w:rsid w:val="00CA3CD2"/>
    <w:rsid w:val="00CB2149"/>
    <w:rsid w:val="00CC00AC"/>
    <w:rsid w:val="00CC0FAF"/>
    <w:rsid w:val="00CC7D86"/>
    <w:rsid w:val="00CC7DF3"/>
    <w:rsid w:val="00CC7FE0"/>
    <w:rsid w:val="00CD4D89"/>
    <w:rsid w:val="00CD51C1"/>
    <w:rsid w:val="00CE0A67"/>
    <w:rsid w:val="00CE3048"/>
    <w:rsid w:val="00CE4A8F"/>
    <w:rsid w:val="00CE5551"/>
    <w:rsid w:val="00CF0B14"/>
    <w:rsid w:val="00CF3349"/>
    <w:rsid w:val="00CF33AA"/>
    <w:rsid w:val="00CF3B70"/>
    <w:rsid w:val="00D03154"/>
    <w:rsid w:val="00D11861"/>
    <w:rsid w:val="00D1306C"/>
    <w:rsid w:val="00D159F2"/>
    <w:rsid w:val="00D161AF"/>
    <w:rsid w:val="00D2031B"/>
    <w:rsid w:val="00D218CB"/>
    <w:rsid w:val="00D25FE2"/>
    <w:rsid w:val="00D311E1"/>
    <w:rsid w:val="00D34253"/>
    <w:rsid w:val="00D40C64"/>
    <w:rsid w:val="00D43252"/>
    <w:rsid w:val="00D434D2"/>
    <w:rsid w:val="00D446FC"/>
    <w:rsid w:val="00D51AC5"/>
    <w:rsid w:val="00D51E7F"/>
    <w:rsid w:val="00D52FFE"/>
    <w:rsid w:val="00D53EF9"/>
    <w:rsid w:val="00D563E7"/>
    <w:rsid w:val="00D56591"/>
    <w:rsid w:val="00D6605E"/>
    <w:rsid w:val="00D670EF"/>
    <w:rsid w:val="00D8019D"/>
    <w:rsid w:val="00D82ED6"/>
    <w:rsid w:val="00D84A8B"/>
    <w:rsid w:val="00D85F5F"/>
    <w:rsid w:val="00D8732B"/>
    <w:rsid w:val="00D95817"/>
    <w:rsid w:val="00D978C6"/>
    <w:rsid w:val="00DA18AA"/>
    <w:rsid w:val="00DA20FC"/>
    <w:rsid w:val="00DA3C1C"/>
    <w:rsid w:val="00DB2436"/>
    <w:rsid w:val="00DD13FA"/>
    <w:rsid w:val="00DD425C"/>
    <w:rsid w:val="00DF339E"/>
    <w:rsid w:val="00E00A3B"/>
    <w:rsid w:val="00E01A30"/>
    <w:rsid w:val="00E1103E"/>
    <w:rsid w:val="00E11D2D"/>
    <w:rsid w:val="00E17240"/>
    <w:rsid w:val="00E23C1C"/>
    <w:rsid w:val="00E32C4F"/>
    <w:rsid w:val="00E3332F"/>
    <w:rsid w:val="00E34573"/>
    <w:rsid w:val="00E40D5C"/>
    <w:rsid w:val="00E42477"/>
    <w:rsid w:val="00E45ACF"/>
    <w:rsid w:val="00E45C99"/>
    <w:rsid w:val="00E62B5A"/>
    <w:rsid w:val="00E66797"/>
    <w:rsid w:val="00E71BC8"/>
    <w:rsid w:val="00E7260F"/>
    <w:rsid w:val="00E74BE8"/>
    <w:rsid w:val="00E77174"/>
    <w:rsid w:val="00E83970"/>
    <w:rsid w:val="00E90164"/>
    <w:rsid w:val="00E90FAB"/>
    <w:rsid w:val="00E96630"/>
    <w:rsid w:val="00E966FB"/>
    <w:rsid w:val="00E9681A"/>
    <w:rsid w:val="00EA1D82"/>
    <w:rsid w:val="00EA6245"/>
    <w:rsid w:val="00EA6B04"/>
    <w:rsid w:val="00EA7B28"/>
    <w:rsid w:val="00EB4E3B"/>
    <w:rsid w:val="00EB745E"/>
    <w:rsid w:val="00EC7C25"/>
    <w:rsid w:val="00ED32A3"/>
    <w:rsid w:val="00ED37B4"/>
    <w:rsid w:val="00ED6559"/>
    <w:rsid w:val="00ED76C1"/>
    <w:rsid w:val="00ED7A2A"/>
    <w:rsid w:val="00EE074F"/>
    <w:rsid w:val="00EE4D26"/>
    <w:rsid w:val="00EE78A3"/>
    <w:rsid w:val="00EF09F9"/>
    <w:rsid w:val="00EF1D7F"/>
    <w:rsid w:val="00EF76E2"/>
    <w:rsid w:val="00F10680"/>
    <w:rsid w:val="00F11AD6"/>
    <w:rsid w:val="00F20677"/>
    <w:rsid w:val="00F34583"/>
    <w:rsid w:val="00F35B1E"/>
    <w:rsid w:val="00F37454"/>
    <w:rsid w:val="00F4026F"/>
    <w:rsid w:val="00F42915"/>
    <w:rsid w:val="00F504DF"/>
    <w:rsid w:val="00F52F35"/>
    <w:rsid w:val="00F5473C"/>
    <w:rsid w:val="00F57134"/>
    <w:rsid w:val="00F7086C"/>
    <w:rsid w:val="00F81534"/>
    <w:rsid w:val="00F8207B"/>
    <w:rsid w:val="00F87BA1"/>
    <w:rsid w:val="00F91C6C"/>
    <w:rsid w:val="00F92BE6"/>
    <w:rsid w:val="00F94540"/>
    <w:rsid w:val="00F96DCE"/>
    <w:rsid w:val="00FA1414"/>
    <w:rsid w:val="00FA271C"/>
    <w:rsid w:val="00FB3051"/>
    <w:rsid w:val="00FB72D4"/>
    <w:rsid w:val="00FC0D7C"/>
    <w:rsid w:val="00FC68B7"/>
    <w:rsid w:val="00FD2C93"/>
    <w:rsid w:val="00FD3FA9"/>
    <w:rsid w:val="00FD566D"/>
    <w:rsid w:val="00FE2F34"/>
    <w:rsid w:val="00FF40CA"/>
    <w:rsid w:val="00FF473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F5302"/>
    <w:rPr>
      <w:sz w:val="18"/>
      <w:lang w:eastAsia="en-US"/>
    </w:rPr>
  </w:style>
  <w:style w:type="paragraph" w:styleId="BalloonText">
    <w:name w:val="Balloon Text"/>
    <w:basedOn w:val="Normal"/>
    <w:link w:val="BalloonTextChar"/>
    <w:rsid w:val="00B326E0"/>
    <w:pPr>
      <w:spacing w:line="240" w:lineRule="auto"/>
    </w:pPr>
    <w:rPr>
      <w:rFonts w:ascii="Tahoma" w:hAnsi="Tahoma" w:cs="Tahoma"/>
      <w:sz w:val="16"/>
      <w:szCs w:val="16"/>
    </w:rPr>
  </w:style>
  <w:style w:type="character" w:customStyle="1" w:styleId="BalloonTextChar">
    <w:name w:val="Balloon Text Char"/>
    <w:link w:val="BalloonText"/>
    <w:rsid w:val="00B326E0"/>
    <w:rPr>
      <w:rFonts w:ascii="Tahoma" w:hAnsi="Tahoma" w:cs="Tahoma"/>
      <w:sz w:val="16"/>
      <w:szCs w:val="16"/>
      <w:lang w:eastAsia="en-US"/>
    </w:rPr>
  </w:style>
  <w:style w:type="character" w:styleId="CommentReference">
    <w:name w:val="annotation reference"/>
    <w:rsid w:val="0094434B"/>
    <w:rPr>
      <w:sz w:val="16"/>
      <w:szCs w:val="16"/>
    </w:rPr>
  </w:style>
  <w:style w:type="paragraph" w:styleId="CommentText">
    <w:name w:val="annotation text"/>
    <w:basedOn w:val="Normal"/>
    <w:link w:val="CommentTextChar"/>
    <w:rsid w:val="0094434B"/>
    <w:pPr>
      <w:spacing w:line="240" w:lineRule="auto"/>
    </w:pPr>
  </w:style>
  <w:style w:type="character" w:customStyle="1" w:styleId="CommentTextChar">
    <w:name w:val="Comment Text Char"/>
    <w:link w:val="CommentText"/>
    <w:rsid w:val="0094434B"/>
    <w:rPr>
      <w:lang w:eastAsia="en-US"/>
    </w:rPr>
  </w:style>
  <w:style w:type="paragraph" w:styleId="CommentSubject">
    <w:name w:val="annotation subject"/>
    <w:basedOn w:val="CommentText"/>
    <w:next w:val="CommentText"/>
    <w:link w:val="CommentSubjectChar"/>
    <w:rsid w:val="0094434B"/>
    <w:rPr>
      <w:b/>
      <w:bCs/>
    </w:rPr>
  </w:style>
  <w:style w:type="character" w:customStyle="1" w:styleId="CommentSubjectChar">
    <w:name w:val="Comment Subject Char"/>
    <w:link w:val="CommentSubject"/>
    <w:rsid w:val="0094434B"/>
    <w:rPr>
      <w:b/>
      <w:bCs/>
      <w:lang w:eastAsia="en-US"/>
    </w:rPr>
  </w:style>
  <w:style w:type="character" w:customStyle="1" w:styleId="SingleTxtGChar">
    <w:name w:val="_ Single Txt_G Char"/>
    <w:link w:val="SingleTxtG"/>
    <w:locked/>
    <w:rsid w:val="00D53EF9"/>
    <w:rPr>
      <w:lang w:eastAsia="en-US"/>
    </w:rPr>
  </w:style>
  <w:style w:type="character" w:customStyle="1" w:styleId="H23GChar">
    <w:name w:val="_ H_2/3_G Char"/>
    <w:link w:val="H23G"/>
    <w:locked/>
    <w:rsid w:val="00D53EF9"/>
    <w:rPr>
      <w:b/>
      <w:lang w:eastAsia="en-US"/>
    </w:rPr>
  </w:style>
  <w:style w:type="character" w:styleId="Strong">
    <w:name w:val="Strong"/>
    <w:uiPriority w:val="22"/>
    <w:qFormat/>
    <w:rsid w:val="00D53EF9"/>
    <w:rPr>
      <w:b/>
      <w:bCs/>
    </w:rPr>
  </w:style>
  <w:style w:type="paragraph" w:styleId="Revision">
    <w:name w:val="Revision"/>
    <w:hidden/>
    <w:uiPriority w:val="99"/>
    <w:semiHidden/>
    <w:rsid w:val="00D53EF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2F5302"/>
    <w:rPr>
      <w:sz w:val="18"/>
      <w:lang w:eastAsia="en-US"/>
    </w:rPr>
  </w:style>
  <w:style w:type="paragraph" w:styleId="BalloonText">
    <w:name w:val="Balloon Text"/>
    <w:basedOn w:val="Normal"/>
    <w:link w:val="BalloonTextChar"/>
    <w:rsid w:val="00B326E0"/>
    <w:pPr>
      <w:spacing w:line="240" w:lineRule="auto"/>
    </w:pPr>
    <w:rPr>
      <w:rFonts w:ascii="Tahoma" w:hAnsi="Tahoma" w:cs="Tahoma"/>
      <w:sz w:val="16"/>
      <w:szCs w:val="16"/>
    </w:rPr>
  </w:style>
  <w:style w:type="character" w:customStyle="1" w:styleId="BalloonTextChar">
    <w:name w:val="Balloon Text Char"/>
    <w:link w:val="BalloonText"/>
    <w:rsid w:val="00B326E0"/>
    <w:rPr>
      <w:rFonts w:ascii="Tahoma" w:hAnsi="Tahoma" w:cs="Tahoma"/>
      <w:sz w:val="16"/>
      <w:szCs w:val="16"/>
      <w:lang w:eastAsia="en-US"/>
    </w:rPr>
  </w:style>
  <w:style w:type="character" w:styleId="CommentReference">
    <w:name w:val="annotation reference"/>
    <w:rsid w:val="0094434B"/>
    <w:rPr>
      <w:sz w:val="16"/>
      <w:szCs w:val="16"/>
    </w:rPr>
  </w:style>
  <w:style w:type="paragraph" w:styleId="CommentText">
    <w:name w:val="annotation text"/>
    <w:basedOn w:val="Normal"/>
    <w:link w:val="CommentTextChar"/>
    <w:rsid w:val="0094434B"/>
    <w:pPr>
      <w:spacing w:line="240" w:lineRule="auto"/>
    </w:pPr>
  </w:style>
  <w:style w:type="character" w:customStyle="1" w:styleId="CommentTextChar">
    <w:name w:val="Comment Text Char"/>
    <w:link w:val="CommentText"/>
    <w:rsid w:val="0094434B"/>
    <w:rPr>
      <w:lang w:eastAsia="en-US"/>
    </w:rPr>
  </w:style>
  <w:style w:type="paragraph" w:styleId="CommentSubject">
    <w:name w:val="annotation subject"/>
    <w:basedOn w:val="CommentText"/>
    <w:next w:val="CommentText"/>
    <w:link w:val="CommentSubjectChar"/>
    <w:rsid w:val="0094434B"/>
    <w:rPr>
      <w:b/>
      <w:bCs/>
    </w:rPr>
  </w:style>
  <w:style w:type="character" w:customStyle="1" w:styleId="CommentSubjectChar">
    <w:name w:val="Comment Subject Char"/>
    <w:link w:val="CommentSubject"/>
    <w:rsid w:val="0094434B"/>
    <w:rPr>
      <w:b/>
      <w:bCs/>
      <w:lang w:eastAsia="en-US"/>
    </w:rPr>
  </w:style>
  <w:style w:type="character" w:customStyle="1" w:styleId="SingleTxtGChar">
    <w:name w:val="_ Single Txt_G Char"/>
    <w:link w:val="SingleTxtG"/>
    <w:locked/>
    <w:rsid w:val="00D53EF9"/>
    <w:rPr>
      <w:lang w:eastAsia="en-US"/>
    </w:rPr>
  </w:style>
  <w:style w:type="character" w:customStyle="1" w:styleId="H23GChar">
    <w:name w:val="_ H_2/3_G Char"/>
    <w:link w:val="H23G"/>
    <w:locked/>
    <w:rsid w:val="00D53EF9"/>
    <w:rPr>
      <w:b/>
      <w:lang w:eastAsia="en-US"/>
    </w:rPr>
  </w:style>
  <w:style w:type="character" w:styleId="Strong">
    <w:name w:val="Strong"/>
    <w:uiPriority w:val="22"/>
    <w:qFormat/>
    <w:rsid w:val="00D53EF9"/>
    <w:rPr>
      <w:b/>
      <w:bCs/>
    </w:rPr>
  </w:style>
  <w:style w:type="paragraph" w:styleId="Revision">
    <w:name w:val="Revision"/>
    <w:hidden/>
    <w:uiPriority w:val="99"/>
    <w:semiHidden/>
    <w:rsid w:val="00D53E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46633">
      <w:bodyDiv w:val="1"/>
      <w:marLeft w:val="0"/>
      <w:marRight w:val="0"/>
      <w:marTop w:val="0"/>
      <w:marBottom w:val="0"/>
      <w:divBdr>
        <w:top w:val="none" w:sz="0" w:space="0" w:color="auto"/>
        <w:left w:val="none" w:sz="0" w:space="0" w:color="auto"/>
        <w:bottom w:val="none" w:sz="0" w:space="0" w:color="auto"/>
        <w:right w:val="none" w:sz="0" w:space="0" w:color="auto"/>
      </w:divBdr>
    </w:div>
    <w:div w:id="1673217355">
      <w:bodyDiv w:val="1"/>
      <w:marLeft w:val="0"/>
      <w:marRight w:val="0"/>
      <w:marTop w:val="0"/>
      <w:marBottom w:val="0"/>
      <w:divBdr>
        <w:top w:val="none" w:sz="0" w:space="0" w:color="auto"/>
        <w:left w:val="none" w:sz="0" w:space="0" w:color="auto"/>
        <w:bottom w:val="none" w:sz="0" w:space="0" w:color="auto"/>
        <w:right w:val="none" w:sz="0" w:space="0" w:color="auto"/>
      </w:divBdr>
    </w:div>
    <w:div w:id="18366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C8BC-E6F4-4E71-ACA3-6716A617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0</TotalTime>
  <Pages>11</Pages>
  <Words>4963</Words>
  <Characters>29149</Characters>
  <Application>Microsoft Office Word</Application>
  <DocSecurity>0</DocSecurity>
  <Lines>468</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1608243</dc:title>
  <dc:subject>CRPD/C/SRB/CO/1</dc:subject>
  <dc:creator>Robert Ouko</dc:creator>
  <cp:keywords/>
  <dc:description/>
  <cp:lastModifiedBy>pdfeng</cp:lastModifiedBy>
  <cp:revision>2</cp:revision>
  <cp:lastPrinted>2008-01-29T12:17:00Z</cp:lastPrinted>
  <dcterms:created xsi:type="dcterms:W3CDTF">2016-05-24T05:49:00Z</dcterms:created>
  <dcterms:modified xsi:type="dcterms:W3CDTF">2016-05-24T05:49:00Z</dcterms:modified>
</cp:coreProperties>
</file>