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7" w:rsidRDefault="006A4BD7" w:rsidP="006A4BD7">
      <w:pPr>
        <w:spacing w:line="60" w:lineRule="exact"/>
        <w:rPr>
          <w:sz w:val="6"/>
          <w:lang w:val="en-US"/>
        </w:rPr>
        <w:sectPr w:rsidR="006A4BD7" w:rsidSect="006A4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C5D20" w:rsidRDefault="005C5D20" w:rsidP="005C5D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5C5D20" w:rsidRDefault="005C5D20" w:rsidP="005C5D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первая сессия</w:t>
      </w:r>
    </w:p>
    <w:p w:rsidR="005C5D20" w:rsidRDefault="005C5D20" w:rsidP="005C5D2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30 июня — 18 июля 2008 года 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C5D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Проект на утверждение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C5D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54C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Исландия</w:t>
      </w:r>
    </w:p>
    <w:p w:rsidR="00554CE0" w:rsidRPr="00554CE0" w:rsidRDefault="00554CE0" w:rsidP="00554CE0">
      <w:pPr>
        <w:pStyle w:val="SingleTxt"/>
        <w:spacing w:after="0" w:line="120" w:lineRule="exact"/>
        <w:rPr>
          <w:sz w:val="10"/>
          <w:lang w:val="en-US"/>
        </w:rPr>
      </w:pPr>
    </w:p>
    <w:p w:rsidR="005C5D20" w:rsidRPr="00554CE0" w:rsidRDefault="005C5D20" w:rsidP="005C5D20">
      <w:pPr>
        <w:pStyle w:val="SingleTxt"/>
        <w:spacing w:after="0" w:line="120" w:lineRule="exact"/>
        <w:rPr>
          <w:sz w:val="10"/>
          <w:lang w:val="en-US"/>
        </w:rPr>
      </w:pPr>
    </w:p>
    <w:p w:rsidR="005C5D20" w:rsidRPr="005F6701" w:rsidRDefault="005C5D20" w:rsidP="00086F91">
      <w:pPr>
        <w:pStyle w:val="SingleTxt"/>
      </w:pPr>
      <w:r>
        <w:t>1.</w:t>
      </w:r>
      <w:r>
        <w:tab/>
        <w:t>Комитет рассмотрел пятый и шестой периодические доклады Исландии (</w:t>
      </w:r>
      <w:r>
        <w:rPr>
          <w:lang w:val="en-US"/>
        </w:rPr>
        <w:t>CEDAW</w:t>
      </w:r>
      <w:r w:rsidRPr="00DD6AF3">
        <w:t>/</w:t>
      </w:r>
      <w:r>
        <w:rPr>
          <w:lang w:val="en-US"/>
        </w:rPr>
        <w:t>C</w:t>
      </w:r>
      <w:r w:rsidRPr="00DD6AF3">
        <w:t>/</w:t>
      </w:r>
      <w:r>
        <w:rPr>
          <w:lang w:val="en-US"/>
        </w:rPr>
        <w:t>ICE</w:t>
      </w:r>
      <w:r w:rsidRPr="00DD6AF3">
        <w:t xml:space="preserve">/5 </w:t>
      </w:r>
      <w:r>
        <w:t>и 6</w:t>
      </w:r>
      <w:r w:rsidRPr="00DD6AF3">
        <w:t>)</w:t>
      </w:r>
      <w:r>
        <w:t xml:space="preserve"> на своих 838</w:t>
      </w:r>
      <w:r>
        <w:noBreakHyphen/>
        <w:t>м и 839</w:t>
      </w:r>
      <w:r>
        <w:noBreakHyphen/>
        <w:t>м заседаниях 8 июля 2008 года (см. </w:t>
      </w:r>
      <w:r>
        <w:rPr>
          <w:lang w:val="en-US"/>
        </w:rPr>
        <w:t>CEDAW</w:t>
      </w:r>
      <w:r w:rsidRPr="005F6701">
        <w:t>/</w:t>
      </w:r>
      <w:r>
        <w:rPr>
          <w:lang w:val="en-US"/>
        </w:rPr>
        <w:t>C</w:t>
      </w:r>
      <w:r w:rsidRPr="005F6701">
        <w:t>/</w:t>
      </w:r>
      <w:r>
        <w:rPr>
          <w:lang w:val="en-US"/>
        </w:rPr>
        <w:t>SR</w:t>
      </w:r>
      <w:r w:rsidRPr="005F6701">
        <w:t xml:space="preserve">.838 </w:t>
      </w:r>
      <w:r>
        <w:t xml:space="preserve">и 839). Перечень тем и вопросов Комитета содержится в документе </w:t>
      </w:r>
      <w:r>
        <w:rPr>
          <w:lang w:val="en-US"/>
        </w:rPr>
        <w:t>CEDAW</w:t>
      </w:r>
      <w:r w:rsidRPr="005F6701">
        <w:t>/</w:t>
      </w:r>
      <w:r>
        <w:rPr>
          <w:lang w:val="en-US"/>
        </w:rPr>
        <w:t>C</w:t>
      </w:r>
      <w:r w:rsidRPr="005F6701">
        <w:t>/</w:t>
      </w:r>
      <w:r>
        <w:rPr>
          <w:lang w:val="en-US"/>
        </w:rPr>
        <w:t>ICE</w:t>
      </w:r>
      <w:r w:rsidRPr="005F6701">
        <w:t>/</w:t>
      </w:r>
      <w:r>
        <w:rPr>
          <w:lang w:val="en-US"/>
        </w:rPr>
        <w:t>Q</w:t>
      </w:r>
      <w:r w:rsidRPr="005F6701">
        <w:t>/6</w:t>
      </w:r>
      <w:r>
        <w:t>, а ответы правительства Исландии — в докуме</w:t>
      </w:r>
      <w:r>
        <w:t>н</w:t>
      </w:r>
      <w:r>
        <w:t xml:space="preserve">те </w:t>
      </w:r>
      <w:r>
        <w:rPr>
          <w:lang w:val="en-US"/>
        </w:rPr>
        <w:t>CEDAW</w:t>
      </w:r>
      <w:r w:rsidRPr="005F6701">
        <w:t>/</w:t>
      </w:r>
      <w:r>
        <w:rPr>
          <w:lang w:val="en-US"/>
        </w:rPr>
        <w:t>C</w:t>
      </w:r>
      <w:r w:rsidRPr="005F6701">
        <w:t>/</w:t>
      </w:r>
      <w:r>
        <w:rPr>
          <w:lang w:val="en-US"/>
        </w:rPr>
        <w:t>ICE</w:t>
      </w:r>
      <w:r w:rsidRPr="005F6701">
        <w:t>/</w:t>
      </w:r>
      <w:r>
        <w:rPr>
          <w:lang w:val="en-US"/>
        </w:rPr>
        <w:t>Q</w:t>
      </w:r>
      <w:r w:rsidRPr="005F6701">
        <w:t>/6/</w:t>
      </w:r>
      <w:r>
        <w:rPr>
          <w:lang w:val="en-US"/>
        </w:rPr>
        <w:t>Add</w:t>
      </w:r>
      <w:r w:rsidRPr="005F6701">
        <w:t>.1.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C5D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Введение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086F91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пятого и шестого периодических докладов, которые в целом соотве</w:t>
      </w:r>
      <w:r>
        <w:t>т</w:t>
      </w:r>
      <w:r>
        <w:t>ствуют руководящим принципам Комитета (</w:t>
      </w:r>
      <w:r>
        <w:rPr>
          <w:lang w:val="en-US"/>
        </w:rPr>
        <w:t>HRI</w:t>
      </w:r>
      <w:r w:rsidRPr="00D518B5">
        <w:t>/</w:t>
      </w:r>
      <w:r>
        <w:rPr>
          <w:lang w:val="en-US"/>
        </w:rPr>
        <w:t>GEN</w:t>
      </w:r>
      <w:r w:rsidRPr="00D518B5">
        <w:t>/2/</w:t>
      </w:r>
      <w:r>
        <w:rPr>
          <w:lang w:val="en-US"/>
        </w:rPr>
        <w:t>Rev</w:t>
      </w:r>
      <w:r w:rsidRPr="00D518B5">
        <w:t>.1/</w:t>
      </w:r>
      <w:r>
        <w:rPr>
          <w:lang w:val="en-US"/>
        </w:rPr>
        <w:t>Add</w:t>
      </w:r>
      <w:r w:rsidRPr="00D518B5">
        <w:t>.2)</w:t>
      </w:r>
      <w:r>
        <w:t>, но при этом он выражает сожаление по поводу того, что в них не содержится инфо</w:t>
      </w:r>
      <w:r>
        <w:t>р</w:t>
      </w:r>
      <w:r>
        <w:t>мации об осуществлении некоторых статей Конвенции и выполнении рекоме</w:t>
      </w:r>
      <w:r>
        <w:t>н</w:t>
      </w:r>
      <w:r>
        <w:t>даций, вынесенных в предыдущих заключительных замечаниях Комитета. К</w:t>
      </w:r>
      <w:r>
        <w:t>о</w:t>
      </w:r>
      <w:r>
        <w:t>митет также выражает признательность государству-участнику за письменные ответы на перечень тем и вопросов, поднятых предсессионной рабочей гру</w:t>
      </w:r>
      <w:r>
        <w:t>п</w:t>
      </w:r>
      <w:r>
        <w:t>пой, и за ус</w:t>
      </w:r>
      <w:r>
        <w:t>т</w:t>
      </w:r>
      <w:r>
        <w:t xml:space="preserve">ное сообщение и ответы на вопросы, заданные членами Комитета. </w:t>
      </w:r>
    </w:p>
    <w:p w:rsidR="005C5D20" w:rsidRDefault="005C5D20" w:rsidP="00086F91">
      <w:pPr>
        <w:pStyle w:val="SingleTxt"/>
      </w:pPr>
      <w:r>
        <w:t>3.</w:t>
      </w:r>
      <w:r>
        <w:tab/>
        <w:t>Комитет выражает благодарность государству-участнику за направление делегации во главе с начальником Департамента по вопросам равенства и труда министерства социальных дел, в состав которой входили представители Це</w:t>
      </w:r>
      <w:r>
        <w:t>н</w:t>
      </w:r>
      <w:r>
        <w:t>тра по вопросам равенства мужчин и женщин и Совета по вопросам раве</w:t>
      </w:r>
      <w:r>
        <w:t>н</w:t>
      </w:r>
      <w:r>
        <w:t>ства мужчин и женщин. Комитет выражает признательность государству-участнику за конструктивный диалог, проведенный между делегацией и членами Комит</w:t>
      </w:r>
      <w:r>
        <w:t>е</w:t>
      </w:r>
      <w:r>
        <w:t>та, в ходе которого была представлена дополнительная информация о полож</w:t>
      </w:r>
      <w:r>
        <w:t>е</w:t>
      </w:r>
      <w:r>
        <w:t xml:space="preserve">нии женщин в Исландии и об осуществлении Конвенции. 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C5D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086F91">
      <w:pPr>
        <w:pStyle w:val="SingleTxt"/>
      </w:pPr>
      <w:r>
        <w:t>4.</w:t>
      </w:r>
      <w:r>
        <w:tab/>
        <w:t>Комитет выражает признательность государству-участнику за принятие альтингом Закона о равном положении и равных правах мужчин и женщин (З</w:t>
      </w:r>
      <w:r>
        <w:t>а</w:t>
      </w:r>
      <w:r>
        <w:t>кон № 10/2008), а также актов о внесении поправок в положения Общего уг</w:t>
      </w:r>
      <w:r>
        <w:t>о</w:t>
      </w:r>
      <w:r>
        <w:t>ловного кодекса (№ 19/1940)</w:t>
      </w:r>
      <w:r w:rsidR="00F23E7A">
        <w:t>, касающиеся</w:t>
      </w:r>
      <w:r>
        <w:t xml:space="preserve"> организованной преступности и т</w:t>
      </w:r>
      <w:r w:rsidR="00F23E7A">
        <w:t>о</w:t>
      </w:r>
      <w:r w:rsidR="00F23E7A">
        <w:t>р</w:t>
      </w:r>
      <w:r w:rsidR="00F23E7A">
        <w:t>говли</w:t>
      </w:r>
      <w:r>
        <w:t xml:space="preserve"> людьми (Закон № 40/2003), бытово</w:t>
      </w:r>
      <w:r w:rsidR="00F23E7A">
        <w:t>го насилия</w:t>
      </w:r>
      <w:r>
        <w:t xml:space="preserve"> (Закон № 27/2006) и пр</w:t>
      </w:r>
      <w:r>
        <w:t>е</w:t>
      </w:r>
      <w:r>
        <w:t>ступлени</w:t>
      </w:r>
      <w:r w:rsidR="00F23E7A">
        <w:t>й</w:t>
      </w:r>
      <w:r>
        <w:t xml:space="preserve"> на сексуальной почве (Закон № 61/2007).</w:t>
      </w:r>
    </w:p>
    <w:p w:rsidR="005C5D20" w:rsidRDefault="005C5D20" w:rsidP="00086F91">
      <w:pPr>
        <w:pStyle w:val="SingleTxt"/>
      </w:pPr>
      <w:r>
        <w:t>5.</w:t>
      </w:r>
      <w:r>
        <w:tab/>
        <w:t xml:space="preserve">Комитет приветствует принятие парламентом нового плана действий для обеспечения равенства </w:t>
      </w:r>
      <w:r w:rsidR="00F23E7A">
        <w:t xml:space="preserve">между мужчинами и женщинами </w:t>
      </w:r>
      <w:r>
        <w:t>на период 2004–2008 годов, в основу которого положен принцип учета гендерного равенства в государственных органах управления, в том числе в отношении дискримин</w:t>
      </w:r>
      <w:r>
        <w:t>а</w:t>
      </w:r>
      <w:r>
        <w:t>ции в оплате труда по признаку пола. Комитет также отмечает с удовлетвор</w:t>
      </w:r>
      <w:r>
        <w:t>е</w:t>
      </w:r>
      <w:r>
        <w:t>нием повторное назначение правительством в 2007 году Комитета по вопросам насилия в отношении женщин, возобновление в 2006 году осуществления пр</w:t>
      </w:r>
      <w:r>
        <w:t>о</w:t>
      </w:r>
      <w:r>
        <w:t>екта «Ответственное отношение мужчин»</w:t>
      </w:r>
      <w:r w:rsidR="00F23E7A">
        <w:t>, касающегося проблемы</w:t>
      </w:r>
      <w:r>
        <w:t xml:space="preserve"> насилия в быту</w:t>
      </w:r>
      <w:r w:rsidR="00F23E7A">
        <w:t>,</w:t>
      </w:r>
      <w:r>
        <w:t xml:space="preserve"> </w:t>
      </w:r>
      <w:r w:rsidR="00F23E7A">
        <w:t>и реализацию</w:t>
      </w:r>
      <w:r>
        <w:t xml:space="preserve"> плана действий для борьбы с насилием в быту и на секс</w:t>
      </w:r>
      <w:r>
        <w:t>у</w:t>
      </w:r>
      <w:r>
        <w:t>альной почве.</w:t>
      </w:r>
    </w:p>
    <w:p w:rsidR="005C5D20" w:rsidRDefault="005C5D20" w:rsidP="00086F91">
      <w:pPr>
        <w:pStyle w:val="SingleTxt"/>
      </w:pPr>
      <w:r>
        <w:t>6.</w:t>
      </w:r>
      <w:r>
        <w:tab/>
        <w:t>Комитет отмечает с удовлетворением, что в настоящее время 35,9 процента членов местных органов управления (40 процентов в городских районах), 31,8 процента членов парламента и 36,5 процента министров</w:t>
      </w:r>
      <w:r w:rsidR="008D7DF7">
        <w:t xml:space="preserve"> соста</w:t>
      </w:r>
      <w:r w:rsidR="008D7DF7">
        <w:t>в</w:t>
      </w:r>
      <w:r w:rsidR="008D7DF7">
        <w:t>ляют</w:t>
      </w:r>
      <w:r w:rsidR="008D7DF7" w:rsidRPr="008D7DF7">
        <w:t xml:space="preserve"> </w:t>
      </w:r>
      <w:r w:rsidR="008D7DF7">
        <w:t>же</w:t>
      </w:r>
      <w:r w:rsidR="008D7DF7">
        <w:t>н</w:t>
      </w:r>
      <w:r w:rsidR="008D7DF7">
        <w:t>щины.</w:t>
      </w:r>
    </w:p>
    <w:p w:rsidR="005C5D20" w:rsidRDefault="005C5D20" w:rsidP="00086F91">
      <w:pPr>
        <w:pStyle w:val="SingleTxt"/>
      </w:pPr>
      <w:r>
        <w:t>7.</w:t>
      </w:r>
      <w:r>
        <w:tab/>
        <w:t>Комитет отмечает принятие мер, направленных на ускорение процесса содействия обеспеч</w:t>
      </w:r>
      <w:r w:rsidR="008D7DF7">
        <w:t>ению гендерного равенства, таких</w:t>
      </w:r>
      <w:r>
        <w:t>, как веб</w:t>
      </w:r>
      <w:r>
        <w:noBreakHyphen/>
        <w:t>страница «Од</w:t>
      </w:r>
      <w:r>
        <w:t>и</w:t>
      </w:r>
      <w:r>
        <w:t xml:space="preserve">наковое будущее для мальчиков и девочек» и </w:t>
      </w:r>
      <w:r w:rsidR="008D7DF7">
        <w:t>создание к</w:t>
      </w:r>
      <w:r>
        <w:t>омитета для подгото</w:t>
      </w:r>
      <w:r>
        <w:t>в</w:t>
      </w:r>
      <w:r>
        <w:t>ки предложений относительно путей увеличения числа женщин среди старших руководителей исландских компаний.</w:t>
      </w:r>
    </w:p>
    <w:p w:rsidR="005C5D20" w:rsidRDefault="005C5D20" w:rsidP="00086F91">
      <w:pPr>
        <w:pStyle w:val="SingleTxt"/>
      </w:pPr>
      <w:r>
        <w:t>8.</w:t>
      </w:r>
      <w:r>
        <w:tab/>
        <w:t xml:space="preserve">Комитет выражает удовлетворение </w:t>
      </w:r>
      <w:r w:rsidR="008D7DF7">
        <w:t>в связи с той поддержкой</w:t>
      </w:r>
      <w:r>
        <w:t>, которую г</w:t>
      </w:r>
      <w:r>
        <w:t>о</w:t>
      </w:r>
      <w:r>
        <w:t>сударство-участник оказывает ЮНИФЕМ по вопросам обеспечения гендерного равенства в государственных структур</w:t>
      </w:r>
      <w:r w:rsidR="008D7DF7">
        <w:t>ах</w:t>
      </w:r>
      <w:r>
        <w:t>.</w:t>
      </w:r>
    </w:p>
    <w:p w:rsidR="005C5D20" w:rsidRDefault="005C5D20" w:rsidP="00086F91">
      <w:pPr>
        <w:pStyle w:val="SingleTxt"/>
      </w:pPr>
      <w:r>
        <w:t>9.</w:t>
      </w:r>
      <w:r>
        <w:tab/>
        <w:t>Комитет высоко оценивает пр</w:t>
      </w:r>
      <w:r w:rsidR="008D7DF7">
        <w:t>инятие</w:t>
      </w:r>
      <w:r>
        <w:t xml:space="preserve"> государством-участником в мае 2002 года поправки к пункту 1 статьи 20 Конвенции.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5C5D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5C5D20" w:rsidRPr="005C5D20" w:rsidRDefault="005C5D20" w:rsidP="005C5D20">
      <w:pPr>
        <w:pStyle w:val="SingleTxt"/>
        <w:spacing w:after="0" w:line="120" w:lineRule="exact"/>
        <w:rPr>
          <w:sz w:val="10"/>
        </w:rPr>
      </w:pPr>
    </w:p>
    <w:p w:rsidR="005C5D20" w:rsidRDefault="005C5D20" w:rsidP="00086F91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Комитет напоминает государству-участнику об обязанности систем</w:t>
      </w:r>
      <w:r>
        <w:rPr>
          <w:b/>
        </w:rPr>
        <w:t>а</w:t>
      </w:r>
      <w:r>
        <w:rPr>
          <w:b/>
        </w:rPr>
        <w:t>тически и постоянно осуществлять все положения Конвенции и считает, что соображения и рекомендации, излагаемые в настоящих заключител</w:t>
      </w:r>
      <w:r>
        <w:rPr>
          <w:b/>
        </w:rPr>
        <w:t>ь</w:t>
      </w:r>
      <w:r>
        <w:rPr>
          <w:b/>
        </w:rPr>
        <w:t xml:space="preserve">ных замечаниях, </w:t>
      </w:r>
      <w:r w:rsidR="008D7DF7">
        <w:rPr>
          <w:b/>
        </w:rPr>
        <w:t xml:space="preserve">диктуют необходимость </w:t>
      </w:r>
      <w:r>
        <w:rPr>
          <w:b/>
        </w:rPr>
        <w:t>того, чтобы в период до пре</w:t>
      </w:r>
      <w:r>
        <w:rPr>
          <w:b/>
        </w:rPr>
        <w:t>д</w:t>
      </w:r>
      <w:r>
        <w:rPr>
          <w:b/>
        </w:rPr>
        <w:t>ставления следующего периодического доклада государство-участник уд</w:t>
      </w:r>
      <w:r>
        <w:rPr>
          <w:b/>
        </w:rPr>
        <w:t>е</w:t>
      </w:r>
      <w:r>
        <w:rPr>
          <w:b/>
        </w:rPr>
        <w:t>ляло им приоритетное внимание. В связи с этим Комитет обращается к г</w:t>
      </w:r>
      <w:r>
        <w:rPr>
          <w:b/>
        </w:rPr>
        <w:t>о</w:t>
      </w:r>
      <w:r>
        <w:rPr>
          <w:b/>
        </w:rPr>
        <w:t>сударству-участнику с настоятельным призывом уделять особое внимание этим областям в своей деятельности по осуществлению и представить в своем следующем периодическом докладе информацию о принятых мерах и достигнутых результатах. Они призывает государство-участник напр</w:t>
      </w:r>
      <w:r>
        <w:rPr>
          <w:b/>
        </w:rPr>
        <w:t>а</w:t>
      </w:r>
      <w:r>
        <w:rPr>
          <w:b/>
        </w:rPr>
        <w:t>вить настоящие заключительные замечания всем соответствующим мин</w:t>
      </w:r>
      <w:r>
        <w:rPr>
          <w:b/>
        </w:rPr>
        <w:t>и</w:t>
      </w:r>
      <w:r>
        <w:rPr>
          <w:b/>
        </w:rPr>
        <w:t>стерствам, парламенту и судебным органам для обеспечения их всест</w:t>
      </w:r>
      <w:r>
        <w:rPr>
          <w:b/>
        </w:rPr>
        <w:t>о</w:t>
      </w:r>
      <w:r>
        <w:rPr>
          <w:b/>
        </w:rPr>
        <w:t>роннего осуществления.</w:t>
      </w:r>
    </w:p>
    <w:p w:rsidR="004072A2" w:rsidRDefault="004072A2" w:rsidP="00086F91">
      <w:pPr>
        <w:pStyle w:val="SingleTxt"/>
      </w:pPr>
      <w:r>
        <w:t>11.</w:t>
      </w:r>
      <w:r>
        <w:tab/>
        <w:t>Комитет отмечает, что государство-участник дополнило общий запрет на дискриминацию по признаку пола, установленный в Законе о равном полож</w:t>
      </w:r>
      <w:r>
        <w:t>е</w:t>
      </w:r>
      <w:r>
        <w:t>нии и равных правах мужчин и женщин, определениями прямой и косвенной дискриминации, содержащимися в Постановлении № 47/2003 о функциях Це</w:t>
      </w:r>
      <w:r>
        <w:t>н</w:t>
      </w:r>
      <w:r>
        <w:t>тра по вопросам равенства мужчин и женщин, но при этом у него по</w:t>
      </w:r>
      <w:r>
        <w:noBreakHyphen/>
        <w:t>прежнему вызывает озабоченность то, что положения статьи 1 Конвенции, в которых с</w:t>
      </w:r>
      <w:r>
        <w:t>о</w:t>
      </w:r>
      <w:r>
        <w:t>держится определение «дискриминации в отношении женщин», отражено в указанном постановлении не полностью. Комитет также обеспокоен тем, что, хотя многие положения Конвенции инкорпорированы в вышеуказанный Закон об обеспечении равенства между мужчинами и женщинами, положения пун</w:t>
      </w:r>
      <w:r>
        <w:t>к</w:t>
      </w:r>
      <w:r>
        <w:t>та 1 статьи</w:t>
      </w:r>
      <w:r>
        <w:rPr>
          <w:lang w:val="en-US"/>
        </w:rPr>
        <w:t> </w:t>
      </w:r>
      <w:r w:rsidRPr="00493732">
        <w:t xml:space="preserve">4 </w:t>
      </w:r>
      <w:r>
        <w:t xml:space="preserve">Конвенции в нем не отражены. </w:t>
      </w:r>
    </w:p>
    <w:p w:rsidR="004072A2" w:rsidRDefault="004072A2" w:rsidP="00086F91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В целях всестороннего осуществления Конвенции Комитет призывает государство-участник дополнительно рассмотреть вопрос о включении в свое национальное законодательство определения дискриминации в о</w:t>
      </w:r>
      <w:r>
        <w:rPr>
          <w:b/>
        </w:rPr>
        <w:t>т</w:t>
      </w:r>
      <w:r>
        <w:rPr>
          <w:b/>
        </w:rPr>
        <w:t>ношении женщин, содержащегося в статье 1 Конвенции. Комитет рек</w:t>
      </w:r>
      <w:r>
        <w:rPr>
          <w:b/>
        </w:rPr>
        <w:t>о</w:t>
      </w:r>
      <w:r>
        <w:rPr>
          <w:b/>
        </w:rPr>
        <w:t>мендует государству-участнику обеспечить правовую основу для принятия и осуществления временных специальных мер, предусмотренных в пун</w:t>
      </w:r>
      <w:r>
        <w:rPr>
          <w:b/>
        </w:rPr>
        <w:t>к</w:t>
      </w:r>
      <w:r>
        <w:rPr>
          <w:b/>
        </w:rPr>
        <w:t>те</w:t>
      </w:r>
      <w:r>
        <w:rPr>
          <w:b/>
          <w:lang w:val="en-US"/>
        </w:rPr>
        <w:t> </w:t>
      </w:r>
      <w:r w:rsidRPr="00493732">
        <w:rPr>
          <w:b/>
        </w:rPr>
        <w:t xml:space="preserve">1 </w:t>
      </w:r>
      <w:r>
        <w:rPr>
          <w:b/>
        </w:rPr>
        <w:t xml:space="preserve">статьи 4 Конвенции. </w:t>
      </w:r>
    </w:p>
    <w:p w:rsidR="004072A2" w:rsidRDefault="004072A2" w:rsidP="00086F91">
      <w:pPr>
        <w:pStyle w:val="SingleTxt"/>
      </w:pPr>
      <w:r>
        <w:t>13.</w:t>
      </w:r>
      <w:r>
        <w:tab/>
        <w:t>Комитет также озабочен недостаточной осведомленностью в целом о Конвенции, Факультативном протоколе к ней и мнениях Комитета о сообщен</w:t>
      </w:r>
      <w:r>
        <w:t>и</w:t>
      </w:r>
      <w:r>
        <w:t>ях, рассмотренных государством-участником, особенно судебными орган</w:t>
      </w:r>
      <w:r>
        <w:t>а</w:t>
      </w:r>
      <w:r>
        <w:t>ми. Он отмечает, что в решениях Верховного суда о дискриминации в отношении женщин не содержится ссылок ни на Конвенцию, ни на статью 15 Постановл</w:t>
      </w:r>
      <w:r>
        <w:t>е</w:t>
      </w:r>
      <w:r>
        <w:t>ния </w:t>
      </w:r>
      <w:r w:rsidR="00554CE0">
        <w:t>№ </w:t>
      </w:r>
      <w:r>
        <w:t>47/2003, положения которой, как указывается, соответствуют положен</w:t>
      </w:r>
      <w:r>
        <w:t>и</w:t>
      </w:r>
      <w:r>
        <w:t>ям статьи 1 Конвенции. У него также вызывает озабоченность недостаточное распространение общих рекомендаций Комитета, а также предыдущих закл</w:t>
      </w:r>
      <w:r>
        <w:t>ю</w:t>
      </w:r>
      <w:r>
        <w:t xml:space="preserve">чительных замечаний в отношении Исландии. </w:t>
      </w:r>
    </w:p>
    <w:p w:rsidR="004072A2" w:rsidRDefault="004072A2" w:rsidP="00086F91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активизировать свои усилия по повышению степени осведомленности о Конвенции, Факульт</w:t>
      </w:r>
      <w:r>
        <w:rPr>
          <w:b/>
        </w:rPr>
        <w:t>а</w:t>
      </w:r>
      <w:r>
        <w:rPr>
          <w:b/>
        </w:rPr>
        <w:t>тивном протоколе к ней и мнениях Комитета о рассмотренных сообщен</w:t>
      </w:r>
      <w:r>
        <w:rPr>
          <w:b/>
        </w:rPr>
        <w:t>и</w:t>
      </w:r>
      <w:r>
        <w:rPr>
          <w:b/>
        </w:rPr>
        <w:t>ях, а также его общих рекомендациях среди судей, обвинителей, адвокатов и других юристов для обеспечения широкого освещения норм, целей и п</w:t>
      </w:r>
      <w:r>
        <w:rPr>
          <w:b/>
        </w:rPr>
        <w:t>о</w:t>
      </w:r>
      <w:r>
        <w:rPr>
          <w:b/>
        </w:rPr>
        <w:t>ложений Конвенции и их регулярного использования в ходе судебных ра</w:t>
      </w:r>
      <w:r>
        <w:rPr>
          <w:b/>
        </w:rPr>
        <w:t>з</w:t>
      </w:r>
      <w:r>
        <w:rPr>
          <w:b/>
        </w:rPr>
        <w:t xml:space="preserve">бирательств. </w:t>
      </w:r>
    </w:p>
    <w:p w:rsidR="004072A2" w:rsidRDefault="004072A2" w:rsidP="00086F91">
      <w:pPr>
        <w:pStyle w:val="SingleTxt"/>
      </w:pPr>
      <w:r>
        <w:t>15.</w:t>
      </w:r>
      <w:r>
        <w:tab/>
        <w:t>Комитет приветствует усилия государства-участника по решению пр</w:t>
      </w:r>
      <w:r>
        <w:t>о</w:t>
      </w:r>
      <w:r>
        <w:t>блемы стереотипного поведения и представлений, имеющих дискриминацио</w:t>
      </w:r>
      <w:r>
        <w:t>н</w:t>
      </w:r>
      <w:r>
        <w:t>ный характер в отношении женщин и закрепляющих неравенство между му</w:t>
      </w:r>
      <w:r>
        <w:t>ж</w:t>
      </w:r>
      <w:r>
        <w:t>чинами и женщ</w:t>
      </w:r>
      <w:r>
        <w:t>и</w:t>
      </w:r>
      <w:r>
        <w:t>нами, но при этом у него вызывает озабоченность сохранение стереотипных представлений о женщинах, которые угрожают подорвать вс</w:t>
      </w:r>
      <w:r>
        <w:t>е</w:t>
      </w:r>
      <w:r>
        <w:t>стороннее осуществление их прав на основе равенства с мужчинами. Особую озабоченность вызывает информация, свидетельствующая о том, что, по мн</w:t>
      </w:r>
      <w:r>
        <w:t>е</w:t>
      </w:r>
      <w:r>
        <w:t>нию как мужчин, так и женщин, разница в оплате их труда является приемл</w:t>
      </w:r>
      <w:r>
        <w:t>е</w:t>
      </w:r>
      <w:r>
        <w:t>мой.</w:t>
      </w:r>
    </w:p>
    <w:p w:rsidR="004072A2" w:rsidRDefault="004072A2" w:rsidP="00086F91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 принимать активные и п</w:t>
      </w:r>
      <w:r>
        <w:rPr>
          <w:b/>
        </w:rPr>
        <w:t>о</w:t>
      </w:r>
      <w:r>
        <w:rPr>
          <w:b/>
        </w:rPr>
        <w:t>следовательные меры для искоренения стереотипных представлений о р</w:t>
      </w:r>
      <w:r>
        <w:rPr>
          <w:b/>
        </w:rPr>
        <w:t>о</w:t>
      </w:r>
      <w:r>
        <w:rPr>
          <w:b/>
        </w:rPr>
        <w:t>ли и обязанностях мужчин и женщин, в том числе посредством информ</w:t>
      </w:r>
      <w:r>
        <w:rPr>
          <w:b/>
        </w:rPr>
        <w:t>а</w:t>
      </w:r>
      <w:r>
        <w:rPr>
          <w:b/>
        </w:rPr>
        <w:t>ционно-пропагандистских и просветительских кампаний, рассчитанных как на мужчин, так и на женщин и проводимых в средствах массовой и</w:t>
      </w:r>
      <w:r>
        <w:rPr>
          <w:b/>
        </w:rPr>
        <w:t>н</w:t>
      </w:r>
      <w:r>
        <w:rPr>
          <w:b/>
        </w:rPr>
        <w:t xml:space="preserve">формации. Комитет рекомендует государству-участнику </w:t>
      </w:r>
      <w:r w:rsidR="00B53F6F">
        <w:rPr>
          <w:b/>
        </w:rPr>
        <w:t xml:space="preserve">в соответствии со статьей 5 Конвенции </w:t>
      </w:r>
      <w:r>
        <w:rPr>
          <w:b/>
        </w:rPr>
        <w:t>продолжать поощрять средства информации к соде</w:t>
      </w:r>
      <w:r>
        <w:rPr>
          <w:b/>
        </w:rPr>
        <w:t>й</w:t>
      </w:r>
      <w:r>
        <w:rPr>
          <w:b/>
        </w:rPr>
        <w:t>ствию осуществлению культурных преобразований в отношении функций и задач, которые традиционно сч</w:t>
      </w:r>
      <w:r>
        <w:rPr>
          <w:b/>
        </w:rPr>
        <w:t>и</w:t>
      </w:r>
      <w:r>
        <w:rPr>
          <w:b/>
        </w:rPr>
        <w:t xml:space="preserve">таются подходящими для </w:t>
      </w:r>
      <w:r w:rsidR="00B53F6F">
        <w:rPr>
          <w:b/>
        </w:rPr>
        <w:t>женщин и мужчин</w:t>
      </w:r>
      <w:r>
        <w:rPr>
          <w:b/>
        </w:rPr>
        <w:t>. Комитет настоятельно призывает государство-участник пров</w:t>
      </w:r>
      <w:r>
        <w:rPr>
          <w:b/>
        </w:rPr>
        <w:t>о</w:t>
      </w:r>
      <w:r>
        <w:rPr>
          <w:b/>
        </w:rPr>
        <w:t>дить углубленную научную работу и исследования по вопросу о последс</w:t>
      </w:r>
      <w:r>
        <w:rPr>
          <w:b/>
        </w:rPr>
        <w:t>т</w:t>
      </w:r>
      <w:r>
        <w:rPr>
          <w:b/>
        </w:rPr>
        <w:t>виях стереотипных представлений о роли мужчин и женщин для осущес</w:t>
      </w:r>
      <w:r>
        <w:rPr>
          <w:b/>
        </w:rPr>
        <w:t>т</w:t>
      </w:r>
      <w:r>
        <w:rPr>
          <w:b/>
        </w:rPr>
        <w:t>вления Конвенции. Он также призывает государство-участник провести оценку воздействия мер, принимаемых в настоящее время в этом отнош</w:t>
      </w:r>
      <w:r>
        <w:rPr>
          <w:b/>
        </w:rPr>
        <w:t>е</w:t>
      </w:r>
      <w:r>
        <w:rPr>
          <w:b/>
        </w:rPr>
        <w:t xml:space="preserve">нии, для выявления потенциальных недостатков и внесения в эти меры соответствующих коррективов. </w:t>
      </w:r>
    </w:p>
    <w:p w:rsidR="004072A2" w:rsidRDefault="00B53F6F" w:rsidP="00086F91">
      <w:pPr>
        <w:pStyle w:val="SingleTxt"/>
      </w:pPr>
      <w:r>
        <w:t>17.</w:t>
      </w:r>
      <w:r>
        <w:tab/>
        <w:t>Комитет отмечает принятие Г</w:t>
      </w:r>
      <w:r w:rsidR="004072A2">
        <w:t>енеральным прокурором в сентябре 2007 года новых руководящих указаний в отношении расследования дел об и</w:t>
      </w:r>
      <w:r w:rsidR="004072A2">
        <w:t>з</w:t>
      </w:r>
      <w:r w:rsidR="004072A2">
        <w:t>насиловании, но при этом у него по</w:t>
      </w:r>
      <w:r w:rsidR="004072A2">
        <w:noBreakHyphen/>
        <w:t>прежнему вызывают озабоченность (что также отмечалось в его предыдущих заключительных замечаниях) мягкие м</w:t>
      </w:r>
      <w:r w:rsidR="004072A2">
        <w:t>е</w:t>
      </w:r>
      <w:r w:rsidR="004072A2">
        <w:t>ры наказания за преступления, связанные с насилием на сексуальной почве, особенно изнасилования, и отсутствие обновленной подробной информации, в том числе статистических данных, о приговорах, вынесенных лицам, сове</w:t>
      </w:r>
      <w:r w:rsidR="004072A2">
        <w:t>р</w:t>
      </w:r>
      <w:r w:rsidR="004072A2">
        <w:t>шившим преступления, связанные с насилием на сексуальной почве. Помимо этого, у Комитета вызывает озабоченность существенная разница между кол</w:t>
      </w:r>
      <w:r w:rsidR="004072A2">
        <w:t>и</w:t>
      </w:r>
      <w:r w:rsidR="004072A2">
        <w:t>чеством расследованных дел, связанных с преступлениями на сексуальной почве, и к</w:t>
      </w:r>
      <w:r w:rsidR="004072A2">
        <w:t>о</w:t>
      </w:r>
      <w:r w:rsidR="004072A2">
        <w:t>личеством случаев привлечения к уголовной ответственности и осуждения</w:t>
      </w:r>
      <w:r>
        <w:t xml:space="preserve"> виновных</w:t>
      </w:r>
      <w:r w:rsidR="004072A2">
        <w:t xml:space="preserve">. </w:t>
      </w:r>
    </w:p>
    <w:p w:rsidR="00C31379" w:rsidRDefault="00C31379" w:rsidP="00086F91">
      <w:pPr>
        <w:pStyle w:val="SingleTxt"/>
      </w:pPr>
      <w:r>
        <w:t>18.</w:t>
      </w:r>
      <w:r>
        <w:tab/>
      </w:r>
      <w:r w:rsidRPr="0004761A">
        <w:rPr>
          <w:b/>
        </w:rPr>
        <w:t>Комитет рекомендует государству-участнику обеспечить, в соответс</w:t>
      </w:r>
      <w:r w:rsidRPr="0004761A">
        <w:rPr>
          <w:b/>
        </w:rPr>
        <w:t>т</w:t>
      </w:r>
      <w:r w:rsidRPr="0004761A">
        <w:rPr>
          <w:b/>
        </w:rPr>
        <w:t>вии с его общей рекомендацией № 19</w:t>
      </w:r>
      <w:r>
        <w:rPr>
          <w:b/>
        </w:rPr>
        <w:t>,</w:t>
      </w:r>
      <w:r w:rsidRPr="0004761A">
        <w:rPr>
          <w:b/>
        </w:rPr>
        <w:t xml:space="preserve"> принятие всесторонних правовых и прочих мер для борьбы со всеми формами насилия в отношении женщин, особенно насилием в быту и на сексуальной почве. Он рекомендует гос</w:t>
      </w:r>
      <w:r w:rsidRPr="0004761A">
        <w:rPr>
          <w:b/>
        </w:rPr>
        <w:t>у</w:t>
      </w:r>
      <w:r w:rsidRPr="0004761A">
        <w:rPr>
          <w:b/>
        </w:rPr>
        <w:t>дарству-участнику предпринимать более активные у</w:t>
      </w:r>
      <w:r>
        <w:rPr>
          <w:b/>
        </w:rPr>
        <w:t>силия по проведению исследований</w:t>
      </w:r>
      <w:r w:rsidRPr="0004761A">
        <w:rPr>
          <w:b/>
        </w:rPr>
        <w:t xml:space="preserve"> и сбору данных, а также </w:t>
      </w:r>
      <w:r>
        <w:rPr>
          <w:b/>
        </w:rPr>
        <w:t xml:space="preserve">для </w:t>
      </w:r>
      <w:r w:rsidRPr="0004761A">
        <w:rPr>
          <w:b/>
        </w:rPr>
        <w:t>анализа количества случаев, причин и последствий насилия в отношении женщин, в том числе инфо</w:t>
      </w:r>
      <w:r w:rsidRPr="0004761A">
        <w:rPr>
          <w:b/>
        </w:rPr>
        <w:t>р</w:t>
      </w:r>
      <w:r w:rsidRPr="0004761A">
        <w:rPr>
          <w:b/>
        </w:rPr>
        <w:t>мации об отношениях между правонарушителем и потерпевш</w:t>
      </w:r>
      <w:r>
        <w:rPr>
          <w:b/>
        </w:rPr>
        <w:t>ей стороной</w:t>
      </w:r>
      <w:r w:rsidRPr="0004761A">
        <w:rPr>
          <w:b/>
        </w:rPr>
        <w:t xml:space="preserve"> в случаях насилия и </w:t>
      </w:r>
      <w:r>
        <w:rPr>
          <w:b/>
        </w:rPr>
        <w:t xml:space="preserve">о </w:t>
      </w:r>
      <w:r w:rsidRPr="0004761A">
        <w:rPr>
          <w:b/>
        </w:rPr>
        <w:t>потенциальных причинах нежелания потерпевших предъявлять обвинения. Комитет также призывает гос</w:t>
      </w:r>
      <w:r w:rsidRPr="0004761A">
        <w:rPr>
          <w:b/>
        </w:rPr>
        <w:t>у</w:t>
      </w:r>
      <w:r w:rsidRPr="0004761A">
        <w:rPr>
          <w:b/>
        </w:rPr>
        <w:t>дарство-участник провести всестороннее исследование функционирования системы прав</w:t>
      </w:r>
      <w:r w:rsidRPr="0004761A">
        <w:rPr>
          <w:b/>
        </w:rPr>
        <w:t>о</w:t>
      </w:r>
      <w:r w:rsidRPr="0004761A">
        <w:rPr>
          <w:b/>
        </w:rPr>
        <w:t>судия в связи со случаями насилия в отношении женщин и рассмотреть, по итогам его результатов</w:t>
      </w:r>
      <w:r>
        <w:rPr>
          <w:b/>
        </w:rPr>
        <w:t>,</w:t>
      </w:r>
      <w:r w:rsidRPr="0004761A">
        <w:rPr>
          <w:b/>
        </w:rPr>
        <w:t xml:space="preserve"> возможность пересмотра положений своего Уг</w:t>
      </w:r>
      <w:r w:rsidRPr="0004761A">
        <w:rPr>
          <w:b/>
        </w:rPr>
        <w:t>о</w:t>
      </w:r>
      <w:r w:rsidRPr="0004761A">
        <w:rPr>
          <w:b/>
        </w:rPr>
        <w:t xml:space="preserve">ловного и Уголовно-процессуального </w:t>
      </w:r>
      <w:r>
        <w:rPr>
          <w:b/>
        </w:rPr>
        <w:t>к</w:t>
      </w:r>
      <w:r w:rsidRPr="0004761A">
        <w:rPr>
          <w:b/>
        </w:rPr>
        <w:t>одексов для обеспечения надлеж</w:t>
      </w:r>
      <w:r w:rsidRPr="0004761A">
        <w:rPr>
          <w:b/>
        </w:rPr>
        <w:t>а</w:t>
      </w:r>
      <w:r w:rsidRPr="0004761A">
        <w:rPr>
          <w:b/>
        </w:rPr>
        <w:t xml:space="preserve">щего преследования </w:t>
      </w:r>
      <w:r>
        <w:rPr>
          <w:b/>
        </w:rPr>
        <w:t xml:space="preserve">и </w:t>
      </w:r>
      <w:r w:rsidRPr="0004761A">
        <w:rPr>
          <w:b/>
        </w:rPr>
        <w:t>осуждения во всех случаях лиц, виновных в сове</w:t>
      </w:r>
      <w:r w:rsidRPr="0004761A">
        <w:rPr>
          <w:b/>
        </w:rPr>
        <w:t>р</w:t>
      </w:r>
      <w:r w:rsidRPr="0004761A">
        <w:rPr>
          <w:b/>
        </w:rPr>
        <w:t>шении актов насилия в отношении женщин, с учетом тяжкого характера их деяний. Такой пересмотр должен включать, если это будет сочтено н</w:t>
      </w:r>
      <w:r w:rsidRPr="0004761A">
        <w:rPr>
          <w:b/>
        </w:rPr>
        <w:t>е</w:t>
      </w:r>
      <w:r w:rsidRPr="0004761A">
        <w:rPr>
          <w:b/>
        </w:rPr>
        <w:t>обходимым, введение более серьезных мер наказания за такие преступл</w:t>
      </w:r>
      <w:r w:rsidRPr="0004761A">
        <w:rPr>
          <w:b/>
        </w:rPr>
        <w:t>е</w:t>
      </w:r>
      <w:r w:rsidRPr="0004761A">
        <w:rPr>
          <w:b/>
        </w:rPr>
        <w:t xml:space="preserve">ния. Особое внимание следует уделить статьям 45 и 112 Уголовно-процессуального </w:t>
      </w:r>
      <w:r w:rsidR="007C5216">
        <w:rPr>
          <w:b/>
        </w:rPr>
        <w:t>к</w:t>
      </w:r>
      <w:r w:rsidRPr="0004761A">
        <w:rPr>
          <w:b/>
        </w:rPr>
        <w:t>одекса №119/1991 в</w:t>
      </w:r>
      <w:r w:rsidR="007C5216">
        <w:rPr>
          <w:b/>
        </w:rPr>
        <w:t xml:space="preserve"> отношении широкой компетенции Г</w:t>
      </w:r>
      <w:r w:rsidRPr="0004761A">
        <w:rPr>
          <w:b/>
        </w:rPr>
        <w:t>осударственного прокурора. Комитет также рекомендует государству-участнику обеспечить, чтобы все женщины, являющиеся жертвами нас</w:t>
      </w:r>
      <w:r w:rsidRPr="0004761A">
        <w:rPr>
          <w:b/>
        </w:rPr>
        <w:t>и</w:t>
      </w:r>
      <w:r w:rsidRPr="0004761A">
        <w:rPr>
          <w:b/>
        </w:rPr>
        <w:t>лия, имели доступ к безотлагательным и соответствующим средствам з</w:t>
      </w:r>
      <w:r w:rsidRPr="0004761A">
        <w:rPr>
          <w:b/>
        </w:rPr>
        <w:t>а</w:t>
      </w:r>
      <w:r w:rsidRPr="0004761A">
        <w:rPr>
          <w:b/>
        </w:rPr>
        <w:t>щиты.</w:t>
      </w:r>
    </w:p>
    <w:p w:rsidR="00C31379" w:rsidRDefault="00C31379" w:rsidP="00554CE0">
      <w:pPr>
        <w:pStyle w:val="SingleTxt"/>
        <w:keepNext/>
        <w:keepLines/>
      </w:pPr>
      <w:r>
        <w:t>19.</w:t>
      </w:r>
      <w:r>
        <w:tab/>
        <w:t>У Комитета вызывает озабоченность отсутствие обновленной подробной информации об использовании в государстве-участнике</w:t>
      </w:r>
      <w:r w:rsidR="002D6C56">
        <w:t xml:space="preserve"> </w:t>
      </w:r>
      <w:r>
        <w:t>запретительных суде</w:t>
      </w:r>
      <w:r>
        <w:t>б</w:t>
      </w:r>
      <w:r>
        <w:t xml:space="preserve">ных приказов </w:t>
      </w:r>
      <w:r w:rsidR="002D6C56">
        <w:t xml:space="preserve">и их эффективности </w:t>
      </w:r>
      <w:r>
        <w:t>в случаях насилия в быту и на сексуальной почве, возможн</w:t>
      </w:r>
      <w:r w:rsidR="002D6C56">
        <w:t>ая коллизия</w:t>
      </w:r>
      <w:r>
        <w:t xml:space="preserve"> полномочий полиции и судебных органов и недо</w:t>
      </w:r>
      <w:r>
        <w:t>с</w:t>
      </w:r>
      <w:r>
        <w:t>таточное информирование, особенно сотрудников судебных органов и пол</w:t>
      </w:r>
      <w:r>
        <w:t>и</w:t>
      </w:r>
      <w:r>
        <w:t>ции, об осуществлении руководящих указаний и правил, предусмотрен</w:t>
      </w:r>
      <w:r w:rsidR="002D6C56">
        <w:t>ных в Законе </w:t>
      </w:r>
      <w:r>
        <w:t>№ 94/2000, которым были внесены изменения в Уголовно-процес</w:t>
      </w:r>
      <w:r w:rsidR="00554CE0">
        <w:softHyphen/>
      </w:r>
      <w:r>
        <w:t>суальный Кодекс, в отн</w:t>
      </w:r>
      <w:r>
        <w:t>о</w:t>
      </w:r>
      <w:r>
        <w:t>шении запретительных судебных приказов.</w:t>
      </w:r>
    </w:p>
    <w:p w:rsidR="00C31379" w:rsidRPr="004E5ADD" w:rsidRDefault="00C31379" w:rsidP="00086F91">
      <w:pPr>
        <w:pStyle w:val="SingleTxt"/>
        <w:rPr>
          <w:b/>
        </w:rPr>
      </w:pPr>
      <w:r>
        <w:t>20.</w:t>
      </w:r>
      <w:r>
        <w:tab/>
        <w:t xml:space="preserve"> </w:t>
      </w:r>
      <w:r w:rsidRPr="004E5ADD">
        <w:rPr>
          <w:b/>
        </w:rPr>
        <w:t>Комитет рекомендует государству-участнику улучшить сбор данных об использовании и эффективности запретительных су</w:t>
      </w:r>
      <w:r w:rsidR="002D6C56">
        <w:rPr>
          <w:b/>
        </w:rPr>
        <w:t>дебных приказов после принятия З</w:t>
      </w:r>
      <w:r w:rsidRPr="004E5ADD">
        <w:rPr>
          <w:b/>
        </w:rPr>
        <w:t>акона № 94/2000, особенно в отношении случаев насилия в быту и на сексуальной почве. Он также рекомендует государству-участнику повысить степ</w:t>
      </w:r>
      <w:r w:rsidR="00480D5C">
        <w:rPr>
          <w:b/>
        </w:rPr>
        <w:t>ень информированности сотрудников</w:t>
      </w:r>
      <w:r w:rsidRPr="004E5ADD">
        <w:rPr>
          <w:b/>
        </w:rPr>
        <w:t xml:space="preserve"> судебных органов и полиции об использовании таких приказов. Он также рекоме</w:t>
      </w:r>
      <w:r w:rsidRPr="004E5ADD">
        <w:rPr>
          <w:b/>
        </w:rPr>
        <w:t>н</w:t>
      </w:r>
      <w:r w:rsidRPr="004E5ADD">
        <w:rPr>
          <w:b/>
        </w:rPr>
        <w:t>дует, чтобы альтинг рассмотрел возможность дополнительного обсуждения вопроса о принятии специального закона о запретительных судебных приказах, который был представлен ему на рассмотрение в ноя</w:t>
      </w:r>
      <w:r w:rsidRPr="004E5ADD">
        <w:rPr>
          <w:b/>
        </w:rPr>
        <w:t>б</w:t>
      </w:r>
      <w:r w:rsidRPr="004E5ADD">
        <w:rPr>
          <w:b/>
        </w:rPr>
        <w:t>ре 2007</w:t>
      </w:r>
      <w:r w:rsidRPr="004E5ADD">
        <w:rPr>
          <w:b/>
          <w:lang w:val="en-US"/>
        </w:rPr>
        <w:t> </w:t>
      </w:r>
      <w:r w:rsidRPr="004E5ADD">
        <w:rPr>
          <w:b/>
        </w:rPr>
        <w:t>года.</w:t>
      </w:r>
    </w:p>
    <w:p w:rsidR="00C31379" w:rsidRDefault="00C31379" w:rsidP="00086F91">
      <w:pPr>
        <w:pStyle w:val="SingleTxt"/>
      </w:pPr>
      <w:r>
        <w:t>21.</w:t>
      </w:r>
      <w:r>
        <w:tab/>
        <w:t>Комитет отмечает национальный план действи</w:t>
      </w:r>
      <w:r w:rsidR="00480D5C">
        <w:t>й</w:t>
      </w:r>
      <w:r>
        <w:t xml:space="preserve"> для борьбы с насилием в быту и на сексуальной почве и работу Центра неотложной помощи жертвам изнасилования, но при этом у него вызывают озабоченность те препятствия, с которыми сталкиваются женщины, являющиеся жертвами насилия в быту и на сексуальной почве, когда они обращаются с жалобами и ходатайствуют об обеспечении защиты. Особую озабоченность </w:t>
      </w:r>
      <w:r w:rsidR="00480D5C">
        <w:t>в этой связи у него вызывае</w:t>
      </w:r>
      <w:r>
        <w:t>т б</w:t>
      </w:r>
      <w:r>
        <w:t>о</w:t>
      </w:r>
      <w:r>
        <w:t>лее тяжелое положение женщин-иммигрантов и женщин, относящихся к уя</w:t>
      </w:r>
      <w:r>
        <w:t>з</w:t>
      </w:r>
      <w:r>
        <w:t>вимым группам, которое может препятствовать тому, чтобы они сообщали о случаях нас</w:t>
      </w:r>
      <w:r>
        <w:t>и</w:t>
      </w:r>
      <w:r>
        <w:t>лия в быту и на сексуальной почве.</w:t>
      </w:r>
    </w:p>
    <w:p w:rsidR="00C31379" w:rsidRDefault="00C31379" w:rsidP="00086F91">
      <w:pPr>
        <w:pStyle w:val="SingleTxt"/>
        <w:rPr>
          <w:b/>
        </w:rPr>
      </w:pPr>
      <w:r>
        <w:t>22.</w:t>
      </w:r>
      <w:r>
        <w:tab/>
      </w:r>
      <w:r w:rsidRPr="0029182E">
        <w:rPr>
          <w:b/>
        </w:rPr>
        <w:t>Комитет рекомендует государству-участнику выделить достаточные финансовые ресурсы для обеспечения того, чтобы все женщины, явля</w:t>
      </w:r>
      <w:r w:rsidRPr="0029182E">
        <w:rPr>
          <w:b/>
        </w:rPr>
        <w:t>ю</w:t>
      </w:r>
      <w:r w:rsidRPr="0029182E">
        <w:rPr>
          <w:b/>
        </w:rPr>
        <w:t>щиеся жертвами насилия,</w:t>
      </w:r>
      <w:r>
        <w:rPr>
          <w:b/>
        </w:rPr>
        <w:t xml:space="preserve"> имели доступ к безотлагательным и соответс</w:t>
      </w:r>
      <w:r>
        <w:rPr>
          <w:b/>
        </w:rPr>
        <w:t>т</w:t>
      </w:r>
      <w:r>
        <w:rPr>
          <w:b/>
        </w:rPr>
        <w:t>вующим средствам зашиты, включая охранные судебные приказы и до</w:t>
      </w:r>
      <w:r>
        <w:rPr>
          <w:b/>
        </w:rPr>
        <w:t>с</w:t>
      </w:r>
      <w:r>
        <w:rPr>
          <w:b/>
        </w:rPr>
        <w:t>туп к безопасным и надлежащим образом финансируемым приютам во всех районах страны, а также, при необходимости, к юридической пом</w:t>
      </w:r>
      <w:r>
        <w:rPr>
          <w:b/>
        </w:rPr>
        <w:t>о</w:t>
      </w:r>
      <w:r>
        <w:rPr>
          <w:b/>
        </w:rPr>
        <w:t>щи. Государству-участнику следует обеспечить предоставление вспомог</w:t>
      </w:r>
      <w:r>
        <w:rPr>
          <w:b/>
        </w:rPr>
        <w:t>а</w:t>
      </w:r>
      <w:r>
        <w:rPr>
          <w:b/>
        </w:rPr>
        <w:t>тельных услуг высокого уровня женщинам-иммигрантам, которые с</w:t>
      </w:r>
      <w:r>
        <w:rPr>
          <w:b/>
        </w:rPr>
        <w:t>о</w:t>
      </w:r>
      <w:r>
        <w:rPr>
          <w:b/>
        </w:rPr>
        <w:t>ставляют 40 процентов женщин, находящихся в существующих приютах, и женщинам, относящимся к уязвимым группам, для того чтобы они могли подавать жалобы и ходатайствовать о предоставлении защиты и судебного возмещения, обеспечив тем самым, чтобы женщинам не приходилось пр</w:t>
      </w:r>
      <w:r>
        <w:rPr>
          <w:b/>
        </w:rPr>
        <w:t>о</w:t>
      </w:r>
      <w:r>
        <w:rPr>
          <w:b/>
        </w:rPr>
        <w:t xml:space="preserve">должать </w:t>
      </w:r>
      <w:r w:rsidR="00480D5C">
        <w:rPr>
          <w:b/>
        </w:rPr>
        <w:t xml:space="preserve">поддерживать </w:t>
      </w:r>
      <w:r>
        <w:rPr>
          <w:b/>
        </w:rPr>
        <w:t xml:space="preserve">отношения, в </w:t>
      </w:r>
      <w:r w:rsidR="00480D5C">
        <w:rPr>
          <w:b/>
        </w:rPr>
        <w:t xml:space="preserve">рамках </w:t>
      </w:r>
      <w:r>
        <w:rPr>
          <w:b/>
        </w:rPr>
        <w:t>которых они подвергаются насилию или жестокому обращению. В этой связи государству-участнику следует принять необходимые меры для содействия тому, чтобы они могли сообщать о случаях насилия в быту и на сексуальной почве. Комитет р</w:t>
      </w:r>
      <w:r>
        <w:rPr>
          <w:b/>
        </w:rPr>
        <w:t>е</w:t>
      </w:r>
      <w:r>
        <w:rPr>
          <w:b/>
        </w:rPr>
        <w:t xml:space="preserve">комендует государству-участнику осуществлять во всех районах страны всеобъемлющие информационные программы, </w:t>
      </w:r>
      <w:r w:rsidR="00480D5C">
        <w:rPr>
          <w:b/>
        </w:rPr>
        <w:t>предназначенные для этих</w:t>
      </w:r>
      <w:r>
        <w:rPr>
          <w:b/>
        </w:rPr>
        <w:t xml:space="preserve"> гру</w:t>
      </w:r>
      <w:r>
        <w:rPr>
          <w:b/>
        </w:rPr>
        <w:t>п</w:t>
      </w:r>
      <w:r w:rsidR="00480D5C">
        <w:rPr>
          <w:b/>
        </w:rPr>
        <w:t>п</w:t>
      </w:r>
      <w:r>
        <w:rPr>
          <w:b/>
        </w:rPr>
        <w:t xml:space="preserve"> уязвимых женщин.</w:t>
      </w:r>
    </w:p>
    <w:p w:rsidR="00554CE0" w:rsidRDefault="00554CE0" w:rsidP="00554CE0">
      <w:pPr>
        <w:pStyle w:val="SingleTxt"/>
        <w:keepNext/>
        <w:keepLines/>
      </w:pPr>
      <w:r>
        <w:t>23.</w:t>
      </w:r>
      <w:r>
        <w:tab/>
        <w:t>Принимая во внимание особое географическое положение Исландии и подготовку Национального плана действий по борьбе с торговлей людьми, К</w:t>
      </w:r>
      <w:r>
        <w:t>о</w:t>
      </w:r>
      <w:r>
        <w:t>митет выражает озабоченность по поводу отсутствия информации о торговле людьми, особенно женщинами и детьми, которую должно представлять гос</w:t>
      </w:r>
      <w:r>
        <w:t>у</w:t>
      </w:r>
      <w:r>
        <w:t>дарство-участник, а также информации об осуществлении Закона о борьбе с торговлей людьми 2003 года. Комитет обеспокоен также тем, что дискримин</w:t>
      </w:r>
      <w:r>
        <w:t>а</w:t>
      </w:r>
      <w:r>
        <w:t>ция проституции в 2007 году, не подкрепленная законодательными мерами, и существование нелегальных «стриптиз-клубов» могут способствовать расш</w:t>
      </w:r>
      <w:r>
        <w:t>и</w:t>
      </w:r>
      <w:r>
        <w:t>рению торговли людьми и эксплуатации проституции. Он выражает далее оз</w:t>
      </w:r>
      <w:r>
        <w:t>а</w:t>
      </w:r>
      <w:r>
        <w:t>боченность отсутствием программы мер для потерпевших и свидетелей то</w:t>
      </w:r>
      <w:r>
        <w:t>р</w:t>
      </w:r>
      <w:r>
        <w:t>говли людьми, хотя, несмотря на представление в альтинг в этой связи ряда з</w:t>
      </w:r>
      <w:r>
        <w:t>а</w:t>
      </w:r>
      <w:r>
        <w:t>конодательных инициатив, поддержанных Исландским правозащитным це</w:t>
      </w:r>
      <w:r>
        <w:t>н</w:t>
      </w:r>
      <w:r>
        <w:t>тром.</w:t>
      </w:r>
    </w:p>
    <w:p w:rsidR="00554CE0" w:rsidRDefault="00554CE0" w:rsidP="00554CE0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рекомендует государству-участнику внимательно следить за исполнением Закона № 61/2007 о проституции, укрепить существующие меры по предотвращению торговли людьми, особенно женщинами и дет</w:t>
      </w:r>
      <w:r>
        <w:rPr>
          <w:b/>
        </w:rPr>
        <w:t>ь</w:t>
      </w:r>
      <w:r>
        <w:rPr>
          <w:b/>
        </w:rPr>
        <w:t>ми, и борьбе с этим преступлением, а также тщательно расследовать сл</w:t>
      </w:r>
      <w:r>
        <w:rPr>
          <w:b/>
        </w:rPr>
        <w:t>у</w:t>
      </w:r>
      <w:r>
        <w:rPr>
          <w:b/>
        </w:rPr>
        <w:t>чаи торговли людьми в соответствии со статьей 6 Конвенции и общей р</w:t>
      </w:r>
      <w:r>
        <w:rPr>
          <w:b/>
        </w:rPr>
        <w:t>е</w:t>
      </w:r>
      <w:r>
        <w:rPr>
          <w:b/>
        </w:rPr>
        <w:t>комендацией № 19. Комитет рекомендует также государству-участнику о</w:t>
      </w:r>
      <w:r>
        <w:rPr>
          <w:b/>
        </w:rPr>
        <w:t>п</w:t>
      </w:r>
      <w:r>
        <w:rPr>
          <w:b/>
        </w:rPr>
        <w:t>ределить масштабы распространения нелегальных «стриптиз-клубов» с помощью исследований и опросов. Он призывает далее гос</w:t>
      </w:r>
      <w:r>
        <w:rPr>
          <w:b/>
        </w:rPr>
        <w:t>у</w:t>
      </w:r>
      <w:r>
        <w:rPr>
          <w:b/>
        </w:rPr>
        <w:t>дарство-участник наращивать усилия в области международного сотру</w:t>
      </w:r>
      <w:r>
        <w:rPr>
          <w:b/>
        </w:rPr>
        <w:t>д</w:t>
      </w:r>
      <w:r>
        <w:rPr>
          <w:b/>
        </w:rPr>
        <w:t>ничества с целью пресечения торговли людьми, уголовного преследования и наказ</w:t>
      </w:r>
      <w:r>
        <w:rPr>
          <w:b/>
        </w:rPr>
        <w:t>а</w:t>
      </w:r>
      <w:r>
        <w:rPr>
          <w:b/>
        </w:rPr>
        <w:t>ния правонарушителей в соответствии с тяжестью совершаемых ими пр</w:t>
      </w:r>
      <w:r>
        <w:rPr>
          <w:b/>
        </w:rPr>
        <w:t>е</w:t>
      </w:r>
      <w:r>
        <w:rPr>
          <w:b/>
        </w:rPr>
        <w:t>ступлений, обеспечить защиту прав человека женщин и девочек, ставших жертвами торговли людьми, и разработать правовые рамки для защиты потерпевших и свидетелей. Комитет призывает государство-участник р</w:t>
      </w:r>
      <w:r>
        <w:rPr>
          <w:b/>
        </w:rPr>
        <w:t>а</w:t>
      </w:r>
      <w:r>
        <w:rPr>
          <w:b/>
        </w:rPr>
        <w:t>тифицировать Протокол о предупреждении и пресечении торговли люд</w:t>
      </w:r>
      <w:r>
        <w:rPr>
          <w:b/>
        </w:rPr>
        <w:t>ь</w:t>
      </w:r>
      <w:r>
        <w:rPr>
          <w:b/>
        </w:rPr>
        <w:t>ми, особенно женщинами и детьми, и наказании за нее, дополняющему Конвенцию Организации Объединенных Наций против транснационал</w:t>
      </w:r>
      <w:r>
        <w:rPr>
          <w:b/>
        </w:rPr>
        <w:t>ь</w:t>
      </w:r>
      <w:r>
        <w:rPr>
          <w:b/>
        </w:rPr>
        <w:t>ной организованной преступности, и Конвенцию Совета Европы о прот</w:t>
      </w:r>
      <w:r>
        <w:rPr>
          <w:b/>
        </w:rPr>
        <w:t>и</w:t>
      </w:r>
      <w:r>
        <w:rPr>
          <w:b/>
        </w:rPr>
        <w:t>водействии торговле людьми. Он призывает также государство-участник в его следующем периодическом докладе представить Комитету статистич</w:t>
      </w:r>
      <w:r>
        <w:rPr>
          <w:b/>
        </w:rPr>
        <w:t>е</w:t>
      </w:r>
      <w:r>
        <w:rPr>
          <w:b/>
        </w:rPr>
        <w:t>ские данные о торговле людьми и проституции, в том числе информацию о воздействии дискриминации проституции на реализацию женщинами прав челов</w:t>
      </w:r>
      <w:r>
        <w:rPr>
          <w:b/>
        </w:rPr>
        <w:t>е</w:t>
      </w:r>
      <w:r>
        <w:rPr>
          <w:b/>
        </w:rPr>
        <w:t>ка.</w:t>
      </w:r>
    </w:p>
    <w:p w:rsidR="00554CE0" w:rsidRDefault="00554CE0" w:rsidP="00554CE0">
      <w:pPr>
        <w:pStyle w:val="SingleTxt"/>
      </w:pPr>
      <w:r>
        <w:t>25.</w:t>
      </w:r>
      <w:r>
        <w:tab/>
        <w:t>Комитет по</w:t>
      </w:r>
      <w:r>
        <w:noBreakHyphen/>
        <w:t>прежнему испытывает озабоченность по поводу низкого пок</w:t>
      </w:r>
      <w:r>
        <w:t>а</w:t>
      </w:r>
      <w:r>
        <w:t>зателя женщин на высоких руководящих должностях, особенно в дипломатич</w:t>
      </w:r>
      <w:r>
        <w:t>е</w:t>
      </w:r>
      <w:r>
        <w:t>ском ведомстве и в судебной системе страны. Отмечая, что женщины соста</w:t>
      </w:r>
      <w:r>
        <w:t>в</w:t>
      </w:r>
      <w:r>
        <w:t>ляют большинство среди лиц, имеющих университетское образование, он в</w:t>
      </w:r>
      <w:r>
        <w:t>ы</w:t>
      </w:r>
      <w:r>
        <w:t>ражает беспокойство по поводу немногочисленности женщин, занятых в сфере преподавания, где число женщин снижается по мере их продвижения по сл</w:t>
      </w:r>
      <w:r>
        <w:t>у</w:t>
      </w:r>
      <w:r>
        <w:t>жебной лестнице. Так, в настоящее время на них приходится всего лишь 18 процентов профессорских должностей в Исландском университете, 32 пр</w:t>
      </w:r>
      <w:r>
        <w:t>о</w:t>
      </w:r>
      <w:r>
        <w:t>цента должностей доцентов и 54 процента должностей преподавателей. Ком</w:t>
      </w:r>
      <w:r>
        <w:t>и</w:t>
      </w:r>
      <w:r>
        <w:t>тет обеспокоен также низким представительством женщин среди высокоп</w:t>
      </w:r>
      <w:r>
        <w:t>о</w:t>
      </w:r>
      <w:r>
        <w:t>ставленных управленцев: в 2004 году женщинам принадлежало лишь 18 пр</w:t>
      </w:r>
      <w:r>
        <w:t>о</w:t>
      </w:r>
      <w:r>
        <w:t>центов постов управляющих директоров компаний, и лишь 22 процента постов председателей советов директоров частных компаний. Комитет выражает с</w:t>
      </w:r>
      <w:r>
        <w:t>о</w:t>
      </w:r>
      <w:r>
        <w:t>жаление, что в настоящее время не принято никаких временных спец</w:t>
      </w:r>
      <w:r>
        <w:t>и</w:t>
      </w:r>
      <w:r>
        <w:t>альных мер, ускоряющих процесс достижения реального равенства между же</w:t>
      </w:r>
      <w:r>
        <w:t>н</w:t>
      </w:r>
      <w:r>
        <w:t>щинами и мужчинами во всех сферах применения Конвенции, и в частности в рамках частного сектора.</w:t>
      </w:r>
    </w:p>
    <w:p w:rsidR="00554CE0" w:rsidRDefault="00554CE0" w:rsidP="00554CE0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 укреплять его усилия по увеличению числа женщин на руководящих должностях, в частности в сфере образования. Он рекомендует принять меры, поо</w:t>
      </w:r>
      <w:r>
        <w:rPr>
          <w:b/>
        </w:rPr>
        <w:t>щ</w:t>
      </w:r>
      <w:r>
        <w:rPr>
          <w:b/>
        </w:rPr>
        <w:t>ряющие стремление женщин занимать руководящие должности, и приз</w:t>
      </w:r>
      <w:r>
        <w:rPr>
          <w:b/>
        </w:rPr>
        <w:t>ы</w:t>
      </w:r>
      <w:r>
        <w:rPr>
          <w:b/>
        </w:rPr>
        <w:t>вает государство-участник разработать и эффективно осуществлять в с</w:t>
      </w:r>
      <w:r>
        <w:rPr>
          <w:b/>
        </w:rPr>
        <w:t>о</w:t>
      </w:r>
      <w:r>
        <w:rPr>
          <w:b/>
        </w:rPr>
        <w:t>ответствии с пунктом 1 статьи 4 Конве</w:t>
      </w:r>
      <w:r>
        <w:rPr>
          <w:b/>
        </w:rPr>
        <w:t>н</w:t>
      </w:r>
      <w:r>
        <w:rPr>
          <w:b/>
        </w:rPr>
        <w:t>ции и общей рекомендацией № 25 Комитета временные специальные меры, призванные ускорить процесс фактической реализации равенства женщин с мужчинами во всех обла</w:t>
      </w:r>
      <w:r>
        <w:rPr>
          <w:b/>
        </w:rPr>
        <w:t>с</w:t>
      </w:r>
      <w:r>
        <w:rPr>
          <w:b/>
        </w:rPr>
        <w:t>тях. Комитет просит государство-участник отслеживать события, каса</w:t>
      </w:r>
      <w:r>
        <w:rPr>
          <w:b/>
        </w:rPr>
        <w:t>ю</w:t>
      </w:r>
      <w:r>
        <w:rPr>
          <w:b/>
        </w:rPr>
        <w:t>щиеся назначения женщин на высокие управленческие посты, с целью оказания поддержки их дальнейшему участию в этих секторах с помощью законодательных или политических инициатив и представить информ</w:t>
      </w:r>
      <w:r>
        <w:rPr>
          <w:b/>
        </w:rPr>
        <w:t>а</w:t>
      </w:r>
      <w:r>
        <w:rPr>
          <w:b/>
        </w:rPr>
        <w:t>цию о достигнутых результатах, в том числе соответствующие статистич</w:t>
      </w:r>
      <w:r>
        <w:rPr>
          <w:b/>
        </w:rPr>
        <w:t>е</w:t>
      </w:r>
      <w:r>
        <w:rPr>
          <w:b/>
        </w:rPr>
        <w:t>ские данные в разбивке по соответствующим к</w:t>
      </w:r>
      <w:r>
        <w:rPr>
          <w:b/>
        </w:rPr>
        <w:t>а</w:t>
      </w:r>
      <w:r>
        <w:rPr>
          <w:b/>
        </w:rPr>
        <w:t>тегориям.</w:t>
      </w:r>
    </w:p>
    <w:p w:rsidR="00554CE0" w:rsidRDefault="00554CE0" w:rsidP="00554CE0">
      <w:pPr>
        <w:pStyle w:val="SingleTxt"/>
      </w:pPr>
      <w:r>
        <w:t>27.</w:t>
      </w:r>
      <w:r>
        <w:tab/>
        <w:t>Отмечая принятие новых мер, запрещающих неразглашение информации о заработной плате, Комитет по</w:t>
      </w:r>
      <w:r>
        <w:noBreakHyphen/>
        <w:t>прежнему выражает озабоченность сохраня</w:t>
      </w:r>
      <w:r>
        <w:t>ю</w:t>
      </w:r>
      <w:r>
        <w:t>щимся значительным разрывом в оплате труда женщин и му</w:t>
      </w:r>
      <w:r>
        <w:t>ж</w:t>
      </w:r>
      <w:r>
        <w:t>чин, который можно объяснить лишь как следствие прямой дискриминации. Он обеспокоен тем, что проведенное в 2006 году исследование показало, что в Исландии му</w:t>
      </w:r>
      <w:r>
        <w:t>ж</w:t>
      </w:r>
      <w:r>
        <w:t>чины получают на 16 процентов больше, чем женщины одной возрастной кат</w:t>
      </w:r>
      <w:r>
        <w:t>е</w:t>
      </w:r>
      <w:r>
        <w:t>гории, на одинаковой должности и с одинаковым опытом работы, образован</w:t>
      </w:r>
      <w:r>
        <w:t>и</w:t>
      </w:r>
      <w:r>
        <w:t xml:space="preserve">ем и количеством рабочих часов. </w:t>
      </w:r>
    </w:p>
    <w:p w:rsidR="00554CE0" w:rsidRDefault="00554CE0" w:rsidP="00554CE0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рекомендует государству-участнику незамедлительно пр</w:t>
      </w:r>
      <w:r>
        <w:rPr>
          <w:b/>
        </w:rPr>
        <w:t>и</w:t>
      </w:r>
      <w:r>
        <w:rPr>
          <w:b/>
        </w:rPr>
        <w:t>нять законодательство, требующее от учреждений или компаний, в кот</w:t>
      </w:r>
      <w:r>
        <w:rPr>
          <w:b/>
        </w:rPr>
        <w:t>о</w:t>
      </w:r>
      <w:r>
        <w:rPr>
          <w:b/>
        </w:rPr>
        <w:t>рых занято более 25 человек, готовить программы гендерного равенства или предусмотреть в рамках их политики в области занятости специал</w:t>
      </w:r>
      <w:r>
        <w:rPr>
          <w:b/>
        </w:rPr>
        <w:t>ь</w:t>
      </w:r>
      <w:r>
        <w:rPr>
          <w:b/>
        </w:rPr>
        <w:t>ные положения, касающиеся гендерного равенства. Он рекомендует далее г</w:t>
      </w:r>
      <w:r>
        <w:rPr>
          <w:b/>
        </w:rPr>
        <w:t>о</w:t>
      </w:r>
      <w:r>
        <w:rPr>
          <w:b/>
        </w:rPr>
        <w:t>сударству-участнику внимательно отслеживать такие требования, в том числе путем сбора и анализа данных в разбивке по полу, профессиям и секторам, а также степень воздействия принятых мер и достигнутые р</w:t>
      </w:r>
      <w:r>
        <w:rPr>
          <w:b/>
        </w:rPr>
        <w:t>е</w:t>
      </w:r>
      <w:r>
        <w:rPr>
          <w:b/>
        </w:rPr>
        <w:t>зультаты.</w:t>
      </w:r>
    </w:p>
    <w:p w:rsidR="00554CE0" w:rsidRDefault="00554CE0" w:rsidP="00554CE0">
      <w:pPr>
        <w:pStyle w:val="SingleTxt"/>
      </w:pPr>
      <w:r>
        <w:t>29.</w:t>
      </w:r>
      <w:r>
        <w:tab/>
        <w:t>Принимая к сведению объяснение делегации в отношении ситуации, к</w:t>
      </w:r>
      <w:r>
        <w:t>а</w:t>
      </w:r>
      <w:r>
        <w:t>сающейся определения категории временно занятых лиц в государстве-участнике, а также поправку к Закону № 95/2000 об отпуске по беременности и родам, по уходу за ребенком для отца и отпуске по уходу за ребенком для род</w:t>
      </w:r>
      <w:r>
        <w:t>и</w:t>
      </w:r>
      <w:r>
        <w:t>телей, которая была введена в действие Законом № 90/2004, Комитет вновь з</w:t>
      </w:r>
      <w:r>
        <w:t>а</w:t>
      </w:r>
      <w:r>
        <w:t>являет о своей озабоченности по поводу того, что по сравнению с мужчинами больше женщин занято на временной работе, и что не было проведено обсл</w:t>
      </w:r>
      <w:r>
        <w:t>е</w:t>
      </w:r>
      <w:r>
        <w:t>дования для изучения ситуации, касающейся значения временной занятости, непостоянной работы, существующих помимо обычных рабочих мест. Комитет выражает озабоченность по поводу сохраняющихся в обществе традиционных видов практики и стереотипных взглядов на роль и обязанности женщин и мужчин в семье и обществе и считает, что именно в этом, возможно, кроется основная причина дискриминационного положения, в котором находятся же</w:t>
      </w:r>
      <w:r>
        <w:t>н</w:t>
      </w:r>
      <w:r>
        <w:t>щины на рынке труда.</w:t>
      </w:r>
    </w:p>
    <w:p w:rsidR="00554CE0" w:rsidRDefault="00554CE0" w:rsidP="00554CE0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призывает государство-участник укреплять его меры по и</w:t>
      </w:r>
      <w:r>
        <w:rPr>
          <w:b/>
        </w:rPr>
        <w:t>з</w:t>
      </w:r>
      <w:r>
        <w:rPr>
          <w:b/>
        </w:rPr>
        <w:t>менению стереотипных взглядов на обязанности и роль женщин и мужчин в обществе, с тем чтобы содействовать равному распределению между женщинами и мужчинами обязанностей в личной и семейной жизни и в трудовой деятельности в соответствии со статьями 5(а) и 11.1(</w:t>
      </w:r>
      <w:r>
        <w:rPr>
          <w:b/>
          <w:lang w:val="en-US"/>
        </w:rPr>
        <w:t>b</w:t>
      </w:r>
      <w:r w:rsidRPr="00CA0271">
        <w:rPr>
          <w:b/>
        </w:rPr>
        <w:t>)</w:t>
      </w:r>
      <w:r>
        <w:rPr>
          <w:b/>
        </w:rPr>
        <w:t xml:space="preserve"> и </w:t>
      </w:r>
      <w:r w:rsidRPr="00CA0271">
        <w:rPr>
          <w:b/>
        </w:rPr>
        <w:t>(</w:t>
      </w:r>
      <w:r>
        <w:rPr>
          <w:b/>
          <w:lang w:val="en-US"/>
        </w:rPr>
        <w:t>c</w:t>
      </w:r>
      <w:r w:rsidRPr="00CA0271">
        <w:rPr>
          <w:b/>
        </w:rPr>
        <w:t>)</w:t>
      </w:r>
      <w:r>
        <w:rPr>
          <w:b/>
        </w:rPr>
        <w:t xml:space="preserve"> Ко</w:t>
      </w:r>
      <w:r>
        <w:rPr>
          <w:b/>
        </w:rPr>
        <w:t>н</w:t>
      </w:r>
      <w:r>
        <w:rPr>
          <w:b/>
        </w:rPr>
        <w:t>венции. Комитет рекомендует также государству-участнику провести и</w:t>
      </w:r>
      <w:r>
        <w:rPr>
          <w:b/>
        </w:rPr>
        <w:t>с</w:t>
      </w:r>
      <w:r>
        <w:rPr>
          <w:b/>
        </w:rPr>
        <w:t>следование для изучения коренных причин неравенства женщин и му</w:t>
      </w:r>
      <w:r>
        <w:rPr>
          <w:b/>
        </w:rPr>
        <w:t>ж</w:t>
      </w:r>
      <w:r>
        <w:rPr>
          <w:b/>
        </w:rPr>
        <w:t>чин в сфере временной занятости и непостоянной работы, а также вним</w:t>
      </w:r>
      <w:r>
        <w:rPr>
          <w:b/>
        </w:rPr>
        <w:t>а</w:t>
      </w:r>
      <w:r>
        <w:rPr>
          <w:b/>
        </w:rPr>
        <w:t>тельно отслеживать эффект воздействия поправки, принятой к Закону о материнстве, об отпуске по беременности и родам, по уходу за ребенком для отца и отпуске по уходу за р</w:t>
      </w:r>
      <w:r>
        <w:rPr>
          <w:b/>
        </w:rPr>
        <w:t>е</w:t>
      </w:r>
      <w:r>
        <w:rPr>
          <w:b/>
        </w:rPr>
        <w:t>бенком для родителей.</w:t>
      </w:r>
    </w:p>
    <w:p w:rsidR="00554CE0" w:rsidRDefault="00554CE0" w:rsidP="00554CE0">
      <w:pPr>
        <w:pStyle w:val="SingleTxt"/>
      </w:pPr>
      <w:r>
        <w:t>31.</w:t>
      </w:r>
      <w:r>
        <w:tab/>
        <w:t>Комитет озабочен тем, что дискриминация по признаку пола и гендерное неравенство, возможно, существуют в рыболовной отрасли, в том числе в ко</w:t>
      </w:r>
      <w:r>
        <w:t>м</w:t>
      </w:r>
      <w:r>
        <w:t>мерческих предприятиях, в сфере доступа к кредитам и займам и к соответс</w:t>
      </w:r>
      <w:r>
        <w:t>т</w:t>
      </w:r>
      <w:r>
        <w:t>вующим мерам в области охраны здоровья и безопасности труда, что, возмо</w:t>
      </w:r>
      <w:r>
        <w:t>ж</w:t>
      </w:r>
      <w:r>
        <w:t>но, объясняет низкую представленность женщин в этом се</w:t>
      </w:r>
      <w:r>
        <w:t>к</w:t>
      </w:r>
      <w:r>
        <w:t>торе.</w:t>
      </w:r>
    </w:p>
    <w:p w:rsidR="00554CE0" w:rsidRDefault="00554CE0" w:rsidP="00554CE0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рекомендует государству-участнику завершить проведение всеобъемлющего исследования для изучения коренных причин низкого уровня участия женщин на всех уровнях в рыболовной отрасли и принять необходимые меры для поощрения участия женщин в этом секторе экон</w:t>
      </w:r>
      <w:r>
        <w:rPr>
          <w:b/>
        </w:rPr>
        <w:t>о</w:t>
      </w:r>
      <w:r>
        <w:rPr>
          <w:b/>
        </w:rPr>
        <w:t>мики.</w:t>
      </w:r>
    </w:p>
    <w:p w:rsidR="00554CE0" w:rsidRDefault="00554CE0" w:rsidP="00554CE0">
      <w:pPr>
        <w:pStyle w:val="SingleTxt"/>
      </w:pPr>
      <w:r>
        <w:t>33.</w:t>
      </w:r>
      <w:r>
        <w:tab/>
        <w:t>Комитет выражает озабоченность по поводу роста потребления алкоголя женщинами и тем, что установленные цели сокращения потребления алкоголя не были выполнены. Комитет выражает озабоченность также тем, что, хотя число заболеваний ВИЧ-СПИДом в Исландии сократилось, этот диагноз ст</w:t>
      </w:r>
      <w:r>
        <w:t>а</w:t>
      </w:r>
      <w:r>
        <w:t>вился чаще среди женщин, чем среди мужчин, с того момента, когда в госуда</w:t>
      </w:r>
      <w:r>
        <w:t>р</w:t>
      </w:r>
      <w:r>
        <w:t>стве-участнике была начата процедура тестирования для населения. Комитет озабочен далее тем, что при разработке политики и услуг в области здрав</w:t>
      </w:r>
      <w:r>
        <w:t>о</w:t>
      </w:r>
      <w:r>
        <w:t>охранения до сих пор еще не была задействована общая рекоме</w:t>
      </w:r>
      <w:r>
        <w:t>н</w:t>
      </w:r>
      <w:r>
        <w:t xml:space="preserve">дация № 24. </w:t>
      </w:r>
    </w:p>
    <w:p w:rsidR="00554CE0" w:rsidRPr="002951AA" w:rsidRDefault="00554CE0" w:rsidP="00554CE0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призывает государство-участник провести дальнейшие о</w:t>
      </w:r>
      <w:r>
        <w:rPr>
          <w:b/>
        </w:rPr>
        <w:t>б</w:t>
      </w:r>
      <w:r>
        <w:rPr>
          <w:b/>
        </w:rPr>
        <w:t>следования и исследования в целях определения масштабов этих проблем и выяснения коренных причин, а также продолжить усилия по повыш</w:t>
      </w:r>
      <w:r>
        <w:rPr>
          <w:b/>
        </w:rPr>
        <w:t>е</w:t>
      </w:r>
      <w:r>
        <w:rPr>
          <w:b/>
        </w:rPr>
        <w:t>нию качества услуг в области здравоохранения и включению гендерной проблематики во все программы, услуги и реформы, осуществляемые в сфере здравоохранения в соответствии с общей рекомендацией № 24 К</w:t>
      </w:r>
      <w:r>
        <w:rPr>
          <w:b/>
        </w:rPr>
        <w:t>о</w:t>
      </w:r>
      <w:r>
        <w:rPr>
          <w:b/>
        </w:rPr>
        <w:t>митета. Комитет рекомендует государству-участнику принять необход</w:t>
      </w:r>
      <w:r>
        <w:rPr>
          <w:b/>
        </w:rPr>
        <w:t>и</w:t>
      </w:r>
      <w:r>
        <w:rPr>
          <w:b/>
        </w:rPr>
        <w:t>мые меры для решения проблемы ухудшения ситуации, касающейся пс</w:t>
      </w:r>
      <w:r>
        <w:rPr>
          <w:b/>
        </w:rPr>
        <w:t>и</w:t>
      </w:r>
      <w:r>
        <w:rPr>
          <w:b/>
        </w:rPr>
        <w:t>хического здоровья девочек и женщин, для профилактики проблемы зл</w:t>
      </w:r>
      <w:r>
        <w:rPr>
          <w:b/>
        </w:rPr>
        <w:t>о</w:t>
      </w:r>
      <w:r>
        <w:rPr>
          <w:b/>
        </w:rPr>
        <w:t>употребления алкоголем и борьбы с ней, использования наркотиков и пр</w:t>
      </w:r>
      <w:r>
        <w:rPr>
          <w:b/>
        </w:rPr>
        <w:t>е</w:t>
      </w:r>
      <w:r>
        <w:rPr>
          <w:b/>
        </w:rPr>
        <w:t>дотвращения суицида, а также распределения адекватных финансовых р</w:t>
      </w:r>
      <w:r>
        <w:rPr>
          <w:b/>
        </w:rPr>
        <w:t>е</w:t>
      </w:r>
      <w:r>
        <w:rPr>
          <w:b/>
        </w:rPr>
        <w:t>сурсов для эффективного осуществления таких программ. Он рекомендует далее государству-участнику принять специальные меры по женщинам, особенно тем женщинам, которые принадлежат к уязвимым группам нас</w:t>
      </w:r>
      <w:r>
        <w:rPr>
          <w:b/>
        </w:rPr>
        <w:t>е</w:t>
      </w:r>
      <w:r>
        <w:rPr>
          <w:b/>
        </w:rPr>
        <w:t xml:space="preserve">ления. </w:t>
      </w:r>
    </w:p>
    <w:p w:rsidR="00554CE0" w:rsidRDefault="00554CE0" w:rsidP="00554CE0">
      <w:pPr>
        <w:pStyle w:val="SingleTxt"/>
      </w:pPr>
      <w:r>
        <w:t>35.</w:t>
      </w:r>
      <w:r>
        <w:tab/>
      </w:r>
      <w:r w:rsidRPr="004A3E8D">
        <w:rPr>
          <w:b/>
        </w:rPr>
        <w:t>[Комитет призывает государство-участник и далее укреплять свое с</w:t>
      </w:r>
      <w:r w:rsidRPr="004A3E8D">
        <w:rPr>
          <w:b/>
        </w:rPr>
        <w:t>о</w:t>
      </w:r>
      <w:r w:rsidRPr="004A3E8D">
        <w:rPr>
          <w:b/>
        </w:rPr>
        <w:t xml:space="preserve">трудничество с УВКБ, изменить в своем законодательстве определение беженцев с целью включить в его сферу охвата положение об уголовном преследовании </w:t>
      </w:r>
      <w:r>
        <w:rPr>
          <w:b/>
        </w:rPr>
        <w:t xml:space="preserve">в случае </w:t>
      </w:r>
      <w:r w:rsidRPr="004A3E8D">
        <w:rPr>
          <w:b/>
        </w:rPr>
        <w:t>правонарушений на гендерной почве и ослабить критерии, касающиеся воссоединения семей</w:t>
      </w:r>
      <w:r>
        <w:rPr>
          <w:b/>
        </w:rPr>
        <w:t>.</w:t>
      </w:r>
      <w:r w:rsidRPr="004A3E8D">
        <w:rPr>
          <w:b/>
        </w:rPr>
        <w:t>]</w:t>
      </w:r>
    </w:p>
    <w:p w:rsidR="00554CE0" w:rsidRDefault="00554CE0" w:rsidP="00554CE0">
      <w:pPr>
        <w:pStyle w:val="SingleTxt"/>
      </w:pPr>
      <w:r>
        <w:t>36.</w:t>
      </w:r>
      <w:r>
        <w:tab/>
      </w:r>
      <w:r w:rsidRPr="004A3E8D">
        <w:rPr>
          <w:b/>
        </w:rPr>
        <w:t>Комитет призывает государство-участник продолжать совершенств</w:t>
      </w:r>
      <w:r w:rsidRPr="004A3E8D">
        <w:rPr>
          <w:b/>
        </w:rPr>
        <w:t>о</w:t>
      </w:r>
      <w:r w:rsidRPr="004A3E8D">
        <w:rPr>
          <w:b/>
        </w:rPr>
        <w:t>вание процедуры сбора и анализа статистических данных и включить в его очередной доклад  статистические данные и анализ положения же</w:t>
      </w:r>
      <w:r w:rsidRPr="004A3E8D">
        <w:rPr>
          <w:b/>
        </w:rPr>
        <w:t>н</w:t>
      </w:r>
      <w:r w:rsidRPr="004A3E8D">
        <w:rPr>
          <w:b/>
        </w:rPr>
        <w:t>щин в разбивке по категориям пола, город</w:t>
      </w:r>
      <w:r>
        <w:rPr>
          <w:b/>
        </w:rPr>
        <w:t>ским</w:t>
      </w:r>
      <w:r w:rsidRPr="004A3E8D">
        <w:rPr>
          <w:b/>
        </w:rPr>
        <w:t xml:space="preserve"> и сельским областям, э</w:t>
      </w:r>
      <w:r w:rsidRPr="004A3E8D">
        <w:rPr>
          <w:b/>
        </w:rPr>
        <w:t>т</w:t>
      </w:r>
      <w:r w:rsidRPr="004A3E8D">
        <w:rPr>
          <w:b/>
        </w:rPr>
        <w:t>нической принадлежности и регионам, с тем чтобы представить четкую картину о положении женщин в государстве-участнике. Он призывает г</w:t>
      </w:r>
      <w:r w:rsidRPr="004A3E8D">
        <w:rPr>
          <w:b/>
        </w:rPr>
        <w:t>о</w:t>
      </w:r>
      <w:r w:rsidRPr="004A3E8D">
        <w:rPr>
          <w:b/>
        </w:rPr>
        <w:t>сударство-участник сообщить о воздействии принятых мер и о результ</w:t>
      </w:r>
      <w:r w:rsidRPr="004A3E8D">
        <w:rPr>
          <w:b/>
        </w:rPr>
        <w:t>а</w:t>
      </w:r>
      <w:r w:rsidRPr="004A3E8D">
        <w:rPr>
          <w:b/>
        </w:rPr>
        <w:t>тах, полученных в деле достижения на практике реального равенства женщин.</w:t>
      </w:r>
    </w:p>
    <w:p w:rsidR="00554CE0" w:rsidRPr="004A3E8D" w:rsidRDefault="00554CE0" w:rsidP="00554CE0">
      <w:pPr>
        <w:pStyle w:val="SingleTxt"/>
        <w:rPr>
          <w:b/>
        </w:rPr>
      </w:pPr>
      <w:r>
        <w:t>37.</w:t>
      </w:r>
      <w:r>
        <w:tab/>
      </w:r>
      <w:r w:rsidRPr="004A3E8D">
        <w:rPr>
          <w:b/>
        </w:rPr>
        <w:t xml:space="preserve">Комитет рекомендует государству-участнику рассмотреть вопрос </w:t>
      </w:r>
      <w:r>
        <w:rPr>
          <w:b/>
        </w:rPr>
        <w:t xml:space="preserve">о </w:t>
      </w:r>
      <w:r w:rsidRPr="004A3E8D">
        <w:rPr>
          <w:b/>
        </w:rPr>
        <w:t>создани</w:t>
      </w:r>
      <w:r>
        <w:rPr>
          <w:b/>
        </w:rPr>
        <w:t>и</w:t>
      </w:r>
      <w:r w:rsidRPr="004A3E8D">
        <w:rPr>
          <w:b/>
        </w:rPr>
        <w:t xml:space="preserve"> независимого национального правозащитного учреждения, над</w:t>
      </w:r>
      <w:r w:rsidRPr="004A3E8D">
        <w:rPr>
          <w:b/>
        </w:rPr>
        <w:t>е</w:t>
      </w:r>
      <w:r w:rsidRPr="004A3E8D">
        <w:rPr>
          <w:b/>
        </w:rPr>
        <w:t>ленного широким мандатом для поощрения и защиты прав человека, в с</w:t>
      </w:r>
      <w:r w:rsidRPr="004A3E8D">
        <w:rPr>
          <w:b/>
        </w:rPr>
        <w:t>о</w:t>
      </w:r>
      <w:r w:rsidRPr="004A3E8D">
        <w:rPr>
          <w:b/>
        </w:rPr>
        <w:t>ответствии с Парижскими принципами (</w:t>
      </w:r>
      <w:r>
        <w:rPr>
          <w:b/>
        </w:rPr>
        <w:t>р</w:t>
      </w:r>
      <w:r w:rsidRPr="004A3E8D">
        <w:rPr>
          <w:b/>
        </w:rPr>
        <w:t>езолюция 48/134 Генеральной Ассамблеи от 20 декабря 1993 года) и способствовать его аккредитации при Международном координационном комитете национальных учрежд</w:t>
      </w:r>
      <w:r w:rsidRPr="004A3E8D">
        <w:rPr>
          <w:b/>
        </w:rPr>
        <w:t>е</w:t>
      </w:r>
      <w:r w:rsidRPr="004A3E8D">
        <w:rPr>
          <w:b/>
        </w:rPr>
        <w:t>ний по поощрению и защите прав человека.</w:t>
      </w:r>
    </w:p>
    <w:p w:rsidR="00554CE0" w:rsidRPr="0008486D" w:rsidRDefault="00554CE0" w:rsidP="00554CE0">
      <w:pPr>
        <w:pStyle w:val="SingleTxt"/>
        <w:rPr>
          <w:b/>
        </w:rPr>
      </w:pPr>
      <w:r>
        <w:t>38.</w:t>
      </w:r>
      <w:r w:rsidRPr="0008486D">
        <w:rPr>
          <w:b/>
        </w:rPr>
        <w:tab/>
        <w:t xml:space="preserve">Комитет просит государство-участник обеспечить широкое участие всех министерств и государственных органов в подготовке его </w:t>
      </w:r>
      <w:r>
        <w:rPr>
          <w:b/>
        </w:rPr>
        <w:t xml:space="preserve">следующего </w:t>
      </w:r>
      <w:r w:rsidRPr="0008486D">
        <w:rPr>
          <w:b/>
        </w:rPr>
        <w:t xml:space="preserve">доклада, а также провести на этапе </w:t>
      </w:r>
      <w:r>
        <w:rPr>
          <w:b/>
        </w:rPr>
        <w:t xml:space="preserve">его </w:t>
      </w:r>
      <w:r w:rsidRPr="0008486D">
        <w:rPr>
          <w:b/>
        </w:rPr>
        <w:t>подготовки консультации с непр</w:t>
      </w:r>
      <w:r w:rsidRPr="0008486D">
        <w:rPr>
          <w:b/>
        </w:rPr>
        <w:t>а</w:t>
      </w:r>
      <w:r w:rsidRPr="0008486D">
        <w:rPr>
          <w:b/>
        </w:rPr>
        <w:t xml:space="preserve">вительственными организациями. Он призывает государство-участник провести обсуждение этого доклада </w:t>
      </w:r>
      <w:r>
        <w:rPr>
          <w:b/>
        </w:rPr>
        <w:t>в а</w:t>
      </w:r>
      <w:r w:rsidRPr="0008486D">
        <w:rPr>
          <w:b/>
        </w:rPr>
        <w:t>льтинг</w:t>
      </w:r>
      <w:r>
        <w:rPr>
          <w:b/>
        </w:rPr>
        <w:t>е</w:t>
      </w:r>
      <w:r w:rsidRPr="0008486D">
        <w:rPr>
          <w:b/>
        </w:rPr>
        <w:t>. Комитет рекомендует д</w:t>
      </w:r>
      <w:r w:rsidRPr="0008486D">
        <w:rPr>
          <w:b/>
        </w:rPr>
        <w:t>а</w:t>
      </w:r>
      <w:r w:rsidRPr="0008486D">
        <w:rPr>
          <w:b/>
        </w:rPr>
        <w:t xml:space="preserve">лее, чтобы правительство утвердило </w:t>
      </w:r>
      <w:r>
        <w:rPr>
          <w:b/>
        </w:rPr>
        <w:t xml:space="preserve">следующий </w:t>
      </w:r>
      <w:r w:rsidRPr="0008486D">
        <w:rPr>
          <w:b/>
        </w:rPr>
        <w:t>доклад до его предста</w:t>
      </w:r>
      <w:r w:rsidRPr="0008486D">
        <w:rPr>
          <w:b/>
        </w:rPr>
        <w:t>в</w:t>
      </w:r>
      <w:r w:rsidRPr="0008486D">
        <w:rPr>
          <w:b/>
        </w:rPr>
        <w:t>ления Комитету, равно как и вытекающие из Конвенции обязательства, которые государство-участник обязано выполн</w:t>
      </w:r>
      <w:r>
        <w:rPr>
          <w:b/>
        </w:rPr>
        <w:t>я</w:t>
      </w:r>
      <w:r w:rsidRPr="0008486D">
        <w:rPr>
          <w:b/>
        </w:rPr>
        <w:t xml:space="preserve">ть в целом. </w:t>
      </w:r>
    </w:p>
    <w:p w:rsidR="00554CE0" w:rsidRDefault="00554CE0" w:rsidP="00554CE0">
      <w:pPr>
        <w:pStyle w:val="SingleTxt"/>
      </w:pPr>
      <w:r>
        <w:t>39.</w:t>
      </w:r>
      <w:r>
        <w:tab/>
      </w:r>
      <w:r w:rsidRPr="0008486D">
        <w:rPr>
          <w:b/>
        </w:rPr>
        <w:t>Комитет настоятельно</w:t>
      </w:r>
      <w:r>
        <w:rPr>
          <w:b/>
        </w:rPr>
        <w:t xml:space="preserve"> призывает государство-участник</w:t>
      </w:r>
      <w:r w:rsidRPr="0008486D">
        <w:rPr>
          <w:b/>
        </w:rPr>
        <w:t xml:space="preserve"> обеспечить выполнение в полном объеме его обязательств в соответствии с Конвенц</w:t>
      </w:r>
      <w:r w:rsidRPr="0008486D">
        <w:rPr>
          <w:b/>
        </w:rPr>
        <w:t>и</w:t>
      </w:r>
      <w:r w:rsidRPr="0008486D">
        <w:rPr>
          <w:b/>
        </w:rPr>
        <w:t>ей, Пекинской декларацией и Платформой действий, которые подкрепл</w:t>
      </w:r>
      <w:r w:rsidRPr="0008486D">
        <w:rPr>
          <w:b/>
        </w:rPr>
        <w:t>я</w:t>
      </w:r>
      <w:r w:rsidRPr="0008486D">
        <w:rPr>
          <w:b/>
        </w:rPr>
        <w:t>ют полож</w:t>
      </w:r>
      <w:r w:rsidRPr="0008486D">
        <w:rPr>
          <w:b/>
        </w:rPr>
        <w:t>е</w:t>
      </w:r>
      <w:r w:rsidRPr="0008486D">
        <w:rPr>
          <w:b/>
        </w:rPr>
        <w:t xml:space="preserve">ния Конвенции, и просит государство-участник включить в его </w:t>
      </w:r>
      <w:r>
        <w:rPr>
          <w:b/>
        </w:rPr>
        <w:t xml:space="preserve">следующий </w:t>
      </w:r>
      <w:r w:rsidRPr="0008486D">
        <w:rPr>
          <w:b/>
        </w:rPr>
        <w:t>периодический доклад информацию по этому вопросу. Он по</w:t>
      </w:r>
      <w:r w:rsidRPr="0008486D">
        <w:rPr>
          <w:b/>
        </w:rPr>
        <w:t>д</w:t>
      </w:r>
      <w:r w:rsidRPr="0008486D">
        <w:rPr>
          <w:b/>
        </w:rPr>
        <w:t>черкивает также, что полномасштабное и эффективное выполнение пол</w:t>
      </w:r>
      <w:r w:rsidRPr="0008486D">
        <w:rPr>
          <w:b/>
        </w:rPr>
        <w:t>о</w:t>
      </w:r>
      <w:r w:rsidRPr="0008486D">
        <w:rPr>
          <w:b/>
        </w:rPr>
        <w:t>жени</w:t>
      </w:r>
      <w:r>
        <w:rPr>
          <w:b/>
        </w:rPr>
        <w:t>й</w:t>
      </w:r>
      <w:r w:rsidRPr="0008486D">
        <w:rPr>
          <w:b/>
        </w:rPr>
        <w:t xml:space="preserve"> Конвенции является обязательным для достижения целей в области развития, сформулированных в Декларации тысячелетия. Комитет пр</w:t>
      </w:r>
      <w:r w:rsidRPr="0008486D">
        <w:rPr>
          <w:b/>
        </w:rPr>
        <w:t>и</w:t>
      </w:r>
      <w:r w:rsidRPr="0008486D">
        <w:rPr>
          <w:b/>
        </w:rPr>
        <w:t>зывает включать гендерную проблематику и четкие ссылки на положения Конвенции во все</w:t>
      </w:r>
      <w:r>
        <w:rPr>
          <w:b/>
        </w:rPr>
        <w:t xml:space="preserve"> решения</w:t>
      </w:r>
      <w:r w:rsidRPr="0008486D">
        <w:rPr>
          <w:b/>
        </w:rPr>
        <w:t>, направленные на достижение целей в области развития, сформулированных в Декларации тысячелетия, и просит гос</w:t>
      </w:r>
      <w:r w:rsidRPr="0008486D">
        <w:rPr>
          <w:b/>
        </w:rPr>
        <w:t>у</w:t>
      </w:r>
      <w:r w:rsidRPr="0008486D">
        <w:rPr>
          <w:b/>
        </w:rPr>
        <w:t xml:space="preserve">дарство-участник включить в свой </w:t>
      </w:r>
      <w:r>
        <w:rPr>
          <w:b/>
        </w:rPr>
        <w:t xml:space="preserve">следующий </w:t>
      </w:r>
      <w:r w:rsidRPr="0008486D">
        <w:rPr>
          <w:b/>
        </w:rPr>
        <w:t>периодический доклад и</w:t>
      </w:r>
      <w:r w:rsidRPr="0008486D">
        <w:rPr>
          <w:b/>
        </w:rPr>
        <w:t>н</w:t>
      </w:r>
      <w:r w:rsidRPr="0008486D">
        <w:rPr>
          <w:b/>
        </w:rPr>
        <w:t>формацию по этому вопросу.</w:t>
      </w:r>
    </w:p>
    <w:p w:rsidR="00554CE0" w:rsidRPr="00D347BC" w:rsidRDefault="00554CE0" w:rsidP="00554CE0">
      <w:pPr>
        <w:pStyle w:val="SingleTxt"/>
      </w:pPr>
      <w:r>
        <w:t>40.</w:t>
      </w:r>
      <w:r>
        <w:tab/>
      </w:r>
      <w:r w:rsidRPr="00BD4DAA">
        <w:rPr>
          <w:b/>
        </w:rPr>
        <w:t>Комитет пр</w:t>
      </w:r>
      <w:r w:rsidRPr="00D347BC">
        <w:rPr>
          <w:b/>
        </w:rPr>
        <w:t>осит обеспечить широкое распространение на территории государства-участника настоящих заключительных замечаний с тем, чт</w:t>
      </w:r>
      <w:r w:rsidRPr="00D347BC">
        <w:rPr>
          <w:b/>
        </w:rPr>
        <w:t>о</w:t>
      </w:r>
      <w:r w:rsidRPr="00D347BC">
        <w:rPr>
          <w:b/>
        </w:rPr>
        <w:t>бы народ Исландии и, в частности, руководители правительства и пол</w:t>
      </w:r>
      <w:r w:rsidRPr="00D347BC">
        <w:rPr>
          <w:b/>
        </w:rPr>
        <w:t>и</w:t>
      </w:r>
      <w:r w:rsidRPr="00D347BC">
        <w:rPr>
          <w:b/>
        </w:rPr>
        <w:t>тики, были информированы о мерах, принимаемых для обеспечения юр</w:t>
      </w:r>
      <w:r w:rsidRPr="00D347BC">
        <w:rPr>
          <w:b/>
        </w:rPr>
        <w:t>и</w:t>
      </w:r>
      <w:r w:rsidRPr="00D347BC">
        <w:rPr>
          <w:b/>
        </w:rPr>
        <w:t>дического и фактического равенства женщин, а также о дальнейших ш</w:t>
      </w:r>
      <w:r w:rsidRPr="00D347BC">
        <w:rPr>
          <w:b/>
        </w:rPr>
        <w:t>а</w:t>
      </w:r>
      <w:r w:rsidRPr="00D347BC">
        <w:rPr>
          <w:b/>
        </w:rPr>
        <w:t>гах, которые требуются в этой связи. Он просит также правительство пр</w:t>
      </w:r>
      <w:r w:rsidRPr="00D347BC">
        <w:rPr>
          <w:b/>
        </w:rPr>
        <w:t>о</w:t>
      </w:r>
      <w:r w:rsidRPr="00D347BC">
        <w:rPr>
          <w:b/>
        </w:rPr>
        <w:t>должать широко распространять, в частности среди женских и правоз</w:t>
      </w:r>
      <w:r w:rsidRPr="00D347BC">
        <w:rPr>
          <w:b/>
        </w:rPr>
        <w:t>а</w:t>
      </w:r>
      <w:r w:rsidRPr="00D347BC">
        <w:rPr>
          <w:b/>
        </w:rPr>
        <w:t>щитных организаций, Конвенцию о ликвидации всех форм дискримин</w:t>
      </w:r>
      <w:r w:rsidRPr="00D347BC">
        <w:rPr>
          <w:b/>
        </w:rPr>
        <w:t>а</w:t>
      </w:r>
      <w:r w:rsidRPr="00D347BC">
        <w:rPr>
          <w:b/>
        </w:rPr>
        <w:t xml:space="preserve">ции в отношении женщин и Факультативный протокол </w:t>
      </w:r>
      <w:r>
        <w:rPr>
          <w:b/>
        </w:rPr>
        <w:t>к</w:t>
      </w:r>
      <w:r w:rsidRPr="00D347BC">
        <w:rPr>
          <w:b/>
        </w:rPr>
        <w:t xml:space="preserve"> ней, общие р</w:t>
      </w:r>
      <w:r w:rsidRPr="00D347BC">
        <w:rPr>
          <w:b/>
        </w:rPr>
        <w:t>е</w:t>
      </w:r>
      <w:r w:rsidRPr="00D347BC">
        <w:rPr>
          <w:b/>
        </w:rPr>
        <w:t xml:space="preserve">комендации Комитета, Пекинскую декларацию и Платформу действий; </w:t>
      </w:r>
      <w:r>
        <w:rPr>
          <w:b/>
        </w:rPr>
        <w:t xml:space="preserve">и </w:t>
      </w:r>
      <w:r w:rsidRPr="00D347BC">
        <w:rPr>
          <w:b/>
        </w:rPr>
        <w:t xml:space="preserve">итоговый документ </w:t>
      </w:r>
      <w:r>
        <w:rPr>
          <w:b/>
        </w:rPr>
        <w:t xml:space="preserve">двадцать третьей </w:t>
      </w:r>
      <w:r w:rsidRPr="00D347BC">
        <w:rPr>
          <w:b/>
        </w:rPr>
        <w:t>специальной сессии Генеральной Ассамблеи под названием «Женщины в 2000 году: равенство между му</w:t>
      </w:r>
      <w:r w:rsidRPr="00D347BC">
        <w:rPr>
          <w:b/>
        </w:rPr>
        <w:t>ж</w:t>
      </w:r>
      <w:r w:rsidRPr="00D347BC">
        <w:rPr>
          <w:b/>
        </w:rPr>
        <w:t>чинами и женщ</w:t>
      </w:r>
      <w:r w:rsidRPr="00D347BC">
        <w:rPr>
          <w:b/>
        </w:rPr>
        <w:t>и</w:t>
      </w:r>
      <w:r w:rsidRPr="00D347BC">
        <w:rPr>
          <w:b/>
        </w:rPr>
        <w:t xml:space="preserve">нами, развитие и мир в </w:t>
      </w:r>
      <w:r w:rsidRPr="00D347BC">
        <w:rPr>
          <w:b/>
          <w:lang w:val="en-US"/>
        </w:rPr>
        <w:t>XXI </w:t>
      </w:r>
      <w:r w:rsidRPr="00D347BC">
        <w:rPr>
          <w:b/>
        </w:rPr>
        <w:t>веке».</w:t>
      </w:r>
    </w:p>
    <w:p w:rsidR="00554CE0" w:rsidRPr="00081B4E" w:rsidRDefault="00554CE0" w:rsidP="00554CE0">
      <w:pPr>
        <w:pStyle w:val="SingleTxt"/>
        <w:rPr>
          <w:b/>
        </w:rPr>
      </w:pPr>
      <w:r>
        <w:t>41.</w:t>
      </w:r>
      <w:r>
        <w:tab/>
      </w:r>
      <w:r w:rsidRPr="00BD4DAA">
        <w:rPr>
          <w:b/>
        </w:rPr>
        <w:t>Комитет</w:t>
      </w:r>
      <w:r>
        <w:rPr>
          <w:b/>
        </w:rPr>
        <w:t xml:space="preserve"> отмечает, что присоединение государств к девяти основным международным документам по правам человека</w:t>
      </w:r>
      <w:r w:rsidRPr="00554CE0">
        <w:rPr>
          <w:rStyle w:val="FootnoteReference"/>
        </w:rPr>
        <w:footnoteReference w:id="1"/>
      </w:r>
      <w:r>
        <w:rPr>
          <w:b/>
        </w:rPr>
        <w:t xml:space="preserve"> способствует более ш</w:t>
      </w:r>
      <w:r>
        <w:rPr>
          <w:b/>
        </w:rPr>
        <w:t>и</w:t>
      </w:r>
      <w:r>
        <w:rPr>
          <w:b/>
        </w:rPr>
        <w:t>рокому осуществлению женщинами своих прав человека и основных св</w:t>
      </w:r>
      <w:r>
        <w:rPr>
          <w:b/>
        </w:rPr>
        <w:t>о</w:t>
      </w:r>
      <w:r>
        <w:rPr>
          <w:b/>
        </w:rPr>
        <w:t>бод во всех аспектах жизни. Поэтому Комитет призывает правительство Исландии рассмотреть вопрос о ратификации договоров, участником к</w:t>
      </w:r>
      <w:r>
        <w:rPr>
          <w:b/>
        </w:rPr>
        <w:t>о</w:t>
      </w:r>
      <w:r>
        <w:rPr>
          <w:b/>
        </w:rPr>
        <w:t>торых она еще не является, а именно Международной конвенции для з</w:t>
      </w:r>
      <w:r>
        <w:rPr>
          <w:b/>
        </w:rPr>
        <w:t>а</w:t>
      </w:r>
      <w:r>
        <w:rPr>
          <w:b/>
        </w:rPr>
        <w:t xml:space="preserve">щиты прав всех трудящихся-мигрантов и членов их </w:t>
      </w:r>
      <w:r w:rsidRPr="00081B4E">
        <w:rPr>
          <w:b/>
        </w:rPr>
        <w:t xml:space="preserve">семей, Конвенции о правах инвалидов и Международной конвенции </w:t>
      </w:r>
      <w:r>
        <w:rPr>
          <w:b/>
        </w:rPr>
        <w:t xml:space="preserve">для </w:t>
      </w:r>
      <w:r w:rsidRPr="00081B4E">
        <w:rPr>
          <w:b/>
        </w:rPr>
        <w:t>защит</w:t>
      </w:r>
      <w:r>
        <w:rPr>
          <w:b/>
        </w:rPr>
        <w:t>ы</w:t>
      </w:r>
      <w:r w:rsidRPr="00081B4E">
        <w:rPr>
          <w:b/>
        </w:rPr>
        <w:t xml:space="preserve"> всех лиц от насильс</w:t>
      </w:r>
      <w:r w:rsidRPr="00081B4E">
        <w:rPr>
          <w:b/>
        </w:rPr>
        <w:t>т</w:t>
      </w:r>
      <w:r w:rsidRPr="00081B4E">
        <w:rPr>
          <w:b/>
        </w:rPr>
        <w:t>венн</w:t>
      </w:r>
      <w:r>
        <w:rPr>
          <w:b/>
        </w:rPr>
        <w:t>ых</w:t>
      </w:r>
      <w:r w:rsidRPr="00081B4E">
        <w:rPr>
          <w:b/>
        </w:rPr>
        <w:t xml:space="preserve"> исчезновени</w:t>
      </w:r>
      <w:r>
        <w:rPr>
          <w:b/>
        </w:rPr>
        <w:t>й</w:t>
      </w:r>
      <w:r w:rsidRPr="00081B4E">
        <w:rPr>
          <w:b/>
        </w:rPr>
        <w:t>.</w:t>
      </w:r>
    </w:p>
    <w:p w:rsidR="00554CE0" w:rsidRPr="00081B4E" w:rsidRDefault="00554CE0" w:rsidP="00554CE0">
      <w:pPr>
        <w:pStyle w:val="SingleTxt"/>
        <w:rPr>
          <w:b/>
        </w:rPr>
      </w:pPr>
      <w:r w:rsidRPr="00081B4E">
        <w:rPr>
          <w:b/>
        </w:rPr>
        <w:t>[Дополнение к заключительным замечаниям</w:t>
      </w:r>
    </w:p>
    <w:p w:rsidR="00554CE0" w:rsidRPr="00081B4E" w:rsidRDefault="00554CE0" w:rsidP="00554CE0">
      <w:pPr>
        <w:pStyle w:val="SingleTxt"/>
        <w:rPr>
          <w:b/>
        </w:rPr>
      </w:pPr>
      <w:r>
        <w:t>42.</w:t>
      </w:r>
      <w:r>
        <w:tab/>
      </w:r>
      <w:r w:rsidRPr="00081B4E">
        <w:rPr>
          <w:b/>
        </w:rPr>
        <w:t>Комитет просит государство-участник представить в течение [двух лет] в письменном виде подробную информацию о выполнении рекоме</w:t>
      </w:r>
      <w:r w:rsidRPr="00081B4E">
        <w:rPr>
          <w:b/>
        </w:rPr>
        <w:t>н</w:t>
      </w:r>
      <w:r w:rsidRPr="00081B4E">
        <w:rPr>
          <w:b/>
        </w:rPr>
        <w:t>даций, содержащихся в пунктах [18 и 24] выше, с тем чтобы проследить за ходом их ос</w:t>
      </w:r>
      <w:r w:rsidRPr="00081B4E">
        <w:rPr>
          <w:b/>
        </w:rPr>
        <w:t>у</w:t>
      </w:r>
      <w:r w:rsidRPr="00081B4E">
        <w:rPr>
          <w:b/>
        </w:rPr>
        <w:t>ществления].</w:t>
      </w:r>
    </w:p>
    <w:p w:rsidR="00554CE0" w:rsidRPr="00554CE0" w:rsidRDefault="00554CE0" w:rsidP="00554CE0">
      <w:pPr>
        <w:pStyle w:val="SingleTxt"/>
        <w:spacing w:after="0" w:line="120" w:lineRule="exact"/>
        <w:rPr>
          <w:sz w:val="10"/>
        </w:rPr>
      </w:pPr>
    </w:p>
    <w:p w:rsidR="00554CE0" w:rsidRPr="00A11E30" w:rsidRDefault="00554CE0" w:rsidP="00554C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очередного доклада</w:t>
      </w:r>
    </w:p>
    <w:p w:rsidR="00554CE0" w:rsidRPr="00554CE0" w:rsidRDefault="00554CE0" w:rsidP="00554CE0">
      <w:pPr>
        <w:pStyle w:val="SingleTxt"/>
        <w:spacing w:after="0" w:line="120" w:lineRule="exact"/>
        <w:rPr>
          <w:sz w:val="10"/>
        </w:rPr>
      </w:pPr>
    </w:p>
    <w:p w:rsidR="00554CE0" w:rsidRPr="00554CE0" w:rsidRDefault="00554CE0" w:rsidP="00554CE0">
      <w:pPr>
        <w:pStyle w:val="SingleTxt"/>
        <w:spacing w:after="0" w:line="120" w:lineRule="exact"/>
        <w:rPr>
          <w:sz w:val="10"/>
        </w:rPr>
      </w:pPr>
    </w:p>
    <w:p w:rsidR="00554CE0" w:rsidRDefault="00554CE0" w:rsidP="00554CE0">
      <w:pPr>
        <w:pStyle w:val="SingleTxt"/>
      </w:pPr>
      <w:r>
        <w:t>43.</w:t>
      </w:r>
      <w:r>
        <w:tab/>
      </w:r>
      <w:r w:rsidRPr="00081B4E">
        <w:rPr>
          <w:b/>
        </w:rPr>
        <w:t>Комитет просит государство-участник в его следующем периодич</w:t>
      </w:r>
      <w:r w:rsidRPr="00081B4E">
        <w:rPr>
          <w:b/>
        </w:rPr>
        <w:t>е</w:t>
      </w:r>
      <w:r w:rsidRPr="00081B4E">
        <w:rPr>
          <w:b/>
        </w:rPr>
        <w:t>ском докладе, который должен быть представлен в соответствии со стат</w:t>
      </w:r>
      <w:r w:rsidRPr="00081B4E">
        <w:rPr>
          <w:b/>
        </w:rPr>
        <w:t>ь</w:t>
      </w:r>
      <w:r w:rsidRPr="00081B4E">
        <w:rPr>
          <w:b/>
        </w:rPr>
        <w:t>ей</w:t>
      </w:r>
      <w:r w:rsidRPr="00081B4E">
        <w:rPr>
          <w:b/>
          <w:lang w:val="en-US"/>
        </w:rPr>
        <w:t> </w:t>
      </w:r>
      <w:r w:rsidRPr="00081B4E">
        <w:rPr>
          <w:b/>
        </w:rPr>
        <w:t>18 Ко</w:t>
      </w:r>
      <w:r w:rsidRPr="00081B4E">
        <w:rPr>
          <w:b/>
        </w:rPr>
        <w:t>н</w:t>
      </w:r>
      <w:r w:rsidRPr="00081B4E">
        <w:rPr>
          <w:b/>
        </w:rPr>
        <w:t>венции, дать ответ на озабоченности, прозвучавшие в настоящих заключител</w:t>
      </w:r>
      <w:r w:rsidRPr="00081B4E">
        <w:rPr>
          <w:b/>
        </w:rPr>
        <w:t>ь</w:t>
      </w:r>
      <w:r w:rsidRPr="00081B4E">
        <w:rPr>
          <w:b/>
        </w:rPr>
        <w:t>ных замечаниях. Комитет предлагает государству-участнику представить свой седьмой периодический доклад, который должен быть подготовлен в июле 2010 года и свой восьмой периодический доклад, кот</w:t>
      </w:r>
      <w:r w:rsidRPr="00081B4E">
        <w:rPr>
          <w:b/>
        </w:rPr>
        <w:t>о</w:t>
      </w:r>
      <w:r w:rsidRPr="00081B4E">
        <w:rPr>
          <w:b/>
        </w:rPr>
        <w:t>рый должен быть по</w:t>
      </w:r>
      <w:r w:rsidRPr="00081B4E">
        <w:rPr>
          <w:b/>
        </w:rPr>
        <w:t>д</w:t>
      </w:r>
      <w:r w:rsidRPr="00081B4E">
        <w:rPr>
          <w:b/>
        </w:rPr>
        <w:t>готовлен в июле  2014 года</w:t>
      </w:r>
      <w:r>
        <w:rPr>
          <w:b/>
        </w:rPr>
        <w:t>,</w:t>
      </w:r>
      <w:r w:rsidRPr="00081B4E">
        <w:rPr>
          <w:b/>
        </w:rPr>
        <w:t xml:space="preserve"> в виде сводного доклада в 2014 году</w:t>
      </w:r>
      <w:r>
        <w:t>.</w:t>
      </w:r>
    </w:p>
    <w:p w:rsidR="00B46D7A" w:rsidRPr="00554CE0" w:rsidRDefault="00554CE0" w:rsidP="00554CE0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554CE0" w:rsidSect="005C5D2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7-15T17:35:00Z" w:initials="Start">
    <w:p w:rsidR="004F16AF" w:rsidRPr="005C5D20" w:rsidRDefault="004F16AF">
      <w:pPr>
        <w:pStyle w:val="CommentText"/>
        <w:rPr>
          <w:lang w:val="en-US"/>
        </w:rPr>
      </w:pPr>
      <w:r>
        <w:fldChar w:fldCharType="begin"/>
      </w:r>
      <w:r w:rsidRPr="005C5D20">
        <w:rPr>
          <w:rStyle w:val="CommentReference"/>
          <w:lang w:val="en-US"/>
        </w:rPr>
        <w:instrText xml:space="preserve"> </w:instrText>
      </w:r>
      <w:r w:rsidRPr="005C5D20">
        <w:rPr>
          <w:lang w:val="en-US"/>
        </w:rPr>
        <w:instrText>PAGE \# "'Page: '#'</w:instrText>
      </w:r>
      <w:r w:rsidRPr="005C5D20">
        <w:rPr>
          <w:lang w:val="en-US"/>
        </w:rPr>
        <w:br/>
        <w:instrText>'"</w:instrText>
      </w:r>
      <w:r w:rsidRPr="005C5D2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C5D20">
        <w:rPr>
          <w:lang w:val="en-US"/>
        </w:rPr>
        <w:t>&lt;&lt;ODS JOB NO&gt;&gt;N0842260R&lt;&lt;ODS JOB NO&gt;&gt;</w:t>
      </w:r>
    </w:p>
    <w:p w:rsidR="004F16AF" w:rsidRPr="005C5D20" w:rsidRDefault="004F16AF">
      <w:pPr>
        <w:pStyle w:val="CommentText"/>
        <w:rPr>
          <w:lang w:val="en-US"/>
        </w:rPr>
      </w:pPr>
      <w:r w:rsidRPr="005C5D20">
        <w:rPr>
          <w:lang w:val="en-US"/>
        </w:rPr>
        <w:t>&lt;&lt;ODS DOC SYMBOL1&gt;&gt;CEDAW/C/ICE/CO/6&lt;&lt;ODS DOC SYMBOL1&gt;&gt;</w:t>
      </w:r>
    </w:p>
    <w:p w:rsidR="004F16AF" w:rsidRPr="005C5D20" w:rsidRDefault="004F16AF">
      <w:pPr>
        <w:pStyle w:val="CommentText"/>
        <w:rPr>
          <w:lang w:val="en-US"/>
        </w:rPr>
      </w:pPr>
      <w:r w:rsidRPr="005C5D2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44" w:rsidRPr="000577E0" w:rsidRDefault="00953C44" w:rsidP="006A4BD7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953C44" w:rsidRPr="000577E0" w:rsidRDefault="00953C44" w:rsidP="006A4BD7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F16A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4BFA"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08-42260</w:t>
          </w:r>
          <w:r>
            <w:rPr>
              <w:b w:val="0"/>
              <w:sz w:val="14"/>
            </w:rPr>
            <w:fldChar w:fldCharType="end"/>
          </w:r>
        </w:p>
      </w:tc>
    </w:tr>
  </w:tbl>
  <w:p w:rsidR="004F16AF" w:rsidRPr="006A4BD7" w:rsidRDefault="004F16AF" w:rsidP="006A4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F16A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08-42260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4BFA">
            <w:t>9</w:t>
          </w:r>
          <w:r>
            <w:fldChar w:fldCharType="end"/>
          </w:r>
        </w:p>
      </w:tc>
    </w:tr>
  </w:tbl>
  <w:p w:rsidR="004F16AF" w:rsidRPr="006A4BD7" w:rsidRDefault="004F16AF" w:rsidP="006A4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AF" w:rsidRDefault="004F16AF">
    <w:pPr>
      <w:pStyle w:val="Footer"/>
    </w:pPr>
  </w:p>
  <w:p w:rsidR="004F16AF" w:rsidRDefault="004F16AF" w:rsidP="006A4BD7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08-42260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150708    150708</w:t>
    </w:r>
  </w:p>
  <w:p w:rsidR="004F16AF" w:rsidRPr="006A4BD7" w:rsidRDefault="004F16AF" w:rsidP="006A4BD7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*0842260*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44" w:rsidRPr="00554CE0" w:rsidRDefault="00953C44" w:rsidP="00554CE0">
      <w:pPr>
        <w:pStyle w:val="Footer"/>
        <w:spacing w:after="80"/>
        <w:ind w:left="792"/>
        <w:rPr>
          <w:sz w:val="16"/>
        </w:rPr>
      </w:pPr>
      <w:r w:rsidRPr="00554CE0">
        <w:rPr>
          <w:sz w:val="16"/>
        </w:rPr>
        <w:t>__________________</w:t>
      </w:r>
    </w:p>
  </w:footnote>
  <w:footnote w:type="continuationSeparator" w:id="0">
    <w:p w:rsidR="00953C44" w:rsidRPr="00554CE0" w:rsidRDefault="00953C44" w:rsidP="00554CE0">
      <w:pPr>
        <w:pStyle w:val="Footer"/>
        <w:spacing w:after="80"/>
        <w:ind w:left="792"/>
        <w:rPr>
          <w:sz w:val="16"/>
        </w:rPr>
      </w:pPr>
      <w:r w:rsidRPr="00554CE0">
        <w:rPr>
          <w:sz w:val="16"/>
        </w:rPr>
        <w:t>__________________</w:t>
      </w:r>
    </w:p>
  </w:footnote>
  <w:footnote w:id="1">
    <w:p w:rsidR="004F16AF" w:rsidRDefault="004F16AF" w:rsidP="00554CE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F16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CEDAW/C/ICE/CO/6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F16AF" w:rsidRDefault="004F16AF" w:rsidP="006A4BD7">
          <w:pPr>
            <w:pStyle w:val="Header"/>
          </w:pPr>
        </w:p>
      </w:tc>
    </w:tr>
  </w:tbl>
  <w:p w:rsidR="004F16AF" w:rsidRPr="006A4BD7" w:rsidRDefault="004F16AF" w:rsidP="006A4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F16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F16AF" w:rsidRDefault="004F16AF" w:rsidP="006A4BD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F16AF" w:rsidRPr="006A4BD7" w:rsidRDefault="004F16AF" w:rsidP="006A4BD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CEDAW/C/ICE/CO/6</w:t>
          </w:r>
          <w:r>
            <w:rPr>
              <w:b/>
            </w:rPr>
            <w:fldChar w:fldCharType="end"/>
          </w:r>
        </w:p>
      </w:tc>
    </w:tr>
  </w:tbl>
  <w:p w:rsidR="004F16AF" w:rsidRPr="006A4BD7" w:rsidRDefault="004F16AF" w:rsidP="006A4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4F16A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F16AF" w:rsidRPr="006A4BD7" w:rsidRDefault="004F16AF" w:rsidP="006A4BD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F16AF" w:rsidRDefault="004F16AF" w:rsidP="006A4BD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F16AF" w:rsidRPr="006A4BD7" w:rsidRDefault="004F16AF" w:rsidP="006A4BD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/C/ICE/CO/6</w:t>
          </w:r>
        </w:p>
      </w:tc>
    </w:tr>
    <w:tr w:rsidR="004F16AF" w:rsidRPr="006A4BD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16AF" w:rsidRDefault="004F16AF" w:rsidP="006A4BD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F16AF" w:rsidRPr="006A4BD7" w:rsidRDefault="004F16AF" w:rsidP="006A4BD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16AF" w:rsidRPr="006A4BD7" w:rsidRDefault="004F16AF" w:rsidP="006A4BD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16AF" w:rsidRPr="005C5D20" w:rsidRDefault="004F16AF" w:rsidP="006A4BD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16AF" w:rsidRDefault="004F16AF" w:rsidP="006A4BD7">
          <w:pPr>
            <w:spacing w:before="240"/>
          </w:pPr>
        </w:p>
        <w:p w:rsidR="004F16AF" w:rsidRDefault="004F16AF" w:rsidP="006A4BD7">
          <w:r>
            <w:t>9 July 2008</w:t>
          </w:r>
        </w:p>
        <w:p w:rsidR="004F16AF" w:rsidRDefault="004F16AF" w:rsidP="006A4BD7">
          <w:r>
            <w:t>Russian</w:t>
          </w:r>
        </w:p>
        <w:p w:rsidR="004F16AF" w:rsidRPr="006A4BD7" w:rsidRDefault="004F16AF" w:rsidP="006A4BD7">
          <w:r>
            <w:t>Original: English</w:t>
          </w:r>
        </w:p>
      </w:tc>
    </w:tr>
  </w:tbl>
  <w:p w:rsidR="004F16AF" w:rsidRPr="006A4BD7" w:rsidRDefault="004F16AF" w:rsidP="006A4BD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2260*"/>
    <w:docVar w:name="CreationDt" w:val="15/07/2008 17:35:34"/>
    <w:docVar w:name="DocCategory" w:val="Doc"/>
    <w:docVar w:name="DocType" w:val="Final"/>
    <w:docVar w:name="FooterJN" w:val="08-42260"/>
    <w:docVar w:name="jobn" w:val="08-42260 (R)"/>
    <w:docVar w:name="jobnDT" w:val="08-42260 (R)   150708"/>
    <w:docVar w:name="jobnDTDT" w:val="08-42260 (R)   150708   150708"/>
    <w:docVar w:name="JobNo" w:val="0842260R"/>
    <w:docVar w:name="OandT" w:val=" "/>
    <w:docVar w:name="sss1" w:val="CEDAW/C/ICE/CO/6"/>
    <w:docVar w:name="sss2" w:val="-"/>
    <w:docVar w:name="Symbol1" w:val="CEDAW/C/ICE/CO/6"/>
    <w:docVar w:name="Symbol2" w:val="-"/>
  </w:docVars>
  <w:rsids>
    <w:rsidRoot w:val="001E4AA9"/>
    <w:rsid w:val="000121EB"/>
    <w:rsid w:val="000453DA"/>
    <w:rsid w:val="000456EE"/>
    <w:rsid w:val="00051525"/>
    <w:rsid w:val="00067768"/>
    <w:rsid w:val="00086C68"/>
    <w:rsid w:val="00086F91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BFA"/>
    <w:rsid w:val="00194D77"/>
    <w:rsid w:val="001A0224"/>
    <w:rsid w:val="001B4B9E"/>
    <w:rsid w:val="001B78EB"/>
    <w:rsid w:val="001C07B7"/>
    <w:rsid w:val="001D1AAB"/>
    <w:rsid w:val="001E0D73"/>
    <w:rsid w:val="001E2245"/>
    <w:rsid w:val="001E4AA9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648F"/>
    <w:rsid w:val="002B7B47"/>
    <w:rsid w:val="002D6C56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072A2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80D5C"/>
    <w:rsid w:val="0049561B"/>
    <w:rsid w:val="004A4BAF"/>
    <w:rsid w:val="004B3EAA"/>
    <w:rsid w:val="004C0AFB"/>
    <w:rsid w:val="004C1CDE"/>
    <w:rsid w:val="004D67BC"/>
    <w:rsid w:val="004E1B63"/>
    <w:rsid w:val="004E2D79"/>
    <w:rsid w:val="004E2F73"/>
    <w:rsid w:val="004E7281"/>
    <w:rsid w:val="004F16AF"/>
    <w:rsid w:val="00511165"/>
    <w:rsid w:val="00525B01"/>
    <w:rsid w:val="00525C54"/>
    <w:rsid w:val="00541410"/>
    <w:rsid w:val="00543171"/>
    <w:rsid w:val="005447CB"/>
    <w:rsid w:val="0055246B"/>
    <w:rsid w:val="00554CE0"/>
    <w:rsid w:val="00554D90"/>
    <w:rsid w:val="0056278A"/>
    <w:rsid w:val="00571248"/>
    <w:rsid w:val="005A3562"/>
    <w:rsid w:val="005A3C68"/>
    <w:rsid w:val="005C0A7D"/>
    <w:rsid w:val="005C1AB0"/>
    <w:rsid w:val="005C45D1"/>
    <w:rsid w:val="005C5D20"/>
    <w:rsid w:val="005E0023"/>
    <w:rsid w:val="005F415D"/>
    <w:rsid w:val="00602013"/>
    <w:rsid w:val="00602143"/>
    <w:rsid w:val="00615153"/>
    <w:rsid w:val="006176BE"/>
    <w:rsid w:val="00632D0B"/>
    <w:rsid w:val="00636167"/>
    <w:rsid w:val="006373F3"/>
    <w:rsid w:val="00656FF1"/>
    <w:rsid w:val="00663E67"/>
    <w:rsid w:val="006A4BD7"/>
    <w:rsid w:val="006A70C8"/>
    <w:rsid w:val="006B737A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C5216"/>
    <w:rsid w:val="007D0821"/>
    <w:rsid w:val="007D7973"/>
    <w:rsid w:val="007E2B96"/>
    <w:rsid w:val="008014B4"/>
    <w:rsid w:val="00801F92"/>
    <w:rsid w:val="00807207"/>
    <w:rsid w:val="008119A3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DF7"/>
    <w:rsid w:val="008F21B6"/>
    <w:rsid w:val="0091632F"/>
    <w:rsid w:val="00920724"/>
    <w:rsid w:val="00927EEA"/>
    <w:rsid w:val="00944E74"/>
    <w:rsid w:val="00953C44"/>
    <w:rsid w:val="00956090"/>
    <w:rsid w:val="00960D80"/>
    <w:rsid w:val="00981D86"/>
    <w:rsid w:val="009A4712"/>
    <w:rsid w:val="009B1853"/>
    <w:rsid w:val="009B3F4B"/>
    <w:rsid w:val="009C1519"/>
    <w:rsid w:val="009C2902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3F6F"/>
    <w:rsid w:val="00B742FC"/>
    <w:rsid w:val="00B93D7B"/>
    <w:rsid w:val="00BA6CEF"/>
    <w:rsid w:val="00BB39DF"/>
    <w:rsid w:val="00BB592C"/>
    <w:rsid w:val="00BD1023"/>
    <w:rsid w:val="00BD2395"/>
    <w:rsid w:val="00BD5105"/>
    <w:rsid w:val="00BE22A4"/>
    <w:rsid w:val="00BE732F"/>
    <w:rsid w:val="00BE735B"/>
    <w:rsid w:val="00C00F56"/>
    <w:rsid w:val="00C22F31"/>
    <w:rsid w:val="00C26DCE"/>
    <w:rsid w:val="00C31379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4AC4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3E7A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6A4BD7"/>
  </w:style>
  <w:style w:type="paragraph" w:styleId="CommentSubject">
    <w:name w:val="annotation subject"/>
    <w:basedOn w:val="CommentText"/>
    <w:next w:val="CommentText"/>
    <w:semiHidden/>
    <w:rsid w:val="006A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3510</Words>
  <Characters>24396</Characters>
  <Application>Microsoft Office Word</Application>
  <DocSecurity>4</DocSecurity>
  <Lines>460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 User</dc:creator>
  <cp:keywords/>
  <dc:description/>
  <cp:lastModifiedBy>Lyubov.Kolyvagina</cp:lastModifiedBy>
  <cp:revision>6</cp:revision>
  <cp:lastPrinted>2008-07-15T20:24:00Z</cp:lastPrinted>
  <dcterms:created xsi:type="dcterms:W3CDTF">2008-07-15T20:23:00Z</dcterms:created>
  <dcterms:modified xsi:type="dcterms:W3CDTF">2008-07-15T20:26:00Z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0842260</vt:lpwstr>
  </property>
  <property fmtid="{D5CDD505-2E9C-101B-9397-08002B2CF9AE}" pid="3" name="Symbol1">
    <vt:lpwstr>CEDAW/C/ICE/CO/6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10</vt:lpwstr>
  </property>
  <property fmtid="{D5CDD505-2E9C-101B-9397-08002B2CF9AE}" pid="8" name="Operator">
    <vt:lpwstr>Kolyvaguina</vt:lpwstr>
  </property>
</Properties>
</file>