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216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21633" w:rsidP="00F21633">
            <w:pPr>
              <w:jc w:val="right"/>
            </w:pPr>
            <w:r w:rsidRPr="00F21633">
              <w:rPr>
                <w:sz w:val="40"/>
              </w:rPr>
              <w:t>CRC</w:t>
            </w:r>
            <w:r>
              <w:t>/C/EST/CO/2-4</w:t>
            </w:r>
          </w:p>
        </w:tc>
      </w:tr>
      <w:tr w:rsidR="002D5AAC" w:rsidRPr="0052496A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D51427" wp14:editId="017313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21633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21633" w:rsidRDefault="00F21633" w:rsidP="00F216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2017</w:t>
            </w:r>
          </w:p>
          <w:p w:rsidR="00F21633" w:rsidRDefault="00F21633" w:rsidP="00F216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21633" w:rsidRPr="00B937DF" w:rsidRDefault="00F21633" w:rsidP="00F216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772AD" w:rsidRPr="003772AD" w:rsidRDefault="003772AD" w:rsidP="003772AD">
      <w:pPr>
        <w:pStyle w:val="SingleTxtGR"/>
        <w:spacing w:before="120"/>
        <w:ind w:hanging="1134"/>
        <w:rPr>
          <w:b/>
          <w:sz w:val="24"/>
        </w:rPr>
      </w:pPr>
      <w:r w:rsidRPr="003772AD">
        <w:rPr>
          <w:b/>
          <w:sz w:val="24"/>
        </w:rPr>
        <w:t>Комитет по правам ребенка</w:t>
      </w:r>
    </w:p>
    <w:p w:rsidR="003772AD" w:rsidRPr="003772AD" w:rsidRDefault="003772AD" w:rsidP="003772AD">
      <w:pPr>
        <w:pStyle w:val="HChGR"/>
      </w:pPr>
      <w:r w:rsidRPr="003772AD">
        <w:tab/>
      </w:r>
      <w:r w:rsidRPr="003772AD">
        <w:tab/>
        <w:t>Заключительные замечания по объединенным второму–четвертому периодическим докладам Эстонии</w:t>
      </w:r>
      <w:r w:rsidRPr="003772AD">
        <w:rPr>
          <w:b w:val="0"/>
          <w:bCs/>
          <w:sz w:val="20"/>
        </w:rPr>
        <w:footnoteReference w:customMarkFollows="1" w:id="1"/>
        <w:t>*</w:t>
      </w:r>
    </w:p>
    <w:p w:rsidR="003772AD" w:rsidRPr="003772AD" w:rsidRDefault="003772AD" w:rsidP="003772AD">
      <w:pPr>
        <w:pStyle w:val="HChGR"/>
      </w:pPr>
      <w:r w:rsidRPr="0052496A">
        <w:tab/>
      </w:r>
      <w:r w:rsidRPr="003772AD">
        <w:t>I.</w:t>
      </w:r>
      <w:r w:rsidRPr="003772AD">
        <w:tab/>
        <w:t>Введение</w:t>
      </w:r>
    </w:p>
    <w:p w:rsidR="003772AD" w:rsidRPr="003772AD" w:rsidRDefault="003772AD" w:rsidP="003772AD">
      <w:pPr>
        <w:pStyle w:val="SingleTxtGR"/>
      </w:pPr>
      <w:r w:rsidRPr="003772AD">
        <w:t>1.</w:t>
      </w:r>
      <w:r w:rsidRPr="003772AD">
        <w:tab/>
        <w:t xml:space="preserve">Комитет рассмотрел объединенные второй–четвертый периодические </w:t>
      </w:r>
      <w:r w:rsidRPr="003772AD">
        <w:br/>
        <w:t>доклады Эстонии (CRC/C/</w:t>
      </w:r>
      <w:r w:rsidR="00FF196A">
        <w:rPr>
          <w:lang w:val="en-US"/>
        </w:rPr>
        <w:t>EST</w:t>
      </w:r>
      <w:r w:rsidRPr="003772AD">
        <w:t xml:space="preserve">/2-4) на своих </w:t>
      </w:r>
      <w:r>
        <w:t>2167-м и 2169-м заседаниях (см.</w:t>
      </w:r>
      <w:r>
        <w:rPr>
          <w:lang w:val="en-US"/>
        </w:rPr>
        <w:t> </w:t>
      </w:r>
      <w:r w:rsidRPr="003772AD">
        <w:t>CRC/C/SR.2167 и CRC/C/SR.2169), состоявшихся 17 и 18 января 2017 года, и на своем 2193-м заседании, состоявшемся 3 февраля 2017 года, принял сл</w:t>
      </w:r>
      <w:r w:rsidRPr="003772AD">
        <w:t>е</w:t>
      </w:r>
      <w:r w:rsidRPr="003772AD">
        <w:t xml:space="preserve">дующие заключительные замечания. </w:t>
      </w:r>
    </w:p>
    <w:p w:rsidR="003772AD" w:rsidRPr="003772AD" w:rsidRDefault="003772AD" w:rsidP="003772AD">
      <w:pPr>
        <w:pStyle w:val="SingleTxtGR"/>
      </w:pPr>
      <w:r w:rsidRPr="003772AD">
        <w:t>2.</w:t>
      </w:r>
      <w:r w:rsidRPr="003772AD">
        <w:tab/>
        <w:t>Комитет приветствует представление объединенных второго–четвертого периодических докладов государства-участника и письменных ответов на пер</w:t>
      </w:r>
      <w:r w:rsidRPr="003772AD">
        <w:t>е</w:t>
      </w:r>
      <w:r w:rsidRPr="003772AD">
        <w:t>чень вопросов (CRC/C/EST/Q/2-4/Add.1), которые позволили лучше понять п</w:t>
      </w:r>
      <w:r w:rsidRPr="003772AD">
        <w:t>о</w:t>
      </w:r>
      <w:r w:rsidRPr="003772AD">
        <w:t>ложение в области прав детей в государстве-участнике. Комитет выражает пр</w:t>
      </w:r>
      <w:r w:rsidRPr="003772AD">
        <w:t>и</w:t>
      </w:r>
      <w:r w:rsidRPr="003772AD">
        <w:t>знательность государству-участнику за конструктивный диалог с его межведо</w:t>
      </w:r>
      <w:r w:rsidRPr="003772AD">
        <w:t>м</w:t>
      </w:r>
      <w:r w:rsidRPr="003772AD">
        <w:t>ственной делегацией.</w:t>
      </w:r>
    </w:p>
    <w:p w:rsidR="003772AD" w:rsidRPr="003772AD" w:rsidRDefault="003772AD" w:rsidP="003772AD">
      <w:pPr>
        <w:pStyle w:val="HChGR"/>
      </w:pPr>
      <w:r w:rsidRPr="0052496A">
        <w:tab/>
      </w:r>
      <w:r w:rsidRPr="003772AD">
        <w:t>II.</w:t>
      </w:r>
      <w:r w:rsidRPr="003772AD">
        <w:tab/>
        <w:t>Последующие меры, принятые государством-участником, и достигнутый им прогресс</w:t>
      </w:r>
    </w:p>
    <w:p w:rsidR="003772AD" w:rsidRPr="003772AD" w:rsidRDefault="003772AD" w:rsidP="003772AD">
      <w:pPr>
        <w:pStyle w:val="SingleTxtGR"/>
      </w:pPr>
      <w:r w:rsidRPr="003772AD">
        <w:t>3.</w:t>
      </w:r>
      <w:r w:rsidRPr="003772AD">
        <w:tab/>
        <w:t>Комитет приветствует прогресс, достигнутый государством-участником в различных областях с момента рассмотрения его предыдущего доклада, в том числе ратификацию в 2014 году Факультативного протокола к Конвенции о пр</w:t>
      </w:r>
      <w:r w:rsidRPr="003772AD">
        <w:t>а</w:t>
      </w:r>
      <w:r w:rsidRPr="003772AD">
        <w:t xml:space="preserve">вах ребенка, касающегося участия детей в вооруженных конфликтах, а также принятие других законодательных, институциональных и политических мер, касающихся прав детей. </w:t>
      </w:r>
    </w:p>
    <w:p w:rsidR="003772AD" w:rsidRPr="003772AD" w:rsidRDefault="003772AD" w:rsidP="003772AD">
      <w:pPr>
        <w:pStyle w:val="HChGR"/>
      </w:pPr>
      <w:r w:rsidRPr="0052496A">
        <w:lastRenderedPageBreak/>
        <w:tab/>
      </w:r>
      <w:r w:rsidRPr="003772AD">
        <w:t>III.</w:t>
      </w:r>
      <w:r w:rsidRPr="003772AD">
        <w:tab/>
        <w:t xml:space="preserve">Основные области, вызывающие озабоченность, </w:t>
      </w:r>
      <w:r w:rsidRPr="003772AD">
        <w:br/>
        <w:t>и рекомендации</w:t>
      </w:r>
    </w:p>
    <w:p w:rsidR="003772AD" w:rsidRPr="003772AD" w:rsidRDefault="003772AD" w:rsidP="003772AD">
      <w:pPr>
        <w:pStyle w:val="H1GR"/>
      </w:pPr>
      <w:r w:rsidRPr="0052496A">
        <w:tab/>
      </w:r>
      <w:r w:rsidRPr="003772AD">
        <w:t>A.</w:t>
      </w:r>
      <w:r w:rsidRPr="003772AD">
        <w:tab/>
        <w:t>Общие меры по осуществлению (статьи 4, 42 и 44 (6))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Законодательство</w:t>
      </w:r>
    </w:p>
    <w:p w:rsidR="003772AD" w:rsidRPr="003772AD" w:rsidRDefault="003772AD" w:rsidP="003772AD">
      <w:pPr>
        <w:pStyle w:val="SingleTxtGR"/>
      </w:pPr>
      <w:r w:rsidRPr="003772AD">
        <w:t>4.</w:t>
      </w:r>
      <w:r w:rsidRPr="003772AD">
        <w:tab/>
        <w:t>Комитет приветствует принятие нового Закона о защите детей, вступи</w:t>
      </w:r>
      <w:r w:rsidRPr="003772AD">
        <w:t>в</w:t>
      </w:r>
      <w:r w:rsidRPr="003772AD">
        <w:t>шего в силу 1 января 2016 года и ставшего важным этапом в совершенствов</w:t>
      </w:r>
      <w:r w:rsidRPr="003772AD">
        <w:t>а</w:t>
      </w:r>
      <w:r w:rsidRPr="003772AD">
        <w:t>нии политики и стратегий обеспечения прав детей в государстве-участнике. Вместе с тем он обеспокоен отсутствием механизмов оценки эффективности Закона, в частности посредством регулярного анализа связанных с ним подз</w:t>
      </w:r>
      <w:r w:rsidRPr="003772AD">
        <w:t>а</w:t>
      </w:r>
      <w:r w:rsidRPr="003772AD">
        <w:t>конных актов и разработки механизмов оценки применения на практике испо</w:t>
      </w:r>
      <w:r w:rsidRPr="003772AD">
        <w:t>л</w:t>
      </w:r>
      <w:r w:rsidRPr="003772AD">
        <w:t>нительных распоряжений и подзаконных актов. В частности, он обеспокоен о</w:t>
      </w:r>
      <w:r w:rsidRPr="003772AD">
        <w:t>т</w:t>
      </w:r>
      <w:r w:rsidRPr="003772AD">
        <w:t>сутствием надлежащего контроля за выполнением обязательств местных орг</w:t>
      </w:r>
      <w:r w:rsidRPr="003772AD">
        <w:t>а</w:t>
      </w:r>
      <w:r w:rsidRPr="003772AD">
        <w:t>нов власти в отношении подзаконных актов, предусматривающих создание и</w:t>
      </w:r>
      <w:r w:rsidRPr="003772AD">
        <w:t>н</w:t>
      </w:r>
      <w:r w:rsidRPr="003772AD">
        <w:t>ститута должностного лица по защите детей.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5.</w:t>
      </w:r>
      <w:r w:rsidRPr="003772AD">
        <w:tab/>
      </w:r>
      <w:r w:rsidRPr="003772AD">
        <w:rPr>
          <w:b/>
        </w:rPr>
        <w:t>Комитет рекомендует принять необходимые регулятивные полож</w:t>
      </w:r>
      <w:r w:rsidRPr="003772AD">
        <w:rPr>
          <w:b/>
        </w:rPr>
        <w:t>е</w:t>
      </w:r>
      <w:r w:rsidRPr="003772AD">
        <w:rPr>
          <w:b/>
        </w:rPr>
        <w:t>ния и предусмотреть бюджетные ассигнования для эффективного ос</w:t>
      </w:r>
      <w:r w:rsidRPr="003772AD">
        <w:rPr>
          <w:b/>
        </w:rPr>
        <w:t>у</w:t>
      </w:r>
      <w:r w:rsidRPr="003772AD">
        <w:rPr>
          <w:b/>
        </w:rPr>
        <w:t>ществления действующего законодательства, включая Закон о защите д</w:t>
      </w:r>
      <w:r w:rsidRPr="003772AD">
        <w:rPr>
          <w:b/>
        </w:rPr>
        <w:t>е</w:t>
      </w:r>
      <w:r w:rsidRPr="003772AD">
        <w:rPr>
          <w:b/>
        </w:rPr>
        <w:t>тей. Комитет рекомендует также государству-участнику усилить контроль за выполнением обязательств местных органов власти в отношении подз</w:t>
      </w:r>
      <w:r w:rsidRPr="003772AD">
        <w:rPr>
          <w:b/>
        </w:rPr>
        <w:t>а</w:t>
      </w:r>
      <w:r w:rsidRPr="003772AD">
        <w:rPr>
          <w:b/>
        </w:rPr>
        <w:t>конных актов, предусматривающих создание института должностного лица по защите детей.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Комплексная политика, стратегия и координация</w:t>
      </w:r>
    </w:p>
    <w:p w:rsidR="003772AD" w:rsidRPr="003772AD" w:rsidRDefault="003772AD" w:rsidP="003772AD">
      <w:pPr>
        <w:pStyle w:val="SingleTxtGR"/>
      </w:pPr>
      <w:r w:rsidRPr="003772AD">
        <w:t>6.</w:t>
      </w:r>
      <w:r w:rsidRPr="003772AD">
        <w:tab/>
        <w:t xml:space="preserve">Комитет приветствует различные стратегии и программы в области прав детей, которые были приняты за время, прошедшее с момента рассмотрения предыдущего доклада, включая Стратегию поддержки детей и семей на </w:t>
      </w:r>
      <w:r w:rsidRPr="003772AD">
        <w:br/>
        <w:t>2012–2020 годы, а также создание в 2016 году Совета по защите детей, пр</w:t>
      </w:r>
      <w:r w:rsidRPr="003772AD">
        <w:t>и</w:t>
      </w:r>
      <w:r w:rsidRPr="003772AD">
        <w:t>званного определять цели национальной политики защиты детей и координир</w:t>
      </w:r>
      <w:r w:rsidRPr="003772AD">
        <w:t>о</w:t>
      </w:r>
      <w:r w:rsidRPr="003772AD">
        <w:t>вать действия, необходимые для их достижения. Вместе с тем Комитет обесп</w:t>
      </w:r>
      <w:r w:rsidRPr="003772AD">
        <w:t>о</w:t>
      </w:r>
      <w:r w:rsidRPr="003772AD">
        <w:t>коен отсутствием в государстве-участнике всеобъемлющей межсекторальной стратегии защиты прав детей, которая обеспечивала бы соответствие всех гос</w:t>
      </w:r>
      <w:r w:rsidRPr="003772AD">
        <w:t>у</w:t>
      </w:r>
      <w:r w:rsidRPr="003772AD">
        <w:t>дарственных планов и программ положениям Конвенции.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7.</w:t>
      </w:r>
      <w:r w:rsidRPr="003772AD">
        <w:tab/>
      </w:r>
      <w:r w:rsidRPr="003772AD">
        <w:rPr>
          <w:b/>
        </w:rPr>
        <w:t xml:space="preserve">Комитет рекомендует государству-участнику: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расширить мандат Совета по защите детей на межведомстве</w:t>
      </w:r>
      <w:r w:rsidRPr="003772AD">
        <w:rPr>
          <w:b/>
        </w:rPr>
        <w:t>н</w:t>
      </w:r>
      <w:r w:rsidRPr="003772AD">
        <w:rPr>
          <w:b/>
        </w:rPr>
        <w:t>ном уровне, с тем чтобы он обладал достаточными полномочиями для к</w:t>
      </w:r>
      <w:r w:rsidRPr="003772AD">
        <w:rPr>
          <w:b/>
        </w:rPr>
        <w:t>о</w:t>
      </w:r>
      <w:r w:rsidRPr="003772AD">
        <w:rPr>
          <w:b/>
        </w:rPr>
        <w:t>ординации всей деятельности, связанной с осуществлением Конвенции, на межведомственном, национальном, региональном и местном уровнях и располагал людскими, техническими и финансовыми ресурсами, необх</w:t>
      </w:r>
      <w:r w:rsidRPr="003772AD">
        <w:rPr>
          <w:b/>
        </w:rPr>
        <w:t>о</w:t>
      </w:r>
      <w:r w:rsidRPr="003772AD">
        <w:rPr>
          <w:b/>
        </w:rPr>
        <w:t>димыми для эффективного выполнения своих обязанностей;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разработать комплексную политику в интересах детей, которая охватывала бы все области, регулируемые Конвенцией, и обеспечивала к</w:t>
      </w:r>
      <w:r w:rsidRPr="003772AD">
        <w:rPr>
          <w:b/>
        </w:rPr>
        <w:t>о</w:t>
      </w:r>
      <w:r w:rsidRPr="003772AD">
        <w:rPr>
          <w:b/>
        </w:rPr>
        <w:t>ординацию деятельности различных государственных органов и взаимод</w:t>
      </w:r>
      <w:r w:rsidRPr="003772AD">
        <w:rPr>
          <w:b/>
        </w:rPr>
        <w:t>о</w:t>
      </w:r>
      <w:r w:rsidRPr="003772AD">
        <w:rPr>
          <w:b/>
        </w:rPr>
        <w:t>полняемость принимаемых ими мер, и на ее основе разработать стратегию, предусматривающую механизмы реализации этой политики, а также в</w:t>
      </w:r>
      <w:r w:rsidRPr="003772AD">
        <w:rPr>
          <w:b/>
        </w:rPr>
        <w:t>ы</w:t>
      </w:r>
      <w:r w:rsidRPr="003772AD">
        <w:rPr>
          <w:b/>
        </w:rPr>
        <w:t>делить для этого надлежащие людские, технические и финансовые ресу</w:t>
      </w:r>
      <w:r w:rsidRPr="003772AD">
        <w:rPr>
          <w:b/>
        </w:rPr>
        <w:t>р</w:t>
      </w:r>
      <w:r w:rsidRPr="003772AD">
        <w:rPr>
          <w:b/>
        </w:rPr>
        <w:t>сы.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Бюджетные ассигнования</w:t>
      </w:r>
    </w:p>
    <w:p w:rsidR="003772AD" w:rsidRPr="003772AD" w:rsidRDefault="003772AD" w:rsidP="003772AD">
      <w:pPr>
        <w:pStyle w:val="SingleTxtGR"/>
      </w:pPr>
      <w:r w:rsidRPr="003772AD">
        <w:t>8.</w:t>
      </w:r>
      <w:r w:rsidRPr="003772AD">
        <w:tab/>
        <w:t>Комитет по-прежнему обеспокоен отсутствием отдельных статей расх</w:t>
      </w:r>
      <w:r w:rsidRPr="003772AD">
        <w:t>о</w:t>
      </w:r>
      <w:r w:rsidRPr="003772AD">
        <w:t>дов на реализацию законодательства, стратегий и планов. Комитет также выр</w:t>
      </w:r>
      <w:r w:rsidRPr="003772AD">
        <w:t>а</w:t>
      </w:r>
      <w:r w:rsidRPr="003772AD">
        <w:t>жает обеспокоенность по поводу:</w:t>
      </w:r>
    </w:p>
    <w:p w:rsidR="003772AD" w:rsidRPr="003772AD" w:rsidRDefault="003772AD" w:rsidP="003772AD">
      <w:pPr>
        <w:pStyle w:val="SingleTxtGR"/>
      </w:pPr>
      <w:r w:rsidRPr="003772AD">
        <w:lastRenderedPageBreak/>
        <w:tab/>
        <w:t>а)</w:t>
      </w:r>
      <w:r w:rsidRPr="003772AD">
        <w:tab/>
        <w:t>сохраняющегося отсутствия комплексной государственной и мун</w:t>
      </w:r>
      <w:r w:rsidRPr="003772AD">
        <w:t>и</w:t>
      </w:r>
      <w:r w:rsidRPr="003772AD">
        <w:t>ципальной системы анализа и мониторинга ассигнований, выделяемых на ос</w:t>
      </w:r>
      <w:r w:rsidRPr="003772AD">
        <w:t>у</w:t>
      </w:r>
      <w:r w:rsidRPr="003772AD">
        <w:t>ществление всех положений Конвенции;</w:t>
      </w:r>
    </w:p>
    <w:p w:rsidR="003772AD" w:rsidRPr="003772AD" w:rsidRDefault="003772AD" w:rsidP="003772AD">
      <w:pPr>
        <w:pStyle w:val="SingleTxtGR"/>
      </w:pPr>
      <w:r w:rsidRPr="003772AD">
        <w:tab/>
        <w:t>b)</w:t>
      </w:r>
      <w:r w:rsidRPr="003772AD">
        <w:tab/>
        <w:t>ограниченного характера участия общественности в бюджетных процессах;</w:t>
      </w:r>
    </w:p>
    <w:p w:rsidR="003772AD" w:rsidRPr="003772AD" w:rsidRDefault="003772AD" w:rsidP="003772AD">
      <w:pPr>
        <w:pStyle w:val="SingleTxtGR"/>
      </w:pPr>
      <w:r w:rsidRPr="003772AD">
        <w:tab/>
        <w:t>c)</w:t>
      </w:r>
      <w:r w:rsidRPr="003772AD">
        <w:tab/>
        <w:t>сохраняющимся воздействием структурной перестройки и мер жесткой экономии на положение в области соблюдения прав детей в период п</w:t>
      </w:r>
      <w:r w:rsidRPr="003772AD">
        <w:t>о</w:t>
      </w:r>
      <w:r w:rsidRPr="003772AD">
        <w:t>сле экономического кризиса.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9.</w:t>
      </w:r>
      <w:r w:rsidRPr="003772AD">
        <w:tab/>
      </w:r>
      <w:r w:rsidRPr="003772AD">
        <w:rPr>
          <w:b/>
        </w:rPr>
        <w:t>В свете своего замечания общего порядка № 19 (2016) о государстве</w:t>
      </w:r>
      <w:r w:rsidRPr="003772AD">
        <w:rPr>
          <w:b/>
        </w:rPr>
        <w:t>н</w:t>
      </w:r>
      <w:r w:rsidRPr="003772AD">
        <w:rPr>
          <w:b/>
        </w:rPr>
        <w:t>ных бюджетных ассигнованиях для осуществления прав детей Комитет р</w:t>
      </w:r>
      <w:r w:rsidRPr="003772AD">
        <w:rPr>
          <w:b/>
        </w:rPr>
        <w:t>е</w:t>
      </w:r>
      <w:r w:rsidRPr="003772AD">
        <w:rPr>
          <w:b/>
        </w:rPr>
        <w:t>комендует государству-участнику: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применять ориентированный на обеспечение прав детей подход при разработке государственного и муниципальных бюджетов путем вне</w:t>
      </w:r>
      <w:r w:rsidRPr="003772AD">
        <w:rPr>
          <w:b/>
        </w:rPr>
        <w:t>д</w:t>
      </w:r>
      <w:r w:rsidRPr="003772AD">
        <w:rPr>
          <w:b/>
        </w:rPr>
        <w:t>рения системы контроля за распределением и освоением бюджетных средств на нужды детей. Государству-участнику также следует использ</w:t>
      </w:r>
      <w:r w:rsidRPr="003772AD">
        <w:rPr>
          <w:b/>
        </w:rPr>
        <w:t>о</w:t>
      </w:r>
      <w:r w:rsidRPr="003772AD">
        <w:rPr>
          <w:b/>
        </w:rPr>
        <w:t>вать данную систему контроля для оценки того, каким образом инвест</w:t>
      </w:r>
      <w:r w:rsidRPr="003772AD">
        <w:rPr>
          <w:b/>
        </w:rPr>
        <w:t>и</w:t>
      </w:r>
      <w:r w:rsidRPr="003772AD">
        <w:rPr>
          <w:b/>
        </w:rPr>
        <w:t>ции в тот или иной сектор способствуют наилучшему обеспечению интер</w:t>
      </w:r>
      <w:r w:rsidRPr="003772AD">
        <w:rPr>
          <w:b/>
        </w:rPr>
        <w:t>е</w:t>
      </w:r>
      <w:r w:rsidRPr="003772AD">
        <w:rPr>
          <w:b/>
        </w:rPr>
        <w:t>сов ребенка, а также для определения их воздействия на положение детей;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обеспечить транспарентный и основанный на принципе уч</w:t>
      </w:r>
      <w:r w:rsidRPr="003772AD">
        <w:rPr>
          <w:b/>
        </w:rPr>
        <w:t>а</w:t>
      </w:r>
      <w:r w:rsidRPr="003772AD">
        <w:rPr>
          <w:b/>
        </w:rPr>
        <w:t>стия процесс составления бюджета в рамках общественного диалога, ос</w:t>
      </w:r>
      <w:r w:rsidRPr="003772AD">
        <w:rPr>
          <w:b/>
        </w:rPr>
        <w:t>о</w:t>
      </w:r>
      <w:r w:rsidRPr="003772AD">
        <w:rPr>
          <w:b/>
        </w:rPr>
        <w:t>бенно с детьми и неправительственными организациями (НПО), заним</w:t>
      </w:r>
      <w:r w:rsidRPr="003772AD">
        <w:rPr>
          <w:b/>
        </w:rPr>
        <w:t>а</w:t>
      </w:r>
      <w:r w:rsidRPr="003772AD">
        <w:rPr>
          <w:b/>
        </w:rPr>
        <w:t>ющимися правами детей, и должную подотчетность органов власти на м</w:t>
      </w:r>
      <w:r w:rsidRPr="003772AD">
        <w:rPr>
          <w:b/>
        </w:rPr>
        <w:t>у</w:t>
      </w:r>
      <w:r w:rsidRPr="003772AD">
        <w:rPr>
          <w:b/>
        </w:rPr>
        <w:t>ниципальном и государственном уровнях;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провести оценку воздействия мер жесткой экономии в обл</w:t>
      </w:r>
      <w:r w:rsidRPr="003772AD">
        <w:rPr>
          <w:b/>
        </w:rPr>
        <w:t>а</w:t>
      </w:r>
      <w:r w:rsidRPr="003772AD">
        <w:rPr>
          <w:b/>
        </w:rPr>
        <w:t>стях, имеющих прямое или косвенное отношение к правам детей.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Сбор данных</w:t>
      </w:r>
    </w:p>
    <w:p w:rsidR="003772AD" w:rsidRPr="003772AD" w:rsidRDefault="003772AD" w:rsidP="003772AD">
      <w:pPr>
        <w:pStyle w:val="SingleTxtGR"/>
      </w:pPr>
      <w:r w:rsidRPr="003772AD">
        <w:t>10.</w:t>
      </w:r>
      <w:r w:rsidRPr="003772AD">
        <w:tab/>
        <w:t>Комитет приветствует различные меры, принятые в целях совершенств</w:t>
      </w:r>
      <w:r w:rsidRPr="003772AD">
        <w:t>о</w:t>
      </w:r>
      <w:r w:rsidRPr="003772AD">
        <w:t>вания процедур сбора, обработки и публикации статистических данных, в час</w:t>
      </w:r>
      <w:r w:rsidRPr="003772AD">
        <w:t>т</w:t>
      </w:r>
      <w:r w:rsidRPr="003772AD">
        <w:t xml:space="preserve">ности создание базы данных </w:t>
      </w:r>
      <w:r>
        <w:t>«</w:t>
      </w:r>
      <w:r w:rsidRPr="003772AD">
        <w:t>СТАР</w:t>
      </w:r>
      <w:r>
        <w:t>»</w:t>
      </w:r>
      <w:r w:rsidRPr="003772AD">
        <w:t>, используемой для оказания социальных услуг. В то же время Комитет обеспокоен тем, что: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>данные о детях по всем областям, охватываемым Конвенцией, не публикуются на ежегодной основе вместе с остальной статистикой;</w:t>
      </w:r>
    </w:p>
    <w:p w:rsidR="003772AD" w:rsidRPr="003772AD" w:rsidRDefault="003772AD" w:rsidP="003772AD">
      <w:pPr>
        <w:pStyle w:val="SingleTxtGR"/>
      </w:pPr>
      <w:r w:rsidRPr="003772AD">
        <w:tab/>
        <w:t>b)</w:t>
      </w:r>
      <w:r w:rsidRPr="003772AD">
        <w:tab/>
        <w:t>основные статистические данные не содержат информации, кас</w:t>
      </w:r>
      <w:r w:rsidRPr="003772AD">
        <w:t>а</w:t>
      </w:r>
      <w:r w:rsidRPr="003772AD">
        <w:t>ющейся непосредственно детей;</w:t>
      </w:r>
    </w:p>
    <w:p w:rsidR="003772AD" w:rsidRPr="003772AD" w:rsidRDefault="003772AD" w:rsidP="003772AD">
      <w:pPr>
        <w:pStyle w:val="SingleTxtGR"/>
      </w:pPr>
      <w:r w:rsidRPr="003772AD">
        <w:tab/>
        <w:t>c)</w:t>
      </w:r>
      <w:r w:rsidRPr="003772AD">
        <w:tab/>
        <w:t>имеющиеся данные хранятся в нескольких базах данных, не инт</w:t>
      </w:r>
      <w:r w:rsidRPr="003772AD">
        <w:t>е</w:t>
      </w:r>
      <w:r w:rsidRPr="003772AD">
        <w:t>грированных друг с другом.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11.</w:t>
      </w:r>
      <w:r w:rsidRPr="003772AD">
        <w:rPr>
          <w:b/>
        </w:rPr>
        <w:tab/>
        <w:t>В свете своего замечания общего порядка № 5 (2003) об общих мерах по осуществлению Конвенции Комитет повторяет свою сформулированную ранее рекомендацию (CRC/C/15/Add.196, пункты 10 a) и 10 b)) и рекоме</w:t>
      </w:r>
      <w:r w:rsidRPr="003772AD">
        <w:rPr>
          <w:b/>
        </w:rPr>
        <w:t>н</w:t>
      </w:r>
      <w:r w:rsidRPr="003772AD">
        <w:rPr>
          <w:b/>
        </w:rPr>
        <w:t xml:space="preserve">дует далее государству-участнику: </w:t>
      </w:r>
    </w:p>
    <w:p w:rsidR="003772AD" w:rsidRPr="003772AD" w:rsidRDefault="003772AD" w:rsidP="003772AD">
      <w:pPr>
        <w:pStyle w:val="SingleTxtGR"/>
        <w:rPr>
          <w:b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разработать комплексную систему сбора информации по всем областям, охватываемым Конвенцией;</w:t>
      </w:r>
    </w:p>
    <w:p w:rsidR="003772AD" w:rsidRPr="003772AD" w:rsidRDefault="003772AD" w:rsidP="003772AD">
      <w:pPr>
        <w:pStyle w:val="SingleTxtGR"/>
        <w:rPr>
          <w:b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собирать и публиковать вместе с остальной статистикой дост</w:t>
      </w:r>
      <w:r w:rsidRPr="003772AD">
        <w:rPr>
          <w:b/>
        </w:rPr>
        <w:t>а</w:t>
      </w:r>
      <w:r w:rsidRPr="003772AD">
        <w:rPr>
          <w:b/>
        </w:rPr>
        <w:t xml:space="preserve">точный объем данных, касающихся непосредственно детей;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в процессе определения, сбора и распространения статистич</w:t>
      </w:r>
      <w:r w:rsidRPr="003772AD">
        <w:rPr>
          <w:b/>
        </w:rPr>
        <w:t>е</w:t>
      </w:r>
      <w:r w:rsidRPr="003772AD">
        <w:rPr>
          <w:b/>
        </w:rPr>
        <w:t>ской информации принимать во внимание принципы и методику, закре</w:t>
      </w:r>
      <w:r w:rsidRPr="003772AD">
        <w:rPr>
          <w:b/>
        </w:rPr>
        <w:t>п</w:t>
      </w:r>
      <w:r w:rsidRPr="003772AD">
        <w:rPr>
          <w:b/>
        </w:rPr>
        <w:t xml:space="preserve">ленные в докладе Управления Верховного комиссара Организации </w:t>
      </w:r>
      <w:r w:rsidR="00FF196A" w:rsidRPr="00FF196A">
        <w:rPr>
          <w:b/>
        </w:rPr>
        <w:br/>
      </w:r>
      <w:r w:rsidRPr="003772AD">
        <w:rPr>
          <w:b/>
        </w:rPr>
        <w:t xml:space="preserve">Объединенных Наций по правам человека 2012 года под названием </w:t>
      </w:r>
      <w:r>
        <w:rPr>
          <w:b/>
        </w:rPr>
        <w:t>«</w:t>
      </w:r>
      <w:r w:rsidRPr="003772AD">
        <w:rPr>
          <w:b/>
        </w:rPr>
        <w:t>Пок</w:t>
      </w:r>
      <w:r w:rsidRPr="003772AD">
        <w:rPr>
          <w:b/>
        </w:rPr>
        <w:t>а</w:t>
      </w:r>
      <w:r w:rsidRPr="003772AD">
        <w:rPr>
          <w:b/>
        </w:rPr>
        <w:t>затели соблюдения прав человека: руководство по количественной оценке и осуществлению</w:t>
      </w:r>
      <w:r>
        <w:rPr>
          <w:b/>
        </w:rPr>
        <w:t>»</w:t>
      </w:r>
      <w:r w:rsidRPr="003772AD">
        <w:rPr>
          <w:b/>
        </w:rPr>
        <w:t>.</w:t>
      </w:r>
    </w:p>
    <w:p w:rsidR="003772AD" w:rsidRPr="003772AD" w:rsidRDefault="003772AD" w:rsidP="003772AD">
      <w:pPr>
        <w:pStyle w:val="H23GR"/>
      </w:pPr>
      <w:r w:rsidRPr="003772AD">
        <w:lastRenderedPageBreak/>
        <w:tab/>
      </w:r>
      <w:r w:rsidRPr="003772AD">
        <w:tab/>
        <w:t xml:space="preserve">Независимый мониторинг </w:t>
      </w:r>
    </w:p>
    <w:p w:rsidR="003772AD" w:rsidRPr="003772AD" w:rsidRDefault="003772AD" w:rsidP="003772AD">
      <w:pPr>
        <w:pStyle w:val="SingleTxtGR"/>
      </w:pPr>
      <w:r w:rsidRPr="003772AD">
        <w:t>12.</w:t>
      </w:r>
      <w:r w:rsidRPr="003772AD">
        <w:tab/>
        <w:t>Комитет приветствует осуществленную в 2011 году передачу полномочий Омбудсмена по делам детей Министру юстиции и создание при нем соотве</w:t>
      </w:r>
      <w:r w:rsidRPr="003772AD">
        <w:t>т</w:t>
      </w:r>
      <w:r w:rsidRPr="003772AD">
        <w:t>ствующего Консультативного комитета, в который вошли представители ра</w:t>
      </w:r>
      <w:r w:rsidRPr="003772AD">
        <w:t>з</w:t>
      </w:r>
      <w:r w:rsidRPr="003772AD">
        <w:t>личных молодежных организаций. Однако Комитет обеспокоен тем, что, хотя в настоящее время уже ведутся переговоры об аккредитации Омбудсмена по д</w:t>
      </w:r>
      <w:r w:rsidRPr="003772AD">
        <w:t>е</w:t>
      </w:r>
      <w:r w:rsidRPr="003772AD">
        <w:t>лам детей в соответствии с принципами, касающимися статуса национальных учреждений, занимающихся поощрением и защитой прав человека (Пари</w:t>
      </w:r>
      <w:r w:rsidRPr="003772AD">
        <w:t>ж</w:t>
      </w:r>
      <w:r w:rsidRPr="003772AD">
        <w:t>ские принципы), этот институт пока не полностью соответствует Парижским при</w:t>
      </w:r>
      <w:r w:rsidRPr="003772AD">
        <w:t>н</w:t>
      </w:r>
      <w:r w:rsidRPr="003772AD">
        <w:t>ципам, а дети недостаточно информированы о существовании механизма под</w:t>
      </w:r>
      <w:r w:rsidRPr="003772AD">
        <w:t>а</w:t>
      </w:r>
      <w:r w:rsidRPr="003772AD">
        <w:t xml:space="preserve">чи индивидуальных жалоб.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13.</w:t>
      </w:r>
      <w:r w:rsidRPr="003772AD">
        <w:rPr>
          <w:b/>
        </w:rPr>
        <w:tab/>
        <w:t>В свете своего замечания общего порядка № 2 (2002) о роли незав</w:t>
      </w:r>
      <w:r w:rsidRPr="003772AD">
        <w:rPr>
          <w:b/>
        </w:rPr>
        <w:t>и</w:t>
      </w:r>
      <w:r w:rsidRPr="003772AD">
        <w:rPr>
          <w:b/>
        </w:rPr>
        <w:t>симых национальных правозащитных учреждений в деле поощрения и з</w:t>
      </w:r>
      <w:r w:rsidRPr="003772AD">
        <w:rPr>
          <w:b/>
        </w:rPr>
        <w:t>а</w:t>
      </w:r>
      <w:r w:rsidRPr="003772AD">
        <w:rPr>
          <w:b/>
        </w:rPr>
        <w:t>щиты прав ребенка Комитет рекомендует государству-участнику: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обеспечить независимость Омбудсмена по делам детей, в том числе с точки зрения его финансирования, мандата и кадрового состава его управления, для обеспечения полного соблюдения Парижских принципов;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принять меры, направленные на повышение осведомленности населения о том, что Омбудсмен по делам детей является главным инст</w:t>
      </w:r>
      <w:r w:rsidRPr="003772AD">
        <w:rPr>
          <w:b/>
        </w:rPr>
        <w:t>и</w:t>
      </w:r>
      <w:r w:rsidRPr="003772AD">
        <w:rPr>
          <w:b/>
        </w:rPr>
        <w:t>тутом по наблюдению за соблюдением прав ребенка, и на разъяснение в п</w:t>
      </w:r>
      <w:r w:rsidRPr="003772AD">
        <w:rPr>
          <w:b/>
        </w:rPr>
        <w:t>о</w:t>
      </w:r>
      <w:r w:rsidRPr="003772AD">
        <w:rPr>
          <w:b/>
        </w:rPr>
        <w:t>нятном детям формате через доступные им каналы (в том числе среди ру</w:t>
      </w:r>
      <w:r w:rsidRPr="003772AD">
        <w:rPr>
          <w:b/>
        </w:rPr>
        <w:t>с</w:t>
      </w:r>
      <w:r w:rsidRPr="003772AD">
        <w:rPr>
          <w:b/>
        </w:rPr>
        <w:t>скоязычного населения), что они имеют возможность реализовать свое право на подачу жалоб;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обратиться в этой связи за технической помощью, в частности, к Управлению Верховного комиссара Организации Объединенных Наций по правам человека (УВКПЧ) и Детскому фонду Организации Объедине</w:t>
      </w:r>
      <w:r w:rsidRPr="003772AD">
        <w:rPr>
          <w:b/>
        </w:rPr>
        <w:t>н</w:t>
      </w:r>
      <w:r w:rsidRPr="003772AD">
        <w:rPr>
          <w:b/>
        </w:rPr>
        <w:t>ных Наций (ЮНИСЕФ).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 xml:space="preserve">Распространение информации, повышение осведомленности и подготовка </w:t>
      </w:r>
    </w:p>
    <w:p w:rsidR="003772AD" w:rsidRPr="003772AD" w:rsidRDefault="003772AD" w:rsidP="003772AD">
      <w:pPr>
        <w:pStyle w:val="SingleTxtGR"/>
      </w:pPr>
      <w:r w:rsidRPr="003772AD">
        <w:t>14.</w:t>
      </w:r>
      <w:r w:rsidRPr="003772AD">
        <w:tab/>
        <w:t>Комитет приветствует оказание государством-участником поддержки н</w:t>
      </w:r>
      <w:r w:rsidRPr="003772AD">
        <w:t>е</w:t>
      </w:r>
      <w:r w:rsidRPr="003772AD">
        <w:t>правительственным организациям в распространении среди детей и взрослых информации о содержании Конвенции и в осуществлении подготовки по вопр</w:t>
      </w:r>
      <w:r w:rsidRPr="003772AD">
        <w:t>о</w:t>
      </w:r>
      <w:r w:rsidRPr="003772AD">
        <w:t>сам, касающимся Конвенции, а также аналогичные усилия, предпринимаемые Омбудсменом по делам детей. Однако он обеспокоен тем, что распространение информации о Конвенции не носит систематического характера и общество по-прежнему недостаточно осведомлено о ней.</w:t>
      </w:r>
    </w:p>
    <w:p w:rsidR="003772AD" w:rsidRPr="003772AD" w:rsidRDefault="003772AD" w:rsidP="003772AD">
      <w:pPr>
        <w:pStyle w:val="SingleTxtGR"/>
        <w:rPr>
          <w:b/>
        </w:rPr>
      </w:pPr>
      <w:r w:rsidRPr="003772AD">
        <w:t>15.</w:t>
      </w:r>
      <w:r w:rsidRPr="003772AD">
        <w:rPr>
          <w:b/>
        </w:rPr>
        <w:tab/>
        <w:t xml:space="preserve">Комитет рекомендует государству-участнику: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активизировать свои усилия по распространению информации о Конвенции и обеспечить регулярную подготовку по связанным с ней в</w:t>
      </w:r>
      <w:r w:rsidRPr="003772AD">
        <w:rPr>
          <w:b/>
        </w:rPr>
        <w:t>о</w:t>
      </w:r>
      <w:r w:rsidRPr="003772AD">
        <w:rPr>
          <w:b/>
        </w:rPr>
        <w:t>просам всех категорий специалистов, работающих с детьми и в интересах детей, включая судей;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обеспечить возможность постоянного доступа к адаптирова</w:t>
      </w:r>
      <w:r w:rsidRPr="003772AD">
        <w:rPr>
          <w:b/>
        </w:rPr>
        <w:t>н</w:t>
      </w:r>
      <w:r w:rsidRPr="003772AD">
        <w:rPr>
          <w:b/>
        </w:rPr>
        <w:t>ному для детей варианту текста Конвенции на эстонском и русском языках и включить изучение Конвенции в учебные программы всех уровней вплоть до высшего образования;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вести регулярную работу по информированию о положениях Конвенции посредством радио, телевидения и других средств массовой и</w:t>
      </w:r>
      <w:r w:rsidRPr="003772AD">
        <w:rPr>
          <w:b/>
        </w:rPr>
        <w:t>н</w:t>
      </w:r>
      <w:r w:rsidRPr="003772AD">
        <w:rPr>
          <w:b/>
        </w:rPr>
        <w:t>формации, а также проводить мероприятия по повышению осведомленн</w:t>
      </w:r>
      <w:r w:rsidRPr="003772AD">
        <w:rPr>
          <w:b/>
        </w:rPr>
        <w:t>о</w:t>
      </w:r>
      <w:r w:rsidRPr="003772AD">
        <w:rPr>
          <w:b/>
        </w:rPr>
        <w:t>сти общественности, в том числе просветительские кампании.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Сотрудничество с гражданским обществом</w:t>
      </w:r>
    </w:p>
    <w:p w:rsidR="003772AD" w:rsidRPr="003772AD" w:rsidRDefault="003772AD" w:rsidP="003772AD">
      <w:pPr>
        <w:pStyle w:val="SingleTxtGR"/>
      </w:pPr>
      <w:r w:rsidRPr="003772AD">
        <w:t>16.</w:t>
      </w:r>
      <w:r w:rsidRPr="003772AD">
        <w:tab/>
        <w:t xml:space="preserve">Комитет принимает к сведению представленную государством-участником информацию о том, что некоммерческие объединения вовлечены в дискуссии, принятие решений и разработку законодательства о правах детей, в </w:t>
      </w:r>
      <w:r w:rsidRPr="003772AD">
        <w:lastRenderedPageBreak/>
        <w:t>частности по вопросам, касающимся воспитания, образования и усыновл</w:t>
      </w:r>
      <w:r w:rsidRPr="003772AD">
        <w:t>е</w:t>
      </w:r>
      <w:r w:rsidRPr="003772AD">
        <w:t>ния/удочерения. В то же время он обеспокоен тем, что выделение финансир</w:t>
      </w:r>
      <w:r w:rsidRPr="003772AD">
        <w:t>о</w:t>
      </w:r>
      <w:r w:rsidRPr="003772AD">
        <w:t>вания, особенно НПО, предоставляющим услуги от имени государства, в о</w:t>
      </w:r>
      <w:r w:rsidRPr="003772AD">
        <w:t>с</w:t>
      </w:r>
      <w:r w:rsidRPr="003772AD">
        <w:t>новном происходит по линии отдельно взятых проектов и носит непредсказу</w:t>
      </w:r>
      <w:r w:rsidRPr="003772AD">
        <w:t>е</w:t>
      </w:r>
      <w:r w:rsidRPr="003772AD">
        <w:t>мый характер, что негативно сказывается на деятельности этих организаций в долгосрочной перспективе.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17.</w:t>
      </w:r>
      <w:r w:rsidRPr="003772AD">
        <w:rPr>
          <w:b/>
        </w:rPr>
        <w:tab/>
        <w:t>Комитет повторяет свою предыдущую рекомендацию (CRC/C/15/</w:t>
      </w:r>
      <w:r w:rsidR="00FF196A" w:rsidRPr="00FF196A">
        <w:rPr>
          <w:b/>
        </w:rPr>
        <w:t xml:space="preserve"> </w:t>
      </w:r>
      <w:r w:rsidRPr="003772AD">
        <w:rPr>
          <w:b/>
        </w:rPr>
        <w:t xml:space="preserve">Add.196, пункт 18) и также рекомендует государству-участнику создать </w:t>
      </w:r>
      <w:r w:rsidR="00FF196A" w:rsidRPr="00FF196A">
        <w:rPr>
          <w:b/>
        </w:rPr>
        <w:br/>
      </w:r>
      <w:r w:rsidRPr="003772AD">
        <w:rPr>
          <w:b/>
        </w:rPr>
        <w:t>эффективный механизм для систематического вовлечения гражданского общества и НПО, занимающихся защитой прав детей, в разработку, ос</w:t>
      </w:r>
      <w:r w:rsidRPr="003772AD">
        <w:rPr>
          <w:b/>
        </w:rPr>
        <w:t>у</w:t>
      </w:r>
      <w:r w:rsidRPr="003772AD">
        <w:rPr>
          <w:b/>
        </w:rPr>
        <w:t>ществление, мониторинг и оценку действия законов, стратегий и пр</w:t>
      </w:r>
      <w:r w:rsidRPr="003772AD">
        <w:rPr>
          <w:b/>
        </w:rPr>
        <w:t>о</w:t>
      </w:r>
      <w:r w:rsidRPr="003772AD">
        <w:rPr>
          <w:b/>
        </w:rPr>
        <w:t>грамм, касающихся прав детей.</w:t>
      </w:r>
    </w:p>
    <w:p w:rsidR="003772AD" w:rsidRPr="003772AD" w:rsidRDefault="003772AD" w:rsidP="003772AD">
      <w:pPr>
        <w:pStyle w:val="H1GR"/>
      </w:pPr>
      <w:r>
        <w:tab/>
      </w:r>
      <w:r w:rsidRPr="003772AD">
        <w:t>B.</w:t>
      </w:r>
      <w:r w:rsidRPr="003772AD">
        <w:tab/>
        <w:t xml:space="preserve">Определение понятия </w:t>
      </w:r>
      <w:r>
        <w:t>«</w:t>
      </w:r>
      <w:r w:rsidRPr="003772AD">
        <w:t>ребенок</w:t>
      </w:r>
      <w:r>
        <w:t>»</w:t>
      </w:r>
      <w:r w:rsidRPr="003772AD">
        <w:t xml:space="preserve"> (статья 1)</w:t>
      </w:r>
    </w:p>
    <w:p w:rsidR="003772AD" w:rsidRPr="003772AD" w:rsidRDefault="003772AD" w:rsidP="003772AD">
      <w:pPr>
        <w:pStyle w:val="SingleTxtGR"/>
      </w:pPr>
      <w:r w:rsidRPr="003772AD">
        <w:t>18.</w:t>
      </w:r>
      <w:r w:rsidRPr="003772AD">
        <w:tab/>
        <w:t>Отмечая тот факт, что в целом детские браки заключаются крайне редко (по имеющимся сведениям, за 2015 и 2016 годы зарегистрировано пять случ</w:t>
      </w:r>
      <w:r w:rsidRPr="003772AD">
        <w:t>а</w:t>
      </w:r>
      <w:r w:rsidRPr="003772AD">
        <w:t>ев), Комитет, тем не менее, обеспокоен тем, что в соответствии с Законом о с</w:t>
      </w:r>
      <w:r w:rsidRPr="003772AD">
        <w:t>е</w:t>
      </w:r>
      <w:r w:rsidRPr="003772AD">
        <w:t>мье детям в возрасте 15 лет и старше в исключительных случаях может быть разрешено вступить в брак.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19.</w:t>
      </w:r>
      <w:r w:rsidRPr="003772AD">
        <w:rPr>
          <w:b/>
        </w:rPr>
        <w:tab/>
        <w:t>Комитет рекомендует государству-участнику пересмотреть свое зак</w:t>
      </w:r>
      <w:r w:rsidRPr="003772AD">
        <w:rPr>
          <w:b/>
        </w:rPr>
        <w:t>о</w:t>
      </w:r>
      <w:r w:rsidRPr="003772AD">
        <w:rPr>
          <w:b/>
        </w:rPr>
        <w:t>нодательство таким образом, чтобы минимальный возраст вступления в брак составлял 18 лет как для девочек, так и для мальчиков, а также пр</w:t>
      </w:r>
      <w:r w:rsidRPr="003772AD">
        <w:rPr>
          <w:b/>
        </w:rPr>
        <w:t>и</w:t>
      </w:r>
      <w:r w:rsidRPr="003772AD">
        <w:rPr>
          <w:b/>
        </w:rPr>
        <w:t>нять все необходимые меры для искоренения практики детских браков в соответствии с обязательствами, взятыми государством-участником с</w:t>
      </w:r>
      <w:r w:rsidRPr="003772AD">
        <w:rPr>
          <w:b/>
        </w:rPr>
        <w:t>о</w:t>
      </w:r>
      <w:r w:rsidRPr="003772AD">
        <w:rPr>
          <w:b/>
        </w:rPr>
        <w:t>гласно Конвенции.</w:t>
      </w:r>
    </w:p>
    <w:p w:rsidR="003772AD" w:rsidRPr="003772AD" w:rsidRDefault="003772AD" w:rsidP="003772AD">
      <w:pPr>
        <w:pStyle w:val="H1GR"/>
      </w:pPr>
      <w:r>
        <w:tab/>
      </w:r>
      <w:r w:rsidRPr="003772AD">
        <w:t>C.</w:t>
      </w:r>
      <w:r w:rsidRPr="003772AD">
        <w:tab/>
        <w:t>Общие принципы (статьи 2, 3, 6 и 12)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Наилучшее обеспечение интересов ребенка</w:t>
      </w:r>
    </w:p>
    <w:p w:rsidR="003772AD" w:rsidRPr="003772AD" w:rsidRDefault="003772AD" w:rsidP="003772AD">
      <w:pPr>
        <w:pStyle w:val="SingleTxtGR"/>
      </w:pPr>
      <w:r w:rsidRPr="003772AD">
        <w:t>20.</w:t>
      </w:r>
      <w:r w:rsidRPr="003772AD">
        <w:tab/>
        <w:t>Комитет приветствует включение в принятый в 2016 году Закон о защите детей принципа наилучшего обеспечения интересов ребенка. Однако он обе</w:t>
      </w:r>
      <w:r w:rsidRPr="003772AD">
        <w:t>с</w:t>
      </w:r>
      <w:r w:rsidRPr="003772AD">
        <w:t>покоен отсутствием системы оценки последствий применения национального законодательства и реализации местных региональных инициатив в области защиты прав детей с точки зрения наилучшего обеспечения интересов ребенка и отсутствием достаточных методических указаний по оценке наилучших инт</w:t>
      </w:r>
      <w:r w:rsidRPr="003772AD">
        <w:t>е</w:t>
      </w:r>
      <w:r w:rsidRPr="003772AD">
        <w:t xml:space="preserve">ресов ребенка.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21.</w:t>
      </w:r>
      <w:r w:rsidRPr="003772AD">
        <w:rPr>
          <w:b/>
        </w:rPr>
        <w:tab/>
        <w:t>С учетом своего замечания общего порядка № 14 (2013) о праве р</w:t>
      </w:r>
      <w:r w:rsidRPr="003772AD">
        <w:rPr>
          <w:b/>
        </w:rPr>
        <w:t>е</w:t>
      </w:r>
      <w:r w:rsidRPr="003772AD">
        <w:rPr>
          <w:b/>
        </w:rPr>
        <w:t>бенка на то, чтобы его наилучшие интересы принимались во внимание в качестве первоочередного соображения, Комитет рекомендует государству-участнику активизировать свои усилия для обеспечения надлежащего уч</w:t>
      </w:r>
      <w:r w:rsidRPr="003772AD">
        <w:rPr>
          <w:b/>
        </w:rPr>
        <w:t>е</w:t>
      </w:r>
      <w:r w:rsidRPr="003772AD">
        <w:rPr>
          <w:b/>
        </w:rPr>
        <w:t>та и последовательного толкования и применения этого права во всех з</w:t>
      </w:r>
      <w:r w:rsidRPr="003772AD">
        <w:rPr>
          <w:b/>
        </w:rPr>
        <w:t>а</w:t>
      </w:r>
      <w:r w:rsidRPr="003772AD">
        <w:rPr>
          <w:b/>
        </w:rPr>
        <w:t>конодательных, административных и судебных процедурах и решениях, а также во всех стратегиях, программах и проектах, которые имеют отнош</w:t>
      </w:r>
      <w:r w:rsidRPr="003772AD">
        <w:rPr>
          <w:b/>
        </w:rPr>
        <w:t>е</w:t>
      </w:r>
      <w:r w:rsidRPr="003772AD">
        <w:rPr>
          <w:b/>
        </w:rPr>
        <w:t>ние к детям и оказывают на них воздействие. В этой связи государству-участнику рекомендуется разработать процедуры и критерии для всех полномочных лиц в целях определения наилучших интересов ребенка в каждой области и их надлежащего учета в качестве первоочередного соо</w:t>
      </w:r>
      <w:r w:rsidRPr="003772AD">
        <w:rPr>
          <w:b/>
        </w:rPr>
        <w:t>б</w:t>
      </w:r>
      <w:r w:rsidRPr="003772AD">
        <w:rPr>
          <w:b/>
        </w:rPr>
        <w:t xml:space="preserve">ражения. 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Уважение мнения ребенка</w:t>
      </w:r>
    </w:p>
    <w:p w:rsidR="003772AD" w:rsidRPr="003772AD" w:rsidRDefault="003772AD" w:rsidP="003772AD">
      <w:pPr>
        <w:pStyle w:val="SingleTxtGR"/>
      </w:pPr>
      <w:r w:rsidRPr="003772AD">
        <w:t>22.</w:t>
      </w:r>
      <w:r w:rsidRPr="003772AD">
        <w:tab/>
        <w:t>Комитет отмечает, что согласно национальному законодательству при принятии решений, затрагивающих интересы ребенка, суд обязан заслушать мнение ребенка, возраст которого составляет 10 лет и более, а также может з</w:t>
      </w:r>
      <w:r w:rsidRPr="003772AD">
        <w:t>а</w:t>
      </w:r>
      <w:r w:rsidRPr="003772AD">
        <w:t>слушивать мнения детей, не достигших этого возраста. Однако Комитет обе</w:t>
      </w:r>
      <w:r w:rsidRPr="003772AD">
        <w:t>с</w:t>
      </w:r>
      <w:r w:rsidRPr="003772AD">
        <w:lastRenderedPageBreak/>
        <w:t>покоен тем, что на практике судьи</w:t>
      </w:r>
      <w:r>
        <w:t>,</w:t>
      </w:r>
      <w:r w:rsidRPr="003772AD">
        <w:t xml:space="preserve"> как правило</w:t>
      </w:r>
      <w:r>
        <w:t>,</w:t>
      </w:r>
      <w:r w:rsidRPr="003772AD">
        <w:t xml:space="preserve"> заслушивают только детей старше 10 лет. Принимая во внимание тот факт, что дети имеют возможность выражать свои мнения посредством участия в деятельности молодежных це</w:t>
      </w:r>
      <w:r w:rsidRPr="003772AD">
        <w:t>н</w:t>
      </w:r>
      <w:r w:rsidRPr="003772AD">
        <w:t>тров и молодежных советов, Комитет</w:t>
      </w:r>
      <w:r>
        <w:t>,</w:t>
      </w:r>
      <w:r w:rsidRPr="003772AD">
        <w:t xml:space="preserve"> тем не менее</w:t>
      </w:r>
      <w:r>
        <w:t>,</w:t>
      </w:r>
      <w:r w:rsidRPr="003772AD">
        <w:t xml:space="preserve"> обеспокоен сообщениями о том, что в государстве-участнике дети зачастую считают, что государство не прислушивается к их мнениям.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23.</w:t>
      </w:r>
      <w:r w:rsidRPr="003772AD">
        <w:rPr>
          <w:b/>
        </w:rPr>
        <w:tab/>
        <w:t xml:space="preserve">В свете своего замечания общего порядка № 12 (2009) о праве ребенка быть заслушанным Комитет рекомендует государству-участнику: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принять меры для обеспечения эффективного соблюдения з</w:t>
      </w:r>
      <w:r w:rsidRPr="003772AD">
        <w:rPr>
          <w:b/>
        </w:rPr>
        <w:t>а</w:t>
      </w:r>
      <w:r w:rsidRPr="003772AD">
        <w:rPr>
          <w:b/>
        </w:rPr>
        <w:t>конодательства, признающего право каждого ребенка быть заслушанным, с учетом степени его зрелости, в любых ситуациях;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разработать методики проведения общественных консультаций по вопросам разработки национальной политики в целях стандартизации таких консультаций с обеспечением высокого уровня вовлеченности и ш</w:t>
      </w:r>
      <w:r w:rsidRPr="003772AD">
        <w:rPr>
          <w:b/>
        </w:rPr>
        <w:t>и</w:t>
      </w:r>
      <w:r w:rsidRPr="003772AD">
        <w:rPr>
          <w:b/>
        </w:rPr>
        <w:t>рокого участия сторон, включая консультации с детьми по затрагивающим их вопросам;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осуществлять программы и информационно-просветительские мероприятия для содействия конструктивному участию всех детей в жизни семьи, общины и школы, в том числе в работе ученических советов, и уд</w:t>
      </w:r>
      <w:r w:rsidRPr="003772AD">
        <w:rPr>
          <w:b/>
        </w:rPr>
        <w:t>е</w:t>
      </w:r>
      <w:r w:rsidRPr="003772AD">
        <w:rPr>
          <w:b/>
        </w:rPr>
        <w:t>лять особое внимание детям, находящимся в уязвимом положении.</w:t>
      </w:r>
    </w:p>
    <w:p w:rsidR="003772AD" w:rsidRPr="003772AD" w:rsidRDefault="003772AD" w:rsidP="003772AD">
      <w:pPr>
        <w:pStyle w:val="H1GR"/>
      </w:pPr>
      <w:r>
        <w:tab/>
      </w:r>
      <w:r w:rsidRPr="003772AD">
        <w:t>D.</w:t>
      </w:r>
      <w:r w:rsidRPr="003772AD">
        <w:tab/>
        <w:t>Гражданские права и свободы (статьи 7, 8 и 13–17)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Регистрация рождений, имя и гражданство</w:t>
      </w:r>
    </w:p>
    <w:p w:rsidR="003772AD" w:rsidRPr="003772AD" w:rsidRDefault="003772AD" w:rsidP="003772AD">
      <w:pPr>
        <w:pStyle w:val="SingleTxtGR"/>
      </w:pPr>
      <w:r w:rsidRPr="003772AD">
        <w:t>24.</w:t>
      </w:r>
      <w:r w:rsidRPr="003772AD">
        <w:tab/>
        <w:t>Комитет приветствует внесение поправок в Закон 2015 года о гражда</w:t>
      </w:r>
      <w:r w:rsidRPr="003772AD">
        <w:t>н</w:t>
      </w:r>
      <w:r w:rsidRPr="003772AD">
        <w:t>стве, в соответствии с которыми детям с неопределенным гражданством, р</w:t>
      </w:r>
      <w:r w:rsidRPr="003772AD">
        <w:t>о</w:t>
      </w:r>
      <w:r w:rsidRPr="003772AD">
        <w:t>дившимся на территории государства-участника, предоставляется гражданство этой страны. Однако он обеспокоен тем, что эти поправки не распространяются на детей с неопределенным гражданством в в</w:t>
      </w:r>
      <w:r>
        <w:t>озрастной категории от 15 до 18 </w:t>
      </w:r>
      <w:r w:rsidRPr="003772AD">
        <w:t xml:space="preserve">лет. Комитет обеспокоен также недостаточным вниманием, уделяемым детям без гражданства, которые прибыли в страну с потоком мигрантов, что отчасти объясняется отсутствием универсальной процедуры определения того, является ли то или иное лицо апатридом.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25.</w:t>
      </w:r>
      <w:r w:rsidRPr="003772AD">
        <w:rPr>
          <w:b/>
        </w:rPr>
        <w:tab/>
        <w:t>Принимая к сведению задачу 16.9 целей в области устойчивого ра</w:t>
      </w:r>
      <w:r w:rsidRPr="003772AD">
        <w:rPr>
          <w:b/>
        </w:rPr>
        <w:t>з</w:t>
      </w:r>
      <w:r w:rsidRPr="003772AD">
        <w:rPr>
          <w:b/>
        </w:rPr>
        <w:t>вития (обеспечить наличие у всех людей законных удостоверений личн</w:t>
      </w:r>
      <w:r w:rsidRPr="003772AD">
        <w:rPr>
          <w:b/>
        </w:rPr>
        <w:t>о</w:t>
      </w:r>
      <w:r w:rsidRPr="003772AD">
        <w:rPr>
          <w:b/>
        </w:rPr>
        <w:t xml:space="preserve">сти, включая свидетельства о рождении), Комитет настоятельно призывает государство-участник: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обеспечить ускоренную натурализацию детей с неопределе</w:t>
      </w:r>
      <w:r w:rsidRPr="003772AD">
        <w:rPr>
          <w:b/>
        </w:rPr>
        <w:t>н</w:t>
      </w:r>
      <w:r w:rsidRPr="003772AD">
        <w:rPr>
          <w:b/>
        </w:rPr>
        <w:t>ным гражданством в возрасте от 15 до 18 лет;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утвердить процедуру определения безгражданства, позволя</w:t>
      </w:r>
      <w:r w:rsidRPr="003772AD">
        <w:rPr>
          <w:b/>
        </w:rPr>
        <w:t>ю</w:t>
      </w:r>
      <w:r w:rsidRPr="003772AD">
        <w:rPr>
          <w:b/>
        </w:rPr>
        <w:t>щую устанавливать, являются ли лица, прибывшие в государство-участник с потоком мигрантов, апатридами;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дополнительно расширить сотрудничество с целью получения технической помощи от Управления Верховного комиссара Организации Объединенных Наций по делам беженцев (УВКБ) и Детского фонда Орг</w:t>
      </w:r>
      <w:r w:rsidRPr="003772AD">
        <w:rPr>
          <w:b/>
        </w:rPr>
        <w:t>а</w:t>
      </w:r>
      <w:r w:rsidRPr="003772AD">
        <w:rPr>
          <w:b/>
        </w:rPr>
        <w:t>низации Объединенных Наций (ЮНИСЕФ), в частности, для выполнения настоящих рекомендаций.</w:t>
      </w:r>
    </w:p>
    <w:p w:rsidR="003772AD" w:rsidRPr="003772AD" w:rsidRDefault="003772AD" w:rsidP="003772AD">
      <w:pPr>
        <w:pStyle w:val="H1GR"/>
      </w:pPr>
      <w:r>
        <w:lastRenderedPageBreak/>
        <w:tab/>
      </w:r>
      <w:r w:rsidRPr="003772AD">
        <w:t>E.</w:t>
      </w:r>
      <w:r w:rsidRPr="003772AD">
        <w:tab/>
        <w:t xml:space="preserve">Насилие в отношении детей (статьи 19, 24 (3), 28 (2), 34, 37 a) </w:t>
      </w:r>
      <w:r>
        <w:br/>
      </w:r>
      <w:r w:rsidRPr="003772AD">
        <w:t>и 39)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Телесные наказания</w:t>
      </w:r>
    </w:p>
    <w:p w:rsidR="003772AD" w:rsidRPr="003772AD" w:rsidRDefault="003772AD" w:rsidP="003772AD">
      <w:pPr>
        <w:pStyle w:val="SingleTxtGR"/>
      </w:pPr>
      <w:r w:rsidRPr="003772AD">
        <w:t>26.</w:t>
      </w:r>
      <w:r w:rsidRPr="003772AD">
        <w:tab/>
        <w:t>Комитет с удовлетворением отмечает закрепление в Законе 2016 года о защите детей прямого запрета на применение к детям физических наказаний. Вместе с тем он обеспокоен по-прежнему сохраняющимся в эстонском общ</w:t>
      </w:r>
      <w:r w:rsidRPr="003772AD">
        <w:t>е</w:t>
      </w:r>
      <w:r w:rsidRPr="003772AD">
        <w:t>стве благосклонным отношением к телесным наказаниям и тем, что родители недостаточно осведомлены о существующих ненасильственных и позитивных методах поддержания дисциплины.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27.</w:t>
      </w:r>
      <w:r w:rsidRPr="003772AD">
        <w:rPr>
          <w:b/>
        </w:rPr>
        <w:tab/>
        <w:t>В свете своего замечания общего порядка № 8 (2006) о праве ребенка на защиту от телесных наказаний и других жестоких или унижающих д</w:t>
      </w:r>
      <w:r w:rsidRPr="003772AD">
        <w:rPr>
          <w:b/>
        </w:rPr>
        <w:t>о</w:t>
      </w:r>
      <w:r w:rsidRPr="003772AD">
        <w:rPr>
          <w:b/>
        </w:rPr>
        <w:t>стоинство видов наказания Комитет рекомендует государству-участнику осуществлять мониторинг выполнения Закона о защите детей в этой части и расширить охват информационно-просветительских кампаний, напра</w:t>
      </w:r>
      <w:r w:rsidRPr="003772AD">
        <w:rPr>
          <w:b/>
        </w:rPr>
        <w:t>в</w:t>
      </w:r>
      <w:r w:rsidRPr="003772AD">
        <w:rPr>
          <w:b/>
        </w:rPr>
        <w:t>ленных на поощрение позитивных, ненасильственных и основанных на принципе участия методов воспитания детей и поддержания дисциплины в любых условиях.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Сексуальная эксплуатация и надругательства</w:t>
      </w:r>
    </w:p>
    <w:p w:rsidR="003772AD" w:rsidRPr="003772AD" w:rsidRDefault="003772AD" w:rsidP="003772AD">
      <w:pPr>
        <w:pStyle w:val="SingleTxtGR"/>
      </w:pPr>
      <w:r w:rsidRPr="003772AD">
        <w:t>28.</w:t>
      </w:r>
      <w:r w:rsidRPr="003772AD">
        <w:tab/>
        <w:t>Комитет приветствует ратификацию государством-участником в 2016 году Конвенции Совета Европы о защите детей от эксплуатации и надр</w:t>
      </w:r>
      <w:r w:rsidRPr="003772AD">
        <w:t>у</w:t>
      </w:r>
      <w:r w:rsidRPr="003772AD">
        <w:t>гательств сексуального характера (Лансаротская конвенция). В то же время он обеспокоен тем, что, несмотря на значительную распространенность в Эстонии сексуальных надругательств над детьми, показатели выявления таких престу</w:t>
      </w:r>
      <w:r w:rsidRPr="003772AD">
        <w:t>п</w:t>
      </w:r>
      <w:r w:rsidRPr="003772AD">
        <w:t>лений остаются на низком уровне, а услуги по поддержке жертв по-прежнему недостаточно доступны.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29.</w:t>
      </w:r>
      <w:r w:rsidRPr="003772AD">
        <w:rPr>
          <w:b/>
        </w:rPr>
        <w:tab/>
        <w:t>В свете своего замечания общего порядка № 13 (2011) о праве ребенка на свободу от всех форм насилия Комитет рекомендует государству-участнику: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проводить информационно-просветительские мероприятия, направленные на борьбу со стигматизацией детей, ставших жертвами эк</w:t>
      </w:r>
      <w:r w:rsidRPr="003772AD">
        <w:rPr>
          <w:b/>
        </w:rPr>
        <w:t>с</w:t>
      </w:r>
      <w:r w:rsidRPr="003772AD">
        <w:rPr>
          <w:b/>
        </w:rPr>
        <w:t>плуатации и надругательств сексуального характера, и обеспечить фун</w:t>
      </w:r>
      <w:r w:rsidRPr="003772AD">
        <w:rPr>
          <w:b/>
        </w:rPr>
        <w:t>к</w:t>
      </w:r>
      <w:r w:rsidRPr="003772AD">
        <w:rPr>
          <w:b/>
        </w:rPr>
        <w:t>ционирование доступных, конфиденциальных, учитывающих интересы ребенка и эффективных каналов информирования о таких нарушениях;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обеспечить разработку надлежащих программ и стратегий для предупреждения таких правонарушений, а также реабилитации и соц</w:t>
      </w:r>
      <w:r w:rsidRPr="003772AD">
        <w:rPr>
          <w:b/>
        </w:rPr>
        <w:t>и</w:t>
      </w:r>
      <w:r w:rsidRPr="003772AD">
        <w:rPr>
          <w:b/>
        </w:rPr>
        <w:t>альной реинтеграции детей-жертв на всей территории государства-участника.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Право ребенка на свободу от всех форм насилия</w:t>
      </w:r>
    </w:p>
    <w:p w:rsidR="003772AD" w:rsidRPr="003772AD" w:rsidRDefault="003772AD" w:rsidP="003772AD">
      <w:pPr>
        <w:pStyle w:val="SingleTxtGR"/>
      </w:pPr>
      <w:r w:rsidRPr="003772AD">
        <w:t>30.</w:t>
      </w:r>
      <w:r w:rsidRPr="003772AD">
        <w:tab/>
        <w:t>Комитет обеспокоен тем, что, несмотря на проекты и семинары, пров</w:t>
      </w:r>
      <w:r w:rsidRPr="003772AD">
        <w:t>о</w:t>
      </w:r>
      <w:r w:rsidRPr="003772AD">
        <w:t xml:space="preserve">димые совместно с организациями гражданского общества в целях сокращения насилия в школах, включая инициативу </w:t>
      </w:r>
      <w:r>
        <w:t>«</w:t>
      </w:r>
      <w:r w:rsidRPr="003772AD">
        <w:t>Свобода от издевательств</w:t>
      </w:r>
      <w:r>
        <w:t>»</w:t>
      </w:r>
      <w:r w:rsidRPr="003772AD">
        <w:t>, 22</w:t>
      </w:r>
      <w:r>
        <w:t>% </w:t>
      </w:r>
      <w:r w:rsidRPr="003772AD">
        <w:t>школьников в государстве-участнике становились жертвами издевательств и в Управление Канцлера юстиции продолжают поступать многочисленные ж</w:t>
      </w:r>
      <w:r w:rsidRPr="003772AD">
        <w:t>а</w:t>
      </w:r>
      <w:r w:rsidRPr="003772AD">
        <w:t xml:space="preserve">лобы на такие случаи. Кроме того, Комитет выражает обеспокоенность в связи с трудностями, возникающими при реализации инициативы </w:t>
      </w:r>
      <w:r>
        <w:t>«</w:t>
      </w:r>
      <w:r w:rsidRPr="003772AD">
        <w:t>Свобода от изд</w:t>
      </w:r>
      <w:r w:rsidRPr="003772AD">
        <w:t>е</w:t>
      </w:r>
      <w:r w:rsidRPr="003772AD">
        <w:t>вательств</w:t>
      </w:r>
      <w:r>
        <w:t>»</w:t>
      </w:r>
      <w:r w:rsidRPr="003772AD">
        <w:t xml:space="preserve">, такими как чрезвычайно ограниченные меры по обеспечению </w:t>
      </w:r>
      <w:r w:rsidR="00E54FAC">
        <w:br/>
      </w:r>
      <w:r w:rsidRPr="003772AD">
        <w:t>э</w:t>
      </w:r>
      <w:r w:rsidRPr="003772AD">
        <w:t>ф</w:t>
      </w:r>
      <w:r w:rsidRPr="003772AD">
        <w:t>фективного надзора и слабая поддержк</w:t>
      </w:r>
      <w:r w:rsidR="00E54FAC">
        <w:t>а</w:t>
      </w:r>
      <w:r w:rsidRPr="003772AD">
        <w:t xml:space="preserve"> со стороны руководства некоторых школ.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31.</w:t>
      </w:r>
      <w:r w:rsidRPr="003772AD">
        <w:rPr>
          <w:b/>
        </w:rPr>
        <w:tab/>
        <w:t>Комитет рекомендует государству-участнику принять меры по оце</w:t>
      </w:r>
      <w:r w:rsidRPr="003772AD">
        <w:rPr>
          <w:b/>
        </w:rPr>
        <w:t>н</w:t>
      </w:r>
      <w:r w:rsidRPr="003772AD">
        <w:rPr>
          <w:b/>
        </w:rPr>
        <w:t>ке эффективности его программ по искоренению насилия в школах и ус</w:t>
      </w:r>
      <w:r w:rsidRPr="003772AD">
        <w:rPr>
          <w:b/>
        </w:rPr>
        <w:t>и</w:t>
      </w:r>
      <w:r w:rsidRPr="003772AD">
        <w:rPr>
          <w:b/>
        </w:rPr>
        <w:t>лить меры по борьбе со всеми формами издевательств и притеснений, в частности путем проведения работы с учителями, школьными работник</w:t>
      </w:r>
      <w:r w:rsidRPr="003772AD">
        <w:rPr>
          <w:b/>
        </w:rPr>
        <w:t>а</w:t>
      </w:r>
      <w:r w:rsidRPr="003772AD">
        <w:rPr>
          <w:b/>
        </w:rPr>
        <w:lastRenderedPageBreak/>
        <w:t>ми и учащимися с целью привить им культуру уважения разнообразия в школьной среде, укрепить их навыки по урегулированию конфликтов и обеспечить участие детей в инициативах, направленных на снижение ма</w:t>
      </w:r>
      <w:r w:rsidRPr="003772AD">
        <w:rPr>
          <w:b/>
        </w:rPr>
        <w:t>с</w:t>
      </w:r>
      <w:r w:rsidRPr="003772AD">
        <w:rPr>
          <w:b/>
        </w:rPr>
        <w:t xml:space="preserve">штабов издевательств. </w:t>
      </w:r>
    </w:p>
    <w:p w:rsidR="003772AD" w:rsidRPr="003772AD" w:rsidRDefault="003772AD" w:rsidP="003772AD">
      <w:pPr>
        <w:pStyle w:val="H1GR"/>
      </w:pPr>
      <w:r>
        <w:tab/>
      </w:r>
      <w:r w:rsidRPr="003772AD">
        <w:t>F.</w:t>
      </w:r>
      <w:r w:rsidRPr="003772AD">
        <w:tab/>
        <w:t>Семейное окружение и альтерна</w:t>
      </w:r>
      <w:r>
        <w:t>тивный уход (статьи 5, 9–11, 18 </w:t>
      </w:r>
      <w:r w:rsidRPr="003772AD">
        <w:t>(1) и (2), 20, 21, 25 и 27 (4))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Семейное окружение</w:t>
      </w:r>
    </w:p>
    <w:p w:rsidR="003772AD" w:rsidRPr="003772AD" w:rsidRDefault="003772AD" w:rsidP="003772AD">
      <w:pPr>
        <w:pStyle w:val="SingleTxtGR"/>
      </w:pPr>
      <w:r w:rsidRPr="003772AD">
        <w:t>32.</w:t>
      </w:r>
      <w:r w:rsidRPr="003772AD">
        <w:tab/>
        <w:t>Комитет выражает озабоченность в связи с недостаточным числом спец</w:t>
      </w:r>
      <w:r w:rsidRPr="003772AD">
        <w:t>и</w:t>
      </w:r>
      <w:r w:rsidRPr="003772AD">
        <w:t>алистов по защите детей в государстве-участнике. Он также обеспокоен тем, что в вопросах, касающихся опеки над ребенком и права на общение с ним, национальные суды не предоставляют на систематической и единообразной о</w:t>
      </w:r>
      <w:r w:rsidRPr="003772AD">
        <w:t>с</w:t>
      </w:r>
      <w:r w:rsidRPr="003772AD">
        <w:t>нове доступные в финансовом отношении любым категориям населения услуги консультирования и посредничества. Комитет разделяет обеспокоенность, в</w:t>
      </w:r>
      <w:r w:rsidRPr="003772AD">
        <w:t>ы</w:t>
      </w:r>
      <w:r w:rsidRPr="003772AD">
        <w:t>раженную Комитетом по ликвидации дискриминации в отношении женщин в связи с тем, что женщины, живущие в фактическом браке, и их дети могут быть лишены возможности должным образом защитить свои права в случае расто</w:t>
      </w:r>
      <w:r w:rsidRPr="003772AD">
        <w:t>р</w:t>
      </w:r>
      <w:r w:rsidRPr="003772AD">
        <w:t>жения союза, а также в связи с недостаточной эффективностью механизмов обеспечения соблюдения постановлений о материальной поддержке детей, что ведет к высокому уровню неисполнения мужчинами своих обязательств по в</w:t>
      </w:r>
      <w:r w:rsidRPr="003772AD">
        <w:t>ы</w:t>
      </w:r>
      <w:r w:rsidRPr="003772AD">
        <w:t>плате алиментов (см. CEDAW/C/EST/CO/5-6, пункты 38–39).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33.</w:t>
      </w:r>
      <w:r w:rsidRPr="003772AD">
        <w:rPr>
          <w:b/>
        </w:rPr>
        <w:tab/>
        <w:t>Комитет рекомендует государству-участнику принять меры к тому, чтобы все муниципалитеты располагали достаточным числом работников по защите детей и чтобы в ситуациях урегулирования вопросов об опеке над ребенком и праве на общение с ним на систематической и единой осн</w:t>
      </w:r>
      <w:r w:rsidRPr="003772AD">
        <w:rPr>
          <w:b/>
        </w:rPr>
        <w:t>о</w:t>
      </w:r>
      <w:r w:rsidRPr="003772AD">
        <w:rPr>
          <w:b/>
        </w:rPr>
        <w:t>ве предоставлялись доступные всем в финансовом отношении услуги ко</w:t>
      </w:r>
      <w:r w:rsidRPr="003772AD">
        <w:rPr>
          <w:b/>
        </w:rPr>
        <w:t>н</w:t>
      </w:r>
      <w:r w:rsidRPr="003772AD">
        <w:rPr>
          <w:b/>
        </w:rPr>
        <w:t>сультирования и посредничества. Комитет также рекомендует государству-участнику пересмотреть действующий правовой режим, регламентиру</w:t>
      </w:r>
      <w:r w:rsidRPr="003772AD">
        <w:rPr>
          <w:b/>
        </w:rPr>
        <w:t>ю</w:t>
      </w:r>
      <w:r w:rsidRPr="003772AD">
        <w:rPr>
          <w:b/>
        </w:rPr>
        <w:t>щий браки и семейные отношения, таким образом, чтобы распространить соответствующую правовую защиту на женщин, состоящих в фактических браках, и их детей, а также принять более жесткие меры в целях обеспеч</w:t>
      </w:r>
      <w:r w:rsidRPr="003772AD">
        <w:rPr>
          <w:b/>
        </w:rPr>
        <w:t>е</w:t>
      </w:r>
      <w:r w:rsidRPr="003772AD">
        <w:rPr>
          <w:b/>
        </w:rPr>
        <w:t>ния соблюдения постановлений о материальной поддержке детей.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Воссоединение семей</w:t>
      </w:r>
    </w:p>
    <w:p w:rsidR="003772AD" w:rsidRPr="003772AD" w:rsidRDefault="003772AD" w:rsidP="003772AD">
      <w:pPr>
        <w:pStyle w:val="SingleTxtGR"/>
      </w:pPr>
      <w:r w:rsidRPr="003772AD">
        <w:t>34.</w:t>
      </w:r>
      <w:r w:rsidRPr="003772AD">
        <w:tab/>
        <w:t>Комитет обеспокоен тем, что Закон об иностранцах не предусматривает правового основания, позволяющего иностранцу подать ходатайство о пред</w:t>
      </w:r>
      <w:r w:rsidRPr="003772AD">
        <w:t>о</w:t>
      </w:r>
      <w:r w:rsidRPr="003772AD">
        <w:t>ставлении вида на жительство в том случае, если у него есть несовершенноле</w:t>
      </w:r>
      <w:r w:rsidRPr="003772AD">
        <w:t>т</w:t>
      </w:r>
      <w:r w:rsidRPr="003772AD">
        <w:t>ний ребенок, проживающий в Эстонии на основании вида на жительство, или ребенок, имеющий эстонское гражданство и проживающий на территории Э</w:t>
      </w:r>
      <w:r w:rsidRPr="003772AD">
        <w:t>с</w:t>
      </w:r>
      <w:r w:rsidRPr="003772AD">
        <w:t xml:space="preserve">тонии.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35.</w:t>
      </w:r>
      <w:r w:rsidRPr="003772AD">
        <w:rPr>
          <w:b/>
        </w:rPr>
        <w:tab/>
        <w:t>Комитет рекомендует государству-участнику внести поправки в З</w:t>
      </w:r>
      <w:r w:rsidRPr="003772AD">
        <w:rPr>
          <w:b/>
        </w:rPr>
        <w:t>а</w:t>
      </w:r>
      <w:r w:rsidRPr="003772AD">
        <w:rPr>
          <w:b/>
        </w:rPr>
        <w:t>кон об иностранцах, позволяющие иностранному гражданину подать ход</w:t>
      </w:r>
      <w:r w:rsidRPr="003772AD">
        <w:rPr>
          <w:b/>
        </w:rPr>
        <w:t>а</w:t>
      </w:r>
      <w:r w:rsidRPr="003772AD">
        <w:rPr>
          <w:b/>
        </w:rPr>
        <w:t>тайство о предоставлении вида на жительство на том основании, что его ребенок имеет вид на жительство в Эстонии или гражданство Эстонии и проживает на ее территории.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 xml:space="preserve">Дети, лишенные семейного окружения </w:t>
      </w:r>
    </w:p>
    <w:p w:rsidR="003772AD" w:rsidRPr="003772AD" w:rsidRDefault="003772AD" w:rsidP="003772AD">
      <w:pPr>
        <w:pStyle w:val="SingleTxtGR"/>
      </w:pPr>
      <w:r w:rsidRPr="003772AD">
        <w:t>36.</w:t>
      </w:r>
      <w:r w:rsidRPr="003772AD">
        <w:tab/>
        <w:t>Комитет приветствует достижение государством-участником в результате процесса деинституциализации значительного сокращения числа детей, жив</w:t>
      </w:r>
      <w:r w:rsidRPr="003772AD">
        <w:t>у</w:t>
      </w:r>
      <w:r w:rsidRPr="003772AD">
        <w:t>щих в детских домах, однако он по-прежнему обеспокоен тем, что: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 xml:space="preserve">помещение детей, разлученных с семьей, в детские дома остается весьма распространенной практикой, и в последнее время произошло снижение показателей усыновления/удочерения; </w:t>
      </w:r>
    </w:p>
    <w:p w:rsidR="003772AD" w:rsidRPr="003772AD" w:rsidRDefault="003772AD" w:rsidP="003772AD">
      <w:pPr>
        <w:pStyle w:val="SingleTxtGR"/>
      </w:pPr>
      <w:r w:rsidRPr="003772AD">
        <w:lastRenderedPageBreak/>
        <w:tab/>
        <w:t>b)</w:t>
      </w:r>
      <w:r w:rsidRPr="003772AD">
        <w:tab/>
        <w:t>местные органы власти не выполняют в достаточной степени свои обязанности в качестве органов опеки в отношении патронатных домов, выд</w:t>
      </w:r>
      <w:r w:rsidRPr="003772AD">
        <w:t>е</w:t>
      </w:r>
      <w:r w:rsidRPr="003772AD">
        <w:t>ляемое финансирование зачастую не покрывает их потребностей, нормативы в отношении оказываемых услуг занижены, а предусмотренное законодател</w:t>
      </w:r>
      <w:r w:rsidRPr="003772AD">
        <w:t>ь</w:t>
      </w:r>
      <w:r w:rsidRPr="003772AD">
        <w:t xml:space="preserve">ством ограничение по количеству детей в патронатных домах (не более шести) не соблюдается в двух случаях из трех; </w:t>
      </w:r>
    </w:p>
    <w:p w:rsidR="003772AD" w:rsidRPr="003772AD" w:rsidRDefault="003772AD" w:rsidP="003772AD">
      <w:pPr>
        <w:pStyle w:val="SingleTxtGR"/>
      </w:pPr>
      <w:r w:rsidRPr="003772AD">
        <w:tab/>
        <w:t>c)</w:t>
      </w:r>
      <w:r w:rsidRPr="003772AD">
        <w:tab/>
        <w:t>согласно поступающим сообщениям, дети в возрасте до трех лет составляют не менее 20</w:t>
      </w:r>
      <w:r w:rsidR="00E54FAC">
        <w:t>%</w:t>
      </w:r>
      <w:r w:rsidRPr="003772AD">
        <w:t xml:space="preserve"> детей, попадающих в приют в результате разлуч</w:t>
      </w:r>
      <w:r w:rsidRPr="003772AD">
        <w:t>е</w:t>
      </w:r>
      <w:r w:rsidRPr="003772AD">
        <w:t>ния с семьей, деятельность этих учреждений не регламентирована надлежащим о</w:t>
      </w:r>
      <w:r w:rsidRPr="003772AD">
        <w:t>б</w:t>
      </w:r>
      <w:r w:rsidRPr="003772AD">
        <w:t>разом, на каждого сотрудника приюта приходится слишком большое число д</w:t>
      </w:r>
      <w:r w:rsidRPr="003772AD">
        <w:t>е</w:t>
      </w:r>
      <w:r w:rsidRPr="003772AD">
        <w:t>тей, и законодательство страны не предусматривает в этом отношении макс</w:t>
      </w:r>
      <w:r w:rsidRPr="003772AD">
        <w:t>и</w:t>
      </w:r>
      <w:r w:rsidRPr="003772AD">
        <w:t>мального предела;</w:t>
      </w:r>
    </w:p>
    <w:p w:rsidR="003772AD" w:rsidRPr="003772AD" w:rsidRDefault="003772AD" w:rsidP="003772AD">
      <w:pPr>
        <w:pStyle w:val="SingleTxtGR"/>
      </w:pPr>
      <w:r w:rsidRPr="003772AD">
        <w:tab/>
        <w:t>d)</w:t>
      </w:r>
      <w:r w:rsidRPr="003772AD">
        <w:tab/>
        <w:t>уход за детьми в приемных семьях, в том числе решения в отнош</w:t>
      </w:r>
      <w:r w:rsidRPr="003772AD">
        <w:t>е</w:t>
      </w:r>
      <w:r w:rsidRPr="003772AD">
        <w:t>нии целесообразности, недостаточно регулиру</w:t>
      </w:r>
      <w:r w:rsidR="00E54FAC">
        <w:t>е</w:t>
      </w:r>
      <w:r w:rsidRPr="003772AD">
        <w:t>тся на национальном уровне, и подготовка, обеспечиваемая для приемных родителей, также является недост</w:t>
      </w:r>
      <w:r w:rsidRPr="003772AD">
        <w:t>а</w:t>
      </w:r>
      <w:r w:rsidRPr="003772AD">
        <w:t>точной;</w:t>
      </w:r>
    </w:p>
    <w:p w:rsidR="003772AD" w:rsidRPr="003772AD" w:rsidRDefault="003772AD" w:rsidP="003772AD">
      <w:pPr>
        <w:pStyle w:val="SingleTxtGR"/>
      </w:pPr>
      <w:r w:rsidRPr="003772AD">
        <w:tab/>
        <w:t>е)</w:t>
      </w:r>
      <w:r w:rsidRPr="003772AD">
        <w:tab/>
        <w:t>законодательство не регулирует ни подготовку ребенка к выходу из-под опеки, ни последующую его поддержку, включая обязанности альтерн</w:t>
      </w:r>
      <w:r w:rsidRPr="003772AD">
        <w:t>а</w:t>
      </w:r>
      <w:r w:rsidRPr="003772AD">
        <w:t xml:space="preserve">тивных опекунов, местных органов власти и государства.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37.</w:t>
      </w:r>
      <w:r w:rsidRPr="003772AD">
        <w:rPr>
          <w:b/>
        </w:rPr>
        <w:tab/>
        <w:t>Обращая внимание государства-участника на Руководящие указания по альтернативному уходу за детьми (резолюция 64/142 Генеральной А</w:t>
      </w:r>
      <w:r w:rsidRPr="003772AD">
        <w:rPr>
          <w:b/>
        </w:rPr>
        <w:t>с</w:t>
      </w:r>
      <w:r w:rsidRPr="003772AD">
        <w:rPr>
          <w:b/>
        </w:rPr>
        <w:t>самблеи, приложение), Комитет рекомендует государству-участнику: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по мере возможности оказывать поддержку и содействие обе</w:t>
      </w:r>
      <w:r w:rsidRPr="003772AD">
        <w:rPr>
          <w:b/>
        </w:rPr>
        <w:t>с</w:t>
      </w:r>
      <w:r w:rsidRPr="003772AD">
        <w:rPr>
          <w:b/>
        </w:rPr>
        <w:t>печению семейного ухода за детьми и усовершенствовать систему альте</w:t>
      </w:r>
      <w:r w:rsidRPr="003772AD">
        <w:rPr>
          <w:b/>
        </w:rPr>
        <w:t>р</w:t>
      </w:r>
      <w:r w:rsidRPr="003772AD">
        <w:rPr>
          <w:b/>
        </w:rPr>
        <w:t>нативного ухода за детьми, включая помещение, в том числе на короткий срок, детей, которые не могут оставаться в своих семьях, особенно детей в возрасте до трех лет, в патронатные и приемные семьи, а также в семьи к родственникам в целях дальнейшего сокращения числа детей, воспитыв</w:t>
      </w:r>
      <w:r w:rsidRPr="003772AD">
        <w:rPr>
          <w:b/>
        </w:rPr>
        <w:t>а</w:t>
      </w:r>
      <w:r w:rsidRPr="003772AD">
        <w:rPr>
          <w:b/>
        </w:rPr>
        <w:t>ющихся в детских домах;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разработать комплекс нормативов для патронатных домов и такую модель их финансирования, которая обеспечивала бы удовлетвор</w:t>
      </w:r>
      <w:r w:rsidRPr="003772AD">
        <w:rPr>
          <w:b/>
        </w:rPr>
        <w:t>е</w:t>
      </w:r>
      <w:r w:rsidRPr="003772AD">
        <w:rPr>
          <w:b/>
        </w:rPr>
        <w:t>ние основных потребностей ребенка и гарантировала соблюдение во всех таких учреждениях требований, касающихся соотношения числа сотру</w:t>
      </w:r>
      <w:r w:rsidRPr="003772AD">
        <w:rPr>
          <w:b/>
        </w:rPr>
        <w:t>д</w:t>
      </w:r>
      <w:r w:rsidRPr="003772AD">
        <w:rPr>
          <w:b/>
        </w:rPr>
        <w:t>ников и находящихся на воспитании детей;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обеспечить регулярный пересмотр решений о помещении детей в приемные семьи и учреждения альтернативного ухода, надлежащее рег</w:t>
      </w:r>
      <w:r w:rsidRPr="003772AD">
        <w:rPr>
          <w:b/>
        </w:rPr>
        <w:t>у</w:t>
      </w:r>
      <w:r w:rsidRPr="003772AD">
        <w:rPr>
          <w:b/>
        </w:rPr>
        <w:t>лирование в отношении приемных семей и подготовку для приемных род</w:t>
      </w:r>
      <w:r w:rsidRPr="003772AD">
        <w:rPr>
          <w:b/>
        </w:rPr>
        <w:t>и</w:t>
      </w:r>
      <w:r w:rsidRPr="003772AD">
        <w:rPr>
          <w:b/>
        </w:rPr>
        <w:t>телей, а также на регулярной основе и надлежащим образом следить за к</w:t>
      </w:r>
      <w:r w:rsidRPr="003772AD">
        <w:rPr>
          <w:b/>
        </w:rPr>
        <w:t>а</w:t>
      </w:r>
      <w:r w:rsidRPr="003772AD">
        <w:rPr>
          <w:b/>
        </w:rPr>
        <w:t>чеством такого ухода;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d)</w:t>
      </w:r>
      <w:r w:rsidRPr="003772AD">
        <w:rPr>
          <w:b/>
        </w:rPr>
        <w:tab/>
        <w:t>разработать нормативы для приютов, в том числе касающиеся соотношения числа сотрудников и находящихся на воспитании детей;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е)</w:t>
      </w:r>
      <w:r w:rsidRPr="003772AD">
        <w:rPr>
          <w:b/>
        </w:rPr>
        <w:tab/>
        <w:t xml:space="preserve">обеспечить выделение достаточных кадровых, технических и финансовых ресурсов центрам альтернативного ухода и соответствующим службам по защите детей в целях максимально возможного содействия </w:t>
      </w:r>
      <w:r w:rsidR="00E54FAC">
        <w:rPr>
          <w:b/>
        </w:rPr>
        <w:br/>
      </w:r>
      <w:r w:rsidRPr="003772AD">
        <w:rPr>
          <w:b/>
        </w:rPr>
        <w:t>реабилитации и социальной реинтеграции помещенных в такие центры детей;</w:t>
      </w:r>
    </w:p>
    <w:p w:rsidR="003772AD" w:rsidRPr="003772AD" w:rsidRDefault="003772AD" w:rsidP="003772AD">
      <w:pPr>
        <w:pStyle w:val="SingleTxtGR"/>
        <w:rPr>
          <w:b/>
        </w:rPr>
      </w:pPr>
      <w:r w:rsidRPr="003772AD">
        <w:rPr>
          <w:b/>
        </w:rPr>
        <w:tab/>
        <w:t>f)</w:t>
      </w:r>
      <w:r w:rsidRPr="003772AD">
        <w:rPr>
          <w:b/>
        </w:rPr>
        <w:tab/>
        <w:t>обеспечить законодательное регулирование оказания поддер</w:t>
      </w:r>
      <w:r w:rsidRPr="003772AD">
        <w:rPr>
          <w:b/>
        </w:rPr>
        <w:t>ж</w:t>
      </w:r>
      <w:r w:rsidRPr="003772AD">
        <w:rPr>
          <w:b/>
        </w:rPr>
        <w:t>ки юношам и девушкам, выходящим из-под опеки в рамках системы ал</w:t>
      </w:r>
      <w:r w:rsidRPr="003772AD">
        <w:rPr>
          <w:b/>
        </w:rPr>
        <w:t>ь</w:t>
      </w:r>
      <w:r w:rsidRPr="003772AD">
        <w:rPr>
          <w:b/>
        </w:rPr>
        <w:t>тернативного ухода, включая воспитание приемными семьями, родстве</w:t>
      </w:r>
      <w:r w:rsidRPr="003772AD">
        <w:rPr>
          <w:b/>
        </w:rPr>
        <w:t>н</w:t>
      </w:r>
      <w:r w:rsidRPr="003772AD">
        <w:rPr>
          <w:b/>
        </w:rPr>
        <w:t>никами и опекунами, и оказывать таким молодым людям содействие до д</w:t>
      </w:r>
      <w:r w:rsidRPr="003772AD">
        <w:rPr>
          <w:b/>
        </w:rPr>
        <w:t>о</w:t>
      </w:r>
      <w:r w:rsidRPr="003772AD">
        <w:rPr>
          <w:b/>
        </w:rPr>
        <w:t>стижения ими 25 лет в целях обеспечения успешного перехода подростков к самостоятельной жизни и совершенствования их социальных и жизненных навыков, а также формирования у них умений, необходимых в професси</w:t>
      </w:r>
      <w:r w:rsidRPr="003772AD">
        <w:rPr>
          <w:b/>
        </w:rPr>
        <w:t>о</w:t>
      </w:r>
      <w:r w:rsidRPr="003772AD">
        <w:rPr>
          <w:b/>
        </w:rPr>
        <w:t>нальной деятельности.</w:t>
      </w:r>
    </w:p>
    <w:p w:rsidR="003772AD" w:rsidRPr="003772AD" w:rsidRDefault="003772AD" w:rsidP="003772AD">
      <w:pPr>
        <w:pStyle w:val="H1GR"/>
      </w:pPr>
      <w:r>
        <w:lastRenderedPageBreak/>
        <w:tab/>
      </w:r>
      <w:r w:rsidRPr="003772AD">
        <w:t>G.</w:t>
      </w:r>
      <w:r w:rsidRPr="003772AD">
        <w:tab/>
        <w:t>Инвалидность, базовое здравоохранение и благополучие (статьи 6, 18 (3), 23, 24, 26, 27 (1)–(3) и 33)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Дети-инвалиды</w:t>
      </w:r>
    </w:p>
    <w:p w:rsidR="003772AD" w:rsidRPr="003772AD" w:rsidRDefault="003772AD" w:rsidP="003772AD">
      <w:pPr>
        <w:pStyle w:val="SingleTxtGR"/>
      </w:pPr>
      <w:r w:rsidRPr="003772AD">
        <w:t>38.</w:t>
      </w:r>
      <w:r w:rsidRPr="003772AD">
        <w:tab/>
        <w:t>Приветствуя ратификацию государством-участником в 2012 году Конве</w:t>
      </w:r>
      <w:r w:rsidRPr="003772AD">
        <w:t>н</w:t>
      </w:r>
      <w:r w:rsidRPr="003772AD">
        <w:t xml:space="preserve">ции о правах инвалидов, Комитет выражает серьезную озабоченность в связи с недостаточной защитой от дискриминации детей-инвалидов, в частности: 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>по-прежнему недостаточной физической доступностью госуда</w:t>
      </w:r>
      <w:r w:rsidRPr="003772AD">
        <w:t>р</w:t>
      </w:r>
      <w:r w:rsidRPr="003772AD">
        <w:t>ственных учреждений и несоответствием объема финансируемых государством услуг по реабилитации существующему спросу, в результате чего дети не пол</w:t>
      </w:r>
      <w:r w:rsidRPr="003772AD">
        <w:t>у</w:t>
      </w:r>
      <w:r w:rsidRPr="003772AD">
        <w:t>чают необходимого лечения;</w:t>
      </w:r>
    </w:p>
    <w:p w:rsidR="003772AD" w:rsidRPr="003772AD" w:rsidRDefault="003772AD" w:rsidP="003772AD">
      <w:pPr>
        <w:pStyle w:val="SingleTxtGR"/>
      </w:pPr>
      <w:r w:rsidRPr="003772AD">
        <w:tab/>
        <w:t>b)</w:t>
      </w:r>
      <w:r w:rsidRPr="003772AD">
        <w:tab/>
        <w:t>неравной доступностью и качеством ориентированных на детей услуг социального обеспечения в различных регионах, недостаточной коорд</w:t>
      </w:r>
      <w:r w:rsidRPr="003772AD">
        <w:t>и</w:t>
      </w:r>
      <w:r w:rsidRPr="003772AD">
        <w:t xml:space="preserve">нацией между государственными службами и неприменением комплексного подхода к удовлетворению потребностей детей-инвалидов и их семей; </w:t>
      </w:r>
    </w:p>
    <w:p w:rsidR="003772AD" w:rsidRPr="003772AD" w:rsidRDefault="003772AD" w:rsidP="003772AD">
      <w:pPr>
        <w:pStyle w:val="SingleTxtGR"/>
      </w:pPr>
      <w:r w:rsidRPr="003772AD">
        <w:tab/>
        <w:t>c)</w:t>
      </w:r>
      <w:r w:rsidRPr="003772AD">
        <w:tab/>
        <w:t>недостаточным размером пособий и объемом услуг, предоставля</w:t>
      </w:r>
      <w:r w:rsidRPr="003772AD">
        <w:t>е</w:t>
      </w:r>
      <w:r w:rsidRPr="003772AD">
        <w:t xml:space="preserve">мых детям с серьезными и тяжелыми нарушениями, и их семьям; </w:t>
      </w:r>
    </w:p>
    <w:p w:rsidR="003772AD" w:rsidRPr="003772AD" w:rsidRDefault="003772AD" w:rsidP="003772AD">
      <w:pPr>
        <w:pStyle w:val="SingleTxtGR"/>
      </w:pPr>
      <w:r w:rsidRPr="003772AD">
        <w:tab/>
        <w:t>d)</w:t>
      </w:r>
      <w:r w:rsidRPr="003772AD">
        <w:tab/>
        <w:t>неспособностью местных властей гарантировать всем детям-инвалидам место в детском саду и школе по месту жительства;</w:t>
      </w:r>
    </w:p>
    <w:p w:rsidR="003772AD" w:rsidRPr="003772AD" w:rsidRDefault="003772AD" w:rsidP="003772AD">
      <w:pPr>
        <w:pStyle w:val="SingleTxtGR"/>
      </w:pPr>
      <w:r w:rsidRPr="003772AD">
        <w:tab/>
        <w:t>е)</w:t>
      </w:r>
      <w:r w:rsidRPr="003772AD">
        <w:tab/>
        <w:t xml:space="preserve">ограниченным доступом детей-инвалидов к образованию и тем фактом, что учителя не получают достаточной поддержки для обучения детей-инвалидов; </w:t>
      </w:r>
    </w:p>
    <w:p w:rsidR="003772AD" w:rsidRPr="003772AD" w:rsidRDefault="003772AD" w:rsidP="003772AD">
      <w:pPr>
        <w:pStyle w:val="SingleTxtGR"/>
      </w:pPr>
      <w:r w:rsidRPr="003772AD">
        <w:tab/>
        <w:t>f)</w:t>
      </w:r>
      <w:r w:rsidRPr="003772AD">
        <w:tab/>
        <w:t>помещением детей с умственными и психосоциальными расстро</w:t>
      </w:r>
      <w:r w:rsidRPr="003772AD">
        <w:t>й</w:t>
      </w:r>
      <w:r w:rsidRPr="003772AD">
        <w:t>ствами в коррекционные учреждения наряду с малолетними правонарушител</w:t>
      </w:r>
      <w:r w:rsidRPr="003772AD">
        <w:t>я</w:t>
      </w:r>
      <w:r w:rsidRPr="003772AD">
        <w:t>ми и детьми с проблемами поведенческого характера.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39.</w:t>
      </w:r>
      <w:r w:rsidRPr="003772AD">
        <w:rPr>
          <w:b/>
        </w:rPr>
        <w:tab/>
        <w:t>В свете своего замечания общего порядка № 9 (2006) о правах детей-инвалидов Комитет настоятельно призывает государство-участник пр</w:t>
      </w:r>
      <w:r w:rsidRPr="003772AD">
        <w:rPr>
          <w:b/>
        </w:rPr>
        <w:t>и</w:t>
      </w:r>
      <w:r w:rsidRPr="003772AD">
        <w:rPr>
          <w:b/>
        </w:rPr>
        <w:t>нять основанный на правах человека подход к инвалидности, выработать всеобъемлющую стратегию охвата детей-инвалидов и: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внести поправки в Закон о равной защите, создающие четкие правовые рамки для защиты от дискриминации по признаку инвалидн</w:t>
      </w:r>
      <w:r w:rsidRPr="003772AD">
        <w:rPr>
          <w:b/>
        </w:rPr>
        <w:t>о</w:t>
      </w:r>
      <w:r w:rsidRPr="003772AD">
        <w:rPr>
          <w:b/>
        </w:rPr>
        <w:t>сти, в том числе в социальной и образовательной сферах и при получении услуг;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активизировать меры, направленные на устранение физич</w:t>
      </w:r>
      <w:r w:rsidRPr="003772AD">
        <w:rPr>
          <w:b/>
        </w:rPr>
        <w:t>е</w:t>
      </w:r>
      <w:r w:rsidRPr="003772AD">
        <w:rPr>
          <w:b/>
        </w:rPr>
        <w:t>ских барьеров для эффективного доступа детей с инвалидностью в школы и другие учреждения и службы;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cоздать базу данных о детях-инвалидах, необходимую для ра</w:t>
      </w:r>
      <w:r w:rsidRPr="003772AD">
        <w:rPr>
          <w:b/>
        </w:rPr>
        <w:t>з</w:t>
      </w:r>
      <w:r w:rsidRPr="003772AD">
        <w:rPr>
          <w:b/>
        </w:rPr>
        <w:t>работки стратегий и программ в интересах детей-инвалидов;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d)</w:t>
      </w:r>
      <w:r w:rsidRPr="003772AD">
        <w:rPr>
          <w:b/>
        </w:rPr>
        <w:tab/>
        <w:t xml:space="preserve">принять срочные меры для обеспечения всем детям-инвалидам доступа к медицинским услугам, в том числе к программам ранней </w:t>
      </w:r>
      <w:r w:rsidR="00E54FAC">
        <w:rPr>
          <w:b/>
        </w:rPr>
        <w:br/>
      </w:r>
      <w:r w:rsidRPr="003772AD">
        <w:rPr>
          <w:b/>
        </w:rPr>
        <w:t>ди</w:t>
      </w:r>
      <w:r w:rsidRPr="003772AD">
        <w:rPr>
          <w:b/>
        </w:rPr>
        <w:t>а</w:t>
      </w:r>
      <w:r w:rsidRPr="003772AD">
        <w:rPr>
          <w:b/>
        </w:rPr>
        <w:t>гностики и вмешательства;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е)</w:t>
      </w:r>
      <w:r w:rsidRPr="003772AD">
        <w:rPr>
          <w:b/>
        </w:rPr>
        <w:tab/>
        <w:t>разработать комплексные меры по развитию инклюзивного о</w:t>
      </w:r>
      <w:r w:rsidRPr="003772AD">
        <w:rPr>
          <w:b/>
        </w:rPr>
        <w:t>б</w:t>
      </w:r>
      <w:r w:rsidRPr="003772AD">
        <w:rPr>
          <w:b/>
        </w:rPr>
        <w:t>разования и обеспечить приоритет инклюзивного образования над пом</w:t>
      </w:r>
      <w:r w:rsidRPr="003772AD">
        <w:rPr>
          <w:b/>
        </w:rPr>
        <w:t>е</w:t>
      </w:r>
      <w:r w:rsidRPr="003772AD">
        <w:rPr>
          <w:b/>
        </w:rPr>
        <w:t>щением детей в специализированные учреждения и классы;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f)</w:t>
      </w:r>
      <w:r w:rsidRPr="003772AD">
        <w:rPr>
          <w:b/>
        </w:rPr>
        <w:tab/>
        <w:t>организовать подготовку и назначить профильных преподав</w:t>
      </w:r>
      <w:r w:rsidRPr="003772AD">
        <w:rPr>
          <w:b/>
        </w:rPr>
        <w:t>а</w:t>
      </w:r>
      <w:r w:rsidRPr="003772AD">
        <w:rPr>
          <w:b/>
        </w:rPr>
        <w:t>телей и специалистов (в том числе психиатров) для ведения занятий в смешанных классах наряду с оказанием индивидуальной помощи и всей необходимой поддержки детям, испытывающим трудности при обучении;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</w:r>
      <w:r w:rsidRPr="003772AD">
        <w:rPr>
          <w:b/>
          <w:lang w:val="en-US"/>
        </w:rPr>
        <w:t>g</w:t>
      </w:r>
      <w:r w:rsidRPr="003772AD">
        <w:rPr>
          <w:b/>
        </w:rPr>
        <w:t>)</w:t>
      </w:r>
      <w:r w:rsidRPr="003772AD">
        <w:rPr>
          <w:b/>
        </w:rPr>
        <w:tab/>
        <w:t>проводить информационно-просветительские кампании, ор</w:t>
      </w:r>
      <w:r w:rsidRPr="003772AD">
        <w:rPr>
          <w:b/>
        </w:rPr>
        <w:t>и</w:t>
      </w:r>
      <w:r w:rsidRPr="003772AD">
        <w:rPr>
          <w:b/>
        </w:rPr>
        <w:t>ентированные на государственных должностных лиц, общественность и семьи, для борьбы со стигматизацией и предубеждениями в отношении д</w:t>
      </w:r>
      <w:r w:rsidRPr="003772AD">
        <w:rPr>
          <w:b/>
        </w:rPr>
        <w:t>е</w:t>
      </w:r>
      <w:r w:rsidRPr="003772AD">
        <w:rPr>
          <w:b/>
        </w:rPr>
        <w:lastRenderedPageBreak/>
        <w:t xml:space="preserve">тей-инвалидов и поощрять формирование позитивного восприятия таких детей;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h)</w:t>
      </w:r>
      <w:r w:rsidRPr="003772AD">
        <w:rPr>
          <w:b/>
        </w:rPr>
        <w:tab/>
        <w:t>принять меры для предотвращения определения детей с у</w:t>
      </w:r>
      <w:r w:rsidRPr="003772AD">
        <w:rPr>
          <w:b/>
        </w:rPr>
        <w:t>м</w:t>
      </w:r>
      <w:r w:rsidRPr="003772AD">
        <w:rPr>
          <w:b/>
        </w:rPr>
        <w:t>ственными и психосоциальными расстройствами в коррекционные школы наряду с малолетними правонарушителями и детьми с проблемами пов</w:t>
      </w:r>
      <w:r w:rsidRPr="003772AD">
        <w:rPr>
          <w:b/>
        </w:rPr>
        <w:t>е</w:t>
      </w:r>
      <w:r w:rsidRPr="003772AD">
        <w:rPr>
          <w:b/>
        </w:rPr>
        <w:t>денческого характера;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i)</w:t>
      </w:r>
      <w:r w:rsidRPr="003772AD">
        <w:rPr>
          <w:b/>
        </w:rPr>
        <w:tab/>
        <w:t>обеспечить выплату достаточных пособий и оказание надл</w:t>
      </w:r>
      <w:r w:rsidRPr="003772AD">
        <w:rPr>
          <w:b/>
        </w:rPr>
        <w:t>е</w:t>
      </w:r>
      <w:r w:rsidRPr="003772AD">
        <w:rPr>
          <w:b/>
        </w:rPr>
        <w:t>жащих услуг всем детям-инвалидам, включая детей с серьезными и тяж</w:t>
      </w:r>
      <w:r w:rsidRPr="003772AD">
        <w:rPr>
          <w:b/>
        </w:rPr>
        <w:t>е</w:t>
      </w:r>
      <w:r w:rsidRPr="003772AD">
        <w:rPr>
          <w:b/>
        </w:rPr>
        <w:t xml:space="preserve">лыми нарушениями, до достижения ими </w:t>
      </w:r>
      <w:r w:rsidR="00E54FAC">
        <w:rPr>
          <w:b/>
        </w:rPr>
        <w:t>18-</w:t>
      </w:r>
      <w:r w:rsidRPr="003772AD">
        <w:rPr>
          <w:b/>
        </w:rPr>
        <w:t>летнего возраста, и повысить осведомленность об этих услугах, в том числе на русском яз</w:t>
      </w:r>
      <w:r w:rsidRPr="003772AD">
        <w:rPr>
          <w:b/>
        </w:rPr>
        <w:t>ы</w:t>
      </w:r>
      <w:r w:rsidRPr="003772AD">
        <w:rPr>
          <w:b/>
        </w:rPr>
        <w:t>ке.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 xml:space="preserve">Психическое здоровье </w:t>
      </w:r>
    </w:p>
    <w:p w:rsidR="003772AD" w:rsidRPr="003772AD" w:rsidRDefault="003772AD" w:rsidP="003772AD">
      <w:pPr>
        <w:pStyle w:val="SingleTxtGR"/>
      </w:pPr>
      <w:r w:rsidRPr="003772AD">
        <w:t>40.</w:t>
      </w:r>
      <w:r w:rsidRPr="003772AD">
        <w:tab/>
        <w:t>Комитет обеспокоен сообщениями об удвоившемся в 2014 году по сра</w:t>
      </w:r>
      <w:r w:rsidRPr="003772AD">
        <w:t>в</w:t>
      </w:r>
      <w:r w:rsidRPr="003772AD">
        <w:t>нению с 2013 и 2012 годами числе самоубийств в возрастной категории от 15 до 19 лет. Принимая к сведению представленную в ходе конструктивного диалога информацию о принимаемых для решения этой проблемы мерах, Комитет в</w:t>
      </w:r>
      <w:r w:rsidRPr="003772AD">
        <w:t>ы</w:t>
      </w:r>
      <w:r w:rsidRPr="003772AD">
        <w:t>ражает озабоченность в связи с отсутствием надлежащей координации преве</w:t>
      </w:r>
      <w:r w:rsidRPr="003772AD">
        <w:t>н</w:t>
      </w:r>
      <w:r w:rsidRPr="003772AD">
        <w:t>тивных мероприятий между различными задействованными органами власти и сосредоточенностью последних на борьбе с последствиями в ущерб мерам по предупреждению. Кроме того, Комитет обеспокоен тем, что, несмотря на ра</w:t>
      </w:r>
      <w:r w:rsidRPr="003772AD">
        <w:t>з</w:t>
      </w:r>
      <w:r w:rsidRPr="003772AD">
        <w:t>личные реализованные государством-участником инициативы по повышению доступности в Эстонии услуг по охране психического здоровья, в силу нехва</w:t>
      </w:r>
      <w:r w:rsidRPr="003772AD">
        <w:t>т</w:t>
      </w:r>
      <w:r w:rsidRPr="003772AD">
        <w:t>ки детских психиатров начальные школы по-прежнему не оказывают психол</w:t>
      </w:r>
      <w:r w:rsidRPr="003772AD">
        <w:t>о</w:t>
      </w:r>
      <w:r w:rsidRPr="003772AD">
        <w:t>гическую помощь в достаточном объеме.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41.</w:t>
      </w:r>
      <w:r w:rsidRPr="003772AD">
        <w:rPr>
          <w:b/>
        </w:rPr>
        <w:tab/>
        <w:t xml:space="preserve">Комитет рекомендует государству-участнику активизировать меры по предупреждению самоубийств среди подростков, в частности путем расширения услуг по психологическому консультированию и увеличения числа социальных работников в школах и общинах, а также обеспечения надлежащей подготовки всех специалистов, работающих с детьми, для </w:t>
      </w:r>
      <w:r w:rsidR="00E54FAC">
        <w:rPr>
          <w:b/>
        </w:rPr>
        <w:br/>
      </w:r>
      <w:r w:rsidRPr="003772AD">
        <w:rPr>
          <w:b/>
        </w:rPr>
        <w:t>выявления и устранения склонностей к самоубийству и проблем с псих</w:t>
      </w:r>
      <w:r w:rsidRPr="003772AD">
        <w:rPr>
          <w:b/>
        </w:rPr>
        <w:t>и</w:t>
      </w:r>
      <w:r w:rsidRPr="003772AD">
        <w:rPr>
          <w:b/>
        </w:rPr>
        <w:t>ческим здоровьем. Комитет рекомендует также государству-участнику п</w:t>
      </w:r>
      <w:r w:rsidRPr="003772AD">
        <w:rPr>
          <w:b/>
        </w:rPr>
        <w:t>о</w:t>
      </w:r>
      <w:r w:rsidRPr="003772AD">
        <w:rPr>
          <w:b/>
        </w:rPr>
        <w:t>высить доступность и качество услуг по охране психического здоровья д</w:t>
      </w:r>
      <w:r w:rsidRPr="003772AD">
        <w:rPr>
          <w:b/>
        </w:rPr>
        <w:t>е</w:t>
      </w:r>
      <w:r w:rsidRPr="003772AD">
        <w:rPr>
          <w:b/>
        </w:rPr>
        <w:t>тей на всей территории государства-участника, в частности путем обесп</w:t>
      </w:r>
      <w:r w:rsidRPr="003772AD">
        <w:rPr>
          <w:b/>
        </w:rPr>
        <w:t>е</w:t>
      </w:r>
      <w:r w:rsidRPr="003772AD">
        <w:rPr>
          <w:b/>
        </w:rPr>
        <w:t>чения достаточного числа детских психиатров в дополнение к другим должным образом подготовленным и опытным специалистам по охране психическ</w:t>
      </w:r>
      <w:r w:rsidRPr="003772AD">
        <w:rPr>
          <w:b/>
        </w:rPr>
        <w:t>о</w:t>
      </w:r>
      <w:r w:rsidRPr="003772AD">
        <w:rPr>
          <w:b/>
        </w:rPr>
        <w:t>го здоровья.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Здоровье подростков</w:t>
      </w:r>
    </w:p>
    <w:p w:rsidR="003772AD" w:rsidRPr="003772AD" w:rsidRDefault="003772AD" w:rsidP="003772AD">
      <w:pPr>
        <w:pStyle w:val="SingleTxtGR"/>
      </w:pPr>
      <w:r w:rsidRPr="003772AD">
        <w:t>42.</w:t>
      </w:r>
      <w:r w:rsidRPr="003772AD">
        <w:tab/>
        <w:t>Комитет положительно оценивает инициативы, которые были разработ</w:t>
      </w:r>
      <w:r w:rsidRPr="003772AD">
        <w:t>а</w:t>
      </w:r>
      <w:r w:rsidRPr="003772AD">
        <w:t>ны для решения проблемы злоупотребления алкоголем и наркотиками, однако обеспокоен следующим: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>участившимися случаями злоупотребления наркотиками среди д</w:t>
      </w:r>
      <w:r w:rsidRPr="003772AD">
        <w:t>е</w:t>
      </w:r>
      <w:r w:rsidRPr="003772AD">
        <w:t>тей и подростков;</w:t>
      </w:r>
    </w:p>
    <w:p w:rsidR="003772AD" w:rsidRPr="003772AD" w:rsidRDefault="003772AD" w:rsidP="003772AD">
      <w:pPr>
        <w:pStyle w:val="SingleTxtGR"/>
      </w:pPr>
      <w:r w:rsidRPr="003772AD">
        <w:tab/>
        <w:t>b)</w:t>
      </w:r>
      <w:r w:rsidRPr="003772AD">
        <w:tab/>
        <w:t>отсутствием государственного регулирования реабилитационных учреждений для детей, страдающих наркоманией, что, согласно сообщениям, приводит к ограничению передвижения детей, проходящих лечение.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43.</w:t>
      </w:r>
      <w:r w:rsidRPr="003772AD">
        <w:rPr>
          <w:b/>
        </w:rPr>
        <w:tab/>
        <w:t>В свете своего замечания общего порядка № 4 (2003) о здоровье по</w:t>
      </w:r>
      <w:r w:rsidRPr="003772AD">
        <w:rPr>
          <w:b/>
        </w:rPr>
        <w:t>д</w:t>
      </w:r>
      <w:r w:rsidRPr="003772AD">
        <w:rPr>
          <w:b/>
        </w:rPr>
        <w:t>ростков Комитет рекомендует государству-участнику: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проводить работу по борьбе с широким распространением наркомании среди детей и подростков, в частности путем предоставления детям и подросткам точной и объективной информации, а также обучения их жизненным навыкам в отношении профилактики злоупотребления пс</w:t>
      </w:r>
      <w:r w:rsidRPr="003772AD">
        <w:rPr>
          <w:b/>
        </w:rPr>
        <w:t>и</w:t>
      </w:r>
      <w:r w:rsidRPr="003772AD">
        <w:rPr>
          <w:b/>
        </w:rPr>
        <w:t>хоактивными веществами, включая табак и алкоголь, а также создать д</w:t>
      </w:r>
      <w:r w:rsidRPr="003772AD">
        <w:rPr>
          <w:b/>
        </w:rPr>
        <w:t>о</w:t>
      </w:r>
      <w:r w:rsidRPr="003772AD">
        <w:rPr>
          <w:b/>
        </w:rPr>
        <w:t>ступные и учитывающие молодежную специфику услуги в области лечения наркозависимости и смягчения ее вредных последствий;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lastRenderedPageBreak/>
        <w:tab/>
        <w:t>b)</w:t>
      </w:r>
      <w:r w:rsidRPr="003772AD">
        <w:rPr>
          <w:b/>
        </w:rPr>
        <w:tab/>
        <w:t>утвердить правила, касающиеся организации реабилитацио</w:t>
      </w:r>
      <w:r w:rsidRPr="003772AD">
        <w:rPr>
          <w:b/>
        </w:rPr>
        <w:t>н</w:t>
      </w:r>
      <w:r w:rsidRPr="003772AD">
        <w:rPr>
          <w:b/>
        </w:rPr>
        <w:t xml:space="preserve">ных учреждений для детей и принимаемых ими мер, в том числе в связи с ограничением свободы передвижения и других основных прав детей. </w:t>
      </w:r>
    </w:p>
    <w:p w:rsidR="003772AD" w:rsidRPr="003772AD" w:rsidRDefault="003772AD" w:rsidP="003772AD">
      <w:pPr>
        <w:pStyle w:val="H1GR"/>
      </w:pPr>
      <w:r>
        <w:tab/>
      </w:r>
      <w:r w:rsidRPr="003772AD">
        <w:t>H.</w:t>
      </w:r>
      <w:r w:rsidRPr="003772AD">
        <w:tab/>
        <w:t>Образование, досуг и культурные мероприятия (статьи 28, 29, 30 и 31)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 xml:space="preserve">Образование, включая профессионально-техническую подготовку </w:t>
      </w:r>
      <w:r w:rsidR="00851DBB">
        <w:br/>
      </w:r>
      <w:r w:rsidRPr="003772AD">
        <w:t>и профессиональную ориентацию</w:t>
      </w:r>
    </w:p>
    <w:p w:rsidR="003772AD" w:rsidRPr="003772AD" w:rsidRDefault="003772AD" w:rsidP="003772AD">
      <w:pPr>
        <w:pStyle w:val="SingleTxtGR"/>
      </w:pPr>
      <w:r w:rsidRPr="003772AD">
        <w:t>44.</w:t>
      </w:r>
      <w:r w:rsidRPr="003772AD">
        <w:tab/>
        <w:t>Комитет обеспокоен следующим: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>показателями отсева школьников, которые, хотя и сокращаются, по-прежнему остаются относительно высоки, особенно среди мальчиков;</w:t>
      </w:r>
    </w:p>
    <w:p w:rsidR="003772AD" w:rsidRPr="003772AD" w:rsidRDefault="003772AD" w:rsidP="003772AD">
      <w:pPr>
        <w:pStyle w:val="SingleTxtGR"/>
      </w:pPr>
      <w:r w:rsidRPr="003772AD">
        <w:tab/>
        <w:t>b)</w:t>
      </w:r>
      <w:r w:rsidRPr="003772AD">
        <w:tab/>
        <w:t xml:space="preserve"> дискриминацией в отношении детей, принадлежащих к этнич</w:t>
      </w:r>
      <w:r w:rsidRPr="003772AD">
        <w:t>е</w:t>
      </w:r>
      <w:r w:rsidRPr="003772AD">
        <w:t>ским меньшинствам, и детей с ограниченными возможностями в доступе к о</w:t>
      </w:r>
      <w:r w:rsidRPr="003772AD">
        <w:t>б</w:t>
      </w:r>
      <w:r w:rsidRPr="003772AD">
        <w:t>разованию и по-прежнему недостаточной интегрированностью таких детей в социум;</w:t>
      </w:r>
    </w:p>
    <w:p w:rsidR="003772AD" w:rsidRPr="003772AD" w:rsidRDefault="003772AD" w:rsidP="003772AD">
      <w:pPr>
        <w:pStyle w:val="SingleTxtGR"/>
      </w:pPr>
      <w:r w:rsidRPr="003772AD">
        <w:tab/>
        <w:t>c)</w:t>
      </w:r>
      <w:r w:rsidRPr="003772AD">
        <w:tab/>
        <w:t>языковой политикой средних школ, которая часто препятствует освоению русскоговорящими учащимися основных предметов, преподаваемых исключительно на эстонском языке;</w:t>
      </w:r>
    </w:p>
    <w:p w:rsidR="003772AD" w:rsidRPr="003772AD" w:rsidRDefault="003772AD" w:rsidP="003772AD">
      <w:pPr>
        <w:pStyle w:val="SingleTxtGR"/>
      </w:pPr>
      <w:r w:rsidRPr="003772AD">
        <w:tab/>
        <w:t>d)</w:t>
      </w:r>
      <w:r w:rsidRPr="003772AD">
        <w:tab/>
        <w:t>недостаточной доступностью дошкольного образования и отсу</w:t>
      </w:r>
      <w:r w:rsidRPr="003772AD">
        <w:t>т</w:t>
      </w:r>
      <w:r w:rsidRPr="003772AD">
        <w:t xml:space="preserve">ствием единых правил, регулирующих эту сферу.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45.</w:t>
      </w:r>
      <w:r w:rsidRPr="003772AD">
        <w:rPr>
          <w:b/>
        </w:rPr>
        <w:tab/>
        <w:t>Комитет рекомендует государству-участнику: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 xml:space="preserve">активизировать меры для решения проблемы отсева среди учащихся школ, особенно мальчиков;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обеспечить детям из числа языковых и этнических меньшинств надлежащий доступ к обучению родному языку и на родном языке, а д</w:t>
      </w:r>
      <w:r w:rsidRPr="003772AD">
        <w:rPr>
          <w:b/>
        </w:rPr>
        <w:t>е</w:t>
      </w:r>
      <w:r w:rsidRPr="003772AD">
        <w:rPr>
          <w:b/>
        </w:rPr>
        <w:t xml:space="preserve">тям-инвалидам </w:t>
      </w:r>
      <w:r w:rsidR="00851DBB">
        <w:rPr>
          <w:b/>
        </w:rPr>
        <w:t>–</w:t>
      </w:r>
      <w:r w:rsidRPr="003772AD">
        <w:rPr>
          <w:b/>
        </w:rPr>
        <w:t xml:space="preserve"> надлежащий доступ к инклюзивному образованию;</w:t>
      </w:r>
    </w:p>
    <w:p w:rsidR="003772AD" w:rsidRPr="003772AD" w:rsidRDefault="003772AD" w:rsidP="003772AD">
      <w:pPr>
        <w:pStyle w:val="SingleTxtGR"/>
        <w:rPr>
          <w:b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поощрять обучение в детских садах детей, не говорящих на э</w:t>
      </w:r>
      <w:r w:rsidRPr="003772AD">
        <w:rPr>
          <w:b/>
        </w:rPr>
        <w:t>с</w:t>
      </w:r>
      <w:r w:rsidRPr="003772AD">
        <w:rPr>
          <w:b/>
        </w:rPr>
        <w:t>тонском языке, на равных с детьми, говорящими на нем;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d)</w:t>
      </w:r>
      <w:r w:rsidRPr="003772AD">
        <w:rPr>
          <w:b/>
        </w:rPr>
        <w:tab/>
        <w:t>выделить достаточные ресурсы на реализацию нового наци</w:t>
      </w:r>
      <w:r w:rsidRPr="003772AD">
        <w:rPr>
          <w:b/>
        </w:rPr>
        <w:t>о</w:t>
      </w:r>
      <w:r w:rsidRPr="003772AD">
        <w:rPr>
          <w:b/>
        </w:rPr>
        <w:t>нального плана по интеграции в целях предоставления учащимся русск</w:t>
      </w:r>
      <w:r w:rsidRPr="003772AD">
        <w:rPr>
          <w:b/>
        </w:rPr>
        <w:t>о</w:t>
      </w:r>
      <w:r w:rsidRPr="003772AD">
        <w:rPr>
          <w:b/>
        </w:rPr>
        <w:t>язычных школ различных возможностей для взаимодействия с эстон</w:t>
      </w:r>
      <w:r w:rsidRPr="003772AD">
        <w:rPr>
          <w:b/>
        </w:rPr>
        <w:t>о</w:t>
      </w:r>
      <w:r w:rsidRPr="003772AD">
        <w:rPr>
          <w:b/>
        </w:rPr>
        <w:t>язычной средой, таких как, например, студенческие обмены, языковые л</w:t>
      </w:r>
      <w:r w:rsidRPr="003772AD">
        <w:rPr>
          <w:b/>
        </w:rPr>
        <w:t>а</w:t>
      </w:r>
      <w:r w:rsidRPr="003772AD">
        <w:rPr>
          <w:b/>
        </w:rPr>
        <w:t>геря и кружки;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е)</w:t>
      </w:r>
      <w:r w:rsidRPr="003772AD">
        <w:rPr>
          <w:b/>
        </w:rPr>
        <w:tab/>
        <w:t>пересмотреть языковую политику, с тем чтобы облегчить пер</w:t>
      </w:r>
      <w:r w:rsidRPr="003772AD">
        <w:rPr>
          <w:b/>
        </w:rPr>
        <w:t>е</w:t>
      </w:r>
      <w:r w:rsidRPr="003772AD">
        <w:rPr>
          <w:b/>
        </w:rPr>
        <w:t>ход русскоязычных учащихся к обучению на эстонском языке, позволив им сначала достичь определенного уровня владения им и только после этого переходить к освоению на нем основных предметов;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f)</w:t>
      </w:r>
      <w:r w:rsidRPr="003772AD">
        <w:rPr>
          <w:b/>
        </w:rPr>
        <w:tab/>
        <w:t>повысить качество дошкольного образования и сделать его б</w:t>
      </w:r>
      <w:r w:rsidRPr="003772AD">
        <w:rPr>
          <w:b/>
        </w:rPr>
        <w:t>о</w:t>
      </w:r>
      <w:r w:rsidRPr="003772AD">
        <w:rPr>
          <w:b/>
        </w:rPr>
        <w:t>лее доступным с точки зрения количества мест в группах и стоимости, в том числе для детей из социально отчужденных семей.</w:t>
      </w:r>
    </w:p>
    <w:p w:rsidR="003772AD" w:rsidRPr="003772AD" w:rsidRDefault="003772AD" w:rsidP="003772AD">
      <w:pPr>
        <w:pStyle w:val="H1GR"/>
      </w:pPr>
      <w:r>
        <w:tab/>
      </w:r>
      <w:r w:rsidRPr="003772AD">
        <w:t>I.</w:t>
      </w:r>
      <w:r w:rsidRPr="003772AD">
        <w:tab/>
        <w:t>Специальные меры защиты (статьи 22, 30, 32, 33, 35, 36, 37 (пункты b)–d)), 38, 39 и 40)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>Дети − просители убежища и дети-беженцы</w:t>
      </w:r>
    </w:p>
    <w:p w:rsidR="003772AD" w:rsidRPr="003772AD" w:rsidRDefault="003772AD" w:rsidP="003772AD">
      <w:pPr>
        <w:pStyle w:val="SingleTxtGR"/>
      </w:pPr>
      <w:r w:rsidRPr="003772AD">
        <w:t>46.</w:t>
      </w:r>
      <w:r w:rsidRPr="003772AD">
        <w:tab/>
        <w:t>Комитет обеспокоен следующим: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>поступают сообщения об увеличении числа случаев содержания под стражей детей –</w:t>
      </w:r>
      <w:r>
        <w:t xml:space="preserve"> </w:t>
      </w:r>
      <w:r w:rsidRPr="003772AD">
        <w:t xml:space="preserve">просителей убежища или детей-беженцев; </w:t>
      </w:r>
    </w:p>
    <w:p w:rsidR="003772AD" w:rsidRPr="003772AD" w:rsidRDefault="003772AD" w:rsidP="003772AD">
      <w:pPr>
        <w:pStyle w:val="SingleTxtGR"/>
      </w:pPr>
      <w:r w:rsidRPr="003772AD">
        <w:lastRenderedPageBreak/>
        <w:tab/>
        <w:t>b)</w:t>
      </w:r>
      <w:r w:rsidRPr="003772AD">
        <w:tab/>
        <w:t>национальная процедура предоставления убежища не предусма</w:t>
      </w:r>
      <w:r w:rsidRPr="003772AD">
        <w:t>т</w:t>
      </w:r>
      <w:r w:rsidRPr="003772AD">
        <w:t xml:space="preserve">ривает обязательного предоставления детям – просителям убежища доступа к бесплатной юридической помощи.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47.</w:t>
      </w:r>
      <w:r w:rsidRPr="003772AD">
        <w:rPr>
          <w:b/>
        </w:rPr>
        <w:tab/>
        <w:t>Комитет настоятельно призывает государство-участник: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внести в Закон о предоставлении международной защиты ин</w:t>
      </w:r>
      <w:r w:rsidRPr="003772AD">
        <w:rPr>
          <w:b/>
        </w:rPr>
        <w:t>о</w:t>
      </w:r>
      <w:r w:rsidRPr="003772AD">
        <w:rPr>
          <w:b/>
        </w:rPr>
        <w:t>странцам изменения, предусматривающие запрещение заключения под стражу детей-беженцев и детей – просителей убежища и применение в их отношении мер, альтернативных содержанию под стражей, с тем чтобы д</w:t>
      </w:r>
      <w:r w:rsidRPr="003772AD">
        <w:rPr>
          <w:b/>
        </w:rPr>
        <w:t>е</w:t>
      </w:r>
      <w:r w:rsidRPr="003772AD">
        <w:rPr>
          <w:b/>
        </w:rPr>
        <w:t>ти могли оставаться рядом с членами своей семьи и/или опекунами и не были лишены свободы и окружения общины в соответствии с соображен</w:t>
      </w:r>
      <w:r w:rsidRPr="003772AD">
        <w:rPr>
          <w:b/>
        </w:rPr>
        <w:t>и</w:t>
      </w:r>
      <w:r w:rsidRPr="003772AD">
        <w:rPr>
          <w:b/>
        </w:rPr>
        <w:t>ями наилучшего обеспечения их интересов и прав на свободу и семейную жизнь;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 xml:space="preserve">гарантировать предоставление несопровождаемым детям </w:t>
      </w:r>
      <w:r w:rsidR="00851DBB">
        <w:rPr>
          <w:b/>
        </w:rPr>
        <w:br/>
      </w:r>
      <w:r w:rsidRPr="003772AD">
        <w:rPr>
          <w:b/>
        </w:rPr>
        <w:t>бесплатной и квалифицированной юридической помощи непосредственно после их прибытия на границу и обеспечить соблюдение процедур оценки наилучших интересов ребенка и/или процедур их определения на всех эт</w:t>
      </w:r>
      <w:r w:rsidRPr="003772AD">
        <w:rPr>
          <w:b/>
        </w:rPr>
        <w:t>а</w:t>
      </w:r>
      <w:r w:rsidRPr="003772AD">
        <w:rPr>
          <w:b/>
        </w:rPr>
        <w:t>пах национальной процедуры предоставления убежища.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 xml:space="preserve">Отправление правосудия в отношении несовершеннолетних </w:t>
      </w:r>
    </w:p>
    <w:p w:rsidR="003772AD" w:rsidRPr="003772AD" w:rsidRDefault="003772AD" w:rsidP="003772AD">
      <w:pPr>
        <w:pStyle w:val="SingleTxtGR"/>
      </w:pPr>
      <w:r w:rsidRPr="003772AD">
        <w:t>48.</w:t>
      </w:r>
      <w:r w:rsidRPr="003772AD">
        <w:tab/>
        <w:t>Комитет высоко оценивает усилия, предпринимаемые государством-участником для реформирования ювенальной юстиции, в частности в связи с восстановительным правосудием. Вместе с тем он выражает обеспокоенность в связи с тем, что:</w:t>
      </w:r>
    </w:p>
    <w:p w:rsidR="003772AD" w:rsidRPr="003772AD" w:rsidRDefault="003772AD" w:rsidP="003772AD">
      <w:pPr>
        <w:pStyle w:val="SingleTxtGR"/>
      </w:pPr>
      <w:r w:rsidRPr="003772AD">
        <w:tab/>
        <w:t>а)</w:t>
      </w:r>
      <w:r w:rsidRPr="003772AD">
        <w:tab/>
        <w:t>в действующей редакции Закон о санкциях в отношении несове</w:t>
      </w:r>
      <w:r w:rsidRPr="003772AD">
        <w:t>р</w:t>
      </w:r>
      <w:r w:rsidRPr="003772AD">
        <w:t>шеннолетних не соответствует принципу восстановительного правосудия, п</w:t>
      </w:r>
      <w:r w:rsidRPr="003772AD">
        <w:t>о</w:t>
      </w:r>
      <w:r w:rsidRPr="003772AD">
        <w:t>скольку санкции, как правило, носят карательный характер;</w:t>
      </w:r>
    </w:p>
    <w:p w:rsidR="003772AD" w:rsidRPr="003772AD" w:rsidRDefault="003772AD" w:rsidP="003772AD">
      <w:pPr>
        <w:pStyle w:val="SingleTxtGR"/>
      </w:pPr>
      <w:r w:rsidRPr="003772AD">
        <w:tab/>
        <w:t>b)</w:t>
      </w:r>
      <w:r w:rsidRPr="003772AD">
        <w:tab/>
        <w:t>осужденные несовершеннолетние правонарушители часто соде</w:t>
      </w:r>
      <w:r w:rsidRPr="003772AD">
        <w:t>р</w:t>
      </w:r>
      <w:r w:rsidRPr="003772AD">
        <w:t xml:space="preserve">жатся в специальном отделении тюрьмы </w:t>
      </w:r>
      <w:r>
        <w:t>«</w:t>
      </w:r>
      <w:r w:rsidRPr="003772AD">
        <w:t>Виру</w:t>
      </w:r>
      <w:r>
        <w:t>»</w:t>
      </w:r>
      <w:r w:rsidRPr="003772AD">
        <w:t>, где, согласно сообщениям, имели место случаи насилия несовершеннолетних заключенных по отношению друг к другу и длительного содержания в изоляторах в дисциплинарных целях;</w:t>
      </w:r>
    </w:p>
    <w:p w:rsidR="003772AD" w:rsidRPr="003772AD" w:rsidRDefault="003772AD" w:rsidP="003772AD">
      <w:pPr>
        <w:pStyle w:val="SingleTxtGR"/>
      </w:pPr>
      <w:r w:rsidRPr="003772AD">
        <w:tab/>
        <w:t>c)</w:t>
      </w:r>
      <w:r w:rsidRPr="003772AD">
        <w:tab/>
        <w:t>пункт 4 статьи 6</w:t>
      </w:r>
      <w:r w:rsidRPr="00851DBB">
        <w:rPr>
          <w:vertAlign w:val="superscript"/>
        </w:rPr>
        <w:t>1</w:t>
      </w:r>
      <w:r w:rsidRPr="003772AD">
        <w:t xml:space="preserve"> Закона о санкциях в отношении несовершенн</w:t>
      </w:r>
      <w:r w:rsidRPr="003772AD">
        <w:t>о</w:t>
      </w:r>
      <w:r w:rsidRPr="003772AD">
        <w:t>летних, гарантирующий неприкосновенность частной жизни и конфиденциал</w:t>
      </w:r>
      <w:r w:rsidRPr="003772AD">
        <w:t>ь</w:t>
      </w:r>
      <w:r w:rsidRPr="003772AD">
        <w:t>ность переписки и сообщений, на практике часто нарушается;</w:t>
      </w:r>
    </w:p>
    <w:p w:rsidR="003772AD" w:rsidRPr="003772AD" w:rsidRDefault="003772AD" w:rsidP="003772AD">
      <w:pPr>
        <w:pStyle w:val="SingleTxtGR"/>
      </w:pPr>
      <w:r w:rsidRPr="003772AD">
        <w:tab/>
        <w:t>d)</w:t>
      </w:r>
      <w:r w:rsidRPr="003772AD">
        <w:tab/>
        <w:t>дети не получают достаточной помощи и защиты в ходе уголовных и гражданских процессов;</w:t>
      </w:r>
    </w:p>
    <w:p w:rsidR="003772AD" w:rsidRPr="003772AD" w:rsidRDefault="003772AD" w:rsidP="003772AD">
      <w:pPr>
        <w:pStyle w:val="SingleTxtGR"/>
      </w:pPr>
      <w:r w:rsidRPr="003772AD">
        <w:tab/>
        <w:t>е)</w:t>
      </w:r>
      <w:r w:rsidRPr="003772AD">
        <w:tab/>
        <w:t>присутствие адвоката при допросе полицией несовершеннолетних, задержанных по подозрению в совершении мелкого правонарушения, не явл</w:t>
      </w:r>
      <w:r w:rsidRPr="003772AD">
        <w:t>я</w:t>
      </w:r>
      <w:r w:rsidRPr="003772AD">
        <w:t>ется обязательным требованием.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49.</w:t>
      </w:r>
      <w:r w:rsidRPr="003772AD">
        <w:rPr>
          <w:b/>
        </w:rPr>
        <w:tab/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3772AD">
        <w:rPr>
          <w:b/>
        </w:rPr>
        <w:t>о</w:t>
      </w:r>
      <w:r w:rsidRPr="003772AD">
        <w:rPr>
          <w:b/>
        </w:rPr>
        <w:t>митет настоятельно призывает государство-участник привести свою с</w:t>
      </w:r>
      <w:r w:rsidRPr="003772AD">
        <w:rPr>
          <w:b/>
        </w:rPr>
        <w:t>и</w:t>
      </w:r>
      <w:r w:rsidRPr="003772AD">
        <w:rPr>
          <w:b/>
        </w:rPr>
        <w:t>стему ювенальной юстиции в полное соответствие с Конвенцией и другими соответствующими нормами. В частности, Комитет настоятельно призыв</w:t>
      </w:r>
      <w:r w:rsidRPr="003772AD">
        <w:rPr>
          <w:b/>
        </w:rPr>
        <w:t>а</w:t>
      </w:r>
      <w:r w:rsidRPr="003772AD">
        <w:rPr>
          <w:b/>
        </w:rPr>
        <w:t>ет государство-участник: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а)</w:t>
      </w:r>
      <w:r w:rsidRPr="003772AD">
        <w:rPr>
          <w:b/>
        </w:rPr>
        <w:tab/>
        <w:t>обеспечить выполнение на практике всеми соответствующими учреждениями положений пункта 4 статьи 6</w:t>
      </w:r>
      <w:r w:rsidRPr="00851DBB">
        <w:rPr>
          <w:b/>
          <w:vertAlign w:val="superscript"/>
        </w:rPr>
        <w:t>1</w:t>
      </w:r>
      <w:r w:rsidRPr="003772AD">
        <w:rPr>
          <w:b/>
        </w:rPr>
        <w:t xml:space="preserve"> Закона о санкциях в отнош</w:t>
      </w:r>
      <w:r w:rsidRPr="003772AD">
        <w:rPr>
          <w:b/>
        </w:rPr>
        <w:t>е</w:t>
      </w:r>
      <w:r w:rsidRPr="003772AD">
        <w:rPr>
          <w:b/>
        </w:rPr>
        <w:t>нии несовершеннолетних, гарантирующих неприкосновенность частной жизни и конфиденциальность переписки и сообщений;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b)</w:t>
      </w:r>
      <w:r w:rsidRPr="003772AD">
        <w:rPr>
          <w:b/>
        </w:rPr>
        <w:tab/>
        <w:t>выполнить в кратчайшие сроки предложения Комитета о с</w:t>
      </w:r>
      <w:r w:rsidRPr="003772AD">
        <w:rPr>
          <w:b/>
        </w:rPr>
        <w:t>о</w:t>
      </w:r>
      <w:r w:rsidRPr="003772AD">
        <w:rPr>
          <w:b/>
        </w:rPr>
        <w:t>действии применению мер, альтернативных содержанию под стражей, т</w:t>
      </w:r>
      <w:r w:rsidRPr="003772AD">
        <w:rPr>
          <w:b/>
        </w:rPr>
        <w:t>а</w:t>
      </w:r>
      <w:r w:rsidRPr="003772AD">
        <w:rPr>
          <w:b/>
        </w:rPr>
        <w:t>ких как выведение из системы уголовного правосудия, пробация, посре</w:t>
      </w:r>
      <w:r w:rsidRPr="003772AD">
        <w:rPr>
          <w:b/>
        </w:rPr>
        <w:t>д</w:t>
      </w:r>
      <w:r w:rsidRPr="003772AD">
        <w:rPr>
          <w:b/>
        </w:rPr>
        <w:t xml:space="preserve">ничество, консультирование и привлечение к общественным работам, и обеспечить, чтобы содержание под стражей применялось лишь в качестве </w:t>
      </w:r>
      <w:r w:rsidRPr="003772AD">
        <w:rPr>
          <w:b/>
        </w:rPr>
        <w:lastRenderedPageBreak/>
        <w:t xml:space="preserve">крайней меры, рассчитанной, по возможности, на самый короткий срок и подлежащей регулярному пересмотру с целью ее отмены; 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c)</w:t>
      </w:r>
      <w:r w:rsidRPr="003772AD">
        <w:rPr>
          <w:b/>
        </w:rPr>
        <w:tab/>
        <w:t>обеспечить соответствие условий содержания под стражей ме</w:t>
      </w:r>
      <w:r w:rsidRPr="003772AD">
        <w:rPr>
          <w:b/>
        </w:rPr>
        <w:t>ж</w:t>
      </w:r>
      <w:r w:rsidRPr="003772AD">
        <w:rPr>
          <w:b/>
        </w:rPr>
        <w:t>дународным стандартам, в том числе касающимся доступа к образованию и медицинским услугам;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rPr>
          <w:b/>
        </w:rPr>
        <w:tab/>
        <w:t>d)</w:t>
      </w:r>
      <w:r w:rsidRPr="003772AD">
        <w:rPr>
          <w:b/>
        </w:rPr>
        <w:tab/>
        <w:t>в тех случаях, когда заключение под стражу неизбежно, гара</w:t>
      </w:r>
      <w:r w:rsidRPr="003772AD">
        <w:rPr>
          <w:b/>
        </w:rPr>
        <w:t>н</w:t>
      </w:r>
      <w:r w:rsidRPr="003772AD">
        <w:rPr>
          <w:b/>
        </w:rPr>
        <w:t>тировать предоставление детям, нарушившим закон, квалифицированной и независимой правовой помощи на ранних этапах процедуры и на всем протяжении судебного разбирательства.</w:t>
      </w:r>
    </w:p>
    <w:p w:rsidR="003772AD" w:rsidRPr="003772AD" w:rsidRDefault="003772AD" w:rsidP="003772AD">
      <w:pPr>
        <w:pStyle w:val="H23GR"/>
      </w:pPr>
      <w:r w:rsidRPr="003772AD">
        <w:tab/>
      </w:r>
      <w:r w:rsidRPr="003772AD">
        <w:tab/>
        <w:t xml:space="preserve">Последующие меры по выполнению предыдущих заключительных замечаний и рекомендаций Комитета по Факультативному протоколу </w:t>
      </w:r>
      <w:r>
        <w:br/>
      </w:r>
      <w:r w:rsidRPr="003772AD">
        <w:t xml:space="preserve">к Конвенции, касающемуся торговли детьми, детской проституции </w:t>
      </w:r>
      <w:r>
        <w:br/>
      </w:r>
      <w:r w:rsidRPr="003772AD">
        <w:t>и детской порнографии</w:t>
      </w:r>
    </w:p>
    <w:p w:rsidR="003772AD" w:rsidRPr="003772AD" w:rsidRDefault="003772AD" w:rsidP="003772AD">
      <w:pPr>
        <w:pStyle w:val="SingleTxtGR"/>
      </w:pPr>
      <w:r w:rsidRPr="003772AD">
        <w:t>50.</w:t>
      </w:r>
      <w:r w:rsidRPr="003772AD">
        <w:tab/>
        <w:t>Комитет отмечает предоставление подробной информации в ответ на его заключительные замечания 2010 года по первоначальному докладу государства-участника, представленному в соответствии с Факультативным протоколом к Конвенции, касающимся торговли детьми, детской проституции и детской по</w:t>
      </w:r>
      <w:r w:rsidRPr="003772AD">
        <w:t>р</w:t>
      </w:r>
      <w:r w:rsidRPr="003772AD">
        <w:t>нографии (CRC/C/OPSC/</w:t>
      </w:r>
      <w:r w:rsidR="00851DBB">
        <w:rPr>
          <w:lang w:val="fr-FR"/>
        </w:rPr>
        <w:t>EST</w:t>
      </w:r>
      <w:r w:rsidRPr="003772AD">
        <w:t>/CO/1). Однако он обеспокоен тем, что многие из этих рекомендаций не были выполнены в полном объеме.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51.</w:t>
      </w:r>
      <w:r w:rsidRPr="003772AD">
        <w:rPr>
          <w:b/>
        </w:rPr>
        <w:tab/>
        <w:t>Комитет повторяет свои рекомендации относительно сбора данных (пункт 6), Национального плана действий (пункт 12), распространения информации и подготовки (пункт 17), мер по предупреждению преступл</w:t>
      </w:r>
      <w:r w:rsidRPr="003772AD">
        <w:rPr>
          <w:b/>
        </w:rPr>
        <w:t>е</w:t>
      </w:r>
      <w:r w:rsidRPr="003772AD">
        <w:rPr>
          <w:b/>
        </w:rPr>
        <w:t>ний, охватываемых Факультативным протоколом (пункты 26 и 28), сущ</w:t>
      </w:r>
      <w:r w:rsidRPr="003772AD">
        <w:rPr>
          <w:b/>
        </w:rPr>
        <w:t>е</w:t>
      </w:r>
      <w:r w:rsidRPr="003772AD">
        <w:rPr>
          <w:b/>
        </w:rPr>
        <w:t>ствующего уголовного или уголовно-исполнительного законодательства и нормативных актов (пункты 30, 32 и 33), правовых аспектов усыновл</w:t>
      </w:r>
      <w:r w:rsidRPr="003772AD">
        <w:rPr>
          <w:b/>
        </w:rPr>
        <w:t>е</w:t>
      </w:r>
      <w:r w:rsidRPr="003772AD">
        <w:rPr>
          <w:b/>
        </w:rPr>
        <w:t>ния/удочерения (пункт 35) и защиты прав детей-жертв (пункт 40).</w:t>
      </w:r>
    </w:p>
    <w:p w:rsidR="003772AD" w:rsidRPr="003772AD" w:rsidRDefault="003772AD" w:rsidP="003772AD">
      <w:pPr>
        <w:pStyle w:val="H1GR"/>
      </w:pPr>
      <w:r>
        <w:tab/>
      </w:r>
      <w:r w:rsidRPr="003772AD">
        <w:t>J.</w:t>
      </w:r>
      <w:r w:rsidRPr="003772AD">
        <w:tab/>
        <w:t>Ратификация Факультативного протокола к Конвенции, касающегося процедуры сообщений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52.</w:t>
      </w:r>
      <w:r w:rsidRPr="003772AD">
        <w:rPr>
          <w:b/>
        </w:rPr>
        <w:tab/>
        <w:t>Комитет рекомендует государству-участнику в целях дальнейшего содействия осуществлению прав ребенка ратифицировать Факультати</w:t>
      </w:r>
      <w:r w:rsidRPr="003772AD">
        <w:rPr>
          <w:b/>
        </w:rPr>
        <w:t>в</w:t>
      </w:r>
      <w:r w:rsidRPr="003772AD">
        <w:rPr>
          <w:b/>
        </w:rPr>
        <w:t xml:space="preserve">ный протокол к Конвенции, касающийся процедуры сообщений. </w:t>
      </w:r>
    </w:p>
    <w:p w:rsidR="003772AD" w:rsidRPr="003772AD" w:rsidRDefault="003772AD" w:rsidP="003772AD">
      <w:pPr>
        <w:pStyle w:val="H1GR"/>
      </w:pPr>
      <w:r>
        <w:tab/>
      </w:r>
      <w:r w:rsidRPr="003772AD">
        <w:t>K.</w:t>
      </w:r>
      <w:r w:rsidRPr="003772AD">
        <w:tab/>
        <w:t>Ратификация международных договоров по правам человека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53.</w:t>
      </w:r>
      <w:r w:rsidRPr="003772AD">
        <w:rPr>
          <w:b/>
        </w:rPr>
        <w:tab/>
        <w:t>В целях дальнейшего улучшения положения дел в области осущест</w:t>
      </w:r>
      <w:r w:rsidRPr="003772AD">
        <w:rPr>
          <w:b/>
        </w:rPr>
        <w:t>в</w:t>
      </w:r>
      <w:r w:rsidRPr="003772AD">
        <w:rPr>
          <w:b/>
        </w:rPr>
        <w:t>ления прав детей Комитет рекомендует государству-участнику ратифиц</w:t>
      </w:r>
      <w:r w:rsidRPr="003772AD">
        <w:rPr>
          <w:b/>
        </w:rPr>
        <w:t>и</w:t>
      </w:r>
      <w:r w:rsidRPr="003772AD">
        <w:rPr>
          <w:b/>
        </w:rPr>
        <w:t>ровать следующие основные договоры по правам человека, участником к</w:t>
      </w:r>
      <w:r w:rsidRPr="003772AD">
        <w:rPr>
          <w:b/>
        </w:rPr>
        <w:t>о</w:t>
      </w:r>
      <w:r w:rsidRPr="003772AD">
        <w:rPr>
          <w:b/>
        </w:rPr>
        <w:t>торых оно пока не является, а именно: Международную конвенцию о з</w:t>
      </w:r>
      <w:r w:rsidRPr="003772AD">
        <w:rPr>
          <w:b/>
        </w:rPr>
        <w:t>а</w:t>
      </w:r>
      <w:r w:rsidRPr="003772AD">
        <w:rPr>
          <w:b/>
        </w:rPr>
        <w:t>щите прав всех трудящихся-мигрантов и членов их семей, Международную конвенцию для защиты всех лиц от насильственных исчезновений, Ф</w:t>
      </w:r>
      <w:r w:rsidRPr="003772AD">
        <w:rPr>
          <w:b/>
        </w:rPr>
        <w:t>а</w:t>
      </w:r>
      <w:r w:rsidRPr="003772AD">
        <w:rPr>
          <w:b/>
        </w:rPr>
        <w:t>культативный протокол к Международному пакту об экономических, с</w:t>
      </w:r>
      <w:r w:rsidRPr="003772AD">
        <w:rPr>
          <w:b/>
        </w:rPr>
        <w:t>о</w:t>
      </w:r>
      <w:r w:rsidRPr="003772AD">
        <w:rPr>
          <w:b/>
        </w:rPr>
        <w:t>циальных и культурных правах и Факультативный протокол к Конвенции о ликвидации всех форм дискриминации в отношении женщин.</w:t>
      </w:r>
    </w:p>
    <w:p w:rsidR="003772AD" w:rsidRPr="003772AD" w:rsidRDefault="003772AD" w:rsidP="003772AD">
      <w:pPr>
        <w:pStyle w:val="H1GR"/>
      </w:pPr>
      <w:r>
        <w:tab/>
      </w:r>
      <w:r w:rsidRPr="003772AD">
        <w:t>L.</w:t>
      </w:r>
      <w:r w:rsidRPr="003772AD">
        <w:tab/>
        <w:t>Сотрудничество с региональными органами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54</w:t>
      </w:r>
      <w:r w:rsidRPr="003772AD">
        <w:rPr>
          <w:b/>
        </w:rPr>
        <w:t>.</w:t>
      </w:r>
      <w:r w:rsidRPr="003772AD">
        <w:rPr>
          <w:b/>
        </w:rPr>
        <w:tab/>
        <w:t>Комитет рекомендует государству-участнику сотрудничать с Советом Европы в деле осуществления Конвенции и других договоров о правах ч</w:t>
      </w:r>
      <w:r w:rsidRPr="003772AD">
        <w:rPr>
          <w:b/>
        </w:rPr>
        <w:t>е</w:t>
      </w:r>
      <w:r w:rsidRPr="003772AD">
        <w:rPr>
          <w:b/>
        </w:rPr>
        <w:t xml:space="preserve">ловека как в государстве-участнике, так и в других государствах − членах Совета Европы. </w:t>
      </w:r>
    </w:p>
    <w:p w:rsidR="003772AD" w:rsidRPr="003772AD" w:rsidRDefault="003772AD" w:rsidP="003772AD">
      <w:pPr>
        <w:pStyle w:val="HChGR"/>
      </w:pPr>
      <w:r>
        <w:lastRenderedPageBreak/>
        <w:tab/>
      </w:r>
      <w:r w:rsidRPr="003772AD">
        <w:t>IV.</w:t>
      </w:r>
      <w:r w:rsidRPr="003772AD">
        <w:tab/>
        <w:t>Меры по осуществлению и представление докладов</w:t>
      </w:r>
    </w:p>
    <w:p w:rsidR="003772AD" w:rsidRPr="003772AD" w:rsidRDefault="003772AD" w:rsidP="003772AD">
      <w:pPr>
        <w:pStyle w:val="H1GR"/>
      </w:pPr>
      <w:r>
        <w:tab/>
      </w:r>
      <w:r w:rsidRPr="003772AD">
        <w:t>A.</w:t>
      </w:r>
      <w:r w:rsidRPr="003772AD">
        <w:tab/>
        <w:t>Последующая деятельность и распространение информации</w:t>
      </w:r>
    </w:p>
    <w:p w:rsidR="003772AD" w:rsidRPr="003772AD" w:rsidRDefault="003772AD" w:rsidP="003772AD">
      <w:pPr>
        <w:pStyle w:val="SingleTxtGR"/>
        <w:rPr>
          <w:b/>
          <w:bCs/>
        </w:rPr>
      </w:pPr>
      <w:r w:rsidRPr="003772AD">
        <w:t>55.</w:t>
      </w:r>
      <w:r w:rsidRPr="003772AD">
        <w:tab/>
      </w:r>
      <w:r w:rsidRPr="003772AD">
        <w:rPr>
          <w:b/>
        </w:rPr>
        <w:t>Комитет рекомендует государству-участнику принять все надлеж</w:t>
      </w:r>
      <w:r w:rsidRPr="003772AD">
        <w:rPr>
          <w:b/>
        </w:rPr>
        <w:t>а</w:t>
      </w:r>
      <w:r w:rsidRPr="003772AD">
        <w:rPr>
          <w:b/>
        </w:rPr>
        <w:t>щие меры для обеспечения выполнения в полном объеме рекомендаций, содержащихся в настоящих заключительных замечаниях. Комитет рек</w:t>
      </w:r>
      <w:r w:rsidRPr="003772AD">
        <w:rPr>
          <w:b/>
        </w:rPr>
        <w:t>о</w:t>
      </w:r>
      <w:r w:rsidRPr="003772AD">
        <w:rPr>
          <w:b/>
        </w:rPr>
        <w:t>мендует также широко распространить на языках страны объединенные второй–четвертый периодические доклады, письменные ответы на пер</w:t>
      </w:r>
      <w:r w:rsidRPr="003772AD">
        <w:rPr>
          <w:b/>
        </w:rPr>
        <w:t>е</w:t>
      </w:r>
      <w:r w:rsidRPr="003772AD">
        <w:rPr>
          <w:b/>
        </w:rPr>
        <w:t>чень вопросов и настоящие заключительные замечания.</w:t>
      </w:r>
    </w:p>
    <w:p w:rsidR="003772AD" w:rsidRPr="003772AD" w:rsidRDefault="003772AD" w:rsidP="003772AD">
      <w:pPr>
        <w:pStyle w:val="H1GR"/>
      </w:pPr>
      <w:r>
        <w:tab/>
      </w:r>
      <w:r w:rsidRPr="003772AD">
        <w:t>B.</w:t>
      </w:r>
      <w:r w:rsidRPr="003772AD">
        <w:tab/>
        <w:t xml:space="preserve">Следующий доклад </w:t>
      </w:r>
    </w:p>
    <w:p w:rsidR="00381C24" w:rsidRDefault="003772AD" w:rsidP="003772AD">
      <w:pPr>
        <w:pStyle w:val="SingleTxtGR"/>
        <w:rPr>
          <w:b/>
        </w:rPr>
      </w:pPr>
      <w:r w:rsidRPr="003772AD">
        <w:t>56.</w:t>
      </w:r>
      <w:r w:rsidRPr="003772AD">
        <w:rPr>
          <w:b/>
        </w:rPr>
        <w:tab/>
        <w:t>Комитет предлагает государству-участнику представить объедине</w:t>
      </w:r>
      <w:r w:rsidRPr="003772AD">
        <w:rPr>
          <w:b/>
        </w:rPr>
        <w:t>н</w:t>
      </w:r>
      <w:r w:rsidRPr="003772AD">
        <w:rPr>
          <w:b/>
        </w:rPr>
        <w:t>ные в едином документе свои пятый−сед</w:t>
      </w:r>
      <w:r>
        <w:rPr>
          <w:b/>
        </w:rPr>
        <w:t>ьмой периодические доклады к 19 </w:t>
      </w:r>
      <w:r w:rsidRPr="003772AD">
        <w:rPr>
          <w:b/>
        </w:rPr>
        <w:t xml:space="preserve">ноября 2022 года и включить в них информацию о мерах, принятых для осуществления настоящих заключительных замечаний. Доклад должен </w:t>
      </w:r>
      <w:r w:rsidR="00851DBB" w:rsidRPr="00851DBB">
        <w:rPr>
          <w:b/>
        </w:rPr>
        <w:br/>
      </w:r>
      <w:r w:rsidRPr="003772AD">
        <w:rPr>
          <w:b/>
        </w:rPr>
        <w:t>соответствовать согласованным руководящим принципам подготовки д</w:t>
      </w:r>
      <w:r w:rsidRPr="003772AD">
        <w:rPr>
          <w:b/>
        </w:rPr>
        <w:t>о</w:t>
      </w:r>
      <w:r w:rsidRPr="003772AD">
        <w:rPr>
          <w:b/>
        </w:rPr>
        <w:t>кладов по конкретным договорам, пр</w:t>
      </w:r>
      <w:r w:rsidR="00851DBB">
        <w:rPr>
          <w:b/>
        </w:rPr>
        <w:t>инятым Комитетом 31 января 2014</w:t>
      </w:r>
      <w:r w:rsidR="00851DBB">
        <w:rPr>
          <w:b/>
          <w:lang w:val="fr-CH"/>
        </w:rPr>
        <w:t> </w:t>
      </w:r>
      <w:bookmarkStart w:id="0" w:name="_GoBack"/>
      <w:bookmarkEnd w:id="0"/>
      <w:r w:rsidRPr="003772AD">
        <w:rPr>
          <w:b/>
        </w:rPr>
        <w:t>года (CRC/C/58/Rev.3), и по объему не должен превышать 21 200 слов (см. резолюцию 68/268 Генеральной Ассамблеи, пункт 16). В случае пре</w:t>
      </w:r>
      <w:r w:rsidRPr="003772AD">
        <w:rPr>
          <w:b/>
        </w:rPr>
        <w:t>д</w:t>
      </w:r>
      <w:r w:rsidRPr="003772AD">
        <w:rPr>
          <w:b/>
        </w:rPr>
        <w:t>ставления доклада, объем которого превышает установленные огранич</w:t>
      </w:r>
      <w:r w:rsidRPr="003772AD">
        <w:rPr>
          <w:b/>
        </w:rPr>
        <w:t>е</w:t>
      </w:r>
      <w:r w:rsidRPr="003772AD">
        <w:rPr>
          <w:b/>
        </w:rPr>
        <w:t>ния, государству-участнику будет предложено сократить доклад в соотве</w:t>
      </w:r>
      <w:r w:rsidRPr="003772AD">
        <w:rPr>
          <w:b/>
        </w:rPr>
        <w:t>т</w:t>
      </w:r>
      <w:r w:rsidRPr="003772AD">
        <w:rPr>
          <w:b/>
        </w:rPr>
        <w:t>ствии с положениями вышеупомянутой резолюции. Если государство-участник не будет в состоянии пересмотреть и вновь представить доклад, то перевод доклада для его последующего рассмотрения договорным орг</w:t>
      </w:r>
      <w:r w:rsidRPr="003772AD">
        <w:rPr>
          <w:b/>
        </w:rPr>
        <w:t>а</w:t>
      </w:r>
      <w:r w:rsidRPr="003772AD">
        <w:rPr>
          <w:b/>
        </w:rPr>
        <w:t>ном не м</w:t>
      </w:r>
      <w:r w:rsidRPr="003772AD">
        <w:rPr>
          <w:b/>
        </w:rPr>
        <w:t>о</w:t>
      </w:r>
      <w:r w:rsidRPr="003772AD">
        <w:rPr>
          <w:b/>
        </w:rPr>
        <w:t>жет быть гарантирован.</w:t>
      </w:r>
    </w:p>
    <w:p w:rsidR="003772AD" w:rsidRPr="003772AD" w:rsidRDefault="003772AD" w:rsidP="003772A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72AD" w:rsidRPr="003772AD" w:rsidSect="00F2163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C" w:rsidRPr="00A312BC" w:rsidRDefault="002024EC" w:rsidP="00A312BC"/>
  </w:endnote>
  <w:endnote w:type="continuationSeparator" w:id="0">
    <w:p w:rsidR="002024EC" w:rsidRPr="00A312BC" w:rsidRDefault="002024E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C" w:rsidRPr="00F21633" w:rsidRDefault="00E54FAC">
    <w:pPr>
      <w:pStyle w:val="a8"/>
    </w:pPr>
    <w:r w:rsidRPr="00F21633">
      <w:rPr>
        <w:b/>
        <w:sz w:val="18"/>
      </w:rPr>
      <w:fldChar w:fldCharType="begin"/>
    </w:r>
    <w:r w:rsidRPr="00F21633">
      <w:rPr>
        <w:b/>
        <w:sz w:val="18"/>
      </w:rPr>
      <w:instrText xml:space="preserve"> PAGE  \* MERGEFORMAT </w:instrText>
    </w:r>
    <w:r w:rsidRPr="00F21633">
      <w:rPr>
        <w:b/>
        <w:sz w:val="18"/>
      </w:rPr>
      <w:fldChar w:fldCharType="separate"/>
    </w:r>
    <w:r w:rsidR="00C11B6A">
      <w:rPr>
        <w:b/>
        <w:noProof/>
        <w:sz w:val="18"/>
      </w:rPr>
      <w:t>14</w:t>
    </w:r>
    <w:r w:rsidRPr="00F21633">
      <w:rPr>
        <w:b/>
        <w:sz w:val="18"/>
      </w:rPr>
      <w:fldChar w:fldCharType="end"/>
    </w:r>
    <w:r>
      <w:rPr>
        <w:b/>
        <w:sz w:val="18"/>
      </w:rPr>
      <w:tab/>
    </w:r>
    <w:r>
      <w:t>GE.17-03750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C" w:rsidRPr="00F21633" w:rsidRDefault="00E54FAC" w:rsidP="00F21633">
    <w:pPr>
      <w:pStyle w:val="a8"/>
      <w:tabs>
        <w:tab w:val="clear" w:pos="9639"/>
        <w:tab w:val="right" w:pos="9638"/>
      </w:tabs>
      <w:rPr>
        <w:b/>
        <w:sz w:val="18"/>
      </w:rPr>
    </w:pPr>
    <w:r>
      <w:t>GE.17-03750</w:t>
    </w:r>
    <w:r>
      <w:tab/>
    </w:r>
    <w:r w:rsidRPr="00F21633">
      <w:rPr>
        <w:b/>
        <w:sz w:val="18"/>
      </w:rPr>
      <w:fldChar w:fldCharType="begin"/>
    </w:r>
    <w:r w:rsidRPr="00F21633">
      <w:rPr>
        <w:b/>
        <w:sz w:val="18"/>
      </w:rPr>
      <w:instrText xml:space="preserve"> PAGE  \* MERGEFORMAT </w:instrText>
    </w:r>
    <w:r w:rsidRPr="00F21633">
      <w:rPr>
        <w:b/>
        <w:sz w:val="18"/>
      </w:rPr>
      <w:fldChar w:fldCharType="separate"/>
    </w:r>
    <w:r w:rsidR="00C11B6A">
      <w:rPr>
        <w:b/>
        <w:noProof/>
        <w:sz w:val="18"/>
      </w:rPr>
      <w:t>15</w:t>
    </w:r>
    <w:r w:rsidRPr="00F216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C" w:rsidRPr="00F21633" w:rsidRDefault="00E54FAC" w:rsidP="00F21633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D365C01" wp14:editId="497455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17-03750  (R)   030417  050417</w:t>
    </w:r>
    <w:r>
      <w:br/>
    </w:r>
    <w:r w:rsidRPr="00F21633">
      <w:rPr>
        <w:rFonts w:ascii="C39T30Lfz" w:hAnsi="C39T30Lfz"/>
        <w:spacing w:val="0"/>
        <w:w w:val="100"/>
        <w:sz w:val="56"/>
      </w:rPr>
      <w:t></w:t>
    </w:r>
    <w:r w:rsidRPr="00F21633">
      <w:rPr>
        <w:rFonts w:ascii="C39T30Lfz" w:hAnsi="C39T30Lfz"/>
        <w:spacing w:val="0"/>
        <w:w w:val="100"/>
        <w:sz w:val="56"/>
      </w:rPr>
      <w:t></w:t>
    </w:r>
    <w:r w:rsidRPr="00F21633">
      <w:rPr>
        <w:rFonts w:ascii="C39T30Lfz" w:hAnsi="C39T30Lfz"/>
        <w:spacing w:val="0"/>
        <w:w w:val="100"/>
        <w:sz w:val="56"/>
      </w:rPr>
      <w:t></w:t>
    </w:r>
    <w:r w:rsidRPr="00F21633">
      <w:rPr>
        <w:rFonts w:ascii="C39T30Lfz" w:hAnsi="C39T30Lfz"/>
        <w:spacing w:val="0"/>
        <w:w w:val="100"/>
        <w:sz w:val="56"/>
      </w:rPr>
      <w:t></w:t>
    </w:r>
    <w:r w:rsidRPr="00F21633">
      <w:rPr>
        <w:rFonts w:ascii="C39T30Lfz" w:hAnsi="C39T30Lfz"/>
        <w:spacing w:val="0"/>
        <w:w w:val="100"/>
        <w:sz w:val="56"/>
      </w:rPr>
      <w:t></w:t>
    </w:r>
    <w:r w:rsidRPr="00F21633">
      <w:rPr>
        <w:rFonts w:ascii="C39T30Lfz" w:hAnsi="C39T30Lfz"/>
        <w:spacing w:val="0"/>
        <w:w w:val="100"/>
        <w:sz w:val="56"/>
      </w:rPr>
      <w:t></w:t>
    </w:r>
    <w:r w:rsidRPr="00F21633">
      <w:rPr>
        <w:rFonts w:ascii="C39T30Lfz" w:hAnsi="C39T30Lfz"/>
        <w:spacing w:val="0"/>
        <w:w w:val="100"/>
        <w:sz w:val="56"/>
      </w:rPr>
      <w:t></w:t>
    </w:r>
    <w:r w:rsidRPr="00F21633">
      <w:rPr>
        <w:rFonts w:ascii="C39T30Lfz" w:hAnsi="C39T30Lfz"/>
        <w:spacing w:val="0"/>
        <w:w w:val="100"/>
        <w:sz w:val="56"/>
      </w:rPr>
      <w:t></w:t>
    </w:r>
    <w:r w:rsidRPr="00F2163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RC/C/EST/CO/2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EST/CO/2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C" w:rsidRPr="001075E9" w:rsidRDefault="002024E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24EC" w:rsidRDefault="002024E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54FAC" w:rsidRPr="00465D5F" w:rsidRDefault="00E54FAC" w:rsidP="003772AD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семьдесят четвертой сессии (16 января – 3 февраля 2017</w:t>
      </w:r>
      <w:r>
        <w:rPr>
          <w:lang w:val="en-US"/>
        </w:rPr>
        <w:t> </w:t>
      </w:r>
      <w:r>
        <w:rPr>
          <w:lang w:val="ru-RU"/>
        </w:rPr>
        <w:t>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C" w:rsidRPr="00F21633" w:rsidRDefault="00E54FAC">
    <w:pPr>
      <w:pStyle w:val="a5"/>
    </w:pPr>
    <w:fldSimple w:instr=" TITLE  \* MERGEFORMAT ">
      <w:r w:rsidR="00C11B6A">
        <w:t>CRC/C/EST/CO/2-4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AC" w:rsidRPr="00F21633" w:rsidRDefault="00E54FAC" w:rsidP="00F21633">
    <w:pPr>
      <w:pStyle w:val="a5"/>
      <w:jc w:val="right"/>
    </w:pPr>
    <w:fldSimple w:instr=" TITLE  \* MERGEFORMAT ">
      <w:r w:rsidR="00C11B6A">
        <w:t>CRC/C/EST/CO/2-4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7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33D2E"/>
    <w:rsid w:val="00180183"/>
    <w:rsid w:val="0018024D"/>
    <w:rsid w:val="0018649F"/>
    <w:rsid w:val="00196389"/>
    <w:rsid w:val="001B3EF6"/>
    <w:rsid w:val="001C7A89"/>
    <w:rsid w:val="002024EC"/>
    <w:rsid w:val="00284D66"/>
    <w:rsid w:val="002A174E"/>
    <w:rsid w:val="002A2EFC"/>
    <w:rsid w:val="002B0FF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772AD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C0E67"/>
    <w:rsid w:val="0050108D"/>
    <w:rsid w:val="00513081"/>
    <w:rsid w:val="00517901"/>
    <w:rsid w:val="0052496A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B3023"/>
    <w:rsid w:val="006C2031"/>
    <w:rsid w:val="006D461A"/>
    <w:rsid w:val="006F35EE"/>
    <w:rsid w:val="007021FF"/>
    <w:rsid w:val="00712895"/>
    <w:rsid w:val="00757357"/>
    <w:rsid w:val="007B4656"/>
    <w:rsid w:val="008049A7"/>
    <w:rsid w:val="00806737"/>
    <w:rsid w:val="00825F8D"/>
    <w:rsid w:val="00834B71"/>
    <w:rsid w:val="00851DBB"/>
    <w:rsid w:val="00861993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11B6A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54FAC"/>
    <w:rsid w:val="00E73F76"/>
    <w:rsid w:val="00E82DC6"/>
    <w:rsid w:val="00EA2C9F"/>
    <w:rsid w:val="00EA420E"/>
    <w:rsid w:val="00ED0BDA"/>
    <w:rsid w:val="00EF1360"/>
    <w:rsid w:val="00EF3220"/>
    <w:rsid w:val="00F21633"/>
    <w:rsid w:val="00F34187"/>
    <w:rsid w:val="00F43903"/>
    <w:rsid w:val="00F94155"/>
    <w:rsid w:val="00F9783F"/>
    <w:rsid w:val="00FA388D"/>
    <w:rsid w:val="00FD2EF7"/>
    <w:rsid w:val="00FE447E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4</TotalTime>
  <Pages>15</Pages>
  <Words>5234</Words>
  <Characters>36485</Characters>
  <Application>Microsoft Office Word</Application>
  <DocSecurity>0</DocSecurity>
  <Lines>715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CRC/C/EST/CO/2-4</vt:lpstr>
      <vt:lpstr>A/</vt:lpstr>
    </vt:vector>
  </TitlesOfParts>
  <Company>DCM</Company>
  <LinksUpToDate>false</LinksUpToDate>
  <CharactersWithSpaces>41506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CRC/C/EST/CO/2-4</dc:title>
  <dc:creator>Anna Blagodatskikh</dc:creator>
  <cp:lastModifiedBy>Anna Blagodatskikh</cp:lastModifiedBy>
  <cp:revision>3</cp:revision>
  <cp:lastPrinted>2017-04-05T09:33:00Z</cp:lastPrinted>
  <dcterms:created xsi:type="dcterms:W3CDTF">2017-04-05T09:33:00Z</dcterms:created>
  <dcterms:modified xsi:type="dcterms:W3CDTF">2017-04-05T09:37:00Z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