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389182C6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A9E469A" w14:textId="77777777"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4507430F" w14:textId="77777777"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0E45D8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2A46A5E" w14:textId="77777777" w:rsidR="006B3E27" w:rsidRPr="00243C8A" w:rsidRDefault="006B714A" w:rsidP="0025353B">
            <w:pPr>
              <w:bidi w:val="0"/>
              <w:spacing w:after="20"/>
              <w:jc w:val="left"/>
              <w:rPr>
                <w:szCs w:val="20"/>
              </w:rPr>
            </w:pPr>
            <w:r w:rsidRPr="006B714A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/C/MLT/CO/3-6</w:t>
            </w:r>
          </w:p>
        </w:tc>
      </w:tr>
      <w:tr w:rsidR="006B3E27" w:rsidRPr="00DB7679" w14:paraId="1142E8F0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4152AB9D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ED3071B" wp14:editId="30C47D7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1B8E7D08" w14:textId="77777777"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ة</w:t>
            </w:r>
            <w:r w:rsidR="000E45D8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>حقوق</w:t>
            </w:r>
            <w:r w:rsidR="000E45D8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445F4AF6" w14:textId="77777777" w:rsidR="006B3E27" w:rsidRDefault="0025353B" w:rsidP="0025353B">
            <w:pPr>
              <w:bidi w:val="0"/>
              <w:spacing w:before="240"/>
              <w:jc w:val="left"/>
            </w:pPr>
            <w:r>
              <w:t>Distr.:</w:t>
            </w:r>
            <w:r w:rsidR="000E45D8">
              <w:t xml:space="preserve"> </w:t>
            </w:r>
            <w:r>
              <w:t>General</w:t>
            </w:r>
          </w:p>
          <w:p w14:paraId="16CB9BE8" w14:textId="77777777" w:rsidR="0025353B" w:rsidRDefault="0025353B" w:rsidP="0025353B">
            <w:pPr>
              <w:bidi w:val="0"/>
              <w:jc w:val="left"/>
            </w:pPr>
            <w:r>
              <w:t>26</w:t>
            </w:r>
            <w:r w:rsidR="000E45D8">
              <w:t xml:space="preserve"> </w:t>
            </w:r>
            <w:r>
              <w:t>June</w:t>
            </w:r>
            <w:r w:rsidR="000E45D8">
              <w:t xml:space="preserve"> </w:t>
            </w:r>
            <w:r>
              <w:t>2019</w:t>
            </w:r>
          </w:p>
          <w:p w14:paraId="1C28D346" w14:textId="77777777" w:rsidR="0025353B" w:rsidRDefault="0025353B" w:rsidP="0025353B">
            <w:pPr>
              <w:bidi w:val="0"/>
              <w:jc w:val="left"/>
            </w:pPr>
            <w:r>
              <w:t>Arabic</w:t>
            </w:r>
          </w:p>
          <w:p w14:paraId="653DDC8D" w14:textId="77777777" w:rsidR="0025353B" w:rsidRPr="008B4BC6" w:rsidRDefault="0025353B" w:rsidP="0025353B">
            <w:pPr>
              <w:bidi w:val="0"/>
              <w:jc w:val="left"/>
            </w:pPr>
            <w:r>
              <w:t>Original:</w:t>
            </w:r>
            <w:r w:rsidR="000E45D8">
              <w:t xml:space="preserve"> </w:t>
            </w:r>
            <w:r>
              <w:t>English</w:t>
            </w:r>
          </w:p>
        </w:tc>
      </w:tr>
    </w:tbl>
    <w:p w14:paraId="4EEEFF40" w14:textId="77777777" w:rsidR="0025353B" w:rsidRPr="00C96955" w:rsidRDefault="0025353B" w:rsidP="00762F12">
      <w:pPr>
        <w:pStyle w:val="SingleTxtGA"/>
        <w:spacing w:before="120" w:after="0"/>
        <w:ind w:left="0"/>
        <w:rPr>
          <w:b/>
          <w:bCs/>
          <w:sz w:val="26"/>
          <w:szCs w:val="36"/>
          <w:rtl/>
        </w:rPr>
      </w:pPr>
      <w:r w:rsidRPr="00C96955">
        <w:rPr>
          <w:b/>
          <w:bCs/>
          <w:sz w:val="26"/>
          <w:szCs w:val="36"/>
          <w:rtl/>
        </w:rPr>
        <w:t>لجنة</w:t>
      </w:r>
      <w:r w:rsidR="000E45D8">
        <w:rPr>
          <w:b/>
          <w:bCs/>
          <w:sz w:val="26"/>
          <w:szCs w:val="36"/>
          <w:rtl/>
        </w:rPr>
        <w:t xml:space="preserve"> </w:t>
      </w:r>
      <w:r w:rsidRPr="00C96955">
        <w:rPr>
          <w:b/>
          <w:bCs/>
          <w:sz w:val="26"/>
          <w:szCs w:val="36"/>
          <w:rtl/>
        </w:rPr>
        <w:t>حقوق</w:t>
      </w:r>
      <w:r w:rsidR="000E45D8">
        <w:rPr>
          <w:b/>
          <w:bCs/>
          <w:sz w:val="26"/>
          <w:szCs w:val="36"/>
          <w:rtl/>
        </w:rPr>
        <w:t xml:space="preserve"> </w:t>
      </w:r>
      <w:r w:rsidRPr="00C96955">
        <w:rPr>
          <w:b/>
          <w:bCs/>
          <w:sz w:val="26"/>
          <w:szCs w:val="36"/>
          <w:rtl/>
        </w:rPr>
        <w:t>الطفل</w:t>
      </w:r>
    </w:p>
    <w:p w14:paraId="41C31FB4" w14:textId="77777777" w:rsidR="0025353B" w:rsidRDefault="0025353B" w:rsidP="0025353B">
      <w:pPr>
        <w:pStyle w:val="HChGA"/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  <w:t>الملاحظات</w:t>
      </w:r>
      <w:r w:rsidR="000E45D8">
        <w:rPr>
          <w:rtl/>
        </w:rPr>
        <w:t xml:space="preserve"> </w:t>
      </w:r>
      <w:r>
        <w:rPr>
          <w:rtl/>
        </w:rPr>
        <w:t>الختامية</w:t>
      </w:r>
      <w:r w:rsidR="000E45D8">
        <w:rPr>
          <w:rtl/>
        </w:rPr>
        <w:t xml:space="preserve"> </w:t>
      </w:r>
      <w:r>
        <w:rPr>
          <w:rtl/>
        </w:rPr>
        <w:t>بشأن</w:t>
      </w:r>
      <w:r w:rsidR="000E45D8">
        <w:rPr>
          <w:rtl/>
        </w:rPr>
        <w:t xml:space="preserve"> </w:t>
      </w:r>
      <w:r>
        <w:rPr>
          <w:rtl/>
        </w:rPr>
        <w:t>التقرير</w:t>
      </w:r>
      <w:r w:rsidR="000E45D8">
        <w:rPr>
          <w:rtl/>
        </w:rPr>
        <w:t xml:space="preserve"> </w:t>
      </w:r>
      <w:r>
        <w:rPr>
          <w:rtl/>
        </w:rPr>
        <w:t>الجامع</w:t>
      </w:r>
      <w:r w:rsidR="000E45D8">
        <w:rPr>
          <w:rtl/>
        </w:rPr>
        <w:t xml:space="preserve"> </w:t>
      </w:r>
      <w:r>
        <w:rPr>
          <w:rtl/>
        </w:rPr>
        <w:t>للتقارير</w:t>
      </w:r>
      <w:r w:rsidR="000E45D8">
        <w:rPr>
          <w:rtl/>
        </w:rPr>
        <w:t xml:space="preserve"> </w:t>
      </w:r>
      <w:r>
        <w:rPr>
          <w:rtl/>
        </w:rPr>
        <w:t>الدورية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الثالث</w:t>
      </w:r>
      <w:r w:rsidR="000E45D8">
        <w:rPr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السادس</w:t>
      </w:r>
      <w:r w:rsidR="000E45D8">
        <w:rPr>
          <w:rtl/>
        </w:rPr>
        <w:t xml:space="preserve"> </w:t>
      </w:r>
      <w:r>
        <w:rPr>
          <w:rtl/>
        </w:rPr>
        <w:t>لمالطة</w:t>
      </w:r>
      <w:r w:rsidRPr="00FE47E5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14:paraId="75A413FB" w14:textId="77777777" w:rsidR="0025353B" w:rsidRDefault="0025353B" w:rsidP="0025353B">
      <w:pPr>
        <w:pStyle w:val="HChGA"/>
        <w:rPr>
          <w:rtl/>
        </w:rPr>
      </w:pPr>
      <w:r>
        <w:rPr>
          <w:rtl/>
        </w:rPr>
        <w:tab/>
      </w:r>
      <w:r>
        <w:rPr>
          <w:rFonts w:hint="cs"/>
          <w:rtl/>
        </w:rPr>
        <w:t>أولاً-</w:t>
      </w:r>
      <w:r>
        <w:rPr>
          <w:rtl/>
        </w:rPr>
        <w:tab/>
        <w:t>مقدمة</w:t>
      </w:r>
    </w:p>
    <w:p w14:paraId="329F6AFD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نظرت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Fonts w:hint="cs"/>
          <w:rtl/>
        </w:rPr>
        <w:t>التقرير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الجامع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لتقارير</w:t>
      </w:r>
      <w:r w:rsidR="000E45D8">
        <w:rPr>
          <w:rtl/>
        </w:rPr>
        <w:t xml:space="preserve"> </w:t>
      </w:r>
      <w:r>
        <w:rPr>
          <w:rtl/>
        </w:rPr>
        <w:t>الدورية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الثالث</w:t>
      </w:r>
      <w:r w:rsidR="000E45D8">
        <w:rPr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السادس</w:t>
      </w:r>
      <w:r w:rsidR="000E45D8">
        <w:rPr>
          <w:rtl/>
        </w:rPr>
        <w:t xml:space="preserve"> </w:t>
      </w:r>
      <w:r>
        <w:rPr>
          <w:rtl/>
        </w:rPr>
        <w:t>لمالطة</w:t>
      </w:r>
      <w:r w:rsidR="000E45D8">
        <w:rPr>
          <w:rtl/>
        </w:rPr>
        <w:t xml:space="preserve"> </w:t>
      </w:r>
      <w:r w:rsidR="000E45D8">
        <w:rPr>
          <w:rFonts w:hint="cs"/>
          <w:rtl/>
        </w:rPr>
        <w:t xml:space="preserve">           </w:t>
      </w:r>
      <w:proofErr w:type="gramStart"/>
      <w:r w:rsidR="000E45D8">
        <w:rPr>
          <w:rFonts w:hint="cs"/>
          <w:rtl/>
        </w:rPr>
        <w:t xml:space="preserve">   </w:t>
      </w:r>
      <w:r w:rsidRPr="0025353B">
        <w:rPr>
          <w:spacing w:val="-4"/>
          <w:rtl/>
        </w:rPr>
        <w:t>(</w:t>
      </w:r>
      <w:proofErr w:type="gramEnd"/>
      <w:r w:rsidRPr="0025353B">
        <w:rPr>
          <w:spacing w:val="-4"/>
        </w:rPr>
        <w:t>CRC/C/MLT/3-6</w:t>
      </w:r>
      <w:r w:rsidRPr="0025353B">
        <w:rPr>
          <w:spacing w:val="-4"/>
          <w:rtl/>
        </w:rPr>
        <w:t>)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في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جلستيها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2376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و2377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(انظر</w:t>
      </w:r>
      <w:r w:rsidR="000E45D8">
        <w:rPr>
          <w:spacing w:val="-4"/>
          <w:rtl/>
        </w:rPr>
        <w:t xml:space="preserve"> </w:t>
      </w:r>
      <w:r w:rsidRPr="0025353B">
        <w:rPr>
          <w:rFonts w:hint="cs"/>
          <w:spacing w:val="-4"/>
          <w:rtl/>
        </w:rPr>
        <w:t>الوثيقتين</w:t>
      </w:r>
      <w:r w:rsidR="000E45D8">
        <w:rPr>
          <w:rFonts w:hint="cs"/>
          <w:spacing w:val="-4"/>
          <w:rtl/>
        </w:rPr>
        <w:t xml:space="preserve"> </w:t>
      </w:r>
      <w:r w:rsidRPr="0025353B">
        <w:rPr>
          <w:spacing w:val="-4"/>
        </w:rPr>
        <w:t>CRC/C/SR.2376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و</w:t>
      </w:r>
      <w:r w:rsidRPr="0025353B">
        <w:rPr>
          <w:spacing w:val="-4"/>
        </w:rPr>
        <w:t>2377</w:t>
      </w:r>
      <w:r w:rsidRPr="0025353B">
        <w:rPr>
          <w:spacing w:val="-4"/>
          <w:rtl/>
        </w:rPr>
        <w:t>)</w:t>
      </w:r>
      <w:r w:rsidRPr="0025353B">
        <w:rPr>
          <w:rFonts w:hint="cs"/>
          <w:spacing w:val="-4"/>
          <w:rtl/>
        </w:rPr>
        <w:t>،</w:t>
      </w:r>
      <w:r w:rsidR="000E45D8">
        <w:rPr>
          <w:spacing w:val="-4"/>
          <w:rtl/>
        </w:rPr>
        <w:t xml:space="preserve"> </w:t>
      </w:r>
      <w:r w:rsidRPr="0025353B">
        <w:rPr>
          <w:spacing w:val="-4"/>
          <w:rtl/>
        </w:rPr>
        <w:t>المعقودتين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15</w:t>
      </w:r>
      <w:r w:rsidR="000E45D8">
        <w:rPr>
          <w:rtl/>
        </w:rPr>
        <w:t xml:space="preserve"> </w:t>
      </w:r>
      <w:r>
        <w:rPr>
          <w:rtl/>
        </w:rPr>
        <w:t>و16</w:t>
      </w:r>
      <w:r w:rsidR="000E45D8">
        <w:rPr>
          <w:rtl/>
        </w:rPr>
        <w:t xml:space="preserve"> </w:t>
      </w:r>
      <w:r>
        <w:rPr>
          <w:rtl/>
        </w:rPr>
        <w:t>أيار/مايو</w:t>
      </w:r>
      <w:r w:rsidR="000E45D8">
        <w:rPr>
          <w:rtl/>
        </w:rPr>
        <w:t xml:space="preserve"> </w:t>
      </w:r>
      <w:r>
        <w:rPr>
          <w:rtl/>
        </w:rPr>
        <w:t>2019،</w:t>
      </w:r>
      <w:r w:rsidR="000E45D8">
        <w:rPr>
          <w:rtl/>
        </w:rPr>
        <w:t xml:space="preserve"> </w:t>
      </w:r>
      <w:r>
        <w:rPr>
          <w:rtl/>
        </w:rPr>
        <w:t>واعتمدت</w:t>
      </w:r>
      <w:r w:rsidR="000E45D8">
        <w:rPr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جلستها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2400،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المعقودة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tl/>
        </w:rPr>
        <w:t>31</w:t>
      </w:r>
      <w:r w:rsidR="000E45D8">
        <w:rPr>
          <w:rtl/>
        </w:rPr>
        <w:t xml:space="preserve"> </w:t>
      </w:r>
      <w:r>
        <w:rPr>
          <w:rFonts w:hint="cs"/>
          <w:rtl/>
        </w:rPr>
        <w:t>أيار/</w:t>
      </w:r>
      <w:r>
        <w:rPr>
          <w:rtl/>
        </w:rPr>
        <w:t>مايو</w:t>
      </w:r>
      <w:r w:rsidR="000E45D8">
        <w:rPr>
          <w:rtl/>
        </w:rPr>
        <w:t xml:space="preserve"> </w:t>
      </w:r>
      <w:r>
        <w:rPr>
          <w:rtl/>
        </w:rPr>
        <w:t>2019</w:t>
      </w:r>
      <w:r>
        <w:rPr>
          <w:rFonts w:hint="cs"/>
          <w:rtl/>
        </w:rPr>
        <w:t>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الملاحظات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الختامية</w:t>
      </w:r>
      <w:r>
        <w:rPr>
          <w:rtl/>
        </w:rPr>
        <w:t>.</w:t>
      </w:r>
    </w:p>
    <w:p w14:paraId="28D8277B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>2-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ترحب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بتقديم</w:t>
      </w:r>
      <w:r w:rsidR="000E45D8">
        <w:rPr>
          <w:rtl/>
        </w:rPr>
        <w:t xml:space="preserve"> </w:t>
      </w:r>
      <w:r>
        <w:rPr>
          <w:rFonts w:hint="cs"/>
          <w:rtl/>
        </w:rPr>
        <w:t>التقرير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الجامع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لتقارير</w:t>
      </w:r>
      <w:r w:rsidR="000E45D8">
        <w:rPr>
          <w:rtl/>
        </w:rPr>
        <w:t xml:space="preserve"> </w:t>
      </w:r>
      <w:r>
        <w:rPr>
          <w:rtl/>
        </w:rPr>
        <w:t>الدورية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الثالث</w:t>
      </w:r>
      <w:r w:rsidR="000E45D8">
        <w:rPr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السادس</w:t>
      </w:r>
      <w:r w:rsidR="000E45D8">
        <w:rPr>
          <w:rtl/>
        </w:rPr>
        <w:t xml:space="preserve"> </w:t>
      </w:r>
      <w:r>
        <w:rPr>
          <w:rtl/>
        </w:rPr>
        <w:t>للدولة</w:t>
      </w:r>
      <w:r w:rsidR="000E45D8">
        <w:rPr>
          <w:rtl/>
        </w:rPr>
        <w:t xml:space="preserve"> </w:t>
      </w:r>
      <w:r>
        <w:rPr>
          <w:rtl/>
        </w:rPr>
        <w:t>الطرف</w:t>
      </w:r>
      <w:r w:rsidR="000E45D8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ب</w:t>
      </w:r>
      <w:r>
        <w:rPr>
          <w:rtl/>
        </w:rPr>
        <w:t>الردود</w:t>
      </w:r>
      <w:r w:rsidR="000E45D8">
        <w:rPr>
          <w:rtl/>
        </w:rPr>
        <w:t xml:space="preserve"> </w:t>
      </w:r>
      <w:r>
        <w:rPr>
          <w:rFonts w:hint="cs"/>
          <w:rtl/>
        </w:rPr>
        <w:t>الكتابية</w:t>
      </w:r>
      <w:r w:rsidR="000E45D8">
        <w:rPr>
          <w:rFonts w:hint="cs"/>
          <w:rtl/>
        </w:rPr>
        <w:t xml:space="preserve"> </w:t>
      </w:r>
      <w:r>
        <w:rPr>
          <w:rtl/>
        </w:rPr>
        <w:t>على</w:t>
      </w:r>
      <w:r w:rsidR="000E45D8">
        <w:rPr>
          <w:rtl/>
        </w:rPr>
        <w:t xml:space="preserve"> </w:t>
      </w:r>
      <w:r>
        <w:rPr>
          <w:rtl/>
        </w:rPr>
        <w:t>قائمة</w:t>
      </w:r>
      <w:r w:rsidR="000E45D8">
        <w:rPr>
          <w:rtl/>
        </w:rPr>
        <w:t xml:space="preserve"> </w:t>
      </w:r>
      <w:r>
        <w:rPr>
          <w:rtl/>
        </w:rPr>
        <w:t>المسائل</w:t>
      </w:r>
      <w:r w:rsidR="000E45D8">
        <w:rPr>
          <w:rtl/>
        </w:rPr>
        <w:t xml:space="preserve"> </w:t>
      </w:r>
      <w:r>
        <w:rPr>
          <w:rtl/>
        </w:rPr>
        <w:t>(</w:t>
      </w:r>
      <w:r>
        <w:t>CRC/C/MLT/Q/3-6/Add.1</w:t>
      </w:r>
      <w:r>
        <w:rPr>
          <w:rtl/>
        </w:rPr>
        <w:t>)،</w:t>
      </w:r>
      <w:r w:rsidR="000E45D8">
        <w:rPr>
          <w:rtl/>
        </w:rPr>
        <w:t xml:space="preserve"> </w:t>
      </w:r>
      <w:r>
        <w:rPr>
          <w:rFonts w:hint="cs"/>
          <w:rtl/>
        </w:rPr>
        <w:t>وهو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أتاح</w:t>
      </w:r>
      <w:r w:rsidR="000E45D8">
        <w:rPr>
          <w:rFonts w:hint="cs"/>
          <w:rtl/>
        </w:rPr>
        <w:t xml:space="preserve"> </w:t>
      </w:r>
      <w:r>
        <w:rPr>
          <w:rtl/>
        </w:rPr>
        <w:t>فهم</w:t>
      </w:r>
      <w:r>
        <w:rPr>
          <w:rFonts w:hint="cs"/>
          <w:rtl/>
        </w:rPr>
        <w:t>اً</w:t>
      </w:r>
      <w:r w:rsidR="00B72DA1">
        <w:rPr>
          <w:rFonts w:hint="cs"/>
          <w:rtl/>
        </w:rPr>
        <w:t xml:space="preserve"> </w:t>
      </w:r>
      <w:r>
        <w:rPr>
          <w:rtl/>
        </w:rPr>
        <w:t>أفضل</w:t>
      </w:r>
      <w:r w:rsidR="000E45D8">
        <w:rPr>
          <w:rtl/>
        </w:rPr>
        <w:t xml:space="preserve"> </w:t>
      </w:r>
      <w:r>
        <w:rPr>
          <w:rtl/>
        </w:rPr>
        <w:t>لحالة</w:t>
      </w:r>
      <w:r w:rsidR="000E45D8">
        <w:rPr>
          <w:rtl/>
        </w:rPr>
        <w:t xml:space="preserve"> </w:t>
      </w:r>
      <w:r>
        <w:rPr>
          <w:rtl/>
        </w:rPr>
        <w:t>حقوق</w:t>
      </w:r>
      <w:r w:rsidR="000E45D8">
        <w:rPr>
          <w:rtl/>
        </w:rPr>
        <w:t xml:space="preserve"> </w:t>
      </w:r>
      <w:r>
        <w:rPr>
          <w:rtl/>
        </w:rPr>
        <w:t>الطفل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الدولة</w:t>
      </w:r>
      <w:r w:rsidR="000E45D8">
        <w:rPr>
          <w:rtl/>
        </w:rPr>
        <w:t xml:space="preserve"> </w:t>
      </w:r>
      <w:r>
        <w:rPr>
          <w:rtl/>
        </w:rPr>
        <w:t>الطرف.</w:t>
      </w:r>
      <w:r w:rsidR="000E45D8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تعرب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عن</w:t>
      </w:r>
      <w:r w:rsidR="000E45D8">
        <w:rPr>
          <w:rtl/>
        </w:rPr>
        <w:t xml:space="preserve"> </w:t>
      </w:r>
      <w:r>
        <w:rPr>
          <w:rtl/>
        </w:rPr>
        <w:t>تقديرها</w:t>
      </w:r>
      <w:r w:rsidR="000E45D8">
        <w:rPr>
          <w:rtl/>
        </w:rPr>
        <w:t xml:space="preserve"> </w:t>
      </w:r>
      <w:r>
        <w:rPr>
          <w:rtl/>
        </w:rPr>
        <w:t>للحوار</w:t>
      </w:r>
      <w:r w:rsidR="000E45D8">
        <w:rPr>
          <w:rtl/>
        </w:rPr>
        <w:t xml:space="preserve"> </w:t>
      </w:r>
      <w:r>
        <w:rPr>
          <w:rtl/>
        </w:rPr>
        <w:t>البناء</w:t>
      </w:r>
      <w:r w:rsidR="000E45D8">
        <w:rPr>
          <w:rtl/>
        </w:rPr>
        <w:t xml:space="preserve"> </w:t>
      </w:r>
      <w:r>
        <w:rPr>
          <w:rtl/>
        </w:rPr>
        <w:t>الذي</w:t>
      </w:r>
      <w:r w:rsidR="000E45D8">
        <w:rPr>
          <w:rtl/>
        </w:rPr>
        <w:t xml:space="preserve"> </w:t>
      </w:r>
      <w:r>
        <w:rPr>
          <w:rFonts w:hint="cs"/>
          <w:rtl/>
        </w:rPr>
        <w:t>دار</w:t>
      </w:r>
      <w:r w:rsidR="000E45D8">
        <w:rPr>
          <w:rFonts w:hint="cs"/>
          <w:rtl/>
        </w:rPr>
        <w:t xml:space="preserve"> </w:t>
      </w:r>
      <w:r>
        <w:rPr>
          <w:rtl/>
        </w:rPr>
        <w:t>مع</w:t>
      </w:r>
      <w:r w:rsidR="000E45D8">
        <w:rPr>
          <w:rtl/>
        </w:rPr>
        <w:t xml:space="preserve"> </w:t>
      </w:r>
      <w:r>
        <w:rPr>
          <w:rtl/>
        </w:rPr>
        <w:t>وفد</w:t>
      </w:r>
      <w:r w:rsidR="000E45D8">
        <w:rPr>
          <w:rtl/>
        </w:rPr>
        <w:t xml:space="preserve"> </w:t>
      </w:r>
      <w:r>
        <w:rPr>
          <w:rtl/>
        </w:rPr>
        <w:t>الدولة</w:t>
      </w:r>
      <w:r w:rsidR="000E45D8">
        <w:rPr>
          <w:rtl/>
        </w:rPr>
        <w:t xml:space="preserve"> </w:t>
      </w:r>
      <w:r>
        <w:rPr>
          <w:rtl/>
        </w:rPr>
        <w:t>الطرف</w:t>
      </w:r>
      <w:r w:rsidR="000E45D8">
        <w:rPr>
          <w:rtl/>
        </w:rPr>
        <w:t xml:space="preserve"> </w:t>
      </w:r>
      <w:r>
        <w:rPr>
          <w:rtl/>
        </w:rPr>
        <w:t>المتعدد</w:t>
      </w:r>
      <w:r w:rsidR="000E45D8">
        <w:rPr>
          <w:rtl/>
        </w:rPr>
        <w:t xml:space="preserve"> </w:t>
      </w:r>
      <w:r>
        <w:rPr>
          <w:rtl/>
        </w:rPr>
        <w:t>القطاعات.</w:t>
      </w:r>
    </w:p>
    <w:p w14:paraId="076F5CAC" w14:textId="77777777" w:rsidR="0025353B" w:rsidRDefault="0025353B" w:rsidP="0025353B">
      <w:pPr>
        <w:pStyle w:val="HChGA"/>
        <w:rPr>
          <w:rtl/>
        </w:rPr>
      </w:pPr>
      <w:r>
        <w:rPr>
          <w:rtl/>
        </w:rPr>
        <w:tab/>
      </w:r>
      <w:r>
        <w:rPr>
          <w:rFonts w:hint="cs"/>
          <w:rtl/>
        </w:rPr>
        <w:t>ثانياً-</w:t>
      </w:r>
      <w:r>
        <w:rPr>
          <w:rtl/>
        </w:rPr>
        <w:tab/>
        <w:t>تدابير</w:t>
      </w:r>
      <w:r w:rsidR="000E45D8">
        <w:rPr>
          <w:rtl/>
        </w:rPr>
        <w:t xml:space="preserve"> </w:t>
      </w:r>
      <w:r>
        <w:rPr>
          <w:rtl/>
        </w:rPr>
        <w:t>المتابعة</w:t>
      </w:r>
      <w:r w:rsidR="000E45D8">
        <w:rPr>
          <w:rtl/>
        </w:rPr>
        <w:t xml:space="preserve"> </w:t>
      </w:r>
      <w:r>
        <w:rPr>
          <w:rFonts w:hint="cs"/>
          <w:rtl/>
        </w:rPr>
        <w:t>التي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اتخذتها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الطرف</w:t>
      </w:r>
      <w:r w:rsidR="000E45D8">
        <w:rPr>
          <w:rFonts w:hint="cs"/>
          <w:rtl/>
        </w:rPr>
        <w:t xml:space="preserve"> </w:t>
      </w:r>
      <w:r>
        <w:rPr>
          <w:rtl/>
        </w:rPr>
        <w:t>والتقدم</w:t>
      </w:r>
      <w:r w:rsidR="000E45D8">
        <w:rPr>
          <w:rtl/>
        </w:rPr>
        <w:t xml:space="preserve"> </w:t>
      </w:r>
      <w:r>
        <w:rPr>
          <w:rtl/>
        </w:rPr>
        <w:t>الذي</w:t>
      </w:r>
      <w:r w:rsidR="000E45D8">
        <w:rPr>
          <w:rtl/>
        </w:rPr>
        <w:t xml:space="preserve"> </w:t>
      </w:r>
      <w:r>
        <w:rPr>
          <w:rtl/>
        </w:rPr>
        <w:t>أحرزته</w:t>
      </w:r>
    </w:p>
    <w:p w14:paraId="5642F4CB" w14:textId="77777777" w:rsidR="0025353B" w:rsidRPr="0015289C" w:rsidRDefault="0025353B" w:rsidP="0025353B">
      <w:pPr>
        <w:pStyle w:val="SingleTxtGA"/>
        <w:rPr>
          <w:spacing w:val="-2"/>
          <w:rtl/>
        </w:rPr>
      </w:pPr>
      <w:r w:rsidRPr="0015289C">
        <w:rPr>
          <w:spacing w:val="-2"/>
          <w:rtl/>
        </w:rPr>
        <w:t>3-</w:t>
      </w:r>
      <w:r w:rsidRPr="0015289C">
        <w:rPr>
          <w:spacing w:val="-2"/>
          <w:rtl/>
        </w:rPr>
        <w:tab/>
        <w:t>ترحب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اللجنة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بالتقدم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الذي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أحرزته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الدولة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الطرف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في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مجالات</w:t>
      </w:r>
      <w:r w:rsidR="000E45D8">
        <w:rPr>
          <w:spacing w:val="-2"/>
          <w:rtl/>
        </w:rPr>
        <w:t xml:space="preserve"> </w:t>
      </w:r>
      <w:r w:rsidRPr="0015289C">
        <w:rPr>
          <w:rFonts w:hint="cs"/>
          <w:spacing w:val="-2"/>
          <w:rtl/>
        </w:rPr>
        <w:t>شتى</w:t>
      </w:r>
      <w:r w:rsidRPr="0015289C">
        <w:rPr>
          <w:spacing w:val="-2"/>
          <w:rtl/>
        </w:rPr>
        <w:t>،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بما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في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ذلك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التصديق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على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الاتفاقية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الدولية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لحماية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جميع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الأشخاص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من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الاختفاء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القسري،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في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عام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2015،</w:t>
      </w:r>
      <w:r w:rsidR="000E45D8">
        <w:rPr>
          <w:spacing w:val="-2"/>
          <w:rtl/>
        </w:rPr>
        <w:t xml:space="preserve"> </w:t>
      </w:r>
      <w:r w:rsidRPr="0015289C">
        <w:rPr>
          <w:rFonts w:hint="cs"/>
          <w:spacing w:val="-2"/>
          <w:rtl/>
        </w:rPr>
        <w:t>وعلى</w:t>
      </w:r>
      <w:r w:rsidR="000E45D8">
        <w:rPr>
          <w:rFonts w:hint="cs"/>
          <w:spacing w:val="-2"/>
          <w:rtl/>
        </w:rPr>
        <w:t xml:space="preserve"> </w:t>
      </w:r>
      <w:r w:rsidRPr="0015289C">
        <w:rPr>
          <w:spacing w:val="-2"/>
          <w:rtl/>
        </w:rPr>
        <w:t>البروتوكول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الاختياري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لاتفاقية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القضاء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على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جميع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أشكال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التمييز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ضد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المرأة،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في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عام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2019،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و</w:t>
      </w:r>
      <w:r w:rsidRPr="0015289C">
        <w:rPr>
          <w:rFonts w:hint="cs"/>
          <w:spacing w:val="-2"/>
          <w:rtl/>
        </w:rPr>
        <w:t>على</w:t>
      </w:r>
      <w:r w:rsidR="000E45D8">
        <w:rPr>
          <w:rFonts w:hint="cs"/>
          <w:spacing w:val="-2"/>
          <w:rtl/>
        </w:rPr>
        <w:t xml:space="preserve"> </w:t>
      </w:r>
      <w:r w:rsidRPr="0015289C">
        <w:rPr>
          <w:spacing w:val="-2"/>
          <w:rtl/>
        </w:rPr>
        <w:t>اتفاقية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مجلس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أوروبا</w:t>
      </w:r>
      <w:r w:rsidR="000E45D8">
        <w:rPr>
          <w:spacing w:val="-2"/>
          <w:rtl/>
        </w:rPr>
        <w:t xml:space="preserve"> </w:t>
      </w:r>
      <w:r w:rsidRPr="0015289C">
        <w:rPr>
          <w:rFonts w:hint="cs"/>
          <w:spacing w:val="-2"/>
          <w:rtl/>
        </w:rPr>
        <w:t>بشأن</w:t>
      </w:r>
      <w:r w:rsidR="000E45D8">
        <w:rPr>
          <w:rFonts w:hint="cs"/>
          <w:spacing w:val="-2"/>
          <w:rtl/>
        </w:rPr>
        <w:t xml:space="preserve"> </w:t>
      </w:r>
      <w:r w:rsidRPr="0015289C">
        <w:rPr>
          <w:spacing w:val="-2"/>
          <w:rtl/>
        </w:rPr>
        <w:t>منع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ومكافحة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العنف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ضد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المرأة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والعنف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المنزلي،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في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عام</w:t>
      </w:r>
      <w:r w:rsidR="000E45D8">
        <w:rPr>
          <w:spacing w:val="-2"/>
          <w:rtl/>
        </w:rPr>
        <w:t xml:space="preserve"> </w:t>
      </w:r>
      <w:r w:rsidRPr="0015289C">
        <w:rPr>
          <w:spacing w:val="-2"/>
          <w:rtl/>
        </w:rPr>
        <w:t>2014.</w:t>
      </w:r>
    </w:p>
    <w:p w14:paraId="61B6066E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>4-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تلاحظ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Fonts w:hint="cs"/>
          <w:rtl/>
        </w:rPr>
        <w:t>بتقدير</w:t>
      </w:r>
      <w:r w:rsidR="000E45D8">
        <w:rPr>
          <w:rFonts w:hint="cs"/>
          <w:rtl/>
        </w:rPr>
        <w:t xml:space="preserve"> </w:t>
      </w:r>
      <w:r>
        <w:rPr>
          <w:rtl/>
        </w:rPr>
        <w:t>أيضاً</w:t>
      </w:r>
      <w:r w:rsidR="000E45D8">
        <w:rPr>
          <w:rtl/>
        </w:rPr>
        <w:t xml:space="preserve"> </w:t>
      </w:r>
      <w:r>
        <w:rPr>
          <w:rtl/>
        </w:rPr>
        <w:t>التدابير</w:t>
      </w:r>
      <w:r w:rsidR="000E45D8">
        <w:rPr>
          <w:rtl/>
        </w:rPr>
        <w:t xml:space="preserve"> </w:t>
      </w:r>
      <w:r>
        <w:rPr>
          <w:rtl/>
        </w:rPr>
        <w:t>التشريعية</w:t>
      </w:r>
      <w:r w:rsidR="000E45D8">
        <w:rPr>
          <w:rtl/>
        </w:rPr>
        <w:t xml:space="preserve"> </w:t>
      </w:r>
      <w:r>
        <w:rPr>
          <w:rtl/>
        </w:rPr>
        <w:t>المعتمدة</w:t>
      </w:r>
      <w:r w:rsidR="000E45D8">
        <w:rPr>
          <w:rtl/>
        </w:rPr>
        <w:t xml:space="preserve"> </w:t>
      </w:r>
      <w:r>
        <w:rPr>
          <w:rtl/>
        </w:rPr>
        <w:t>لتنفيذ</w:t>
      </w:r>
      <w:r w:rsidR="000E45D8">
        <w:rPr>
          <w:rtl/>
        </w:rPr>
        <w:t xml:space="preserve"> </w:t>
      </w:r>
      <w:r>
        <w:rPr>
          <w:rtl/>
        </w:rPr>
        <w:t>الاتفاقية،</w:t>
      </w:r>
      <w:r w:rsidR="000E45D8">
        <w:rPr>
          <w:rtl/>
        </w:rPr>
        <w:t xml:space="preserve"> </w:t>
      </w:r>
      <w:r>
        <w:rPr>
          <w:rtl/>
        </w:rPr>
        <w:t>ولا</w:t>
      </w:r>
      <w:r w:rsidR="000E45D8">
        <w:rPr>
          <w:rtl/>
        </w:rPr>
        <w:t xml:space="preserve"> </w:t>
      </w:r>
      <w:r>
        <w:rPr>
          <w:rtl/>
        </w:rPr>
        <w:t>سيما</w:t>
      </w:r>
      <w:r w:rsidR="000E45D8">
        <w:rPr>
          <w:rtl/>
        </w:rPr>
        <w:t xml:space="preserve"> </w:t>
      </w:r>
      <w:r>
        <w:rPr>
          <w:rtl/>
        </w:rPr>
        <w:t>تعديل</w:t>
      </w:r>
      <w:r w:rsidR="000E45D8">
        <w:rPr>
          <w:rtl/>
        </w:rPr>
        <w:t xml:space="preserve"> </w:t>
      </w:r>
      <w:r>
        <w:rPr>
          <w:rtl/>
        </w:rPr>
        <w:t>المادة</w:t>
      </w:r>
      <w:r w:rsidR="000E45D8">
        <w:rPr>
          <w:rtl/>
        </w:rPr>
        <w:t xml:space="preserve"> </w:t>
      </w:r>
      <w:r>
        <w:rPr>
          <w:rtl/>
        </w:rPr>
        <w:t>35(1)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القانون</w:t>
      </w:r>
      <w:r w:rsidR="000E45D8">
        <w:rPr>
          <w:rtl/>
        </w:rPr>
        <w:t xml:space="preserve"> </w:t>
      </w:r>
      <w:r>
        <w:rPr>
          <w:rtl/>
        </w:rPr>
        <w:t>الجنائي،</w:t>
      </w:r>
      <w:r w:rsidR="000E45D8">
        <w:rPr>
          <w:rtl/>
        </w:rPr>
        <w:t xml:space="preserve"> </w:t>
      </w:r>
      <w:r>
        <w:rPr>
          <w:rtl/>
        </w:rPr>
        <w:t>الذي</w:t>
      </w:r>
      <w:r w:rsidR="000E45D8">
        <w:rPr>
          <w:rtl/>
        </w:rPr>
        <w:t xml:space="preserve"> </w:t>
      </w:r>
      <w:r>
        <w:rPr>
          <w:rFonts w:hint="cs"/>
          <w:rtl/>
        </w:rPr>
        <w:t>يرفع</w:t>
      </w:r>
      <w:r w:rsidR="000E45D8">
        <w:rPr>
          <w:rFonts w:hint="cs"/>
          <w:rtl/>
        </w:rPr>
        <w:t xml:space="preserve"> </w:t>
      </w:r>
      <w:r>
        <w:rPr>
          <w:rtl/>
        </w:rPr>
        <w:t>سن</w:t>
      </w:r>
      <w:r w:rsidR="000E45D8">
        <w:rPr>
          <w:rtl/>
        </w:rPr>
        <w:t xml:space="preserve"> </w:t>
      </w:r>
      <w:r>
        <w:rPr>
          <w:rtl/>
        </w:rPr>
        <w:t>المسؤولية</w:t>
      </w:r>
      <w:r w:rsidR="000E45D8">
        <w:rPr>
          <w:rtl/>
        </w:rPr>
        <w:t xml:space="preserve"> </w:t>
      </w:r>
      <w:r>
        <w:rPr>
          <w:rtl/>
        </w:rPr>
        <w:t>الجنائية</w:t>
      </w:r>
      <w:r w:rsidR="000E45D8">
        <w:rPr>
          <w:rtl/>
        </w:rPr>
        <w:t xml:space="preserve"> </w:t>
      </w:r>
      <w:r>
        <w:rPr>
          <w:rtl/>
        </w:rPr>
        <w:t>للأطفال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9</w:t>
      </w:r>
      <w:r w:rsidR="000E45D8">
        <w:rPr>
          <w:rtl/>
        </w:rPr>
        <w:t xml:space="preserve"> </w:t>
      </w:r>
      <w:r>
        <w:rPr>
          <w:rFonts w:hint="cs"/>
          <w:rtl/>
        </w:rPr>
        <w:t>سنوات</w:t>
      </w:r>
      <w:r w:rsidR="000E45D8">
        <w:rPr>
          <w:rFonts w:hint="cs"/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14</w:t>
      </w:r>
      <w:r w:rsidR="000E45D8">
        <w:rPr>
          <w:rtl/>
        </w:rPr>
        <w:t xml:space="preserve"> </w:t>
      </w:r>
      <w:r>
        <w:rPr>
          <w:rtl/>
        </w:rPr>
        <w:t>سنة،</w:t>
      </w:r>
      <w:r w:rsidR="000E45D8">
        <w:rPr>
          <w:rtl/>
        </w:rPr>
        <w:t xml:space="preserve"> </w:t>
      </w:r>
      <w:r>
        <w:rPr>
          <w:rtl/>
        </w:rPr>
        <w:t>وتعديل</w:t>
      </w:r>
      <w:r w:rsidR="000E45D8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لمادة</w:t>
      </w:r>
      <w:r w:rsidR="000E45D8">
        <w:rPr>
          <w:rtl/>
        </w:rPr>
        <w:t xml:space="preserve"> </w:t>
      </w:r>
      <w:r>
        <w:rPr>
          <w:rtl/>
        </w:rPr>
        <w:t>339</w:t>
      </w:r>
      <w:r w:rsidR="000E45D8">
        <w:rPr>
          <w:rtl/>
        </w:rPr>
        <w:t xml:space="preserve"> </w:t>
      </w:r>
      <w:r>
        <w:rPr>
          <w:rtl/>
        </w:rPr>
        <w:t>من</w:t>
      </w:r>
      <w:r w:rsidR="000E45D8">
        <w:rPr>
          <w:rtl/>
        </w:rPr>
        <w:t xml:space="preserve"> </w:t>
      </w:r>
      <w:r>
        <w:rPr>
          <w:rtl/>
        </w:rPr>
        <w:t>القانون</w:t>
      </w:r>
      <w:r w:rsidR="000E45D8">
        <w:rPr>
          <w:rtl/>
        </w:rPr>
        <w:t xml:space="preserve"> </w:t>
      </w:r>
      <w:r>
        <w:rPr>
          <w:rtl/>
        </w:rPr>
        <w:t>الجنائي</w:t>
      </w:r>
      <w:r w:rsidR="000E45D8">
        <w:rPr>
          <w:rtl/>
        </w:rPr>
        <w:t xml:space="preserve"> </w:t>
      </w:r>
      <w:r>
        <w:rPr>
          <w:rFonts w:hint="cs"/>
          <w:rtl/>
        </w:rPr>
        <w:t>الرامي</w:t>
      </w:r>
      <w:r w:rsidR="000E45D8">
        <w:rPr>
          <w:rFonts w:hint="cs"/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حظر</w:t>
      </w:r>
      <w:r w:rsidR="000E45D8">
        <w:rPr>
          <w:rtl/>
        </w:rPr>
        <w:t xml:space="preserve"> </w:t>
      </w:r>
      <w:r>
        <w:rPr>
          <w:rtl/>
        </w:rPr>
        <w:t>جميع</w:t>
      </w:r>
      <w:r w:rsidR="000E45D8">
        <w:rPr>
          <w:rtl/>
        </w:rPr>
        <w:t xml:space="preserve"> </w:t>
      </w:r>
      <w:r>
        <w:rPr>
          <w:rtl/>
        </w:rPr>
        <w:t>أشكال</w:t>
      </w:r>
      <w:r w:rsidR="000E45D8">
        <w:rPr>
          <w:rtl/>
        </w:rPr>
        <w:t xml:space="preserve"> </w:t>
      </w:r>
      <w:r>
        <w:rPr>
          <w:rFonts w:hint="cs"/>
          <w:rtl/>
        </w:rPr>
        <w:t>العقاب</w:t>
      </w:r>
      <w:r w:rsidR="000E45D8">
        <w:rPr>
          <w:rFonts w:hint="cs"/>
          <w:rtl/>
        </w:rPr>
        <w:t xml:space="preserve"> </w:t>
      </w:r>
      <w:r>
        <w:rPr>
          <w:rtl/>
        </w:rPr>
        <w:t>البدني.</w:t>
      </w:r>
    </w:p>
    <w:p w14:paraId="1F219F60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lastRenderedPageBreak/>
        <w:t>5-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ترحب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أيضاً</w:t>
      </w:r>
      <w:r w:rsidR="000E45D8">
        <w:rPr>
          <w:rtl/>
        </w:rPr>
        <w:t xml:space="preserve"> </w:t>
      </w:r>
      <w:r>
        <w:rPr>
          <w:rtl/>
        </w:rPr>
        <w:t>باعتماد</w:t>
      </w:r>
      <w:r w:rsidR="000E45D8">
        <w:rPr>
          <w:rtl/>
        </w:rPr>
        <w:t xml:space="preserve"> </w:t>
      </w:r>
      <w:r>
        <w:rPr>
          <w:rtl/>
        </w:rPr>
        <w:t>تدابير</w:t>
      </w:r>
      <w:r w:rsidR="000E45D8">
        <w:rPr>
          <w:rtl/>
        </w:rPr>
        <w:t xml:space="preserve"> </w:t>
      </w:r>
      <w:r>
        <w:rPr>
          <w:rtl/>
        </w:rPr>
        <w:t>مؤسسية</w:t>
      </w:r>
      <w:r w:rsidR="000E45D8">
        <w:rPr>
          <w:rtl/>
        </w:rPr>
        <w:t xml:space="preserve"> </w:t>
      </w:r>
      <w:r>
        <w:rPr>
          <w:rtl/>
        </w:rPr>
        <w:t>وسياس</w:t>
      </w:r>
      <w:r>
        <w:rPr>
          <w:rFonts w:hint="cs"/>
          <w:rtl/>
        </w:rPr>
        <w:t>ات</w:t>
      </w:r>
      <w:r>
        <w:rPr>
          <w:rtl/>
        </w:rPr>
        <w:t>ية</w:t>
      </w:r>
      <w:r w:rsidR="000E45D8">
        <w:rPr>
          <w:rtl/>
        </w:rPr>
        <w:t xml:space="preserve"> </w:t>
      </w:r>
      <w:r>
        <w:rPr>
          <w:rFonts w:hint="cs"/>
          <w:rtl/>
        </w:rPr>
        <w:t>تتعلق</w:t>
      </w:r>
      <w:r w:rsidR="000E45D8">
        <w:rPr>
          <w:rFonts w:hint="cs"/>
          <w:rtl/>
        </w:rPr>
        <w:t xml:space="preserve"> </w:t>
      </w:r>
      <w:r>
        <w:rPr>
          <w:rtl/>
        </w:rPr>
        <w:t>بحقوق</w:t>
      </w:r>
      <w:r w:rsidR="000E45D8">
        <w:rPr>
          <w:rtl/>
        </w:rPr>
        <w:t xml:space="preserve"> </w:t>
      </w:r>
      <w:r>
        <w:rPr>
          <w:rtl/>
        </w:rPr>
        <w:t>الطفل</w:t>
      </w:r>
      <w:r w:rsidR="000E45D8">
        <w:rPr>
          <w:rtl/>
        </w:rPr>
        <w:t xml:space="preserve"> </w:t>
      </w:r>
      <w:r>
        <w:rPr>
          <w:rtl/>
        </w:rPr>
        <w:t>منذ</w:t>
      </w:r>
      <w:r w:rsidR="000E45D8">
        <w:rPr>
          <w:rtl/>
        </w:rPr>
        <w:t xml:space="preserve"> </w:t>
      </w:r>
      <w:r>
        <w:rPr>
          <w:rFonts w:hint="cs"/>
          <w:rtl/>
        </w:rPr>
        <w:t>استعراضها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الأخير</w:t>
      </w:r>
      <w:r>
        <w:rPr>
          <w:rtl/>
        </w:rPr>
        <w:t>،</w:t>
      </w:r>
      <w:r w:rsidR="000E45D8">
        <w:rPr>
          <w:rtl/>
        </w:rPr>
        <w:t xml:space="preserve"> </w:t>
      </w:r>
      <w:r>
        <w:rPr>
          <w:rtl/>
        </w:rPr>
        <w:t>بما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ذلك</w:t>
      </w:r>
      <w:r w:rsidR="000E45D8">
        <w:rPr>
          <w:rtl/>
        </w:rPr>
        <w:t xml:space="preserve"> </w:t>
      </w:r>
      <w:r>
        <w:rPr>
          <w:rtl/>
        </w:rPr>
        <w:t>السياسة</w:t>
      </w:r>
      <w:r w:rsidR="000E45D8">
        <w:rPr>
          <w:rtl/>
        </w:rPr>
        <w:t xml:space="preserve"> </w:t>
      </w:r>
      <w:r>
        <w:rPr>
          <w:rtl/>
        </w:rPr>
        <w:t>الوطنية</w:t>
      </w:r>
      <w:r w:rsidR="000E45D8">
        <w:rPr>
          <w:rtl/>
        </w:rPr>
        <w:t xml:space="preserve"> </w:t>
      </w:r>
      <w:r>
        <w:rPr>
          <w:rFonts w:hint="cs"/>
          <w:rtl/>
        </w:rPr>
        <w:t>الخاصة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بالأطفال</w:t>
      </w:r>
      <w:r w:rsidR="000E45D8">
        <w:rPr>
          <w:rFonts w:hint="cs"/>
          <w:rtl/>
        </w:rPr>
        <w:t xml:space="preserve"> </w:t>
      </w:r>
      <w:r>
        <w:rPr>
          <w:rtl/>
        </w:rPr>
        <w:t>(2017-2024)،</w:t>
      </w:r>
      <w:r w:rsidR="000E45D8">
        <w:rPr>
          <w:rtl/>
        </w:rPr>
        <w:t xml:space="preserve"> </w:t>
      </w:r>
      <w:r>
        <w:rPr>
          <w:rtl/>
        </w:rPr>
        <w:t>والسياسة</w:t>
      </w:r>
      <w:r w:rsidR="000E45D8">
        <w:rPr>
          <w:rtl/>
        </w:rPr>
        <w:t xml:space="preserve"> </w:t>
      </w:r>
      <w:r>
        <w:rPr>
          <w:rtl/>
        </w:rPr>
        <w:t>الاستراتيجية</w:t>
      </w:r>
      <w:r w:rsidR="000E45D8">
        <w:rPr>
          <w:rtl/>
        </w:rPr>
        <w:t xml:space="preserve"> </w:t>
      </w:r>
      <w:r>
        <w:rPr>
          <w:rtl/>
        </w:rPr>
        <w:t>الوطنية</w:t>
      </w:r>
      <w:r w:rsidR="000E45D8">
        <w:rPr>
          <w:rtl/>
        </w:rPr>
        <w:t xml:space="preserve"> </w:t>
      </w:r>
      <w:r>
        <w:rPr>
          <w:rFonts w:hint="cs"/>
          <w:rtl/>
        </w:rPr>
        <w:t>للتربية</w:t>
      </w:r>
      <w:r w:rsidR="000E45D8">
        <w:rPr>
          <w:rFonts w:hint="cs"/>
          <w:rtl/>
        </w:rPr>
        <w:t xml:space="preserve"> </w:t>
      </w:r>
      <w:r>
        <w:rPr>
          <w:rtl/>
        </w:rPr>
        <w:t>الإيجابية</w:t>
      </w:r>
      <w:r w:rsidR="000E45D8">
        <w:rPr>
          <w:rtl/>
        </w:rPr>
        <w:t xml:space="preserve"> </w:t>
      </w:r>
      <w:r>
        <w:rPr>
          <w:rtl/>
        </w:rPr>
        <w:t>(2016-2024)،</w:t>
      </w:r>
      <w:r w:rsidR="000E45D8">
        <w:rPr>
          <w:rtl/>
        </w:rPr>
        <w:t xml:space="preserve"> </w:t>
      </w:r>
      <w:r>
        <w:rPr>
          <w:rtl/>
        </w:rPr>
        <w:t>وسياسة</w:t>
      </w:r>
      <w:r w:rsidR="000E45D8">
        <w:rPr>
          <w:rtl/>
        </w:rPr>
        <w:t xml:space="preserve"> </w:t>
      </w:r>
      <w:r>
        <w:rPr>
          <w:rFonts w:hint="cs"/>
          <w:rtl/>
        </w:rPr>
        <w:t>الشباب</w:t>
      </w:r>
      <w:r w:rsidR="000E45D8">
        <w:rPr>
          <w:rFonts w:hint="cs"/>
          <w:rtl/>
        </w:rPr>
        <w:t xml:space="preserve"> </w:t>
      </w:r>
      <w:r>
        <w:rPr>
          <w:rtl/>
        </w:rPr>
        <w:t>الوطنية</w:t>
      </w:r>
      <w:r w:rsidR="000E45D8">
        <w:rPr>
          <w:rtl/>
        </w:rPr>
        <w:t xml:space="preserve"> </w:t>
      </w:r>
      <w:r>
        <w:rPr>
          <w:rtl/>
        </w:rPr>
        <w:t>نحو</w:t>
      </w:r>
      <w:r w:rsidR="000E45D8">
        <w:rPr>
          <w:rtl/>
        </w:rPr>
        <w:t xml:space="preserve"> </w:t>
      </w:r>
      <w:r>
        <w:rPr>
          <w:rtl/>
        </w:rPr>
        <w:t>عام</w:t>
      </w:r>
      <w:r w:rsidR="000E45D8">
        <w:rPr>
          <w:rtl/>
        </w:rPr>
        <w:t xml:space="preserve"> </w:t>
      </w:r>
      <w:r>
        <w:rPr>
          <w:rtl/>
        </w:rPr>
        <w:t>2020،</w:t>
      </w:r>
      <w:r w:rsidR="000E45D8">
        <w:rPr>
          <w:rtl/>
        </w:rPr>
        <w:t xml:space="preserve"> </w:t>
      </w:r>
      <w:r>
        <w:rPr>
          <w:rFonts w:hint="cs"/>
          <w:rtl/>
        </w:rPr>
        <w:t>وسياسة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المواظبة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الدراسة</w:t>
      </w:r>
      <w:r w:rsidR="000E45D8">
        <w:rPr>
          <w:rtl/>
        </w:rPr>
        <w:t xml:space="preserve"> </w:t>
      </w:r>
      <w:r>
        <w:rPr>
          <w:rtl/>
        </w:rPr>
        <w:t>(لعام</w:t>
      </w:r>
      <w:r w:rsidR="000E45D8">
        <w:rPr>
          <w:rtl/>
        </w:rPr>
        <w:t xml:space="preserve"> </w:t>
      </w:r>
      <w:r>
        <w:rPr>
          <w:rtl/>
        </w:rPr>
        <w:t>2014)،</w:t>
      </w:r>
      <w:r w:rsidR="000E45D8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سياسة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التصدي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لتسلط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الأقران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المدارس</w:t>
      </w:r>
      <w:r w:rsidR="000E45D8">
        <w:rPr>
          <w:rtl/>
        </w:rPr>
        <w:t xml:space="preserve"> </w:t>
      </w:r>
      <w:r>
        <w:rPr>
          <w:rtl/>
        </w:rPr>
        <w:t>(2014)،</w:t>
      </w:r>
      <w:r w:rsidR="000E45D8">
        <w:rPr>
          <w:rtl/>
        </w:rPr>
        <w:t xml:space="preserve"> </w:t>
      </w:r>
      <w:r>
        <w:rPr>
          <w:rtl/>
        </w:rPr>
        <w:t>وسياسة</w:t>
      </w:r>
      <w:r w:rsidR="000E45D8">
        <w:rPr>
          <w:rtl/>
        </w:rPr>
        <w:t xml:space="preserve"> </w:t>
      </w:r>
      <w:r>
        <w:rPr>
          <w:rtl/>
        </w:rPr>
        <w:t>الأكل</w:t>
      </w:r>
      <w:r w:rsidR="000E45D8">
        <w:rPr>
          <w:rtl/>
        </w:rPr>
        <w:t xml:space="preserve"> </w:t>
      </w:r>
      <w:r>
        <w:rPr>
          <w:rtl/>
        </w:rPr>
        <w:t>الصحي</w:t>
      </w:r>
      <w:r w:rsidR="000E45D8">
        <w:rPr>
          <w:rtl/>
        </w:rPr>
        <w:t xml:space="preserve"> </w:t>
      </w:r>
      <w:r>
        <w:rPr>
          <w:rtl/>
        </w:rPr>
        <w:t>والنشاط</w:t>
      </w:r>
      <w:r w:rsidR="000E45D8">
        <w:rPr>
          <w:rtl/>
        </w:rPr>
        <w:t xml:space="preserve"> </w:t>
      </w:r>
      <w:r>
        <w:rPr>
          <w:rtl/>
        </w:rPr>
        <w:t>البدني</w:t>
      </w:r>
      <w:r w:rsidR="000E45D8">
        <w:rPr>
          <w:rtl/>
        </w:rPr>
        <w:t xml:space="preserve"> </w:t>
      </w:r>
      <w:r>
        <w:rPr>
          <w:rtl/>
        </w:rPr>
        <w:t>(لعام</w:t>
      </w:r>
      <w:r w:rsidR="000E45D8">
        <w:rPr>
          <w:rtl/>
        </w:rPr>
        <w:t xml:space="preserve"> </w:t>
      </w:r>
      <w:r>
        <w:rPr>
          <w:rtl/>
        </w:rPr>
        <w:t>2015)</w:t>
      </w:r>
      <w:r>
        <w:rPr>
          <w:rFonts w:hint="cs"/>
          <w:rtl/>
        </w:rPr>
        <w:t>،</w:t>
      </w:r>
      <w:r w:rsidR="000E45D8">
        <w:rPr>
          <w:rtl/>
        </w:rPr>
        <w:t xml:space="preserve"> </w:t>
      </w:r>
      <w:r>
        <w:rPr>
          <w:rtl/>
        </w:rPr>
        <w:t>والاستراتيجية</w:t>
      </w:r>
      <w:r w:rsidR="000E45D8">
        <w:rPr>
          <w:rtl/>
        </w:rPr>
        <w:t xml:space="preserve"> </w:t>
      </w:r>
      <w:r>
        <w:rPr>
          <w:rtl/>
        </w:rPr>
        <w:t>الوطنية</w:t>
      </w:r>
      <w:r w:rsidR="000E45D8">
        <w:rPr>
          <w:rtl/>
        </w:rPr>
        <w:t xml:space="preserve"> </w:t>
      </w:r>
      <w:r>
        <w:rPr>
          <w:rtl/>
        </w:rPr>
        <w:t>لمحو</w:t>
      </w:r>
      <w:r w:rsidR="000E45D8">
        <w:rPr>
          <w:rtl/>
        </w:rPr>
        <w:t xml:space="preserve"> </w:t>
      </w:r>
      <w:r>
        <w:rPr>
          <w:rtl/>
        </w:rPr>
        <w:t>الأمية</w:t>
      </w:r>
      <w:r w:rsidR="000E45D8">
        <w:rPr>
          <w:rtl/>
        </w:rPr>
        <w:t xml:space="preserve"> </w:t>
      </w:r>
      <w:r>
        <w:rPr>
          <w:rtl/>
        </w:rPr>
        <w:t>(2014-2019).</w:t>
      </w:r>
    </w:p>
    <w:p w14:paraId="67EBF18D" w14:textId="77777777" w:rsidR="0025353B" w:rsidRDefault="0025353B" w:rsidP="0025353B">
      <w:pPr>
        <w:pStyle w:val="HChGA"/>
        <w:rPr>
          <w:rtl/>
        </w:rPr>
      </w:pPr>
      <w:r>
        <w:rPr>
          <w:rtl/>
        </w:rPr>
        <w:tab/>
      </w:r>
      <w:r>
        <w:rPr>
          <w:rFonts w:hint="cs"/>
          <w:rtl/>
        </w:rPr>
        <w:t>ثالثاً-</w:t>
      </w:r>
      <w:r>
        <w:rPr>
          <w:rtl/>
        </w:rPr>
        <w:tab/>
      </w:r>
      <w:r>
        <w:rPr>
          <w:rFonts w:hint="cs"/>
          <w:rtl/>
        </w:rPr>
        <w:t>دواعي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القلق</w:t>
      </w:r>
      <w:r w:rsidR="000E45D8">
        <w:rPr>
          <w:rFonts w:hint="cs"/>
          <w:rtl/>
        </w:rPr>
        <w:t xml:space="preserve"> </w:t>
      </w:r>
      <w:r>
        <w:rPr>
          <w:rtl/>
        </w:rPr>
        <w:t>الرئيسية</w:t>
      </w:r>
      <w:r w:rsidR="000E45D8">
        <w:rPr>
          <w:rtl/>
        </w:rPr>
        <w:t xml:space="preserve"> </w:t>
      </w:r>
      <w:r>
        <w:rPr>
          <w:rtl/>
        </w:rPr>
        <w:t>والتوصيات</w:t>
      </w:r>
    </w:p>
    <w:p w14:paraId="619E9998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>6-</w:t>
      </w:r>
      <w:r>
        <w:rPr>
          <w:rtl/>
        </w:rPr>
        <w:tab/>
        <w:t>تذكِّر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الدولة</w:t>
      </w:r>
      <w:r w:rsidR="000E45D8">
        <w:rPr>
          <w:rtl/>
        </w:rPr>
        <w:t xml:space="preserve"> </w:t>
      </w:r>
      <w:r>
        <w:rPr>
          <w:rtl/>
        </w:rPr>
        <w:t>الطرف</w:t>
      </w:r>
      <w:r w:rsidR="000E45D8">
        <w:rPr>
          <w:rtl/>
        </w:rPr>
        <w:t xml:space="preserve"> </w:t>
      </w:r>
      <w:r>
        <w:rPr>
          <w:rFonts w:hint="cs"/>
          <w:rtl/>
        </w:rPr>
        <w:t>بترابط</w:t>
      </w:r>
      <w:r w:rsidR="000E45D8">
        <w:rPr>
          <w:rFonts w:hint="cs"/>
          <w:rtl/>
        </w:rPr>
        <w:t xml:space="preserve"> </w:t>
      </w:r>
      <w:r>
        <w:rPr>
          <w:rtl/>
        </w:rPr>
        <w:t>جميع</w:t>
      </w:r>
      <w:r w:rsidR="000E45D8">
        <w:rPr>
          <w:rtl/>
        </w:rPr>
        <w:t xml:space="preserve"> </w:t>
      </w:r>
      <w:r>
        <w:rPr>
          <w:rtl/>
        </w:rPr>
        <w:t>الحقوق</w:t>
      </w:r>
      <w:r w:rsidR="000E45D8">
        <w:rPr>
          <w:rtl/>
        </w:rPr>
        <w:t xml:space="preserve"> </w:t>
      </w:r>
      <w:r>
        <w:rPr>
          <w:rFonts w:hint="cs"/>
          <w:rtl/>
        </w:rPr>
        <w:t>المكرسة</w:t>
      </w:r>
      <w:r w:rsidR="000E45D8">
        <w:rPr>
          <w:rFonts w:hint="cs"/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الاتفاقية</w:t>
      </w:r>
      <w:r w:rsidR="000E45D8">
        <w:rPr>
          <w:rtl/>
        </w:rPr>
        <w:t xml:space="preserve"> </w:t>
      </w:r>
      <w:r>
        <w:rPr>
          <w:rFonts w:hint="cs"/>
          <w:rtl/>
        </w:rPr>
        <w:t>وبعدم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قابليتها</w:t>
      </w:r>
      <w:r w:rsidR="000E45D8">
        <w:rPr>
          <w:rFonts w:hint="cs"/>
          <w:rtl/>
        </w:rPr>
        <w:t xml:space="preserve"> </w:t>
      </w:r>
      <w:r>
        <w:rPr>
          <w:rtl/>
        </w:rPr>
        <w:t>للتجزئة</w:t>
      </w:r>
      <w:r>
        <w:rPr>
          <w:rFonts w:hint="cs"/>
          <w:rtl/>
        </w:rPr>
        <w:t>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وتشدد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tl/>
        </w:rPr>
        <w:t>أهمية</w:t>
      </w:r>
      <w:r w:rsidR="000E45D8">
        <w:rPr>
          <w:rtl/>
        </w:rPr>
        <w:t xml:space="preserve"> </w:t>
      </w:r>
      <w:r>
        <w:rPr>
          <w:rtl/>
        </w:rPr>
        <w:t>جميع</w:t>
      </w:r>
      <w:r w:rsidR="000E45D8">
        <w:rPr>
          <w:rtl/>
        </w:rPr>
        <w:t xml:space="preserve"> </w:t>
      </w:r>
      <w:r>
        <w:rPr>
          <w:rtl/>
        </w:rPr>
        <w:t>التوصيات</w:t>
      </w:r>
      <w:r w:rsidR="000E45D8">
        <w:rPr>
          <w:rtl/>
        </w:rPr>
        <w:t xml:space="preserve"> </w:t>
      </w:r>
      <w:r>
        <w:rPr>
          <w:rtl/>
        </w:rPr>
        <w:t>الواردة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هذه</w:t>
      </w:r>
      <w:r w:rsidR="000E45D8">
        <w:rPr>
          <w:rtl/>
        </w:rPr>
        <w:t xml:space="preserve"> </w:t>
      </w:r>
      <w:r>
        <w:rPr>
          <w:rtl/>
        </w:rPr>
        <w:t>الملاحظات</w:t>
      </w:r>
      <w:r w:rsidR="000E45D8">
        <w:rPr>
          <w:rtl/>
        </w:rPr>
        <w:t xml:space="preserve"> </w:t>
      </w:r>
      <w:r>
        <w:rPr>
          <w:rtl/>
        </w:rPr>
        <w:t>الختامية.</w:t>
      </w:r>
      <w:r w:rsidR="000E45D8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تود</w:t>
      </w:r>
      <w:r w:rsidR="000E45D8">
        <w:rPr>
          <w:rtl/>
        </w:rPr>
        <w:t xml:space="preserve"> </w:t>
      </w:r>
      <w:r>
        <w:rPr>
          <w:rtl/>
        </w:rPr>
        <w:t>اللجنة</w:t>
      </w:r>
      <w:r w:rsidR="000E45D8">
        <w:rPr>
          <w:rtl/>
        </w:rPr>
        <w:t xml:space="preserve"> </w:t>
      </w:r>
      <w:r>
        <w:rPr>
          <w:rtl/>
        </w:rPr>
        <w:t>أن</w:t>
      </w:r>
      <w:r w:rsidR="000E45D8">
        <w:rPr>
          <w:rtl/>
        </w:rPr>
        <w:t xml:space="preserve"> </w:t>
      </w:r>
      <w:r>
        <w:rPr>
          <w:rFonts w:hint="cs"/>
          <w:rtl/>
        </w:rPr>
        <w:t>توجه</w:t>
      </w:r>
      <w:r w:rsidR="000E45D8">
        <w:rPr>
          <w:rFonts w:hint="cs"/>
          <w:rtl/>
        </w:rPr>
        <w:t xml:space="preserve"> </w:t>
      </w:r>
      <w:r>
        <w:rPr>
          <w:rtl/>
        </w:rPr>
        <w:t>انتباه</w:t>
      </w:r>
      <w:r w:rsidR="000E45D8">
        <w:rPr>
          <w:rtl/>
        </w:rPr>
        <w:t xml:space="preserve"> </w:t>
      </w:r>
      <w:r>
        <w:rPr>
          <w:rtl/>
        </w:rPr>
        <w:t>الدولة</w:t>
      </w:r>
      <w:r w:rsidR="000E45D8">
        <w:rPr>
          <w:rtl/>
        </w:rPr>
        <w:t xml:space="preserve"> </w:t>
      </w:r>
      <w:r>
        <w:rPr>
          <w:rtl/>
        </w:rPr>
        <w:t>الطرف</w:t>
      </w:r>
      <w:r w:rsidR="000E45D8">
        <w:rPr>
          <w:rtl/>
        </w:rPr>
        <w:t xml:space="preserve"> </w:t>
      </w:r>
      <w:r>
        <w:rPr>
          <w:rtl/>
        </w:rPr>
        <w:t>إلى</w:t>
      </w:r>
      <w:r w:rsidR="000E45D8">
        <w:rPr>
          <w:rtl/>
        </w:rPr>
        <w:t xml:space="preserve"> </w:t>
      </w:r>
      <w:r>
        <w:rPr>
          <w:rtl/>
        </w:rPr>
        <w:t>التوصيات</w:t>
      </w:r>
      <w:r w:rsidR="000E45D8">
        <w:rPr>
          <w:rtl/>
        </w:rPr>
        <w:t xml:space="preserve"> </w:t>
      </w:r>
      <w:r>
        <w:rPr>
          <w:rtl/>
        </w:rPr>
        <w:t>المتعلقة</w:t>
      </w:r>
      <w:r w:rsidR="000E45D8">
        <w:rPr>
          <w:rtl/>
        </w:rPr>
        <w:t xml:space="preserve"> </w:t>
      </w:r>
      <w:r>
        <w:rPr>
          <w:rtl/>
        </w:rPr>
        <w:t>بالمجالات</w:t>
      </w:r>
      <w:r w:rsidR="000E45D8">
        <w:rPr>
          <w:rtl/>
        </w:rPr>
        <w:t xml:space="preserve"> </w:t>
      </w:r>
      <w:r>
        <w:rPr>
          <w:rtl/>
        </w:rPr>
        <w:t>التالية</w:t>
      </w:r>
      <w:r w:rsidR="000E45D8">
        <w:rPr>
          <w:rtl/>
        </w:rPr>
        <w:t xml:space="preserve"> </w:t>
      </w:r>
      <w:r>
        <w:rPr>
          <w:rtl/>
        </w:rPr>
        <w:t>التي</w:t>
      </w:r>
      <w:r w:rsidR="000E45D8">
        <w:rPr>
          <w:rtl/>
        </w:rPr>
        <w:t xml:space="preserve"> </w:t>
      </w:r>
      <w:r>
        <w:rPr>
          <w:rFonts w:hint="cs"/>
          <w:rtl/>
        </w:rPr>
        <w:t>يجب</w:t>
      </w:r>
      <w:r w:rsidR="000E45D8">
        <w:rPr>
          <w:rFonts w:hint="cs"/>
          <w:rtl/>
        </w:rPr>
        <w:t xml:space="preserve"> </w:t>
      </w:r>
      <w:r>
        <w:rPr>
          <w:rtl/>
        </w:rPr>
        <w:t>اتخاذ</w:t>
      </w:r>
      <w:r w:rsidR="000E45D8">
        <w:rPr>
          <w:rtl/>
        </w:rPr>
        <w:t xml:space="preserve"> </w:t>
      </w:r>
      <w:r>
        <w:rPr>
          <w:rtl/>
        </w:rPr>
        <w:t>تدابير</w:t>
      </w:r>
      <w:r w:rsidR="000E45D8">
        <w:rPr>
          <w:rtl/>
        </w:rPr>
        <w:t xml:space="preserve"> </w:t>
      </w:r>
      <w:r>
        <w:rPr>
          <w:rtl/>
        </w:rPr>
        <w:t>عاجلة</w:t>
      </w:r>
      <w:r w:rsidR="000E45D8">
        <w:rPr>
          <w:rtl/>
        </w:rPr>
        <w:t xml:space="preserve"> </w:t>
      </w:r>
      <w:r>
        <w:rPr>
          <w:rtl/>
        </w:rPr>
        <w:t>بشأنها:</w:t>
      </w:r>
      <w:r w:rsidR="000E45D8">
        <w:rPr>
          <w:rtl/>
        </w:rPr>
        <w:t xml:space="preserve"> </w:t>
      </w:r>
      <w:r>
        <w:rPr>
          <w:rtl/>
        </w:rPr>
        <w:t>حقوق</w:t>
      </w:r>
      <w:r w:rsidR="000E45D8">
        <w:rPr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tl/>
        </w:rPr>
        <w:t>وقطاع</w:t>
      </w:r>
      <w:r w:rsidR="000E45D8">
        <w:rPr>
          <w:rtl/>
        </w:rPr>
        <w:t xml:space="preserve"> </w:t>
      </w:r>
      <w:r>
        <w:rPr>
          <w:rtl/>
        </w:rPr>
        <w:t>الأعمال</w:t>
      </w:r>
      <w:r w:rsidR="000E45D8">
        <w:rPr>
          <w:rtl/>
        </w:rPr>
        <w:t xml:space="preserve"> </w:t>
      </w:r>
      <w:r>
        <w:rPr>
          <w:rFonts w:hint="cs"/>
          <w:rtl/>
        </w:rPr>
        <w:t>التجارية</w:t>
      </w:r>
      <w:r w:rsidR="000E45D8">
        <w:rPr>
          <w:rFonts w:hint="cs"/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17)،</w:t>
      </w:r>
      <w:r w:rsidR="000E45D8">
        <w:rPr>
          <w:rtl/>
        </w:rPr>
        <w:t xml:space="preserve"> </w:t>
      </w:r>
      <w:r>
        <w:rPr>
          <w:rtl/>
        </w:rPr>
        <w:t>وتسجيل</w:t>
      </w:r>
      <w:r w:rsidR="000E45D8">
        <w:rPr>
          <w:rtl/>
        </w:rPr>
        <w:t xml:space="preserve"> </w:t>
      </w:r>
      <w:r>
        <w:rPr>
          <w:rFonts w:hint="cs"/>
          <w:rtl/>
        </w:rPr>
        <w:t>الولادات</w:t>
      </w:r>
      <w:r w:rsidR="000E45D8">
        <w:rPr>
          <w:rFonts w:hint="cs"/>
          <w:rtl/>
        </w:rPr>
        <w:t xml:space="preserve"> </w:t>
      </w:r>
      <w:r>
        <w:rPr>
          <w:rtl/>
        </w:rPr>
        <w:t>والجنسية</w:t>
      </w:r>
      <w:r w:rsidR="000E45D8">
        <w:rPr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23)،</w:t>
      </w:r>
      <w:r w:rsidR="000E45D8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الممارسات</w:t>
      </w:r>
      <w:r w:rsidR="000E45D8">
        <w:rPr>
          <w:rtl/>
        </w:rPr>
        <w:t xml:space="preserve"> </w:t>
      </w:r>
      <w:r>
        <w:rPr>
          <w:rtl/>
        </w:rPr>
        <w:t>الضارة</w:t>
      </w:r>
      <w:r w:rsidR="000E45D8">
        <w:rPr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29)،</w:t>
      </w:r>
      <w:r w:rsidR="000E45D8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التعليم،</w:t>
      </w:r>
      <w:r w:rsidR="000E45D8">
        <w:rPr>
          <w:rtl/>
        </w:rPr>
        <w:t xml:space="preserve"> </w:t>
      </w:r>
      <w:r>
        <w:rPr>
          <w:rtl/>
        </w:rPr>
        <w:t>بما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ذلك</w:t>
      </w:r>
      <w:r w:rsidR="000E45D8">
        <w:rPr>
          <w:rtl/>
        </w:rPr>
        <w:t xml:space="preserve"> </w:t>
      </w:r>
      <w:r>
        <w:rPr>
          <w:rtl/>
        </w:rPr>
        <w:t>التدريب</w:t>
      </w:r>
      <w:r w:rsidR="000E45D8">
        <w:rPr>
          <w:rtl/>
        </w:rPr>
        <w:t xml:space="preserve"> </w:t>
      </w:r>
      <w:r>
        <w:rPr>
          <w:rtl/>
        </w:rPr>
        <w:t>والتوجيه</w:t>
      </w:r>
      <w:r w:rsidR="000E45D8">
        <w:rPr>
          <w:rtl/>
        </w:rPr>
        <w:t xml:space="preserve"> </w:t>
      </w:r>
      <w:r>
        <w:rPr>
          <w:rtl/>
        </w:rPr>
        <w:t>المهني</w:t>
      </w:r>
      <w:r>
        <w:rPr>
          <w:rFonts w:hint="cs"/>
          <w:rtl/>
        </w:rPr>
        <w:t>ان</w:t>
      </w:r>
      <w:r w:rsidR="000E45D8">
        <w:rPr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39)،</w:t>
      </w:r>
      <w:r w:rsidR="000E45D8">
        <w:rPr>
          <w:rtl/>
        </w:rPr>
        <w:t xml:space="preserve"> </w:t>
      </w:r>
      <w:r>
        <w:rPr>
          <w:rFonts w:hint="cs"/>
          <w:rtl/>
        </w:rPr>
        <w:t>والأطفال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ملتمسو</w:t>
      </w:r>
      <w:r w:rsidR="000E45D8">
        <w:rPr>
          <w:rFonts w:hint="cs"/>
          <w:rtl/>
        </w:rPr>
        <w:t xml:space="preserve"> </w:t>
      </w:r>
      <w:r>
        <w:rPr>
          <w:rtl/>
        </w:rPr>
        <w:t>اللجوء</w:t>
      </w:r>
      <w:r w:rsidR="000E45D8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اللاجئون</w:t>
      </w:r>
      <w:r w:rsidR="000E45D8">
        <w:rPr>
          <w:rtl/>
        </w:rPr>
        <w:t xml:space="preserve"> </w:t>
      </w:r>
      <w:r>
        <w:rPr>
          <w:rtl/>
        </w:rPr>
        <w:t>والمهاجرون</w:t>
      </w:r>
      <w:r w:rsidR="000E45D8">
        <w:rPr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42)</w:t>
      </w:r>
      <w:r w:rsidR="000E45D8">
        <w:rPr>
          <w:rtl/>
        </w:rPr>
        <w:t xml:space="preserve"> </w:t>
      </w:r>
      <w:r>
        <w:rPr>
          <w:rtl/>
        </w:rPr>
        <w:t>وإدارة</w:t>
      </w:r>
      <w:r w:rsidR="000E45D8">
        <w:rPr>
          <w:rtl/>
        </w:rPr>
        <w:t xml:space="preserve"> </w:t>
      </w:r>
      <w:r>
        <w:rPr>
          <w:rFonts w:hint="cs"/>
          <w:rtl/>
        </w:rPr>
        <w:t>شؤون</w:t>
      </w:r>
      <w:r w:rsidR="000E45D8">
        <w:rPr>
          <w:rFonts w:hint="cs"/>
          <w:rtl/>
        </w:rPr>
        <w:t xml:space="preserve"> </w:t>
      </w:r>
      <w:r>
        <w:rPr>
          <w:rtl/>
        </w:rPr>
        <w:t>قضاء</w:t>
      </w:r>
      <w:r w:rsidR="000E45D8">
        <w:rPr>
          <w:rtl/>
        </w:rPr>
        <w:t xml:space="preserve"> </w:t>
      </w:r>
      <w:r>
        <w:rPr>
          <w:rtl/>
        </w:rPr>
        <w:t>الأحداث</w:t>
      </w:r>
      <w:r w:rsidR="000E45D8">
        <w:rPr>
          <w:rtl/>
        </w:rPr>
        <w:t xml:space="preserve"> </w:t>
      </w:r>
      <w:r>
        <w:rPr>
          <w:rtl/>
        </w:rPr>
        <w:t>(الفقرة</w:t>
      </w:r>
      <w:r w:rsidR="000E45D8">
        <w:rPr>
          <w:rtl/>
        </w:rPr>
        <w:t xml:space="preserve"> </w:t>
      </w:r>
      <w:r>
        <w:rPr>
          <w:rtl/>
        </w:rPr>
        <w:t>45).</w:t>
      </w:r>
    </w:p>
    <w:p w14:paraId="1C774139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7-</w:t>
      </w:r>
      <w:r>
        <w:rPr>
          <w:rtl/>
        </w:rPr>
        <w:tab/>
      </w:r>
      <w:r w:rsidRPr="00FD4B1D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</w:t>
      </w:r>
      <w:r w:rsidRPr="00FD4B1D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تكفل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إعمال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طبقاً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للاتفاقية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وبروتوكول</w:t>
      </w:r>
      <w:r w:rsidRPr="00FD4B1D">
        <w:rPr>
          <w:rFonts w:hint="cs"/>
          <w:b/>
          <w:bCs/>
          <w:rtl/>
        </w:rPr>
        <w:t>ي</w:t>
      </w:r>
      <w:r w:rsidRPr="00FD4B1D">
        <w:rPr>
          <w:b/>
          <w:bCs/>
          <w:rtl/>
        </w:rPr>
        <w:t>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الاختياري</w:t>
      </w:r>
      <w:r w:rsidRPr="00FD4B1D">
        <w:rPr>
          <w:rFonts w:hint="cs"/>
          <w:b/>
          <w:bCs/>
          <w:rtl/>
        </w:rPr>
        <w:t>ين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بشأن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 w:rsidRPr="00FD4B1D">
        <w:rPr>
          <w:b/>
          <w:bCs/>
          <w:rtl/>
        </w:rPr>
        <w:t>ش</w:t>
      </w:r>
      <w:r w:rsidRPr="00FD4B1D">
        <w:rPr>
          <w:rFonts w:hint="cs"/>
          <w:b/>
          <w:bCs/>
          <w:rtl/>
        </w:rPr>
        <w:t>ت</w:t>
      </w:r>
      <w:r w:rsidRPr="00FD4B1D">
        <w:rPr>
          <w:b/>
          <w:bCs/>
          <w:rtl/>
        </w:rPr>
        <w:t>راك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النزاعات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المسلحة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بيع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واستغلال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البغاء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المواد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الإباحية،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وذلك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مراحل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عملية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خطة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المستدامة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لعام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2030.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</w:t>
      </w:r>
      <w:r w:rsidRPr="00FD4B1D">
        <w:rPr>
          <w:b/>
          <w:bCs/>
          <w:rtl/>
        </w:rPr>
        <w:t>تحث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أيضاً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ضمان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مشاركة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 w:rsidRPr="00FD4B1D">
        <w:rPr>
          <w:b/>
          <w:bCs/>
          <w:rtl/>
        </w:rPr>
        <w:t>لأطفال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المجدية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تصميم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وتنفيذ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السياسات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والبرامج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الرامية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تحقيق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أهداف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التنمية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المستدامة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السبعة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عشر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بقدر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بالأطفال.</w:t>
      </w:r>
    </w:p>
    <w:p w14:paraId="260DFBDA" w14:textId="77777777" w:rsidR="0025353B" w:rsidRDefault="0025353B" w:rsidP="0025353B">
      <w:pPr>
        <w:pStyle w:val="H1GA"/>
        <w:rPr>
          <w:rtl/>
        </w:rPr>
      </w:pPr>
      <w:r>
        <w:rPr>
          <w:rtl/>
        </w:rPr>
        <w:tab/>
        <w:t>ألف-</w:t>
      </w:r>
      <w:r>
        <w:rPr>
          <w:rtl/>
        </w:rPr>
        <w:tab/>
        <w:t>تدابير</w:t>
      </w:r>
      <w:r w:rsidR="000E45D8">
        <w:rPr>
          <w:rtl/>
        </w:rPr>
        <w:t xml:space="preserve"> </w:t>
      </w:r>
      <w:r>
        <w:rPr>
          <w:rtl/>
        </w:rPr>
        <w:t>التنفيذ</w:t>
      </w:r>
      <w:r w:rsidR="000E45D8">
        <w:rPr>
          <w:rtl/>
        </w:rPr>
        <w:t xml:space="preserve"> </w:t>
      </w:r>
      <w:r>
        <w:rPr>
          <w:rtl/>
        </w:rPr>
        <w:t>العامة</w:t>
      </w:r>
      <w:r w:rsidR="000E45D8">
        <w:rPr>
          <w:rtl/>
        </w:rPr>
        <w:t xml:space="preserve"> </w:t>
      </w:r>
      <w:r>
        <w:rPr>
          <w:rtl/>
        </w:rPr>
        <w:t>(المواد</w:t>
      </w:r>
      <w:r w:rsidR="000E45D8">
        <w:rPr>
          <w:rtl/>
        </w:rPr>
        <w:t xml:space="preserve"> </w:t>
      </w:r>
      <w:r>
        <w:rPr>
          <w:rtl/>
        </w:rPr>
        <w:t>4</w:t>
      </w:r>
      <w:r w:rsidR="000E45D8">
        <w:rPr>
          <w:rtl/>
        </w:rPr>
        <w:t xml:space="preserve"> </w:t>
      </w:r>
      <w:r>
        <w:rPr>
          <w:rtl/>
        </w:rPr>
        <w:t>و42</w:t>
      </w:r>
      <w:r w:rsidR="000E45D8">
        <w:rPr>
          <w:rtl/>
        </w:rPr>
        <w:t xml:space="preserve"> </w:t>
      </w:r>
      <w:r>
        <w:rPr>
          <w:rtl/>
        </w:rPr>
        <w:t>و44(6))</w:t>
      </w:r>
    </w:p>
    <w:p w14:paraId="0183B35D" w14:textId="77777777" w:rsidR="0025353B" w:rsidRDefault="0025353B" w:rsidP="00774FBE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</w:t>
      </w:r>
      <w:r>
        <w:rPr>
          <w:rtl/>
        </w:rPr>
        <w:t>تشريع</w:t>
      </w:r>
      <w:r>
        <w:rPr>
          <w:rFonts w:hint="cs"/>
          <w:rtl/>
        </w:rPr>
        <w:t>ات</w:t>
      </w:r>
    </w:p>
    <w:p w14:paraId="3484B01B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8-</w:t>
      </w:r>
      <w:r>
        <w:rPr>
          <w:rtl/>
        </w:rPr>
        <w:tab/>
      </w:r>
      <w:r w:rsidRPr="00FD4B1D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</w:t>
      </w:r>
      <w:r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تعجل</w:t>
      </w:r>
      <w:r w:rsidR="000E45D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اعتماد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مشروع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قانون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حماية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القصر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(الرعاية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البديلة)،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تتخذ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التدابير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اللازمة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لضمان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دخوله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حيز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النفاذ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وتنفيذه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بصورة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فعالة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نحو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يتفق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بالكامل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أحكام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الاتفاقية،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لا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سيما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إنشاء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الهياكل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اللازمة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لتنفيذه.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كما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تكفل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توافر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الموارد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البشرية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والتقنية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والمالية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الكافية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لتنفيذه.</w:t>
      </w:r>
    </w:p>
    <w:p w14:paraId="6164D3EC" w14:textId="77777777" w:rsidR="0025353B" w:rsidRDefault="0025353B" w:rsidP="00774FBE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</w:t>
      </w:r>
      <w:r>
        <w:rPr>
          <w:rtl/>
        </w:rPr>
        <w:t>سياسة</w:t>
      </w:r>
      <w:r w:rsidR="000E45D8">
        <w:rPr>
          <w:rtl/>
        </w:rPr>
        <w:t xml:space="preserve"> </w:t>
      </w:r>
      <w:r>
        <w:rPr>
          <w:rtl/>
        </w:rPr>
        <w:t>وا</w:t>
      </w:r>
      <w:r>
        <w:rPr>
          <w:rFonts w:hint="cs"/>
          <w:rtl/>
        </w:rPr>
        <w:t>لا</w:t>
      </w:r>
      <w:r>
        <w:rPr>
          <w:rtl/>
        </w:rPr>
        <w:t>ستراتيجية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الشاملتان</w:t>
      </w:r>
    </w:p>
    <w:p w14:paraId="74230173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9-</w:t>
      </w:r>
      <w:r>
        <w:rPr>
          <w:rtl/>
        </w:rPr>
        <w:tab/>
      </w:r>
      <w:r w:rsidRPr="00FD4B1D">
        <w:rPr>
          <w:b/>
          <w:bCs/>
          <w:rtl/>
        </w:rPr>
        <w:t>ترحب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باعتماد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السياسة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الوطنية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الخاصة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(2017-2024)،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وتوصي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تضع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بالاستناد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سياستها،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استراتيجية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تتضمن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أهداف</w:t>
      </w:r>
      <w:r w:rsidRPr="00FD4B1D">
        <w:rPr>
          <w:rFonts w:hint="cs"/>
          <w:b/>
          <w:bCs/>
          <w:rtl/>
        </w:rPr>
        <w:t>اً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واضحة</w:t>
      </w:r>
      <w:r w:rsidRPr="00FD4B1D">
        <w:rPr>
          <w:rFonts w:hint="cs"/>
          <w:b/>
          <w:bCs/>
          <w:rtl/>
        </w:rPr>
        <w:t>ً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وخطط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عمل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منسقة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لتنفيذ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الاتفاقية،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كما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توصيها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تخصيص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يكفي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الموارد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البشرية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والتقنية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والمالية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لتنفيذه</w:t>
      </w:r>
      <w:r w:rsidRPr="00FD4B1D">
        <w:rPr>
          <w:rFonts w:hint="cs"/>
          <w:b/>
          <w:bCs/>
          <w:rtl/>
        </w:rPr>
        <w:t>م</w:t>
      </w:r>
      <w:r w:rsidRPr="00FD4B1D">
        <w:rPr>
          <w:b/>
          <w:bCs/>
          <w:rtl/>
        </w:rPr>
        <w:t>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ورصده</w:t>
      </w:r>
      <w:r w:rsidRPr="00FD4B1D">
        <w:rPr>
          <w:rFonts w:hint="cs"/>
          <w:b/>
          <w:bCs/>
          <w:rtl/>
        </w:rPr>
        <w:t>م</w:t>
      </w:r>
      <w:r w:rsidRPr="00FD4B1D">
        <w:rPr>
          <w:b/>
          <w:bCs/>
          <w:rtl/>
        </w:rPr>
        <w:t>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وتقييمه</w:t>
      </w:r>
      <w:r>
        <w:rPr>
          <w:rFonts w:hint="cs"/>
          <w:b/>
          <w:bCs/>
          <w:rtl/>
        </w:rPr>
        <w:t>م</w:t>
      </w:r>
      <w:r w:rsidRPr="00FD4B1D">
        <w:rPr>
          <w:b/>
          <w:bCs/>
          <w:rtl/>
        </w:rPr>
        <w:t>ا.</w:t>
      </w:r>
    </w:p>
    <w:p w14:paraId="7DFB92E8" w14:textId="77777777" w:rsidR="0025353B" w:rsidRDefault="0025353B" w:rsidP="0025353B">
      <w:pPr>
        <w:pStyle w:val="H23GA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ال</w:t>
      </w:r>
      <w:r>
        <w:rPr>
          <w:rtl/>
        </w:rPr>
        <w:t>تنسيق</w:t>
      </w:r>
    </w:p>
    <w:p w14:paraId="373FD17B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10-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تشيد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لإدراج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تسمي</w:t>
      </w:r>
      <w:r w:rsidRPr="00FD4B1D">
        <w:rPr>
          <w:rFonts w:hint="cs"/>
          <w:b/>
          <w:bCs/>
          <w:rtl/>
        </w:rPr>
        <w:t>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وزارة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الأسرة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والتضامن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الاجتماعي،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تكفل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تزويد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الوزارة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بولاية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واضحة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موارد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بشرية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وتقنية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ومالية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كافية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لتنسيق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الأنشطة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المتعلقة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بتنفيذ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الاتفاقية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المستويات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القطاعي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والوطني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والإقليمي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والمحلي</w:t>
      </w:r>
      <w:r w:rsidRPr="00FD4B1D">
        <w:rPr>
          <w:b/>
          <w:bCs/>
          <w:rtl/>
        </w:rPr>
        <w:t>.</w:t>
      </w:r>
    </w:p>
    <w:p w14:paraId="2654379F" w14:textId="77777777" w:rsidR="0025353B" w:rsidRDefault="0025353B" w:rsidP="00774FBE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تخصيص</w:t>
      </w:r>
      <w:r w:rsidR="000E45D8">
        <w:rPr>
          <w:rtl/>
        </w:rPr>
        <w:t xml:space="preserve"> </w:t>
      </w:r>
      <w:r>
        <w:rPr>
          <w:rtl/>
        </w:rPr>
        <w:t>الموارد</w:t>
      </w:r>
    </w:p>
    <w:p w14:paraId="07E6A3BC" w14:textId="77777777" w:rsidR="0025353B" w:rsidRPr="00FD4B1D" w:rsidRDefault="0025353B" w:rsidP="0025353B">
      <w:pPr>
        <w:pStyle w:val="SingleTxtGA"/>
        <w:rPr>
          <w:b/>
          <w:bCs/>
          <w:rtl/>
        </w:rPr>
      </w:pPr>
      <w:r w:rsidRPr="00BD79B7">
        <w:rPr>
          <w:spacing w:val="-2"/>
          <w:rtl/>
        </w:rPr>
        <w:t>11-</w:t>
      </w:r>
      <w:r w:rsidRPr="00BD79B7">
        <w:rPr>
          <w:spacing w:val="-2"/>
          <w:rtl/>
        </w:rPr>
        <w:tab/>
      </w:r>
      <w:r w:rsidRPr="00FD4B1D">
        <w:rPr>
          <w:rFonts w:hint="cs"/>
          <w:b/>
          <w:bCs/>
          <w:spacing w:val="-2"/>
          <w:rtl/>
        </w:rPr>
        <w:t>توصي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اللجنة،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بالإشارة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إلى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تعليقها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العام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رقم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19(2016)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بشأن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عملية</w:t>
      </w:r>
      <w:r w:rsidR="000E45D8">
        <w:rPr>
          <w:rFonts w:hint="cs"/>
          <w:b/>
          <w:bCs/>
          <w:spacing w:val="-2"/>
          <w:rtl/>
        </w:rPr>
        <w:t xml:space="preserve"> </w:t>
      </w:r>
      <w:proofErr w:type="spellStart"/>
      <w:r w:rsidRPr="00FD4B1D">
        <w:rPr>
          <w:rFonts w:hint="cs"/>
          <w:b/>
          <w:bCs/>
          <w:spacing w:val="-2"/>
          <w:rtl/>
        </w:rPr>
        <w:t>الميزنة</w:t>
      </w:r>
      <w:proofErr w:type="spellEnd"/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العامة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من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أجل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إعمال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حقوق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الطفل،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بأن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تضع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الدولة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الطرف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عملية</w:t>
      </w:r>
      <w:r w:rsidR="000E45D8">
        <w:rPr>
          <w:b/>
          <w:bCs/>
          <w:spacing w:val="-2"/>
          <w:rtl/>
        </w:rPr>
        <w:t xml:space="preserve"> </w:t>
      </w:r>
      <w:proofErr w:type="spellStart"/>
      <w:r w:rsidRPr="00FD4B1D">
        <w:rPr>
          <w:rFonts w:hint="cs"/>
          <w:b/>
          <w:bCs/>
          <w:spacing w:val="-2"/>
          <w:rtl/>
        </w:rPr>
        <w:t>ميزنة</w:t>
      </w:r>
      <w:proofErr w:type="spellEnd"/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تراعي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منظور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حقوق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الطفل،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وتحدد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مخصصات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واضحة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للأطفال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تتضمن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مؤشرات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محددة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ونظام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تعقب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لرصد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وتقييم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ال</w:t>
      </w:r>
      <w:r w:rsidRPr="00FD4B1D">
        <w:rPr>
          <w:b/>
          <w:bCs/>
          <w:spacing w:val="-2"/>
          <w:rtl/>
        </w:rPr>
        <w:t>كفاية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والجدوى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و</w:t>
      </w:r>
      <w:r w:rsidRPr="00FD4B1D">
        <w:rPr>
          <w:rFonts w:hint="cs"/>
          <w:b/>
          <w:bCs/>
          <w:spacing w:val="-2"/>
          <w:rtl/>
        </w:rPr>
        <w:t>ال</w:t>
      </w:r>
      <w:r w:rsidRPr="00FD4B1D">
        <w:rPr>
          <w:b/>
          <w:bCs/>
          <w:spacing w:val="-2"/>
          <w:rtl/>
        </w:rPr>
        <w:t>إنصاف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في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توزيع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الموارد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المخصصة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لتنفيذ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b/>
          <w:bCs/>
          <w:spacing w:val="-2"/>
          <w:rtl/>
        </w:rPr>
        <w:t>الاتفاقية،</w:t>
      </w:r>
      <w:r w:rsidR="000E45D8">
        <w:rPr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وذلك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بسبل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منها</w:t>
      </w:r>
      <w:r w:rsidR="000E45D8">
        <w:rPr>
          <w:rFonts w:hint="cs"/>
          <w:b/>
          <w:bCs/>
          <w:spacing w:val="-2"/>
          <w:rtl/>
        </w:rPr>
        <w:t xml:space="preserve"> </w:t>
      </w:r>
      <w:r w:rsidRPr="00FD4B1D">
        <w:rPr>
          <w:rFonts w:hint="cs"/>
          <w:b/>
          <w:bCs/>
          <w:spacing w:val="-2"/>
          <w:rtl/>
        </w:rPr>
        <w:t>التالية</w:t>
      </w:r>
      <w:r w:rsidRPr="00FD4B1D">
        <w:rPr>
          <w:b/>
          <w:bCs/>
          <w:rtl/>
        </w:rPr>
        <w:t>:</w:t>
      </w:r>
    </w:p>
    <w:p w14:paraId="36241606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(أ)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غايات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ل</w:t>
      </w:r>
      <w:r w:rsidRPr="00FD4B1D">
        <w:rPr>
          <w:b/>
          <w:bCs/>
          <w:rtl/>
        </w:rPr>
        <w:t>لأداء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تربط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أهداف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البرامج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المتعلقة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بمخصصات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الميزانية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والنفقات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الحقيقية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نحو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يتيح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رصد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النتائج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والآثار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المترتبة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الأطفال،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فيهم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المستضعفون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والمهمشون</w:t>
      </w:r>
      <w:r w:rsidRPr="00FD4B1D">
        <w:rPr>
          <w:b/>
          <w:bCs/>
          <w:rtl/>
        </w:rPr>
        <w:t>؛</w:t>
      </w:r>
    </w:p>
    <w:p w14:paraId="216DBCE6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(ب)</w:t>
      </w:r>
      <w:r>
        <w:rPr>
          <w:rtl/>
        </w:rPr>
        <w:tab/>
      </w:r>
      <w:r w:rsidRPr="00FD4B1D">
        <w:rPr>
          <w:b/>
          <w:bCs/>
          <w:rtl/>
        </w:rPr>
        <w:t>وضع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بنود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ورموز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مفصلة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 w:rsidRPr="00FD4B1D">
        <w:rPr>
          <w:b/>
          <w:bCs/>
          <w:rtl/>
        </w:rPr>
        <w:t>لميزانية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لجميع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النفقات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المقررة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والمعتمدة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والمنقحة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والفعلية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تؤثر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تأثيراً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مباشراً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الأطفال؛</w:t>
      </w:r>
    </w:p>
    <w:p w14:paraId="09F4796F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(ج)</w:t>
      </w:r>
      <w:r>
        <w:rPr>
          <w:rtl/>
        </w:rPr>
        <w:tab/>
      </w:r>
      <w:r w:rsidRPr="00FD4B1D">
        <w:rPr>
          <w:b/>
          <w:bCs/>
          <w:rtl/>
        </w:rPr>
        <w:t>استخدام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نظم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تصنيف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الميزانية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التي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تسمح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الإبلاغ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عن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النفقات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المتعلقة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تعقبها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وتحليلها؛</w:t>
      </w:r>
    </w:p>
    <w:p w14:paraId="02E33B72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(د)</w:t>
      </w:r>
      <w:r>
        <w:rPr>
          <w:rtl/>
        </w:rPr>
        <w:tab/>
      </w:r>
      <w:r w:rsidRPr="00FD4B1D">
        <w:rPr>
          <w:b/>
          <w:bCs/>
          <w:rtl/>
        </w:rPr>
        <w:t>ضمان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ألا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يكون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تقلب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أو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تخفيض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مخصصات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الميزانية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المعتمدة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لتقديم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الخدمات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سبباً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تراجع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</w:t>
      </w:r>
      <w:r w:rsidRPr="00FD4B1D">
        <w:rPr>
          <w:b/>
          <w:bCs/>
          <w:rtl/>
        </w:rPr>
        <w:t>مستوى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الحالي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للالتزام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بحقوق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الطفل؛</w:t>
      </w:r>
    </w:p>
    <w:p w14:paraId="626C26A8" w14:textId="77777777" w:rsidR="0025353B" w:rsidRPr="0025353B" w:rsidRDefault="0025353B" w:rsidP="0025353B">
      <w:pPr>
        <w:pStyle w:val="SingleTxtGA"/>
        <w:rPr>
          <w:b/>
          <w:bCs/>
          <w:rtl/>
        </w:rPr>
      </w:pPr>
      <w:r w:rsidRPr="0025353B">
        <w:rPr>
          <w:rtl/>
        </w:rPr>
        <w:tab/>
        <w:t>(هـ)</w:t>
      </w:r>
      <w:r w:rsidRPr="0025353B">
        <w:rPr>
          <w:rtl/>
        </w:rPr>
        <w:tab/>
      </w:r>
      <w:r w:rsidRPr="0025353B">
        <w:rPr>
          <w:b/>
          <w:bCs/>
          <w:rtl/>
        </w:rPr>
        <w:t>تعزيز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عمليات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مراجعة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الحسابات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b/>
          <w:bCs/>
          <w:rtl/>
        </w:rPr>
        <w:t>زيادة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الشفافية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والمساءلة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فيما</w:t>
      </w:r>
      <w:r w:rsidR="00774FBE">
        <w:rPr>
          <w:rFonts w:hint="eastAsia"/>
          <w:b/>
          <w:bCs/>
          <w:rtl/>
        </w:rPr>
        <w:t> </w:t>
      </w:r>
      <w:r w:rsidRPr="0025353B">
        <w:rPr>
          <w:b/>
          <w:bCs/>
          <w:rtl/>
        </w:rPr>
        <w:t>يتعلق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بالنفقات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القطاعات،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وتعزيز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القدرات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المؤسسية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b/>
          <w:bCs/>
          <w:rtl/>
        </w:rPr>
        <w:t>كشف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الفساد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والتحقيق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فيه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ومحاكمة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b/>
          <w:bCs/>
          <w:rtl/>
        </w:rPr>
        <w:t>مرتكبيه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بصورة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فعالة</w:t>
      </w:r>
      <w:r w:rsidRPr="0025353B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مع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مراعاة</w:t>
      </w:r>
      <w:r w:rsidR="000E45D8">
        <w:rPr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الغاية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b/>
          <w:bCs/>
          <w:rtl/>
        </w:rPr>
        <w:t>16-5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من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أهداف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التنمية</w:t>
      </w:r>
      <w:r w:rsidR="000E45D8">
        <w:rPr>
          <w:b/>
          <w:bCs/>
          <w:rtl/>
        </w:rPr>
        <w:t xml:space="preserve"> </w:t>
      </w:r>
      <w:r w:rsidRPr="0025353B">
        <w:rPr>
          <w:b/>
          <w:bCs/>
          <w:rtl/>
        </w:rPr>
        <w:t>المستدامة.</w:t>
      </w:r>
    </w:p>
    <w:p w14:paraId="6A13D53F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جمع</w:t>
      </w:r>
      <w:r w:rsidR="000E45D8">
        <w:rPr>
          <w:rtl/>
        </w:rPr>
        <w:t xml:space="preserve"> </w:t>
      </w:r>
      <w:r>
        <w:rPr>
          <w:rtl/>
        </w:rPr>
        <w:t>البيانات</w:t>
      </w:r>
    </w:p>
    <w:p w14:paraId="15E8B70B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12-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توصي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اللجنة،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تعليقها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العام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رقم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5(2003)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بشأن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التدابير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العامة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لتنفيذ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الاتفاقية،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تواصل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تحسين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نظامها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لجمع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البيانات،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وأن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تعمل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بانتظام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جمع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وتحل</w:t>
      </w:r>
      <w:r w:rsidRPr="00FD4B1D">
        <w:rPr>
          <w:rFonts w:hint="cs"/>
          <w:b/>
          <w:bCs/>
          <w:rtl/>
        </w:rPr>
        <w:t>ي</w:t>
      </w:r>
      <w:r w:rsidRPr="00FD4B1D">
        <w:rPr>
          <w:b/>
          <w:bCs/>
          <w:rtl/>
        </w:rPr>
        <w:t>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بيانات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تغطي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الميادين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المشمولة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الاتفاقية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وبروتوكول</w:t>
      </w:r>
      <w:r w:rsidRPr="00FD4B1D">
        <w:rPr>
          <w:rFonts w:hint="cs"/>
          <w:b/>
          <w:bCs/>
          <w:rtl/>
        </w:rPr>
        <w:t>اتها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الاختياري</w:t>
      </w:r>
      <w:r w:rsidRPr="00FD4B1D">
        <w:rPr>
          <w:rFonts w:hint="cs"/>
          <w:b/>
          <w:bCs/>
          <w:rtl/>
        </w:rPr>
        <w:t>ة،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وتكون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مصنفة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حسب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السن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والجنس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والإعاقة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والأصل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الإثني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والقومي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والخلفية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الاجتماعية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الاقتصادية</w:t>
      </w:r>
      <w:r w:rsidRPr="00FD4B1D">
        <w:rPr>
          <w:rFonts w:hint="cs"/>
          <w:b/>
          <w:bCs/>
          <w:rtl/>
        </w:rPr>
        <w:t>،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بغية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تيسير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تحليل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أوضاع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الأطفال،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سيما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المستضعفين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منهم</w:t>
      </w:r>
      <w:r w:rsidRPr="00FD4B1D">
        <w:rPr>
          <w:b/>
          <w:bCs/>
          <w:rtl/>
        </w:rPr>
        <w:t>.</w:t>
      </w:r>
    </w:p>
    <w:p w14:paraId="1BC2DCB7" w14:textId="77777777" w:rsidR="0025353B" w:rsidRDefault="0025353B" w:rsidP="0025353B">
      <w:pPr>
        <w:pStyle w:val="H23GA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الرصد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المستقل</w:t>
      </w:r>
    </w:p>
    <w:p w14:paraId="1D9A2968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13-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تشير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تعليقها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العام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رقم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2(2002)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بشأن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دور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المؤسسات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الوطنية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المستقلة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الإنسان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تعزيز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وحمايتها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وتؤكد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مجدداً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توصيتها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السابقة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(</w:t>
      </w:r>
      <w:r w:rsidRPr="00FD4B1D">
        <w:rPr>
          <w:b/>
          <w:bCs/>
        </w:rPr>
        <w:t>CRC/C/MLT/CO/2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الفقرة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19)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</w:t>
      </w:r>
      <w:r w:rsidRPr="00FD4B1D">
        <w:rPr>
          <w:b/>
          <w:bCs/>
          <w:rtl/>
        </w:rPr>
        <w:t>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تتخذ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التدابير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المناسبة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لتعزيز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استقلالية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مفوضيتها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المعنية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بالأطفال،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بالحرص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تزويده</w:t>
      </w:r>
      <w:r w:rsidRPr="00FD4B1D">
        <w:rPr>
          <w:rFonts w:hint="cs"/>
          <w:b/>
          <w:bCs/>
          <w:rtl/>
        </w:rPr>
        <w:t>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يكفي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الموارد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البشرية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والتقنية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والمالية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المحددة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والمستقلة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وكذلك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منحها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الحصانات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اللازمة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للاضطلاع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بمهمتها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نحو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فعال،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بما</w:t>
      </w:r>
      <w:r w:rsidR="000E45D8">
        <w:rPr>
          <w:rFonts w:hint="eastAsia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يشمل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معالجة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الشكاوى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المقدمة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من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أو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عنهم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معالجة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سريعة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تراعي</w:t>
      </w:r>
      <w:r w:rsidR="00774FBE">
        <w:rPr>
          <w:rFonts w:hint="cs"/>
          <w:b/>
          <w:bCs/>
          <w:rtl/>
        </w:rPr>
        <w:t> </w:t>
      </w:r>
      <w:r w:rsidRPr="00FD4B1D">
        <w:rPr>
          <w:rFonts w:hint="cs"/>
          <w:b/>
          <w:bCs/>
          <w:rtl/>
        </w:rPr>
        <w:t>الطفل</w:t>
      </w:r>
      <w:r w:rsidRPr="00FD4B1D">
        <w:rPr>
          <w:b/>
          <w:bCs/>
          <w:rtl/>
        </w:rPr>
        <w:t>.</w:t>
      </w:r>
    </w:p>
    <w:p w14:paraId="3E3334DA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النشر</w:t>
      </w:r>
      <w:r w:rsidR="000E45D8">
        <w:rPr>
          <w:rtl/>
        </w:rPr>
        <w:t xml:space="preserve"> </w:t>
      </w:r>
      <w:r>
        <w:rPr>
          <w:rtl/>
        </w:rPr>
        <w:t>والتوعية</w:t>
      </w:r>
      <w:r w:rsidR="000E45D8">
        <w:rPr>
          <w:rtl/>
        </w:rPr>
        <w:t xml:space="preserve"> </w:t>
      </w:r>
      <w:r>
        <w:rPr>
          <w:rtl/>
        </w:rPr>
        <w:t>والتدريب</w:t>
      </w:r>
    </w:p>
    <w:p w14:paraId="4D7F6044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>14-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تسلم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بجهود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سبيل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برامج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توعية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بما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ذلك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توفير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دورات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دراسية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المدارس،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وكذلك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الجهود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المبذولة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لتدريب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الأشخاص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العاملين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أجلهم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</w:t>
      </w:r>
      <w:r w:rsidRPr="00FD4B1D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بما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يلي:</w:t>
      </w:r>
    </w:p>
    <w:p w14:paraId="2A9CFF13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(أ)</w:t>
      </w:r>
      <w:r>
        <w:rPr>
          <w:rtl/>
        </w:rPr>
        <w:tab/>
      </w:r>
      <w:r w:rsidRPr="00FD4B1D">
        <w:rPr>
          <w:b/>
          <w:bCs/>
          <w:rtl/>
        </w:rPr>
        <w:t>تكثيف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جهودها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نشر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المعلومات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المتعلقة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بالاتفاقية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وبروتوكولاتها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الاختيارية</w:t>
      </w:r>
      <w:r w:rsidRPr="00FD4B1D">
        <w:rPr>
          <w:b/>
          <w:bCs/>
          <w:rtl/>
        </w:rPr>
        <w:t>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بسبل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برامج</w:t>
      </w:r>
      <w:r w:rsidR="000E45D8">
        <w:rPr>
          <w:b/>
          <w:bCs/>
          <w:rtl/>
        </w:rPr>
        <w:t xml:space="preserve"> </w:t>
      </w:r>
      <w:r>
        <w:rPr>
          <w:b/>
          <w:bCs/>
          <w:rtl/>
        </w:rPr>
        <w:t>توعية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توجه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>
        <w:rPr>
          <w:b/>
          <w:bCs/>
          <w:rtl/>
        </w:rPr>
        <w:t>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بطريقة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تراعي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 w:rsidRPr="00FD4B1D">
        <w:rPr>
          <w:b/>
          <w:bCs/>
          <w:rtl/>
        </w:rPr>
        <w:t>لطفل،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</w:t>
      </w:r>
      <w:r w:rsidRPr="00FD4B1D">
        <w:rPr>
          <w:b/>
          <w:bCs/>
          <w:rtl/>
        </w:rPr>
        <w:t>لأسر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وعامة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الناس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والمنظمات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الدينية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والمشرعين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والقضاة؛</w:t>
      </w:r>
    </w:p>
    <w:p w14:paraId="63F244BB" w14:textId="77777777" w:rsidR="0025353B" w:rsidRPr="00FD4B1D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  <w:t>(ب)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تنظيم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دورات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تدريبية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دورية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بشأن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الاتفاقية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وبروتوكولات</w:t>
      </w:r>
      <w:r w:rsidRPr="00FD4B1D">
        <w:rPr>
          <w:rFonts w:hint="cs"/>
          <w:b/>
          <w:bCs/>
          <w:rtl/>
        </w:rPr>
        <w:t>ها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الاختيارية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لفائدة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المهنيين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العاملين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أجلهم</w:t>
      </w:r>
      <w:r w:rsidRPr="00FD4B1D">
        <w:rPr>
          <w:b/>
          <w:bCs/>
          <w:rtl/>
        </w:rPr>
        <w:t>.</w:t>
      </w:r>
    </w:p>
    <w:p w14:paraId="6043A90D" w14:textId="77777777" w:rsidR="0025353B" w:rsidRDefault="0025353B" w:rsidP="008D3268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التعاون</w:t>
      </w:r>
      <w:r w:rsidR="000E45D8">
        <w:rPr>
          <w:rtl/>
        </w:rPr>
        <w:t xml:space="preserve"> </w:t>
      </w:r>
      <w:r>
        <w:rPr>
          <w:rtl/>
        </w:rPr>
        <w:t>مع</w:t>
      </w:r>
      <w:r w:rsidR="000E45D8">
        <w:rPr>
          <w:rtl/>
        </w:rPr>
        <w:t xml:space="preserve"> </w:t>
      </w:r>
      <w:r>
        <w:rPr>
          <w:rtl/>
        </w:rPr>
        <w:t>المجتمع</w:t>
      </w:r>
      <w:r w:rsidR="000E45D8">
        <w:rPr>
          <w:rtl/>
        </w:rPr>
        <w:t xml:space="preserve"> </w:t>
      </w:r>
      <w:r>
        <w:rPr>
          <w:rtl/>
        </w:rPr>
        <w:t>المدني</w:t>
      </w:r>
    </w:p>
    <w:p w14:paraId="1EB93FE0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>15-</w:t>
      </w:r>
      <w:r>
        <w:rPr>
          <w:rtl/>
        </w:rPr>
        <w:tab/>
      </w:r>
      <w:r w:rsidRPr="00FD4B1D">
        <w:rPr>
          <w:rFonts w:hint="cs"/>
          <w:b/>
          <w:bCs/>
          <w:rtl/>
        </w:rPr>
        <w:t>يساور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قلق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شديد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إزاء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حالات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تجريم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منفذي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عمليات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البحث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اللاجئين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والمهاجرين،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بمن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فيهم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الأطفال،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عمليات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إنقاذهم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تنفذها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بعض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منظمات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المجتمع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المدني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البحر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الأبيض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المتوسط.</w:t>
      </w:r>
      <w:r w:rsidR="000E45D8">
        <w:rPr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</w:t>
      </w:r>
      <w:r w:rsidRPr="00FD4B1D">
        <w:rPr>
          <w:b/>
          <w:bCs/>
          <w:rtl/>
        </w:rPr>
        <w:t>تحث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ضمان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المجتمع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المدني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و</w:t>
      </w:r>
      <w:r w:rsidRPr="00FD4B1D">
        <w:rPr>
          <w:rFonts w:hint="cs"/>
          <w:b/>
          <w:bCs/>
          <w:rtl/>
        </w:rPr>
        <w:t>حرية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عمله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والتأكد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rFonts w:hint="cs"/>
          <w:b/>
          <w:bCs/>
          <w:rtl/>
        </w:rPr>
        <w:t>عدم</w:t>
      </w:r>
      <w:r w:rsidR="000E45D8">
        <w:rPr>
          <w:rFonts w:hint="cs"/>
          <w:b/>
          <w:bCs/>
          <w:rtl/>
        </w:rPr>
        <w:t xml:space="preserve"> </w:t>
      </w:r>
      <w:r w:rsidRPr="00FD4B1D">
        <w:rPr>
          <w:b/>
          <w:bCs/>
          <w:rtl/>
        </w:rPr>
        <w:t>اعتبار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إنقاذ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المهاجرين</w:t>
      </w:r>
      <w:r w:rsidR="000E45D8">
        <w:rPr>
          <w:b/>
          <w:bCs/>
          <w:rtl/>
        </w:rPr>
        <w:t xml:space="preserve"> </w:t>
      </w:r>
      <w:r w:rsidRPr="00FD4B1D">
        <w:rPr>
          <w:b/>
          <w:bCs/>
          <w:rtl/>
        </w:rPr>
        <w:t>جريمة.</w:t>
      </w:r>
    </w:p>
    <w:p w14:paraId="43D43A48" w14:textId="77777777" w:rsidR="0025353B" w:rsidRDefault="008D3268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25353B">
        <w:rPr>
          <w:rFonts w:hint="cs"/>
          <w:rtl/>
        </w:rPr>
        <w:t>حقوق</w:t>
      </w:r>
      <w:r w:rsidR="000E45D8">
        <w:rPr>
          <w:rFonts w:hint="cs"/>
          <w:rtl/>
        </w:rPr>
        <w:t xml:space="preserve"> </w:t>
      </w:r>
      <w:r w:rsidR="0025353B"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 w:rsidR="0025353B">
        <w:rPr>
          <w:rFonts w:hint="cs"/>
          <w:rtl/>
        </w:rPr>
        <w:t>وقطاع</w:t>
      </w:r>
      <w:r w:rsidR="000E45D8">
        <w:rPr>
          <w:rFonts w:hint="cs"/>
          <w:rtl/>
        </w:rPr>
        <w:t xml:space="preserve"> </w:t>
      </w:r>
      <w:r w:rsidR="0025353B">
        <w:rPr>
          <w:rFonts w:hint="cs"/>
          <w:rtl/>
        </w:rPr>
        <w:t>الأعمال</w:t>
      </w:r>
      <w:r w:rsidR="000E45D8">
        <w:rPr>
          <w:rFonts w:hint="cs"/>
          <w:rtl/>
        </w:rPr>
        <w:t xml:space="preserve"> </w:t>
      </w:r>
      <w:r w:rsidR="0025353B">
        <w:rPr>
          <w:rFonts w:hint="cs"/>
          <w:rtl/>
        </w:rPr>
        <w:t>التجارية</w:t>
      </w:r>
    </w:p>
    <w:p w14:paraId="3FCCC80E" w14:textId="77777777" w:rsidR="0025353B" w:rsidRDefault="0025353B" w:rsidP="0025353B">
      <w:pPr>
        <w:pStyle w:val="SingleTxtGA"/>
        <w:rPr>
          <w:rtl/>
        </w:rPr>
      </w:pPr>
      <w:r>
        <w:rPr>
          <w:rFonts w:hint="cs"/>
          <w:rtl/>
        </w:rPr>
        <w:t>16-</w:t>
      </w:r>
      <w:r>
        <w:rPr>
          <w:rFonts w:hint="cs"/>
          <w:rtl/>
        </w:rPr>
        <w:tab/>
        <w:t>يساور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القلق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عدم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توافر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معلومات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التدابير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المتخذة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لتنفيذ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توصياتها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السابقة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حقوق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وقطاع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الأعمال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التجارية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E0554B">
        <w:t>CRC/C/MLT/CO/2</w:t>
      </w:r>
      <w:r>
        <w:rPr>
          <w:rFonts w:hint="cs"/>
          <w:rtl/>
        </w:rPr>
        <w:t>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الفقرة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25).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ويساورها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قلق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خاص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عدم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توافر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معلومات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التدابير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المتخذة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لمكافحة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استغلال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جنسياً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سياق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السفر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والسياحة.</w:t>
      </w:r>
      <w:r w:rsidR="000E45D8">
        <w:rPr>
          <w:rFonts w:hint="cs"/>
          <w:rtl/>
        </w:rPr>
        <w:t xml:space="preserve"> </w:t>
      </w:r>
    </w:p>
    <w:p w14:paraId="2E238A24" w14:textId="77777777" w:rsidR="0025353B" w:rsidRPr="00774FBE" w:rsidRDefault="0025353B" w:rsidP="0025353B">
      <w:pPr>
        <w:pStyle w:val="SingleTxtGA"/>
        <w:rPr>
          <w:b/>
          <w:bCs/>
          <w:spacing w:val="-4"/>
          <w:rtl/>
        </w:rPr>
      </w:pPr>
      <w:r>
        <w:rPr>
          <w:rFonts w:hint="cs"/>
          <w:rtl/>
        </w:rPr>
        <w:t>17</w:t>
      </w:r>
      <w:r w:rsidRPr="00774FBE">
        <w:rPr>
          <w:rFonts w:hint="cs"/>
          <w:rtl/>
        </w:rPr>
        <w:t>-</w:t>
      </w:r>
      <w:r w:rsidRPr="00774FBE">
        <w:rPr>
          <w:rFonts w:hint="cs"/>
          <w:rtl/>
        </w:rPr>
        <w:tab/>
      </w:r>
      <w:r w:rsidRPr="00774FBE">
        <w:rPr>
          <w:rFonts w:hint="cs"/>
          <w:b/>
          <w:bCs/>
          <w:rtl/>
        </w:rPr>
        <w:t>تشير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اللجنة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إلى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تعليقها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العام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رقم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16(2013)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بشأن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التزامات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الدول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بشأن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أثر</w:t>
      </w:r>
      <w:r w:rsidR="000E45D8" w:rsidRPr="00774FBE">
        <w:rPr>
          <w:rFonts w:hint="eastAsia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قطاع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الأعمال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التجارية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على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حقوق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الطفل،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وإلى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المبادئ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التوجيهية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بشأن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الأعمال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التجارية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وحقوق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الإنسان،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التي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أقرها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مجلس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حقوق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الإنسان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في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عام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2011،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وتوصي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الدولة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الطرف</w:t>
      </w:r>
      <w:r w:rsidR="00774FBE">
        <w:rPr>
          <w:rFonts w:hint="cs"/>
          <w:b/>
          <w:bCs/>
          <w:rtl/>
        </w:rPr>
        <w:t> </w:t>
      </w:r>
      <w:r w:rsidRPr="00774FBE">
        <w:rPr>
          <w:rFonts w:hint="cs"/>
          <w:b/>
          <w:bCs/>
          <w:rtl/>
        </w:rPr>
        <w:t>بما</w:t>
      </w:r>
      <w:r w:rsidR="000E45D8" w:rsidRPr="00774FBE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rtl/>
        </w:rPr>
        <w:t>يلي:</w:t>
      </w:r>
    </w:p>
    <w:p w14:paraId="247764B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استعراض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وتكييف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إطارها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التشريعي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للتأكد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المؤسسات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التجارية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والشركات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التابعة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تعمل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إقليمها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تسير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تؤثر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تأثيراً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سلبياً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lastRenderedPageBreak/>
        <w:t>الطفل،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وللتنصيص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صراحة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استغلال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جنسياً،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السفر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والسياحة،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بهدف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عليه؛</w:t>
      </w:r>
    </w:p>
    <w:p w14:paraId="13608273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إنشاء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آليات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رصد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للتحقيق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الانتهاكات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والانتصاف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بشأنها،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وتحسين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المساءلة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والشفافية،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ومنع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انتهاكات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الاتفاقية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وبروتوكولها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الاختياري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المتعلق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ببيع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واستغلال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البغاء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المواد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الإباحية؛</w:t>
      </w:r>
    </w:p>
    <w:p w14:paraId="78793CC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توعية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قطاع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والجمهور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بهدف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تغيير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المواقف،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وتشجيع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الإبلاغ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بالانتهاكات،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ونشر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المدونة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العالمية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لأخلاقيات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وضعتها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منظمة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العالمية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أوساط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وكلاء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السفر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قطاع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السياحة؛</w:t>
      </w:r>
      <w:r w:rsidR="000E45D8">
        <w:rPr>
          <w:rFonts w:hint="cs"/>
          <w:b/>
          <w:bCs/>
          <w:rtl/>
        </w:rPr>
        <w:t xml:space="preserve"> </w:t>
      </w:r>
    </w:p>
    <w:p w14:paraId="5E1EB288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تعاونها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سبيل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مكافحة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استغلال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جنسياً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السفر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والسياحة،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بواسطة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ترتيبات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إقليمية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وثنائية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ومتعددة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الأطراف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الاستغلال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والقضاء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عليه.</w:t>
      </w:r>
      <w:r w:rsidR="000E45D8">
        <w:rPr>
          <w:rFonts w:hint="cs"/>
          <w:b/>
          <w:bCs/>
          <w:rtl/>
        </w:rPr>
        <w:t xml:space="preserve"> </w:t>
      </w:r>
    </w:p>
    <w:p w14:paraId="5AB3E372" w14:textId="77777777" w:rsidR="0025353B" w:rsidRDefault="0025353B" w:rsidP="0025353B">
      <w:pPr>
        <w:pStyle w:val="H1GA"/>
        <w:rPr>
          <w:rtl/>
        </w:rPr>
      </w:pPr>
      <w:r>
        <w:rPr>
          <w:rtl/>
        </w:rPr>
        <w:tab/>
      </w:r>
      <w:r>
        <w:rPr>
          <w:rFonts w:hint="cs"/>
          <w:rtl/>
        </w:rPr>
        <w:t>باء-</w:t>
      </w:r>
      <w:r>
        <w:rPr>
          <w:rFonts w:hint="cs"/>
          <w:rtl/>
        </w:rPr>
        <w:tab/>
        <w:t>تعريف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(المادة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1)</w:t>
      </w:r>
    </w:p>
    <w:p w14:paraId="422976AA" w14:textId="77777777" w:rsidR="0025353B" w:rsidRPr="00774FBE" w:rsidRDefault="0025353B" w:rsidP="0025353B">
      <w:pPr>
        <w:pStyle w:val="SingleTxtGA"/>
        <w:rPr>
          <w:b/>
          <w:bCs/>
          <w:spacing w:val="-4"/>
          <w:rtl/>
        </w:rPr>
      </w:pPr>
      <w:r>
        <w:rPr>
          <w:rFonts w:hint="cs"/>
          <w:rtl/>
        </w:rPr>
        <w:t>18-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تشير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التوصية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31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المعنية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بالقضاء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التمييز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ضد</w:t>
      </w:r>
      <w:r w:rsidR="000E45D8">
        <w:rPr>
          <w:rFonts w:hint="eastAsia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المرأة/التعليق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18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الصادرين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بصفة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مشتركة،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الممارسات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الضارة،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وتوصي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الدولة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الطرف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بأن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تعدل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قانون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الزواج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وقانون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القران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المدني</w:t>
      </w:r>
      <w:r w:rsidR="000E45D8" w:rsidRPr="00774FBE">
        <w:rPr>
          <w:rFonts w:hint="eastAsia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لإزالة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جميع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الاستثناءات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التي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تجيز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الزواج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وعقد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القران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المدني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لمن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هم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دون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سن</w:t>
      </w:r>
      <w:r w:rsidR="000E45D8" w:rsidRPr="00774FBE">
        <w:rPr>
          <w:rFonts w:hint="eastAsia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الثامنة</w:t>
      </w:r>
      <w:r w:rsidR="000E45D8" w:rsidRPr="00774FBE">
        <w:rPr>
          <w:rFonts w:hint="eastAsia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عشرة.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</w:p>
    <w:p w14:paraId="4BBA20F6" w14:textId="77777777" w:rsidR="0025353B" w:rsidRDefault="0025353B" w:rsidP="0025353B">
      <w:pPr>
        <w:pStyle w:val="H1GA"/>
        <w:rPr>
          <w:rtl/>
        </w:rPr>
      </w:pPr>
      <w:r>
        <w:rPr>
          <w:rtl/>
        </w:rPr>
        <w:tab/>
      </w:r>
      <w:r>
        <w:rPr>
          <w:rFonts w:hint="cs"/>
          <w:rtl/>
        </w:rPr>
        <w:t>جيم-</w:t>
      </w:r>
      <w:r>
        <w:rPr>
          <w:rFonts w:hint="cs"/>
          <w:rtl/>
        </w:rPr>
        <w:tab/>
        <w:t>المبادئ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العامة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(المواد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و3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و6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و12)</w:t>
      </w:r>
    </w:p>
    <w:p w14:paraId="3E8F68F7" w14:textId="77777777" w:rsidR="0025353B" w:rsidRPr="00CC41A3" w:rsidRDefault="0025353B" w:rsidP="00774FBE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عدم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التمييز</w:t>
      </w:r>
    </w:p>
    <w:p w14:paraId="1EBA9F47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19-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ترحب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بالتعديلات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المدخلة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المساواة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والمرأة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الجنائي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بهدف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إدراج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والهوية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الجنسانية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والدين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أسس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التمييز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المحظورة.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تحيط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علماً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بالغاية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10-3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أهداف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المستدامة،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تذكر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بتوصياتها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السابقة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</w:t>
      </w:r>
      <w:r w:rsidRPr="0025353B">
        <w:rPr>
          <w:b/>
          <w:bCs/>
        </w:rPr>
        <w:t>CRC/C/MLT/CO/2</w:t>
      </w:r>
      <w:r w:rsidRPr="0025353B">
        <w:rPr>
          <w:rFonts w:hint="cs"/>
          <w:b/>
          <w:bCs/>
          <w:rtl/>
        </w:rPr>
        <w:t>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الفقرة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29)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وتوصي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787D2E92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اعتماد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وتنفيذ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استراتيجية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شاملة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للتصدي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أشكال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التمييز،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تتضمن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توعية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وتثقيف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تستهدف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والأسر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وعامة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الناس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والمنظمات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الدينية؛</w:t>
      </w:r>
      <w:r w:rsidR="000E45D8">
        <w:rPr>
          <w:rFonts w:hint="cs"/>
          <w:b/>
          <w:bCs/>
          <w:rtl/>
        </w:rPr>
        <w:t xml:space="preserve"> </w:t>
      </w:r>
    </w:p>
    <w:p w14:paraId="757097B0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جهودها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سبيل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مناهضة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العنصرية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والتمييز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العنصري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وكره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الأجانب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يتصل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تعصب،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وهي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ظواهر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تؤثر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سلباً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ملتمسي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واللاجئين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والمهاجرين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منهم؛</w:t>
      </w:r>
    </w:p>
    <w:p w14:paraId="7B78367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اتخاذ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إجراءات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إيجابية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لصالح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المستضعفين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والمهمشين،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مثل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ملتمسي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واللاجئين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والمهاجرين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ذوي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الإعاقة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الذين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يولدون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أبوين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متزوجين.</w:t>
      </w:r>
      <w:r w:rsidR="000E45D8">
        <w:rPr>
          <w:rFonts w:hint="cs"/>
          <w:b/>
          <w:bCs/>
          <w:rtl/>
        </w:rPr>
        <w:t xml:space="preserve"> </w:t>
      </w:r>
    </w:p>
    <w:p w14:paraId="4DCF6DD8" w14:textId="77777777" w:rsidR="0025353B" w:rsidRDefault="0025353B" w:rsidP="0025353B">
      <w:pPr>
        <w:pStyle w:val="H23GA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مصالح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الفضلى</w:t>
      </w:r>
    </w:p>
    <w:p w14:paraId="29B5CAD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20-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تلاحظ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مبدأ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مصالح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مدرج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مشروع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القصّر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(الرعاية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البديلة)،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توصي،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14(2013)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إيلاء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الاعتبار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لمصالحه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الفضلى،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تقوم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3E34607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التأكد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مدرج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أيضاً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التشريعات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الصلة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والمؤثرة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الهجرة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(تعديل)؛</w:t>
      </w:r>
      <w:r w:rsidR="000E45D8">
        <w:rPr>
          <w:rFonts w:hint="cs"/>
          <w:b/>
          <w:bCs/>
          <w:rtl/>
        </w:rPr>
        <w:t xml:space="preserve"> </w:t>
      </w:r>
    </w:p>
    <w:p w14:paraId="7A66A44D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معايير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لتحديد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مصالح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كل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مجال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ولإعطائها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الأهمية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الواجبة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المقام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الأول،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والتأكد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الأشخاص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المعنيين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السلطة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مدربون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كيفية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تقييم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مصالح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تقييماً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فعالاً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عند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اتخاذ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قرار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معين.</w:t>
      </w:r>
      <w:r w:rsidR="000E45D8">
        <w:rPr>
          <w:rFonts w:hint="cs"/>
          <w:b/>
          <w:bCs/>
          <w:rtl/>
        </w:rPr>
        <w:t xml:space="preserve"> </w:t>
      </w:r>
    </w:p>
    <w:p w14:paraId="4EBA18B4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احترام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آراء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</w:p>
    <w:p w14:paraId="54529F9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21-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بجهود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سبيل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احترام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آراء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وخاصة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خلال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ولاية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المفوض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المعني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تذكر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بملاحظاتها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الختامية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السابقة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</w:t>
      </w:r>
      <w:r w:rsidRPr="00453C1A">
        <w:rPr>
          <w:b/>
          <w:bCs/>
        </w:rPr>
        <w:t>CRC/C/MLT/CO/2</w:t>
      </w:r>
      <w:r w:rsidRPr="0025353B">
        <w:rPr>
          <w:rFonts w:hint="cs"/>
          <w:b/>
          <w:bCs/>
          <w:rtl/>
        </w:rPr>
        <w:t>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الفقرة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33)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وتوصي،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12(2009)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الاستماع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إليه،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تقوم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00C204EF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جهودها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احترام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يُستمع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إليهم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الشؤون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تؤثر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داخل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الأسرة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المدارس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والمحاكم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العمليات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الإدارية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والعمليات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الأخرى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الصلة،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المستضعفون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والمهمشون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كالأطفال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ذوي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الإعاقة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ملتمسي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واللاجئين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والمهاجرين،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إعطاء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الأهمية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الواجبة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لآرائهم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وفقاً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لسنهم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ودرجة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نضجهم؛</w:t>
      </w:r>
    </w:p>
    <w:p w14:paraId="2E43EF76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التأكد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حصول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المهنيين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العاملين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بصورة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منهجية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تدريب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ملائم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الاستماع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آراء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ومراعاتها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القرارات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تؤثر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وفقاً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لسنهم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ودرجة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نضجهم؛</w:t>
      </w:r>
    </w:p>
    <w:p w14:paraId="7F4642E7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توعية،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الحملات،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بهدف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مشاركة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مشاركة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مجدية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وقوية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داخل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الأسرة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والمجتمع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المحلي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والمدرسة،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مجالس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التلاميذ،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وإيلاء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اهتمام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خاص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المستضعفين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والمهمشين؛</w:t>
      </w:r>
    </w:p>
    <w:p w14:paraId="458196B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اعتماد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أداة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مجلس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أوروبا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لتقييم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مشاركة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وتنفيذها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تنفيذاً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فعالاً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بغية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إقرار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معايير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لمشاركة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والتشاور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المسائل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تؤثر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فيهم.</w:t>
      </w:r>
    </w:p>
    <w:p w14:paraId="17808171" w14:textId="77777777" w:rsidR="0025353B" w:rsidRDefault="0025353B" w:rsidP="0025353B">
      <w:pPr>
        <w:pStyle w:val="H1GA"/>
        <w:rPr>
          <w:rtl/>
        </w:rPr>
      </w:pPr>
      <w:r>
        <w:rPr>
          <w:rtl/>
        </w:rPr>
        <w:tab/>
      </w:r>
      <w:r>
        <w:rPr>
          <w:rFonts w:hint="cs"/>
          <w:rtl/>
        </w:rPr>
        <w:t>دال-</w:t>
      </w:r>
      <w:r>
        <w:rPr>
          <w:rFonts w:hint="cs"/>
          <w:rtl/>
        </w:rPr>
        <w:tab/>
        <w:t>الحقوق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والحريات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المدنية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(المواد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7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و8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13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17)</w:t>
      </w:r>
    </w:p>
    <w:p w14:paraId="37F2890B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تسجيل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الولادات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والجنسية</w:t>
      </w:r>
    </w:p>
    <w:p w14:paraId="6E803F4A" w14:textId="77777777" w:rsidR="0025353B" w:rsidRDefault="0025353B" w:rsidP="0025353B">
      <w:pPr>
        <w:pStyle w:val="SingleTxtGA"/>
        <w:rPr>
          <w:rtl/>
        </w:rPr>
      </w:pPr>
      <w:r>
        <w:rPr>
          <w:rFonts w:hint="cs"/>
          <w:rtl/>
        </w:rPr>
        <w:t>22-</w:t>
      </w:r>
      <w:r>
        <w:rPr>
          <w:rFonts w:hint="cs"/>
          <w:rtl/>
        </w:rPr>
        <w:tab/>
        <w:t>إذ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تقر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بالتعديلات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المدخلة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المدني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بهدف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تمكين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المولودين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البحر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متن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سفن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مسجلة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يسجلوا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الطرف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لأسباب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إنسانية،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يساورها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قلق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شديد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حالات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ملتمسو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والمهاجرين،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الذين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يستفيدون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تسجيل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الولادة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ويتعرضون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لخطر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انعدام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الجنسية.</w:t>
      </w:r>
      <w:r w:rsidR="000E45D8">
        <w:rPr>
          <w:rFonts w:hint="cs"/>
          <w:rtl/>
        </w:rPr>
        <w:t xml:space="preserve"> </w:t>
      </w:r>
    </w:p>
    <w:p w14:paraId="4908E0F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23-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تحيط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علماً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بالغاية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16-9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أهداف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المستدامة،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وتحث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بقوة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74ABFAF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الجهود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تسجيل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ولادة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الذين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يفتقر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والدوهم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وثائق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شخصية؛</w:t>
      </w:r>
    </w:p>
    <w:p w14:paraId="04C894C7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الجهود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تحديد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جنسية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proofErr w:type="spellStart"/>
      <w:r w:rsidRPr="0025353B">
        <w:rPr>
          <w:rFonts w:hint="cs"/>
          <w:b/>
          <w:bCs/>
          <w:rtl/>
        </w:rPr>
        <w:t>المحددي</w:t>
      </w:r>
      <w:proofErr w:type="spellEnd"/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بموجب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المدني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المالطية؛</w:t>
      </w:r>
    </w:p>
    <w:p w14:paraId="1E005A41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إجراء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فعال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وكفء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لتحديد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انعدام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يكون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معززاً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بآلية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لتحديد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الهوية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والإحالة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الحاملين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لوثائق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والمعرضين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لخطر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انعدام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الجنسية؛</w:t>
      </w:r>
    </w:p>
    <w:p w14:paraId="0E933FCA" w14:textId="77777777" w:rsidR="0025353B" w:rsidRPr="0025353B" w:rsidRDefault="0025353B" w:rsidP="0025353B">
      <w:pPr>
        <w:pStyle w:val="SingleTxtGA"/>
        <w:rPr>
          <w:b/>
          <w:bCs/>
          <w:rtl/>
        </w:rPr>
      </w:pPr>
      <w:r w:rsidRPr="001219AA">
        <w:rPr>
          <w:spacing w:val="-6"/>
          <w:rtl/>
        </w:rPr>
        <w:tab/>
      </w:r>
      <w:r w:rsidRPr="001219AA">
        <w:rPr>
          <w:rFonts w:hint="cs"/>
          <w:spacing w:val="-6"/>
          <w:rtl/>
        </w:rPr>
        <w:t>(د)</w:t>
      </w:r>
      <w:r w:rsidRPr="001219AA">
        <w:rPr>
          <w:rFonts w:hint="cs"/>
          <w:spacing w:val="-6"/>
          <w:rtl/>
        </w:rPr>
        <w:tab/>
      </w:r>
      <w:r w:rsidRPr="001219AA">
        <w:rPr>
          <w:rFonts w:hint="cs"/>
          <w:b/>
          <w:bCs/>
          <w:spacing w:val="-6"/>
          <w:rtl/>
        </w:rPr>
        <w:t>التعجيل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بالانضمام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إلى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اتفاقية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وضع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الأشخاص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عديمي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الجنسية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لعام</w:t>
      </w:r>
      <w:r w:rsidR="000E45D8" w:rsidRPr="001219AA">
        <w:rPr>
          <w:rFonts w:hint="cs"/>
          <w:b/>
          <w:bCs/>
          <w:spacing w:val="-6"/>
          <w:rtl/>
        </w:rPr>
        <w:t xml:space="preserve"> </w:t>
      </w:r>
      <w:r w:rsidRPr="001219AA">
        <w:rPr>
          <w:rFonts w:hint="cs"/>
          <w:b/>
          <w:bCs/>
          <w:spacing w:val="-6"/>
          <w:rtl/>
        </w:rPr>
        <w:t>1954،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والنظر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التصديق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اتفاقية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خفض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انعدام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19</w:t>
      </w:r>
      <w:r w:rsidR="0070291E">
        <w:rPr>
          <w:rFonts w:hint="cs"/>
          <w:b/>
          <w:bCs/>
          <w:rtl/>
        </w:rPr>
        <w:t>6</w:t>
      </w:r>
      <w:r w:rsidRPr="0025353B">
        <w:rPr>
          <w:rFonts w:hint="cs"/>
          <w:b/>
          <w:bCs/>
          <w:rtl/>
        </w:rPr>
        <w:t>1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والاتفاقية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الأوروبية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1977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واتفاقية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مجلس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أوروبا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لتفادي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انعدام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خلافة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2009؛</w:t>
      </w:r>
    </w:p>
    <w:p w14:paraId="4202E97F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(ه)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التماس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المساعدة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التقنية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مفوضية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الأمم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المتحدة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لشؤون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اللاجئين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(مفوضية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شؤون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اللاجئين)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ومنظمة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الأمم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المتحدة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للطفولة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(اليونيسيف)،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جهات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أخرى،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التوصيات.</w:t>
      </w:r>
      <w:r w:rsidR="000E45D8">
        <w:rPr>
          <w:rFonts w:hint="cs"/>
          <w:b/>
          <w:bCs/>
          <w:rtl/>
        </w:rPr>
        <w:t xml:space="preserve"> </w:t>
      </w:r>
    </w:p>
    <w:p w14:paraId="04C4810F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الحق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الهوية</w:t>
      </w:r>
    </w:p>
    <w:p w14:paraId="0197E0B7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24-</w:t>
      </w:r>
      <w:r>
        <w:rPr>
          <w:rFonts w:hint="cs"/>
          <w:rtl/>
        </w:rPr>
        <w:tab/>
      </w:r>
      <w:r w:rsidRPr="0025353B">
        <w:rPr>
          <w:rFonts w:hint="cs"/>
          <w:b/>
          <w:bCs/>
          <w:rtl/>
        </w:rPr>
        <w:t>ترحب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بالتعديلات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المدخلة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الأجنة،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تنص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المولودين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بواسطة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تكنولوجيات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المساعدة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الإنجاب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الحصول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معلومات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أصولهم.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وتوصي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تواصل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جهودها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إيلاء</w:t>
      </w:r>
      <w:r w:rsidR="00774FBE">
        <w:rPr>
          <w:rFonts w:hint="eastAsia"/>
          <w:b/>
          <w:bCs/>
          <w:rtl/>
        </w:rPr>
        <w:t> </w:t>
      </w:r>
      <w:r w:rsidRPr="0025353B">
        <w:rPr>
          <w:rFonts w:hint="cs"/>
          <w:b/>
          <w:bCs/>
          <w:rtl/>
        </w:rPr>
        <w:t>الاعتبار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لمصالح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المولودين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بواسطة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تكنولوجيات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المساعدة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الإنجاب،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تنظر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إسداء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المشورة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والدعم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المناسبين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للوالدين.</w:t>
      </w:r>
      <w:r w:rsidR="000E45D8">
        <w:rPr>
          <w:rFonts w:hint="cs"/>
          <w:b/>
          <w:bCs/>
          <w:rtl/>
        </w:rPr>
        <w:t xml:space="preserve"> </w:t>
      </w:r>
    </w:p>
    <w:p w14:paraId="3A946BCD" w14:textId="77777777" w:rsidR="0025353B" w:rsidRDefault="0025353B" w:rsidP="0025353B">
      <w:pPr>
        <w:pStyle w:val="H1GA"/>
        <w:rPr>
          <w:rFonts w:eastAsia="PMingLiU"/>
          <w:rtl/>
          <w:lang w:eastAsia="zh-TW"/>
        </w:rPr>
      </w:pPr>
      <w:r>
        <w:rPr>
          <w:rFonts w:eastAsia="PMingLiU"/>
          <w:rtl/>
          <w:lang w:eastAsia="zh-TW"/>
        </w:rPr>
        <w:tab/>
      </w:r>
      <w:r>
        <w:rPr>
          <w:rFonts w:eastAsia="PMingLiU" w:hint="cs"/>
          <w:rtl/>
          <w:lang w:eastAsia="zh-TW"/>
        </w:rPr>
        <w:t>هاء-</w:t>
      </w:r>
      <w:r>
        <w:rPr>
          <w:rFonts w:eastAsia="PMingLiU"/>
          <w:rtl/>
          <w:lang w:eastAsia="zh-TW"/>
        </w:rPr>
        <w:tab/>
      </w:r>
      <w:r>
        <w:rPr>
          <w:rFonts w:eastAsia="PMingLiU" w:hint="cs"/>
          <w:rtl/>
          <w:lang w:eastAsia="zh-TW"/>
        </w:rPr>
        <w:t>العنف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بالأطفال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(المواد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19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و24(3)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و28(2)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و34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و37(أ)</w:t>
      </w:r>
      <w:r w:rsidR="000E45D8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و39)</w:t>
      </w:r>
    </w:p>
    <w:p w14:paraId="6AF86E77" w14:textId="77777777" w:rsidR="0025353B" w:rsidRDefault="0025353B" w:rsidP="0025353B">
      <w:pPr>
        <w:pStyle w:val="H23GA"/>
        <w:spacing w:before="240"/>
        <w:rPr>
          <w:rFonts w:eastAsia="PMingLiU"/>
          <w:rtl/>
        </w:rPr>
      </w:pPr>
      <w:r>
        <w:rPr>
          <w:rFonts w:eastAsia="PMingLiU"/>
          <w:rtl/>
        </w:rPr>
        <w:tab/>
      </w:r>
      <w:r>
        <w:rPr>
          <w:rFonts w:eastAsia="PMingLiU"/>
          <w:rtl/>
        </w:rPr>
        <w:tab/>
      </w:r>
      <w:r>
        <w:rPr>
          <w:rFonts w:eastAsia="PMingLiU" w:hint="cs"/>
          <w:rtl/>
        </w:rPr>
        <w:t>العقاب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البدني</w:t>
      </w:r>
    </w:p>
    <w:p w14:paraId="57B2AC1D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 w:hint="cs"/>
          <w:rtl/>
          <w:lang w:eastAsia="ar-SA"/>
        </w:rPr>
        <w:t>25-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ترحب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بتعديل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المادة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339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الجنائي،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الذي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يحظر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صراحةً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أشكال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البدني،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توصي،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8(2006)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العقوبة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وغيرها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ضروب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العقوبة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القاسية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المهينة،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تقوم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7C81A920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lastRenderedPageBreak/>
        <w:tab/>
      </w:r>
      <w:r>
        <w:rPr>
          <w:rFonts w:eastAsia="PMingLiU" w:hint="cs"/>
          <w:rtl/>
          <w:lang w:eastAsia="ar-SA"/>
        </w:rPr>
        <w:t>(أ)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إنفاذ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البدني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السياقات،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وتحديداً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المنزل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المدارس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ومؤسسات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الطفولة،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مؤسسات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الصغار،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ومرافق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البديلة،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إقامة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العدل؛</w:t>
      </w:r>
    </w:p>
    <w:p w14:paraId="1542339A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وتوسيع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جهودها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توعية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الوالدين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والمهنيين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العاملين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والناس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عامةً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بالضرر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الذي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يسببه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البدني؛</w:t>
      </w:r>
    </w:p>
    <w:p w14:paraId="27C261E7" w14:textId="77777777" w:rsidR="0025353B" w:rsidRPr="00774FBE" w:rsidRDefault="0025353B" w:rsidP="0025353B">
      <w:pPr>
        <w:pStyle w:val="SingleTxtGA"/>
        <w:rPr>
          <w:b/>
          <w:bCs/>
          <w:spacing w:val="-4"/>
          <w:rtl/>
        </w:rPr>
      </w:pPr>
      <w:r w:rsidRPr="00774FBE">
        <w:rPr>
          <w:rFonts w:eastAsia="PMingLiU"/>
          <w:spacing w:val="-4"/>
          <w:rtl/>
          <w:lang w:eastAsia="ar-SA"/>
        </w:rPr>
        <w:tab/>
      </w:r>
      <w:r w:rsidRPr="00774FBE">
        <w:rPr>
          <w:rFonts w:eastAsia="PMingLiU" w:hint="cs"/>
          <w:spacing w:val="-4"/>
          <w:rtl/>
          <w:lang w:eastAsia="ar-SA"/>
        </w:rPr>
        <w:t>(ج)</w:t>
      </w:r>
      <w:r w:rsidRPr="00774FBE">
        <w:rPr>
          <w:rFonts w:eastAsia="PMingLiU"/>
          <w:spacing w:val="-4"/>
          <w:rtl/>
          <w:lang w:eastAsia="ar-SA"/>
        </w:rPr>
        <w:tab/>
      </w:r>
      <w:r w:rsidRPr="00774FBE">
        <w:rPr>
          <w:rFonts w:hint="cs"/>
          <w:b/>
          <w:bCs/>
          <w:spacing w:val="-4"/>
          <w:rtl/>
        </w:rPr>
        <w:t>تشجيع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أشكال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التربية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والتأديب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الإيجابية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وغير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العنيفة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والقائمة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على</w:t>
      </w:r>
      <w:r w:rsidR="000E45D8" w:rsidRPr="00774FBE">
        <w:rPr>
          <w:rFonts w:hint="cs"/>
          <w:b/>
          <w:bCs/>
          <w:spacing w:val="-4"/>
          <w:rtl/>
        </w:rPr>
        <w:t xml:space="preserve"> </w:t>
      </w:r>
      <w:r w:rsidRPr="00774FBE">
        <w:rPr>
          <w:rFonts w:hint="cs"/>
          <w:b/>
          <w:bCs/>
          <w:spacing w:val="-4"/>
          <w:rtl/>
        </w:rPr>
        <w:t>المشاركة.</w:t>
      </w:r>
    </w:p>
    <w:p w14:paraId="6732B548" w14:textId="77777777" w:rsidR="0025353B" w:rsidRDefault="0025353B" w:rsidP="0025353B">
      <w:pPr>
        <w:pStyle w:val="H23GA"/>
        <w:spacing w:before="240"/>
        <w:rPr>
          <w:rFonts w:eastAsia="PMingLiU"/>
          <w:rtl/>
        </w:rPr>
      </w:pPr>
      <w:r>
        <w:rPr>
          <w:rFonts w:eastAsia="PMingLiU"/>
          <w:rtl/>
        </w:rPr>
        <w:tab/>
      </w:r>
      <w:r>
        <w:rPr>
          <w:rFonts w:eastAsia="PMingLiU"/>
          <w:rtl/>
        </w:rPr>
        <w:tab/>
      </w:r>
      <w:r>
        <w:rPr>
          <w:rFonts w:eastAsia="PMingLiU" w:hint="cs"/>
          <w:rtl/>
        </w:rPr>
        <w:t>الإيذاء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والإهمال</w:t>
      </w:r>
    </w:p>
    <w:p w14:paraId="1F61673F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 w:hint="cs"/>
          <w:rtl/>
          <w:lang w:eastAsia="ar-SA"/>
        </w:rPr>
        <w:t>26-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تسلم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بتدابير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الوقاية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والتدخل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التدريب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تنفذها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لمكافحة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إيذاء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وإهمالهم،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إطار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الاحترام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(20</w:t>
      </w:r>
      <w:r w:rsidR="0070291E">
        <w:rPr>
          <w:rFonts w:hint="cs"/>
          <w:b/>
          <w:bCs/>
          <w:rtl/>
        </w:rPr>
        <w:t>1</w:t>
      </w:r>
      <w:r w:rsidRPr="0025353B">
        <w:rPr>
          <w:rFonts w:hint="cs"/>
          <w:b/>
          <w:bCs/>
          <w:rtl/>
        </w:rPr>
        <w:t>4)،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المدارس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الآمنة،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توصي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13(2011)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التحرر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أشكال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العنف،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وبمراعاة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الغاية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16-2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أهداف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المستدامة،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تقوم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76C2986D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(أ)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التعجيل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دخول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مشروع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القُصَر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(الرعاية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البديلة)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النفاذ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وإنفاذ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تدابيره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الرامية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والإيذاء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والإهمال؛</w:t>
      </w:r>
    </w:p>
    <w:p w14:paraId="225E84D0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وتنفيذ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استراتيجية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شاملة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لمنع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ومكافحة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إيذائهم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إهمالهم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السياقات،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ومعالجة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الأسباب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الجذرية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الممارسات؛</w:t>
      </w:r>
    </w:p>
    <w:p w14:paraId="1F19D2B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(ج)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إنشاء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قاعدة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بيانات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وطنية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إيذائهم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إهمالهم،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العنف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الأسري،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وإجراء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تقييم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شامل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لنطاق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وأسبابها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وطبيعتها؛</w:t>
      </w:r>
    </w:p>
    <w:p w14:paraId="3CB678D3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(د)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اتخاذ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التدابير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اللازمة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لتفعيل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فكرة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تفعيلاً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تاماً،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وتشجيع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المحاكم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استخدام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الترتيب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المراعي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للطفل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والمشترك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وكالات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متعددة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الحصول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شهادات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وتزويد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الآلية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يكفي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الموارد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البشرية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والتقنية</w:t>
      </w:r>
      <w:r w:rsidR="00774FBE">
        <w:rPr>
          <w:rFonts w:hint="eastAsia"/>
          <w:b/>
          <w:bCs/>
          <w:rtl/>
        </w:rPr>
        <w:t> </w:t>
      </w:r>
      <w:r w:rsidRPr="0025353B">
        <w:rPr>
          <w:rFonts w:hint="cs"/>
          <w:b/>
          <w:bCs/>
          <w:rtl/>
        </w:rPr>
        <w:t>والمالية؛</w:t>
      </w:r>
    </w:p>
    <w:p w14:paraId="3F45FA2A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(ه)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توافر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الخدمات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لإعادة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تأهيل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الضحايا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وإعادة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إدماجهم،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كما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المودعين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جانب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مخططات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التعويض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المناسب؛</w:t>
      </w:r>
    </w:p>
    <w:p w14:paraId="7A9AE9FB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(و)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تخصيص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يكفي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الموارد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البشرية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والتقنية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والمالية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لمكتب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المسؤول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بغية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تمكينه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متابعة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البلاغات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المتعلقة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المتضررين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والتحقيق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فيها.</w:t>
      </w:r>
    </w:p>
    <w:p w14:paraId="240F4263" w14:textId="77777777" w:rsidR="0025353B" w:rsidRDefault="0025353B" w:rsidP="0025353B">
      <w:pPr>
        <w:pStyle w:val="H23GA"/>
        <w:spacing w:before="240"/>
        <w:rPr>
          <w:rFonts w:eastAsia="PMingLiU"/>
          <w:rtl/>
        </w:rPr>
      </w:pPr>
      <w:r>
        <w:rPr>
          <w:rFonts w:eastAsia="PMingLiU"/>
          <w:rtl/>
        </w:rPr>
        <w:tab/>
      </w:r>
      <w:r>
        <w:rPr>
          <w:rFonts w:eastAsia="PMingLiU"/>
          <w:rtl/>
        </w:rPr>
        <w:tab/>
      </w:r>
      <w:r>
        <w:rPr>
          <w:rFonts w:eastAsia="PMingLiU" w:hint="cs"/>
          <w:rtl/>
        </w:rPr>
        <w:t>الاستغلال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والاعتداء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الجنسيان</w:t>
      </w:r>
    </w:p>
    <w:p w14:paraId="7872A1B5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 w:hint="cs"/>
          <w:rtl/>
          <w:lang w:eastAsia="ar-SA"/>
        </w:rPr>
        <w:t>27-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يساور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القلق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إزاء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سياق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أسرهم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و/أو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جانب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أشخاص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دائرة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ثقتهم،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أفراد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الهيئات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الدينية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للكنيسة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الكاثوليكية.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وتظل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منشغلة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إزاء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نقص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البيانات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والوعي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واستغلالهم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جنسياً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الطرف.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وتحث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60B2A379" w14:textId="77777777" w:rsidR="0025353B" w:rsidRPr="00CD7A50" w:rsidRDefault="0025353B" w:rsidP="0025353B">
      <w:pPr>
        <w:pStyle w:val="SingleTxtGA"/>
        <w:rPr>
          <w:b/>
          <w:bCs/>
          <w:spacing w:val="-4"/>
          <w:rtl/>
        </w:rPr>
      </w:pPr>
      <w:r w:rsidRPr="00CD7A50">
        <w:rPr>
          <w:rFonts w:eastAsia="PMingLiU"/>
          <w:spacing w:val="-4"/>
          <w:rtl/>
          <w:lang w:eastAsia="ar-SA"/>
        </w:rPr>
        <w:lastRenderedPageBreak/>
        <w:tab/>
      </w:r>
      <w:r w:rsidRPr="00CD7A50">
        <w:rPr>
          <w:rFonts w:eastAsia="PMingLiU" w:hint="cs"/>
          <w:spacing w:val="-4"/>
          <w:rtl/>
          <w:lang w:eastAsia="ar-SA"/>
        </w:rPr>
        <w:t>(أ)</w:t>
      </w:r>
      <w:r w:rsidRPr="00CD7A50">
        <w:rPr>
          <w:rFonts w:eastAsia="PMingLiU"/>
          <w:spacing w:val="-4"/>
          <w:rtl/>
          <w:lang w:eastAsia="ar-SA"/>
        </w:rPr>
        <w:tab/>
      </w:r>
      <w:r w:rsidRPr="00CD7A50">
        <w:rPr>
          <w:rFonts w:hint="cs"/>
          <w:b/>
          <w:bCs/>
          <w:spacing w:val="-4"/>
          <w:rtl/>
        </w:rPr>
        <w:t>تنفيذ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أنشطة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للتوعية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بظاهرة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الاعتداء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الجنسي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على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الأطفال،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بما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في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ذلك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في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السياق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المنزلي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وعلى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شبكة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الإنترنت،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ومكافحة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وصم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ضحايا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الاستغلال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والاعتداء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الجنسيين؛</w:t>
      </w:r>
    </w:p>
    <w:p w14:paraId="40364993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آليات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وإجراءات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ومبادئ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توجيهية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متيسّرة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وفعالة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تحافظ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السرية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وتراعي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أجل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الإبلاغ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الإلزامي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واستغلالهم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جنسياً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وإحالتها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الجهات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المختصة؛</w:t>
      </w:r>
    </w:p>
    <w:p w14:paraId="7DB16676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(ج)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التعرض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للمزيد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الأذى،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بسبل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الأشخاص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المدانين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الاتصال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بصفتهم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المهنية،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وردعهم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ذلك؛</w:t>
      </w:r>
    </w:p>
    <w:p w14:paraId="19B4C9CF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(د)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شفافية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وفعالية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التحقيق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الجنسي،</w:t>
      </w:r>
      <w:r w:rsidR="000E45D8">
        <w:rPr>
          <w:rFonts w:hint="cs"/>
          <w:b/>
          <w:bCs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والملاحقة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الجنائية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للجناة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المزعومين،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وتوقيع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العقاب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الجنائي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المناسب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على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من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تثبت</w:t>
      </w:r>
      <w:r w:rsidR="000E45D8" w:rsidRPr="00CD7A50">
        <w:rPr>
          <w:rFonts w:hint="cs"/>
          <w:b/>
          <w:bCs/>
          <w:spacing w:val="-4"/>
          <w:rtl/>
        </w:rPr>
        <w:t xml:space="preserve"> </w:t>
      </w:r>
      <w:r w:rsidRPr="00CD7A50">
        <w:rPr>
          <w:rFonts w:hint="cs"/>
          <w:b/>
          <w:bCs/>
          <w:spacing w:val="-4"/>
          <w:rtl/>
        </w:rPr>
        <w:t>إدانتهم؛</w:t>
      </w:r>
    </w:p>
    <w:p w14:paraId="47AED74D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(ه)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إنشاء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تحقيق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مستقلة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ومحايدة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للنظر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يُزعم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تورُّط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أفراد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الهيئات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الدينية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للكنيسة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الكاثوليكية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فيها،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الملاحقة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الجنائية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للجناة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المزعومين،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وتوقيع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العقاب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الجنائي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المناسب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تثبت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إدانته؛</w:t>
      </w:r>
    </w:p>
    <w:p w14:paraId="19867B4B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(و)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جمع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بيانات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مفصّلة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الاعتداء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وعن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عدد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الشكاوى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والمحاكمات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والإدانات.</w:t>
      </w:r>
    </w:p>
    <w:p w14:paraId="5734A950" w14:textId="77777777" w:rsidR="0025353B" w:rsidRDefault="0025353B" w:rsidP="0025353B">
      <w:pPr>
        <w:pStyle w:val="H23GA"/>
        <w:spacing w:before="240"/>
        <w:rPr>
          <w:rFonts w:eastAsia="PMingLiU"/>
          <w:rtl/>
        </w:rPr>
      </w:pPr>
      <w:r>
        <w:rPr>
          <w:rFonts w:eastAsia="PMingLiU"/>
          <w:rtl/>
        </w:rPr>
        <w:tab/>
      </w:r>
      <w:r>
        <w:rPr>
          <w:rFonts w:eastAsia="PMingLiU"/>
          <w:rtl/>
        </w:rPr>
        <w:tab/>
      </w:r>
      <w:r>
        <w:rPr>
          <w:rFonts w:eastAsia="PMingLiU" w:hint="cs"/>
          <w:rtl/>
        </w:rPr>
        <w:t>الممارسات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الضارة</w:t>
      </w:r>
    </w:p>
    <w:p w14:paraId="1A503D54" w14:textId="77777777" w:rsidR="0025353B" w:rsidRPr="00CD7A50" w:rsidRDefault="0025353B" w:rsidP="0025353B">
      <w:pPr>
        <w:pStyle w:val="SingleTxtGA"/>
        <w:rPr>
          <w:rFonts w:eastAsia="PMingLiU"/>
          <w:spacing w:val="-6"/>
          <w:rtl/>
          <w:lang w:eastAsia="ar-SA"/>
        </w:rPr>
      </w:pPr>
      <w:r>
        <w:rPr>
          <w:rFonts w:eastAsia="PMingLiU" w:hint="cs"/>
          <w:rtl/>
          <w:lang w:eastAsia="ar-SA"/>
        </w:rPr>
        <w:t>28-</w:t>
      </w: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إذ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ترحب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اللجنة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بجهود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الدولة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الطرف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سبيل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القضاء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على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الممارسات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الضارة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تستهدف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الأطفال،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بما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ذلك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تعديل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المادة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251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القانون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الجنائي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الذي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يجرِّم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المتورطين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تشويه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الأعضاء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التناسلية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الأنثوية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التعقيم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الجبري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والزواج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القسري،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واعتماد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قانون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الهوية</w:t>
      </w:r>
      <w:r w:rsidR="000E45D8">
        <w:rPr>
          <w:rFonts w:eastAsia="PMingLiU" w:hint="cs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الجنسانية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والتعبير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الجنساني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والخصائص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الجنسية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الذي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ينصّ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على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الاعتراف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بالهوية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الجنسانية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على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أساس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تحديد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الهوية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الذاتي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بدلاً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من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المتطلبات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الطبية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والجراحية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المضرة،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فإنها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تظل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قلقة</w:t>
      </w:r>
      <w:r w:rsidR="000E45D8" w:rsidRPr="00CD7A50">
        <w:rPr>
          <w:rFonts w:eastAsia="PMingLiU" w:hint="cs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للأسباب</w:t>
      </w:r>
      <w:r w:rsidR="000E45D8" w:rsidRPr="00CD7A50">
        <w:rPr>
          <w:rFonts w:eastAsia="PMingLiU" w:hint="eastAsia"/>
          <w:spacing w:val="-6"/>
          <w:rtl/>
          <w:lang w:eastAsia="ar-SA"/>
        </w:rPr>
        <w:t xml:space="preserve"> </w:t>
      </w:r>
      <w:r w:rsidRPr="00CD7A50">
        <w:rPr>
          <w:rFonts w:eastAsia="PMingLiU" w:hint="cs"/>
          <w:spacing w:val="-6"/>
          <w:rtl/>
          <w:lang w:eastAsia="ar-SA"/>
        </w:rPr>
        <w:t>التالية:</w:t>
      </w:r>
    </w:p>
    <w:p w14:paraId="134D7C23" w14:textId="77777777" w:rsidR="0025353B" w:rsidRDefault="0025353B" w:rsidP="0025353B">
      <w:pPr>
        <w:pStyle w:val="SingleTxtGA"/>
        <w:rPr>
          <w:rFonts w:eastAsia="PMingLiU"/>
          <w:rtl/>
          <w:lang w:eastAsia="ar-SA"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(أ)</w:t>
      </w: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لأن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زواج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الأطفال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وتشويه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الأعضاء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التناسلية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الأنثوية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منتشران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أوساط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المجتمعات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المهاجرة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وأن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الإبلاغ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عنهما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يظل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منقوصاً،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ولأن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بين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39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المائة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و57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المائة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البنات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اللاتي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تعود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أصولهن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إلى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بلدان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يُمارس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فيها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تشويه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الأعضاء</w:t>
      </w:r>
      <w:r w:rsidR="000E45D8">
        <w:rPr>
          <w:rFonts w:eastAsia="PMingLiU" w:hint="cs"/>
          <w:rtl/>
          <w:lang w:eastAsia="ar-SA"/>
        </w:rPr>
        <w:t xml:space="preserve"> </w:t>
      </w:r>
      <w:proofErr w:type="spellStart"/>
      <w:r>
        <w:rPr>
          <w:rFonts w:eastAsia="PMingLiU" w:hint="cs"/>
          <w:rtl/>
          <w:lang w:eastAsia="ar-SA"/>
        </w:rPr>
        <w:t>ال‍تناسلية</w:t>
      </w:r>
      <w:proofErr w:type="spellEnd"/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الأنثوية،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وعددهن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486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بنتاً،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يتعرضن،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حسب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التقارير،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لخطر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ذلك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التشويه؛</w:t>
      </w:r>
    </w:p>
    <w:p w14:paraId="1E9FFC2B" w14:textId="77777777" w:rsidR="0025353B" w:rsidRDefault="0025353B" w:rsidP="0025353B">
      <w:pPr>
        <w:pStyle w:val="SingleTxtGA"/>
        <w:rPr>
          <w:rFonts w:eastAsia="PMingLiU"/>
          <w:rtl/>
          <w:lang w:eastAsia="ar-SA"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لأن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هناك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أطفالاً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حاملي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صفات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الجنسين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يُقال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إنهم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أُخضعوا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لعمليات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جراحية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وإجراءات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أخرى،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لم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تكن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لازمة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الناحية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الطبية،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دون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موافقتهم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عليها،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يترتب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عليه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حالات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كثيرة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نتائج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رجعة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فيها،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ويمكن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أن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يتسبب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معاناة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بدنية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ونفسية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شديدة؛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ولأنه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لا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وجود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لسبل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انتصاف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وتعويض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في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تلك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الحالات.</w:t>
      </w:r>
    </w:p>
    <w:p w14:paraId="7A99D2F6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 w:hint="cs"/>
          <w:rtl/>
          <w:lang w:eastAsia="ar-SA"/>
        </w:rPr>
        <w:t>29-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التوصية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31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المعنية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بالقضاء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التمييز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ضد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المرأة/التعليق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18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الطفل</w:t>
      </w:r>
      <w:r w:rsidR="0070291E">
        <w:rPr>
          <w:rFonts w:hint="cs"/>
          <w:b/>
          <w:bCs/>
          <w:rtl/>
        </w:rPr>
        <w:t xml:space="preserve"> (2014)</w:t>
      </w:r>
      <w:r w:rsidRPr="0025353B">
        <w:rPr>
          <w:rFonts w:hint="cs"/>
          <w:b/>
          <w:bCs/>
          <w:rtl/>
        </w:rPr>
        <w:t>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الصادرين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بصفة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مشتركة،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الممارسات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الضارة،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وبالنظر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الغاية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5-3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أهداف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المستدامة،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تحث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يلي:</w:t>
      </w:r>
    </w:p>
    <w:p w14:paraId="7A3F234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lastRenderedPageBreak/>
        <w:tab/>
      </w:r>
      <w:r>
        <w:rPr>
          <w:rFonts w:eastAsia="PMingLiU" w:hint="cs"/>
          <w:rtl/>
          <w:lang w:eastAsia="ar-SA"/>
        </w:rPr>
        <w:t>(أ)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تدعيم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التوعية،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الحملات،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المتعلقة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يترتب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زواج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وتشويه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الأعضاء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التناسلية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الأنثوية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آثار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مضرة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بالصحة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البدنية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والعقلية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ورفاههم؛</w:t>
      </w:r>
    </w:p>
    <w:p w14:paraId="633A053B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توفير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التدريب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المنهجي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للموظفين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المدنيين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والمدرسين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والقضاة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والمدعين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العامين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وموظفي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إنفاذ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القانون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والعاملين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الحقل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الاجتماعي،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بالتعرف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CD7A50">
        <w:rPr>
          <w:rFonts w:hint="eastAsia"/>
          <w:b/>
          <w:bCs/>
          <w:rtl/>
        </w:rPr>
        <w:t> </w:t>
      </w:r>
      <w:r w:rsidRPr="0025353B">
        <w:rPr>
          <w:rFonts w:hint="cs"/>
          <w:b/>
          <w:bCs/>
          <w:rtl/>
        </w:rPr>
        <w:t>الضحايا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الممكنين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لزواج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وتشويه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الأعضاء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التناسلية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الأنثوية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وإحالتهم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الخدمات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المناسبة؛</w:t>
      </w:r>
    </w:p>
    <w:p w14:paraId="43E7948E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(ج)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تدعيم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نظم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الحماية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وبرامج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الرعاية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الخاصة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بالضحايا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الفعليين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والمحتملين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لزواج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وتشويه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الأعضاء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التناسلية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الأنثوية؛</w:t>
      </w:r>
    </w:p>
    <w:p w14:paraId="263AE98C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(د)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عدم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إخضاع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حاملي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صفات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لإجراءات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طبية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جراحية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لزوم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لها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خلال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مرحلة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الرضاعة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الطفولة،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وكفالة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السلامة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الجسدية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المعنيين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واستقلاليتهم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وحقهم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تقرير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مصيرهم،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وتزويد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أسر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حاملي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صفات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يكفي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المشورة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والدعم؛</w:t>
      </w:r>
    </w:p>
    <w:p w14:paraId="3D1E7128" w14:textId="77777777" w:rsidR="0025353B" w:rsidRPr="0025353B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(ه)</w:t>
      </w:r>
      <w:r>
        <w:rPr>
          <w:rFonts w:eastAsia="PMingLiU"/>
          <w:rtl/>
          <w:lang w:eastAsia="ar-SA"/>
        </w:rPr>
        <w:tab/>
      </w:r>
      <w:r w:rsidRPr="0025353B">
        <w:rPr>
          <w:rFonts w:hint="cs"/>
          <w:b/>
          <w:bCs/>
          <w:rtl/>
        </w:rPr>
        <w:t>التحقيق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بفعالية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حوادث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إخضاع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حاملي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صفات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الجنسين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للعلاج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الجراحي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الطبي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دون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الحصول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موافقتهم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المستنيرة،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وتوفير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سبل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الانتصاف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لضحايا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هذا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العلاج،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يشمل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التعويض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الكافي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وإعادة</w:t>
      </w:r>
      <w:r w:rsidR="000E45D8">
        <w:rPr>
          <w:rFonts w:hint="cs"/>
          <w:b/>
          <w:bCs/>
          <w:rtl/>
        </w:rPr>
        <w:t xml:space="preserve"> </w:t>
      </w:r>
      <w:r w:rsidRPr="0025353B">
        <w:rPr>
          <w:rFonts w:hint="cs"/>
          <w:b/>
          <w:bCs/>
          <w:rtl/>
        </w:rPr>
        <w:t>التأهيل.</w:t>
      </w:r>
    </w:p>
    <w:p w14:paraId="53E7E871" w14:textId="77777777" w:rsidR="0025353B" w:rsidRDefault="0025353B" w:rsidP="0025353B">
      <w:pPr>
        <w:pStyle w:val="H1GA"/>
        <w:rPr>
          <w:rFonts w:eastAsia="PMingLiU"/>
          <w:rtl/>
          <w:lang w:eastAsia="ar-SA"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واو-</w:t>
      </w: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البيئة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الأسرية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والرعاية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البديلة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(المواد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5،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ومن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9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إلى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11،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و18(1)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و(2)،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و20،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و21،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و25،</w:t>
      </w:r>
      <w:r w:rsidR="000E45D8">
        <w:rPr>
          <w:rFonts w:eastAsia="PMingLiU" w:hint="cs"/>
          <w:rtl/>
          <w:lang w:eastAsia="ar-SA"/>
        </w:rPr>
        <w:t xml:space="preserve"> </w:t>
      </w:r>
      <w:r>
        <w:rPr>
          <w:rFonts w:eastAsia="PMingLiU" w:hint="cs"/>
          <w:rtl/>
          <w:lang w:eastAsia="ar-SA"/>
        </w:rPr>
        <w:t>و27(4))</w:t>
      </w:r>
    </w:p>
    <w:p w14:paraId="02CD19E3" w14:textId="77777777" w:rsidR="0025353B" w:rsidRDefault="0025353B" w:rsidP="0025353B">
      <w:pPr>
        <w:pStyle w:val="H23GA"/>
        <w:spacing w:before="240"/>
        <w:rPr>
          <w:rFonts w:eastAsia="PMingLiU"/>
          <w:rtl/>
        </w:rPr>
      </w:pPr>
      <w:r>
        <w:rPr>
          <w:rFonts w:eastAsia="PMingLiU"/>
          <w:rtl/>
        </w:rPr>
        <w:tab/>
      </w:r>
      <w:r>
        <w:rPr>
          <w:rFonts w:eastAsia="PMingLiU"/>
          <w:rtl/>
        </w:rPr>
        <w:tab/>
      </w:r>
      <w:r>
        <w:rPr>
          <w:rFonts w:eastAsia="PMingLiU" w:hint="cs"/>
          <w:rtl/>
        </w:rPr>
        <w:t>الأطفال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المحرومون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من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بيئة</w:t>
      </w:r>
      <w:r w:rsidR="000E45D8">
        <w:rPr>
          <w:rFonts w:eastAsia="PMingLiU" w:hint="cs"/>
          <w:rtl/>
        </w:rPr>
        <w:t xml:space="preserve"> </w:t>
      </w:r>
      <w:r>
        <w:rPr>
          <w:rFonts w:eastAsia="PMingLiU" w:hint="cs"/>
          <w:rtl/>
        </w:rPr>
        <w:t>أسرية</w:t>
      </w:r>
    </w:p>
    <w:p w14:paraId="1166BCFC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eastAsia="PMingLiU" w:hint="cs"/>
          <w:rtl/>
          <w:lang w:eastAsia="ar-SA"/>
        </w:rPr>
        <w:t>30-</w:t>
      </w:r>
      <w:r>
        <w:rPr>
          <w:rFonts w:eastAsia="PMingLiU"/>
          <w:rtl/>
          <w:lang w:eastAsia="ar-SA"/>
        </w:rPr>
        <w:tab/>
      </w:r>
      <w:r w:rsidRPr="000E45D8">
        <w:rPr>
          <w:rFonts w:hint="cs"/>
          <w:b/>
          <w:bCs/>
          <w:rtl/>
        </w:rPr>
        <w:t>ترحب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بجهود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سبيل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تحسين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نظام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الرعاية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البديلة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فاقدي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الرعاية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الأبوية،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بتعزيز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قدرات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وكالة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الدعم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وبتشجيع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حضانة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الذين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0E45D8">
        <w:rPr>
          <w:rFonts w:hint="eastAsia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يسعهم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البقاء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أسرهم.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ذلك،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تظل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قلقة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عدداً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كبيراً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ما</w:t>
      </w:r>
      <w:r w:rsidR="00B72DA1">
        <w:rPr>
          <w:rFonts w:hint="eastAsia"/>
          <w:b/>
          <w:bCs/>
          <w:rtl/>
        </w:rPr>
        <w:t> </w:t>
      </w:r>
      <w:r w:rsidRPr="000E45D8">
        <w:rPr>
          <w:rFonts w:hint="cs"/>
          <w:b/>
          <w:bCs/>
          <w:rtl/>
        </w:rPr>
        <w:t>زالوا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يودعون</w:t>
      </w:r>
      <w:r w:rsidR="000E45D8">
        <w:rPr>
          <w:rFonts w:hint="cs"/>
          <w:b/>
          <w:bCs/>
          <w:rtl/>
        </w:rPr>
        <w:t xml:space="preserve"> </w:t>
      </w:r>
      <w:proofErr w:type="gramStart"/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="001219AA">
        <w:rPr>
          <w:rFonts w:hint="cs"/>
          <w:b/>
          <w:bCs/>
          <w:rtl/>
        </w:rPr>
        <w:t>”</w:t>
      </w:r>
      <w:r w:rsidRPr="000E45D8">
        <w:rPr>
          <w:rFonts w:hint="cs"/>
          <w:b/>
          <w:bCs/>
          <w:rtl/>
        </w:rPr>
        <w:t>مراكز</w:t>
      </w:r>
      <w:proofErr w:type="gramEnd"/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الإقامة</w:t>
      </w:r>
      <w:r w:rsidR="001219AA">
        <w:rPr>
          <w:rFonts w:hint="cs"/>
          <w:b/>
          <w:bCs/>
          <w:rtl/>
        </w:rPr>
        <w:t>“</w:t>
      </w:r>
      <w:r w:rsidRPr="000E45D8">
        <w:rPr>
          <w:rFonts w:hint="cs"/>
          <w:b/>
          <w:bCs/>
          <w:rtl/>
        </w:rPr>
        <w:t>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بعض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هذه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المراكز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يؤوي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أطفالاً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أعمار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متنوعة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سقف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واحد،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يتسبب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تفاقم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ضعف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الأصغر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سناً،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إزاء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الأكبر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سناً.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وتوجه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انتباه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المبادئ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التوجيهية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للرعاية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البديلة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(مرفق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قرار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الجمعية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64/142)،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وتوصيها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يلي:</w:t>
      </w:r>
    </w:p>
    <w:p w14:paraId="2D6CC6C6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(أ)</w:t>
      </w:r>
      <w:r>
        <w:rPr>
          <w:rFonts w:eastAsia="PMingLiU"/>
          <w:rtl/>
          <w:lang w:eastAsia="ar-SA"/>
        </w:rPr>
        <w:tab/>
      </w:r>
      <w:r w:rsidRPr="000E45D8">
        <w:rPr>
          <w:rFonts w:hint="cs"/>
          <w:b/>
          <w:bCs/>
          <w:rtl/>
        </w:rPr>
        <w:t>المضي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استعراض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سياساتها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المتعلقة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بالرعاية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البديلة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المحرومين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بيئتهم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الأسرية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بغية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إيداع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مراكز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الإقامة،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تديرها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منظمات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دينية؛</w:t>
      </w:r>
    </w:p>
    <w:p w14:paraId="41125F63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(ب)</w:t>
      </w:r>
      <w:r>
        <w:rPr>
          <w:rFonts w:eastAsia="PMingLiU"/>
          <w:rtl/>
          <w:lang w:eastAsia="ar-SA"/>
        </w:rPr>
        <w:tab/>
      </w:r>
      <w:r w:rsidRPr="000E45D8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عدم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إبعاد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كحل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أخير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يُطبَّق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بعد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إجراء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تقييم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مناسب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لمصالح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ولآرائه،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يكون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الإيداع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مناسباً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لتلبية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احتياجات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يودع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الصغار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أكبر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سناً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مركز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الإقامة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ذاته؛</w:t>
      </w:r>
    </w:p>
    <w:p w14:paraId="78E24169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lastRenderedPageBreak/>
        <w:tab/>
      </w:r>
      <w:r>
        <w:rPr>
          <w:rFonts w:eastAsia="PMingLiU" w:hint="cs"/>
          <w:rtl/>
          <w:lang w:eastAsia="ar-SA"/>
        </w:rPr>
        <w:t>(ج)</w:t>
      </w:r>
      <w:r>
        <w:rPr>
          <w:rFonts w:eastAsia="PMingLiU"/>
          <w:rtl/>
          <w:lang w:eastAsia="ar-SA"/>
        </w:rPr>
        <w:tab/>
      </w:r>
      <w:r w:rsidRPr="000E45D8">
        <w:rPr>
          <w:rFonts w:hint="cs"/>
          <w:b/>
          <w:bCs/>
          <w:rtl/>
        </w:rPr>
        <w:t>دعم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وتيسير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الرعاية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الأسرية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للأطفال،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وتعزيز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نظام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الحضانة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لفائدة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الذين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يسعهم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البقاء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أسرهم؛</w:t>
      </w:r>
    </w:p>
    <w:p w14:paraId="1AF4614B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eastAsia="PMingLiU"/>
          <w:rtl/>
          <w:lang w:eastAsia="ar-SA"/>
        </w:rPr>
        <w:tab/>
      </w:r>
      <w:r>
        <w:rPr>
          <w:rFonts w:eastAsia="PMingLiU" w:hint="cs"/>
          <w:rtl/>
          <w:lang w:eastAsia="ar-SA"/>
        </w:rPr>
        <w:t>(د)</w:t>
      </w:r>
      <w:r>
        <w:rPr>
          <w:rFonts w:eastAsia="PMingLiU"/>
          <w:rtl/>
          <w:lang w:eastAsia="ar-SA"/>
        </w:rPr>
        <w:tab/>
      </w:r>
      <w:r w:rsidRPr="000E45D8">
        <w:rPr>
          <w:rFonts w:hint="cs"/>
          <w:b/>
          <w:bCs/>
          <w:rtl/>
        </w:rPr>
        <w:t>وضع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إطار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لجمع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شمل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المنفصلين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الأسر،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نحو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يراعي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مصالح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وتقديم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الدعم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النفسي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الاجتماعي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والدعم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الاقتصادي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الأسر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عند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اللزوم.</w:t>
      </w:r>
    </w:p>
    <w:p w14:paraId="2C452F5F" w14:textId="77777777" w:rsidR="0025353B" w:rsidRDefault="0025353B" w:rsidP="0025353B">
      <w:pPr>
        <w:pStyle w:val="H1GA"/>
        <w:rPr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>زاي-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الإعاقة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وخدمات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الصحة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الأساسية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والرعاية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(المواد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6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و18(3)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و23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و24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و26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و27(1-3)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و33)</w:t>
      </w:r>
    </w:p>
    <w:p w14:paraId="75372108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الأطفال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ذوو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الإعاقة</w:t>
      </w:r>
    </w:p>
    <w:p w14:paraId="5EFB21B9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>
        <w:rPr>
          <w:rFonts w:hint="cs"/>
          <w:rtl/>
          <w:lang w:val="fr-CH"/>
        </w:rPr>
        <w:t>31-</w:t>
      </w:r>
      <w:r>
        <w:rPr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تشير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اللجنة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إلى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تعليقها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العام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رقم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9(2006)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بشأن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حقوق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وتحث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الدولة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الطرف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على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اعتماد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نموذج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قائم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على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حقوق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الإنسان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معالجة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مسألة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وتحثها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كذلك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على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يلي: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63498CBF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>(أ)</w:t>
      </w:r>
      <w:r>
        <w:rPr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تنظيم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جمع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البيانات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المتعلقة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والعمل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منظمات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الأشخاص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بمن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ذلك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ذوو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أنفسهم،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على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وضع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نظام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فعال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لتقييم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وهو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أمر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ضروري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لوضع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الميزانيات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والسياسات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والبرامج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المناسبة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الإعاقة؛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17A973B9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 w:rsidRPr="00B058CE">
        <w:rPr>
          <w:rtl/>
          <w:lang w:val="fr-CH"/>
        </w:rPr>
        <w:tab/>
      </w:r>
      <w:r w:rsidRPr="00B058CE">
        <w:rPr>
          <w:rFonts w:hint="cs"/>
          <w:rtl/>
          <w:lang w:val="fr-CH"/>
        </w:rPr>
        <w:t>(ب)</w:t>
      </w:r>
      <w:r>
        <w:rPr>
          <w:b/>
          <w:bCs/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اعتماد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معايير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دنيا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وطنية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بشأن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رعاية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وتربية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الصغار،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وبشأن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مؤهلات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الإطار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التربوي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وتدريبه،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تكون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متلائمة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حقوق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واحتياجاتهم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التعليمية؛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5AC94F1B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>
        <w:rPr>
          <w:b/>
          <w:bCs/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(ج)</w:t>
      </w:r>
      <w:r>
        <w:rPr>
          <w:b/>
          <w:bCs/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وضع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وتنفيذ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استراتيجية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لإنهاء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الإيداع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مؤسسات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الرعاية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تكفل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توافر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القدر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الكافي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الرعاية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الأسرية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والمجتمعية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البديلة،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بما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يشمل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تقديم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المساعدة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المناسبة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للوالدين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لرعاية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الإعاقة؛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77ECA2E9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 w:rsidRPr="00B058CE">
        <w:rPr>
          <w:rtl/>
          <w:lang w:val="fr-CH"/>
        </w:rPr>
        <w:tab/>
      </w:r>
      <w:r w:rsidRPr="00B058CE">
        <w:rPr>
          <w:rFonts w:hint="cs"/>
          <w:rtl/>
          <w:lang w:val="fr-CH"/>
        </w:rPr>
        <w:t>(د)</w:t>
      </w:r>
      <w:r>
        <w:rPr>
          <w:b/>
          <w:bCs/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تعزيز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تنفيذ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سياسة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التعليم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الشامل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للجميع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المدارس،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واتخاذ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تدابير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محددة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لضمان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توفير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الترتيبات</w:t>
      </w:r>
      <w:r w:rsidR="000E45D8">
        <w:rPr>
          <w:rFonts w:hint="cs"/>
          <w:b/>
          <w:bCs/>
          <w:rtl/>
          <w:lang w:val="fr-CH"/>
        </w:rPr>
        <w:t xml:space="preserve"> </w:t>
      </w:r>
      <w:proofErr w:type="spellStart"/>
      <w:r>
        <w:rPr>
          <w:rFonts w:hint="cs"/>
          <w:b/>
          <w:bCs/>
          <w:rtl/>
          <w:lang w:val="fr-CH"/>
        </w:rPr>
        <w:t>التيسيرية</w:t>
      </w:r>
      <w:proofErr w:type="spellEnd"/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المعقولة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للطلاب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الإعاقة،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بمن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فيهم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ذوو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الذهنية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أو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النفسية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الاجتماعية؛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وتدريب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مدرسين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ومهنيين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متخصصين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لتوفير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الدعم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الفردي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والعناية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الواجبة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الكاملة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الذين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يواجهون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صعوبات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في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التعلم؛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4C32B842" w14:textId="77777777" w:rsidR="0025353B" w:rsidRDefault="0025353B" w:rsidP="0025353B">
      <w:pPr>
        <w:pStyle w:val="SingleTxtGA"/>
        <w:rPr>
          <w:b/>
          <w:bCs/>
          <w:rtl/>
          <w:lang w:val="fr-CH"/>
        </w:rPr>
      </w:pPr>
      <w:r w:rsidRPr="00B058CE">
        <w:rPr>
          <w:rtl/>
          <w:lang w:val="fr-CH"/>
        </w:rPr>
        <w:tab/>
      </w:r>
      <w:r w:rsidRPr="00B058CE">
        <w:rPr>
          <w:rFonts w:hint="cs"/>
          <w:rtl/>
          <w:lang w:val="fr-CH"/>
        </w:rPr>
        <w:t>(ه)</w:t>
      </w:r>
      <w:r>
        <w:rPr>
          <w:b/>
          <w:bCs/>
          <w:rtl/>
          <w:lang w:val="fr-CH"/>
        </w:rPr>
        <w:tab/>
      </w:r>
      <w:r>
        <w:rPr>
          <w:rFonts w:hint="cs"/>
          <w:b/>
          <w:bCs/>
          <w:rtl/>
          <w:lang w:val="fr-CH"/>
        </w:rPr>
        <w:t>تنظيم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حملات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توعية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تستهدف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الموظفين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الحكوميين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وعامة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الناس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والأسر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أجل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مكافحة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الوصم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والتحيز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اللذين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يتعرض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لهما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الأطفال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ذوو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الإعاقة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وترويج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صورة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إيجابية</w:t>
      </w:r>
      <w:r w:rsidR="000E45D8">
        <w:rPr>
          <w:rFonts w:hint="cs"/>
          <w:b/>
          <w:bCs/>
          <w:rtl/>
          <w:lang w:val="fr-CH"/>
        </w:rPr>
        <w:t xml:space="preserve"> </w:t>
      </w:r>
      <w:r>
        <w:rPr>
          <w:rFonts w:hint="cs"/>
          <w:b/>
          <w:bCs/>
          <w:rtl/>
          <w:lang w:val="fr-CH"/>
        </w:rPr>
        <w:t>عنهم.</w:t>
      </w:r>
      <w:r w:rsidR="000E45D8">
        <w:rPr>
          <w:rFonts w:hint="cs"/>
          <w:b/>
          <w:bCs/>
          <w:rtl/>
          <w:lang w:val="fr-CH"/>
        </w:rPr>
        <w:t xml:space="preserve"> </w:t>
      </w:r>
    </w:p>
    <w:p w14:paraId="50D3A04E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الصحة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العقلية</w:t>
      </w:r>
      <w:r w:rsidR="000E45D8">
        <w:rPr>
          <w:rFonts w:hint="cs"/>
          <w:rtl/>
          <w:lang w:val="fr-CH"/>
        </w:rPr>
        <w:t xml:space="preserve"> </w:t>
      </w:r>
    </w:p>
    <w:p w14:paraId="61B9B27E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Fonts w:hint="cs"/>
          <w:rtl/>
          <w:lang w:val="fr-CH" w:eastAsia="ar-SA"/>
        </w:rPr>
        <w:t>32-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تحيط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علماً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بالغاية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3-4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أهداف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التنمية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المستدامة،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يلي: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2C0163AA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tl/>
          <w:lang w:val="fr-CH" w:eastAsia="ar-SA"/>
        </w:rPr>
        <w:lastRenderedPageBreak/>
        <w:tab/>
      </w:r>
      <w:r>
        <w:rPr>
          <w:rFonts w:hint="cs"/>
          <w:rtl/>
          <w:lang w:val="fr-CH" w:eastAsia="ar-SA"/>
        </w:rPr>
        <w:t>(أ)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المضي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زيادة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توافر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وتيسر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خدمات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وبرامج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العقلية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والمراهقين،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لفائدة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ملتمسي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اللجوء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واللاجئين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والمهاجرين؛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4C594D12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(ب)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تخصيص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يكفي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الموارد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البشرية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والتقنية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لخدمات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وبرامج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العقلية،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حرصاً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يكون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عدد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المهنيين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المؤهلين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العاملين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المجال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الطبي،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أخصائيو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النفسي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والعقلي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للأطفال،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كافياً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لتلبية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احتياجات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18EE7CFD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(ج)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إجراء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فحوص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شاملة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الذين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شُخّص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لديهم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اضطراب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نقص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الانتباه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أو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فرط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النشاط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الحركي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والذين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تظهر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لديهم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مشاكل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سلوكية،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والتأكد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عدم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وصف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الأدوية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كحل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أخير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وبعد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إجراء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تقييم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فردي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لمصالح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الطفل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المعني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الفضلى،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ووالديهم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مطلعون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كما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ينبغي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الآثار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الجانبية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يمكن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تنجم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هذا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العلاج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البدائل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غير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الطبية.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103DBA66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صحة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المراهقين</w:t>
      </w:r>
    </w:p>
    <w:p w14:paraId="2B248F48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Fonts w:hint="cs"/>
          <w:rtl/>
          <w:lang w:val="fr-CH" w:eastAsia="ar-SA"/>
        </w:rPr>
        <w:t>33-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إذ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تقر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بجهود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سبيل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توفير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خدمات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التوجيه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والدعم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والمشورة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الفتيات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الحوامل،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تلاحظ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بقلق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الإجهاض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زال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يعتبر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جريمة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جنائية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القانون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الجنائي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يخضع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لأي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استثناءات،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ذلك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الحالات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تكون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حياة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الفتاة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الحامل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أو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صحتها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خطر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أو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عندما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يكون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الحمل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ناتجاً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فعل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إجرامي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مثل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الاغتصاب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أو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سفاح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المحارم.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وإذ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تشير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تعليقها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العام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رقم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4(2003)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بشأن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المراهقين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ونموهم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سياق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الاتفاقية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وتعليقها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العام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رقم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20(2016)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بشأن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إعمال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حقوق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الطفل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أثناء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فترة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المراهقة،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فهي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يلي: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349987C9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tl/>
          <w:lang w:val="fr-CH" w:eastAsia="ar-SA"/>
        </w:rPr>
        <w:tab/>
      </w:r>
      <w:r>
        <w:rPr>
          <w:rFonts w:hint="cs"/>
          <w:rtl/>
          <w:lang w:val="fr-CH" w:eastAsia="ar-SA"/>
        </w:rPr>
        <w:t>(أ)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وضع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سياسة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شاملة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بشأن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الجنسية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والإنجابية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للمراهقين،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إدراج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ثقافة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الجنسية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والإنجابية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المناهج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الدراسية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الإلزامية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وتوجيه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ذلك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التثقيف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المراهقات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والمراهقين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سواء،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إيلاء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اهتمام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خاص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للوقاية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الحمل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المبكر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والأمراض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المنقولة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جنسياً؛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00FB0091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(ب)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توافر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يكفي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خدمات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الجنسية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والإنجابية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للمراهقين،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إمكانية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الحصول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وسائل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الحمل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الحديثة؛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38516649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(ج)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إزالة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صفة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الجريمة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الإجهاض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جميع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الظروف،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إمكانية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حصول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المراهقات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خدمات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الإجهاض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المأمون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والرعاية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اللاحقة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للإجهاض،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والتأكد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الأخذ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بآرائهن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كل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الحالات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وإيلائها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الاعتبار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الواجب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إطار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عملية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اتخاذ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القرار.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25CDCD6C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سوء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استعمال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المخدرات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والعقاقير</w:t>
      </w:r>
    </w:p>
    <w:p w14:paraId="634E7170" w14:textId="77777777" w:rsidR="0025353B" w:rsidRPr="00D952D1" w:rsidRDefault="0025353B" w:rsidP="0025353B">
      <w:pPr>
        <w:pStyle w:val="SingleTxtGA"/>
        <w:rPr>
          <w:rFonts w:ascii="Times New Roman Bold" w:hAnsi="Times New Roman Bold"/>
          <w:b/>
          <w:bCs/>
          <w:spacing w:val="-4"/>
          <w:rtl/>
          <w:lang w:val="fr-CH" w:eastAsia="ar-SA"/>
        </w:rPr>
      </w:pPr>
      <w:r w:rsidRPr="00D952D1">
        <w:rPr>
          <w:rFonts w:hint="cs"/>
          <w:spacing w:val="-2"/>
          <w:rtl/>
          <w:lang w:val="fr-CH" w:eastAsia="ar-SA"/>
        </w:rPr>
        <w:t>34-</w:t>
      </w:r>
      <w:r w:rsidRPr="00D952D1">
        <w:rPr>
          <w:spacing w:val="-2"/>
          <w:rtl/>
          <w:lang w:val="fr-CH" w:eastAsia="ar-SA"/>
        </w:rPr>
        <w:tab/>
      </w:r>
      <w:r w:rsidRPr="00D952D1">
        <w:rPr>
          <w:rFonts w:hint="cs"/>
          <w:b/>
          <w:bCs/>
          <w:spacing w:val="-2"/>
          <w:rtl/>
          <w:lang w:val="fr-CH" w:eastAsia="ar-SA"/>
        </w:rPr>
        <w:t>تحيط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اللجنة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علماً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بالغاية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3-5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من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أهداف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التنمية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المستدامة،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وترحب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باعتماد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قانون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الإدمان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على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المخدرات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(العلاج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بدلاً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من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السجن)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والسياسة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الوطنية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hint="cs"/>
          <w:b/>
          <w:bCs/>
          <w:spacing w:val="-2"/>
          <w:rtl/>
          <w:lang w:val="fr-CH" w:eastAsia="ar-SA"/>
        </w:rPr>
        <w:t>للكحول</w:t>
      </w:r>
      <w:r w:rsidR="000E45D8" w:rsidRPr="00D952D1">
        <w:rPr>
          <w:rFonts w:hint="cs"/>
          <w:b/>
          <w:bCs/>
          <w:spacing w:val="-2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(2018-2023)،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وتوصي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بأن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تواصل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الدولة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الطرف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اتخاذ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تدابير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من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أجل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التصدي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لتعاطي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الكحول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والمخدرات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والتبغ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في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أوساط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المراهقين،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وذلك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بسبل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منها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تزويد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الأطفال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والمراهقين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بمعلومات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دقيقة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وموضوعية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وتعليم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المهارات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الحياتية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للوقاية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من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تعاطي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العقاقير،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وبلورة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خدمات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متيسرة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وملائمة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للشباب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فيما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يتعلق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بعلاج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الإدمان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على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المخدرات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والحد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من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  <w:r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>أضراره.</w:t>
      </w:r>
      <w:r w:rsidR="000E45D8" w:rsidRPr="00D952D1">
        <w:rPr>
          <w:rFonts w:ascii="Times New Roman Bold" w:hAnsi="Times New Roman Bold" w:hint="cs"/>
          <w:b/>
          <w:bCs/>
          <w:spacing w:val="-4"/>
          <w:rtl/>
          <w:lang w:val="fr-CH" w:eastAsia="ar-SA"/>
        </w:rPr>
        <w:t xml:space="preserve"> </w:t>
      </w:r>
    </w:p>
    <w:p w14:paraId="5362C149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lastRenderedPageBreak/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التغذية</w:t>
      </w:r>
    </w:p>
    <w:p w14:paraId="0E9DE111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Fonts w:hint="cs"/>
          <w:rtl/>
          <w:lang w:val="fr-CH" w:eastAsia="ar-SA"/>
        </w:rPr>
        <w:t>35-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ترحب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بالتدابير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المتخذة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سياسة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الأكل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والنشاط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البدني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لعام</w:t>
      </w:r>
      <w:r w:rsidR="00CD7A50">
        <w:rPr>
          <w:rFonts w:hint="eastAsia"/>
          <w:b/>
          <w:bCs/>
          <w:rtl/>
          <w:lang w:val="fr-CH" w:eastAsia="ar-SA"/>
        </w:rPr>
        <w:t> </w:t>
      </w:r>
      <w:r>
        <w:rPr>
          <w:rFonts w:hint="cs"/>
          <w:b/>
          <w:bCs/>
          <w:rtl/>
          <w:lang w:val="fr-CH" w:eastAsia="ar-SA"/>
        </w:rPr>
        <w:t>2015،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تكثف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جهودها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سبيل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تشجيع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أنماط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الحياة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والتوعية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بالتغذية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الصحية،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مكافحة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بدانة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59D010F5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الرضاعة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الطبيعية</w:t>
      </w:r>
    </w:p>
    <w:p w14:paraId="1E27614B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CD7A50">
        <w:rPr>
          <w:rFonts w:hint="cs"/>
          <w:spacing w:val="-6"/>
          <w:rtl/>
          <w:lang w:val="fr-CH" w:eastAsia="ar-SA"/>
        </w:rPr>
        <w:t>36-</w:t>
      </w:r>
      <w:r w:rsidRPr="00CD7A50">
        <w:rPr>
          <w:spacing w:val="-6"/>
          <w:rtl/>
          <w:lang w:val="fr-CH" w:eastAsia="ar-SA"/>
        </w:rPr>
        <w:tab/>
      </w:r>
      <w:r w:rsidRPr="00CD7A50">
        <w:rPr>
          <w:rFonts w:hint="cs"/>
          <w:b/>
          <w:bCs/>
          <w:spacing w:val="-6"/>
          <w:rtl/>
          <w:lang w:val="fr-CH" w:eastAsia="ar-SA"/>
        </w:rPr>
        <w:t>ترحب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اللجنة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بالسياسة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وخطة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العمل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الوطنيتين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للرضاعة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الطبيعية</w:t>
      </w:r>
      <w:r w:rsidR="000E45D8" w:rsidRPr="00CD7A50">
        <w:rPr>
          <w:rFonts w:hint="cs"/>
          <w:b/>
          <w:bCs/>
          <w:spacing w:val="-6"/>
          <w:rtl/>
          <w:lang w:val="fr-CH" w:eastAsia="ar-SA"/>
        </w:rPr>
        <w:t xml:space="preserve"> </w:t>
      </w:r>
      <w:r w:rsidRPr="00CD7A50">
        <w:rPr>
          <w:rFonts w:hint="cs"/>
          <w:b/>
          <w:bCs/>
          <w:spacing w:val="-6"/>
          <w:rtl/>
          <w:lang w:val="fr-CH" w:eastAsia="ar-SA"/>
        </w:rPr>
        <w:t>(2015-2020)،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تنفذ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تنفيذاً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كاملاً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المدونة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لقواعد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تسويق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بدائل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لبن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ومبادرة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المستشفيات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الملائمة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للأطفال،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وبأن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تعزز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جهودها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الرامية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تشجيع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ودعم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الرضاعة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الطبيعية،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بطرق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تنظيم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حملات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للترويج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للرضاعة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الطبيعية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فوائد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الأمد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الطويل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بالنسبة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والطفل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وبتقديم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الدعم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الأمهات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طريق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هياكل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المشورة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المستشفيات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والعيادات.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67CC4F5D" w14:textId="77777777" w:rsidR="0025353B" w:rsidRDefault="0025353B" w:rsidP="0025353B">
      <w:pPr>
        <w:pStyle w:val="H23GA"/>
        <w:spacing w:before="240"/>
        <w:rPr>
          <w:rtl/>
          <w:lang w:val="fr-CH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سلامة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البيئة</w:t>
      </w:r>
    </w:p>
    <w:p w14:paraId="240D89D0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Fonts w:hint="cs"/>
          <w:rtl/>
          <w:lang w:val="fr-CH" w:eastAsia="ar-SA"/>
        </w:rPr>
        <w:t>37-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يساور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القلق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إزاء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الآثار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الضارة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الناجمة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ارتفاع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مستوى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تلوث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الهواء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التلوث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الناجم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النقل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البري،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بالنسبة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المناخ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وصحة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وإذ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تحيط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علماً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بالغاية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3-9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أهداف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التنمية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المستدامة،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فهي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يلي: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366CC109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tl/>
          <w:lang w:val="fr-CH" w:eastAsia="ar-SA"/>
        </w:rPr>
        <w:tab/>
      </w:r>
      <w:r>
        <w:rPr>
          <w:rFonts w:hint="cs"/>
          <w:rtl/>
          <w:lang w:val="fr-CH" w:eastAsia="ar-SA"/>
        </w:rPr>
        <w:t>(أ)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الفعالية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إطارها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التنظيمي،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والتعجيل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خطط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لخفض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مستويات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تلوث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الهواء،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ذلك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الخطة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الوطنية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لنوعية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الهواء،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المناطق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القريبة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المدارس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والأحياء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السكنية؛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05365342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(ب)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جعل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حقوق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ومشاركتهم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صميم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الاستراتيجيات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الوطنية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والدولية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للتكيف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تغير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المناخ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والتخفيف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حدته.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1024CE6A" w14:textId="77777777" w:rsidR="0025353B" w:rsidRDefault="0025353B" w:rsidP="0025353B">
      <w:pPr>
        <w:pStyle w:val="H1GA"/>
        <w:rPr>
          <w:rtl/>
          <w:lang w:val="fr-CH" w:eastAsia="ar-SA"/>
        </w:rPr>
      </w:pPr>
      <w:r>
        <w:rPr>
          <w:rtl/>
          <w:lang w:val="fr-CH" w:eastAsia="ar-SA"/>
        </w:rPr>
        <w:tab/>
      </w:r>
      <w:r>
        <w:rPr>
          <w:rFonts w:hint="cs"/>
          <w:rtl/>
          <w:lang w:val="fr-CH" w:eastAsia="ar-SA"/>
        </w:rPr>
        <w:t>حاء-</w:t>
      </w:r>
      <w:r>
        <w:rPr>
          <w:rtl/>
          <w:lang w:val="fr-CH" w:eastAsia="ar-SA"/>
        </w:rPr>
        <w:tab/>
      </w:r>
      <w:r>
        <w:rPr>
          <w:rFonts w:hint="cs"/>
          <w:rtl/>
          <w:lang w:val="fr-CH" w:eastAsia="ar-SA"/>
        </w:rPr>
        <w:t>التعليم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والترفيه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والأنشطة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الثقافية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(المواد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من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28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إلى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31)</w:t>
      </w:r>
    </w:p>
    <w:p w14:paraId="6F0F7E43" w14:textId="77777777" w:rsidR="0025353B" w:rsidRDefault="0025353B" w:rsidP="0025353B">
      <w:pPr>
        <w:pStyle w:val="H23GA"/>
        <w:spacing w:before="240"/>
        <w:rPr>
          <w:rtl/>
          <w:lang w:val="fr-CH" w:bidi="ar-DZ"/>
        </w:rPr>
      </w:pPr>
      <w:r>
        <w:rPr>
          <w:rtl/>
          <w:lang w:val="fr-CH"/>
        </w:rPr>
        <w:tab/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التعليم،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بما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ذلك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التدريب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والتوجيه</w:t>
      </w:r>
      <w:r w:rsidR="000E45D8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المهنيان</w:t>
      </w:r>
    </w:p>
    <w:p w14:paraId="406BD4AA" w14:textId="77777777" w:rsidR="0025353B" w:rsidRPr="00A92E0F" w:rsidRDefault="0025353B" w:rsidP="0025353B">
      <w:pPr>
        <w:pStyle w:val="SingleTxtGA"/>
        <w:rPr>
          <w:rtl/>
          <w:lang w:val="fr-CH" w:eastAsia="ar-SA"/>
        </w:rPr>
      </w:pPr>
      <w:r>
        <w:rPr>
          <w:rFonts w:hint="cs"/>
          <w:rtl/>
          <w:lang w:val="fr-CH" w:eastAsia="ar-SA"/>
        </w:rPr>
        <w:t>38-</w:t>
      </w:r>
      <w:r>
        <w:rPr>
          <w:rtl/>
          <w:lang w:val="fr-CH" w:eastAsia="ar-SA"/>
        </w:rPr>
        <w:tab/>
      </w:r>
      <w:r w:rsidRPr="00A92E0F">
        <w:rPr>
          <w:rFonts w:hint="cs"/>
          <w:rtl/>
          <w:lang w:val="fr-CH" w:eastAsia="ar-SA"/>
        </w:rPr>
        <w:t>إذ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تقر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اللجنة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بجهود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الدولة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الطرف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سبيل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خفض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حالات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التسرب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المدرسة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بعد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إكمال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التعليم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الإجباري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سن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الس</w:t>
      </w:r>
      <w:r>
        <w:rPr>
          <w:rFonts w:hint="cs"/>
          <w:rtl/>
          <w:lang w:val="fr-CH" w:eastAsia="ar-SA"/>
        </w:rPr>
        <w:t>ادسة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عشرة،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والتصدي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لتسلط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الأقران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المدارس،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وإدماج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الأطفال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ملتمسي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اللجوء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واللاجئين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التعليم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العادي،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تلاحظ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بقلق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أن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الأطفال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المستضعفين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والمهمشين،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كالأطفال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ملتمسي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اللجوء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واللاجئين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والمهاجرين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والأطفال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ذوي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الإعاقة،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ما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زالوا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يواجهون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حواجز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تعوق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حصولهم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على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تعليم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جيد،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وذلك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لأسباب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منها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التأخير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تسجيل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طلبات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اللجوء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أو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عدم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توافر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الترتيبات</w:t>
      </w:r>
      <w:r w:rsidR="000E45D8">
        <w:rPr>
          <w:rFonts w:hint="cs"/>
          <w:rtl/>
          <w:lang w:val="fr-CH" w:eastAsia="ar-SA"/>
        </w:rPr>
        <w:t xml:space="preserve"> </w:t>
      </w:r>
      <w:proofErr w:type="spellStart"/>
      <w:r w:rsidRPr="00A92E0F">
        <w:rPr>
          <w:rFonts w:hint="cs"/>
          <w:rtl/>
          <w:lang w:val="fr-CH" w:eastAsia="ar-SA"/>
        </w:rPr>
        <w:t>التيسيرية</w:t>
      </w:r>
      <w:proofErr w:type="spellEnd"/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المعقولة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للأطفال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ذوي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الإعاقة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في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المدارس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العادية.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واللجنة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منشغلة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أيضاً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إزاء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ظاهرة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تسلط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الأقران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والتسلط</w:t>
      </w:r>
      <w:r w:rsidR="000E45D8">
        <w:rPr>
          <w:rFonts w:hint="cs"/>
          <w:rtl/>
          <w:lang w:val="fr-CH" w:eastAsia="ar-SA"/>
        </w:rPr>
        <w:t xml:space="preserve"> </w:t>
      </w:r>
      <w:r>
        <w:rPr>
          <w:rFonts w:hint="cs"/>
          <w:rtl/>
          <w:lang w:val="fr-CH" w:eastAsia="ar-SA"/>
        </w:rPr>
        <w:t>عبر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الإنترنت،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داخل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البيئة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المدرسية</w:t>
      </w:r>
      <w:r w:rsidR="000E45D8">
        <w:rPr>
          <w:rFonts w:hint="cs"/>
          <w:rtl/>
          <w:lang w:val="fr-CH" w:eastAsia="ar-SA"/>
        </w:rPr>
        <w:t xml:space="preserve"> </w:t>
      </w:r>
      <w:r w:rsidRPr="00A92E0F">
        <w:rPr>
          <w:rFonts w:hint="cs"/>
          <w:rtl/>
          <w:lang w:val="fr-CH" w:eastAsia="ar-SA"/>
        </w:rPr>
        <w:t>وخارجها.</w:t>
      </w:r>
      <w:r w:rsidR="000E45D8">
        <w:rPr>
          <w:rFonts w:hint="cs"/>
          <w:rtl/>
          <w:lang w:val="fr-CH" w:eastAsia="ar-SA"/>
        </w:rPr>
        <w:t xml:space="preserve"> </w:t>
      </w:r>
    </w:p>
    <w:p w14:paraId="03CA4F35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Fonts w:hint="cs"/>
          <w:rtl/>
          <w:lang w:val="fr-CH" w:eastAsia="ar-SA"/>
        </w:rPr>
        <w:lastRenderedPageBreak/>
        <w:t>39-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تحيط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علماً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بالغايتين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4-5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و4-ألف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أهداف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التنمية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المستدامة،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وتوصي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الدولة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الطرف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يلي: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034D68BE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>
        <w:rPr>
          <w:rtl/>
          <w:lang w:val="fr-CH" w:eastAsia="ar-SA"/>
        </w:rPr>
        <w:tab/>
      </w:r>
      <w:r>
        <w:rPr>
          <w:rFonts w:hint="cs"/>
          <w:rtl/>
          <w:lang w:val="fr-CH" w:eastAsia="ar-SA"/>
        </w:rPr>
        <w:t>(أ)</w:t>
      </w:r>
      <w:r>
        <w:rPr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اتخاذ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التدابير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اللازمة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لتحسين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إمكانية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الحصول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ونوعية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هذا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حالة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المستضعفين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والمهمشين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مثل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ملتمسي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اللجوء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واللاجئين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والمهاجرين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ذوي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الإعاقة،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وإضفاء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نهج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قائم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حقوق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الإنسان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النظام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برمته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ليكون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أكثر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شمولاً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ويدعم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تطلعات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جميع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4BB7F540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(ب)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المضي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تعزيز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وتخصيص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الموارد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البشرية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والتقنية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والمالية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الكافية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إطار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استراتيجية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(2014-2024)؛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ورصد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هذا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الإطار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وتقييمه؛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6B4862E1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(ج)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مواصلة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جهودها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الرامية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برنامج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البديل،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والمضي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تعزيز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التدريب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المهني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الجيد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لتدعيم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مهارات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الأطفال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والشباب،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سيما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المنقطعين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الدراسة؛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53063F48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(د)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تدعيم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التدابير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الرامية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إلى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مكافحة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التسلط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وإذكاء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الوعي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بآثارها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الضارة،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بتركيز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خاص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مكافحة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التسلط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عبر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الإنترنت،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وذلك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بسبل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منها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ضمان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الفعالية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تنفيذ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برنامج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المدارس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الآمنة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وتخصيص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ما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يكفي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من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الموارد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البشرية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والتقنية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والمالية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لشعبة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سلامة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الطفل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ووحدة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مكافحة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التسلط؛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31B69C93" w14:textId="77777777" w:rsidR="0025353B" w:rsidRDefault="0025353B" w:rsidP="0025353B">
      <w:pPr>
        <w:pStyle w:val="SingleTxtGA"/>
        <w:rPr>
          <w:b/>
          <w:bCs/>
          <w:rtl/>
          <w:lang w:val="fr-CH" w:eastAsia="ar-SA"/>
        </w:rPr>
      </w:pPr>
      <w:r w:rsidRPr="00B058CE">
        <w:rPr>
          <w:rtl/>
          <w:lang w:val="fr-CH" w:eastAsia="ar-SA"/>
        </w:rPr>
        <w:tab/>
      </w:r>
      <w:r w:rsidRPr="00B058CE">
        <w:rPr>
          <w:rFonts w:hint="cs"/>
          <w:rtl/>
          <w:lang w:val="fr-CH" w:eastAsia="ar-SA"/>
        </w:rPr>
        <w:t>(ه)</w:t>
      </w:r>
      <w:r>
        <w:rPr>
          <w:b/>
          <w:bCs/>
          <w:rtl/>
          <w:lang w:val="fr-CH" w:eastAsia="ar-SA"/>
        </w:rPr>
        <w:tab/>
      </w:r>
      <w:r>
        <w:rPr>
          <w:rFonts w:hint="cs"/>
          <w:b/>
          <w:bCs/>
          <w:rtl/>
          <w:lang w:val="fr-CH" w:eastAsia="ar-SA"/>
        </w:rPr>
        <w:t>تنقيح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المناهج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والمنهجية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التعليمية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لزيادة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التركيز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قيمة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التعليم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والتفكير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النقدي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وقبول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الاختلاف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والإقبال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على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التنوع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وبناء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 w:rsidRPr="000E45D8">
        <w:rPr>
          <w:rFonts w:hint="cs"/>
          <w:b/>
          <w:bCs/>
          <w:rtl/>
        </w:rPr>
        <w:t>اللحمة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  <w:r>
        <w:rPr>
          <w:rFonts w:hint="cs"/>
          <w:b/>
          <w:bCs/>
          <w:rtl/>
          <w:lang w:val="fr-CH" w:eastAsia="ar-SA"/>
        </w:rPr>
        <w:t>الاجتماعية.</w:t>
      </w:r>
      <w:r w:rsidR="000E45D8">
        <w:rPr>
          <w:rFonts w:hint="cs"/>
          <w:b/>
          <w:bCs/>
          <w:rtl/>
          <w:lang w:val="fr-CH" w:eastAsia="ar-SA"/>
        </w:rPr>
        <w:t xml:space="preserve"> </w:t>
      </w:r>
    </w:p>
    <w:p w14:paraId="45A19110" w14:textId="77777777" w:rsidR="0025353B" w:rsidRDefault="000E45D8" w:rsidP="000E45D8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25353B">
        <w:rPr>
          <w:rFonts w:hint="cs"/>
          <w:rtl/>
        </w:rPr>
        <w:t>التثقيف</w:t>
      </w:r>
      <w:r>
        <w:rPr>
          <w:rFonts w:hint="cs"/>
          <w:rtl/>
        </w:rPr>
        <w:t xml:space="preserve"> </w:t>
      </w:r>
      <w:r w:rsidR="0025353B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25353B">
        <w:rPr>
          <w:rFonts w:hint="cs"/>
          <w:rtl/>
        </w:rPr>
        <w:t>مجال</w:t>
      </w:r>
      <w:r>
        <w:rPr>
          <w:rFonts w:hint="cs"/>
          <w:rtl/>
        </w:rPr>
        <w:t xml:space="preserve"> </w:t>
      </w:r>
      <w:r w:rsidR="0025353B">
        <w:rPr>
          <w:rFonts w:hint="cs"/>
          <w:rtl/>
        </w:rPr>
        <w:t>حقوق</w:t>
      </w:r>
      <w:r>
        <w:rPr>
          <w:rFonts w:hint="cs"/>
          <w:rtl/>
        </w:rPr>
        <w:t xml:space="preserve"> </w:t>
      </w:r>
      <w:r w:rsidR="0025353B">
        <w:rPr>
          <w:rFonts w:hint="cs"/>
          <w:rtl/>
        </w:rPr>
        <w:t>الإنسان</w:t>
      </w:r>
    </w:p>
    <w:p w14:paraId="6246EE99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40-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توصي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تضع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وتنفذ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خطة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وطنية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للتثقيف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مجال</w:t>
      </w:r>
      <w:r w:rsidR="00CD7A50">
        <w:rPr>
          <w:rFonts w:hint="eastAsia"/>
          <w:b/>
          <w:bCs/>
          <w:rtl/>
        </w:rPr>
        <w:t> 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الإنسان،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عملاً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بالتوصيات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الواردة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إطار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البرنامج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العالمي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للتثقيف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مجال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الإنسان.</w:t>
      </w:r>
      <w:r w:rsidR="000E45D8">
        <w:rPr>
          <w:rFonts w:hint="cs"/>
          <w:b/>
          <w:bCs/>
          <w:rtl/>
        </w:rPr>
        <w:t xml:space="preserve"> </w:t>
      </w:r>
    </w:p>
    <w:p w14:paraId="563C50FA" w14:textId="77777777" w:rsidR="0025353B" w:rsidRPr="0070291E" w:rsidRDefault="0025353B" w:rsidP="0025353B">
      <w:pPr>
        <w:pStyle w:val="H1GA"/>
        <w:rPr>
          <w:spacing w:val="-4"/>
          <w:rtl/>
        </w:rPr>
      </w:pPr>
      <w:r w:rsidRPr="0070291E">
        <w:rPr>
          <w:spacing w:val="-4"/>
          <w:rtl/>
        </w:rPr>
        <w:tab/>
      </w:r>
      <w:r w:rsidRPr="0070291E">
        <w:rPr>
          <w:rFonts w:hint="cs"/>
          <w:spacing w:val="-4"/>
          <w:rtl/>
        </w:rPr>
        <w:t>طاء-</w:t>
      </w:r>
      <w:r w:rsidRPr="0070291E">
        <w:rPr>
          <w:rFonts w:hint="cs"/>
          <w:spacing w:val="-4"/>
          <w:rtl/>
        </w:rPr>
        <w:tab/>
        <w:t>تدابير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الحماية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الخاصة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(المواد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22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و30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و32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و33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و35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و36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و37(ب)-(د)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ومن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38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إلى</w:t>
      </w:r>
      <w:r w:rsidR="000E45D8" w:rsidRPr="0070291E">
        <w:rPr>
          <w:rFonts w:hint="cs"/>
          <w:spacing w:val="-4"/>
          <w:rtl/>
        </w:rPr>
        <w:t xml:space="preserve"> </w:t>
      </w:r>
      <w:r w:rsidRPr="0070291E">
        <w:rPr>
          <w:rFonts w:hint="cs"/>
          <w:spacing w:val="-4"/>
          <w:rtl/>
        </w:rPr>
        <w:t>40)</w:t>
      </w:r>
    </w:p>
    <w:p w14:paraId="62FB6826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المهاجرون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وملتمسو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</w:p>
    <w:p w14:paraId="61D77822" w14:textId="77777777" w:rsidR="0025353B" w:rsidRDefault="0025353B" w:rsidP="0025353B">
      <w:pPr>
        <w:pStyle w:val="SingleTxtGA"/>
        <w:rPr>
          <w:rtl/>
        </w:rPr>
      </w:pPr>
      <w:r>
        <w:rPr>
          <w:rFonts w:hint="cs"/>
          <w:rtl/>
        </w:rPr>
        <w:t>41-</w:t>
      </w:r>
      <w:r>
        <w:rPr>
          <w:rFonts w:hint="cs"/>
          <w:rtl/>
        </w:rPr>
        <w:tab/>
        <w:t>ترحب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بالتدابير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التشريعية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والسياساتية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المتخذة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لتحسين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الضمانات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والإجراءات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والمهاجرين،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مثل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التعديلات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المدخلة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الهجرة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2015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واعتماد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استراتيجية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استقبال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والمهاجرين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الشرعيين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2016.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وتلاحظ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بتقدير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الطرف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وضعت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حداً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2015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لممارسة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الاحتجاز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التلقائي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واللاجئين،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الأطفال.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كما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ترحب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بمنح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المصحوبين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بذويهم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صفة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المشمولين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بالحماية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الإنسانية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المؤقتة.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بيد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يساورها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قلق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شديد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للأسباب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التالية:</w:t>
      </w:r>
    </w:p>
    <w:p w14:paraId="222893A2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  <w:t>يسجل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تأخير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الإذن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بإنزال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المهاجرين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المنقذين،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أقرب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مكان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آمن،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يتركهم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عالقين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البحر،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ويؤدي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تفاقم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أوجه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ضعفهم؛</w:t>
      </w:r>
    </w:p>
    <w:p w14:paraId="09B47B2E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lastRenderedPageBreak/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  <w:t>لا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يقوم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تقييم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تخصصات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متعددة،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وتوجد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نقائص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تتعلق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بالشفافية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والاستقلال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وتعيين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الأوصياء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وتطبيق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مبادئ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مصالح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الفضلى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والاستفادة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قرينة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الشك؛</w:t>
      </w:r>
    </w:p>
    <w:p w14:paraId="6BE65891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  <w:t>يفتقر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نظام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الوصاية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المصحوبين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يكفي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الموارد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البشرية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والتقنية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والمالية،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ولا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يتسم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باستقلال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كاف،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يفضي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تعارض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المصالح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ويعرقل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مصالح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الفضلى؛</w:t>
      </w:r>
    </w:p>
    <w:p w14:paraId="7EE0B01A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  <w:t>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زالت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اللوائح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باستقبال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إطار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اللاجئين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تنص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إمكانية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احتجاز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واللاجئين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باعتبار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حلاً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أخيراً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بموجب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14(1)،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وإيداع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المصحوبين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البالغين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السادسة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عشرة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فما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فوق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مراكز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إيواء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ملتمسي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الكبار،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بموجب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15؛</w:t>
      </w:r>
    </w:p>
    <w:p w14:paraId="0CD0D859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(ه)</w:t>
      </w:r>
      <w:r>
        <w:rPr>
          <w:rFonts w:hint="cs"/>
          <w:rtl/>
        </w:rPr>
        <w:tab/>
        <w:t>لا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ينظم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وضع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الحماية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الإنسانية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المؤقتة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المصحوبين،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وما</w:t>
      </w:r>
      <w:r w:rsidR="00B72DA1">
        <w:rPr>
          <w:rFonts w:hint="eastAsia"/>
          <w:rtl/>
        </w:rPr>
        <w:t> </w:t>
      </w:r>
      <w:r>
        <w:rPr>
          <w:rFonts w:hint="cs"/>
          <w:rtl/>
        </w:rPr>
        <w:t>يقترن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بذلك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حقوق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واستحقاقات.</w:t>
      </w:r>
      <w:r w:rsidR="000E45D8">
        <w:rPr>
          <w:rFonts w:hint="cs"/>
          <w:rtl/>
        </w:rPr>
        <w:t xml:space="preserve"> </w:t>
      </w:r>
    </w:p>
    <w:p w14:paraId="43088E65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42-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تشير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6(2005)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معاملة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المصحوبين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والمنفصلين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ذويهم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خارج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بلدهم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الأصلي،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التعليقات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3</w:t>
      </w:r>
      <w:r w:rsidR="000E45D8">
        <w:rPr>
          <w:rFonts w:hint="cs"/>
          <w:b/>
          <w:bCs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ورقم</w:t>
      </w:r>
      <w:r w:rsidR="00CD7A50" w:rsidRPr="00B72DA1">
        <w:rPr>
          <w:rFonts w:hint="eastAsia"/>
          <w:b/>
          <w:bCs/>
          <w:spacing w:val="-4"/>
          <w:rtl/>
        </w:rPr>
        <w:t> </w:t>
      </w:r>
      <w:r w:rsidRPr="00B72DA1">
        <w:rPr>
          <w:rFonts w:hint="cs"/>
          <w:b/>
          <w:bCs/>
          <w:spacing w:val="-4"/>
          <w:rtl/>
        </w:rPr>
        <w:t>4(2017)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للجنة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المعنية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بحماية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حقوق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جميع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العمال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المهاجرين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وأفراد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أسرهم/رقم</w:t>
      </w:r>
      <w:r w:rsidR="000E45D8" w:rsidRPr="00B72DA1">
        <w:rPr>
          <w:rFonts w:hint="cs"/>
          <w:b/>
          <w:bCs/>
          <w:spacing w:val="-4"/>
          <w:rtl/>
        </w:rPr>
        <w:t xml:space="preserve"> </w:t>
      </w:r>
      <w:r w:rsidRPr="00B72DA1">
        <w:rPr>
          <w:rFonts w:hint="cs"/>
          <w:b/>
          <w:bCs/>
          <w:spacing w:val="-4"/>
          <w:rtl/>
        </w:rPr>
        <w:t>22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ورقم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23(2017)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الصادرة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بصفة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مشتركة،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الإنسان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سياق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الهجرة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الدولية،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وتحث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القيام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يلي:</w:t>
      </w:r>
    </w:p>
    <w:p w14:paraId="3A4B9E25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مواصلة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استعراض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القوانين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واللوائح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والسياسات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والممارسات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الصلة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للتأكد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تخلق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تفاقم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تزيد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أوجه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ضعف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ملتمسي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واللاجئين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والمهاجرين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وذلك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بسبل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تطبيق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نهج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قائم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الإنسان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ومستجيب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للمنظور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الجنساني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والإعاقة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ومراع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للسن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وللطفل؛</w:t>
      </w:r>
    </w:p>
    <w:p w14:paraId="01FEC909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بروتوكول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موحد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أساليب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تحديد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السن،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يكون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متعدد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التخصصات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ويحترم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يستخدم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الشك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الجدي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السن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المزعومة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ويأخذ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الاعتبار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الأدلة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المستندية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وغيرها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أشكال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الأدلة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المتاحة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ويكفل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إمكانية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آليات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الطعن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الفعالة؛</w:t>
      </w:r>
    </w:p>
    <w:p w14:paraId="26731EB6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يُعهد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المصحوبين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وصي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مختص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يتحلى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بالخبرة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اللازمة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ولا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يخضع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لأي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تضارب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محتمل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المصالح،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وذلك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فور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وصولهم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الحدود،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تطبيق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تحديد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المصالح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مراحل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الوطنية؛</w:t>
      </w:r>
    </w:p>
    <w:p w14:paraId="296DE7B0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معالجة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حالات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اللاجئين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وملتمسي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المصحوبين،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معالجة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إيجابية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وإنسانية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وسريعة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بغية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إيجاد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حلول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دائمة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احترام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مبدأ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عدم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الرد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احتراماً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كاملاً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وتيسير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وصول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المحتاجين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الحماية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تماشياً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المواد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6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و22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و37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الاتفاقية؛</w:t>
      </w:r>
    </w:p>
    <w:p w14:paraId="785E24EC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(ه)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إبلاغ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هيئات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وجه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السرعة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وتكليفها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بالمشاركة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تحديد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مصالح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وصول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مصحوب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بذويه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منفصل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lastRenderedPageBreak/>
        <w:t>عنهم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وفقاً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للقانون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وذلك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بسبل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تدريب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موظفي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الحدود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يتعلق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المراعية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للطفل؛</w:t>
      </w:r>
    </w:p>
    <w:p w14:paraId="4EBB77B5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(و)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حظر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احتجاز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المهاجرين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واللاجئين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وملتمسي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بموجب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نص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قانوني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تنفيذ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ذلك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الحظر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القانوني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الواقع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العملي،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والتأكد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إتاحة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بدائل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فعالة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للاحتجاز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بغية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تمكين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البقاء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أسرهم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و/أو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الأوصياء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عليهم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سياقات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مجتمعية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حبسية،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يتماشى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ومصالحهم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الفضلى؛</w:t>
      </w:r>
    </w:p>
    <w:p w14:paraId="08EC2BE8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(ز)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إيلاء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الأولوية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لنقل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ملتمسي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وأسرهم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خارج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مرافق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الاستقبال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الأولي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الفور،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واعتماد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خيارات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دائمة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ومستدامة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لإعادة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توطين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اللاجئين،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لا</w:t>
      </w:r>
      <w:r w:rsidR="00B72DA1">
        <w:rPr>
          <w:rFonts w:hint="eastAsia"/>
          <w:b/>
          <w:bCs/>
          <w:rtl/>
        </w:rPr>
        <w:t> </w:t>
      </w:r>
      <w:r w:rsidRPr="000E45D8">
        <w:rPr>
          <w:rFonts w:hint="cs"/>
          <w:b/>
          <w:bCs/>
          <w:rtl/>
        </w:rPr>
        <w:t>سيما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وأسرهم؛</w:t>
      </w:r>
    </w:p>
    <w:p w14:paraId="675D0BE4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(ح)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تحويل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سياسة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منح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غير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المصحوبين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الحماية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الإنسانية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المؤقتة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قانون،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حماية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ومصالحهم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الفضلى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حتى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إذا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يتبين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حاجة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حماية</w:t>
      </w:r>
      <w:r w:rsidR="00CD7A50">
        <w:rPr>
          <w:rFonts w:hint="eastAsia"/>
          <w:b/>
          <w:bCs/>
          <w:rtl/>
        </w:rPr>
        <w:t> </w:t>
      </w:r>
      <w:r w:rsidRPr="000E45D8">
        <w:rPr>
          <w:rFonts w:hint="cs"/>
          <w:b/>
          <w:bCs/>
          <w:rtl/>
        </w:rPr>
        <w:t>دولية.</w:t>
      </w:r>
      <w:r w:rsidR="000E45D8">
        <w:rPr>
          <w:rFonts w:hint="cs"/>
          <w:b/>
          <w:bCs/>
          <w:rtl/>
        </w:rPr>
        <w:t xml:space="preserve"> </w:t>
      </w:r>
    </w:p>
    <w:p w14:paraId="779E14E6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البيع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والاتجار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والاختطاف</w:t>
      </w:r>
    </w:p>
    <w:p w14:paraId="0694AB0D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Fonts w:hint="cs"/>
          <w:rtl/>
        </w:rPr>
        <w:t>43-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إذ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تلاحظ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أضعف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وأكثرهم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تهميشاً،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ملتمسو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اللجوء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والمهاجرون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واللاجئون،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معرضون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بصفة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خاصة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لخطر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الاتجار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لأغراض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الاستغلال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الجنسي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أو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الاقتصادي،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توصي،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بالإشارة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13(2011)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التحرر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جميع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أشكال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العنف،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وبالنظر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الغاية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16-2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أهداف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التنمية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المستدامة،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تقوم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يلي:</w:t>
      </w:r>
    </w:p>
    <w:p w14:paraId="1072CFFE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دمج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منظور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شامل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خطوط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المقبلة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لمكافحة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الاتجار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بالأطفال،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بتركيز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خاص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أضعف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وأكثرهم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تهميشاً؛</w:t>
      </w:r>
      <w:r w:rsidR="000E45D8">
        <w:rPr>
          <w:rFonts w:hint="cs"/>
          <w:rtl/>
        </w:rPr>
        <w:t xml:space="preserve"> </w:t>
      </w:r>
    </w:p>
    <w:p w14:paraId="1FA1F494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استعراض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آلية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إحالة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الضحايا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والإجراءات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التشغيلية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الموحدة،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وإنشاء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آليات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ملائمة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ومنسقة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لتحديد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وحماية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ضحايا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الاتجار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والاستغلال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الجنسي،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بما</w:t>
      </w:r>
      <w:r w:rsidR="00B72DA1">
        <w:rPr>
          <w:rFonts w:hint="eastAsia"/>
          <w:b/>
          <w:bCs/>
          <w:rtl/>
        </w:rPr>
        <w:t> </w:t>
      </w:r>
      <w:r w:rsidRPr="000E45D8">
        <w:rPr>
          <w:rFonts w:hint="cs"/>
          <w:b/>
          <w:bCs/>
          <w:rtl/>
        </w:rPr>
        <w:t>يشمل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تقاسم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المعلومات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المنهجي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والسريع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المسؤولين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المعنيين؛</w:t>
      </w:r>
    </w:p>
    <w:p w14:paraId="2330992D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المضي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تعزيز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قدرات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موظفي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الشرطة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وحرس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الحدود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والعاملين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الحقل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الاجتماعي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تحديد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ضحايا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الاتجار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وحمايتهم؛</w:t>
      </w:r>
    </w:p>
    <w:p w14:paraId="1A710ACC" w14:textId="77777777" w:rsidR="0025353B" w:rsidRPr="000E45D8" w:rsidRDefault="0025353B" w:rsidP="0025353B">
      <w:pPr>
        <w:pStyle w:val="SingleTxtGA"/>
        <w:rPr>
          <w:b/>
          <w:bCs/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الإسراع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ملاحقة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ومحاكمة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المشتبه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تورطهم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الاتجار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بالأطفال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وتوقيع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العقوبات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الواجبة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الجناة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وضمان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الانتصاف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وإعادة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التأهيل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لكل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ضحية.</w:t>
      </w:r>
      <w:r w:rsidR="000E45D8">
        <w:rPr>
          <w:rFonts w:hint="cs"/>
          <w:b/>
          <w:bCs/>
          <w:rtl/>
        </w:rPr>
        <w:t xml:space="preserve"> </w:t>
      </w:r>
    </w:p>
    <w:p w14:paraId="7DB7F777" w14:textId="77777777" w:rsidR="0025353B" w:rsidRDefault="0025353B" w:rsidP="0025353B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إدارة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شؤون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قضاء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الأحداث</w:t>
      </w:r>
    </w:p>
    <w:p w14:paraId="159D9BC0" w14:textId="77777777" w:rsidR="0025353B" w:rsidRDefault="0025353B" w:rsidP="0025353B">
      <w:pPr>
        <w:pStyle w:val="SingleTxtGA"/>
        <w:rPr>
          <w:rtl/>
        </w:rPr>
      </w:pPr>
      <w:r>
        <w:rPr>
          <w:rFonts w:hint="cs"/>
          <w:rtl/>
        </w:rPr>
        <w:t>44-</w:t>
      </w:r>
      <w:r>
        <w:rPr>
          <w:rFonts w:hint="cs"/>
          <w:rtl/>
        </w:rPr>
        <w:tab/>
        <w:t>إذ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ترحب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بتعديل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المادة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35(1)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الجنائي،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يرفع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المسؤولية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الجنائية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الرابعة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عشرة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العمر،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فإنها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تظل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قلقة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للأسباب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التالية؛</w:t>
      </w:r>
    </w:p>
    <w:p w14:paraId="5A6CD09E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Fonts w:hint="cs"/>
          <w:rtl/>
        </w:rPr>
        <w:tab/>
        <w:t>معاملة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المتهمين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أشخاص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جاوزوا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السادسة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عشرة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معاملة</w:t>
      </w:r>
      <w:r w:rsidR="00CD7A50">
        <w:rPr>
          <w:rFonts w:hint="eastAsia"/>
          <w:rtl/>
        </w:rPr>
        <w:t> </w:t>
      </w:r>
      <w:r>
        <w:rPr>
          <w:rFonts w:hint="cs"/>
          <w:rtl/>
        </w:rPr>
        <w:t>الكبار؛</w:t>
      </w:r>
    </w:p>
    <w:p w14:paraId="1B8C1C43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lastRenderedPageBreak/>
        <w:tab/>
      </w:r>
      <w:r>
        <w:rPr>
          <w:rFonts w:hint="cs"/>
          <w:rtl/>
        </w:rPr>
        <w:t>(ب)</w:t>
      </w:r>
      <w:r>
        <w:rPr>
          <w:rFonts w:hint="cs"/>
          <w:rtl/>
        </w:rPr>
        <w:tab/>
        <w:t>إخضاع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المتراوحة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أعمارهم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16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و18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للقانون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الجنائي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والمحاكم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الجنائية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للكبار؛</w:t>
      </w:r>
    </w:p>
    <w:p w14:paraId="6924E82A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(ج)</w:t>
      </w:r>
      <w:r>
        <w:rPr>
          <w:rFonts w:hint="cs"/>
          <w:rtl/>
        </w:rPr>
        <w:tab/>
        <w:t>احتجاز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بعض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الحالات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مراكز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احتجاز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الكبار؛</w:t>
      </w:r>
    </w:p>
    <w:p w14:paraId="47EB8B71" w14:textId="77777777" w:rsidR="0025353B" w:rsidRDefault="0025353B" w:rsidP="000E45D8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Fonts w:hint="cs"/>
          <w:rtl/>
        </w:rPr>
        <w:tab/>
        <w:t>توجيه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تهمة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الإرهاب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الذين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يُدعى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اختطافهم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السفينة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أنقذتهم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قبالة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السواحل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الليبية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آذار/مارس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2019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ومحاكمتهم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محكمة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القضاة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وليس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محكمة</w:t>
      </w:r>
      <w:r w:rsidR="00CD7A50">
        <w:rPr>
          <w:rFonts w:hint="eastAsia"/>
          <w:rtl/>
        </w:rPr>
        <w:t> </w:t>
      </w:r>
      <w:r>
        <w:rPr>
          <w:rFonts w:hint="cs"/>
          <w:rtl/>
        </w:rPr>
        <w:t>الأحداث؛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وإيداعهم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بداية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الأمر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وحدة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الأمن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المشدد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بسجن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الكبار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مرفق</w:t>
      </w:r>
      <w:r w:rsidR="000E45D8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كورادينو</w:t>
      </w:r>
      <w:proofErr w:type="spellEnd"/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الإصلاحي؛</w:t>
      </w:r>
    </w:p>
    <w:p w14:paraId="32515561" w14:textId="77777777" w:rsidR="0025353B" w:rsidRDefault="0025353B" w:rsidP="0025353B">
      <w:pPr>
        <w:pStyle w:val="SingleTxtGA"/>
        <w:rPr>
          <w:rtl/>
        </w:rPr>
      </w:pPr>
      <w:r>
        <w:rPr>
          <w:rtl/>
        </w:rPr>
        <w:tab/>
      </w:r>
      <w:r>
        <w:rPr>
          <w:rFonts w:hint="cs"/>
          <w:rtl/>
        </w:rPr>
        <w:t>(ه)</w:t>
      </w:r>
      <w:r>
        <w:rPr>
          <w:rFonts w:hint="cs"/>
          <w:rtl/>
        </w:rPr>
        <w:tab/>
        <w:t>عدم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تنفيذ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الأحكام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القائمة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ببدائل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سلب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الحرية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تنفيذاً</w:t>
      </w:r>
      <w:r w:rsidR="000E45D8">
        <w:rPr>
          <w:rFonts w:hint="cs"/>
          <w:rtl/>
        </w:rPr>
        <w:t xml:space="preserve"> </w:t>
      </w:r>
      <w:r>
        <w:rPr>
          <w:rFonts w:hint="cs"/>
          <w:rtl/>
        </w:rPr>
        <w:t>كاملاً.</w:t>
      </w:r>
    </w:p>
    <w:p w14:paraId="75453038" w14:textId="77777777" w:rsidR="0025353B" w:rsidRPr="000E45D8" w:rsidRDefault="0025353B" w:rsidP="000E45D8">
      <w:pPr>
        <w:pStyle w:val="SingleTxtGA"/>
        <w:rPr>
          <w:b/>
          <w:bCs/>
          <w:rtl/>
        </w:rPr>
      </w:pPr>
      <w:r>
        <w:rPr>
          <w:rFonts w:hint="cs"/>
          <w:rtl/>
        </w:rPr>
        <w:t>45-</w:t>
      </w:r>
      <w:r>
        <w:rPr>
          <w:rFonts w:hint="cs"/>
          <w:rtl/>
        </w:rPr>
        <w:tab/>
      </w:r>
      <w:r w:rsidRPr="000E45D8">
        <w:rPr>
          <w:rFonts w:hint="cs"/>
          <w:b/>
          <w:bCs/>
          <w:rtl/>
        </w:rPr>
        <w:t>تشير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إلى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تعليقها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العام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رقم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10(2007)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بشأن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حقوق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الطفل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قضاء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الأحداث،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وتحث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جعل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نظام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قضاء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الأحداث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فيها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متسقاً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تمام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الاتساق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مع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أحكام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الاتفاقية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وغيرها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من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المعايير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ذات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الصلة.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وإذ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تذكر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اللجنة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بتوصياتها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السابقة،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فإنها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تحث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الدولة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الطرف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على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ما</w:t>
      </w:r>
      <w:r w:rsidR="000E45D8">
        <w:rPr>
          <w:rFonts w:hint="cs"/>
          <w:b/>
          <w:bCs/>
          <w:rtl/>
        </w:rPr>
        <w:t xml:space="preserve"> </w:t>
      </w:r>
      <w:r w:rsidRPr="000E45D8">
        <w:rPr>
          <w:rFonts w:hint="cs"/>
          <w:b/>
          <w:bCs/>
          <w:rtl/>
        </w:rPr>
        <w:t>يلي:</w:t>
      </w:r>
    </w:p>
    <w:p w14:paraId="7A57C735" w14:textId="77777777" w:rsidR="0025353B" w:rsidRPr="000E45D8" w:rsidRDefault="000E45D8" w:rsidP="000E45D8">
      <w:pPr>
        <w:pStyle w:val="SingleTxtGA"/>
        <w:rPr>
          <w:b/>
          <w:bCs/>
          <w:rtl/>
        </w:rPr>
      </w:pPr>
      <w:r>
        <w:rPr>
          <w:rtl/>
        </w:rPr>
        <w:tab/>
      </w:r>
      <w:r w:rsidR="0025353B">
        <w:rPr>
          <w:rFonts w:hint="cs"/>
          <w:rtl/>
        </w:rPr>
        <w:t>(أ)</w:t>
      </w:r>
      <w:r w:rsidR="0025353B">
        <w:rPr>
          <w:rFonts w:hint="cs"/>
          <w:rtl/>
        </w:rPr>
        <w:tab/>
      </w:r>
      <w:r w:rsidR="0025353B" w:rsidRPr="000E45D8">
        <w:rPr>
          <w:rFonts w:hint="cs"/>
          <w:b/>
          <w:bCs/>
          <w:rtl/>
        </w:rPr>
        <w:t>إعادة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النظر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في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تشريعاتها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لضمان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معاملة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جميع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الأطفال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دون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سن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الثامنة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عشرة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بصفتهم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أطفالاً،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وإحالتهم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إلى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نظام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قضاء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الأحداث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إن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هم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خالفوا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القانون،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بما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في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ذلك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الحالات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التي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يكون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فيها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الأطفال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متهمين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مع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كبار؛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والمضي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في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تقييد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مدة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واستخدام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احتجاز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الأطفال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رهن</w:t>
      </w:r>
      <w:r>
        <w:rPr>
          <w:rFonts w:hint="cs"/>
          <w:b/>
          <w:bCs/>
          <w:rtl/>
        </w:rPr>
        <w:t xml:space="preserve"> </w:t>
      </w:r>
      <w:r w:rsidR="0025353B" w:rsidRPr="000E45D8">
        <w:rPr>
          <w:rFonts w:hint="cs"/>
          <w:b/>
          <w:bCs/>
          <w:rtl/>
        </w:rPr>
        <w:t>المحاكمة؛</w:t>
      </w:r>
    </w:p>
    <w:p w14:paraId="148227A1" w14:textId="77777777" w:rsidR="0025353B" w:rsidRPr="000E45D8" w:rsidRDefault="000E45D8" w:rsidP="000E45D8">
      <w:pPr>
        <w:pStyle w:val="SingleTxtGA"/>
        <w:rPr>
          <w:b/>
          <w:bCs/>
          <w:rtl/>
        </w:rPr>
      </w:pPr>
      <w:r>
        <w:rPr>
          <w:rtl/>
          <w:lang w:bidi="ar-DZ"/>
        </w:rPr>
        <w:tab/>
      </w:r>
      <w:r w:rsidR="0025353B">
        <w:rPr>
          <w:rtl/>
        </w:rPr>
        <w:t>(ب)</w:t>
      </w:r>
      <w:r w:rsidR="0025353B">
        <w:tab/>
      </w:r>
      <w:r w:rsidR="0025353B" w:rsidRPr="000E45D8">
        <w:rPr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عدم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اللجوء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الاحتجاز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إلاّ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كحل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أخير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ولأقصر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مدة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زمنية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ممكنة،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وإعادة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النظر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فيه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بانتظام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بغرض</w:t>
      </w:r>
      <w:r>
        <w:rPr>
          <w:b/>
          <w:bCs/>
          <w:rtl/>
        </w:rPr>
        <w:t xml:space="preserve"> </w:t>
      </w:r>
      <w:r w:rsidR="0025353B" w:rsidRPr="000E45D8">
        <w:rPr>
          <w:b/>
          <w:bCs/>
          <w:rtl/>
        </w:rPr>
        <w:t>وقفه؛</w:t>
      </w:r>
    </w:p>
    <w:p w14:paraId="60370A34" w14:textId="77777777" w:rsidR="0025353B" w:rsidRPr="000E45D8" w:rsidRDefault="0025353B" w:rsidP="000E45D8">
      <w:pPr>
        <w:pStyle w:val="SingleTxtGA"/>
        <w:rPr>
          <w:b/>
          <w:bCs/>
          <w:rtl/>
        </w:rPr>
      </w:pPr>
      <w:r>
        <w:tab/>
      </w:r>
      <w:r>
        <w:rPr>
          <w:rtl/>
        </w:rPr>
        <w:t>(ج)</w:t>
      </w:r>
      <w:r>
        <w:tab/>
      </w:r>
      <w:r w:rsidRPr="000E45D8">
        <w:rPr>
          <w:b/>
          <w:bCs/>
          <w:rtl/>
        </w:rPr>
        <w:t>ضمان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فصل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المحتجزين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الكبار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الحالات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يمكن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تفادي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الاحتجاز،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وضمان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توافق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ظروف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الاحتجاز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المعايير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الدولية،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سيما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فيما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يتعلق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بالحصول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التعليم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والخدمات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الصحية؛</w:t>
      </w:r>
      <w:r w:rsidRPr="000E45D8">
        <w:rPr>
          <w:b/>
          <w:bCs/>
        </w:rPr>
        <w:t>‬</w:t>
      </w:r>
    </w:p>
    <w:p w14:paraId="3A8F4801" w14:textId="77777777" w:rsidR="0025353B" w:rsidRPr="002C0B8E" w:rsidRDefault="0025353B" w:rsidP="000E45D8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(د)</w:t>
      </w:r>
      <w:r>
        <w:tab/>
      </w:r>
      <w:r w:rsidRPr="000E45D8">
        <w:rPr>
          <w:b/>
          <w:bCs/>
          <w:rtl/>
        </w:rPr>
        <w:t>تشجيع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التدابير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غير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القضائية،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مثل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التحويل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والوساطة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والمشورة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حالة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المتهمين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بجرائم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جنائية،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وحيثما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أمكن،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تشجيع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تطبيق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عقوبات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غير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حبسية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الأطفال،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مثل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السراح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تحت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المراقبة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أو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الخدمة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المجتمعية</w:t>
      </w:r>
      <w:r w:rsidR="0070291E">
        <w:rPr>
          <w:rFonts w:hint="cs"/>
          <w:b/>
          <w:bCs/>
          <w:rtl/>
        </w:rPr>
        <w:t>.</w:t>
      </w:r>
    </w:p>
    <w:p w14:paraId="25CA2369" w14:textId="77777777" w:rsidR="0025353B" w:rsidRPr="00E0554B" w:rsidRDefault="0025353B" w:rsidP="000E45D8">
      <w:pPr>
        <w:pStyle w:val="H23GA"/>
        <w:spacing w:before="240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متابعة</w:t>
      </w:r>
      <w:r w:rsidR="000E45D8">
        <w:rPr>
          <w:rtl/>
        </w:rPr>
        <w:t xml:space="preserve"> </w:t>
      </w:r>
      <w:r>
        <w:rPr>
          <w:rtl/>
        </w:rPr>
        <w:t>الملاحظات</w:t>
      </w:r>
      <w:r w:rsidR="000E45D8">
        <w:rPr>
          <w:rtl/>
        </w:rPr>
        <w:t xml:space="preserve"> </w:t>
      </w:r>
      <w:r>
        <w:rPr>
          <w:rtl/>
        </w:rPr>
        <w:t>الختامية</w:t>
      </w:r>
      <w:r w:rsidR="000E45D8">
        <w:rPr>
          <w:rtl/>
        </w:rPr>
        <w:t xml:space="preserve"> </w:t>
      </w:r>
      <w:r>
        <w:rPr>
          <w:rtl/>
        </w:rPr>
        <w:t>للجنة</w:t>
      </w:r>
      <w:r w:rsidR="000E45D8">
        <w:rPr>
          <w:rtl/>
        </w:rPr>
        <w:t xml:space="preserve"> </w:t>
      </w:r>
      <w:r>
        <w:rPr>
          <w:rtl/>
        </w:rPr>
        <w:t>وتوصياتها</w:t>
      </w:r>
      <w:r w:rsidR="000E45D8">
        <w:rPr>
          <w:rtl/>
        </w:rPr>
        <w:t xml:space="preserve"> </w:t>
      </w:r>
      <w:r>
        <w:rPr>
          <w:rtl/>
        </w:rPr>
        <w:t>السابقة</w:t>
      </w:r>
      <w:r w:rsidR="000E45D8">
        <w:rPr>
          <w:rtl/>
        </w:rPr>
        <w:t xml:space="preserve"> </w:t>
      </w:r>
      <w:r>
        <w:rPr>
          <w:rtl/>
        </w:rPr>
        <w:t>بشأن</w:t>
      </w:r>
      <w:r w:rsidR="000E45D8">
        <w:rPr>
          <w:rtl/>
        </w:rPr>
        <w:t xml:space="preserve"> </w:t>
      </w:r>
      <w:r>
        <w:rPr>
          <w:rtl/>
        </w:rPr>
        <w:t>تنفيذ</w:t>
      </w:r>
      <w:r w:rsidR="000E45D8">
        <w:rPr>
          <w:rtl/>
        </w:rPr>
        <w:t xml:space="preserve"> </w:t>
      </w:r>
      <w:r>
        <w:rPr>
          <w:rtl/>
        </w:rPr>
        <w:t>البروتوكول</w:t>
      </w:r>
      <w:r w:rsidR="000E45D8">
        <w:rPr>
          <w:rtl/>
        </w:rPr>
        <w:t xml:space="preserve"> </w:t>
      </w:r>
      <w:r>
        <w:rPr>
          <w:rtl/>
        </w:rPr>
        <w:t>الاختياري</w:t>
      </w:r>
      <w:r w:rsidR="000E45D8">
        <w:rPr>
          <w:rtl/>
        </w:rPr>
        <w:t xml:space="preserve"> </w:t>
      </w:r>
      <w:r>
        <w:rPr>
          <w:rtl/>
        </w:rPr>
        <w:t>المتعلق</w:t>
      </w:r>
      <w:r w:rsidR="000E45D8">
        <w:rPr>
          <w:rtl/>
        </w:rPr>
        <w:t xml:space="preserve"> </w:t>
      </w:r>
      <w:r>
        <w:rPr>
          <w:rtl/>
        </w:rPr>
        <w:t>باشتراك</w:t>
      </w:r>
      <w:r w:rsidR="000E45D8">
        <w:rPr>
          <w:rtl/>
        </w:rPr>
        <w:t xml:space="preserve"> </w:t>
      </w:r>
      <w:r>
        <w:rPr>
          <w:rtl/>
        </w:rPr>
        <w:t>الأطفال</w:t>
      </w:r>
      <w:r w:rsidR="000E45D8">
        <w:rPr>
          <w:rtl/>
        </w:rPr>
        <w:t xml:space="preserve"> </w:t>
      </w:r>
      <w:r>
        <w:rPr>
          <w:rtl/>
        </w:rPr>
        <w:t>في</w:t>
      </w:r>
      <w:r w:rsidR="000E45D8">
        <w:rPr>
          <w:rtl/>
        </w:rPr>
        <w:t xml:space="preserve"> </w:t>
      </w:r>
      <w:r>
        <w:rPr>
          <w:rtl/>
        </w:rPr>
        <w:t>المنازعات</w:t>
      </w:r>
      <w:r w:rsidR="000E45D8">
        <w:rPr>
          <w:rtl/>
        </w:rPr>
        <w:t xml:space="preserve"> </w:t>
      </w:r>
      <w:r>
        <w:rPr>
          <w:rtl/>
        </w:rPr>
        <w:t>المسلحة</w:t>
      </w:r>
    </w:p>
    <w:p w14:paraId="56BD2CD7" w14:textId="77777777" w:rsidR="0025353B" w:rsidRPr="000E45D8" w:rsidRDefault="0025353B" w:rsidP="000E45D8">
      <w:pPr>
        <w:pStyle w:val="SingleTxtGA"/>
        <w:rPr>
          <w:rtl/>
          <w:lang w:val="ar-SA" w:eastAsia="zh-TW"/>
        </w:rPr>
      </w:pPr>
      <w:r>
        <w:rPr>
          <w:rtl/>
        </w:rPr>
        <w:t>٤٦-</w:t>
      </w:r>
      <w:r>
        <w:rPr>
          <w:rtl/>
        </w:rPr>
        <w:tab/>
      </w:r>
      <w:r w:rsidRPr="000E45D8">
        <w:rPr>
          <w:rtl/>
        </w:rPr>
        <w:t>تأسف</w:t>
      </w:r>
      <w:r w:rsidR="000E45D8">
        <w:rPr>
          <w:rtl/>
        </w:rPr>
        <w:t xml:space="preserve"> </w:t>
      </w:r>
      <w:r w:rsidRPr="000E45D8">
        <w:rPr>
          <w:rtl/>
        </w:rPr>
        <w:t>اللجنة</w:t>
      </w:r>
      <w:r w:rsidR="000E45D8">
        <w:rPr>
          <w:rtl/>
        </w:rPr>
        <w:t xml:space="preserve"> </w:t>
      </w:r>
      <w:r w:rsidRPr="000E45D8">
        <w:rPr>
          <w:rtl/>
        </w:rPr>
        <w:t>لنقص</w:t>
      </w:r>
      <w:r w:rsidR="000E45D8">
        <w:rPr>
          <w:rtl/>
        </w:rPr>
        <w:t xml:space="preserve"> </w:t>
      </w:r>
      <w:r w:rsidRPr="000E45D8">
        <w:rPr>
          <w:rtl/>
        </w:rPr>
        <w:t>المعلومات</w:t>
      </w:r>
      <w:r w:rsidR="000E45D8">
        <w:rPr>
          <w:rtl/>
        </w:rPr>
        <w:t xml:space="preserve"> </w:t>
      </w:r>
      <w:r w:rsidRPr="000E45D8">
        <w:rPr>
          <w:rtl/>
        </w:rPr>
        <w:t>المقدمة</w:t>
      </w:r>
      <w:r w:rsidR="000E45D8">
        <w:rPr>
          <w:rtl/>
        </w:rPr>
        <w:t xml:space="preserve"> </w:t>
      </w:r>
      <w:r w:rsidRPr="000E45D8">
        <w:rPr>
          <w:rtl/>
        </w:rPr>
        <w:t>عن</w:t>
      </w:r>
      <w:r w:rsidR="000E45D8">
        <w:rPr>
          <w:rtl/>
        </w:rPr>
        <w:t xml:space="preserve"> </w:t>
      </w:r>
      <w:r w:rsidRPr="000E45D8">
        <w:rPr>
          <w:rtl/>
        </w:rPr>
        <w:t>تنفيذ</w:t>
      </w:r>
      <w:r w:rsidR="000E45D8">
        <w:rPr>
          <w:rtl/>
        </w:rPr>
        <w:t xml:space="preserve"> </w:t>
      </w:r>
      <w:r w:rsidRPr="000E45D8">
        <w:rPr>
          <w:rtl/>
        </w:rPr>
        <w:t>ملاحظاتها</w:t>
      </w:r>
      <w:r w:rsidR="000E45D8">
        <w:rPr>
          <w:rtl/>
        </w:rPr>
        <w:t xml:space="preserve"> </w:t>
      </w:r>
      <w:r w:rsidRPr="000E45D8">
        <w:rPr>
          <w:rtl/>
        </w:rPr>
        <w:t>الختامية</w:t>
      </w:r>
      <w:r w:rsidR="000E45D8">
        <w:rPr>
          <w:rtl/>
        </w:rPr>
        <w:t xml:space="preserve"> </w:t>
      </w:r>
      <w:r w:rsidRPr="000E45D8">
        <w:rPr>
          <w:rtl/>
        </w:rPr>
        <w:t>الصادرة</w:t>
      </w:r>
      <w:r w:rsidR="000E45D8">
        <w:rPr>
          <w:rtl/>
        </w:rPr>
        <w:t xml:space="preserve"> </w:t>
      </w:r>
      <w:r w:rsidRPr="000E45D8">
        <w:rPr>
          <w:rtl/>
        </w:rPr>
        <w:t>في</w:t>
      </w:r>
      <w:r w:rsidR="000E45D8">
        <w:rPr>
          <w:rFonts w:hint="cs"/>
          <w:rtl/>
        </w:rPr>
        <w:t xml:space="preserve"> </w:t>
      </w:r>
      <w:r w:rsidRPr="000E45D8">
        <w:rPr>
          <w:rtl/>
        </w:rPr>
        <w:t>عام</w:t>
      </w:r>
      <w:r w:rsidR="00CD7A50">
        <w:rPr>
          <w:rFonts w:hint="cs"/>
          <w:rtl/>
        </w:rPr>
        <w:t> </w:t>
      </w:r>
      <w:r w:rsidRPr="000E45D8">
        <w:rPr>
          <w:rtl/>
        </w:rPr>
        <w:t>2006</w:t>
      </w:r>
      <w:r w:rsidR="000E45D8">
        <w:rPr>
          <w:rtl/>
        </w:rPr>
        <w:t xml:space="preserve"> </w:t>
      </w:r>
      <w:r w:rsidRPr="000E45D8">
        <w:rPr>
          <w:rtl/>
        </w:rPr>
        <w:t>(</w:t>
      </w:r>
      <w:r w:rsidRPr="000E45D8">
        <w:t>CRC/C/OPAC/MLT/CO/1</w:t>
      </w:r>
      <w:r w:rsidRPr="000E45D8">
        <w:rPr>
          <w:rtl/>
        </w:rPr>
        <w:t>)</w:t>
      </w:r>
      <w:r w:rsidR="000E45D8">
        <w:rPr>
          <w:rtl/>
        </w:rPr>
        <w:t xml:space="preserve"> </w:t>
      </w:r>
      <w:r w:rsidRPr="000E45D8">
        <w:rPr>
          <w:rtl/>
        </w:rPr>
        <w:t>بشأن</w:t>
      </w:r>
      <w:r w:rsidR="000E45D8">
        <w:rPr>
          <w:rtl/>
        </w:rPr>
        <w:t xml:space="preserve"> </w:t>
      </w:r>
      <w:r w:rsidRPr="000E45D8">
        <w:rPr>
          <w:rtl/>
        </w:rPr>
        <w:t>التقرير</w:t>
      </w:r>
      <w:r w:rsidR="000E45D8">
        <w:rPr>
          <w:rtl/>
        </w:rPr>
        <w:t xml:space="preserve"> </w:t>
      </w:r>
      <w:r w:rsidRPr="000E45D8">
        <w:rPr>
          <w:rtl/>
        </w:rPr>
        <w:t>الأولي</w:t>
      </w:r>
      <w:r w:rsidR="000E45D8">
        <w:rPr>
          <w:rtl/>
        </w:rPr>
        <w:t xml:space="preserve"> </w:t>
      </w:r>
      <w:r w:rsidRPr="000E45D8">
        <w:rPr>
          <w:rtl/>
        </w:rPr>
        <w:t>للدولة</w:t>
      </w:r>
      <w:r w:rsidR="000E45D8">
        <w:rPr>
          <w:rtl/>
        </w:rPr>
        <w:t xml:space="preserve"> </w:t>
      </w:r>
      <w:r w:rsidRPr="000E45D8">
        <w:rPr>
          <w:rtl/>
        </w:rPr>
        <w:t>الطرف</w:t>
      </w:r>
      <w:r w:rsidR="000E45D8">
        <w:rPr>
          <w:rtl/>
        </w:rPr>
        <w:t xml:space="preserve"> </w:t>
      </w:r>
      <w:r w:rsidRPr="000E45D8">
        <w:rPr>
          <w:rtl/>
        </w:rPr>
        <w:t>المقدم</w:t>
      </w:r>
      <w:r w:rsidR="000E45D8">
        <w:rPr>
          <w:rFonts w:hint="cs"/>
          <w:rtl/>
        </w:rPr>
        <w:t xml:space="preserve"> </w:t>
      </w:r>
      <w:r w:rsidRPr="000E45D8">
        <w:rPr>
          <w:rtl/>
        </w:rPr>
        <w:t>بموجب</w:t>
      </w:r>
      <w:r w:rsidR="000E45D8">
        <w:rPr>
          <w:rtl/>
        </w:rPr>
        <w:t xml:space="preserve"> </w:t>
      </w:r>
      <w:r w:rsidRPr="000E45D8">
        <w:rPr>
          <w:rtl/>
        </w:rPr>
        <w:t>البروتوكول</w:t>
      </w:r>
      <w:r w:rsidR="000E45D8">
        <w:rPr>
          <w:rtl/>
        </w:rPr>
        <w:t xml:space="preserve"> </w:t>
      </w:r>
      <w:r w:rsidRPr="000E45D8">
        <w:rPr>
          <w:rtl/>
        </w:rPr>
        <w:t>الاختياري</w:t>
      </w:r>
      <w:r w:rsidR="000E45D8">
        <w:rPr>
          <w:rtl/>
        </w:rPr>
        <w:t xml:space="preserve"> </w:t>
      </w:r>
      <w:r w:rsidRPr="000E45D8">
        <w:rPr>
          <w:rtl/>
        </w:rPr>
        <w:t>لاتفاقية</w:t>
      </w:r>
      <w:r w:rsidR="000E45D8">
        <w:rPr>
          <w:rtl/>
        </w:rPr>
        <w:t xml:space="preserve"> </w:t>
      </w:r>
      <w:r w:rsidRPr="000E45D8">
        <w:rPr>
          <w:rtl/>
        </w:rPr>
        <w:t>حقوق</w:t>
      </w:r>
      <w:r w:rsidR="000E45D8">
        <w:rPr>
          <w:rtl/>
        </w:rPr>
        <w:t xml:space="preserve"> </w:t>
      </w:r>
      <w:r w:rsidRPr="000E45D8">
        <w:rPr>
          <w:rtl/>
        </w:rPr>
        <w:t>الطفل</w:t>
      </w:r>
      <w:r w:rsidR="000E45D8">
        <w:rPr>
          <w:rtl/>
        </w:rPr>
        <w:t xml:space="preserve"> </w:t>
      </w:r>
      <w:r w:rsidRPr="000E45D8">
        <w:rPr>
          <w:rtl/>
        </w:rPr>
        <w:t>بشأن</w:t>
      </w:r>
      <w:r w:rsidR="000E45D8">
        <w:rPr>
          <w:rtl/>
        </w:rPr>
        <w:t xml:space="preserve"> </w:t>
      </w:r>
      <w:r w:rsidRPr="000E45D8">
        <w:rPr>
          <w:rtl/>
        </w:rPr>
        <w:t>اشتراك</w:t>
      </w:r>
      <w:r w:rsidR="000E45D8">
        <w:rPr>
          <w:rtl/>
        </w:rPr>
        <w:t xml:space="preserve"> </w:t>
      </w:r>
      <w:r w:rsidRPr="000E45D8">
        <w:rPr>
          <w:rtl/>
        </w:rPr>
        <w:t>الأطفال</w:t>
      </w:r>
      <w:r w:rsidR="000E45D8">
        <w:rPr>
          <w:rtl/>
        </w:rPr>
        <w:t xml:space="preserve"> </w:t>
      </w:r>
      <w:r w:rsidRPr="000E45D8">
        <w:rPr>
          <w:rtl/>
        </w:rPr>
        <w:t>في</w:t>
      </w:r>
      <w:r w:rsidR="000E45D8">
        <w:rPr>
          <w:rtl/>
        </w:rPr>
        <w:t xml:space="preserve"> </w:t>
      </w:r>
      <w:r w:rsidRPr="000E45D8">
        <w:rPr>
          <w:rtl/>
        </w:rPr>
        <w:t>المنازعات</w:t>
      </w:r>
      <w:r w:rsidR="000E45D8">
        <w:rPr>
          <w:rtl/>
        </w:rPr>
        <w:t xml:space="preserve"> </w:t>
      </w:r>
      <w:r w:rsidRPr="000E45D8">
        <w:rPr>
          <w:rtl/>
        </w:rPr>
        <w:t>المسلحة.</w:t>
      </w:r>
      <w:r w:rsidRPr="000E45D8">
        <w:rPr>
          <w:rFonts w:ascii="Arial" w:hAnsi="Arial" w:cs="Arial" w:hint="cs"/>
          <w:rtl/>
        </w:rPr>
        <w:t>‬</w:t>
      </w:r>
    </w:p>
    <w:p w14:paraId="326E08B3" w14:textId="77777777" w:rsidR="0025353B" w:rsidRPr="00E0554B" w:rsidRDefault="000E45D8" w:rsidP="000E45D8">
      <w:pPr>
        <w:pStyle w:val="H1GA"/>
        <w:rPr>
          <w:rtl/>
          <w:lang w:val="ar-SA" w:eastAsia="zh-TW"/>
        </w:rPr>
      </w:pPr>
      <w:r>
        <w:rPr>
          <w:rtl/>
          <w:lang w:bidi="ar-DZ"/>
        </w:rPr>
        <w:tab/>
      </w:r>
      <w:r w:rsidR="0025353B">
        <w:rPr>
          <w:rtl/>
        </w:rPr>
        <w:t>ياء-</w:t>
      </w:r>
      <w:r w:rsidR="0025353B">
        <w:tab/>
      </w:r>
      <w:r w:rsidR="0025353B">
        <w:rPr>
          <w:rtl/>
        </w:rPr>
        <w:t>التصديق</w:t>
      </w:r>
      <w:r>
        <w:rPr>
          <w:rtl/>
        </w:rPr>
        <w:t xml:space="preserve"> </w:t>
      </w:r>
      <w:r w:rsidR="0025353B">
        <w:rPr>
          <w:rtl/>
        </w:rPr>
        <w:t>على</w:t>
      </w:r>
      <w:r>
        <w:rPr>
          <w:rtl/>
        </w:rPr>
        <w:t xml:space="preserve"> </w:t>
      </w:r>
      <w:r w:rsidR="0025353B">
        <w:rPr>
          <w:rtl/>
        </w:rPr>
        <w:t>البروتوكول</w:t>
      </w:r>
      <w:r>
        <w:rPr>
          <w:rtl/>
        </w:rPr>
        <w:t xml:space="preserve"> </w:t>
      </w:r>
      <w:r w:rsidR="0025353B">
        <w:rPr>
          <w:rtl/>
        </w:rPr>
        <w:t>الاختياري</w:t>
      </w:r>
      <w:r>
        <w:rPr>
          <w:rtl/>
        </w:rPr>
        <w:t xml:space="preserve"> </w:t>
      </w:r>
      <w:r w:rsidR="0025353B">
        <w:rPr>
          <w:rtl/>
        </w:rPr>
        <w:t>المتعلق</w:t>
      </w:r>
      <w:r>
        <w:rPr>
          <w:rtl/>
        </w:rPr>
        <w:t xml:space="preserve"> </w:t>
      </w:r>
      <w:r w:rsidR="0025353B">
        <w:rPr>
          <w:rtl/>
        </w:rPr>
        <w:t>بإجراء</w:t>
      </w:r>
      <w:r>
        <w:rPr>
          <w:rtl/>
        </w:rPr>
        <w:t xml:space="preserve"> </w:t>
      </w:r>
      <w:r w:rsidR="0025353B">
        <w:rPr>
          <w:rtl/>
        </w:rPr>
        <w:t>تقديم</w:t>
      </w:r>
      <w:r>
        <w:rPr>
          <w:rtl/>
        </w:rPr>
        <w:t xml:space="preserve"> </w:t>
      </w:r>
      <w:r w:rsidR="0025353B">
        <w:rPr>
          <w:rtl/>
        </w:rPr>
        <w:t>البلاغات</w:t>
      </w:r>
    </w:p>
    <w:p w14:paraId="425097A4" w14:textId="77777777" w:rsidR="0025353B" w:rsidRPr="000E45D8" w:rsidRDefault="0025353B" w:rsidP="000E45D8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٤٧-</w:t>
      </w:r>
      <w:r>
        <w:tab/>
      </w:r>
      <w:r w:rsidRPr="000E45D8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بالتصديق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البروتوكول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الاختياري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المتعلق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بإجراء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البلاغات،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سعيا</w:t>
      </w:r>
      <w:r w:rsidR="0070291E">
        <w:rPr>
          <w:rFonts w:hint="cs"/>
          <w:b/>
          <w:bCs/>
          <w:rtl/>
        </w:rPr>
        <w:t>ً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المضي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تعزيز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إعمال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الطفل.</w:t>
      </w:r>
      <w:r w:rsidR="000E45D8">
        <w:rPr>
          <w:b/>
          <w:bCs/>
          <w:rtl/>
        </w:rPr>
        <w:t xml:space="preserve"> </w:t>
      </w:r>
    </w:p>
    <w:p w14:paraId="28D63589" w14:textId="77777777" w:rsidR="0025353B" w:rsidRPr="00E0554B" w:rsidRDefault="000E45D8" w:rsidP="000E45D8">
      <w:pPr>
        <w:pStyle w:val="H1GA"/>
        <w:rPr>
          <w:rtl/>
          <w:lang w:val="ar-SA" w:eastAsia="zh-TW"/>
        </w:rPr>
      </w:pPr>
      <w:r>
        <w:rPr>
          <w:rtl/>
        </w:rPr>
        <w:lastRenderedPageBreak/>
        <w:tab/>
      </w:r>
      <w:r w:rsidR="0025353B">
        <w:rPr>
          <w:rtl/>
        </w:rPr>
        <w:t>كاف-</w:t>
      </w:r>
      <w:r w:rsidR="0025353B">
        <w:tab/>
      </w:r>
      <w:r w:rsidR="0025353B">
        <w:rPr>
          <w:rtl/>
        </w:rPr>
        <w:t>التصديق</w:t>
      </w:r>
      <w:r>
        <w:rPr>
          <w:rtl/>
        </w:rPr>
        <w:t xml:space="preserve"> </w:t>
      </w:r>
      <w:r w:rsidR="0025353B">
        <w:rPr>
          <w:rtl/>
        </w:rPr>
        <w:t>على</w:t>
      </w:r>
      <w:r>
        <w:rPr>
          <w:rtl/>
        </w:rPr>
        <w:t xml:space="preserve"> </w:t>
      </w:r>
      <w:r w:rsidR="0025353B">
        <w:rPr>
          <w:rtl/>
        </w:rPr>
        <w:t>الصكوك</w:t>
      </w:r>
      <w:r>
        <w:rPr>
          <w:rtl/>
        </w:rPr>
        <w:t xml:space="preserve"> </w:t>
      </w:r>
      <w:r w:rsidR="0025353B">
        <w:rPr>
          <w:rtl/>
        </w:rPr>
        <w:t>الدولية</w:t>
      </w:r>
      <w:r>
        <w:rPr>
          <w:rtl/>
        </w:rPr>
        <w:t xml:space="preserve"> </w:t>
      </w:r>
      <w:r w:rsidR="0025353B">
        <w:rPr>
          <w:rtl/>
        </w:rPr>
        <w:t>لحقوق</w:t>
      </w:r>
      <w:r>
        <w:rPr>
          <w:rtl/>
        </w:rPr>
        <w:t xml:space="preserve"> </w:t>
      </w:r>
      <w:r w:rsidR="0025353B">
        <w:rPr>
          <w:rtl/>
        </w:rPr>
        <w:t>الإنسان</w:t>
      </w:r>
    </w:p>
    <w:p w14:paraId="3CD0A322" w14:textId="77777777" w:rsidR="0025353B" w:rsidRPr="000E45D8" w:rsidRDefault="0025353B" w:rsidP="000E45D8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٤٨-</w:t>
      </w:r>
      <w:r>
        <w:tab/>
      </w:r>
      <w:r w:rsidRPr="000E45D8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بأن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تنظر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التصديق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الاتفاقية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لحماية</w:t>
      </w:r>
      <w:r w:rsidR="0070291E">
        <w:rPr>
          <w:rFonts w:hint="cs"/>
          <w:b/>
          <w:bCs/>
          <w:rtl/>
        </w:rPr>
        <w:t> </w:t>
      </w:r>
      <w:r w:rsidRPr="000E45D8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العمال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المهاجرين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وأفراد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أسرهم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سعيا</w:t>
      </w:r>
      <w:r w:rsidR="0070291E">
        <w:rPr>
          <w:rFonts w:hint="cs"/>
          <w:b/>
          <w:bCs/>
          <w:rtl/>
        </w:rPr>
        <w:t>ً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المضي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تعزيز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إعمال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حقوق</w:t>
      </w:r>
      <w:r w:rsidR="0070291E">
        <w:rPr>
          <w:rFonts w:hint="cs"/>
          <w:b/>
          <w:bCs/>
          <w:rtl/>
        </w:rPr>
        <w:t> </w:t>
      </w:r>
      <w:r w:rsidRPr="000E45D8">
        <w:rPr>
          <w:b/>
          <w:bCs/>
          <w:rtl/>
        </w:rPr>
        <w:t>الطفل.</w:t>
      </w:r>
    </w:p>
    <w:p w14:paraId="2B0F2B71" w14:textId="77777777" w:rsidR="0025353B" w:rsidRPr="000E45D8" w:rsidRDefault="0025353B" w:rsidP="0070291E">
      <w:pPr>
        <w:pStyle w:val="SingleTxtGA"/>
        <w:rPr>
          <w:b/>
          <w:bCs/>
          <w:rtl/>
          <w:lang w:bidi="ar-DZ"/>
        </w:rPr>
      </w:pPr>
      <w:r>
        <w:rPr>
          <w:rtl/>
        </w:rPr>
        <w:t>٤٩-</w:t>
      </w:r>
      <w:r>
        <w:tab/>
      </w:r>
      <w:r w:rsidRPr="000E45D8">
        <w:rPr>
          <w:b/>
          <w:bCs/>
          <w:rtl/>
        </w:rPr>
        <w:t>وتحثّ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الوفاء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بالتزاماتها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المتعلقة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بتقديم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تقريرها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بموجب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البروتوكول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الاختياري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لاتفاقية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الطفل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بشأن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بيع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واستغلال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الأطفال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البغاء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المواد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الإباحية،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وهو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تقرير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تأخر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تقديمه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منذ</w:t>
      </w:r>
      <w:r w:rsidR="000E45D8">
        <w:rPr>
          <w:b/>
          <w:bCs/>
          <w:rtl/>
        </w:rPr>
        <w:t xml:space="preserve"> </w:t>
      </w:r>
      <w:r w:rsidR="0070291E">
        <w:rPr>
          <w:rFonts w:hint="cs"/>
          <w:b/>
          <w:bCs/>
          <w:rtl/>
        </w:rPr>
        <w:t>28 تشرين الأول/أكتوبر 2012.</w:t>
      </w:r>
    </w:p>
    <w:p w14:paraId="00024A99" w14:textId="77777777" w:rsidR="0025353B" w:rsidRPr="002C0B8E" w:rsidRDefault="000E45D8" w:rsidP="000E45D8">
      <w:pPr>
        <w:pStyle w:val="H1GA"/>
        <w:rPr>
          <w:rtl/>
          <w:lang w:val="ar-SA" w:eastAsia="zh-TW"/>
        </w:rPr>
      </w:pPr>
      <w:r>
        <w:rPr>
          <w:rtl/>
          <w:lang w:bidi="ar-DZ"/>
        </w:rPr>
        <w:tab/>
      </w:r>
      <w:r w:rsidR="0025353B">
        <w:rPr>
          <w:rtl/>
        </w:rPr>
        <w:t>لام-</w:t>
      </w:r>
      <w:r w:rsidR="0025353B">
        <w:tab/>
      </w:r>
      <w:r w:rsidR="0025353B">
        <w:rPr>
          <w:rtl/>
        </w:rPr>
        <w:t>التعاون</w:t>
      </w:r>
      <w:r>
        <w:rPr>
          <w:rtl/>
        </w:rPr>
        <w:t xml:space="preserve"> </w:t>
      </w:r>
      <w:r w:rsidR="0025353B">
        <w:rPr>
          <w:rtl/>
        </w:rPr>
        <w:t>مع</w:t>
      </w:r>
      <w:r>
        <w:rPr>
          <w:rtl/>
        </w:rPr>
        <w:t xml:space="preserve"> </w:t>
      </w:r>
      <w:r w:rsidR="0025353B">
        <w:rPr>
          <w:rtl/>
        </w:rPr>
        <w:t>الهيئات</w:t>
      </w:r>
      <w:r>
        <w:rPr>
          <w:rtl/>
        </w:rPr>
        <w:t xml:space="preserve"> </w:t>
      </w:r>
      <w:r w:rsidR="0025353B">
        <w:rPr>
          <w:rtl/>
        </w:rPr>
        <w:t>الإقليمية</w:t>
      </w:r>
    </w:p>
    <w:p w14:paraId="72F47A10" w14:textId="77777777" w:rsidR="0025353B" w:rsidRPr="000E45D8" w:rsidRDefault="0025353B" w:rsidP="000E45D8">
      <w:pPr>
        <w:pStyle w:val="SingleTxtGA"/>
        <w:rPr>
          <w:b/>
          <w:bCs/>
          <w:rtl/>
        </w:rPr>
      </w:pPr>
      <w:r>
        <w:rPr>
          <w:rtl/>
        </w:rPr>
        <w:t>٥٠-</w:t>
      </w:r>
      <w:r>
        <w:tab/>
      </w:r>
      <w:r w:rsidRPr="000E45D8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بأن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تتعاون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مجلس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أوروبا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تنفيذ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الاتفاقية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وغيرها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صكوك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الإنسان،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الأعضاء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مجلس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أوروبا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سواء.</w:t>
      </w:r>
      <w:r w:rsidR="000E45D8">
        <w:rPr>
          <w:b/>
          <w:bCs/>
          <w:rtl/>
        </w:rPr>
        <w:t xml:space="preserve"> </w:t>
      </w:r>
    </w:p>
    <w:p w14:paraId="27FBB7A5" w14:textId="6D353EB2" w:rsidR="0025353B" w:rsidRPr="002C0B8E" w:rsidRDefault="000E45D8" w:rsidP="000E45D8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="000B39CC">
        <w:rPr>
          <w:rFonts w:hint="cs"/>
          <w:rtl/>
        </w:rPr>
        <w:t>رابعاً</w:t>
      </w:r>
      <w:r w:rsidR="0025353B">
        <w:rPr>
          <w:rtl/>
        </w:rPr>
        <w:t>-</w:t>
      </w:r>
      <w:r w:rsidR="0025353B">
        <w:tab/>
      </w:r>
      <w:r w:rsidR="0025353B">
        <w:rPr>
          <w:rtl/>
        </w:rPr>
        <w:t>التنفيذ</w:t>
      </w:r>
      <w:r>
        <w:rPr>
          <w:rtl/>
        </w:rPr>
        <w:t xml:space="preserve"> </w:t>
      </w:r>
      <w:r w:rsidR="0025353B">
        <w:rPr>
          <w:rtl/>
        </w:rPr>
        <w:t>والإبلاغ</w:t>
      </w:r>
    </w:p>
    <w:p w14:paraId="7EC0F1B4" w14:textId="77777777" w:rsidR="0025353B" w:rsidRPr="002C0B8E" w:rsidRDefault="000E45D8" w:rsidP="000E45D8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25353B">
        <w:rPr>
          <w:rtl/>
        </w:rPr>
        <w:t>ألف-</w:t>
      </w:r>
      <w:r w:rsidR="0025353B">
        <w:tab/>
      </w:r>
      <w:r w:rsidR="0025353B">
        <w:rPr>
          <w:rtl/>
        </w:rPr>
        <w:t>المتابعة</w:t>
      </w:r>
      <w:r>
        <w:rPr>
          <w:rtl/>
        </w:rPr>
        <w:t xml:space="preserve"> </w:t>
      </w:r>
      <w:r w:rsidR="0025353B">
        <w:rPr>
          <w:rtl/>
        </w:rPr>
        <w:t>والنشر</w:t>
      </w:r>
    </w:p>
    <w:p w14:paraId="4B059282" w14:textId="77777777" w:rsidR="0025353B" w:rsidRPr="000E45D8" w:rsidRDefault="0025353B" w:rsidP="000E45D8">
      <w:pPr>
        <w:pStyle w:val="SingleTxtGA"/>
        <w:rPr>
          <w:b/>
          <w:bCs/>
          <w:rtl/>
        </w:rPr>
      </w:pPr>
      <w:r>
        <w:rPr>
          <w:rtl/>
        </w:rPr>
        <w:t>٥١-</w:t>
      </w:r>
      <w:r>
        <w:tab/>
      </w:r>
      <w:r w:rsidRPr="000E45D8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باتخاذ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جميع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التدابير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الملائمة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لضمان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التنفيذ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الكامل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للتوصيات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الواردة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هذه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الملاحظات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الختامية.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أيضاً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بإتاحة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التقرير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الجامع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للتقارير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الدورية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الثالث</w:t>
      </w:r>
      <w:r w:rsidR="000E45D8">
        <w:rPr>
          <w:b/>
          <w:bCs/>
          <w:rtl/>
        </w:rPr>
        <w:t xml:space="preserve"> </w:t>
      </w:r>
      <w:bookmarkStart w:id="0" w:name="_GoBack"/>
      <w:bookmarkEnd w:id="0"/>
      <w:r w:rsidRPr="000E45D8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السادس،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والردود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الكتابية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قائمة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المسائل،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وهذه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الملاحظات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الختامية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نطاق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واسع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بلغات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البلد.</w:t>
      </w:r>
    </w:p>
    <w:p w14:paraId="2FD2527B" w14:textId="77777777" w:rsidR="0025353B" w:rsidRPr="002C0B8E" w:rsidRDefault="000E45D8" w:rsidP="000E45D8">
      <w:pPr>
        <w:pStyle w:val="H1GA"/>
        <w:rPr>
          <w:rtl/>
          <w:lang w:val="ar-SA" w:eastAsia="zh-TW"/>
        </w:rPr>
      </w:pPr>
      <w:r>
        <w:rPr>
          <w:rtl/>
          <w:lang w:bidi="ar-DZ"/>
        </w:rPr>
        <w:tab/>
      </w:r>
      <w:r w:rsidR="0025353B">
        <w:rPr>
          <w:rtl/>
        </w:rPr>
        <w:t>باء-</w:t>
      </w:r>
      <w:r w:rsidR="0025353B">
        <w:tab/>
      </w:r>
      <w:r w:rsidR="0025353B">
        <w:rPr>
          <w:rtl/>
        </w:rPr>
        <w:t>الآلية</w:t>
      </w:r>
      <w:r>
        <w:rPr>
          <w:rtl/>
        </w:rPr>
        <w:t xml:space="preserve"> </w:t>
      </w:r>
      <w:r w:rsidR="0025353B">
        <w:rPr>
          <w:rtl/>
        </w:rPr>
        <w:t>الوطنية</w:t>
      </w:r>
      <w:r>
        <w:rPr>
          <w:rtl/>
        </w:rPr>
        <w:t xml:space="preserve"> </w:t>
      </w:r>
      <w:r w:rsidR="0025353B">
        <w:rPr>
          <w:rtl/>
        </w:rPr>
        <w:t>للإبلاغ</w:t>
      </w:r>
      <w:r>
        <w:rPr>
          <w:rtl/>
        </w:rPr>
        <w:t xml:space="preserve"> </w:t>
      </w:r>
      <w:r w:rsidR="0025353B">
        <w:rPr>
          <w:rtl/>
        </w:rPr>
        <w:t>والمتابعة</w:t>
      </w:r>
    </w:p>
    <w:p w14:paraId="32B2F693" w14:textId="77777777" w:rsidR="0025353B" w:rsidRPr="000E45D8" w:rsidRDefault="0025353B" w:rsidP="000E45D8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٥٢-</w:t>
      </w:r>
      <w:r>
        <w:tab/>
      </w:r>
      <w:r w:rsidRPr="000E45D8">
        <w:rPr>
          <w:b/>
          <w:bCs/>
          <w:rtl/>
        </w:rPr>
        <w:t>توصي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بإنشاء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آلية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وطنية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لتقديم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التقارير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والمتابعة،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باعتبارها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هيئة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حكومية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دائمة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مكلفة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بتنسيق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وإعداد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التقارير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تقدَّم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آليات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حقوق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الإنسان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والإقليمية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وبالعمل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معها،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وبتنسيق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ورصد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أعمال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المتابعة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والتنفيذ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الصعيد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الوطني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للالتزامات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التعاهدية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والتوصيات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أو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القرارات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الصادرة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هذه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الآليات.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وتشدد</w:t>
      </w:r>
      <w:r w:rsidR="000E45D8">
        <w:rPr>
          <w:rFonts w:hint="eastAsia"/>
          <w:b/>
          <w:bCs/>
          <w:rtl/>
        </w:rPr>
        <w:t> </w:t>
      </w:r>
      <w:r w:rsidRPr="000E45D8">
        <w:rPr>
          <w:b/>
          <w:bCs/>
          <w:rtl/>
        </w:rPr>
        <w:t>اللجنة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ضرورة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استمرار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الدعم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المناسب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لهذه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الهيئة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طريق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تزويدها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بموظفين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متفرغين،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وضمان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قدرتها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التشاور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بانتظام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المفوض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المعني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بالأطفال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ومع</w:t>
      </w:r>
      <w:r w:rsidR="00CD7A50">
        <w:rPr>
          <w:rFonts w:hint="cs"/>
          <w:b/>
          <w:bCs/>
          <w:rtl/>
        </w:rPr>
        <w:t> </w:t>
      </w:r>
      <w:r w:rsidRPr="000E45D8">
        <w:rPr>
          <w:b/>
          <w:bCs/>
          <w:rtl/>
        </w:rPr>
        <w:t>المجتمع</w:t>
      </w:r>
      <w:r w:rsid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المدني.</w:t>
      </w:r>
    </w:p>
    <w:p w14:paraId="16AA4098" w14:textId="77777777" w:rsidR="0025353B" w:rsidRPr="002C0B8E" w:rsidRDefault="000E45D8" w:rsidP="000E45D8">
      <w:pPr>
        <w:pStyle w:val="H1GA"/>
        <w:rPr>
          <w:rtl/>
          <w:lang w:val="ar-SA" w:eastAsia="zh-TW"/>
        </w:rPr>
      </w:pPr>
      <w:r>
        <w:rPr>
          <w:rtl/>
          <w:lang w:bidi="ar-DZ"/>
        </w:rPr>
        <w:tab/>
      </w:r>
      <w:r w:rsidR="0025353B">
        <w:rPr>
          <w:rtl/>
        </w:rPr>
        <w:t>جيم-</w:t>
      </w:r>
      <w:r w:rsidR="0025353B">
        <w:tab/>
      </w:r>
      <w:r w:rsidR="0025353B">
        <w:rPr>
          <w:rtl/>
        </w:rPr>
        <w:t>التقرير</w:t>
      </w:r>
      <w:r>
        <w:rPr>
          <w:rtl/>
        </w:rPr>
        <w:t xml:space="preserve"> </w:t>
      </w:r>
      <w:r w:rsidR="0025353B">
        <w:rPr>
          <w:rtl/>
        </w:rPr>
        <w:t>المقبل</w:t>
      </w:r>
    </w:p>
    <w:p w14:paraId="1C7CBCDF" w14:textId="77777777" w:rsidR="0025353B" w:rsidRPr="000E45D8" w:rsidRDefault="0025353B" w:rsidP="000E45D8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٥٣-</w:t>
      </w:r>
      <w:r>
        <w:tab/>
      </w:r>
      <w:r w:rsidRPr="000E45D8">
        <w:rPr>
          <w:b/>
          <w:bCs/>
          <w:rtl/>
        </w:rPr>
        <w:t>تدعو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تقريرها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الدوري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السابع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بحلول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٢٩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تشرين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الأول/أكتوبر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٢٠٢٤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وإلى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تضمينه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معلومات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متابعة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هذه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الملاحظات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الختامية.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وينبغي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يمتثل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التقرير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للمبادئ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التوجيهية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المنسقة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لتقديم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التقارير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الخاصة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بمعاهدة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بعينها،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اعتمدتها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31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كانون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الثاني/يناير</w:t>
      </w:r>
      <w:r w:rsidR="000E45D8">
        <w:rPr>
          <w:rFonts w:hint="cs"/>
          <w:b/>
          <w:bCs/>
          <w:rtl/>
        </w:rPr>
        <w:t xml:space="preserve"> 2014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</w:rPr>
        <w:t>(CRC/C/58/Rev.3)</w:t>
      </w:r>
      <w:r w:rsidRPr="000E45D8">
        <w:rPr>
          <w:b/>
          <w:bCs/>
          <w:rtl/>
        </w:rPr>
        <w:t>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وينبغي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ألا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يتجاوز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lastRenderedPageBreak/>
        <w:t>عدد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كلماته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200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21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كلمة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(انظر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قرار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الجمعية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العامة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68/268،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الفقرة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16)</w:t>
      </w:r>
      <w:r w:rsidRPr="000E45D8">
        <w:rPr>
          <w:b/>
          <w:bCs/>
          <w:rtl/>
        </w:rPr>
        <w:t>‬.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وفي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حال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تجاوز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عدد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كلمات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التقرير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المقدَّم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الحد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الأقصى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المنصوص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عليه،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سيُطلب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تقلّص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حجمه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عملاً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بالقرار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السالف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الذكر.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وإذا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تعذر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على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مراجعة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التقرير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وإعادة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تقديمه،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فلن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يمكن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ضمان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ترجمته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تنظر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فيه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هيئة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المعاهدة.</w:t>
      </w:r>
      <w:r w:rsidR="000E45D8" w:rsidRPr="000E45D8">
        <w:rPr>
          <w:b/>
          <w:bCs/>
          <w:rtl/>
        </w:rPr>
        <w:t xml:space="preserve"> </w:t>
      </w:r>
    </w:p>
    <w:p w14:paraId="78666C95" w14:textId="77777777" w:rsidR="0025353B" w:rsidRPr="002C0B8E" w:rsidRDefault="0025353B" w:rsidP="00D613FF">
      <w:pPr>
        <w:pStyle w:val="SingleTxtGA"/>
      </w:pPr>
      <w:r>
        <w:rPr>
          <w:rtl/>
        </w:rPr>
        <w:t>٥٤-</w:t>
      </w:r>
      <w:r>
        <w:tab/>
      </w:r>
      <w:r w:rsidRPr="000E45D8">
        <w:rPr>
          <w:b/>
          <w:bCs/>
          <w:rtl/>
        </w:rPr>
        <w:t>وتدعو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اللجنة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أيضاً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الطرف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إلى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تقديم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وثيقة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أساسية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محدثة،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يتجاوز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عدد</w:t>
      </w:r>
      <w:r w:rsidR="000E45D8">
        <w:rPr>
          <w:rFonts w:hint="eastAsia"/>
          <w:b/>
          <w:bCs/>
          <w:rtl/>
          <w:lang w:bidi="ar-DZ"/>
        </w:rPr>
        <w:t> </w:t>
      </w:r>
      <w:r w:rsidRPr="000E45D8">
        <w:rPr>
          <w:b/>
          <w:bCs/>
          <w:rtl/>
        </w:rPr>
        <w:t>كلماتها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400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42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كلمة،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وفقاً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لمتطلبات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الوثيقة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الأساسية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الموحدة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الواردة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المبادئ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التوجيهية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المنسقة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لتقديم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التقارير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بموجب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المعاهدات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الدولية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لحقوق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الإنسان،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بما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في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rtl/>
        </w:rPr>
        <w:t>ذلك</w:t>
      </w:r>
      <w:r w:rsidR="000E45D8" w:rsidRPr="000E45D8">
        <w:rPr>
          <w:b/>
          <w:bCs/>
          <w:rtl/>
        </w:rPr>
        <w:t xml:space="preserve"> </w:t>
      </w:r>
      <w:r w:rsidRPr="000E45D8">
        <w:rPr>
          <w:b/>
          <w:bCs/>
          <w:spacing w:val="-4"/>
          <w:rtl/>
        </w:rPr>
        <w:t>المبادئ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التوجيهية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لتقديم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وثيقة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أساسية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موحدة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ووثائق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خاصة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بمعاهدات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بعينها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(انظر</w:t>
      </w:r>
      <w:r w:rsidR="000E45D8" w:rsidRPr="000E45D8">
        <w:rPr>
          <w:rFonts w:hint="eastAsia"/>
          <w:b/>
          <w:bCs/>
          <w:spacing w:val="-4"/>
          <w:rtl/>
          <w:lang w:bidi="ar-DZ"/>
        </w:rPr>
        <w:t> </w:t>
      </w:r>
      <w:r w:rsidRPr="000E45D8">
        <w:rPr>
          <w:b/>
          <w:bCs/>
          <w:spacing w:val="-4"/>
        </w:rPr>
        <w:t>HRI/GEN/2/Rev.6</w:t>
      </w:r>
      <w:r w:rsidRPr="000E45D8">
        <w:rPr>
          <w:b/>
          <w:bCs/>
          <w:spacing w:val="-4"/>
          <w:rtl/>
        </w:rPr>
        <w:t>،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الفصل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الأول)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والفقرة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16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من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قرار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الجمعية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العامة</w:t>
      </w:r>
      <w:r w:rsidR="000E45D8" w:rsidRPr="000E45D8">
        <w:rPr>
          <w:b/>
          <w:bCs/>
          <w:spacing w:val="-4"/>
          <w:rtl/>
        </w:rPr>
        <w:t xml:space="preserve"> </w:t>
      </w:r>
      <w:r w:rsidRPr="000E45D8">
        <w:rPr>
          <w:b/>
          <w:bCs/>
          <w:spacing w:val="-4"/>
          <w:rtl/>
        </w:rPr>
        <w:t>68/268.</w:t>
      </w:r>
    </w:p>
    <w:p w14:paraId="0C608B77" w14:textId="77777777" w:rsidR="00B54045" w:rsidRPr="00D952D1" w:rsidRDefault="00D613FF" w:rsidP="00D952D1">
      <w:pPr>
        <w:spacing w:before="120"/>
        <w:jc w:val="center"/>
        <w:rPr>
          <w:rFonts w:hint="cs"/>
          <w:u w:val="single"/>
          <w:rtl/>
          <w:lang w:val="en-GB" w:bidi="ar-DZ"/>
        </w:rPr>
      </w:pP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</w:p>
    <w:sectPr w:rsidR="00B54045" w:rsidRPr="00D952D1" w:rsidSect="006B71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5F5B" w14:textId="77777777" w:rsidR="00774FBE" w:rsidRPr="002901D9" w:rsidRDefault="00774FB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F7E740B" w14:textId="77777777" w:rsidR="00774FBE" w:rsidRDefault="00774FB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B8CD" w14:textId="77777777" w:rsidR="00774FBE" w:rsidRPr="0025353B" w:rsidRDefault="00774FBE" w:rsidP="0025353B">
    <w:pPr>
      <w:pStyle w:val="Footer"/>
      <w:tabs>
        <w:tab w:val="right" w:pos="9598"/>
      </w:tabs>
      <w:rPr>
        <w:sz w:val="17"/>
      </w:rPr>
    </w:pPr>
    <w:r>
      <w:rPr>
        <w:sz w:val="17"/>
      </w:rPr>
      <w:t>GE.19-10729</w:t>
    </w:r>
    <w:r>
      <w:rPr>
        <w:sz w:val="17"/>
      </w:rPr>
      <w:tab/>
    </w:r>
    <w:r w:rsidRPr="0025353B">
      <w:rPr>
        <w:b/>
        <w:sz w:val="18"/>
      </w:rPr>
      <w:fldChar w:fldCharType="begin"/>
    </w:r>
    <w:r w:rsidRPr="0025353B">
      <w:rPr>
        <w:b/>
        <w:sz w:val="18"/>
      </w:rPr>
      <w:instrText xml:space="preserve"> PAGE  \* MERGEFORMAT </w:instrText>
    </w:r>
    <w:r w:rsidRPr="0025353B">
      <w:rPr>
        <w:b/>
        <w:sz w:val="18"/>
      </w:rPr>
      <w:fldChar w:fldCharType="separate"/>
    </w:r>
    <w:r>
      <w:rPr>
        <w:b/>
        <w:sz w:val="18"/>
      </w:rPr>
      <w:t>2</w:t>
    </w:r>
    <w:r w:rsidRPr="0025353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E1CD" w14:textId="77777777" w:rsidR="00774FBE" w:rsidRPr="0025353B" w:rsidRDefault="00774FBE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5353B">
      <w:rPr>
        <w:b/>
        <w:sz w:val="18"/>
        <w:lang w:val="en-US"/>
      </w:rPr>
      <w:fldChar w:fldCharType="begin"/>
    </w:r>
    <w:r w:rsidRPr="0025353B">
      <w:rPr>
        <w:b/>
        <w:sz w:val="18"/>
        <w:lang w:val="en-US"/>
      </w:rPr>
      <w:instrText xml:space="preserve"> PAGE  \* MERGEFORMAT </w:instrText>
    </w:r>
    <w:r w:rsidRPr="0025353B">
      <w:rPr>
        <w:b/>
        <w:sz w:val="18"/>
        <w:lang w:val="en-US"/>
      </w:rPr>
      <w:fldChar w:fldCharType="separate"/>
    </w:r>
    <w:r w:rsidRPr="0025353B">
      <w:rPr>
        <w:b/>
        <w:noProof/>
        <w:sz w:val="18"/>
        <w:lang w:val="en-US"/>
      </w:rPr>
      <w:t>3</w:t>
    </w:r>
    <w:r w:rsidRPr="0025353B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GE.19-10729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3436" w14:textId="77777777" w:rsidR="00774FBE" w:rsidRDefault="00774FBE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GE.19-10729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6E92C94C" wp14:editId="104166A4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4F28F0F4" w14:textId="77777777" w:rsidR="00774FBE" w:rsidRPr="006B714A" w:rsidRDefault="00774FBE" w:rsidP="006B714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 wp14:anchorId="380B6923" wp14:editId="28CD291A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C126" w14:textId="77777777" w:rsidR="00774FBE" w:rsidRDefault="00774FBE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02DDC17" w14:textId="77777777" w:rsidR="00774FBE" w:rsidRDefault="00774FBE" w:rsidP="00656392">
      <w:pPr>
        <w:spacing w:line="240" w:lineRule="auto"/>
      </w:pPr>
      <w:r>
        <w:continuationSeparator/>
      </w:r>
    </w:p>
  </w:footnote>
  <w:footnote w:id="1">
    <w:p w14:paraId="61AE8590" w14:textId="77777777" w:rsidR="00774FBE" w:rsidRPr="00FE47E5" w:rsidRDefault="00774FBE" w:rsidP="0025353B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rtl/>
        </w:rPr>
        <w:t xml:space="preserve">اعتمدتها اللجنة في دورتها الحادية والثمانين (13-31 أيار/مايو 2019).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60E1" w14:textId="77777777" w:rsidR="00774FBE" w:rsidRPr="0025353B" w:rsidRDefault="00774FBE" w:rsidP="0025353B">
    <w:pPr>
      <w:pStyle w:val="Header"/>
      <w:jc w:val="right"/>
    </w:pPr>
    <w:r w:rsidRPr="0025353B">
      <w:t>CRC/C/MLT/CO/3-6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F4A5" w14:textId="77777777" w:rsidR="00774FBE" w:rsidRPr="0025353B" w:rsidRDefault="00774FBE" w:rsidP="0025353B">
    <w:pPr>
      <w:pStyle w:val="Header"/>
      <w:jc w:val="left"/>
    </w:pPr>
    <w:r w:rsidRPr="0025353B">
      <w:t>CRC/C/MLT/CO/3-6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F83795"/>
    <w:rsid w:val="000076D5"/>
    <w:rsid w:val="00043663"/>
    <w:rsid w:val="000505CF"/>
    <w:rsid w:val="000B39CC"/>
    <w:rsid w:val="000D15C6"/>
    <w:rsid w:val="000D701C"/>
    <w:rsid w:val="000E2A71"/>
    <w:rsid w:val="000E45D8"/>
    <w:rsid w:val="001219AA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5353B"/>
    <w:rsid w:val="00267A0E"/>
    <w:rsid w:val="002901D9"/>
    <w:rsid w:val="002976C2"/>
    <w:rsid w:val="002D2D42"/>
    <w:rsid w:val="003014E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389"/>
    <w:rsid w:val="00656392"/>
    <w:rsid w:val="0068781D"/>
    <w:rsid w:val="006959B0"/>
    <w:rsid w:val="006B3E27"/>
    <w:rsid w:val="006B6507"/>
    <w:rsid w:val="006B714A"/>
    <w:rsid w:val="006C104C"/>
    <w:rsid w:val="006E444F"/>
    <w:rsid w:val="0070291E"/>
    <w:rsid w:val="00705ED8"/>
    <w:rsid w:val="00733704"/>
    <w:rsid w:val="007345F6"/>
    <w:rsid w:val="00762F12"/>
    <w:rsid w:val="00774FBE"/>
    <w:rsid w:val="0078071A"/>
    <w:rsid w:val="00852A9A"/>
    <w:rsid w:val="008B418F"/>
    <w:rsid w:val="008D3268"/>
    <w:rsid w:val="008F49E1"/>
    <w:rsid w:val="0090370F"/>
    <w:rsid w:val="009269D2"/>
    <w:rsid w:val="00942135"/>
    <w:rsid w:val="009521B0"/>
    <w:rsid w:val="00994130"/>
    <w:rsid w:val="009A7E9F"/>
    <w:rsid w:val="009E5018"/>
    <w:rsid w:val="00A12B37"/>
    <w:rsid w:val="00A65558"/>
    <w:rsid w:val="00A91709"/>
    <w:rsid w:val="00AB6758"/>
    <w:rsid w:val="00B13763"/>
    <w:rsid w:val="00B27760"/>
    <w:rsid w:val="00B477A4"/>
    <w:rsid w:val="00B54045"/>
    <w:rsid w:val="00B72DA1"/>
    <w:rsid w:val="00C438D7"/>
    <w:rsid w:val="00C81B50"/>
    <w:rsid w:val="00CA572C"/>
    <w:rsid w:val="00CB28F9"/>
    <w:rsid w:val="00CD1801"/>
    <w:rsid w:val="00CD7A50"/>
    <w:rsid w:val="00D10EF1"/>
    <w:rsid w:val="00D42810"/>
    <w:rsid w:val="00D613FF"/>
    <w:rsid w:val="00D914A7"/>
    <w:rsid w:val="00D952D1"/>
    <w:rsid w:val="00DD13C3"/>
    <w:rsid w:val="00DD596E"/>
    <w:rsid w:val="00DD621E"/>
    <w:rsid w:val="00DF0575"/>
    <w:rsid w:val="00E70E04"/>
    <w:rsid w:val="00E76499"/>
    <w:rsid w:val="00EC05A7"/>
    <w:rsid w:val="00EC4B6B"/>
    <w:rsid w:val="00EE791D"/>
    <w:rsid w:val="00EF1EE5"/>
    <w:rsid w:val="00F763B4"/>
    <w:rsid w:val="00F83795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E205F8"/>
  <w15:docId w15:val="{901A067D-D8AC-44A5-88B2-108E401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25353B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25353B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25353B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SingleTxtG">
    <w:name w:val="_ Single Txt_G"/>
    <w:basedOn w:val="Normal"/>
    <w:qFormat/>
    <w:rsid w:val="0025353B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A971-A6CD-491D-B867-6E8E38E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19</Pages>
  <Words>5794</Words>
  <Characters>31293</Characters>
  <Application>Microsoft Office Word</Application>
  <DocSecurity>0</DocSecurity>
  <Lines>590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CRC/C/MLT/CO/3-6</vt:lpstr>
    </vt:vector>
  </TitlesOfParts>
  <Company>DCM</Company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CRC/C/MLT/CO/3-6</dc:title>
  <dc:subject>1910729A</dc:subject>
  <dc:creator>MBU, AGH</dc:creator>
  <cp:keywords>1918962</cp:keywords>
  <dc:description>General_x000d_
26 June 2019_x000d_
English</dc:description>
  <cp:lastModifiedBy>Ibrahim Balan</cp:lastModifiedBy>
  <cp:revision>4</cp:revision>
  <cp:lastPrinted>2019-10-16T12:08:00Z</cp:lastPrinted>
  <dcterms:created xsi:type="dcterms:W3CDTF">2019-10-16T12:08:00Z</dcterms:created>
  <dcterms:modified xsi:type="dcterms:W3CDTF">2019-10-16T12:12:00Z</dcterms:modified>
</cp:coreProperties>
</file>