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42" w:rightFromText="142" w:vertAnchor="page" w:horzAnchor="page" w:tblpX="1189" w:tblpY="568"/>
        <w:tblOverlap w:val="never"/>
        <w:bidiVisual/>
        <w:tblW w:w="9639" w:type="dxa"/>
        <w:tblInd w:w="182"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tblPr>
      <w:tblGrid>
        <w:gridCol w:w="1274"/>
        <w:gridCol w:w="1982"/>
        <w:gridCol w:w="3037"/>
        <w:gridCol w:w="3346"/>
      </w:tblGrid>
      <w:tr w:rsidR="00AD0014" w:rsidRPr="00DB7679" w:rsidTr="00A11DDA">
        <w:trPr>
          <w:trHeight w:hRule="exact" w:val="851"/>
        </w:trPr>
        <w:tc>
          <w:tcPr>
            <w:tcW w:w="1274" w:type="dxa"/>
            <w:tcBorders>
              <w:bottom w:val="single" w:sz="4" w:space="0" w:color="auto"/>
            </w:tcBorders>
          </w:tcPr>
          <w:p w:rsidR="00AD0014" w:rsidRPr="00FB3505" w:rsidRDefault="00AD0014" w:rsidP="00BC55C8"/>
        </w:tc>
        <w:tc>
          <w:tcPr>
            <w:tcW w:w="1982" w:type="dxa"/>
            <w:tcBorders>
              <w:bottom w:val="single" w:sz="4" w:space="0" w:color="auto"/>
            </w:tcBorders>
            <w:vAlign w:val="bottom"/>
          </w:tcPr>
          <w:p w:rsidR="00AD0014" w:rsidRPr="00DB7679" w:rsidRDefault="00AD0014" w:rsidP="00BC55C8">
            <w:pPr>
              <w:spacing w:after="80" w:line="480" w:lineRule="exact"/>
              <w:jc w:val="left"/>
              <w:rPr>
                <w:rFonts w:hint="cs"/>
                <w:szCs w:val="40"/>
                <w:rtl/>
              </w:rPr>
            </w:pPr>
            <w:r w:rsidRPr="00DB7679">
              <w:rPr>
                <w:rFonts w:hint="cs"/>
                <w:szCs w:val="40"/>
                <w:rtl/>
              </w:rPr>
              <w:t>الأمم المتحدة</w:t>
            </w:r>
          </w:p>
        </w:tc>
        <w:tc>
          <w:tcPr>
            <w:tcW w:w="6383" w:type="dxa"/>
            <w:gridSpan w:val="2"/>
            <w:tcBorders>
              <w:bottom w:val="single" w:sz="4" w:space="0" w:color="auto"/>
            </w:tcBorders>
            <w:vAlign w:val="bottom"/>
          </w:tcPr>
          <w:p w:rsidR="00AD0014" w:rsidRPr="00DB7679" w:rsidRDefault="00716C98" w:rsidP="00716C98">
            <w:pPr>
              <w:bidi w:val="0"/>
              <w:spacing w:after="20"/>
              <w:jc w:val="left"/>
              <w:rPr>
                <w:szCs w:val="20"/>
              </w:rPr>
            </w:pPr>
            <w:proofErr w:type="spellStart"/>
            <w:r w:rsidRPr="00716C98">
              <w:rPr>
                <w:sz w:val="40"/>
                <w:szCs w:val="20"/>
              </w:rPr>
              <w:t>CRC</w:t>
            </w:r>
            <w:r>
              <w:rPr>
                <w:szCs w:val="20"/>
              </w:rPr>
              <w:t>/C/MLT/CO/2</w:t>
            </w:r>
            <w:proofErr w:type="spellEnd"/>
          </w:p>
        </w:tc>
      </w:tr>
      <w:tr w:rsidR="00257225" w:rsidRPr="00DB7679" w:rsidTr="006041C4">
        <w:trPr>
          <w:trHeight w:hRule="exact" w:val="2835"/>
        </w:trPr>
        <w:tc>
          <w:tcPr>
            <w:tcW w:w="1274" w:type="dxa"/>
            <w:tcBorders>
              <w:top w:val="single" w:sz="4" w:space="0" w:color="auto"/>
              <w:bottom w:val="single" w:sz="12" w:space="0" w:color="auto"/>
            </w:tcBorders>
          </w:tcPr>
          <w:p w:rsidR="00257225" w:rsidRPr="00DB7679" w:rsidRDefault="00C64FE1" w:rsidP="00D75657">
            <w:pPr>
              <w:jc w:val="center"/>
              <w:rPr>
                <w:rFonts w:hint="cs"/>
              </w:rPr>
            </w:pPr>
            <w:r w:rsidRPr="00DB767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49.5pt" o:allowincell="f" o:allowoverlap="f">
                  <v:imagedata r:id="rId7" o:title=""/>
                </v:shape>
              </w:pict>
            </w:r>
          </w:p>
        </w:tc>
        <w:tc>
          <w:tcPr>
            <w:tcW w:w="5019" w:type="dxa"/>
            <w:gridSpan w:val="2"/>
            <w:tcBorders>
              <w:top w:val="single" w:sz="4" w:space="0" w:color="auto"/>
              <w:bottom w:val="single" w:sz="12" w:space="0" w:color="auto"/>
            </w:tcBorders>
          </w:tcPr>
          <w:p w:rsidR="00257225" w:rsidRPr="006041C4" w:rsidRDefault="006041C4" w:rsidP="006041C4">
            <w:pPr>
              <w:spacing w:before="120" w:line="660" w:lineRule="exact"/>
              <w:jc w:val="left"/>
              <w:rPr>
                <w:rFonts w:hint="cs"/>
                <w:b/>
                <w:bCs/>
                <w:sz w:val="56"/>
                <w:szCs w:val="56"/>
              </w:rPr>
            </w:pPr>
            <w:r w:rsidRPr="006041C4">
              <w:rPr>
                <w:rFonts w:hint="cs"/>
                <w:b/>
                <w:bCs/>
                <w:sz w:val="56"/>
                <w:szCs w:val="56"/>
                <w:rtl/>
              </w:rPr>
              <w:t xml:space="preserve">اتفاقية </w:t>
            </w:r>
            <w:r w:rsidR="00D70E2F">
              <w:rPr>
                <w:rFonts w:hint="cs"/>
                <w:b/>
                <w:bCs/>
                <w:sz w:val="56"/>
                <w:szCs w:val="56"/>
                <w:rtl/>
              </w:rPr>
              <w:t>حقوق الطفل</w:t>
            </w:r>
          </w:p>
        </w:tc>
        <w:tc>
          <w:tcPr>
            <w:tcW w:w="3346" w:type="dxa"/>
            <w:tcBorders>
              <w:top w:val="single" w:sz="4" w:space="0" w:color="auto"/>
              <w:bottom w:val="single" w:sz="12" w:space="0" w:color="auto"/>
            </w:tcBorders>
          </w:tcPr>
          <w:p w:rsidR="00716C98" w:rsidRDefault="00716C98" w:rsidP="00716C98">
            <w:pPr>
              <w:bidi w:val="0"/>
              <w:spacing w:before="240"/>
              <w:jc w:val="left"/>
            </w:pPr>
            <w:r>
              <w:t>Distr.: General</w:t>
            </w:r>
          </w:p>
          <w:p w:rsidR="00716C98" w:rsidRDefault="00716C98" w:rsidP="00716C98">
            <w:pPr>
              <w:bidi w:val="0"/>
              <w:jc w:val="left"/>
            </w:pPr>
            <w:r>
              <w:t>18 June 2013</w:t>
            </w:r>
          </w:p>
          <w:p w:rsidR="00716C98" w:rsidRDefault="00716C98" w:rsidP="00716C98">
            <w:pPr>
              <w:bidi w:val="0"/>
              <w:jc w:val="left"/>
            </w:pPr>
            <w:r>
              <w:t>Arabic</w:t>
            </w:r>
          </w:p>
          <w:p w:rsidR="00257225" w:rsidRPr="008B4BC6" w:rsidRDefault="00716C98" w:rsidP="00716C98">
            <w:pPr>
              <w:bidi w:val="0"/>
              <w:jc w:val="left"/>
            </w:pPr>
            <w:r>
              <w:t>Original: English</w:t>
            </w:r>
          </w:p>
        </w:tc>
      </w:tr>
    </w:tbl>
    <w:p w:rsidR="00716C98" w:rsidRPr="00DC25FE" w:rsidRDefault="00716C98" w:rsidP="00716C98">
      <w:pPr>
        <w:spacing w:before="120" w:line="380" w:lineRule="exact"/>
        <w:rPr>
          <w:rFonts w:hint="cs"/>
          <w:b/>
          <w:bCs/>
          <w:sz w:val="26"/>
          <w:szCs w:val="36"/>
          <w:rtl/>
          <w:lang w:val="fr-CH"/>
        </w:rPr>
      </w:pPr>
      <w:r w:rsidRPr="00DC25FE">
        <w:rPr>
          <w:rFonts w:hint="cs"/>
          <w:b/>
          <w:bCs/>
          <w:sz w:val="26"/>
          <w:szCs w:val="36"/>
          <w:rtl/>
          <w:lang w:val="fr-CH"/>
        </w:rPr>
        <w:t>لجنة حقوق الطفل</w:t>
      </w:r>
    </w:p>
    <w:p w:rsidR="00716C98" w:rsidRDefault="00716C98" w:rsidP="00716C98">
      <w:pPr>
        <w:pStyle w:val="HChGA"/>
        <w:rPr>
          <w:rFonts w:hint="cs"/>
          <w:rtl/>
          <w:lang w:val="fr-CH"/>
        </w:rPr>
      </w:pPr>
      <w:r>
        <w:rPr>
          <w:rFonts w:hint="cs"/>
          <w:rtl/>
          <w:lang w:val="fr-CH"/>
        </w:rPr>
        <w:tab/>
      </w:r>
      <w:r>
        <w:rPr>
          <w:rFonts w:hint="cs"/>
          <w:rtl/>
          <w:lang w:val="fr-CH"/>
        </w:rPr>
        <w:tab/>
        <w:t>الملاحظات الختامية المتعلقة بالتقرير الدوري الثاني لمالطة التي اعتمدتها اللجنة في دورتها الثانية والستين (14 كانون الثاني/يناير - 1 شباط/فبراير 2013)</w:t>
      </w:r>
    </w:p>
    <w:p w:rsidR="00716C98" w:rsidRDefault="00716C98" w:rsidP="00716C98">
      <w:pPr>
        <w:pStyle w:val="SingleTxtGA"/>
        <w:rPr>
          <w:rFonts w:eastAsia="Malgun Gothic" w:hint="cs"/>
          <w:rtl/>
          <w:lang w:eastAsia="zh-CN"/>
        </w:rPr>
      </w:pPr>
      <w:r>
        <w:rPr>
          <w:rFonts w:hint="cs"/>
          <w:rtl/>
          <w:lang w:val="fr-CH"/>
        </w:rPr>
        <w:t>1-</w:t>
      </w:r>
      <w:r>
        <w:rPr>
          <w:rFonts w:hint="cs"/>
          <w:rtl/>
          <w:lang w:val="fr-CH"/>
        </w:rPr>
        <w:tab/>
        <w:t xml:space="preserve">نظرت اللجنة في التقرير الدوري الثاني لمالطة </w:t>
      </w:r>
      <w:r w:rsidRPr="00A82DCC">
        <w:rPr>
          <w:rFonts w:eastAsia="Malgun Gothic"/>
          <w:lang w:eastAsia="zh-CN"/>
        </w:rPr>
        <w:t>(</w:t>
      </w:r>
      <w:proofErr w:type="spellStart"/>
      <w:r w:rsidRPr="00A82DCC">
        <w:rPr>
          <w:rFonts w:eastAsia="Malgun Gothic"/>
          <w:lang w:eastAsia="zh-CN"/>
        </w:rPr>
        <w:t>CRC/C/MLT/2</w:t>
      </w:r>
      <w:proofErr w:type="spellEnd"/>
      <w:r w:rsidRPr="00A82DCC">
        <w:rPr>
          <w:rFonts w:eastAsia="Malgun Gothic"/>
          <w:lang w:eastAsia="zh-CN"/>
        </w:rPr>
        <w:t>)</w:t>
      </w:r>
      <w:r>
        <w:rPr>
          <w:rFonts w:eastAsia="Malgun Gothic" w:hint="cs"/>
          <w:rtl/>
          <w:lang w:eastAsia="zh-CN"/>
        </w:rPr>
        <w:t xml:space="preserve"> في جلستيها 1762 </w:t>
      </w:r>
      <w:proofErr w:type="spellStart"/>
      <w:r>
        <w:rPr>
          <w:rFonts w:eastAsia="Malgun Gothic" w:hint="cs"/>
          <w:rtl/>
          <w:lang w:eastAsia="zh-CN"/>
        </w:rPr>
        <w:t>و1763</w:t>
      </w:r>
      <w:proofErr w:type="spellEnd"/>
      <w:r>
        <w:rPr>
          <w:rFonts w:eastAsia="Malgun Gothic" w:hint="cs"/>
          <w:rtl/>
          <w:lang w:eastAsia="zh-CN"/>
        </w:rPr>
        <w:t xml:space="preserve"> المعقودتين في 17 </w:t>
      </w:r>
      <w:r w:rsidRPr="00A525DB">
        <w:rPr>
          <w:rFonts w:eastAsia="Malgun Gothic" w:hint="cs"/>
          <w:sz w:val="30"/>
          <w:rtl/>
          <w:lang w:eastAsia="zh-CN"/>
        </w:rPr>
        <w:t xml:space="preserve">كانون الثاني/يناير </w:t>
      </w:r>
      <w:r>
        <w:rPr>
          <w:rFonts w:eastAsia="Malgun Gothic" w:hint="cs"/>
          <w:rtl/>
          <w:lang w:eastAsia="zh-CN"/>
        </w:rPr>
        <w:t xml:space="preserve">2013 (انظر الوثيقتين </w:t>
      </w:r>
      <w:proofErr w:type="spellStart"/>
      <w:r w:rsidRPr="00A82DCC">
        <w:rPr>
          <w:rFonts w:eastAsia="Malgun Gothic"/>
          <w:lang w:eastAsia="zh-CN"/>
        </w:rPr>
        <w:t>CRC/C/SR.1762</w:t>
      </w:r>
      <w:proofErr w:type="spellEnd"/>
      <w:r>
        <w:rPr>
          <w:rFonts w:hint="cs"/>
          <w:rtl/>
        </w:rPr>
        <w:t xml:space="preserve"> و</w:t>
      </w:r>
      <w:r w:rsidRPr="00A82DCC">
        <w:rPr>
          <w:rFonts w:eastAsia="Malgun Gothic"/>
          <w:lang w:eastAsia="zh-CN"/>
        </w:rPr>
        <w:t>1763</w:t>
      </w:r>
      <w:r>
        <w:rPr>
          <w:rFonts w:eastAsia="Malgun Gothic" w:hint="cs"/>
          <w:rtl/>
          <w:lang w:eastAsia="zh-CN"/>
        </w:rPr>
        <w:t xml:space="preserve">)، واعتمدت في جلستها 1784 المعقودة في 1 </w:t>
      </w:r>
      <w:r w:rsidRPr="00BE47E5">
        <w:rPr>
          <w:rFonts w:eastAsia="Malgun Gothic" w:hint="cs"/>
          <w:sz w:val="30"/>
          <w:rtl/>
          <w:lang w:eastAsia="zh-CN"/>
        </w:rPr>
        <w:t xml:space="preserve">شباط/فبراير </w:t>
      </w:r>
      <w:r>
        <w:rPr>
          <w:rFonts w:eastAsia="Malgun Gothic" w:hint="cs"/>
          <w:rtl/>
          <w:lang w:eastAsia="zh-CN"/>
        </w:rPr>
        <w:t>2013 الملاحظات الختامية التالية.</w:t>
      </w:r>
    </w:p>
    <w:p w:rsidR="00716C98" w:rsidRDefault="00716C98" w:rsidP="00716C98">
      <w:pPr>
        <w:pStyle w:val="HChGA"/>
        <w:rPr>
          <w:rFonts w:hint="cs"/>
          <w:rtl/>
        </w:rPr>
      </w:pPr>
      <w:r>
        <w:rPr>
          <w:rFonts w:hint="cs"/>
          <w:rtl/>
        </w:rPr>
        <w:tab/>
        <w:t>أولاً-</w:t>
      </w:r>
      <w:r>
        <w:rPr>
          <w:rFonts w:hint="cs"/>
          <w:rtl/>
        </w:rPr>
        <w:tab/>
        <w:t>مقدمة</w:t>
      </w:r>
    </w:p>
    <w:p w:rsidR="00716C98" w:rsidRPr="00716C98" w:rsidRDefault="00716C98" w:rsidP="00716C98">
      <w:pPr>
        <w:pStyle w:val="SingleTxtGA"/>
        <w:rPr>
          <w:rFonts w:eastAsia="Malgun Gothic" w:hint="cs"/>
          <w:spacing w:val="-2"/>
          <w:rtl/>
          <w:lang w:eastAsia="zh-CN"/>
        </w:rPr>
      </w:pPr>
      <w:r>
        <w:rPr>
          <w:rFonts w:hint="cs"/>
          <w:rtl/>
          <w:lang w:val="fr-CH"/>
        </w:rPr>
        <w:t>2-</w:t>
      </w:r>
      <w:r w:rsidRPr="00716C98">
        <w:rPr>
          <w:rFonts w:hint="cs"/>
          <w:spacing w:val="-2"/>
          <w:rtl/>
          <w:lang w:val="fr-CH"/>
        </w:rPr>
        <w:tab/>
        <w:t>ترحب اللجنة بتقديم الدولة الطرف تقريرها الدوري الثاني</w:t>
      </w:r>
      <w:r w:rsidRPr="00716C98">
        <w:rPr>
          <w:rFonts w:hint="cs"/>
          <w:spacing w:val="-2"/>
          <w:rtl/>
        </w:rPr>
        <w:t xml:space="preserve"> كما ترحب بالردود الخطية على قائمة المسائل </w:t>
      </w:r>
      <w:r w:rsidRPr="00716C98">
        <w:rPr>
          <w:rFonts w:eastAsia="Malgun Gothic"/>
          <w:spacing w:val="-2"/>
          <w:lang w:eastAsia="zh-CN"/>
        </w:rPr>
        <w:t>(</w:t>
      </w:r>
      <w:proofErr w:type="spellStart"/>
      <w:r w:rsidRPr="00716C98">
        <w:rPr>
          <w:rFonts w:eastAsia="Malgun Gothic"/>
          <w:spacing w:val="-2"/>
          <w:lang w:eastAsia="zh-CN"/>
        </w:rPr>
        <w:t>CRC/C/MLT/Q/2/Add.1</w:t>
      </w:r>
      <w:proofErr w:type="spellEnd"/>
      <w:r w:rsidRPr="00716C98">
        <w:rPr>
          <w:rFonts w:eastAsia="Malgun Gothic"/>
          <w:spacing w:val="-2"/>
          <w:lang w:eastAsia="zh-CN"/>
        </w:rPr>
        <w:t>)</w:t>
      </w:r>
      <w:r w:rsidRPr="00716C98">
        <w:rPr>
          <w:rFonts w:eastAsia="Malgun Gothic" w:hint="cs"/>
          <w:spacing w:val="-2"/>
          <w:rtl/>
          <w:lang w:eastAsia="zh-CN"/>
        </w:rPr>
        <w:t xml:space="preserve">. بيد أنها تأسف لأن هذه الردود الخطية، التي كان من المقرر تقديمها في 16 </w:t>
      </w:r>
      <w:r w:rsidRPr="00716C98">
        <w:rPr>
          <w:rFonts w:eastAsia="Malgun Gothic" w:hint="cs"/>
          <w:spacing w:val="-2"/>
          <w:sz w:val="30"/>
          <w:rtl/>
          <w:lang w:eastAsia="zh-CN"/>
        </w:rPr>
        <w:t xml:space="preserve">تشرين الثاني/نوفمبر </w:t>
      </w:r>
      <w:r w:rsidRPr="00716C98">
        <w:rPr>
          <w:rFonts w:eastAsia="Malgun Gothic" w:hint="cs"/>
          <w:spacing w:val="-2"/>
          <w:rtl/>
          <w:lang w:eastAsia="zh-CN"/>
        </w:rPr>
        <w:t xml:space="preserve">2012، لم تُقدَّم إلا في 16 </w:t>
      </w:r>
      <w:r w:rsidRPr="00716C98">
        <w:rPr>
          <w:rFonts w:eastAsia="Malgun Gothic" w:hint="cs"/>
          <w:spacing w:val="-2"/>
          <w:sz w:val="30"/>
          <w:rtl/>
          <w:lang w:eastAsia="zh-CN"/>
        </w:rPr>
        <w:t xml:space="preserve">كانون الثاني/يناير </w:t>
      </w:r>
      <w:r w:rsidRPr="00716C98">
        <w:rPr>
          <w:rFonts w:eastAsia="Malgun Gothic" w:hint="cs"/>
          <w:spacing w:val="-2"/>
          <w:rtl/>
          <w:lang w:eastAsia="zh-CN"/>
        </w:rPr>
        <w:t>2013، مما أعاق وقوف اللجنة على أحدث وضع في الدولة الطرف. وتعرب اللجنة عن تقديرها للحوار البنّاء الذي جرى مع الوفد المتعدد القطاعات للدولة الطرف.</w:t>
      </w:r>
    </w:p>
    <w:p w:rsidR="00716C98" w:rsidRPr="00A47FE3" w:rsidRDefault="00716C98" w:rsidP="00721048">
      <w:pPr>
        <w:pStyle w:val="SingleTxtGA"/>
        <w:rPr>
          <w:rFonts w:hint="cs"/>
          <w:rtl/>
        </w:rPr>
      </w:pPr>
      <w:r>
        <w:rPr>
          <w:rFonts w:eastAsia="Malgun Gothic" w:hint="cs"/>
          <w:rtl/>
          <w:lang w:eastAsia="zh-CN"/>
        </w:rPr>
        <w:t>3-</w:t>
      </w:r>
      <w:r>
        <w:rPr>
          <w:rFonts w:eastAsia="Malgun Gothic" w:hint="cs"/>
          <w:rtl/>
          <w:lang w:eastAsia="zh-CN"/>
        </w:rPr>
        <w:tab/>
        <w:t xml:space="preserve">وتذكِّر اللجنة الدولة الطرف بأن هذه الملاحظات الختامية ينبغي أن تُقرأ بالاقتران بملاحظاتها الختامية التي اعتُمدت بشأن التقرير الأولي المقدَّم من الدولة الطرف بموجب البروتوكول الاختياري لاتفاقية حقوق الطفل المتعلق باشتراك الأطفال في </w:t>
      </w:r>
      <w:r w:rsidR="00721048">
        <w:rPr>
          <w:rFonts w:eastAsia="Malgun Gothic" w:hint="cs"/>
          <w:rtl/>
          <w:lang w:eastAsia="zh-CN"/>
        </w:rPr>
        <w:t>النزاعات</w:t>
      </w:r>
      <w:r>
        <w:rPr>
          <w:rFonts w:eastAsia="Malgun Gothic" w:hint="cs"/>
          <w:rtl/>
          <w:lang w:eastAsia="zh-CN"/>
        </w:rPr>
        <w:t xml:space="preserve"> المسلحة </w:t>
      </w:r>
      <w:proofErr w:type="spellStart"/>
      <w:r w:rsidRPr="00C973F9">
        <w:rPr>
          <w:rFonts w:eastAsia="Malgun Gothic"/>
          <w:lang w:eastAsia="zh-CN"/>
        </w:rPr>
        <w:t>CRC/C/OPAC/MLT/CO/1</w:t>
      </w:r>
      <w:proofErr w:type="spellEnd"/>
      <w:r w:rsidRPr="00C973F9">
        <w:rPr>
          <w:rFonts w:eastAsia="Malgun Gothic"/>
          <w:lang w:eastAsia="zh-CN"/>
        </w:rPr>
        <w:t>)</w:t>
      </w:r>
      <w:r w:rsidR="00F74521">
        <w:rPr>
          <w:rFonts w:hint="cs"/>
          <w:rtl/>
        </w:rPr>
        <w:t>)</w:t>
      </w:r>
      <w:r>
        <w:rPr>
          <w:rFonts w:hint="cs"/>
          <w:rtl/>
        </w:rPr>
        <w:t>.</w:t>
      </w:r>
    </w:p>
    <w:p w:rsidR="00716C98" w:rsidRDefault="00716C98" w:rsidP="00716C98">
      <w:pPr>
        <w:pStyle w:val="HChGA"/>
        <w:rPr>
          <w:rFonts w:hint="cs"/>
          <w:rtl/>
          <w:lang w:val="fr-CH"/>
        </w:rPr>
      </w:pPr>
      <w:r>
        <w:rPr>
          <w:rFonts w:hint="cs"/>
          <w:rtl/>
          <w:lang w:val="fr-CH"/>
        </w:rPr>
        <w:tab/>
        <w:t>ثانياً-</w:t>
      </w:r>
      <w:r>
        <w:rPr>
          <w:rFonts w:hint="cs"/>
          <w:rtl/>
          <w:lang w:val="fr-CH"/>
        </w:rPr>
        <w:tab/>
        <w:t>تدابير المتابعة التي اتخذتها الدولة الطرف والتقدم الذي أحرزته</w:t>
      </w:r>
    </w:p>
    <w:p w:rsidR="00716C98" w:rsidRDefault="00716C98" w:rsidP="00E001CF">
      <w:pPr>
        <w:pStyle w:val="SingleTxtGA"/>
        <w:rPr>
          <w:rFonts w:hint="cs"/>
          <w:rtl/>
          <w:lang w:val="fr-CH"/>
        </w:rPr>
      </w:pPr>
      <w:r>
        <w:rPr>
          <w:rFonts w:hint="cs"/>
          <w:rtl/>
          <w:lang w:val="fr-CH"/>
        </w:rPr>
        <w:t>4-</w:t>
      </w:r>
      <w:r>
        <w:rPr>
          <w:rFonts w:hint="cs"/>
          <w:rtl/>
          <w:lang w:val="fr-CH"/>
        </w:rPr>
        <w:tab/>
        <w:t>ترحب اللجنة باعتماد التدابير التشريعية التالية:</w:t>
      </w:r>
    </w:p>
    <w:p w:rsidR="00716C98" w:rsidRDefault="00716C98" w:rsidP="00E001CF">
      <w:pPr>
        <w:pStyle w:val="SingleTxtGA"/>
        <w:rPr>
          <w:rFonts w:hint="cs"/>
          <w:rtl/>
          <w:lang w:val="fr-CH"/>
        </w:rPr>
      </w:pPr>
      <w:r>
        <w:rPr>
          <w:rFonts w:hint="cs"/>
          <w:rtl/>
          <w:lang w:val="fr-CH"/>
        </w:rPr>
        <w:tab/>
        <w:t>(أ)</w:t>
      </w:r>
      <w:r>
        <w:rPr>
          <w:rFonts w:hint="cs"/>
          <w:rtl/>
          <w:lang w:val="fr-CH"/>
        </w:rPr>
        <w:tab/>
        <w:t>القانون الثامن عشر لعام 2004 المعدِّل للقانون المدني (الفصل 16 من قوانين مالطة) لإلغاء التمييز بين الأطفال الشرعيين والأطفال غير الشرعيين؛</w:t>
      </w:r>
    </w:p>
    <w:p w:rsidR="00716C98" w:rsidRDefault="00716C98" w:rsidP="00E001CF">
      <w:pPr>
        <w:pStyle w:val="SingleTxtGA"/>
        <w:rPr>
          <w:rFonts w:hint="cs"/>
          <w:rtl/>
          <w:lang w:val="fr-CH"/>
        </w:rPr>
      </w:pPr>
      <w:r>
        <w:rPr>
          <w:rFonts w:hint="cs"/>
          <w:rtl/>
          <w:lang w:val="fr-CH"/>
        </w:rPr>
        <w:tab/>
        <w:t>(ب)</w:t>
      </w:r>
      <w:r>
        <w:rPr>
          <w:rFonts w:hint="cs"/>
          <w:rtl/>
          <w:lang w:val="fr-CH"/>
        </w:rPr>
        <w:tab/>
      </w:r>
      <w:r w:rsidR="00E001CF">
        <w:rPr>
          <w:rFonts w:hint="cs"/>
          <w:rtl/>
          <w:lang w:val="fr-CH"/>
        </w:rPr>
        <w:t>مرسوم</w:t>
      </w:r>
      <w:r>
        <w:rPr>
          <w:rFonts w:hint="cs"/>
          <w:rtl/>
          <w:lang w:val="fr-CH"/>
        </w:rPr>
        <w:t xml:space="preserve"> (تعريف) التبني خارج البلد لعام 2004، الذي </w:t>
      </w:r>
      <w:r w:rsidR="00E001CF">
        <w:rPr>
          <w:rFonts w:hint="cs"/>
          <w:rtl/>
          <w:lang w:val="fr-CH"/>
        </w:rPr>
        <w:t xml:space="preserve">يجعل </w:t>
      </w:r>
      <w:r>
        <w:rPr>
          <w:rFonts w:hint="cs"/>
          <w:rtl/>
          <w:lang w:val="fr-CH"/>
        </w:rPr>
        <w:t xml:space="preserve">التشريع المالطي المتعلق بالتبني </w:t>
      </w:r>
      <w:r w:rsidR="00E001CF">
        <w:rPr>
          <w:rFonts w:hint="cs"/>
          <w:rtl/>
          <w:lang w:val="fr-CH"/>
        </w:rPr>
        <w:t xml:space="preserve">متوائماً مع </w:t>
      </w:r>
      <w:r>
        <w:rPr>
          <w:rFonts w:hint="cs"/>
          <w:rtl/>
          <w:lang w:val="fr-CH"/>
        </w:rPr>
        <w:t xml:space="preserve">اتفاقية لاهاي المبرمة في 19 </w:t>
      </w:r>
      <w:r w:rsidRPr="003705CC">
        <w:rPr>
          <w:rFonts w:hint="cs"/>
          <w:sz w:val="30"/>
          <w:rtl/>
          <w:lang w:val="fr-CH"/>
        </w:rPr>
        <w:t xml:space="preserve">آذار/مارس </w:t>
      </w:r>
      <w:r>
        <w:rPr>
          <w:rFonts w:hint="cs"/>
          <w:rtl/>
          <w:lang w:val="fr-CH"/>
        </w:rPr>
        <w:t>1993 بشأن حماية الأطفال والتعاون في مجال التبني على الصعيد الدولي؛</w:t>
      </w:r>
    </w:p>
    <w:p w:rsidR="00716C98" w:rsidRDefault="00716C98" w:rsidP="00E001CF">
      <w:pPr>
        <w:pStyle w:val="SingleTxtGA"/>
        <w:rPr>
          <w:rFonts w:hint="cs"/>
          <w:rtl/>
          <w:lang w:val="fr-CH"/>
        </w:rPr>
      </w:pPr>
      <w:r>
        <w:rPr>
          <w:rFonts w:hint="cs"/>
          <w:rtl/>
          <w:lang w:val="fr-CH"/>
        </w:rPr>
        <w:tab/>
        <w:t>(ج)</w:t>
      </w:r>
      <w:r>
        <w:rPr>
          <w:rFonts w:hint="cs"/>
          <w:rtl/>
          <w:lang w:val="fr-CH"/>
        </w:rPr>
        <w:tab/>
        <w:t>قانون اللاجئين لعام 2001 (الفصل 420 من قوانين مالطة)، الذي يسمح لأي طفل أو شاب دون عمر 18 سنة بطلب اللجوء.</w:t>
      </w:r>
    </w:p>
    <w:p w:rsidR="00716C98" w:rsidRDefault="00716C98" w:rsidP="00E001CF">
      <w:pPr>
        <w:pStyle w:val="SingleTxtGA"/>
        <w:rPr>
          <w:rFonts w:hint="cs"/>
          <w:rtl/>
          <w:lang w:val="fr-CH"/>
        </w:rPr>
      </w:pPr>
      <w:r>
        <w:rPr>
          <w:rFonts w:hint="cs"/>
          <w:rtl/>
          <w:lang w:val="fr-CH"/>
        </w:rPr>
        <w:t>5-</w:t>
      </w:r>
      <w:r>
        <w:rPr>
          <w:rFonts w:hint="cs"/>
          <w:rtl/>
          <w:lang w:val="fr-CH"/>
        </w:rPr>
        <w:tab/>
        <w:t>وترحب اللجنة أيضاً بانضمام الدولة الطرف إلى الصكوك التالية أو التصديق عليها:</w:t>
      </w:r>
    </w:p>
    <w:p w:rsidR="00716C98" w:rsidRDefault="00716C98" w:rsidP="00E001CF">
      <w:pPr>
        <w:pStyle w:val="SingleTxtGA"/>
        <w:rPr>
          <w:rFonts w:hint="cs"/>
          <w:rtl/>
          <w:lang w:val="fr-CH"/>
        </w:rPr>
      </w:pPr>
      <w:r>
        <w:rPr>
          <w:rFonts w:hint="cs"/>
          <w:rtl/>
          <w:lang w:val="fr-CH"/>
        </w:rPr>
        <w:tab/>
        <w:t>(أ)</w:t>
      </w:r>
      <w:r>
        <w:rPr>
          <w:rFonts w:hint="cs"/>
          <w:rtl/>
          <w:lang w:val="fr-CH"/>
        </w:rPr>
        <w:tab/>
        <w:t xml:space="preserve">البروتوكول الاختياري لاتفاقية حقوق الطفل المتعلق بإجراء تقديم البلاغات، في </w:t>
      </w:r>
      <w:r w:rsidRPr="002B30D3">
        <w:rPr>
          <w:rFonts w:hint="cs"/>
          <w:sz w:val="30"/>
          <w:rtl/>
          <w:lang w:val="fr-CH"/>
        </w:rPr>
        <w:t xml:space="preserve">نيسان/أبريل </w:t>
      </w:r>
      <w:r>
        <w:rPr>
          <w:rFonts w:hint="cs"/>
          <w:rtl/>
          <w:lang w:val="fr-CH"/>
        </w:rPr>
        <w:t>2012؛</w:t>
      </w:r>
    </w:p>
    <w:p w:rsidR="00716C98" w:rsidRDefault="00716C98" w:rsidP="005443AC">
      <w:pPr>
        <w:pStyle w:val="SingleTxtGA"/>
        <w:rPr>
          <w:rFonts w:hint="cs"/>
          <w:rtl/>
          <w:lang w:val="fr-CH"/>
        </w:rPr>
      </w:pPr>
      <w:r>
        <w:rPr>
          <w:rFonts w:hint="cs"/>
          <w:rtl/>
          <w:lang w:val="fr-CH"/>
        </w:rPr>
        <w:tab/>
        <w:t>(ب)</w:t>
      </w:r>
      <w:r>
        <w:rPr>
          <w:rFonts w:hint="cs"/>
          <w:rtl/>
          <w:lang w:val="fr-CH"/>
        </w:rPr>
        <w:tab/>
        <w:t xml:space="preserve">البروتوكول الاختياري الملحق باتفاقية حقوق الطفل </w:t>
      </w:r>
      <w:r w:rsidR="005443AC">
        <w:rPr>
          <w:rFonts w:hint="cs"/>
          <w:rtl/>
          <w:lang w:val="fr-CH"/>
        </w:rPr>
        <w:t>المتعلق</w:t>
      </w:r>
      <w:r>
        <w:rPr>
          <w:rFonts w:hint="cs"/>
          <w:rtl/>
          <w:lang w:val="fr-CH"/>
        </w:rPr>
        <w:t xml:space="preserve"> </w:t>
      </w:r>
      <w:r w:rsidR="005443AC">
        <w:rPr>
          <w:rFonts w:hint="cs"/>
          <w:rtl/>
          <w:lang w:val="fr-CH"/>
        </w:rPr>
        <w:t>ب</w:t>
      </w:r>
      <w:r>
        <w:rPr>
          <w:rFonts w:hint="cs"/>
          <w:rtl/>
          <w:lang w:val="fr-CH"/>
        </w:rPr>
        <w:t xml:space="preserve">بيع الأطفال واستغلال الأطفال في البغاء وفي المواد الإباحية، في </w:t>
      </w:r>
      <w:r w:rsidRPr="0057777B">
        <w:rPr>
          <w:rFonts w:hint="cs"/>
          <w:sz w:val="30"/>
          <w:rtl/>
          <w:lang w:val="fr-CH"/>
        </w:rPr>
        <w:t xml:space="preserve">أيلول/سبتمبر </w:t>
      </w:r>
      <w:r>
        <w:rPr>
          <w:rFonts w:hint="cs"/>
          <w:rtl/>
          <w:lang w:val="fr-CH"/>
        </w:rPr>
        <w:t>2010؛</w:t>
      </w:r>
    </w:p>
    <w:p w:rsidR="00716C98" w:rsidRDefault="00716C98" w:rsidP="00E001CF">
      <w:pPr>
        <w:pStyle w:val="SingleTxtGA"/>
        <w:rPr>
          <w:rFonts w:hint="cs"/>
          <w:rtl/>
          <w:lang w:val="fr-CH"/>
        </w:rPr>
      </w:pPr>
      <w:r>
        <w:rPr>
          <w:rFonts w:hint="cs"/>
          <w:rtl/>
          <w:lang w:val="fr-CH"/>
        </w:rPr>
        <w:tab/>
        <w:t>(ج)</w:t>
      </w:r>
      <w:r>
        <w:rPr>
          <w:rFonts w:hint="cs"/>
          <w:rtl/>
          <w:lang w:val="fr-CH"/>
        </w:rPr>
        <w:tab/>
        <w:t xml:space="preserve">اتفاقية حقوق الأشخاص ذوي الإعاقة، في </w:t>
      </w:r>
      <w:r w:rsidRPr="00CC1B8F">
        <w:rPr>
          <w:rFonts w:hint="cs"/>
          <w:sz w:val="30"/>
          <w:rtl/>
          <w:lang w:val="fr-CH"/>
        </w:rPr>
        <w:t xml:space="preserve">آذار/مارس </w:t>
      </w:r>
      <w:r>
        <w:rPr>
          <w:rFonts w:hint="cs"/>
          <w:rtl/>
          <w:lang w:val="fr-CH"/>
        </w:rPr>
        <w:t>2007؛</w:t>
      </w:r>
    </w:p>
    <w:p w:rsidR="00716C98" w:rsidRDefault="00716C98" w:rsidP="00E001CF">
      <w:pPr>
        <w:pStyle w:val="SingleTxtGA"/>
        <w:rPr>
          <w:rFonts w:hint="cs"/>
          <w:rtl/>
          <w:lang w:val="fr-CH"/>
        </w:rPr>
      </w:pPr>
      <w:r>
        <w:rPr>
          <w:rFonts w:hint="cs"/>
          <w:rtl/>
          <w:lang w:val="fr-CH"/>
        </w:rPr>
        <w:tab/>
        <w:t>(د)</w:t>
      </w:r>
      <w:r>
        <w:rPr>
          <w:rFonts w:hint="cs"/>
          <w:rtl/>
          <w:lang w:val="fr-CH"/>
        </w:rPr>
        <w:tab/>
        <w:t xml:space="preserve">البروتوكول الاختياري لاتفاقية حقوق الأشخاص ذوي الإعاقة، في </w:t>
      </w:r>
      <w:r w:rsidRPr="00A21C6A">
        <w:rPr>
          <w:rFonts w:hint="cs"/>
          <w:sz w:val="30"/>
          <w:rtl/>
          <w:lang w:val="fr-CH"/>
        </w:rPr>
        <w:t xml:space="preserve">آذار/مارس </w:t>
      </w:r>
      <w:r>
        <w:rPr>
          <w:rFonts w:hint="cs"/>
          <w:rtl/>
          <w:lang w:val="fr-CH"/>
        </w:rPr>
        <w:t>2007؛</w:t>
      </w:r>
    </w:p>
    <w:p w:rsidR="00716C98" w:rsidRDefault="00716C98" w:rsidP="00E001CF">
      <w:pPr>
        <w:pStyle w:val="SingleTxtGA"/>
        <w:rPr>
          <w:rFonts w:hint="cs"/>
          <w:rtl/>
          <w:lang w:val="fr-CH"/>
        </w:rPr>
      </w:pPr>
      <w:r>
        <w:rPr>
          <w:rFonts w:hint="cs"/>
          <w:rtl/>
          <w:lang w:val="fr-CH"/>
        </w:rPr>
        <w:tab/>
        <w:t>(</w:t>
      </w:r>
      <w:r w:rsidRPr="00A21C6A">
        <w:rPr>
          <w:rFonts w:hint="cs"/>
          <w:sz w:val="30"/>
          <w:rtl/>
          <w:lang w:val="fr-CH"/>
        </w:rPr>
        <w:t>ﻫ</w:t>
      </w:r>
      <w:r>
        <w:rPr>
          <w:rFonts w:hint="cs"/>
          <w:rtl/>
          <w:lang w:val="fr-CH"/>
        </w:rPr>
        <w:t>)</w:t>
      </w:r>
      <w:r>
        <w:rPr>
          <w:rFonts w:hint="cs"/>
          <w:rtl/>
          <w:lang w:val="fr-CH"/>
        </w:rPr>
        <w:tab/>
        <w:t xml:space="preserve">الاتفاقية الدولية لحماية جميع الأشخاص من الاختفاء القسري، في </w:t>
      </w:r>
      <w:r w:rsidRPr="003765D7">
        <w:rPr>
          <w:rFonts w:hint="cs"/>
          <w:sz w:val="30"/>
          <w:rtl/>
          <w:lang w:val="fr-CH"/>
        </w:rPr>
        <w:t xml:space="preserve">شباط/فبراير </w:t>
      </w:r>
      <w:r>
        <w:rPr>
          <w:rFonts w:hint="cs"/>
          <w:rtl/>
          <w:lang w:val="fr-CH"/>
        </w:rPr>
        <w:t>2007؛</w:t>
      </w:r>
    </w:p>
    <w:p w:rsidR="00716C98" w:rsidRDefault="00716C98" w:rsidP="00E001CF">
      <w:pPr>
        <w:pStyle w:val="SingleTxtGA"/>
        <w:rPr>
          <w:rFonts w:hint="cs"/>
          <w:rtl/>
          <w:lang w:val="fr-CH"/>
        </w:rPr>
      </w:pPr>
      <w:r>
        <w:rPr>
          <w:rFonts w:hint="cs"/>
          <w:rtl/>
          <w:lang w:val="fr-CH"/>
        </w:rPr>
        <w:tab/>
        <w:t>(و)</w:t>
      </w:r>
      <w:r>
        <w:rPr>
          <w:rFonts w:hint="cs"/>
          <w:rtl/>
          <w:lang w:val="fr-CH"/>
        </w:rPr>
        <w:tab/>
        <w:t xml:space="preserve">البروتوكول الاختياري لاتفاقية مناهضة التعذيب وغيره من ضروب المعاملة أو العقوبة القاسية أو اللاإنسانية أو المهينة، في </w:t>
      </w:r>
      <w:r w:rsidRPr="000F5940">
        <w:rPr>
          <w:rFonts w:hint="cs"/>
          <w:sz w:val="30"/>
          <w:rtl/>
          <w:lang w:val="fr-CH"/>
        </w:rPr>
        <w:t xml:space="preserve">أيلول/سبتمبر </w:t>
      </w:r>
      <w:r>
        <w:rPr>
          <w:rFonts w:hint="cs"/>
          <w:rtl/>
          <w:lang w:val="fr-CH"/>
        </w:rPr>
        <w:t>2003؛</w:t>
      </w:r>
    </w:p>
    <w:p w:rsidR="00716C98" w:rsidRDefault="00716C98" w:rsidP="005443AC">
      <w:pPr>
        <w:pStyle w:val="SingleTxtGA"/>
        <w:rPr>
          <w:rFonts w:hint="cs"/>
          <w:rtl/>
          <w:lang w:val="fr-CH"/>
        </w:rPr>
      </w:pPr>
      <w:r>
        <w:rPr>
          <w:rFonts w:hint="cs"/>
          <w:rtl/>
          <w:lang w:val="fr-CH"/>
        </w:rPr>
        <w:tab/>
        <w:t>(ز)</w:t>
      </w:r>
      <w:r>
        <w:rPr>
          <w:rFonts w:hint="cs"/>
          <w:rtl/>
          <w:lang w:val="fr-CH"/>
        </w:rPr>
        <w:tab/>
        <w:t xml:space="preserve">اتفاقية مجلس أوروبا </w:t>
      </w:r>
      <w:r w:rsidR="005443AC">
        <w:rPr>
          <w:rFonts w:hint="cs"/>
          <w:rtl/>
          <w:lang w:val="fr-CH"/>
        </w:rPr>
        <w:t>المتعلقة</w:t>
      </w:r>
      <w:r>
        <w:rPr>
          <w:rFonts w:hint="cs"/>
          <w:rtl/>
          <w:lang w:val="fr-CH"/>
        </w:rPr>
        <w:t xml:space="preserve"> </w:t>
      </w:r>
      <w:r w:rsidR="005443AC">
        <w:rPr>
          <w:rFonts w:hint="cs"/>
          <w:rtl/>
          <w:lang w:val="fr-CH"/>
        </w:rPr>
        <w:t>ب</w:t>
      </w:r>
      <w:r>
        <w:rPr>
          <w:rFonts w:hint="cs"/>
          <w:rtl/>
          <w:lang w:val="fr-CH"/>
        </w:rPr>
        <w:t>حماية الأطفال من الاستغلال الجنسي والاعتداء الجنسي، في عام 2011.</w:t>
      </w:r>
    </w:p>
    <w:p w:rsidR="00716C98" w:rsidRDefault="00716C98" w:rsidP="00E001CF">
      <w:pPr>
        <w:pStyle w:val="SingleTxtGA"/>
        <w:rPr>
          <w:rFonts w:hint="cs"/>
          <w:rtl/>
          <w:lang w:val="fr-CH"/>
        </w:rPr>
      </w:pPr>
      <w:r>
        <w:rPr>
          <w:rFonts w:hint="cs"/>
          <w:rtl/>
          <w:lang w:val="fr-CH"/>
        </w:rPr>
        <w:t>6-</w:t>
      </w:r>
      <w:r>
        <w:rPr>
          <w:rFonts w:hint="cs"/>
          <w:rtl/>
          <w:lang w:val="fr-CH"/>
        </w:rPr>
        <w:tab/>
        <w:t>وترحب اللجنة أيضاً بالتدابير التشريعية والسياساتية التالية:</w:t>
      </w:r>
    </w:p>
    <w:p w:rsidR="00716C98" w:rsidRDefault="00716C98" w:rsidP="005443AC">
      <w:pPr>
        <w:pStyle w:val="SingleTxtGA"/>
        <w:rPr>
          <w:rFonts w:hint="cs"/>
          <w:rtl/>
          <w:lang w:val="fr-CH"/>
        </w:rPr>
      </w:pPr>
      <w:r>
        <w:rPr>
          <w:rFonts w:hint="cs"/>
          <w:rtl/>
          <w:lang w:val="fr-CH"/>
        </w:rPr>
        <w:tab/>
        <w:t>(أ)</w:t>
      </w:r>
      <w:r w:rsidR="005443AC">
        <w:rPr>
          <w:rFonts w:hint="cs"/>
          <w:rtl/>
          <w:lang w:val="fr-CH"/>
        </w:rPr>
        <w:tab/>
      </w:r>
      <w:r>
        <w:rPr>
          <w:rFonts w:hint="cs"/>
          <w:rtl/>
          <w:lang w:val="fr-CH"/>
        </w:rPr>
        <w:t xml:space="preserve">مجموعة التدابير التي اتُخذت </w:t>
      </w:r>
      <w:r w:rsidR="005443AC">
        <w:rPr>
          <w:rFonts w:hint="cs"/>
          <w:rtl/>
          <w:lang w:val="fr-CH"/>
        </w:rPr>
        <w:t>من أجل</w:t>
      </w:r>
      <w:r>
        <w:rPr>
          <w:rFonts w:hint="cs"/>
          <w:rtl/>
          <w:lang w:val="fr-CH"/>
        </w:rPr>
        <w:t xml:space="preserve"> الأطفال ذوي الإعاقة والتي حظيت بإشادة بالغة وأسفرت عن حصول أكثر من 99 في المائة من هؤلاء الأطفال على التعليم </w:t>
      </w:r>
      <w:r w:rsidR="005443AC">
        <w:rPr>
          <w:rFonts w:hint="cs"/>
          <w:rtl/>
          <w:lang w:val="fr-CH"/>
        </w:rPr>
        <w:t>المعمَّم تبعاً</w:t>
      </w:r>
      <w:r>
        <w:rPr>
          <w:rFonts w:hint="cs"/>
          <w:rtl/>
          <w:lang w:val="fr-CH"/>
        </w:rPr>
        <w:t xml:space="preserve"> لاحتياجاتهم في مدارس مفتوحة للجميع؛</w:t>
      </w:r>
    </w:p>
    <w:p w:rsidR="00716C98" w:rsidRDefault="00716C98" w:rsidP="00E001CF">
      <w:pPr>
        <w:pStyle w:val="SingleTxtGA"/>
        <w:rPr>
          <w:rFonts w:hint="cs"/>
          <w:rtl/>
          <w:lang w:val="fr-CH"/>
        </w:rPr>
      </w:pPr>
      <w:r>
        <w:rPr>
          <w:rFonts w:hint="cs"/>
          <w:rtl/>
          <w:lang w:val="fr-CH"/>
        </w:rPr>
        <w:tab/>
        <w:t>(ب)</w:t>
      </w:r>
      <w:r>
        <w:rPr>
          <w:rFonts w:hint="cs"/>
          <w:rtl/>
          <w:lang w:val="fr-CH"/>
        </w:rPr>
        <w:tab/>
        <w:t>السياسة الوطنية للصحة الجنسية، في عام 2010؛</w:t>
      </w:r>
    </w:p>
    <w:p w:rsidR="00716C98" w:rsidRDefault="00716C98" w:rsidP="005443AC">
      <w:pPr>
        <w:pStyle w:val="SingleTxtGA"/>
        <w:rPr>
          <w:rFonts w:hint="cs"/>
          <w:rtl/>
          <w:lang w:val="fr-CH"/>
        </w:rPr>
      </w:pPr>
      <w:r>
        <w:rPr>
          <w:rFonts w:hint="cs"/>
          <w:rtl/>
          <w:lang w:val="fr-CH"/>
        </w:rPr>
        <w:tab/>
        <w:t>(ج)</w:t>
      </w:r>
      <w:r>
        <w:rPr>
          <w:rFonts w:hint="cs"/>
          <w:rtl/>
          <w:lang w:val="fr-CH"/>
        </w:rPr>
        <w:tab/>
        <w:t xml:space="preserve">السياسة والاستراتيجية الوطنيتان لاكتساب الكفاءات الأساسية في </w:t>
      </w:r>
      <w:r w:rsidR="005443AC">
        <w:rPr>
          <w:rFonts w:hint="cs"/>
          <w:rtl/>
          <w:lang w:val="fr-CH"/>
        </w:rPr>
        <w:t xml:space="preserve">مجال </w:t>
      </w:r>
      <w:r>
        <w:rPr>
          <w:rFonts w:hint="cs"/>
          <w:rtl/>
          <w:lang w:val="fr-CH"/>
        </w:rPr>
        <w:t>التعليم الابتدائي، في عام 2009؛</w:t>
      </w:r>
    </w:p>
    <w:p w:rsidR="00716C98" w:rsidRDefault="00716C98" w:rsidP="00E001CF">
      <w:pPr>
        <w:pStyle w:val="SingleTxtGA"/>
        <w:rPr>
          <w:rFonts w:hint="cs"/>
          <w:rtl/>
          <w:lang w:val="fr-CH"/>
        </w:rPr>
      </w:pPr>
      <w:r>
        <w:rPr>
          <w:rFonts w:hint="cs"/>
          <w:rtl/>
          <w:lang w:val="fr-CH"/>
        </w:rPr>
        <w:tab/>
        <w:t>(د)</w:t>
      </w:r>
      <w:r>
        <w:rPr>
          <w:rFonts w:hint="cs"/>
          <w:rtl/>
          <w:lang w:val="fr-CH"/>
        </w:rPr>
        <w:tab/>
        <w:t>إنشاء اللجنة الوطنية لتعزيز المساواة، في عام 2004؛</w:t>
      </w:r>
    </w:p>
    <w:p w:rsidR="00716C98" w:rsidRDefault="00716C98" w:rsidP="005443AC">
      <w:pPr>
        <w:pStyle w:val="SingleTxtGA"/>
        <w:rPr>
          <w:rFonts w:hint="cs"/>
          <w:rtl/>
          <w:lang w:val="fr-CH"/>
        </w:rPr>
      </w:pPr>
      <w:r>
        <w:rPr>
          <w:rFonts w:hint="cs"/>
          <w:rtl/>
          <w:lang w:val="fr-CH"/>
        </w:rPr>
        <w:tab/>
        <w:t>(</w:t>
      </w:r>
      <w:r w:rsidRPr="00F55541">
        <w:rPr>
          <w:rFonts w:hint="cs"/>
          <w:sz w:val="30"/>
          <w:rtl/>
          <w:lang w:val="fr-CH"/>
        </w:rPr>
        <w:t>ﻫ</w:t>
      </w:r>
      <w:r>
        <w:rPr>
          <w:rFonts w:hint="cs"/>
          <w:rtl/>
          <w:lang w:val="fr-CH"/>
        </w:rPr>
        <w:t>)</w:t>
      </w:r>
      <w:r>
        <w:rPr>
          <w:rFonts w:hint="cs"/>
          <w:rtl/>
          <w:lang w:val="fr-CH"/>
        </w:rPr>
        <w:tab/>
        <w:t xml:space="preserve">إنشاء مكتب </w:t>
      </w:r>
      <w:r w:rsidR="005443AC">
        <w:rPr>
          <w:rFonts w:hint="cs"/>
          <w:rtl/>
          <w:lang w:val="fr-CH"/>
        </w:rPr>
        <w:t>للوسطاء</w:t>
      </w:r>
      <w:r>
        <w:rPr>
          <w:rFonts w:hint="cs"/>
          <w:rtl/>
          <w:lang w:val="fr-CH"/>
        </w:rPr>
        <w:t xml:space="preserve"> والمدافعين عن الأطفال لتمثيل الأطفال في الإجراءات القانونية، في عام 2003؛</w:t>
      </w:r>
    </w:p>
    <w:p w:rsidR="00716C98" w:rsidRDefault="00716C98" w:rsidP="00F74521">
      <w:pPr>
        <w:pStyle w:val="SingleTxtGA"/>
        <w:rPr>
          <w:rFonts w:hint="cs"/>
          <w:rtl/>
          <w:lang w:val="fr-CH"/>
        </w:rPr>
      </w:pPr>
      <w:r>
        <w:rPr>
          <w:rFonts w:hint="cs"/>
          <w:rtl/>
          <w:lang w:val="fr-CH"/>
        </w:rPr>
        <w:tab/>
        <w:t>(و)</w:t>
      </w:r>
      <w:r>
        <w:rPr>
          <w:rFonts w:hint="cs"/>
          <w:rtl/>
          <w:lang w:val="fr-CH"/>
        </w:rPr>
        <w:tab/>
        <w:t>إنشاء مفوَّض</w:t>
      </w:r>
      <w:r w:rsidR="005443AC">
        <w:rPr>
          <w:rFonts w:hint="cs"/>
          <w:rtl/>
          <w:lang w:val="fr-CH"/>
        </w:rPr>
        <w:t>ية</w:t>
      </w:r>
      <w:r>
        <w:rPr>
          <w:rFonts w:hint="cs"/>
          <w:rtl/>
          <w:lang w:val="fr-CH"/>
        </w:rPr>
        <w:t xml:space="preserve"> شؤون الأطفال</w:t>
      </w:r>
      <w:r w:rsidR="005443AC">
        <w:rPr>
          <w:rFonts w:hint="cs"/>
          <w:rtl/>
          <w:lang w:val="fr-CH"/>
        </w:rPr>
        <w:t>،</w:t>
      </w:r>
      <w:r>
        <w:rPr>
          <w:rFonts w:hint="cs"/>
          <w:rtl/>
          <w:lang w:val="fr-CH"/>
        </w:rPr>
        <w:t xml:space="preserve"> في عام 2003.</w:t>
      </w:r>
    </w:p>
    <w:p w:rsidR="00716C98" w:rsidRDefault="00716C98" w:rsidP="005443AC">
      <w:pPr>
        <w:pStyle w:val="HChGA"/>
        <w:rPr>
          <w:rFonts w:hint="cs"/>
          <w:rtl/>
          <w:lang w:val="fr-CH"/>
        </w:rPr>
      </w:pPr>
      <w:r>
        <w:rPr>
          <w:rFonts w:hint="cs"/>
          <w:rtl/>
          <w:lang w:val="fr-CH"/>
        </w:rPr>
        <w:tab/>
        <w:t>ثالثاً-</w:t>
      </w:r>
      <w:r>
        <w:rPr>
          <w:rFonts w:hint="cs"/>
          <w:rtl/>
          <w:lang w:val="fr-CH"/>
        </w:rPr>
        <w:tab/>
        <w:t>العوامل والصعوبات التي تعوق تنفيذ الاتفاقية</w:t>
      </w:r>
    </w:p>
    <w:p w:rsidR="00716C98" w:rsidRDefault="00716C98" w:rsidP="005443AC">
      <w:pPr>
        <w:pStyle w:val="SingleTxtGA"/>
        <w:rPr>
          <w:rFonts w:hint="cs"/>
          <w:rtl/>
          <w:lang w:val="fr-CH"/>
        </w:rPr>
      </w:pPr>
      <w:r>
        <w:rPr>
          <w:rFonts w:hint="cs"/>
          <w:rtl/>
          <w:lang w:val="fr-CH"/>
        </w:rPr>
        <w:t>7-</w:t>
      </w:r>
      <w:r>
        <w:rPr>
          <w:rFonts w:hint="cs"/>
          <w:rtl/>
          <w:lang w:val="fr-CH"/>
        </w:rPr>
        <w:tab/>
      </w:r>
      <w:r w:rsidR="005443AC">
        <w:rPr>
          <w:rFonts w:hint="cs"/>
          <w:rtl/>
          <w:lang w:val="fr-CH"/>
        </w:rPr>
        <w:t>تدرك</w:t>
      </w:r>
      <w:r>
        <w:rPr>
          <w:rFonts w:hint="cs"/>
          <w:rtl/>
          <w:lang w:val="fr-CH"/>
        </w:rPr>
        <w:t xml:space="preserve"> اللجنة العدد الكبير للأشخاص الذين يلتمسون الحصول على اللجوء </w:t>
      </w:r>
      <w:r w:rsidR="005443AC">
        <w:rPr>
          <w:rFonts w:hint="cs"/>
          <w:rtl/>
          <w:lang w:val="fr-CH"/>
        </w:rPr>
        <w:t xml:space="preserve">      </w:t>
      </w:r>
      <w:r>
        <w:rPr>
          <w:rFonts w:hint="cs"/>
          <w:rtl/>
          <w:lang w:val="fr-CH"/>
        </w:rPr>
        <w:t xml:space="preserve">و/أو مركز اللاجئ في الدولة الطرف. وتشير اللجنة إلى أن لهذا الوضع تأثيراً سلبياً على إعمال الحقوق المدرجة في الاتفاقية، </w:t>
      </w:r>
      <w:r w:rsidR="005443AC">
        <w:rPr>
          <w:rFonts w:hint="cs"/>
          <w:rtl/>
          <w:lang w:val="fr-CH"/>
        </w:rPr>
        <w:t>و</w:t>
      </w:r>
      <w:r>
        <w:rPr>
          <w:rFonts w:hint="cs"/>
          <w:rtl/>
          <w:lang w:val="fr-CH"/>
        </w:rPr>
        <w:t xml:space="preserve">لا سيما للأطفال </w:t>
      </w:r>
      <w:r w:rsidR="005443AC">
        <w:rPr>
          <w:rFonts w:hint="cs"/>
          <w:rtl/>
          <w:lang w:val="fr-CH"/>
        </w:rPr>
        <w:t xml:space="preserve">الذين هم في وضع </w:t>
      </w:r>
      <w:r>
        <w:rPr>
          <w:rFonts w:hint="cs"/>
          <w:rtl/>
          <w:lang w:val="fr-CH"/>
        </w:rPr>
        <w:t xml:space="preserve">اللاجئين </w:t>
      </w:r>
      <w:r w:rsidR="005443AC">
        <w:rPr>
          <w:rFonts w:hint="cs"/>
          <w:rtl/>
          <w:lang w:val="fr-CH"/>
        </w:rPr>
        <w:t xml:space="preserve">     </w:t>
      </w:r>
      <w:r>
        <w:rPr>
          <w:rFonts w:hint="cs"/>
          <w:rtl/>
          <w:lang w:val="fr-CH"/>
        </w:rPr>
        <w:t>و/أو ملتمسي اللجوء.</w:t>
      </w:r>
    </w:p>
    <w:p w:rsidR="00716C98" w:rsidRDefault="00716C98" w:rsidP="005443AC">
      <w:pPr>
        <w:pStyle w:val="HChGA"/>
        <w:rPr>
          <w:rFonts w:hint="cs"/>
          <w:rtl/>
          <w:lang w:val="fr-CH"/>
        </w:rPr>
      </w:pPr>
      <w:r>
        <w:rPr>
          <w:rFonts w:hint="cs"/>
          <w:rtl/>
          <w:lang w:val="fr-CH"/>
        </w:rPr>
        <w:tab/>
        <w:t>رابعاً-</w:t>
      </w:r>
      <w:r>
        <w:rPr>
          <w:rFonts w:hint="cs"/>
          <w:rtl/>
          <w:lang w:val="fr-CH"/>
        </w:rPr>
        <w:tab/>
        <w:t>دواعي القلق الرئيسية والتوصيات</w:t>
      </w:r>
    </w:p>
    <w:p w:rsidR="00716C98" w:rsidRDefault="00716C98" w:rsidP="005443AC">
      <w:pPr>
        <w:pStyle w:val="H1GA"/>
        <w:rPr>
          <w:rFonts w:hint="cs"/>
          <w:rtl/>
          <w:lang w:val="fr-CH"/>
        </w:rPr>
      </w:pPr>
      <w:r>
        <w:rPr>
          <w:rFonts w:hint="cs"/>
          <w:rtl/>
          <w:lang w:val="fr-CH"/>
        </w:rPr>
        <w:tab/>
        <w:t>ألف-</w:t>
      </w:r>
      <w:r>
        <w:rPr>
          <w:rFonts w:hint="cs"/>
          <w:rtl/>
          <w:lang w:val="fr-CH"/>
        </w:rPr>
        <w:tab/>
        <w:t xml:space="preserve">تدابير التنفيذ العامة (المادتان 4 </w:t>
      </w:r>
      <w:proofErr w:type="spellStart"/>
      <w:r>
        <w:rPr>
          <w:rFonts w:hint="cs"/>
          <w:rtl/>
          <w:lang w:val="fr-CH"/>
        </w:rPr>
        <w:t>و42</w:t>
      </w:r>
      <w:proofErr w:type="spellEnd"/>
      <w:r>
        <w:rPr>
          <w:rFonts w:hint="cs"/>
          <w:rtl/>
          <w:lang w:val="fr-CH"/>
        </w:rPr>
        <w:t xml:space="preserve"> والفقرة 6 من المادة 44 من الاتفاقية)</w:t>
      </w:r>
    </w:p>
    <w:p w:rsidR="00716C98" w:rsidRDefault="00716C98" w:rsidP="005443AC">
      <w:pPr>
        <w:pStyle w:val="H23GA"/>
        <w:rPr>
          <w:rFonts w:hint="cs"/>
          <w:rtl/>
          <w:lang w:val="fr-CH"/>
        </w:rPr>
      </w:pPr>
      <w:r>
        <w:rPr>
          <w:rFonts w:hint="cs"/>
          <w:rtl/>
          <w:lang w:val="fr-CH"/>
        </w:rPr>
        <w:tab/>
      </w:r>
      <w:r>
        <w:rPr>
          <w:rFonts w:hint="cs"/>
          <w:rtl/>
          <w:lang w:val="fr-CH"/>
        </w:rPr>
        <w:tab/>
        <w:t>التوصيات السابقة للجنة</w:t>
      </w:r>
    </w:p>
    <w:p w:rsidR="00716C98" w:rsidRDefault="00716C98" w:rsidP="00F74521">
      <w:pPr>
        <w:pStyle w:val="SingleTxtGA"/>
        <w:rPr>
          <w:rFonts w:hint="cs"/>
          <w:rtl/>
        </w:rPr>
      </w:pPr>
      <w:r>
        <w:rPr>
          <w:rFonts w:hint="cs"/>
          <w:rtl/>
          <w:lang w:val="fr-CH"/>
        </w:rPr>
        <w:t>8-</w:t>
      </w:r>
      <w:r>
        <w:rPr>
          <w:rFonts w:hint="cs"/>
          <w:rtl/>
          <w:lang w:val="fr-CH"/>
        </w:rPr>
        <w:tab/>
      </w:r>
      <w:r w:rsidR="005443AC">
        <w:rPr>
          <w:rFonts w:hint="cs"/>
          <w:rtl/>
          <w:lang w:val="fr-CH"/>
        </w:rPr>
        <w:t xml:space="preserve">بينما </w:t>
      </w:r>
      <w:r>
        <w:rPr>
          <w:rFonts w:hint="cs"/>
          <w:rtl/>
          <w:lang w:val="fr-CH"/>
        </w:rPr>
        <w:t xml:space="preserve">ترحب اللجنة بالجهود التي تبذلها الدولة الطرف لتنفيذ الملاحظات الختامية التي أبدتها اللجنة في </w:t>
      </w:r>
      <w:r w:rsidRPr="00571657">
        <w:rPr>
          <w:rFonts w:hint="cs"/>
          <w:sz w:val="30"/>
          <w:rtl/>
          <w:lang w:val="fr-CH"/>
        </w:rPr>
        <w:t xml:space="preserve">حزيران/يونيه </w:t>
      </w:r>
      <w:r>
        <w:rPr>
          <w:rFonts w:hint="cs"/>
          <w:sz w:val="30"/>
          <w:rtl/>
          <w:lang w:val="fr-CH"/>
        </w:rPr>
        <w:t xml:space="preserve">2000 بشأن التقرير الأولي للدولة الطرف </w:t>
      </w:r>
      <w:r w:rsidRPr="00C973F9">
        <w:rPr>
          <w:rFonts w:eastAsia="Malgun Gothic"/>
          <w:lang w:eastAsia="zh-CN"/>
        </w:rPr>
        <w:t>(</w:t>
      </w:r>
      <w:proofErr w:type="spellStart"/>
      <w:r w:rsidRPr="00C973F9">
        <w:rPr>
          <w:rFonts w:eastAsia="Malgun Gothic"/>
          <w:lang w:eastAsia="zh-CN"/>
        </w:rPr>
        <w:t>CRC/C/15/Add.129</w:t>
      </w:r>
      <w:proofErr w:type="spellEnd"/>
      <w:r w:rsidRPr="00C973F9">
        <w:rPr>
          <w:rFonts w:eastAsia="Malgun Gothic"/>
          <w:lang w:eastAsia="zh-CN"/>
        </w:rPr>
        <w:t>)</w:t>
      </w:r>
      <w:r>
        <w:rPr>
          <w:rFonts w:hint="cs"/>
          <w:rtl/>
        </w:rPr>
        <w:t xml:space="preserve">، </w:t>
      </w:r>
      <w:r w:rsidR="005443AC">
        <w:rPr>
          <w:rFonts w:hint="cs"/>
          <w:rtl/>
        </w:rPr>
        <w:t>ف</w:t>
      </w:r>
      <w:r w:rsidR="00F74521">
        <w:rPr>
          <w:rFonts w:hint="cs"/>
          <w:rtl/>
        </w:rPr>
        <w:t>إ</w:t>
      </w:r>
      <w:r>
        <w:rPr>
          <w:rFonts w:hint="cs"/>
          <w:rtl/>
        </w:rPr>
        <w:t>نها تلاحظ مع الأسف أن بعض التوصيات الواردة في الملاحظات لم تُنفذ على النحو الكامل.</w:t>
      </w:r>
    </w:p>
    <w:p w:rsidR="00716C98" w:rsidRPr="00D6302A" w:rsidRDefault="00716C98" w:rsidP="005443AC">
      <w:pPr>
        <w:pStyle w:val="SingleTxtGA"/>
        <w:rPr>
          <w:rFonts w:hint="cs"/>
          <w:b/>
          <w:bCs/>
          <w:rtl/>
        </w:rPr>
      </w:pPr>
      <w:r>
        <w:rPr>
          <w:rFonts w:hint="cs"/>
          <w:rtl/>
        </w:rPr>
        <w:t>9-</w:t>
      </w:r>
      <w:r w:rsidR="005443AC">
        <w:rPr>
          <w:rFonts w:hint="cs"/>
          <w:rtl/>
        </w:rPr>
        <w:tab/>
      </w:r>
      <w:r w:rsidRPr="00D6302A">
        <w:rPr>
          <w:rFonts w:hint="cs"/>
          <w:b/>
          <w:bCs/>
          <w:rtl/>
        </w:rPr>
        <w:t>وتحث اللجنة الدولة الطرف على اتخاذ جميع التدابير اللازمة لتنفيذ تلك التوصيات</w:t>
      </w:r>
      <w:r>
        <w:rPr>
          <w:rFonts w:hint="cs"/>
          <w:b/>
          <w:bCs/>
          <w:rtl/>
        </w:rPr>
        <w:t>،</w:t>
      </w:r>
      <w:r w:rsidRPr="00D6302A">
        <w:rPr>
          <w:rFonts w:hint="cs"/>
          <w:b/>
          <w:bCs/>
          <w:rtl/>
        </w:rPr>
        <w:t xml:space="preserve"> الواردة في الملاحظات الختامية </w:t>
      </w:r>
      <w:r w:rsidR="005443AC">
        <w:rPr>
          <w:rFonts w:hint="cs"/>
          <w:b/>
          <w:bCs/>
          <w:rtl/>
        </w:rPr>
        <w:t>المبداة بشأن</w:t>
      </w:r>
      <w:r w:rsidRPr="00D6302A">
        <w:rPr>
          <w:rFonts w:hint="cs"/>
          <w:b/>
          <w:bCs/>
          <w:rtl/>
        </w:rPr>
        <w:t xml:space="preserve"> التقرير الدوري الأولي المقدم بموجب الاتفاقية، التي لم ت</w:t>
      </w:r>
      <w:r>
        <w:rPr>
          <w:rFonts w:hint="cs"/>
          <w:b/>
          <w:bCs/>
          <w:rtl/>
        </w:rPr>
        <w:t>ُ</w:t>
      </w:r>
      <w:r w:rsidRPr="00D6302A">
        <w:rPr>
          <w:rFonts w:hint="cs"/>
          <w:b/>
          <w:bCs/>
          <w:rtl/>
        </w:rPr>
        <w:t>نفذ بعد أو لم ت</w:t>
      </w:r>
      <w:r>
        <w:rPr>
          <w:rFonts w:hint="cs"/>
          <w:b/>
          <w:bCs/>
          <w:rtl/>
        </w:rPr>
        <w:t>ُ</w:t>
      </w:r>
      <w:r w:rsidRPr="00D6302A">
        <w:rPr>
          <w:rFonts w:hint="cs"/>
          <w:b/>
          <w:bCs/>
          <w:rtl/>
        </w:rPr>
        <w:t xml:space="preserve">نفذ بصورة كافية، </w:t>
      </w:r>
      <w:r w:rsidR="005443AC">
        <w:rPr>
          <w:rFonts w:hint="cs"/>
          <w:b/>
          <w:bCs/>
          <w:rtl/>
        </w:rPr>
        <w:t>و</w:t>
      </w:r>
      <w:r w:rsidRPr="00D6302A">
        <w:rPr>
          <w:rFonts w:hint="cs"/>
          <w:b/>
          <w:bCs/>
          <w:rtl/>
        </w:rPr>
        <w:t xml:space="preserve">لا سيما </w:t>
      </w:r>
      <w:r>
        <w:rPr>
          <w:rFonts w:hint="cs"/>
          <w:b/>
          <w:bCs/>
          <w:rtl/>
        </w:rPr>
        <w:t>التوصيات</w:t>
      </w:r>
      <w:r w:rsidRPr="00D6302A">
        <w:rPr>
          <w:rFonts w:hint="cs"/>
          <w:b/>
          <w:bCs/>
          <w:rtl/>
        </w:rPr>
        <w:t xml:space="preserve"> المتعلقة بالتشريعات، وتخصيص الموارد، والمصالح الفضلى للطفل، والعق</w:t>
      </w:r>
      <w:r>
        <w:rPr>
          <w:rFonts w:hint="cs"/>
          <w:b/>
          <w:bCs/>
          <w:rtl/>
        </w:rPr>
        <w:t>اب</w:t>
      </w:r>
      <w:r w:rsidRPr="00D6302A">
        <w:rPr>
          <w:rFonts w:hint="cs"/>
          <w:b/>
          <w:bCs/>
          <w:rtl/>
        </w:rPr>
        <w:t xml:space="preserve"> البدني، </w:t>
      </w:r>
      <w:r w:rsidR="005443AC">
        <w:rPr>
          <w:rFonts w:hint="cs"/>
          <w:b/>
          <w:bCs/>
          <w:rtl/>
        </w:rPr>
        <w:t>وإساءة المعاملة</w:t>
      </w:r>
      <w:r w:rsidRPr="00D6302A">
        <w:rPr>
          <w:rFonts w:hint="cs"/>
          <w:b/>
          <w:bCs/>
          <w:rtl/>
        </w:rPr>
        <w:t>، وصحة المراهقين.</w:t>
      </w:r>
    </w:p>
    <w:p w:rsidR="00716C98" w:rsidRPr="00522608" w:rsidRDefault="00716C98" w:rsidP="005443AC">
      <w:pPr>
        <w:pStyle w:val="H23GA"/>
        <w:rPr>
          <w:rFonts w:hint="cs"/>
          <w:rtl/>
        </w:rPr>
      </w:pPr>
      <w:r>
        <w:rPr>
          <w:rFonts w:hint="cs"/>
          <w:rtl/>
        </w:rPr>
        <w:tab/>
      </w:r>
      <w:r>
        <w:rPr>
          <w:rFonts w:hint="cs"/>
          <w:rtl/>
        </w:rPr>
        <w:tab/>
        <w:t>التشريعات</w:t>
      </w:r>
    </w:p>
    <w:p w:rsidR="00716C98" w:rsidRPr="00F74521" w:rsidRDefault="00716C98" w:rsidP="00F74521">
      <w:pPr>
        <w:pStyle w:val="SingleTxtGA"/>
        <w:rPr>
          <w:rFonts w:hint="cs"/>
          <w:rtl/>
          <w:lang w:val="fr-CH"/>
        </w:rPr>
      </w:pPr>
      <w:r>
        <w:rPr>
          <w:rFonts w:hint="cs"/>
          <w:rtl/>
          <w:lang w:val="fr-CH"/>
        </w:rPr>
        <w:t>10-</w:t>
      </w:r>
      <w:r>
        <w:rPr>
          <w:rFonts w:hint="cs"/>
          <w:rtl/>
          <w:lang w:val="fr-CH"/>
        </w:rPr>
        <w:tab/>
      </w:r>
      <w:r w:rsidRPr="00F74521">
        <w:rPr>
          <w:rFonts w:hint="cs"/>
          <w:rtl/>
          <w:lang w:val="fr-CH"/>
        </w:rPr>
        <w:t>ترحب اللجنة باعتماد قانون مفوَّض شؤون الأطفال في عام 2003</w:t>
      </w:r>
      <w:r w:rsidR="00F74521" w:rsidRPr="00F74521">
        <w:rPr>
          <w:rFonts w:hint="cs"/>
          <w:rtl/>
          <w:lang w:val="fr-CH"/>
        </w:rPr>
        <w:t xml:space="preserve"> </w:t>
      </w:r>
      <w:r w:rsidRPr="00F74521">
        <w:rPr>
          <w:rFonts w:hint="cs"/>
          <w:rtl/>
          <w:lang w:val="fr-CH"/>
        </w:rPr>
        <w:t xml:space="preserve">(الفصل 462 من قوانين مالطة)، وهو القانون الذي يهدف إلى </w:t>
      </w:r>
      <w:r w:rsidR="005443AC" w:rsidRPr="00F74521">
        <w:rPr>
          <w:rFonts w:hint="cs"/>
          <w:rtl/>
          <w:lang w:val="fr-CH"/>
        </w:rPr>
        <w:t>تقوية</w:t>
      </w:r>
      <w:r w:rsidRPr="00F74521">
        <w:rPr>
          <w:rFonts w:hint="cs"/>
          <w:rtl/>
          <w:lang w:val="fr-CH"/>
        </w:rPr>
        <w:t xml:space="preserve"> حماية الأطفال، وتعزيز حقوقهم، وتحسين عملية تقديم الخدمات </w:t>
      </w:r>
      <w:r w:rsidR="005443AC" w:rsidRPr="00F74521">
        <w:rPr>
          <w:rFonts w:hint="cs"/>
          <w:rtl/>
          <w:lang w:val="fr-CH"/>
        </w:rPr>
        <w:t>إليهم</w:t>
      </w:r>
      <w:r w:rsidRPr="00F74521">
        <w:rPr>
          <w:rFonts w:hint="cs"/>
          <w:rtl/>
          <w:lang w:val="fr-CH"/>
        </w:rPr>
        <w:t>. غير أن اللجنة تعرب عن قلقها لأن الدولة الطرف لم تُجر استعراضاً شاملاً لتشريعاتها بما يكفل توافقها مع أحكام الاتفاقية، ولأن القوانين الوطنية ليست جميعها متوافقة على نحو تام مع الاتفاقية.</w:t>
      </w:r>
    </w:p>
    <w:p w:rsidR="00716C98" w:rsidRPr="00D6302A" w:rsidRDefault="00716C98" w:rsidP="0051141E">
      <w:pPr>
        <w:pStyle w:val="SingleTxtGA"/>
        <w:rPr>
          <w:rFonts w:hint="cs"/>
          <w:b/>
          <w:bCs/>
          <w:rtl/>
          <w:lang w:val="fr-CH"/>
        </w:rPr>
      </w:pPr>
      <w:r>
        <w:rPr>
          <w:rFonts w:hint="cs"/>
          <w:rtl/>
          <w:lang w:val="fr-CH"/>
        </w:rPr>
        <w:t>11-</w:t>
      </w:r>
      <w:r>
        <w:rPr>
          <w:rFonts w:hint="cs"/>
          <w:rtl/>
          <w:lang w:val="fr-CH"/>
        </w:rPr>
        <w:tab/>
      </w:r>
      <w:r w:rsidRPr="005443AC">
        <w:rPr>
          <w:rFonts w:hint="cs"/>
          <w:b/>
          <w:bCs/>
          <w:rtl/>
        </w:rPr>
        <w:t xml:space="preserve">وتوصي اللجنة بأن تنظر الدولة الطرف في سن قانون شامل بشأن حقوق الطفل </w:t>
      </w:r>
      <w:r w:rsidR="0051141E">
        <w:rPr>
          <w:rFonts w:hint="cs"/>
          <w:b/>
          <w:bCs/>
          <w:rtl/>
        </w:rPr>
        <w:t xml:space="preserve">على الصعيد الوطني </w:t>
      </w:r>
      <w:r w:rsidR="0051141E" w:rsidRPr="005443AC">
        <w:rPr>
          <w:rFonts w:hint="cs"/>
          <w:b/>
          <w:bCs/>
          <w:rtl/>
        </w:rPr>
        <w:t xml:space="preserve">يتضمن </w:t>
      </w:r>
      <w:r w:rsidR="0051141E">
        <w:rPr>
          <w:rFonts w:hint="cs"/>
          <w:b/>
          <w:bCs/>
          <w:rtl/>
        </w:rPr>
        <w:t xml:space="preserve">بالكامل </w:t>
      </w:r>
      <w:r w:rsidRPr="005443AC">
        <w:rPr>
          <w:rFonts w:hint="cs"/>
          <w:b/>
          <w:bCs/>
          <w:rtl/>
        </w:rPr>
        <w:t>مبادئ وأحكام الاتفاقية وبروتوكوليها الاختياريين بشكل كامل، وينص على مبادئ توجيهية واضحة بشأن تطبيق الاتفاقية وبروتوكو</w:t>
      </w:r>
      <w:r w:rsidR="0051141E">
        <w:rPr>
          <w:rFonts w:hint="cs"/>
          <w:b/>
          <w:bCs/>
          <w:rtl/>
        </w:rPr>
        <w:t>لاتها</w:t>
      </w:r>
      <w:r w:rsidRPr="005443AC">
        <w:rPr>
          <w:rFonts w:hint="cs"/>
          <w:b/>
          <w:bCs/>
          <w:rtl/>
        </w:rPr>
        <w:t xml:space="preserve"> في الدولة الطرف بطريقة متسقة ومباشرة. ويجب أن يتضمن ذلك تخصيص اعتمادات </w:t>
      </w:r>
      <w:r w:rsidR="0051141E" w:rsidRPr="005443AC">
        <w:rPr>
          <w:rFonts w:hint="cs"/>
          <w:b/>
          <w:bCs/>
          <w:rtl/>
        </w:rPr>
        <w:t xml:space="preserve">كافية </w:t>
      </w:r>
      <w:r w:rsidR="0051141E">
        <w:rPr>
          <w:rFonts w:hint="cs"/>
          <w:b/>
          <w:bCs/>
          <w:rtl/>
        </w:rPr>
        <w:t xml:space="preserve">في الميزانية </w:t>
      </w:r>
      <w:r w:rsidRPr="005443AC">
        <w:rPr>
          <w:rFonts w:hint="cs"/>
          <w:b/>
          <w:bCs/>
          <w:rtl/>
        </w:rPr>
        <w:t>لتنفيذ التشريعات وجميع التدابير الأخرى التي اعتُمدت لإنهاء العنف ضد الأطفال.</w:t>
      </w:r>
    </w:p>
    <w:p w:rsidR="00716C98" w:rsidRDefault="00716C98" w:rsidP="0051141E">
      <w:pPr>
        <w:pStyle w:val="H23GA"/>
        <w:rPr>
          <w:rFonts w:hint="cs"/>
          <w:rtl/>
          <w:lang w:val="fr-CH"/>
        </w:rPr>
      </w:pPr>
      <w:r>
        <w:rPr>
          <w:rFonts w:hint="cs"/>
          <w:rtl/>
          <w:lang w:val="fr-CH"/>
        </w:rPr>
        <w:tab/>
      </w:r>
      <w:r>
        <w:rPr>
          <w:rFonts w:hint="cs"/>
          <w:rtl/>
          <w:lang w:val="fr-CH"/>
        </w:rPr>
        <w:tab/>
        <w:t>السياسات والاستراتيجيات الشاملة</w:t>
      </w:r>
    </w:p>
    <w:p w:rsidR="00716C98" w:rsidRDefault="00716C98" w:rsidP="0051141E">
      <w:pPr>
        <w:pStyle w:val="SingleTxtGA"/>
        <w:rPr>
          <w:rFonts w:hint="cs"/>
          <w:rtl/>
          <w:lang w:val="fr-CH"/>
        </w:rPr>
      </w:pPr>
      <w:r>
        <w:rPr>
          <w:rFonts w:hint="cs"/>
          <w:rtl/>
          <w:lang w:val="fr-CH"/>
        </w:rPr>
        <w:t>12-</w:t>
      </w:r>
      <w:r>
        <w:rPr>
          <w:rFonts w:hint="cs"/>
          <w:rtl/>
          <w:lang w:val="fr-CH"/>
        </w:rPr>
        <w:tab/>
      </w:r>
      <w:r w:rsidR="0051141E">
        <w:rPr>
          <w:rFonts w:hint="cs"/>
          <w:rtl/>
          <w:lang w:val="fr-CH"/>
        </w:rPr>
        <w:t xml:space="preserve">بينما </w:t>
      </w:r>
      <w:r>
        <w:rPr>
          <w:rFonts w:hint="cs"/>
          <w:rtl/>
          <w:lang w:val="fr-CH"/>
        </w:rPr>
        <w:t xml:space="preserve">تشير اللجنة إلى أن الدولة الطرف لديها بالفعل سياسات وطنية تتعلق بالأطفال، </w:t>
      </w:r>
      <w:r w:rsidR="0051141E">
        <w:rPr>
          <w:rFonts w:hint="cs"/>
          <w:rtl/>
          <w:lang w:val="fr-CH"/>
        </w:rPr>
        <w:t>فإ</w:t>
      </w:r>
      <w:r>
        <w:rPr>
          <w:rFonts w:hint="cs"/>
          <w:rtl/>
          <w:lang w:val="fr-CH"/>
        </w:rPr>
        <w:t>نها تعرب عن قلقها إزاء عدم وجود استراتيجية شاملة لتنفيذ الاتفاقية.</w:t>
      </w:r>
    </w:p>
    <w:p w:rsidR="00716C98" w:rsidRPr="00D6302A" w:rsidRDefault="00716C98" w:rsidP="0051141E">
      <w:pPr>
        <w:pStyle w:val="SingleTxtGA"/>
        <w:rPr>
          <w:rFonts w:hint="cs"/>
          <w:rtl/>
          <w:lang w:val="fr-CH"/>
        </w:rPr>
      </w:pPr>
      <w:r>
        <w:rPr>
          <w:rFonts w:hint="cs"/>
          <w:rtl/>
          <w:lang w:val="fr-CH"/>
        </w:rPr>
        <w:t>13-</w:t>
      </w:r>
      <w:r>
        <w:rPr>
          <w:rFonts w:hint="cs"/>
          <w:rtl/>
          <w:lang w:val="fr-CH"/>
        </w:rPr>
        <w:tab/>
      </w:r>
      <w:r w:rsidRPr="0051141E">
        <w:rPr>
          <w:rFonts w:hint="cs"/>
          <w:b/>
          <w:bCs/>
          <w:rtl/>
          <w:lang w:val="fr-CH"/>
        </w:rPr>
        <w:t>وتوصي اللجنة بأن تضع الدولة الطرف وتنفذ سياسة واستراتيجية شاملتين تضم</w:t>
      </w:r>
      <w:r w:rsidR="0051141E">
        <w:rPr>
          <w:rFonts w:hint="cs"/>
          <w:b/>
          <w:bCs/>
          <w:rtl/>
          <w:lang w:val="fr-CH"/>
        </w:rPr>
        <w:t>ّ</w:t>
      </w:r>
      <w:r w:rsidRPr="0051141E">
        <w:rPr>
          <w:rFonts w:hint="cs"/>
          <w:b/>
          <w:bCs/>
          <w:rtl/>
          <w:lang w:val="fr-CH"/>
        </w:rPr>
        <w:t xml:space="preserve">ان جميع خطط العمل القطاعية والإقليمية </w:t>
      </w:r>
      <w:r w:rsidR="0051141E">
        <w:rPr>
          <w:rFonts w:hint="cs"/>
          <w:b/>
          <w:bCs/>
          <w:rtl/>
          <w:lang w:val="fr-CH"/>
        </w:rPr>
        <w:t xml:space="preserve">الأخرى </w:t>
      </w:r>
      <w:r w:rsidRPr="0051141E">
        <w:rPr>
          <w:rFonts w:hint="cs"/>
          <w:b/>
          <w:bCs/>
          <w:rtl/>
          <w:lang w:val="fr-CH"/>
        </w:rPr>
        <w:t>المتعلقة بالأطفال. كما تحث اللجنة الدولة الطرف على تقديم جميع الموارد البشرية والتقنية والمالية اللازمة للتنفيذ الفعال لهذه الاستراتيجية الشاملة، وعلى ضمان عقد مشاورات منتظمة وواسعة من أجل تقييم</w:t>
      </w:r>
      <w:r w:rsidR="0051141E">
        <w:rPr>
          <w:rFonts w:hint="cs"/>
          <w:b/>
          <w:bCs/>
          <w:rtl/>
          <w:lang w:val="fr-CH"/>
        </w:rPr>
        <w:t xml:space="preserve"> مدى فعالية </w:t>
      </w:r>
      <w:r w:rsidRPr="0051141E">
        <w:rPr>
          <w:rFonts w:hint="cs"/>
          <w:b/>
          <w:bCs/>
          <w:rtl/>
          <w:lang w:val="fr-CH"/>
        </w:rPr>
        <w:t>تنفيذ</w:t>
      </w:r>
      <w:r w:rsidR="0051141E">
        <w:rPr>
          <w:rFonts w:hint="cs"/>
          <w:b/>
          <w:bCs/>
          <w:rtl/>
          <w:lang w:val="fr-CH"/>
        </w:rPr>
        <w:t xml:space="preserve"> الاستراتيجية</w:t>
      </w:r>
      <w:r w:rsidRPr="0051141E">
        <w:rPr>
          <w:rFonts w:hint="cs"/>
          <w:b/>
          <w:bCs/>
          <w:rtl/>
          <w:lang w:val="fr-CH"/>
        </w:rPr>
        <w:t>.</w:t>
      </w:r>
    </w:p>
    <w:p w:rsidR="00716C98" w:rsidRDefault="00716C98" w:rsidP="0051141E">
      <w:pPr>
        <w:pStyle w:val="H23GA"/>
        <w:rPr>
          <w:rFonts w:hint="cs"/>
          <w:rtl/>
          <w:lang w:val="fr-CH"/>
        </w:rPr>
      </w:pPr>
      <w:r>
        <w:rPr>
          <w:rFonts w:hint="cs"/>
          <w:rtl/>
          <w:lang w:val="fr-CH"/>
        </w:rPr>
        <w:tab/>
      </w:r>
      <w:r>
        <w:rPr>
          <w:rFonts w:hint="cs"/>
          <w:rtl/>
          <w:lang w:val="fr-CH"/>
        </w:rPr>
        <w:tab/>
        <w:t>التنسيق</w:t>
      </w:r>
    </w:p>
    <w:p w:rsidR="00716C98" w:rsidRDefault="00716C98" w:rsidP="00720008">
      <w:pPr>
        <w:pStyle w:val="SingleTxtGA"/>
        <w:rPr>
          <w:rFonts w:hint="cs"/>
          <w:rtl/>
          <w:lang w:val="fr-CH"/>
        </w:rPr>
      </w:pPr>
      <w:r>
        <w:rPr>
          <w:rFonts w:hint="cs"/>
          <w:rtl/>
          <w:lang w:val="fr-CH"/>
        </w:rPr>
        <w:t>14-</w:t>
      </w:r>
      <w:r>
        <w:rPr>
          <w:rFonts w:hint="cs"/>
          <w:rtl/>
          <w:lang w:val="fr-CH"/>
        </w:rPr>
        <w:tab/>
      </w:r>
      <w:r w:rsidR="0051141E">
        <w:rPr>
          <w:rFonts w:hint="cs"/>
          <w:rtl/>
          <w:lang w:val="fr-CH"/>
        </w:rPr>
        <w:t>تلاحظ</w:t>
      </w:r>
      <w:r>
        <w:rPr>
          <w:rFonts w:hint="cs"/>
          <w:rtl/>
          <w:lang w:val="fr-CH"/>
        </w:rPr>
        <w:t xml:space="preserve"> اللجنة إنشاء إدارة معايير الرعاية الاجتماعية بوصفها السلطة المركزية المخولة صلاحية شاملة لتنسيق عملية تنفيذ الاتفاقية. غير أن اللجنة </w:t>
      </w:r>
      <w:r w:rsidR="0051141E">
        <w:rPr>
          <w:rFonts w:hint="cs"/>
          <w:rtl/>
          <w:lang w:val="fr-CH"/>
        </w:rPr>
        <w:t>ما زالت تشعر بالقلق</w:t>
      </w:r>
      <w:r>
        <w:rPr>
          <w:rFonts w:hint="cs"/>
          <w:rtl/>
          <w:lang w:val="fr-CH"/>
        </w:rPr>
        <w:t xml:space="preserve"> لأن</w:t>
      </w:r>
      <w:r w:rsidR="0051141E">
        <w:rPr>
          <w:rFonts w:hint="cs"/>
          <w:rtl/>
          <w:lang w:val="fr-CH"/>
        </w:rPr>
        <w:t>ه مع</w:t>
      </w:r>
      <w:r>
        <w:rPr>
          <w:rFonts w:hint="cs"/>
          <w:rtl/>
          <w:lang w:val="fr-CH"/>
        </w:rPr>
        <w:t xml:space="preserve"> التركيز </w:t>
      </w:r>
      <w:r w:rsidR="0051141E">
        <w:rPr>
          <w:rFonts w:hint="cs"/>
          <w:rtl/>
          <w:lang w:val="fr-CH"/>
        </w:rPr>
        <w:t>الرئيسي</w:t>
      </w:r>
      <w:r>
        <w:rPr>
          <w:rFonts w:hint="cs"/>
          <w:rtl/>
          <w:lang w:val="fr-CH"/>
        </w:rPr>
        <w:t xml:space="preserve"> لإدارة معايير الرعاية الاجتماعية على تقديم الخدمات الاجتماعية وخدمات رعاية الطفل، تفتقر هذه الإدارة إلى </w:t>
      </w:r>
      <w:r w:rsidR="00720008">
        <w:rPr>
          <w:rFonts w:hint="cs"/>
          <w:rtl/>
          <w:lang w:val="fr-CH"/>
        </w:rPr>
        <w:t>ولاية</w:t>
      </w:r>
      <w:r>
        <w:rPr>
          <w:rFonts w:hint="cs"/>
          <w:rtl/>
          <w:lang w:val="fr-CH"/>
        </w:rPr>
        <w:t xml:space="preserve"> واضح</w:t>
      </w:r>
      <w:r w:rsidR="00720008">
        <w:rPr>
          <w:rFonts w:hint="cs"/>
          <w:rtl/>
          <w:lang w:val="fr-CH"/>
        </w:rPr>
        <w:t>ة</w:t>
      </w:r>
      <w:r>
        <w:rPr>
          <w:rFonts w:hint="cs"/>
          <w:rtl/>
          <w:lang w:val="fr-CH"/>
        </w:rPr>
        <w:t xml:space="preserve"> وإلى الموارد الكافية للتنسيق الفعال لعملية التنفيذ الشامل للاتفاقية.</w:t>
      </w:r>
    </w:p>
    <w:p w:rsidR="00716C98" w:rsidRPr="00720008" w:rsidRDefault="00716C98" w:rsidP="00720008">
      <w:pPr>
        <w:pStyle w:val="SingleTxtGA"/>
        <w:rPr>
          <w:rFonts w:hint="cs"/>
          <w:b/>
          <w:bCs/>
          <w:rtl/>
          <w:lang w:val="fr-CH"/>
        </w:rPr>
      </w:pPr>
      <w:r>
        <w:rPr>
          <w:rFonts w:hint="cs"/>
          <w:rtl/>
          <w:lang w:val="fr-CH"/>
        </w:rPr>
        <w:t>15-</w:t>
      </w:r>
      <w:r>
        <w:rPr>
          <w:rFonts w:hint="cs"/>
          <w:rtl/>
          <w:lang w:val="fr-CH"/>
        </w:rPr>
        <w:tab/>
      </w:r>
      <w:r w:rsidRPr="00720008">
        <w:rPr>
          <w:rFonts w:hint="cs"/>
          <w:b/>
          <w:bCs/>
          <w:rtl/>
          <w:lang w:val="fr-CH"/>
        </w:rPr>
        <w:t xml:space="preserve">وتوصي اللجنة بأن تواصل الدولة الطرف تعزيز قدراتها </w:t>
      </w:r>
      <w:r w:rsidR="00720008">
        <w:rPr>
          <w:rFonts w:hint="cs"/>
          <w:b/>
          <w:bCs/>
          <w:rtl/>
          <w:lang w:val="fr-CH"/>
        </w:rPr>
        <w:t>فيما يتعلق ب</w:t>
      </w:r>
      <w:r w:rsidRPr="00720008">
        <w:rPr>
          <w:rFonts w:hint="cs"/>
          <w:b/>
          <w:bCs/>
          <w:rtl/>
          <w:lang w:val="fr-CH"/>
        </w:rPr>
        <w:t xml:space="preserve">تنسيق عملية تنفيذ الاتفاقية. وفي هذا السياق، توصي اللجنة بأن تنظر الدولة الطرف في إنشاء إدارة محددة داخل إدارة معايير الرعاية الاجتماعية، أو وكالة مستقلة، لتنسيق عملية تنفيذ الاتفاقية، مع ضمان منحها السلطة الكافية وتزويدها بالموارد البشرية والتقنية والمالية الكافية اللازمة للتنسيق الفعال لإجراءات إعمال حقوق الطفل في </w:t>
      </w:r>
      <w:r w:rsidR="00720008" w:rsidRPr="00720008">
        <w:rPr>
          <w:rFonts w:hint="cs"/>
          <w:b/>
          <w:bCs/>
          <w:rtl/>
          <w:lang w:val="fr-CH"/>
        </w:rPr>
        <w:t xml:space="preserve">القطاعات </w:t>
      </w:r>
      <w:r w:rsidR="00720008">
        <w:rPr>
          <w:rFonts w:hint="cs"/>
          <w:b/>
          <w:bCs/>
          <w:rtl/>
          <w:lang w:val="fr-CH"/>
        </w:rPr>
        <w:t>ال</w:t>
      </w:r>
      <w:r w:rsidRPr="00720008">
        <w:rPr>
          <w:rFonts w:hint="cs"/>
          <w:b/>
          <w:bCs/>
          <w:rtl/>
          <w:lang w:val="fr-CH"/>
        </w:rPr>
        <w:t>مختلف</w:t>
      </w:r>
      <w:r w:rsidR="00720008">
        <w:rPr>
          <w:rFonts w:hint="cs"/>
          <w:b/>
          <w:bCs/>
          <w:rtl/>
          <w:lang w:val="fr-CH"/>
        </w:rPr>
        <w:t>ة</w:t>
      </w:r>
      <w:r w:rsidRPr="00720008">
        <w:rPr>
          <w:rFonts w:hint="cs"/>
          <w:b/>
          <w:bCs/>
          <w:rtl/>
          <w:lang w:val="fr-CH"/>
        </w:rPr>
        <w:t>.</w:t>
      </w:r>
    </w:p>
    <w:p w:rsidR="00716C98" w:rsidRPr="007F535F" w:rsidRDefault="00716C98" w:rsidP="00EB0383">
      <w:pPr>
        <w:pStyle w:val="H23GA"/>
        <w:rPr>
          <w:rFonts w:hint="cs"/>
          <w:rtl/>
          <w:lang w:val="fr-CH"/>
        </w:rPr>
      </w:pPr>
      <w:r>
        <w:rPr>
          <w:rFonts w:hint="cs"/>
          <w:rtl/>
          <w:lang w:val="fr-CH"/>
        </w:rPr>
        <w:tab/>
      </w:r>
      <w:r>
        <w:rPr>
          <w:rFonts w:hint="cs"/>
          <w:rtl/>
          <w:lang w:val="fr-CH"/>
        </w:rPr>
        <w:tab/>
        <w:t>تخصيص الموارد</w:t>
      </w:r>
    </w:p>
    <w:p w:rsidR="00716C98" w:rsidRDefault="00716C98" w:rsidP="00EB0383">
      <w:pPr>
        <w:pStyle w:val="SingleTxtGA"/>
        <w:rPr>
          <w:rFonts w:hint="cs"/>
          <w:rtl/>
          <w:lang w:val="fr-CH"/>
        </w:rPr>
      </w:pPr>
      <w:r>
        <w:rPr>
          <w:rFonts w:hint="cs"/>
          <w:rtl/>
          <w:lang w:val="fr-CH"/>
        </w:rPr>
        <w:t>16-</w:t>
      </w:r>
      <w:r>
        <w:rPr>
          <w:rFonts w:hint="cs"/>
          <w:rtl/>
          <w:lang w:val="fr-CH"/>
        </w:rPr>
        <w:tab/>
        <w:t>تلاحظ اللجنة الزيادة العامة في الموارد المالية المخصصة لمجالات ذات صلة بتنفيذ الاتفاقية. غير أن اللجنة</w:t>
      </w:r>
      <w:r w:rsidR="00EB0383">
        <w:rPr>
          <w:rFonts w:hint="cs"/>
          <w:rtl/>
          <w:lang w:val="fr-CH"/>
        </w:rPr>
        <w:t xml:space="preserve"> ما زال</w:t>
      </w:r>
      <w:r>
        <w:rPr>
          <w:rFonts w:hint="cs"/>
          <w:rtl/>
          <w:lang w:val="fr-CH"/>
        </w:rPr>
        <w:t xml:space="preserve"> يساورها </w:t>
      </w:r>
      <w:r w:rsidR="00EB0383">
        <w:rPr>
          <w:rFonts w:hint="cs"/>
          <w:rtl/>
          <w:lang w:val="fr-CH"/>
        </w:rPr>
        <w:t>ال</w:t>
      </w:r>
      <w:r>
        <w:rPr>
          <w:rFonts w:hint="cs"/>
          <w:rtl/>
          <w:lang w:val="fr-CH"/>
        </w:rPr>
        <w:t xml:space="preserve">قلق إزاء عدم </w:t>
      </w:r>
      <w:r w:rsidR="00EB0383">
        <w:rPr>
          <w:rFonts w:hint="cs"/>
          <w:rtl/>
          <w:lang w:val="fr-CH"/>
        </w:rPr>
        <w:t>وجود مخصصات</w:t>
      </w:r>
      <w:r>
        <w:rPr>
          <w:rFonts w:hint="cs"/>
          <w:rtl/>
          <w:lang w:val="fr-CH"/>
        </w:rPr>
        <w:t xml:space="preserve"> مالية منفصلة ومحدَّدة بوضوح وخاضعة للمراقبة لتنفيذ الاتفاقية.</w:t>
      </w:r>
    </w:p>
    <w:p w:rsidR="00716C98" w:rsidRDefault="00716C98" w:rsidP="00FD588D">
      <w:pPr>
        <w:pStyle w:val="SingleTxtGA"/>
        <w:rPr>
          <w:rFonts w:hint="cs"/>
          <w:rtl/>
          <w:lang w:val="fr-CH"/>
        </w:rPr>
      </w:pPr>
      <w:r>
        <w:rPr>
          <w:rFonts w:hint="cs"/>
          <w:rtl/>
          <w:lang w:val="fr-CH"/>
        </w:rPr>
        <w:t>17-</w:t>
      </w:r>
      <w:r>
        <w:rPr>
          <w:rFonts w:hint="cs"/>
          <w:rtl/>
          <w:lang w:val="fr-CH"/>
        </w:rPr>
        <w:tab/>
      </w:r>
      <w:r w:rsidRPr="003C292B">
        <w:rPr>
          <w:rFonts w:hint="cs"/>
          <w:b/>
          <w:bCs/>
          <w:rtl/>
          <w:lang w:val="fr-CH"/>
        </w:rPr>
        <w:t xml:space="preserve">وفي ضوء التوصيات المقدمة من اللجنة خلال يوم المناقشة العامة الذي نظمته في عام 2007 بشأن "الموارد اللازمة لإعمال حقوق الطفل - مسؤولية الدول"، توصي اللجنة بأن تعتمد الدولة الطرف عملية </w:t>
      </w:r>
      <w:proofErr w:type="spellStart"/>
      <w:r w:rsidRPr="003C292B">
        <w:rPr>
          <w:rFonts w:hint="cs"/>
          <w:b/>
          <w:bCs/>
          <w:rtl/>
          <w:lang w:val="fr-CH"/>
        </w:rPr>
        <w:t>ميزنة</w:t>
      </w:r>
      <w:proofErr w:type="spellEnd"/>
      <w:r w:rsidRPr="003C292B">
        <w:rPr>
          <w:rFonts w:hint="cs"/>
          <w:b/>
          <w:bCs/>
          <w:rtl/>
          <w:lang w:val="fr-CH"/>
        </w:rPr>
        <w:t xml:space="preserve"> تراعي على نحو </w:t>
      </w:r>
      <w:r w:rsidR="003C292B">
        <w:rPr>
          <w:rFonts w:hint="cs"/>
          <w:b/>
          <w:bCs/>
          <w:rtl/>
          <w:lang w:val="fr-CH"/>
        </w:rPr>
        <w:t>وافٍ</w:t>
      </w:r>
      <w:r w:rsidRPr="003C292B">
        <w:rPr>
          <w:rFonts w:hint="cs"/>
          <w:b/>
          <w:bCs/>
          <w:rtl/>
          <w:lang w:val="fr-CH"/>
        </w:rPr>
        <w:t xml:space="preserve"> احتياجات الطفل، مع </w:t>
      </w:r>
      <w:r w:rsidR="003C292B">
        <w:rPr>
          <w:rFonts w:hint="cs"/>
          <w:b/>
          <w:bCs/>
          <w:rtl/>
          <w:lang w:val="fr-CH"/>
        </w:rPr>
        <w:t xml:space="preserve">اعتماد مخصصات </w:t>
      </w:r>
      <w:r w:rsidRPr="003C292B">
        <w:rPr>
          <w:rFonts w:hint="cs"/>
          <w:b/>
          <w:bCs/>
          <w:rtl/>
          <w:lang w:val="fr-CH"/>
        </w:rPr>
        <w:t xml:space="preserve">واضحة للأطفال في القطاعات والوكالات </w:t>
      </w:r>
      <w:r w:rsidR="003C292B">
        <w:rPr>
          <w:rFonts w:hint="cs"/>
          <w:b/>
          <w:bCs/>
          <w:rtl/>
          <w:lang w:val="fr-CH"/>
        </w:rPr>
        <w:t>ذات الصلة</w:t>
      </w:r>
      <w:r w:rsidRPr="003C292B">
        <w:rPr>
          <w:rFonts w:hint="cs"/>
          <w:b/>
          <w:bCs/>
          <w:rtl/>
          <w:lang w:val="fr-CH"/>
        </w:rPr>
        <w:t xml:space="preserve">، وأن تضع أيضاً مؤشرات محددة ونظاماً </w:t>
      </w:r>
      <w:r w:rsidR="003C292B">
        <w:rPr>
          <w:rFonts w:hint="cs"/>
          <w:b/>
          <w:bCs/>
          <w:rtl/>
          <w:lang w:val="fr-CH"/>
        </w:rPr>
        <w:t>للتتبّع</w:t>
      </w:r>
      <w:r w:rsidRPr="003C292B">
        <w:rPr>
          <w:rFonts w:hint="cs"/>
          <w:b/>
          <w:bCs/>
          <w:rtl/>
          <w:lang w:val="fr-CH"/>
        </w:rPr>
        <w:t xml:space="preserve">. وبالإضافة إلى ذلك، توصي اللجنة بأن </w:t>
      </w:r>
      <w:r w:rsidR="003C292B">
        <w:rPr>
          <w:rFonts w:hint="cs"/>
          <w:b/>
          <w:bCs/>
          <w:rtl/>
          <w:lang w:val="fr-CH"/>
        </w:rPr>
        <w:t>تنشئ</w:t>
      </w:r>
      <w:r w:rsidRPr="003C292B">
        <w:rPr>
          <w:rFonts w:hint="cs"/>
          <w:b/>
          <w:bCs/>
          <w:rtl/>
          <w:lang w:val="fr-CH"/>
        </w:rPr>
        <w:t xml:space="preserve"> الدولة الطرف آليات لرصد وتقييم </w:t>
      </w:r>
      <w:r w:rsidR="00FD588D">
        <w:rPr>
          <w:rFonts w:hint="cs"/>
          <w:b/>
          <w:bCs/>
          <w:rtl/>
          <w:lang w:val="fr-CH"/>
        </w:rPr>
        <w:t xml:space="preserve">مدى كفاءة وملاءمة وإنصاف </w:t>
      </w:r>
      <w:r w:rsidRPr="003C292B">
        <w:rPr>
          <w:rFonts w:hint="cs"/>
          <w:b/>
          <w:bCs/>
          <w:rtl/>
          <w:lang w:val="fr-CH"/>
        </w:rPr>
        <w:t>نظام توزيع الموارد المخصصة لتنفيذ الاتفاقية.</w:t>
      </w:r>
    </w:p>
    <w:p w:rsidR="00716C98" w:rsidRPr="003B53AE" w:rsidRDefault="00716C98" w:rsidP="00CA1573">
      <w:pPr>
        <w:pStyle w:val="H23GA"/>
        <w:rPr>
          <w:rFonts w:hint="cs"/>
          <w:rtl/>
          <w:lang w:val="fr-CH"/>
        </w:rPr>
      </w:pPr>
      <w:r>
        <w:rPr>
          <w:rFonts w:hint="cs"/>
          <w:rtl/>
          <w:lang w:val="fr-CH"/>
        </w:rPr>
        <w:tab/>
      </w:r>
      <w:r>
        <w:rPr>
          <w:rFonts w:hint="cs"/>
          <w:rtl/>
          <w:lang w:val="fr-CH"/>
        </w:rPr>
        <w:tab/>
        <w:t>الرصد المستقل</w:t>
      </w:r>
    </w:p>
    <w:p w:rsidR="00716C98" w:rsidRDefault="00716C98" w:rsidP="0009768E">
      <w:pPr>
        <w:pStyle w:val="SingleTxtGA"/>
        <w:rPr>
          <w:rFonts w:hint="cs"/>
          <w:rtl/>
          <w:lang w:val="fr-CH"/>
        </w:rPr>
      </w:pPr>
      <w:r>
        <w:rPr>
          <w:rFonts w:hint="cs"/>
          <w:rtl/>
          <w:lang w:val="fr-CH"/>
        </w:rPr>
        <w:t>18-</w:t>
      </w:r>
      <w:r>
        <w:rPr>
          <w:rFonts w:hint="cs"/>
          <w:rtl/>
          <w:lang w:val="fr-CH"/>
        </w:rPr>
        <w:tab/>
        <w:t>ترحب اللجنة بإنشاء الدولة الطرف مفوَّض</w:t>
      </w:r>
      <w:r w:rsidR="0009768E">
        <w:rPr>
          <w:rFonts w:hint="cs"/>
          <w:rtl/>
          <w:lang w:val="fr-CH"/>
        </w:rPr>
        <w:t>ية</w:t>
      </w:r>
      <w:r>
        <w:rPr>
          <w:rFonts w:hint="cs"/>
          <w:rtl/>
          <w:lang w:val="fr-CH"/>
        </w:rPr>
        <w:t xml:space="preserve"> شؤون الأطفال بموجب قانون مفوَّض شؤون الأطفال لعام 2003. بيد أن اللجنة تلاحظ أن مفوَّض</w:t>
      </w:r>
      <w:r w:rsidR="0009768E">
        <w:rPr>
          <w:rFonts w:hint="cs"/>
          <w:rtl/>
          <w:lang w:val="fr-CH"/>
        </w:rPr>
        <w:t>ية</w:t>
      </w:r>
      <w:r>
        <w:rPr>
          <w:rFonts w:hint="cs"/>
          <w:rtl/>
          <w:lang w:val="fr-CH"/>
        </w:rPr>
        <w:t xml:space="preserve"> شؤون الأطفال </w:t>
      </w:r>
      <w:r w:rsidR="0009768E">
        <w:rPr>
          <w:rFonts w:hint="cs"/>
          <w:rtl/>
          <w:lang w:val="fr-CH"/>
        </w:rPr>
        <w:t>ت</w:t>
      </w:r>
      <w:r>
        <w:rPr>
          <w:rFonts w:hint="cs"/>
          <w:rtl/>
          <w:lang w:val="fr-CH"/>
        </w:rPr>
        <w:t>تبع وزارة العدل، ويأتي تمويله</w:t>
      </w:r>
      <w:r w:rsidR="0009768E">
        <w:rPr>
          <w:rFonts w:hint="cs"/>
          <w:rtl/>
          <w:lang w:val="fr-CH"/>
        </w:rPr>
        <w:t>ا</w:t>
      </w:r>
      <w:r>
        <w:rPr>
          <w:rFonts w:hint="cs"/>
          <w:rtl/>
          <w:lang w:val="fr-CH"/>
        </w:rPr>
        <w:t xml:space="preserve"> </w:t>
      </w:r>
      <w:r w:rsidR="0009768E">
        <w:rPr>
          <w:rFonts w:hint="cs"/>
          <w:rtl/>
          <w:lang w:val="fr-CH"/>
        </w:rPr>
        <w:t xml:space="preserve">أيضاً </w:t>
      </w:r>
      <w:r>
        <w:rPr>
          <w:rFonts w:hint="cs"/>
          <w:rtl/>
          <w:lang w:val="fr-CH"/>
        </w:rPr>
        <w:t xml:space="preserve">من ميزانية </w:t>
      </w:r>
      <w:r w:rsidR="0009768E">
        <w:rPr>
          <w:rFonts w:hint="cs"/>
          <w:rtl/>
          <w:lang w:val="fr-CH"/>
        </w:rPr>
        <w:t xml:space="preserve">هذه </w:t>
      </w:r>
      <w:r>
        <w:rPr>
          <w:rFonts w:hint="cs"/>
          <w:rtl/>
          <w:lang w:val="fr-CH"/>
        </w:rPr>
        <w:t xml:space="preserve">الوزارة. وعلاوة على ذلك، يساور اللجنة القلق لأن </w:t>
      </w:r>
      <w:r w:rsidR="0009768E">
        <w:rPr>
          <w:rFonts w:hint="cs"/>
          <w:rtl/>
          <w:lang w:val="fr-CH"/>
        </w:rPr>
        <w:t>الأوضاع</w:t>
      </w:r>
      <w:r>
        <w:rPr>
          <w:rFonts w:hint="cs"/>
          <w:rtl/>
          <w:lang w:val="fr-CH"/>
        </w:rPr>
        <w:t xml:space="preserve"> المتاحة </w:t>
      </w:r>
      <w:r w:rsidR="0009768E">
        <w:rPr>
          <w:rFonts w:hint="cs"/>
          <w:rtl/>
          <w:lang w:val="fr-CH"/>
        </w:rPr>
        <w:t>ل</w:t>
      </w:r>
      <w:r>
        <w:rPr>
          <w:rFonts w:hint="cs"/>
          <w:rtl/>
          <w:lang w:val="fr-CH"/>
        </w:rPr>
        <w:t>مفوَّض</w:t>
      </w:r>
      <w:r w:rsidR="0009768E">
        <w:rPr>
          <w:rFonts w:hint="cs"/>
          <w:rtl/>
          <w:lang w:val="fr-CH"/>
        </w:rPr>
        <w:t>ية</w:t>
      </w:r>
      <w:r>
        <w:rPr>
          <w:rFonts w:hint="cs"/>
          <w:rtl/>
          <w:lang w:val="fr-CH"/>
        </w:rPr>
        <w:t xml:space="preserve"> شؤون الأطفال لا </w:t>
      </w:r>
      <w:r w:rsidR="0009768E">
        <w:rPr>
          <w:rFonts w:hint="cs"/>
          <w:rtl/>
          <w:lang w:val="fr-CH"/>
        </w:rPr>
        <w:t>تتوافق على النحو الكامل مع</w:t>
      </w:r>
      <w:r>
        <w:rPr>
          <w:rFonts w:hint="cs"/>
          <w:rtl/>
          <w:lang w:val="fr-CH"/>
        </w:rPr>
        <w:t xml:space="preserve"> مبادئ باريس، </w:t>
      </w:r>
      <w:r w:rsidR="0009768E">
        <w:rPr>
          <w:rFonts w:hint="cs"/>
          <w:rtl/>
          <w:lang w:val="fr-CH"/>
        </w:rPr>
        <w:t>ولا سيما فيما يتعلق باستقلالية</w:t>
      </w:r>
      <w:r>
        <w:rPr>
          <w:rFonts w:hint="cs"/>
          <w:rtl/>
          <w:lang w:val="fr-CH"/>
        </w:rPr>
        <w:t xml:space="preserve"> </w:t>
      </w:r>
      <w:r w:rsidR="0009768E">
        <w:rPr>
          <w:rFonts w:hint="cs"/>
          <w:rtl/>
          <w:lang w:val="fr-CH"/>
        </w:rPr>
        <w:t xml:space="preserve">المفوضية </w:t>
      </w:r>
      <w:r>
        <w:rPr>
          <w:rFonts w:hint="cs"/>
          <w:rtl/>
          <w:lang w:val="fr-CH"/>
        </w:rPr>
        <w:t>وسلطات التحقيق الممنوحة له</w:t>
      </w:r>
      <w:r w:rsidR="0009768E">
        <w:rPr>
          <w:rFonts w:hint="cs"/>
          <w:rtl/>
          <w:lang w:val="fr-CH"/>
        </w:rPr>
        <w:t>ا</w:t>
      </w:r>
      <w:r>
        <w:rPr>
          <w:rFonts w:hint="cs"/>
          <w:rtl/>
          <w:lang w:val="fr-CH"/>
        </w:rPr>
        <w:t>.</w:t>
      </w:r>
    </w:p>
    <w:p w:rsidR="00716C98" w:rsidRDefault="00716C98" w:rsidP="0009768E">
      <w:pPr>
        <w:pStyle w:val="SingleTxtGA"/>
        <w:rPr>
          <w:rFonts w:hint="cs"/>
          <w:rtl/>
          <w:lang w:val="fr-CH"/>
        </w:rPr>
      </w:pPr>
      <w:r>
        <w:rPr>
          <w:rFonts w:hint="cs"/>
          <w:rtl/>
          <w:lang w:val="fr-CH"/>
        </w:rPr>
        <w:t>19-</w:t>
      </w:r>
      <w:r>
        <w:rPr>
          <w:rFonts w:hint="cs"/>
          <w:rtl/>
          <w:lang w:val="fr-CH"/>
        </w:rPr>
        <w:tab/>
      </w:r>
      <w:r w:rsidRPr="0009768E">
        <w:rPr>
          <w:rFonts w:hint="cs"/>
          <w:b/>
          <w:bCs/>
          <w:rtl/>
          <w:lang w:val="fr-CH"/>
        </w:rPr>
        <w:t xml:space="preserve">واللجنة، إذ تضع في </w:t>
      </w:r>
      <w:r w:rsidR="0009768E">
        <w:rPr>
          <w:rFonts w:hint="cs"/>
          <w:b/>
          <w:bCs/>
          <w:rtl/>
          <w:lang w:val="fr-CH"/>
        </w:rPr>
        <w:t>الحسبان</w:t>
      </w:r>
      <w:r w:rsidRPr="0009768E">
        <w:rPr>
          <w:rFonts w:hint="cs"/>
          <w:b/>
          <w:bCs/>
          <w:rtl/>
          <w:lang w:val="fr-CH"/>
        </w:rPr>
        <w:t xml:space="preserve"> تعليقها العام رقم 2(2002) بشأن دور المؤسسات الوطنية المستقلة لحقوق الإنسان في تعزيز حقوق الطفل وحمايتها </w:t>
      </w:r>
      <w:r w:rsidRPr="0009768E">
        <w:rPr>
          <w:rFonts w:eastAsia="Malgun Gothic"/>
          <w:b/>
          <w:bCs/>
          <w:lang w:eastAsia="zh-CN"/>
        </w:rPr>
        <w:t>)</w:t>
      </w:r>
      <w:r w:rsidRPr="0009768E">
        <w:rPr>
          <w:rFonts w:eastAsia="Malgun Gothic"/>
          <w:b/>
          <w:bCs/>
          <w:lang w:eastAsia="zh-CN"/>
        </w:rPr>
        <w:fldChar w:fldCharType="begin"/>
      </w:r>
      <w:r w:rsidRPr="0009768E">
        <w:rPr>
          <w:rFonts w:eastAsia="Malgun Gothic"/>
          <w:b/>
          <w:bCs/>
          <w:lang w:eastAsia="zh-CN"/>
        </w:rPr>
        <w:instrText xml:space="preserve"> FILLIN "Symbol" \* MERGEFORMAT </w:instrText>
      </w:r>
      <w:r w:rsidRPr="0009768E">
        <w:rPr>
          <w:rFonts w:eastAsia="Malgun Gothic"/>
          <w:b/>
          <w:bCs/>
          <w:lang w:eastAsia="zh-CN"/>
        </w:rPr>
        <w:fldChar w:fldCharType="separate"/>
      </w:r>
      <w:proofErr w:type="spellStart"/>
      <w:r w:rsidRPr="0009768E">
        <w:rPr>
          <w:rFonts w:eastAsia="Malgun Gothic"/>
          <w:b/>
          <w:bCs/>
          <w:lang w:eastAsia="zh-CN"/>
        </w:rPr>
        <w:t>CRC</w:t>
      </w:r>
      <w:proofErr w:type="spellEnd"/>
      <w:r w:rsidRPr="0009768E">
        <w:rPr>
          <w:rFonts w:eastAsia="Malgun Gothic"/>
          <w:b/>
          <w:bCs/>
          <w:lang w:eastAsia="zh-CN"/>
        </w:rPr>
        <w:t>/GC/2002/2</w:t>
      </w:r>
      <w:r w:rsidRPr="0009768E">
        <w:rPr>
          <w:rFonts w:eastAsia="Malgun Gothic"/>
          <w:b/>
          <w:bCs/>
          <w:lang w:eastAsia="zh-CN"/>
        </w:rPr>
        <w:fldChar w:fldCharType="end"/>
      </w:r>
      <w:r w:rsidRPr="0009768E">
        <w:rPr>
          <w:rFonts w:eastAsia="Malgun Gothic"/>
          <w:b/>
          <w:bCs/>
          <w:lang w:eastAsia="zh-CN"/>
        </w:rPr>
        <w:t>(</w:t>
      </w:r>
      <w:r w:rsidRPr="0009768E">
        <w:rPr>
          <w:rFonts w:hint="cs"/>
          <w:b/>
          <w:bCs/>
          <w:rtl/>
          <w:lang w:val="fr-CH"/>
        </w:rPr>
        <w:t xml:space="preserve"> ومبادئ باريس، توصي الدولة الطرف باتخاذ التدابير المناسبة لتعزيز استقلالية مفوَّض</w:t>
      </w:r>
      <w:r w:rsidR="0009768E">
        <w:rPr>
          <w:rFonts w:hint="cs"/>
          <w:b/>
          <w:bCs/>
          <w:rtl/>
          <w:lang w:val="fr-CH"/>
        </w:rPr>
        <w:t>يت</w:t>
      </w:r>
      <w:r w:rsidRPr="0009768E">
        <w:rPr>
          <w:rFonts w:hint="cs"/>
          <w:b/>
          <w:bCs/>
          <w:rtl/>
          <w:lang w:val="fr-CH"/>
        </w:rPr>
        <w:t>ها المعني</w:t>
      </w:r>
      <w:r w:rsidR="0009768E">
        <w:rPr>
          <w:rFonts w:hint="cs"/>
          <w:b/>
          <w:bCs/>
          <w:rtl/>
          <w:lang w:val="fr-CH"/>
        </w:rPr>
        <w:t>ة</w:t>
      </w:r>
      <w:r w:rsidRPr="0009768E">
        <w:rPr>
          <w:rFonts w:hint="cs"/>
          <w:b/>
          <w:bCs/>
          <w:rtl/>
          <w:lang w:val="fr-CH"/>
        </w:rPr>
        <w:t xml:space="preserve"> بشؤون الأطفال، بضمان تزويده</w:t>
      </w:r>
      <w:r w:rsidR="0009768E">
        <w:rPr>
          <w:rFonts w:hint="cs"/>
          <w:b/>
          <w:bCs/>
          <w:rtl/>
          <w:lang w:val="fr-CH"/>
        </w:rPr>
        <w:t>ا</w:t>
      </w:r>
      <w:r w:rsidRPr="0009768E">
        <w:rPr>
          <w:rFonts w:hint="cs"/>
          <w:b/>
          <w:bCs/>
          <w:rtl/>
          <w:lang w:val="fr-CH"/>
        </w:rPr>
        <w:t xml:space="preserve"> بموارد بشرية وتقنية ومالية كافية ومحددة ومستقلة، فضلاً عن منحه</w:t>
      </w:r>
      <w:r w:rsidR="0009768E">
        <w:rPr>
          <w:rFonts w:hint="cs"/>
          <w:b/>
          <w:bCs/>
          <w:rtl/>
          <w:lang w:val="fr-CH"/>
        </w:rPr>
        <w:t>ا الحصانات اللازمة لكي ت</w:t>
      </w:r>
      <w:r w:rsidRPr="0009768E">
        <w:rPr>
          <w:rFonts w:hint="cs"/>
          <w:b/>
          <w:bCs/>
          <w:rtl/>
          <w:lang w:val="fr-CH"/>
        </w:rPr>
        <w:t xml:space="preserve">ضطلع </w:t>
      </w:r>
      <w:r w:rsidR="0009768E">
        <w:rPr>
          <w:rFonts w:hint="cs"/>
          <w:b/>
          <w:bCs/>
          <w:rtl/>
          <w:lang w:val="fr-CH"/>
        </w:rPr>
        <w:t>بمهمتها</w:t>
      </w:r>
      <w:r w:rsidRPr="0009768E">
        <w:rPr>
          <w:rFonts w:hint="cs"/>
          <w:b/>
          <w:bCs/>
          <w:rtl/>
          <w:lang w:val="fr-CH"/>
        </w:rPr>
        <w:t xml:space="preserve"> على نحو فعال، </w:t>
      </w:r>
      <w:r w:rsidR="0009768E">
        <w:rPr>
          <w:rFonts w:hint="cs"/>
          <w:b/>
          <w:bCs/>
          <w:rtl/>
          <w:lang w:val="fr-CH"/>
        </w:rPr>
        <w:t xml:space="preserve">بما في </w:t>
      </w:r>
      <w:r w:rsidRPr="0009768E">
        <w:rPr>
          <w:rFonts w:hint="cs"/>
          <w:b/>
          <w:bCs/>
          <w:rtl/>
          <w:lang w:val="fr-CH"/>
        </w:rPr>
        <w:t xml:space="preserve">ذلك </w:t>
      </w:r>
      <w:r w:rsidR="0009768E">
        <w:rPr>
          <w:rFonts w:hint="cs"/>
          <w:b/>
          <w:bCs/>
          <w:rtl/>
          <w:lang w:val="fr-CH"/>
        </w:rPr>
        <w:t>تناول</w:t>
      </w:r>
      <w:r w:rsidRPr="0009768E">
        <w:rPr>
          <w:rFonts w:hint="cs"/>
          <w:b/>
          <w:bCs/>
          <w:rtl/>
          <w:lang w:val="fr-CH"/>
        </w:rPr>
        <w:t xml:space="preserve"> الشكاوى المقدمة من الأطفال أو بالنيابة عنهم </w:t>
      </w:r>
      <w:r w:rsidR="0009768E">
        <w:rPr>
          <w:rFonts w:hint="cs"/>
          <w:b/>
          <w:bCs/>
          <w:rtl/>
          <w:lang w:val="fr-CH"/>
        </w:rPr>
        <w:t>تناولاً</w:t>
      </w:r>
      <w:r w:rsidRPr="0009768E">
        <w:rPr>
          <w:rFonts w:hint="cs"/>
          <w:b/>
          <w:bCs/>
          <w:rtl/>
          <w:lang w:val="fr-CH"/>
        </w:rPr>
        <w:t xml:space="preserve"> سريع</w:t>
      </w:r>
      <w:r w:rsidR="0009768E">
        <w:rPr>
          <w:rFonts w:hint="cs"/>
          <w:b/>
          <w:bCs/>
          <w:rtl/>
          <w:lang w:val="fr-CH"/>
        </w:rPr>
        <w:t>اً</w:t>
      </w:r>
      <w:r w:rsidRPr="0009768E">
        <w:rPr>
          <w:rFonts w:hint="cs"/>
          <w:b/>
          <w:bCs/>
          <w:rtl/>
          <w:lang w:val="fr-CH"/>
        </w:rPr>
        <w:t xml:space="preserve"> ومراعي</w:t>
      </w:r>
      <w:r w:rsidR="0009768E">
        <w:rPr>
          <w:rFonts w:hint="cs"/>
          <w:b/>
          <w:bCs/>
          <w:rtl/>
          <w:lang w:val="fr-CH"/>
        </w:rPr>
        <w:t>اً لوضع</w:t>
      </w:r>
      <w:r w:rsidRPr="0009768E">
        <w:rPr>
          <w:rFonts w:hint="cs"/>
          <w:b/>
          <w:bCs/>
          <w:rtl/>
          <w:lang w:val="fr-CH"/>
        </w:rPr>
        <w:t>هم.</w:t>
      </w:r>
    </w:p>
    <w:p w:rsidR="00716C98" w:rsidRPr="009B5AE2" w:rsidRDefault="00716C98" w:rsidP="0009768E">
      <w:pPr>
        <w:pStyle w:val="H23GA"/>
        <w:rPr>
          <w:rFonts w:hint="cs"/>
          <w:rtl/>
          <w:lang w:val="fr-CH"/>
        </w:rPr>
      </w:pPr>
      <w:r>
        <w:rPr>
          <w:rFonts w:hint="cs"/>
          <w:rtl/>
          <w:lang w:val="fr-CH"/>
        </w:rPr>
        <w:tab/>
      </w:r>
      <w:r>
        <w:rPr>
          <w:rFonts w:hint="cs"/>
          <w:rtl/>
          <w:lang w:val="fr-CH"/>
        </w:rPr>
        <w:tab/>
        <w:t>النشر والتوعية</w:t>
      </w:r>
    </w:p>
    <w:p w:rsidR="00716C98" w:rsidRDefault="00716C98" w:rsidP="0009768E">
      <w:pPr>
        <w:pStyle w:val="SingleTxtGA"/>
        <w:rPr>
          <w:rFonts w:hint="cs"/>
          <w:rtl/>
          <w:lang w:val="fr-CH"/>
        </w:rPr>
      </w:pPr>
      <w:r>
        <w:rPr>
          <w:rFonts w:hint="cs"/>
          <w:rtl/>
          <w:lang w:val="fr-CH"/>
        </w:rPr>
        <w:t>20-</w:t>
      </w:r>
      <w:r>
        <w:rPr>
          <w:rFonts w:hint="cs"/>
          <w:rtl/>
          <w:lang w:val="fr-CH"/>
        </w:rPr>
        <w:tab/>
        <w:t xml:space="preserve">ترحب اللجنة بزيادة اضطلاع الدولة الطرف ووسائط إعلامها بحملات توعية بحقوق </w:t>
      </w:r>
      <w:r w:rsidR="0009768E">
        <w:rPr>
          <w:rFonts w:hint="cs"/>
          <w:rtl/>
          <w:lang w:val="fr-CH"/>
        </w:rPr>
        <w:t>الطفل</w:t>
      </w:r>
      <w:r>
        <w:rPr>
          <w:rFonts w:hint="cs"/>
          <w:rtl/>
          <w:lang w:val="fr-CH"/>
        </w:rPr>
        <w:t xml:space="preserve"> وبالاتفاقية على الصعيد الوطني. بيد أن اللجنة تعرب عن قلقها </w:t>
      </w:r>
      <w:r w:rsidR="0009768E">
        <w:rPr>
          <w:rFonts w:hint="cs"/>
          <w:rtl/>
          <w:lang w:val="fr-CH"/>
        </w:rPr>
        <w:t>لكون</w:t>
      </w:r>
      <w:r>
        <w:rPr>
          <w:rFonts w:hint="cs"/>
          <w:rtl/>
          <w:lang w:val="fr-CH"/>
        </w:rPr>
        <w:t xml:space="preserve"> الوعي بالاتفاقية لا يزال محدوداً </w:t>
      </w:r>
      <w:r w:rsidR="0009768E">
        <w:rPr>
          <w:rFonts w:hint="cs"/>
          <w:rtl/>
          <w:lang w:val="fr-CH"/>
        </w:rPr>
        <w:t>لدى</w:t>
      </w:r>
      <w:r>
        <w:rPr>
          <w:rFonts w:hint="cs"/>
          <w:rtl/>
          <w:lang w:val="fr-CH"/>
        </w:rPr>
        <w:t xml:space="preserve"> الأطفال وعامة الجمهور.</w:t>
      </w:r>
    </w:p>
    <w:p w:rsidR="00716C98" w:rsidRPr="0009768E" w:rsidRDefault="00716C98" w:rsidP="0009768E">
      <w:pPr>
        <w:pStyle w:val="SingleTxtGA"/>
        <w:rPr>
          <w:rFonts w:hint="cs"/>
          <w:b/>
          <w:bCs/>
          <w:rtl/>
          <w:lang w:val="fr-CH"/>
        </w:rPr>
      </w:pPr>
      <w:r>
        <w:rPr>
          <w:rFonts w:hint="cs"/>
          <w:rtl/>
          <w:lang w:val="fr-CH"/>
        </w:rPr>
        <w:t>21-</w:t>
      </w:r>
      <w:r>
        <w:rPr>
          <w:rFonts w:hint="cs"/>
          <w:rtl/>
          <w:lang w:val="fr-CH"/>
        </w:rPr>
        <w:tab/>
      </w:r>
      <w:r w:rsidRPr="0009768E">
        <w:rPr>
          <w:rFonts w:hint="cs"/>
          <w:b/>
          <w:bCs/>
          <w:rtl/>
          <w:lang w:val="fr-CH"/>
        </w:rPr>
        <w:t xml:space="preserve">وتوصي اللجنة </w:t>
      </w:r>
      <w:r w:rsidR="0009768E" w:rsidRPr="0009768E">
        <w:rPr>
          <w:rFonts w:hint="cs"/>
          <w:b/>
          <w:bCs/>
          <w:rtl/>
          <w:lang w:val="fr-CH"/>
        </w:rPr>
        <w:t xml:space="preserve">بأن تدرج </w:t>
      </w:r>
      <w:r w:rsidRPr="0009768E">
        <w:rPr>
          <w:rFonts w:hint="cs"/>
          <w:b/>
          <w:bCs/>
          <w:rtl/>
          <w:lang w:val="fr-CH"/>
        </w:rPr>
        <w:t xml:space="preserve">الدولة الطرف وحدات </w:t>
      </w:r>
      <w:r w:rsidR="0009768E">
        <w:rPr>
          <w:rFonts w:hint="cs"/>
          <w:b/>
          <w:bCs/>
          <w:rtl/>
          <w:lang w:val="fr-CH"/>
        </w:rPr>
        <w:t>دراسية إلزامية</w:t>
      </w:r>
      <w:r w:rsidRPr="0009768E">
        <w:rPr>
          <w:rFonts w:hint="cs"/>
          <w:b/>
          <w:bCs/>
          <w:rtl/>
          <w:lang w:val="fr-CH"/>
        </w:rPr>
        <w:t xml:space="preserve"> بشأن حقوق الإنسان واتفاقية حقوق الطفل في </w:t>
      </w:r>
      <w:r w:rsidR="0009768E">
        <w:rPr>
          <w:rFonts w:hint="cs"/>
          <w:b/>
          <w:bCs/>
          <w:rtl/>
          <w:lang w:val="fr-CH"/>
        </w:rPr>
        <w:t>مناهجها</w:t>
      </w:r>
      <w:r w:rsidRPr="0009768E">
        <w:rPr>
          <w:rFonts w:hint="cs"/>
          <w:b/>
          <w:bCs/>
          <w:rtl/>
          <w:lang w:val="fr-CH"/>
        </w:rPr>
        <w:t xml:space="preserve"> الدراسية. كما توصي اللجنة بأن تواصل الدولة الطرف </w:t>
      </w:r>
      <w:r w:rsidR="0009768E">
        <w:rPr>
          <w:rFonts w:hint="cs"/>
          <w:b/>
          <w:bCs/>
          <w:rtl/>
          <w:lang w:val="fr-CH"/>
        </w:rPr>
        <w:t>زيادة</w:t>
      </w:r>
      <w:r w:rsidRPr="0009768E">
        <w:rPr>
          <w:rFonts w:hint="cs"/>
          <w:b/>
          <w:bCs/>
          <w:rtl/>
          <w:lang w:val="fr-CH"/>
        </w:rPr>
        <w:t xml:space="preserve"> مشاركة وسائط الإعلام في التوعية بالاتفاقية على نحو مراعٍ للطفل، </w:t>
      </w:r>
      <w:r w:rsidR="0009768E">
        <w:rPr>
          <w:rFonts w:hint="cs"/>
          <w:b/>
          <w:bCs/>
          <w:rtl/>
          <w:lang w:val="fr-CH"/>
        </w:rPr>
        <w:t>و</w:t>
      </w:r>
      <w:r w:rsidRPr="0009768E">
        <w:rPr>
          <w:rFonts w:hint="cs"/>
          <w:b/>
          <w:bCs/>
          <w:rtl/>
          <w:lang w:val="fr-CH"/>
        </w:rPr>
        <w:t xml:space="preserve">لا سيما بزيادة استخدام الصحافة والإذاعة </w:t>
      </w:r>
      <w:r w:rsidR="0009768E">
        <w:rPr>
          <w:rFonts w:hint="cs"/>
          <w:b/>
          <w:bCs/>
          <w:rtl/>
          <w:lang w:val="fr-CH"/>
        </w:rPr>
        <w:t>والتلفاز</w:t>
      </w:r>
      <w:r w:rsidRPr="0009768E">
        <w:rPr>
          <w:rFonts w:hint="cs"/>
          <w:b/>
          <w:bCs/>
          <w:rtl/>
          <w:lang w:val="fr-CH"/>
        </w:rPr>
        <w:t xml:space="preserve"> والإنترنت وغيرها من وسائط الإعلام، وبإشراك </w:t>
      </w:r>
      <w:r w:rsidR="0009768E">
        <w:rPr>
          <w:rFonts w:hint="cs"/>
          <w:b/>
          <w:bCs/>
          <w:rtl/>
          <w:lang w:val="fr-CH"/>
        </w:rPr>
        <w:t>الأطفال</w:t>
      </w:r>
      <w:r w:rsidRPr="0009768E">
        <w:rPr>
          <w:rFonts w:hint="cs"/>
          <w:b/>
          <w:bCs/>
          <w:rtl/>
          <w:lang w:val="fr-CH"/>
        </w:rPr>
        <w:t xml:space="preserve"> على نحو فعال في أنشطة </w:t>
      </w:r>
      <w:r w:rsidR="0009768E">
        <w:rPr>
          <w:rFonts w:hint="cs"/>
          <w:b/>
          <w:bCs/>
          <w:rtl/>
          <w:lang w:val="fr-CH"/>
        </w:rPr>
        <w:t>ال</w:t>
      </w:r>
      <w:r w:rsidRPr="0009768E">
        <w:rPr>
          <w:rFonts w:hint="cs"/>
          <w:b/>
          <w:bCs/>
          <w:rtl/>
          <w:lang w:val="fr-CH"/>
        </w:rPr>
        <w:t xml:space="preserve">توعية </w:t>
      </w:r>
      <w:r w:rsidR="0009768E">
        <w:rPr>
          <w:rFonts w:hint="cs"/>
          <w:b/>
          <w:bCs/>
          <w:rtl/>
          <w:lang w:val="fr-CH"/>
        </w:rPr>
        <w:t>العامة</w:t>
      </w:r>
      <w:r w:rsidRPr="0009768E">
        <w:rPr>
          <w:rFonts w:hint="cs"/>
          <w:b/>
          <w:bCs/>
          <w:rtl/>
          <w:lang w:val="fr-CH"/>
        </w:rPr>
        <w:t>.</w:t>
      </w:r>
    </w:p>
    <w:p w:rsidR="00716C98" w:rsidRPr="00376FA4" w:rsidRDefault="0009768E" w:rsidP="0009768E">
      <w:pPr>
        <w:pStyle w:val="H23GA"/>
        <w:rPr>
          <w:rFonts w:hint="cs"/>
          <w:rtl/>
          <w:lang w:val="fr-CH"/>
        </w:rPr>
      </w:pPr>
      <w:r>
        <w:rPr>
          <w:rtl/>
          <w:lang w:val="fr-CH"/>
        </w:rPr>
        <w:br w:type="page"/>
      </w:r>
      <w:r w:rsidR="00716C98">
        <w:rPr>
          <w:rFonts w:hint="cs"/>
          <w:rtl/>
          <w:lang w:val="fr-CH"/>
        </w:rPr>
        <w:tab/>
      </w:r>
      <w:r w:rsidR="00716C98">
        <w:rPr>
          <w:rFonts w:hint="cs"/>
          <w:rtl/>
          <w:lang w:val="fr-CH"/>
        </w:rPr>
        <w:tab/>
        <w:t>التدريب</w:t>
      </w:r>
    </w:p>
    <w:p w:rsidR="00716C98" w:rsidRDefault="00716C98" w:rsidP="0009768E">
      <w:pPr>
        <w:pStyle w:val="SingleTxtGA"/>
        <w:rPr>
          <w:rFonts w:hint="cs"/>
          <w:rtl/>
          <w:lang w:val="fr-CH"/>
        </w:rPr>
      </w:pPr>
      <w:r>
        <w:rPr>
          <w:rFonts w:hint="cs"/>
          <w:rtl/>
          <w:lang w:val="fr-CH"/>
        </w:rPr>
        <w:t>22-</w:t>
      </w:r>
      <w:r>
        <w:rPr>
          <w:rFonts w:hint="cs"/>
          <w:rtl/>
          <w:lang w:val="fr-CH"/>
        </w:rPr>
        <w:tab/>
        <w:t>تحيط اللجنة علماً بما تقدمه الدولة الطرف من أنشطة تدريب</w:t>
      </w:r>
      <w:r w:rsidR="0009768E">
        <w:rPr>
          <w:rFonts w:hint="cs"/>
          <w:rtl/>
          <w:lang w:val="fr-CH"/>
        </w:rPr>
        <w:t>ية</w:t>
      </w:r>
      <w:r>
        <w:rPr>
          <w:rFonts w:hint="cs"/>
          <w:rtl/>
          <w:lang w:val="fr-CH"/>
        </w:rPr>
        <w:t xml:space="preserve"> وتثقيف</w:t>
      </w:r>
      <w:r w:rsidR="0009768E">
        <w:rPr>
          <w:rFonts w:hint="cs"/>
          <w:rtl/>
          <w:lang w:val="fr-CH"/>
        </w:rPr>
        <w:t xml:space="preserve">ية بشأن </w:t>
      </w:r>
      <w:r>
        <w:rPr>
          <w:rFonts w:hint="cs"/>
          <w:rtl/>
          <w:lang w:val="fr-CH"/>
        </w:rPr>
        <w:t xml:space="preserve">العنف المنزلي وحماية الأطفال إلى بعض أجزاء </w:t>
      </w:r>
      <w:r w:rsidR="0009768E">
        <w:rPr>
          <w:rFonts w:hint="cs"/>
          <w:rtl/>
          <w:lang w:val="fr-CH"/>
        </w:rPr>
        <w:t>جهازها</w:t>
      </w:r>
      <w:r>
        <w:rPr>
          <w:rFonts w:hint="cs"/>
          <w:rtl/>
          <w:lang w:val="fr-CH"/>
        </w:rPr>
        <w:t xml:space="preserve"> القضائي، ومسؤولي إنفاذ القانون، والخدمة المدنية. غير أن اللجنة يساورها القلق لأن هذا التدريب لا يصل إلى جميع المهنيين العاملين مع الأطفال أو من أجلهم، </w:t>
      </w:r>
      <w:r w:rsidR="00F74521">
        <w:rPr>
          <w:rFonts w:hint="cs"/>
          <w:rtl/>
          <w:lang w:val="fr-CH"/>
        </w:rPr>
        <w:t>و</w:t>
      </w:r>
      <w:r>
        <w:rPr>
          <w:rFonts w:hint="cs"/>
          <w:rtl/>
          <w:lang w:val="fr-CH"/>
        </w:rPr>
        <w:t xml:space="preserve">لا سيما العاملين في دائرة الهجرة ومراقبة الحدود. </w:t>
      </w:r>
    </w:p>
    <w:p w:rsidR="00716C98" w:rsidRPr="0009768E" w:rsidRDefault="00716C98" w:rsidP="00CF42EF">
      <w:pPr>
        <w:pStyle w:val="SingleTxtGA"/>
        <w:rPr>
          <w:rFonts w:hint="cs"/>
          <w:b/>
          <w:bCs/>
          <w:rtl/>
        </w:rPr>
      </w:pPr>
      <w:r>
        <w:rPr>
          <w:rFonts w:hint="cs"/>
          <w:rtl/>
          <w:lang w:val="fr-CH"/>
        </w:rPr>
        <w:t>23-</w:t>
      </w:r>
      <w:r>
        <w:rPr>
          <w:rFonts w:hint="cs"/>
          <w:rtl/>
          <w:lang w:val="fr-CH"/>
        </w:rPr>
        <w:tab/>
      </w:r>
      <w:r w:rsidRPr="0009768E">
        <w:rPr>
          <w:rFonts w:hint="cs"/>
          <w:b/>
          <w:bCs/>
          <w:rtl/>
          <w:lang w:val="fr-CH"/>
        </w:rPr>
        <w:t>وتكرر اللجنة توصيتها السابقة (</w:t>
      </w:r>
      <w:proofErr w:type="spellStart"/>
      <w:r w:rsidRPr="0009768E">
        <w:rPr>
          <w:b/>
          <w:bCs/>
        </w:rPr>
        <w:t>CRC/C/15/Add.260</w:t>
      </w:r>
      <w:proofErr w:type="spellEnd"/>
      <w:r w:rsidRPr="0009768E">
        <w:rPr>
          <w:rFonts w:hint="cs"/>
          <w:b/>
          <w:bCs/>
          <w:rtl/>
        </w:rPr>
        <w:t xml:space="preserve">، الفقرة 24) </w:t>
      </w:r>
      <w:r w:rsidR="0009768E">
        <w:rPr>
          <w:rFonts w:hint="cs"/>
          <w:b/>
          <w:bCs/>
          <w:rtl/>
        </w:rPr>
        <w:t xml:space="preserve">الداعية إلى </w:t>
      </w:r>
      <w:r w:rsidRPr="0009768E">
        <w:rPr>
          <w:rFonts w:hint="cs"/>
          <w:b/>
          <w:bCs/>
          <w:rtl/>
        </w:rPr>
        <w:t xml:space="preserve">تقديم </w:t>
      </w:r>
      <w:r w:rsidR="0009768E">
        <w:rPr>
          <w:rFonts w:hint="cs"/>
          <w:b/>
          <w:bCs/>
          <w:rtl/>
        </w:rPr>
        <w:t>تدريب كافٍ</w:t>
      </w:r>
      <w:r w:rsidRPr="0009768E">
        <w:rPr>
          <w:rFonts w:hint="cs"/>
          <w:b/>
          <w:bCs/>
          <w:rtl/>
        </w:rPr>
        <w:t xml:space="preserve"> ومنهجي و/أو تقديم التوعية بحقوق الأطفال إلى المهنيين العاملين مع الأطفال ومن أجلهم، </w:t>
      </w:r>
      <w:r w:rsidR="00CF42EF">
        <w:rPr>
          <w:rFonts w:hint="cs"/>
          <w:b/>
          <w:bCs/>
          <w:rtl/>
        </w:rPr>
        <w:t>و</w:t>
      </w:r>
      <w:r w:rsidRPr="0009768E">
        <w:rPr>
          <w:rFonts w:hint="cs"/>
          <w:b/>
          <w:bCs/>
          <w:rtl/>
        </w:rPr>
        <w:t xml:space="preserve">لا سيما مسؤولي إنفاذ القانون وموظفي الهجرة ومراقبة الحدود، فضلاً عن البرلمانيين والقضاة والمحامين والعاملين الصحيين والمدرسين </w:t>
      </w:r>
      <w:r w:rsidR="00CF42EF">
        <w:rPr>
          <w:rFonts w:hint="cs"/>
          <w:b/>
          <w:bCs/>
          <w:rtl/>
        </w:rPr>
        <w:t>والعاملين في</w:t>
      </w:r>
      <w:r w:rsidRPr="0009768E">
        <w:rPr>
          <w:rFonts w:hint="cs"/>
          <w:b/>
          <w:bCs/>
          <w:rtl/>
        </w:rPr>
        <w:t xml:space="preserve"> إدارة المدارس وغيرهم، بحسب الحاجة. </w:t>
      </w:r>
    </w:p>
    <w:p w:rsidR="00716C98" w:rsidRDefault="00CF42EF" w:rsidP="00CF42EF">
      <w:pPr>
        <w:pStyle w:val="H23GA"/>
        <w:rPr>
          <w:rFonts w:hint="cs"/>
          <w:rtl/>
        </w:rPr>
      </w:pPr>
      <w:r>
        <w:rPr>
          <w:rFonts w:hint="cs"/>
          <w:rtl/>
        </w:rPr>
        <w:tab/>
      </w:r>
      <w:r>
        <w:rPr>
          <w:rFonts w:hint="cs"/>
          <w:rtl/>
        </w:rPr>
        <w:tab/>
      </w:r>
      <w:r w:rsidR="00716C98">
        <w:rPr>
          <w:rFonts w:hint="cs"/>
          <w:rtl/>
        </w:rPr>
        <w:t>حقوق الطفل وقطاع الأعمال التجارية</w:t>
      </w:r>
    </w:p>
    <w:p w:rsidR="00716C98" w:rsidRDefault="00716C98" w:rsidP="00CF42EF">
      <w:pPr>
        <w:pStyle w:val="SingleTxtGA"/>
        <w:rPr>
          <w:rFonts w:hint="cs"/>
          <w:rtl/>
        </w:rPr>
      </w:pPr>
      <w:r>
        <w:rPr>
          <w:rFonts w:hint="cs"/>
          <w:rtl/>
        </w:rPr>
        <w:t>24-</w:t>
      </w:r>
      <w:r>
        <w:rPr>
          <w:rFonts w:hint="cs"/>
          <w:rtl/>
        </w:rPr>
        <w:tab/>
      </w:r>
      <w:r w:rsidR="00CF42EF">
        <w:rPr>
          <w:rFonts w:hint="cs"/>
          <w:rtl/>
        </w:rPr>
        <w:t>تعرب اللجنة عن قلقها لأنه بينما تشكل</w:t>
      </w:r>
      <w:r>
        <w:rPr>
          <w:rFonts w:hint="cs"/>
          <w:rtl/>
        </w:rPr>
        <w:t xml:space="preserve"> السياحة </w:t>
      </w:r>
      <w:r w:rsidR="00CF42EF">
        <w:rPr>
          <w:rFonts w:hint="cs"/>
          <w:rtl/>
        </w:rPr>
        <w:t>إ</w:t>
      </w:r>
      <w:r>
        <w:rPr>
          <w:rFonts w:hint="cs"/>
          <w:rtl/>
        </w:rPr>
        <w:t>حد</w:t>
      </w:r>
      <w:r w:rsidR="00CF42EF">
        <w:rPr>
          <w:rFonts w:hint="cs"/>
          <w:rtl/>
        </w:rPr>
        <w:t>ى</w:t>
      </w:r>
      <w:r>
        <w:rPr>
          <w:rFonts w:hint="cs"/>
          <w:rtl/>
        </w:rPr>
        <w:t xml:space="preserve"> </w:t>
      </w:r>
      <w:r w:rsidR="00CF42EF">
        <w:rPr>
          <w:rFonts w:hint="cs"/>
          <w:rtl/>
        </w:rPr>
        <w:t>الركائز الرئيسية</w:t>
      </w:r>
      <w:r>
        <w:rPr>
          <w:rFonts w:hint="cs"/>
          <w:rtl/>
        </w:rPr>
        <w:t xml:space="preserve"> لاقتصاد الدولة الطرف، </w:t>
      </w:r>
      <w:r w:rsidR="00CF42EF">
        <w:rPr>
          <w:rFonts w:hint="cs"/>
          <w:rtl/>
        </w:rPr>
        <w:t>فإن هذه</w:t>
      </w:r>
      <w:r>
        <w:rPr>
          <w:rFonts w:hint="cs"/>
          <w:rtl/>
        </w:rPr>
        <w:t xml:space="preserve"> الدولة لم تعتمد بعد تدابير لحماية الأطفال من انتهاكات حقوقهم في سياق أنشطة السياحة.</w:t>
      </w:r>
    </w:p>
    <w:p w:rsidR="00716C98" w:rsidRPr="0034665E" w:rsidRDefault="00716C98" w:rsidP="00CF42EF">
      <w:pPr>
        <w:pStyle w:val="SingleTxtGA"/>
        <w:rPr>
          <w:rFonts w:hint="cs"/>
          <w:rtl/>
        </w:rPr>
      </w:pPr>
      <w:r>
        <w:rPr>
          <w:rFonts w:hint="cs"/>
          <w:rtl/>
        </w:rPr>
        <w:t>25-</w:t>
      </w:r>
      <w:r>
        <w:rPr>
          <w:rFonts w:hint="cs"/>
          <w:rtl/>
        </w:rPr>
        <w:tab/>
      </w:r>
      <w:r w:rsidRPr="00CF42EF">
        <w:rPr>
          <w:rFonts w:hint="cs"/>
          <w:b/>
          <w:bCs/>
          <w:rtl/>
        </w:rPr>
        <w:t xml:space="preserve">وتوصي اللجنة الدولة الطرف بما يلي: </w:t>
      </w:r>
    </w:p>
    <w:p w:rsidR="00716C98" w:rsidRPr="00CF42EF" w:rsidRDefault="00716C98" w:rsidP="00CF42EF">
      <w:pPr>
        <w:pStyle w:val="SingleTxtGA"/>
        <w:rPr>
          <w:rFonts w:hint="cs"/>
          <w:b/>
          <w:bCs/>
          <w:spacing w:val="-4"/>
          <w:rtl/>
        </w:rPr>
      </w:pPr>
      <w:r w:rsidRPr="00CF42EF">
        <w:rPr>
          <w:rFonts w:hint="cs"/>
          <w:spacing w:val="-4"/>
          <w:rtl/>
        </w:rPr>
        <w:tab/>
      </w:r>
      <w:r w:rsidRPr="00CF42EF">
        <w:rPr>
          <w:rFonts w:hint="cs"/>
          <w:b/>
          <w:bCs/>
          <w:spacing w:val="-4"/>
          <w:rtl/>
        </w:rPr>
        <w:t>(أ)</w:t>
      </w:r>
      <w:r w:rsidRPr="00CF42EF">
        <w:rPr>
          <w:rFonts w:hint="cs"/>
          <w:b/>
          <w:bCs/>
          <w:spacing w:val="-4"/>
          <w:rtl/>
        </w:rPr>
        <w:tab/>
      </w:r>
      <w:r w:rsidR="00CF42EF" w:rsidRPr="00CF42EF">
        <w:rPr>
          <w:rFonts w:hint="cs"/>
          <w:b/>
          <w:bCs/>
          <w:spacing w:val="-4"/>
          <w:rtl/>
        </w:rPr>
        <w:t>فحص</w:t>
      </w:r>
      <w:r w:rsidRPr="00CF42EF">
        <w:rPr>
          <w:rFonts w:hint="cs"/>
          <w:b/>
          <w:bCs/>
          <w:spacing w:val="-4"/>
          <w:rtl/>
        </w:rPr>
        <w:t xml:space="preserve"> إطارها التشريعي (المدني والجنائي والإداري) وتكييفه بما يضمن </w:t>
      </w:r>
      <w:r w:rsidR="00CF42EF" w:rsidRPr="00CF42EF">
        <w:rPr>
          <w:rFonts w:hint="cs"/>
          <w:b/>
          <w:bCs/>
          <w:spacing w:val="-4"/>
          <w:rtl/>
        </w:rPr>
        <w:t>ال</w:t>
      </w:r>
      <w:r w:rsidRPr="00CF42EF">
        <w:rPr>
          <w:rFonts w:hint="cs"/>
          <w:b/>
          <w:bCs/>
          <w:spacing w:val="-4"/>
          <w:rtl/>
        </w:rPr>
        <w:t xml:space="preserve">مساءلة </w:t>
      </w:r>
      <w:r w:rsidR="00CF42EF" w:rsidRPr="00CF42EF">
        <w:rPr>
          <w:rFonts w:hint="cs"/>
          <w:b/>
          <w:bCs/>
          <w:spacing w:val="-4"/>
          <w:rtl/>
        </w:rPr>
        <w:t>القانونية ل</w:t>
      </w:r>
      <w:r w:rsidRPr="00CF42EF">
        <w:rPr>
          <w:rFonts w:hint="cs"/>
          <w:b/>
          <w:bCs/>
          <w:spacing w:val="-4"/>
          <w:rtl/>
        </w:rPr>
        <w:t xml:space="preserve">مؤسسات الأعمال والشركات التابعة لها التي تعمل في إقليم الدولة الطرف أو تُدار منه، </w:t>
      </w:r>
      <w:r w:rsidR="00CF42EF" w:rsidRPr="00CF42EF">
        <w:rPr>
          <w:rFonts w:hint="cs"/>
          <w:b/>
          <w:bCs/>
          <w:spacing w:val="-4"/>
          <w:rtl/>
        </w:rPr>
        <w:t>و</w:t>
      </w:r>
      <w:r w:rsidRPr="00CF42EF">
        <w:rPr>
          <w:rFonts w:hint="cs"/>
          <w:b/>
          <w:bCs/>
          <w:spacing w:val="-4"/>
          <w:rtl/>
        </w:rPr>
        <w:t xml:space="preserve">لا سيما في قطاع السياحة، عن انتهاكات حقوق الطفل وحقوق الإنسان؛ </w:t>
      </w:r>
    </w:p>
    <w:p w:rsidR="00716C98" w:rsidRPr="00CF42EF" w:rsidRDefault="00716C98" w:rsidP="00CF42EF">
      <w:pPr>
        <w:pStyle w:val="SingleTxtGA"/>
        <w:rPr>
          <w:rFonts w:hint="cs"/>
          <w:b/>
          <w:bCs/>
          <w:rtl/>
        </w:rPr>
      </w:pPr>
      <w:r w:rsidRPr="00CF42EF">
        <w:rPr>
          <w:rFonts w:hint="cs"/>
          <w:b/>
          <w:bCs/>
          <w:rtl/>
        </w:rPr>
        <w:tab/>
        <w:t>(ب)</w:t>
      </w:r>
      <w:r w:rsidRPr="00CF42EF">
        <w:rPr>
          <w:rFonts w:hint="cs"/>
          <w:b/>
          <w:bCs/>
          <w:rtl/>
        </w:rPr>
        <w:tab/>
        <w:t xml:space="preserve">إنشاء آليات رصد للتحقيق في هذه الانتهاكات وتوفير سبل الانتصاف </w:t>
      </w:r>
      <w:r w:rsidR="00CF42EF">
        <w:rPr>
          <w:rFonts w:hint="cs"/>
          <w:b/>
          <w:bCs/>
          <w:rtl/>
        </w:rPr>
        <w:t>بشأنها</w:t>
      </w:r>
      <w:r w:rsidRPr="00CF42EF">
        <w:rPr>
          <w:rFonts w:hint="cs"/>
          <w:b/>
          <w:bCs/>
          <w:rtl/>
        </w:rPr>
        <w:t xml:space="preserve">، بغية تحسين المساءلة والشفافية ومنع </w:t>
      </w:r>
      <w:r w:rsidR="00CF42EF">
        <w:rPr>
          <w:rFonts w:hint="cs"/>
          <w:b/>
          <w:bCs/>
          <w:rtl/>
        </w:rPr>
        <w:t xml:space="preserve">وقوع </w:t>
      </w:r>
      <w:r w:rsidRPr="00CF42EF">
        <w:rPr>
          <w:rFonts w:hint="cs"/>
          <w:b/>
          <w:bCs/>
          <w:rtl/>
        </w:rPr>
        <w:t xml:space="preserve">انتهاكات </w:t>
      </w:r>
      <w:r w:rsidR="00CF42EF">
        <w:rPr>
          <w:rFonts w:hint="cs"/>
          <w:b/>
          <w:bCs/>
          <w:rtl/>
        </w:rPr>
        <w:t>ل</w:t>
      </w:r>
      <w:r w:rsidRPr="00CF42EF">
        <w:rPr>
          <w:rFonts w:hint="cs"/>
          <w:b/>
          <w:bCs/>
          <w:rtl/>
        </w:rPr>
        <w:t xml:space="preserve">أحكام الاتفاقية وبروتوكولها الاختياري </w:t>
      </w:r>
      <w:r w:rsidR="00CF42EF">
        <w:rPr>
          <w:rFonts w:hint="cs"/>
          <w:b/>
          <w:bCs/>
          <w:rtl/>
        </w:rPr>
        <w:t>المتعلق</w:t>
      </w:r>
      <w:r w:rsidRPr="00CF42EF">
        <w:rPr>
          <w:rFonts w:hint="cs"/>
          <w:b/>
          <w:bCs/>
          <w:rtl/>
        </w:rPr>
        <w:t xml:space="preserve"> </w:t>
      </w:r>
      <w:r w:rsidR="00CF42EF">
        <w:rPr>
          <w:rFonts w:hint="cs"/>
          <w:b/>
          <w:bCs/>
          <w:rtl/>
        </w:rPr>
        <w:t>ب</w:t>
      </w:r>
      <w:r w:rsidRPr="00CF42EF">
        <w:rPr>
          <w:rFonts w:hint="cs"/>
          <w:b/>
          <w:bCs/>
          <w:rtl/>
        </w:rPr>
        <w:t>بيع الأطفال واستغلال الأطفال في البغاء وفي المواد الإباحية؛</w:t>
      </w:r>
    </w:p>
    <w:p w:rsidR="00716C98" w:rsidRPr="00CF42EF" w:rsidRDefault="00716C98" w:rsidP="00CF42EF">
      <w:pPr>
        <w:pStyle w:val="SingleTxtGA"/>
        <w:rPr>
          <w:rFonts w:hint="cs"/>
          <w:b/>
          <w:bCs/>
          <w:rtl/>
        </w:rPr>
      </w:pPr>
      <w:r w:rsidRPr="00CF42EF">
        <w:rPr>
          <w:rFonts w:hint="cs"/>
          <w:b/>
          <w:bCs/>
          <w:rtl/>
        </w:rPr>
        <w:tab/>
        <w:t>(ج)</w:t>
      </w:r>
      <w:r w:rsidRPr="00CF42EF">
        <w:rPr>
          <w:rFonts w:hint="cs"/>
          <w:b/>
          <w:bCs/>
          <w:rtl/>
        </w:rPr>
        <w:tab/>
        <w:t xml:space="preserve">تنفيذ حملات توعية بمشاركة قطاع السياحة وعامة الجمهور بشأن منع سياحة الجنس مع الأطفال، مع </w:t>
      </w:r>
      <w:r w:rsidR="00CF42EF">
        <w:rPr>
          <w:rFonts w:hint="cs"/>
          <w:b/>
          <w:bCs/>
          <w:rtl/>
        </w:rPr>
        <w:t xml:space="preserve">القيام </w:t>
      </w:r>
      <w:r w:rsidR="00CF42EF" w:rsidRPr="00CF42EF">
        <w:rPr>
          <w:rFonts w:hint="cs"/>
          <w:b/>
          <w:bCs/>
          <w:rtl/>
        </w:rPr>
        <w:t xml:space="preserve">على نطاق واسع </w:t>
      </w:r>
      <w:r w:rsidR="00CF42EF">
        <w:rPr>
          <w:rFonts w:hint="cs"/>
          <w:b/>
          <w:bCs/>
          <w:rtl/>
        </w:rPr>
        <w:t>ب</w:t>
      </w:r>
      <w:r w:rsidRPr="00CF42EF">
        <w:rPr>
          <w:rFonts w:hint="cs"/>
          <w:b/>
          <w:bCs/>
          <w:rtl/>
        </w:rPr>
        <w:t xml:space="preserve">نشر ميثاق الشرف للعاملين في مجال السياحة والمدونة العالمية لأخلاقيات السياحة، التي وضعتها منظمة السياحة العالمية، فيما بين وكلاء السفر وفي قطاع السياحة؛ </w:t>
      </w:r>
    </w:p>
    <w:p w:rsidR="00716C98" w:rsidRPr="00CF42EF" w:rsidRDefault="00716C98" w:rsidP="00CF42EF">
      <w:pPr>
        <w:pStyle w:val="SingleTxtGA"/>
        <w:rPr>
          <w:rFonts w:hint="cs"/>
          <w:b/>
          <w:bCs/>
          <w:rtl/>
        </w:rPr>
      </w:pPr>
      <w:r w:rsidRPr="00CF42EF">
        <w:rPr>
          <w:rFonts w:hint="cs"/>
          <w:b/>
          <w:bCs/>
          <w:rtl/>
        </w:rPr>
        <w:tab/>
        <w:t>(د)</w:t>
      </w:r>
      <w:r w:rsidRPr="00CF42EF">
        <w:rPr>
          <w:rFonts w:hint="cs"/>
          <w:b/>
          <w:bCs/>
          <w:rtl/>
        </w:rPr>
        <w:tab/>
        <w:t xml:space="preserve">تعزيز تعاونها على الصعيد الدولي لمكافحة سياحة الجنس مع الأطفال، عن طريق الترتيبات المتعددة الأطراف والإقليمية والثنائية الرامية إلى منع هذا النوع من السياحة والقضاء عليه؛ </w:t>
      </w:r>
    </w:p>
    <w:p w:rsidR="00716C98" w:rsidRPr="00CF42EF" w:rsidRDefault="00716C98" w:rsidP="00CF42EF">
      <w:pPr>
        <w:pStyle w:val="SingleTxtGA"/>
        <w:rPr>
          <w:rFonts w:hint="cs"/>
          <w:b/>
          <w:bCs/>
          <w:rtl/>
        </w:rPr>
      </w:pPr>
      <w:r w:rsidRPr="00CF42EF">
        <w:rPr>
          <w:rFonts w:hint="cs"/>
          <w:b/>
          <w:bCs/>
          <w:rtl/>
        </w:rPr>
        <w:tab/>
        <w:t>(</w:t>
      </w:r>
      <w:r w:rsidRPr="00CF42EF">
        <w:rPr>
          <w:rFonts w:hint="cs"/>
          <w:b/>
          <w:bCs/>
          <w:sz w:val="30"/>
          <w:rtl/>
        </w:rPr>
        <w:t>ﻫ</w:t>
      </w:r>
      <w:r w:rsidRPr="00CF42EF">
        <w:rPr>
          <w:rFonts w:hint="cs"/>
          <w:b/>
          <w:bCs/>
          <w:rtl/>
        </w:rPr>
        <w:t>)</w:t>
      </w:r>
      <w:r w:rsidRPr="00CF42EF">
        <w:rPr>
          <w:rFonts w:hint="cs"/>
          <w:b/>
          <w:bCs/>
          <w:rtl/>
        </w:rPr>
        <w:tab/>
        <w:t xml:space="preserve">الامتثال للمعايير الدولية والوطنية المتعلقة بالأعمال التجارية وحقوق الإنسان، بغية حماية المجتمعات المحلية، </w:t>
      </w:r>
      <w:r w:rsidR="00CF42EF">
        <w:rPr>
          <w:rFonts w:hint="cs"/>
          <w:b/>
          <w:bCs/>
          <w:rtl/>
        </w:rPr>
        <w:t>و</w:t>
      </w:r>
      <w:r w:rsidRPr="00CF42EF">
        <w:rPr>
          <w:rFonts w:hint="cs"/>
          <w:b/>
          <w:bCs/>
          <w:rtl/>
        </w:rPr>
        <w:t xml:space="preserve">لا سيما الأطفال، من أية تأثيرات ضارة تنجم عن عمليات </w:t>
      </w:r>
      <w:r w:rsidR="00CF42EF">
        <w:rPr>
          <w:rFonts w:hint="cs"/>
          <w:b/>
          <w:bCs/>
          <w:rtl/>
        </w:rPr>
        <w:t xml:space="preserve">نشاط الأعمال </w:t>
      </w:r>
      <w:r w:rsidRPr="00CF42EF">
        <w:rPr>
          <w:rFonts w:hint="cs"/>
          <w:b/>
          <w:bCs/>
          <w:rtl/>
        </w:rPr>
        <w:t xml:space="preserve">التجارية، وفقاً لإطار الأمم المتحدة المعنون "الحماية والاحترام والانتصاف" والمبادئ التوجيهية المتعلقة بالأعمال التجارية وحقوق الإنسان، اللذين اعتمدهما مجلس حقوق الإنسان في عامي 2008 </w:t>
      </w:r>
      <w:proofErr w:type="spellStart"/>
      <w:r w:rsidRPr="00CF42EF">
        <w:rPr>
          <w:rFonts w:hint="cs"/>
          <w:b/>
          <w:bCs/>
          <w:rtl/>
        </w:rPr>
        <w:t>و2011</w:t>
      </w:r>
      <w:proofErr w:type="spellEnd"/>
      <w:r w:rsidRPr="00CF42EF">
        <w:rPr>
          <w:rFonts w:hint="cs"/>
          <w:b/>
          <w:bCs/>
          <w:rtl/>
        </w:rPr>
        <w:t>، على التوالي، والامتثال للتعليق العام للجنة المتعلق بالتزامات الدول بشأن أثر قطاع الأعمال التجارية على حقوق الطفل (2013).</w:t>
      </w:r>
    </w:p>
    <w:p w:rsidR="00716C98" w:rsidRPr="00422918" w:rsidRDefault="00716C98" w:rsidP="00B25011">
      <w:pPr>
        <w:pStyle w:val="H1GA"/>
        <w:rPr>
          <w:rFonts w:hint="cs"/>
          <w:rtl/>
        </w:rPr>
      </w:pPr>
      <w:r>
        <w:rPr>
          <w:rFonts w:hint="cs"/>
          <w:rtl/>
        </w:rPr>
        <w:tab/>
        <w:t>باء-</w:t>
      </w:r>
      <w:r>
        <w:rPr>
          <w:rFonts w:hint="cs"/>
          <w:rtl/>
        </w:rPr>
        <w:tab/>
      </w:r>
      <w:r w:rsidRPr="00422918">
        <w:rPr>
          <w:rFonts w:hint="cs"/>
          <w:rtl/>
        </w:rPr>
        <w:t>تعريف الطفل (المادة 1 من الاتفاقية)</w:t>
      </w:r>
    </w:p>
    <w:p w:rsidR="00716C98" w:rsidRDefault="00716C98" w:rsidP="00B25011">
      <w:pPr>
        <w:pStyle w:val="SingleTxtGA"/>
        <w:rPr>
          <w:rFonts w:hint="cs"/>
          <w:rtl/>
          <w:lang w:val="fr-CH"/>
        </w:rPr>
      </w:pPr>
      <w:r>
        <w:rPr>
          <w:rFonts w:hint="cs"/>
          <w:rtl/>
          <w:lang w:val="fr-CH"/>
        </w:rPr>
        <w:t>26-</w:t>
      </w:r>
      <w:r>
        <w:rPr>
          <w:rFonts w:hint="cs"/>
          <w:rtl/>
          <w:lang w:val="fr-CH"/>
        </w:rPr>
        <w:tab/>
        <w:t xml:space="preserve">يساور اللجنة </w:t>
      </w:r>
      <w:r w:rsidR="00B25011">
        <w:rPr>
          <w:rFonts w:hint="cs"/>
          <w:rtl/>
          <w:lang w:val="fr-CH"/>
        </w:rPr>
        <w:t>ال</w:t>
      </w:r>
      <w:r>
        <w:rPr>
          <w:rFonts w:hint="cs"/>
          <w:rtl/>
          <w:lang w:val="fr-CH"/>
        </w:rPr>
        <w:t xml:space="preserve">قلق لأن العديد من تشريعات الدولة الطرف، مثل التشريعات المتعلقة بتوفير خدمات رعاية الطفل ودعم الطفل، لا تنص على تغطية الأطفال الأكبر من سن 16 سنة، مما يؤدي إلى تعريف الطفل، بحكم الواقع، بأنه الشخص الذي يقل عمره عن 16 سنة في هذه الحالات. </w:t>
      </w:r>
      <w:r w:rsidR="00B25011">
        <w:rPr>
          <w:rFonts w:hint="cs"/>
          <w:rtl/>
          <w:lang w:val="fr-CH"/>
        </w:rPr>
        <w:t>و</w:t>
      </w:r>
      <w:r>
        <w:rPr>
          <w:rFonts w:hint="cs"/>
          <w:rtl/>
          <w:lang w:val="fr-CH"/>
        </w:rPr>
        <w:t>علاوة على ذلك، يساور اللجنة القلق لأن سن الزواج ت</w:t>
      </w:r>
      <w:r w:rsidR="00B25011">
        <w:rPr>
          <w:rFonts w:hint="cs"/>
          <w:rtl/>
          <w:lang w:val="fr-CH"/>
        </w:rPr>
        <w:t>ُ</w:t>
      </w:r>
      <w:r>
        <w:rPr>
          <w:rFonts w:hint="cs"/>
          <w:rtl/>
          <w:lang w:val="fr-CH"/>
        </w:rPr>
        <w:t xml:space="preserve">حدد </w:t>
      </w:r>
      <w:r w:rsidRPr="00422918">
        <w:rPr>
          <w:rFonts w:hint="cs"/>
          <w:sz w:val="30"/>
          <w:rtl/>
          <w:lang w:val="fr-CH"/>
        </w:rPr>
        <w:t>ب‍</w:t>
      </w:r>
      <w:r>
        <w:rPr>
          <w:rFonts w:hint="cs"/>
          <w:rtl/>
          <w:lang w:val="fr-CH"/>
        </w:rPr>
        <w:t xml:space="preserve"> 16 سنة.</w:t>
      </w:r>
    </w:p>
    <w:p w:rsidR="00716C98" w:rsidRPr="00B25011" w:rsidRDefault="00716C98" w:rsidP="00B25011">
      <w:pPr>
        <w:pStyle w:val="SingleTxtGA"/>
        <w:rPr>
          <w:rFonts w:hint="cs"/>
          <w:b/>
          <w:bCs/>
          <w:rtl/>
          <w:lang w:val="fr-CH"/>
        </w:rPr>
      </w:pPr>
      <w:r>
        <w:rPr>
          <w:rFonts w:hint="cs"/>
          <w:rtl/>
          <w:lang w:val="fr-CH"/>
        </w:rPr>
        <w:t>27-</w:t>
      </w:r>
      <w:r>
        <w:rPr>
          <w:rFonts w:hint="cs"/>
          <w:rtl/>
          <w:lang w:val="fr-CH"/>
        </w:rPr>
        <w:tab/>
      </w:r>
      <w:r w:rsidRPr="00B25011">
        <w:rPr>
          <w:rFonts w:hint="cs"/>
          <w:b/>
          <w:bCs/>
          <w:rtl/>
          <w:lang w:val="fr-CH"/>
        </w:rPr>
        <w:t xml:space="preserve">وتحث اللجنة الدولة الطرف على اتخاذ جميع التدابير الضروري لمواءمة تعريف الطفل في تشريعاتها الوطنية ولمواءمة عملية </w:t>
      </w:r>
      <w:r w:rsidR="00B25011">
        <w:rPr>
          <w:rFonts w:hint="cs"/>
          <w:b/>
          <w:bCs/>
          <w:rtl/>
          <w:lang w:val="fr-CH"/>
        </w:rPr>
        <w:t>تنفيذ هذا</w:t>
      </w:r>
      <w:r w:rsidRPr="00B25011">
        <w:rPr>
          <w:rFonts w:hint="cs"/>
          <w:b/>
          <w:bCs/>
          <w:rtl/>
          <w:lang w:val="fr-CH"/>
        </w:rPr>
        <w:t xml:space="preserve"> </w:t>
      </w:r>
      <w:r w:rsidR="00B25011">
        <w:rPr>
          <w:rFonts w:hint="cs"/>
          <w:b/>
          <w:bCs/>
          <w:rtl/>
          <w:lang w:val="fr-CH"/>
        </w:rPr>
        <w:t>التعريف</w:t>
      </w:r>
      <w:r w:rsidRPr="00B25011">
        <w:rPr>
          <w:rFonts w:hint="cs"/>
          <w:b/>
          <w:bCs/>
          <w:rtl/>
          <w:lang w:val="fr-CH"/>
        </w:rPr>
        <w:t xml:space="preserve"> بما يتفق وأحكام الاتفاقية. كما تحث اللجنة الدولة الطرف على رفع السن الدنيا للزواج إلى 18 سنة.</w:t>
      </w:r>
    </w:p>
    <w:p w:rsidR="00716C98" w:rsidRDefault="00716C98" w:rsidP="00716C98">
      <w:pPr>
        <w:pStyle w:val="H1GA"/>
        <w:rPr>
          <w:rFonts w:hint="cs"/>
          <w:rtl/>
          <w:lang w:val="fr-CH"/>
        </w:rPr>
      </w:pPr>
      <w:r>
        <w:rPr>
          <w:rFonts w:hint="cs"/>
          <w:rtl/>
          <w:lang w:val="fr-CH"/>
        </w:rPr>
        <w:tab/>
        <w:t>جيم-</w:t>
      </w:r>
      <w:r>
        <w:rPr>
          <w:rFonts w:hint="cs"/>
          <w:rtl/>
          <w:lang w:val="fr-CH"/>
        </w:rPr>
        <w:tab/>
        <w:t xml:space="preserve">المبادئ العامة (المواد 2 </w:t>
      </w:r>
      <w:proofErr w:type="spellStart"/>
      <w:r>
        <w:rPr>
          <w:rFonts w:hint="cs"/>
          <w:rtl/>
          <w:lang w:val="fr-CH"/>
        </w:rPr>
        <w:t>و3</w:t>
      </w:r>
      <w:proofErr w:type="spellEnd"/>
      <w:r>
        <w:rPr>
          <w:rFonts w:hint="cs"/>
          <w:rtl/>
          <w:lang w:val="fr-CH"/>
        </w:rPr>
        <w:t xml:space="preserve"> </w:t>
      </w:r>
      <w:proofErr w:type="spellStart"/>
      <w:r>
        <w:rPr>
          <w:rFonts w:hint="cs"/>
          <w:rtl/>
          <w:lang w:val="fr-CH"/>
        </w:rPr>
        <w:t>و6</w:t>
      </w:r>
      <w:proofErr w:type="spellEnd"/>
      <w:r>
        <w:rPr>
          <w:rFonts w:hint="cs"/>
          <w:rtl/>
          <w:lang w:val="fr-CH"/>
        </w:rPr>
        <w:t xml:space="preserve"> </w:t>
      </w:r>
      <w:proofErr w:type="spellStart"/>
      <w:r>
        <w:rPr>
          <w:rFonts w:hint="cs"/>
          <w:rtl/>
          <w:lang w:val="fr-CH"/>
        </w:rPr>
        <w:t>و12</w:t>
      </w:r>
      <w:proofErr w:type="spellEnd"/>
      <w:r>
        <w:rPr>
          <w:rFonts w:hint="cs"/>
          <w:rtl/>
          <w:lang w:val="fr-CH"/>
        </w:rPr>
        <w:t xml:space="preserve"> من الاتفاقية)</w:t>
      </w:r>
    </w:p>
    <w:p w:rsidR="00716C98" w:rsidRDefault="00B25011" w:rsidP="00B25011">
      <w:pPr>
        <w:pStyle w:val="H23GA"/>
        <w:rPr>
          <w:rFonts w:hint="cs"/>
          <w:rtl/>
          <w:lang w:val="fr-CH"/>
        </w:rPr>
      </w:pPr>
      <w:r>
        <w:rPr>
          <w:rFonts w:hint="cs"/>
          <w:rtl/>
          <w:lang w:val="fr-CH"/>
        </w:rPr>
        <w:tab/>
      </w:r>
      <w:r>
        <w:rPr>
          <w:rFonts w:hint="cs"/>
          <w:rtl/>
          <w:lang w:val="fr-CH"/>
        </w:rPr>
        <w:tab/>
      </w:r>
      <w:r w:rsidR="00716C98">
        <w:rPr>
          <w:rFonts w:hint="cs"/>
          <w:rtl/>
          <w:lang w:val="fr-CH"/>
        </w:rPr>
        <w:t>عدم التمييز</w:t>
      </w:r>
    </w:p>
    <w:p w:rsidR="00716C98" w:rsidRDefault="00716C98" w:rsidP="005053E7">
      <w:pPr>
        <w:pStyle w:val="SingleTxtGA"/>
        <w:rPr>
          <w:rFonts w:hint="cs"/>
          <w:rtl/>
          <w:lang w:val="fr-CH"/>
        </w:rPr>
      </w:pPr>
      <w:r>
        <w:rPr>
          <w:rFonts w:hint="cs"/>
          <w:rtl/>
          <w:lang w:val="fr-CH"/>
        </w:rPr>
        <w:t>28-</w:t>
      </w:r>
      <w:r>
        <w:rPr>
          <w:rFonts w:hint="cs"/>
          <w:rtl/>
          <w:lang w:val="fr-CH"/>
        </w:rPr>
        <w:tab/>
      </w:r>
      <w:r w:rsidR="00B25011">
        <w:rPr>
          <w:rFonts w:hint="cs"/>
          <w:rtl/>
          <w:lang w:val="fr-CH"/>
        </w:rPr>
        <w:t>ترى</w:t>
      </w:r>
      <w:r>
        <w:rPr>
          <w:rFonts w:hint="cs"/>
          <w:rtl/>
          <w:lang w:val="fr-CH"/>
        </w:rPr>
        <w:t xml:space="preserve"> اللجنة </w:t>
      </w:r>
      <w:r w:rsidR="00975B51">
        <w:rPr>
          <w:rFonts w:hint="cs"/>
          <w:rtl/>
          <w:lang w:val="fr-CH"/>
        </w:rPr>
        <w:t>أن من الأمور الإيجابية ال</w:t>
      </w:r>
      <w:r>
        <w:rPr>
          <w:rFonts w:hint="cs"/>
          <w:rtl/>
          <w:lang w:val="fr-CH"/>
        </w:rPr>
        <w:t>تعديل الذي أُدخل على القانون المدني بهدف ضمان المساواة بين الأطفال في التمتع بالحقوق أياً كان الوضع ال</w:t>
      </w:r>
      <w:r w:rsidR="00975B51">
        <w:rPr>
          <w:rFonts w:hint="cs"/>
          <w:rtl/>
          <w:lang w:val="fr-CH"/>
        </w:rPr>
        <w:t>أُسري</w:t>
      </w:r>
      <w:r>
        <w:rPr>
          <w:rFonts w:hint="cs"/>
          <w:rtl/>
          <w:lang w:val="fr-CH"/>
        </w:rPr>
        <w:t xml:space="preserve"> لوالديهم. غير أن اللجنة لا تزال يساورها قلق شديد إزاء حالات التمييز </w:t>
      </w:r>
      <w:r w:rsidR="00975B51">
        <w:rPr>
          <w:rFonts w:hint="cs"/>
          <w:rtl/>
          <w:lang w:val="fr-CH"/>
        </w:rPr>
        <w:t>الخطيرة</w:t>
      </w:r>
      <w:r>
        <w:rPr>
          <w:rFonts w:hint="cs"/>
          <w:rtl/>
          <w:lang w:val="fr-CH"/>
        </w:rPr>
        <w:t xml:space="preserve"> ضد الأطفال </w:t>
      </w:r>
      <w:r w:rsidR="00975B51">
        <w:rPr>
          <w:rFonts w:hint="cs"/>
          <w:rtl/>
          <w:lang w:val="fr-CH"/>
        </w:rPr>
        <w:t>الذين ه</w:t>
      </w:r>
      <w:r w:rsidR="00F74521">
        <w:rPr>
          <w:rFonts w:hint="cs"/>
          <w:rtl/>
          <w:lang w:val="fr-CH"/>
        </w:rPr>
        <w:t>م</w:t>
      </w:r>
      <w:r w:rsidR="00975B51">
        <w:rPr>
          <w:rFonts w:hint="cs"/>
          <w:rtl/>
          <w:lang w:val="fr-CH"/>
        </w:rPr>
        <w:t xml:space="preserve"> في وضع</w:t>
      </w:r>
      <w:r>
        <w:rPr>
          <w:rFonts w:hint="cs"/>
          <w:rtl/>
          <w:lang w:val="fr-CH"/>
        </w:rPr>
        <w:t xml:space="preserve"> هجرة غير قانونية. </w:t>
      </w:r>
    </w:p>
    <w:p w:rsidR="00716C98" w:rsidRPr="00FA5CA5" w:rsidRDefault="00716C98" w:rsidP="005053E7">
      <w:pPr>
        <w:pStyle w:val="SingleTxtGA"/>
        <w:rPr>
          <w:rFonts w:hint="cs"/>
          <w:rtl/>
        </w:rPr>
      </w:pPr>
      <w:r>
        <w:rPr>
          <w:rFonts w:hint="cs"/>
          <w:rtl/>
          <w:lang w:val="fr-CH"/>
        </w:rPr>
        <w:t>29-</w:t>
      </w:r>
      <w:r>
        <w:rPr>
          <w:rFonts w:hint="cs"/>
          <w:rtl/>
          <w:lang w:val="fr-CH"/>
        </w:rPr>
        <w:tab/>
      </w:r>
      <w:r w:rsidRPr="00975B51">
        <w:rPr>
          <w:rFonts w:hint="cs"/>
          <w:b/>
          <w:bCs/>
          <w:rtl/>
          <w:lang w:val="fr-CH"/>
        </w:rPr>
        <w:t xml:space="preserve">وفقاً للمادة 2 من الاتفاقية، تحث اللجنة الدولة الطرف على </w:t>
      </w:r>
      <w:r w:rsidR="00975B51">
        <w:rPr>
          <w:rFonts w:hint="cs"/>
          <w:b/>
          <w:bCs/>
          <w:rtl/>
          <w:lang w:val="fr-CH"/>
        </w:rPr>
        <w:t>زيادة</w:t>
      </w:r>
      <w:r w:rsidRPr="00975B51">
        <w:rPr>
          <w:rFonts w:hint="cs"/>
          <w:b/>
          <w:bCs/>
          <w:rtl/>
          <w:lang w:val="fr-CH"/>
        </w:rPr>
        <w:t xml:space="preserve"> جهودها لاعتماد استراتيجية </w:t>
      </w:r>
      <w:proofErr w:type="spellStart"/>
      <w:r w:rsidRPr="00975B51">
        <w:rPr>
          <w:rFonts w:hint="cs"/>
          <w:b/>
          <w:bCs/>
          <w:rtl/>
          <w:lang w:val="fr-CH"/>
        </w:rPr>
        <w:t>استباقية</w:t>
      </w:r>
      <w:proofErr w:type="spellEnd"/>
      <w:r w:rsidRPr="00975B51">
        <w:rPr>
          <w:rFonts w:hint="cs"/>
          <w:b/>
          <w:bCs/>
          <w:rtl/>
          <w:lang w:val="fr-CH"/>
        </w:rPr>
        <w:t xml:space="preserve"> وشاملة للقضاء على التمييز القائم على أية أسس، بوسائل منها النظر في وضع برامج محددة الهدف </w:t>
      </w:r>
      <w:r w:rsidR="005053E7">
        <w:rPr>
          <w:rFonts w:hint="cs"/>
          <w:b/>
          <w:bCs/>
          <w:rtl/>
          <w:lang w:val="fr-CH"/>
        </w:rPr>
        <w:t>ل</w:t>
      </w:r>
      <w:r w:rsidR="00975B51">
        <w:rPr>
          <w:rFonts w:hint="cs"/>
          <w:b/>
          <w:bCs/>
          <w:rtl/>
          <w:lang w:val="fr-CH"/>
        </w:rPr>
        <w:t>لتصدي</w:t>
      </w:r>
      <w:r w:rsidRPr="00975B51">
        <w:rPr>
          <w:rFonts w:hint="cs"/>
          <w:b/>
          <w:bCs/>
          <w:rtl/>
          <w:lang w:val="fr-CH"/>
        </w:rPr>
        <w:t xml:space="preserve"> </w:t>
      </w:r>
      <w:r w:rsidR="00975B51">
        <w:rPr>
          <w:rFonts w:hint="cs"/>
          <w:b/>
          <w:bCs/>
          <w:rtl/>
          <w:lang w:val="fr-CH"/>
        </w:rPr>
        <w:t>ل</w:t>
      </w:r>
      <w:r w:rsidRPr="00975B51">
        <w:rPr>
          <w:rFonts w:hint="cs"/>
          <w:b/>
          <w:bCs/>
          <w:rtl/>
          <w:lang w:val="fr-CH"/>
        </w:rPr>
        <w:t xml:space="preserve">لتمييز ضد الأطفال في حالات الهجرة غير القانونية. </w:t>
      </w:r>
      <w:r w:rsidR="00975B51">
        <w:rPr>
          <w:rFonts w:hint="cs"/>
          <w:b/>
          <w:bCs/>
          <w:rtl/>
          <w:lang w:val="fr-CH"/>
        </w:rPr>
        <w:t>و</w:t>
      </w:r>
      <w:r w:rsidRPr="00975B51">
        <w:rPr>
          <w:rFonts w:hint="cs"/>
          <w:b/>
          <w:bCs/>
          <w:rtl/>
          <w:lang w:val="fr-CH"/>
        </w:rPr>
        <w:t xml:space="preserve">علاوة على ذلك، توصي اللجنة بأن تضع الدولة الطرف، بالتشاور مع وسائط الإعلام، مدونة </w:t>
      </w:r>
      <w:r w:rsidR="00975B51">
        <w:rPr>
          <w:rFonts w:hint="cs"/>
          <w:b/>
          <w:bCs/>
          <w:rtl/>
          <w:lang w:val="fr-CH"/>
        </w:rPr>
        <w:t>قواعد سلوك</w:t>
      </w:r>
      <w:r w:rsidRPr="00975B51">
        <w:rPr>
          <w:rFonts w:hint="cs"/>
          <w:b/>
          <w:bCs/>
          <w:rtl/>
          <w:lang w:val="fr-CH"/>
        </w:rPr>
        <w:t xml:space="preserve"> للعاملين في </w:t>
      </w:r>
      <w:r w:rsidR="00975B51">
        <w:rPr>
          <w:rFonts w:hint="cs"/>
          <w:b/>
          <w:bCs/>
          <w:rtl/>
          <w:lang w:val="fr-CH"/>
        </w:rPr>
        <w:t xml:space="preserve">وسائط </w:t>
      </w:r>
      <w:r w:rsidRPr="00975B51">
        <w:rPr>
          <w:rFonts w:hint="cs"/>
          <w:b/>
          <w:bCs/>
          <w:rtl/>
          <w:lang w:val="fr-CH"/>
        </w:rPr>
        <w:t>الإعلام، بهدف القضاء على التنميط والوصم الذي يتعرض له الأشخاص</w:t>
      </w:r>
      <w:r w:rsidR="00975B51">
        <w:rPr>
          <w:rFonts w:hint="cs"/>
          <w:b/>
          <w:bCs/>
          <w:rtl/>
          <w:lang w:val="fr-CH"/>
        </w:rPr>
        <w:t xml:space="preserve"> الذين يكونون </w:t>
      </w:r>
      <w:r w:rsidRPr="00975B51">
        <w:rPr>
          <w:rFonts w:hint="cs"/>
          <w:b/>
          <w:bCs/>
          <w:rtl/>
          <w:lang w:val="fr-CH"/>
        </w:rPr>
        <w:t xml:space="preserve">في </w:t>
      </w:r>
      <w:r w:rsidR="00975B51">
        <w:rPr>
          <w:rFonts w:hint="cs"/>
          <w:b/>
          <w:bCs/>
          <w:rtl/>
          <w:lang w:val="fr-CH"/>
        </w:rPr>
        <w:t>أوضاع</w:t>
      </w:r>
      <w:r w:rsidRPr="00975B51">
        <w:rPr>
          <w:rFonts w:hint="cs"/>
          <w:b/>
          <w:bCs/>
          <w:rtl/>
          <w:lang w:val="fr-CH"/>
        </w:rPr>
        <w:t xml:space="preserve"> هجرة غير قانونية. و</w:t>
      </w:r>
      <w:r w:rsidR="00975B51">
        <w:rPr>
          <w:rFonts w:hint="cs"/>
          <w:b/>
          <w:bCs/>
          <w:rtl/>
          <w:lang w:val="fr-CH"/>
        </w:rPr>
        <w:t>بال</w:t>
      </w:r>
      <w:r w:rsidRPr="00975B51">
        <w:rPr>
          <w:rFonts w:hint="cs"/>
          <w:b/>
          <w:bCs/>
          <w:rtl/>
          <w:lang w:val="fr-CH"/>
        </w:rPr>
        <w:t xml:space="preserve">إضافة إلى ذلك، تطلب اللجنة إلى الدولة الطرف أن تقدم معلومات محددة في تقريرها الدوري التالي عما تتخذه من تدابير وما تضعه من برامج تتصل بالاتفاقية من أجل متابعة الإعلان وبرنامج العمل المعتمدين في المؤتمر العالمي لمكافحة العنصرية والتمييز العنصري وكره الأجانب وما يتصل بذلك من تعصب، </w:t>
      </w:r>
      <w:r w:rsidR="00975B51">
        <w:rPr>
          <w:rFonts w:hint="cs"/>
          <w:b/>
          <w:bCs/>
          <w:rtl/>
          <w:lang w:val="fr-CH"/>
        </w:rPr>
        <w:t>على أن تأخذ في الحسبان</w:t>
      </w:r>
      <w:r w:rsidRPr="00975B51">
        <w:rPr>
          <w:rFonts w:hint="cs"/>
          <w:b/>
          <w:bCs/>
          <w:rtl/>
          <w:lang w:val="fr-CH"/>
        </w:rPr>
        <w:t xml:space="preserve"> تعليق اللجنة العام رقم 1 بشأن الفقرة 1 من المادة 29 من الاتفاقية، وهي المادة المتعلقة بأهداف التعليم (</w:t>
      </w:r>
      <w:proofErr w:type="spellStart"/>
      <w:r w:rsidRPr="00975B51">
        <w:rPr>
          <w:b/>
          <w:bCs/>
        </w:rPr>
        <w:t>CRC</w:t>
      </w:r>
      <w:proofErr w:type="spellEnd"/>
      <w:r w:rsidRPr="00975B51">
        <w:rPr>
          <w:b/>
          <w:bCs/>
        </w:rPr>
        <w:t>/GC/2001/1</w:t>
      </w:r>
      <w:r w:rsidRPr="00975B51">
        <w:rPr>
          <w:rFonts w:hint="cs"/>
          <w:b/>
          <w:bCs/>
          <w:rtl/>
        </w:rPr>
        <w:t>).</w:t>
      </w:r>
    </w:p>
    <w:p w:rsidR="00716C98" w:rsidRDefault="00975B51" w:rsidP="00975B51">
      <w:pPr>
        <w:pStyle w:val="H23GA"/>
        <w:rPr>
          <w:rFonts w:hint="cs"/>
          <w:rtl/>
        </w:rPr>
      </w:pPr>
      <w:r>
        <w:rPr>
          <w:rFonts w:hint="cs"/>
          <w:rtl/>
        </w:rPr>
        <w:tab/>
      </w:r>
      <w:r>
        <w:rPr>
          <w:rFonts w:hint="cs"/>
          <w:rtl/>
        </w:rPr>
        <w:tab/>
      </w:r>
      <w:r w:rsidR="00716C98">
        <w:rPr>
          <w:rFonts w:hint="cs"/>
          <w:rtl/>
        </w:rPr>
        <w:t>مصالح الطفل الفضلى</w:t>
      </w:r>
    </w:p>
    <w:p w:rsidR="00716C98" w:rsidRDefault="00716C98" w:rsidP="005053E7">
      <w:pPr>
        <w:pStyle w:val="SingleTxtGA"/>
        <w:rPr>
          <w:rFonts w:hint="cs"/>
          <w:rtl/>
        </w:rPr>
      </w:pPr>
      <w:r>
        <w:rPr>
          <w:rFonts w:hint="cs"/>
          <w:rtl/>
        </w:rPr>
        <w:t>30-</w:t>
      </w:r>
      <w:r>
        <w:rPr>
          <w:rFonts w:hint="cs"/>
          <w:rtl/>
        </w:rPr>
        <w:tab/>
        <w:t>تلاحظ اللجنة أن مفوَّض شؤون الأطفال من</w:t>
      </w:r>
      <w:r w:rsidR="00975B51">
        <w:rPr>
          <w:rFonts w:hint="cs"/>
          <w:rtl/>
        </w:rPr>
        <w:t>ا</w:t>
      </w:r>
      <w:r>
        <w:rPr>
          <w:rFonts w:hint="cs"/>
          <w:rtl/>
        </w:rPr>
        <w:t>ط به تعزيز حقوق الأطفال والدفاع عنها وإيلاء الاعتبار الأسمى لمصالح الطفل الفضلى. بيد أن اللجنة تكرر قلقها السابق (</w:t>
      </w:r>
      <w:proofErr w:type="spellStart"/>
      <w:r>
        <w:t>CRC</w:t>
      </w:r>
      <w:proofErr w:type="spellEnd"/>
      <w:r>
        <w:t>/C/15/Add.</w:t>
      </w:r>
      <w:r w:rsidR="005053E7">
        <w:t> </w:t>
      </w:r>
      <w:r>
        <w:t>129</w:t>
      </w:r>
      <w:r>
        <w:rPr>
          <w:rFonts w:hint="cs"/>
          <w:rtl/>
        </w:rPr>
        <w:t xml:space="preserve">، الفقرة 25) لعدم إدراج مبدأ مصالح الطفل الفضلى </w:t>
      </w:r>
      <w:r w:rsidR="00975B51">
        <w:rPr>
          <w:rFonts w:hint="cs"/>
          <w:rtl/>
        </w:rPr>
        <w:t>إدراجاً</w:t>
      </w:r>
      <w:r>
        <w:rPr>
          <w:rFonts w:hint="cs"/>
          <w:rtl/>
        </w:rPr>
        <w:t xml:space="preserve"> منهجي</w:t>
      </w:r>
      <w:r w:rsidR="00975B51">
        <w:rPr>
          <w:rFonts w:hint="cs"/>
          <w:rtl/>
        </w:rPr>
        <w:t>اً</w:t>
      </w:r>
      <w:r>
        <w:rPr>
          <w:rFonts w:hint="cs"/>
          <w:rtl/>
        </w:rPr>
        <w:t xml:space="preserve"> في جميع التشريعات ذات الصلة المؤثرة على الأطفال. وعلاوة على ذلك، يساور اللجنة قلق خاص إزاء </w:t>
      </w:r>
      <w:r w:rsidR="00975B51">
        <w:rPr>
          <w:rFonts w:hint="cs"/>
          <w:rtl/>
        </w:rPr>
        <w:t>ال</w:t>
      </w:r>
      <w:r>
        <w:rPr>
          <w:rFonts w:hint="cs"/>
          <w:rtl/>
        </w:rPr>
        <w:t xml:space="preserve">قصور </w:t>
      </w:r>
      <w:r w:rsidR="00975B51">
        <w:rPr>
          <w:rFonts w:hint="cs"/>
          <w:rtl/>
        </w:rPr>
        <w:t xml:space="preserve">في </w:t>
      </w:r>
      <w:r>
        <w:rPr>
          <w:rFonts w:hint="cs"/>
          <w:rtl/>
        </w:rPr>
        <w:t xml:space="preserve">فهم </w:t>
      </w:r>
      <w:r w:rsidR="005053E7">
        <w:rPr>
          <w:rFonts w:hint="cs"/>
          <w:rtl/>
        </w:rPr>
        <w:t>و</w:t>
      </w:r>
      <w:r w:rsidR="00975B51">
        <w:rPr>
          <w:rFonts w:hint="cs"/>
          <w:rtl/>
        </w:rPr>
        <w:t xml:space="preserve">تطبيق </w:t>
      </w:r>
      <w:r>
        <w:rPr>
          <w:rFonts w:hint="cs"/>
          <w:rtl/>
        </w:rPr>
        <w:t>مبدأ مصالح الطفل الفضلى في حالات الأطفال ملتمسي اللجوء و</w:t>
      </w:r>
      <w:r w:rsidR="00975B51">
        <w:rPr>
          <w:rFonts w:hint="cs"/>
          <w:rtl/>
        </w:rPr>
        <w:t xml:space="preserve">/أو </w:t>
      </w:r>
      <w:r>
        <w:rPr>
          <w:rFonts w:hint="cs"/>
          <w:rtl/>
        </w:rPr>
        <w:t xml:space="preserve">الأطفال اللاجئين و/أو </w:t>
      </w:r>
      <w:r w:rsidR="00975B51">
        <w:rPr>
          <w:rFonts w:hint="cs"/>
          <w:rtl/>
        </w:rPr>
        <w:t xml:space="preserve">الأطفال </w:t>
      </w:r>
      <w:r>
        <w:rPr>
          <w:rFonts w:hint="cs"/>
          <w:rtl/>
        </w:rPr>
        <w:t xml:space="preserve">المحتجزين في مراكز </w:t>
      </w:r>
      <w:r w:rsidR="00975B51">
        <w:rPr>
          <w:rFonts w:hint="cs"/>
          <w:rtl/>
        </w:rPr>
        <w:t>احتجاز المهاجرين</w:t>
      </w:r>
      <w:r>
        <w:rPr>
          <w:rFonts w:hint="cs"/>
          <w:rtl/>
        </w:rPr>
        <w:t xml:space="preserve">. </w:t>
      </w:r>
    </w:p>
    <w:p w:rsidR="00716C98" w:rsidRPr="00975B51" w:rsidRDefault="00716C98" w:rsidP="005053E7">
      <w:pPr>
        <w:pStyle w:val="SingleTxtGA"/>
        <w:rPr>
          <w:rFonts w:hint="cs"/>
          <w:b/>
          <w:bCs/>
          <w:rtl/>
        </w:rPr>
      </w:pPr>
      <w:r>
        <w:rPr>
          <w:rFonts w:hint="cs"/>
          <w:rtl/>
        </w:rPr>
        <w:t>31-</w:t>
      </w:r>
      <w:r>
        <w:rPr>
          <w:rFonts w:hint="cs"/>
          <w:rtl/>
        </w:rPr>
        <w:tab/>
      </w:r>
      <w:r w:rsidRPr="00975B51">
        <w:rPr>
          <w:rFonts w:hint="cs"/>
          <w:b/>
          <w:bCs/>
          <w:rtl/>
        </w:rPr>
        <w:t xml:space="preserve">وتحث اللجنة الدولة الطرف على </w:t>
      </w:r>
      <w:r w:rsidR="00975B51">
        <w:rPr>
          <w:rFonts w:hint="cs"/>
          <w:b/>
          <w:bCs/>
          <w:rtl/>
        </w:rPr>
        <w:t>تعزيز</w:t>
      </w:r>
      <w:r w:rsidRPr="00975B51">
        <w:rPr>
          <w:rFonts w:hint="cs"/>
          <w:b/>
          <w:bCs/>
          <w:rtl/>
        </w:rPr>
        <w:t xml:space="preserve"> جهودها الرامية إلى ضمان </w:t>
      </w:r>
      <w:r w:rsidR="00975B51">
        <w:rPr>
          <w:rFonts w:hint="cs"/>
          <w:b/>
          <w:bCs/>
          <w:rtl/>
        </w:rPr>
        <w:t>المعرفة</w:t>
      </w:r>
      <w:r w:rsidRPr="00975B51">
        <w:rPr>
          <w:rFonts w:hint="cs"/>
          <w:b/>
          <w:bCs/>
          <w:rtl/>
        </w:rPr>
        <w:t xml:space="preserve"> على نطاق واسع بمبدأ مصالح الطفل الفضلى وإدماج هذا المبدأ على نحو مناسب وتطبيقه على نحو متسق في جميع الإجراءات التشريعية والإدارية والقضائية وجميع السياسات والبرامج والمشاري</w:t>
      </w:r>
      <w:r w:rsidR="00975B51">
        <w:rPr>
          <w:rFonts w:hint="cs"/>
          <w:b/>
          <w:bCs/>
          <w:rtl/>
        </w:rPr>
        <w:t>ع المتصلة بالأطفال والمؤثرة عليهم</w:t>
      </w:r>
      <w:r w:rsidRPr="00975B51">
        <w:rPr>
          <w:rFonts w:hint="cs"/>
          <w:b/>
          <w:bCs/>
          <w:rtl/>
        </w:rPr>
        <w:t xml:space="preserve">، </w:t>
      </w:r>
      <w:r w:rsidR="00975B51">
        <w:rPr>
          <w:rFonts w:hint="cs"/>
          <w:b/>
          <w:bCs/>
          <w:rtl/>
        </w:rPr>
        <w:t>و</w:t>
      </w:r>
      <w:r w:rsidRPr="00975B51">
        <w:rPr>
          <w:rFonts w:hint="cs"/>
          <w:b/>
          <w:bCs/>
          <w:rtl/>
        </w:rPr>
        <w:t>لا سيما الأطفال المحرومين من البيئة الأسرية والأطفال ملتمسي اللجوء و</w:t>
      </w:r>
      <w:r w:rsidR="009754EF">
        <w:rPr>
          <w:rFonts w:hint="cs"/>
          <w:b/>
          <w:bCs/>
          <w:rtl/>
        </w:rPr>
        <w:t xml:space="preserve">الأطفال </w:t>
      </w:r>
      <w:r w:rsidRPr="00975B51">
        <w:rPr>
          <w:rFonts w:hint="cs"/>
          <w:b/>
          <w:bCs/>
          <w:rtl/>
        </w:rPr>
        <w:t xml:space="preserve">اللاجئين و/أو المحتجزين في مراكز </w:t>
      </w:r>
      <w:r w:rsidR="009754EF">
        <w:rPr>
          <w:rFonts w:hint="cs"/>
          <w:b/>
          <w:bCs/>
          <w:rtl/>
        </w:rPr>
        <w:t>احتجاز مهاجرين</w:t>
      </w:r>
      <w:r w:rsidRPr="00975B51">
        <w:rPr>
          <w:rFonts w:hint="cs"/>
          <w:b/>
          <w:bCs/>
          <w:rtl/>
        </w:rPr>
        <w:t>. وفي هذا السياق، تُشج</w:t>
      </w:r>
      <w:r w:rsidR="009754EF">
        <w:rPr>
          <w:rFonts w:hint="cs"/>
          <w:b/>
          <w:bCs/>
          <w:rtl/>
        </w:rPr>
        <w:t>َّ</w:t>
      </w:r>
      <w:r w:rsidRPr="00975B51">
        <w:rPr>
          <w:rFonts w:hint="cs"/>
          <w:b/>
          <w:bCs/>
          <w:rtl/>
        </w:rPr>
        <w:t>ع الدولة الطرف على وضع إجراءات ومعايير</w:t>
      </w:r>
      <w:r w:rsidR="009754EF">
        <w:rPr>
          <w:rFonts w:hint="cs"/>
          <w:b/>
          <w:bCs/>
          <w:rtl/>
        </w:rPr>
        <w:t xml:space="preserve"> لتوفير توجيهات بشأن</w:t>
      </w:r>
      <w:r w:rsidRPr="00975B51">
        <w:rPr>
          <w:rFonts w:hint="cs"/>
          <w:b/>
          <w:bCs/>
          <w:rtl/>
        </w:rPr>
        <w:t xml:space="preserve"> تحديد مصالح الطفل الفضلى في كل مجال، ونشرها في مؤسسات الرعاية الاجتماعية العامة والخاصة والمحاكم والسلطات الإدارية والهيئات التشريعية. كما ينبغي أن يستند المنطق القانوني لجميع الأحكام والقرارات القضائية والإدارية إلى هذا المبدأ.</w:t>
      </w:r>
    </w:p>
    <w:p w:rsidR="00716C98" w:rsidRDefault="00E558AC" w:rsidP="00E558AC">
      <w:pPr>
        <w:pStyle w:val="H23GA"/>
        <w:rPr>
          <w:rFonts w:hint="cs"/>
          <w:rtl/>
        </w:rPr>
      </w:pPr>
      <w:r>
        <w:rPr>
          <w:rFonts w:hint="cs"/>
          <w:rtl/>
        </w:rPr>
        <w:tab/>
      </w:r>
      <w:r>
        <w:rPr>
          <w:rFonts w:hint="cs"/>
          <w:rtl/>
        </w:rPr>
        <w:tab/>
      </w:r>
      <w:r w:rsidR="00716C98">
        <w:rPr>
          <w:rFonts w:hint="cs"/>
          <w:rtl/>
        </w:rPr>
        <w:t xml:space="preserve">احترام آراء </w:t>
      </w:r>
      <w:r>
        <w:rPr>
          <w:rFonts w:hint="cs"/>
          <w:rtl/>
        </w:rPr>
        <w:t>الطفل</w:t>
      </w:r>
    </w:p>
    <w:p w:rsidR="00716C98" w:rsidRDefault="00716C98" w:rsidP="005053E7">
      <w:pPr>
        <w:pStyle w:val="SingleTxtGA"/>
        <w:rPr>
          <w:rFonts w:hint="cs"/>
          <w:rtl/>
        </w:rPr>
      </w:pPr>
      <w:r>
        <w:rPr>
          <w:rFonts w:hint="cs"/>
          <w:rtl/>
        </w:rPr>
        <w:t>32-</w:t>
      </w:r>
      <w:r>
        <w:rPr>
          <w:rFonts w:hint="cs"/>
          <w:rtl/>
        </w:rPr>
        <w:tab/>
      </w:r>
      <w:r w:rsidR="00E558AC">
        <w:rPr>
          <w:rFonts w:hint="cs"/>
          <w:rtl/>
        </w:rPr>
        <w:t>ترى</w:t>
      </w:r>
      <w:r>
        <w:rPr>
          <w:rFonts w:hint="cs"/>
          <w:rtl/>
        </w:rPr>
        <w:t xml:space="preserve"> اللجنة </w:t>
      </w:r>
      <w:r w:rsidR="00E558AC">
        <w:rPr>
          <w:rFonts w:hint="cs"/>
          <w:rtl/>
        </w:rPr>
        <w:t xml:space="preserve">أن من </w:t>
      </w:r>
      <w:r>
        <w:rPr>
          <w:rFonts w:hint="cs"/>
          <w:rtl/>
        </w:rPr>
        <w:t xml:space="preserve">الخطوات الإيجابية النص في لوائح عام 2003 المتعلقة بالمحاكم المدنية ومحاكم الأسرة على إنشاء مكتب </w:t>
      </w:r>
      <w:r w:rsidR="00E558AC">
        <w:rPr>
          <w:rFonts w:hint="cs"/>
          <w:rtl/>
        </w:rPr>
        <w:t>للوسطاء</w:t>
      </w:r>
      <w:r>
        <w:rPr>
          <w:rFonts w:hint="cs"/>
          <w:rtl/>
        </w:rPr>
        <w:t xml:space="preserve"> والمدافعين عن حقوق </w:t>
      </w:r>
      <w:r w:rsidR="00E558AC">
        <w:rPr>
          <w:rFonts w:hint="cs"/>
          <w:rtl/>
        </w:rPr>
        <w:t>الطفل بغية</w:t>
      </w:r>
      <w:r>
        <w:rPr>
          <w:rFonts w:hint="cs"/>
          <w:rtl/>
        </w:rPr>
        <w:t xml:space="preserve"> تمثيل مصالح الطفل الفضلى في الإجراءات القانونية. بيد أن اللجنة تبدي قلقها إزاء عدم </w:t>
      </w:r>
      <w:r w:rsidR="00E558AC">
        <w:rPr>
          <w:rFonts w:hint="cs"/>
          <w:rtl/>
        </w:rPr>
        <w:t>القيام على نحو منهجي ب</w:t>
      </w:r>
      <w:r>
        <w:rPr>
          <w:rFonts w:hint="cs"/>
          <w:rtl/>
        </w:rPr>
        <w:t>الإعمال الفعال للتشريعات التي تعترف بحقوق الأطفال في التعبير عن آرائهم في سياق الإجراءات القانونية ذات الصلة</w:t>
      </w:r>
      <w:r w:rsidR="00E558AC">
        <w:rPr>
          <w:rFonts w:hint="cs"/>
          <w:rtl/>
        </w:rPr>
        <w:t>.</w:t>
      </w:r>
      <w:r>
        <w:rPr>
          <w:rFonts w:hint="cs"/>
          <w:rtl/>
        </w:rPr>
        <w:t xml:space="preserve"> ويساور اللجنة قلق بشكل خاص إزاء محدودية فرص </w:t>
      </w:r>
      <w:r w:rsidR="00E558AC">
        <w:rPr>
          <w:rFonts w:hint="cs"/>
          <w:rtl/>
        </w:rPr>
        <w:t>مثول</w:t>
      </w:r>
      <w:r>
        <w:rPr>
          <w:rFonts w:hint="cs"/>
          <w:rtl/>
        </w:rPr>
        <w:t xml:space="preserve"> الأطفال كأطراف </w:t>
      </w:r>
      <w:r w:rsidR="00E558AC">
        <w:rPr>
          <w:rFonts w:hint="cs"/>
          <w:rtl/>
        </w:rPr>
        <w:t>في الدعاوى</w:t>
      </w:r>
      <w:r>
        <w:rPr>
          <w:rFonts w:hint="cs"/>
          <w:rtl/>
        </w:rPr>
        <w:t xml:space="preserve"> القانونية </w:t>
      </w:r>
      <w:r w:rsidR="005053E7">
        <w:rPr>
          <w:rFonts w:hint="cs"/>
          <w:rtl/>
        </w:rPr>
        <w:t>ولكون</w:t>
      </w:r>
      <w:r>
        <w:rPr>
          <w:rFonts w:hint="cs"/>
          <w:rtl/>
        </w:rPr>
        <w:t xml:space="preserve"> سن الاستماع لآراء الأطفال</w:t>
      </w:r>
      <w:r w:rsidRPr="0005509F">
        <w:rPr>
          <w:rFonts w:hint="cs"/>
          <w:rtl/>
        </w:rPr>
        <w:t xml:space="preserve"> </w:t>
      </w:r>
      <w:r w:rsidR="00E558AC">
        <w:rPr>
          <w:rFonts w:hint="cs"/>
          <w:rtl/>
        </w:rPr>
        <w:t xml:space="preserve">مرتفعة بشكل مفرط </w:t>
      </w:r>
      <w:r>
        <w:rPr>
          <w:rFonts w:hint="cs"/>
          <w:rtl/>
        </w:rPr>
        <w:t xml:space="preserve">في كثير من الأحيان، بما في ذلك في سياق إجراءات التبني، وهو ما يفضي </w:t>
      </w:r>
      <w:r w:rsidR="00E558AC">
        <w:rPr>
          <w:rFonts w:hint="cs"/>
          <w:rtl/>
        </w:rPr>
        <w:t>كثيراً</w:t>
      </w:r>
      <w:r>
        <w:rPr>
          <w:rFonts w:hint="cs"/>
          <w:rtl/>
        </w:rPr>
        <w:t xml:space="preserve"> إلى فرض قيود على حق الطفل في </w:t>
      </w:r>
      <w:r w:rsidR="00E558AC">
        <w:rPr>
          <w:rFonts w:hint="cs"/>
          <w:rtl/>
        </w:rPr>
        <w:t>الاستماع إليه</w:t>
      </w:r>
      <w:r>
        <w:rPr>
          <w:rFonts w:hint="cs"/>
          <w:rtl/>
        </w:rPr>
        <w:t xml:space="preserve">. </w:t>
      </w:r>
    </w:p>
    <w:p w:rsidR="00716C98" w:rsidRPr="00FA5CA5" w:rsidRDefault="00716C98" w:rsidP="005053E7">
      <w:pPr>
        <w:pStyle w:val="SingleTxtGA"/>
        <w:rPr>
          <w:rFonts w:hint="cs"/>
          <w:rtl/>
        </w:rPr>
      </w:pPr>
      <w:r>
        <w:rPr>
          <w:rFonts w:hint="cs"/>
          <w:rtl/>
        </w:rPr>
        <w:t>33-</w:t>
      </w:r>
      <w:r>
        <w:rPr>
          <w:rFonts w:hint="cs"/>
          <w:rtl/>
        </w:rPr>
        <w:tab/>
      </w:r>
      <w:r w:rsidRPr="00E558AC">
        <w:rPr>
          <w:rFonts w:hint="cs"/>
          <w:b/>
          <w:bCs/>
          <w:rtl/>
        </w:rPr>
        <w:t xml:space="preserve">وتسترعي اللجنة انتباه الدولة الطرف إلى </w:t>
      </w:r>
      <w:r w:rsidR="00E558AC">
        <w:rPr>
          <w:rFonts w:hint="cs"/>
          <w:b/>
          <w:bCs/>
          <w:rtl/>
        </w:rPr>
        <w:t>ال</w:t>
      </w:r>
      <w:r w:rsidRPr="00E558AC">
        <w:rPr>
          <w:rFonts w:hint="cs"/>
          <w:b/>
          <w:bCs/>
          <w:rtl/>
        </w:rPr>
        <w:t xml:space="preserve">تعليق </w:t>
      </w:r>
      <w:r w:rsidR="00E558AC" w:rsidRPr="00E558AC">
        <w:rPr>
          <w:rFonts w:hint="cs"/>
          <w:b/>
          <w:bCs/>
          <w:rtl/>
        </w:rPr>
        <w:t xml:space="preserve">العام </w:t>
      </w:r>
      <w:r w:rsidRPr="00E558AC">
        <w:rPr>
          <w:rFonts w:hint="cs"/>
          <w:b/>
          <w:bCs/>
          <w:rtl/>
        </w:rPr>
        <w:t xml:space="preserve">للجنة رقم 12(2009) بشأن حق الطفل في </w:t>
      </w:r>
      <w:r w:rsidR="00E558AC">
        <w:rPr>
          <w:rFonts w:hint="cs"/>
          <w:b/>
          <w:bCs/>
          <w:rtl/>
        </w:rPr>
        <w:t>الاستماع إليه</w:t>
      </w:r>
      <w:r w:rsidRPr="00E558AC">
        <w:rPr>
          <w:rFonts w:hint="cs"/>
          <w:b/>
          <w:bCs/>
          <w:rtl/>
        </w:rPr>
        <w:t xml:space="preserve"> (</w:t>
      </w:r>
      <w:proofErr w:type="spellStart"/>
      <w:r w:rsidRPr="00E558AC">
        <w:rPr>
          <w:b/>
          <w:bCs/>
        </w:rPr>
        <w:t>CRC</w:t>
      </w:r>
      <w:proofErr w:type="spellEnd"/>
      <w:r w:rsidRPr="00E558AC">
        <w:rPr>
          <w:b/>
          <w:bCs/>
        </w:rPr>
        <w:t>/C/GC/12</w:t>
      </w:r>
      <w:r w:rsidRPr="00E558AC">
        <w:rPr>
          <w:rFonts w:hint="cs"/>
          <w:b/>
          <w:bCs/>
          <w:rtl/>
        </w:rPr>
        <w:t xml:space="preserve">)، وتوصي بأن تتخذ الدولة الطرف تدابير لإعمال حق الطفل في </w:t>
      </w:r>
      <w:r w:rsidR="005053E7">
        <w:rPr>
          <w:rFonts w:hint="cs"/>
          <w:b/>
          <w:bCs/>
          <w:rtl/>
        </w:rPr>
        <w:t>الاستماع إليه</w:t>
      </w:r>
      <w:r w:rsidRPr="00E558AC">
        <w:rPr>
          <w:rFonts w:hint="cs"/>
          <w:b/>
          <w:bCs/>
          <w:rtl/>
        </w:rPr>
        <w:t xml:space="preserve"> وفقاً للمادة 12 من الاتفاقية. وفي هذا السياق، توصي اللجنة بأن تتخذ الدولة الطرف تدابير لضمان التنفيذ الفعال للتشريعات التي تعترف بحقوق الأطفال في التعبير عن آرائهم في الإجراءات </w:t>
      </w:r>
      <w:r w:rsidR="00E558AC">
        <w:rPr>
          <w:rFonts w:hint="cs"/>
          <w:b/>
          <w:bCs/>
          <w:rtl/>
        </w:rPr>
        <w:t xml:space="preserve">والدعاوى </w:t>
      </w:r>
      <w:r w:rsidRPr="00E558AC">
        <w:rPr>
          <w:rFonts w:hint="cs"/>
          <w:b/>
          <w:bCs/>
          <w:rtl/>
        </w:rPr>
        <w:t xml:space="preserve">القانونية ذات الصلة، بطرق منها النظر في إنشاء نظم و/أو </w:t>
      </w:r>
      <w:r w:rsidR="00E558AC">
        <w:rPr>
          <w:rFonts w:hint="cs"/>
          <w:b/>
          <w:bCs/>
          <w:rtl/>
        </w:rPr>
        <w:t xml:space="preserve">وضع </w:t>
      </w:r>
      <w:r w:rsidRPr="00E558AC">
        <w:rPr>
          <w:rFonts w:hint="cs"/>
          <w:b/>
          <w:bCs/>
          <w:rtl/>
        </w:rPr>
        <w:t xml:space="preserve">إجراءات تكفل إمكانية </w:t>
      </w:r>
      <w:r w:rsidR="00E558AC">
        <w:rPr>
          <w:rFonts w:hint="cs"/>
          <w:b/>
          <w:bCs/>
          <w:rtl/>
        </w:rPr>
        <w:t>ممارسة</w:t>
      </w:r>
      <w:r w:rsidRPr="00E558AC">
        <w:rPr>
          <w:rFonts w:hint="cs"/>
          <w:b/>
          <w:bCs/>
          <w:rtl/>
        </w:rPr>
        <w:t xml:space="preserve"> الأطفال </w:t>
      </w:r>
      <w:r w:rsidR="00E558AC">
        <w:rPr>
          <w:rFonts w:hint="cs"/>
          <w:b/>
          <w:bCs/>
          <w:rtl/>
        </w:rPr>
        <w:t>لهذا</w:t>
      </w:r>
      <w:r w:rsidRPr="00E558AC">
        <w:rPr>
          <w:rFonts w:hint="cs"/>
          <w:b/>
          <w:bCs/>
          <w:rtl/>
        </w:rPr>
        <w:t xml:space="preserve"> الحق </w:t>
      </w:r>
      <w:r w:rsidR="00E558AC">
        <w:rPr>
          <w:rFonts w:hint="cs"/>
          <w:b/>
          <w:bCs/>
          <w:rtl/>
        </w:rPr>
        <w:t>ممارسة كاملة</w:t>
      </w:r>
      <w:r w:rsidRPr="00E558AC">
        <w:rPr>
          <w:rFonts w:hint="cs"/>
          <w:b/>
          <w:bCs/>
          <w:rtl/>
        </w:rPr>
        <w:t>.</w:t>
      </w:r>
    </w:p>
    <w:p w:rsidR="00716C98" w:rsidRDefault="00716C98" w:rsidP="00716C98">
      <w:pPr>
        <w:pStyle w:val="H1GA"/>
        <w:rPr>
          <w:rFonts w:hint="cs"/>
          <w:rtl/>
        </w:rPr>
      </w:pPr>
      <w:r>
        <w:rPr>
          <w:rFonts w:hint="cs"/>
          <w:rtl/>
        </w:rPr>
        <w:tab/>
        <w:t>دال-</w:t>
      </w:r>
      <w:r>
        <w:rPr>
          <w:rFonts w:hint="cs"/>
          <w:rtl/>
        </w:rPr>
        <w:tab/>
        <w:t xml:space="preserve">الحقوق المدنية والحريات (المواد 7، </w:t>
      </w:r>
      <w:proofErr w:type="spellStart"/>
      <w:r>
        <w:rPr>
          <w:rFonts w:hint="cs"/>
          <w:rtl/>
        </w:rPr>
        <w:t>و8</w:t>
      </w:r>
      <w:proofErr w:type="spellEnd"/>
      <w:r>
        <w:rPr>
          <w:rFonts w:hint="cs"/>
          <w:rtl/>
        </w:rPr>
        <w:t xml:space="preserve">، </w:t>
      </w:r>
      <w:proofErr w:type="spellStart"/>
      <w:r>
        <w:rPr>
          <w:rFonts w:hint="cs"/>
          <w:rtl/>
        </w:rPr>
        <w:t>و13</w:t>
      </w:r>
      <w:proofErr w:type="spellEnd"/>
      <w:r>
        <w:rPr>
          <w:rFonts w:hint="cs"/>
          <w:rtl/>
        </w:rPr>
        <w:t xml:space="preserve"> إلى 17،</w:t>
      </w:r>
      <w:r w:rsidR="005053E7">
        <w:rPr>
          <w:rFonts w:hint="cs"/>
          <w:rtl/>
        </w:rPr>
        <w:t xml:space="preserve"> </w:t>
      </w:r>
      <w:proofErr w:type="spellStart"/>
      <w:r w:rsidR="005053E7">
        <w:rPr>
          <w:rFonts w:hint="cs"/>
          <w:rtl/>
        </w:rPr>
        <w:t>و19</w:t>
      </w:r>
      <w:proofErr w:type="spellEnd"/>
      <w:r w:rsidR="005053E7">
        <w:rPr>
          <w:rFonts w:hint="cs"/>
          <w:rtl/>
        </w:rPr>
        <w:t>،</w:t>
      </w:r>
      <w:r>
        <w:rPr>
          <w:rFonts w:hint="cs"/>
          <w:rtl/>
        </w:rPr>
        <w:t xml:space="preserve"> والفقرة (أ) من المادة 37 من الاتفاقية)</w:t>
      </w:r>
    </w:p>
    <w:p w:rsidR="00716C98" w:rsidRDefault="00723BF7" w:rsidP="00723BF7">
      <w:pPr>
        <w:pStyle w:val="H23GA"/>
        <w:rPr>
          <w:rFonts w:hint="cs"/>
          <w:rtl/>
        </w:rPr>
      </w:pPr>
      <w:r>
        <w:rPr>
          <w:rFonts w:hint="cs"/>
          <w:rtl/>
        </w:rPr>
        <w:tab/>
      </w:r>
      <w:r>
        <w:rPr>
          <w:rFonts w:hint="cs"/>
          <w:rtl/>
        </w:rPr>
        <w:tab/>
      </w:r>
      <w:r w:rsidR="00716C98">
        <w:rPr>
          <w:rFonts w:hint="cs"/>
          <w:rtl/>
        </w:rPr>
        <w:t>تسجيل المواليد والجنسية</w:t>
      </w:r>
    </w:p>
    <w:p w:rsidR="00716C98" w:rsidRDefault="00716C98" w:rsidP="00723BF7">
      <w:pPr>
        <w:pStyle w:val="SingleTxtGA"/>
        <w:rPr>
          <w:rFonts w:hint="cs"/>
          <w:rtl/>
        </w:rPr>
      </w:pPr>
      <w:r>
        <w:rPr>
          <w:rFonts w:hint="cs"/>
          <w:rtl/>
        </w:rPr>
        <w:t>34-</w:t>
      </w:r>
      <w:r>
        <w:rPr>
          <w:rFonts w:hint="cs"/>
          <w:rtl/>
        </w:rPr>
        <w:tab/>
        <w:t>يساور اللجنة قلق إزاء استمرار حالات عدم تسجيل الأطفال عند الميلاد، بمن فيهم الأطفال الذين هم في حالات هجرة غير قانونية</w:t>
      </w:r>
      <w:r w:rsidR="00723BF7">
        <w:rPr>
          <w:rFonts w:hint="cs"/>
          <w:rtl/>
        </w:rPr>
        <w:t>.</w:t>
      </w:r>
      <w:r>
        <w:rPr>
          <w:rFonts w:hint="cs"/>
          <w:rtl/>
        </w:rPr>
        <w:t xml:space="preserve"> </w:t>
      </w:r>
      <w:r w:rsidR="00723BF7">
        <w:rPr>
          <w:rFonts w:hint="cs"/>
          <w:rtl/>
        </w:rPr>
        <w:t>وفضلاً عن ذلك،</w:t>
      </w:r>
      <w:r>
        <w:rPr>
          <w:rFonts w:hint="cs"/>
          <w:rtl/>
        </w:rPr>
        <w:t xml:space="preserve"> تعرب اللجنة عن قلقها إزاء عدم وجود حكم في قانون الجنسية المالطي</w:t>
      </w:r>
      <w:r w:rsidR="00723BF7">
        <w:rPr>
          <w:rFonts w:hint="cs"/>
          <w:rtl/>
        </w:rPr>
        <w:t>ة</w:t>
      </w:r>
      <w:r>
        <w:rPr>
          <w:rFonts w:hint="cs"/>
          <w:rtl/>
        </w:rPr>
        <w:t xml:space="preserve"> يقضي باكتساب الطفل المولود في الدولة الطرف لجنسيتها، </w:t>
      </w:r>
      <w:r w:rsidR="00723BF7">
        <w:rPr>
          <w:rFonts w:hint="cs"/>
          <w:rtl/>
        </w:rPr>
        <w:t>إذا</w:t>
      </w:r>
      <w:r>
        <w:rPr>
          <w:rFonts w:hint="cs"/>
          <w:rtl/>
        </w:rPr>
        <w:t xml:space="preserve"> كان عدم اكتسابه الجنسية يجعله عديم الجنسية. </w:t>
      </w:r>
    </w:p>
    <w:p w:rsidR="00716C98" w:rsidRPr="00FA5CA5" w:rsidRDefault="00716C98" w:rsidP="00723BF7">
      <w:pPr>
        <w:pStyle w:val="SingleTxtGA"/>
        <w:rPr>
          <w:rFonts w:hint="cs"/>
          <w:rtl/>
        </w:rPr>
      </w:pPr>
      <w:r>
        <w:rPr>
          <w:rFonts w:hint="cs"/>
          <w:rtl/>
        </w:rPr>
        <w:t>35-</w:t>
      </w:r>
      <w:r>
        <w:rPr>
          <w:rFonts w:hint="cs"/>
          <w:rtl/>
        </w:rPr>
        <w:tab/>
      </w:r>
      <w:r w:rsidRPr="00723BF7">
        <w:rPr>
          <w:rFonts w:hint="cs"/>
          <w:b/>
          <w:bCs/>
          <w:rtl/>
        </w:rPr>
        <w:t xml:space="preserve">وتحث اللجنة الدولة الطرف على ضمان تسجيل جميع الأطفال </w:t>
      </w:r>
      <w:r w:rsidR="00723BF7">
        <w:rPr>
          <w:rFonts w:hint="cs"/>
          <w:b/>
          <w:bCs/>
          <w:rtl/>
        </w:rPr>
        <w:t xml:space="preserve">المولودين </w:t>
      </w:r>
      <w:r w:rsidRPr="00723BF7">
        <w:rPr>
          <w:rFonts w:hint="cs"/>
          <w:b/>
          <w:bCs/>
          <w:rtl/>
        </w:rPr>
        <w:t xml:space="preserve">في إقليمها عند </w:t>
      </w:r>
      <w:r w:rsidR="00723BF7">
        <w:rPr>
          <w:rFonts w:hint="cs"/>
          <w:b/>
          <w:bCs/>
          <w:rtl/>
        </w:rPr>
        <w:t>الولادة</w:t>
      </w:r>
      <w:r w:rsidRPr="00723BF7">
        <w:rPr>
          <w:rFonts w:hint="cs"/>
          <w:b/>
          <w:bCs/>
          <w:rtl/>
        </w:rPr>
        <w:t xml:space="preserve">، أياً كان وضع والديهم، مع إيلاء اهتمام خاص لأطفال الأسر الوحيدة الوالد و/أو الأطفال الذين هم في حالات هجرة غير قانونية. بالإضافة إلى ذلك، تحث اللجنة الدولة الطرف على أن تكفل منح جنسيتها لأي طفل يولد في إقليمها لوالدين أجنبيين ولكن لا يمكنهما نقل جنسيتهما إليه، أو للطفل المولود لأبوين عديمي الجنسية أو </w:t>
      </w:r>
      <w:proofErr w:type="spellStart"/>
      <w:r w:rsidRPr="00723BF7">
        <w:rPr>
          <w:rFonts w:hint="cs"/>
          <w:b/>
          <w:bCs/>
          <w:rtl/>
        </w:rPr>
        <w:t>مجهولي</w:t>
      </w:r>
      <w:proofErr w:type="spellEnd"/>
      <w:r w:rsidRPr="00723BF7">
        <w:rPr>
          <w:rFonts w:hint="cs"/>
          <w:b/>
          <w:bCs/>
          <w:rtl/>
        </w:rPr>
        <w:t xml:space="preserve"> الجنسية.</w:t>
      </w:r>
    </w:p>
    <w:p w:rsidR="00716C98" w:rsidRDefault="00716C98" w:rsidP="00716C98">
      <w:pPr>
        <w:pStyle w:val="H1GA"/>
        <w:rPr>
          <w:rFonts w:hint="cs"/>
          <w:rtl/>
        </w:rPr>
      </w:pPr>
      <w:r>
        <w:rPr>
          <w:rFonts w:hint="cs"/>
          <w:rtl/>
        </w:rPr>
        <w:tab/>
        <w:t>هاء-</w:t>
      </w:r>
      <w:r>
        <w:rPr>
          <w:rFonts w:hint="cs"/>
          <w:rtl/>
        </w:rPr>
        <w:tab/>
        <w:t>العنف ضد الأطفال (المادة 19، والفقرة 1 من المادة 37، والمادة 39 من الاتفاقية)</w:t>
      </w:r>
    </w:p>
    <w:p w:rsidR="00716C98" w:rsidRDefault="00385603" w:rsidP="00385603">
      <w:pPr>
        <w:pStyle w:val="H23GA"/>
        <w:rPr>
          <w:rFonts w:hint="cs"/>
          <w:rtl/>
        </w:rPr>
      </w:pPr>
      <w:r>
        <w:rPr>
          <w:rFonts w:hint="cs"/>
          <w:rtl/>
        </w:rPr>
        <w:tab/>
      </w:r>
      <w:r>
        <w:rPr>
          <w:rFonts w:hint="cs"/>
          <w:rtl/>
        </w:rPr>
        <w:tab/>
        <w:t>العقوبة</w:t>
      </w:r>
      <w:r w:rsidR="00716C98">
        <w:rPr>
          <w:rFonts w:hint="cs"/>
          <w:rtl/>
        </w:rPr>
        <w:t xml:space="preserve"> البدني</w:t>
      </w:r>
      <w:r>
        <w:rPr>
          <w:rFonts w:hint="cs"/>
          <w:rtl/>
        </w:rPr>
        <w:t>ة</w:t>
      </w:r>
    </w:p>
    <w:p w:rsidR="00716C98" w:rsidRDefault="00716C98" w:rsidP="00385603">
      <w:pPr>
        <w:pStyle w:val="SingleTxtGA"/>
        <w:rPr>
          <w:rFonts w:hint="cs"/>
          <w:rtl/>
          <w:lang w:val="fr-CH"/>
        </w:rPr>
      </w:pPr>
      <w:r>
        <w:rPr>
          <w:rFonts w:hint="cs"/>
          <w:rtl/>
          <w:lang w:val="fr-CH"/>
        </w:rPr>
        <w:t>36-</w:t>
      </w:r>
      <w:r w:rsidR="00385603">
        <w:rPr>
          <w:rFonts w:hint="cs"/>
          <w:rtl/>
          <w:lang w:val="fr-CH"/>
        </w:rPr>
        <w:tab/>
        <w:t>تلاحظ</w:t>
      </w:r>
      <w:r>
        <w:rPr>
          <w:rFonts w:hint="cs"/>
          <w:rtl/>
          <w:lang w:val="fr-CH"/>
        </w:rPr>
        <w:t xml:space="preserve"> اللجنة </w:t>
      </w:r>
      <w:r w:rsidR="00385603">
        <w:rPr>
          <w:rFonts w:hint="cs"/>
          <w:rtl/>
          <w:lang w:val="fr-CH"/>
        </w:rPr>
        <w:t xml:space="preserve">أن من الأمور الإيجابية </w:t>
      </w:r>
      <w:r>
        <w:rPr>
          <w:rFonts w:hint="cs"/>
          <w:rtl/>
          <w:lang w:val="fr-CH"/>
        </w:rPr>
        <w:t>الحملة التي أطلقتها في عام 2010 مؤسسة خدمات الرعاية الاجتماعية "الشريط الأزرق" من أجل تعزيز الأبوة الإيجابية. بيد أن اللجنة تأسف لأنه، رغم توصيتها السابقة (</w:t>
      </w:r>
      <w:proofErr w:type="spellStart"/>
      <w:r>
        <w:rPr>
          <w:lang w:val="fr-CH"/>
        </w:rPr>
        <w:t>CRC</w:t>
      </w:r>
      <w:proofErr w:type="spellEnd"/>
      <w:r>
        <w:rPr>
          <w:lang w:val="fr-CH"/>
        </w:rPr>
        <w:t>/C/15/</w:t>
      </w:r>
      <w:proofErr w:type="spellStart"/>
      <w:r>
        <w:rPr>
          <w:lang w:val="fr-CH"/>
        </w:rPr>
        <w:t>Add</w:t>
      </w:r>
      <w:proofErr w:type="spellEnd"/>
      <w:r>
        <w:rPr>
          <w:lang w:val="fr-CH"/>
        </w:rPr>
        <w:t>.129</w:t>
      </w:r>
      <w:r>
        <w:rPr>
          <w:rFonts w:hint="cs"/>
          <w:rtl/>
          <w:lang w:val="fr-CH"/>
        </w:rPr>
        <w:t>، الفقرة 30)</w:t>
      </w:r>
      <w:r w:rsidR="005053E7">
        <w:rPr>
          <w:rFonts w:hint="cs"/>
          <w:rtl/>
          <w:lang w:val="fr-CH"/>
        </w:rPr>
        <w:t xml:space="preserve"> </w:t>
      </w:r>
      <w:r w:rsidR="00385603">
        <w:rPr>
          <w:rFonts w:hint="cs"/>
          <w:rtl/>
          <w:lang w:val="fr-CH"/>
        </w:rPr>
        <w:t>الداعية إلى حظر العقوبة البدنية حظراً صريحاً</w:t>
      </w:r>
      <w:r>
        <w:rPr>
          <w:rFonts w:hint="cs"/>
          <w:rtl/>
          <w:lang w:val="fr-CH"/>
        </w:rPr>
        <w:t xml:space="preserve">، لا تزال الدولة الطرف تفتقر إلى تشريع يحظر صراحة </w:t>
      </w:r>
      <w:r w:rsidR="00385603">
        <w:rPr>
          <w:rFonts w:hint="cs"/>
          <w:rtl/>
          <w:lang w:val="fr-CH"/>
        </w:rPr>
        <w:t>العقوبة</w:t>
      </w:r>
      <w:r>
        <w:rPr>
          <w:rFonts w:hint="cs"/>
          <w:rtl/>
          <w:lang w:val="fr-CH"/>
        </w:rPr>
        <w:t xml:space="preserve"> البدني</w:t>
      </w:r>
      <w:r w:rsidR="00385603">
        <w:rPr>
          <w:rFonts w:hint="cs"/>
          <w:rtl/>
          <w:lang w:val="fr-CH"/>
        </w:rPr>
        <w:t>ة</w:t>
      </w:r>
      <w:r>
        <w:rPr>
          <w:rFonts w:hint="cs"/>
          <w:rtl/>
          <w:lang w:val="fr-CH"/>
        </w:rPr>
        <w:t xml:space="preserve"> في جميع </w:t>
      </w:r>
      <w:r w:rsidR="00385603">
        <w:rPr>
          <w:rFonts w:hint="cs"/>
          <w:rtl/>
          <w:lang w:val="fr-CH"/>
        </w:rPr>
        <w:t>السياقات</w:t>
      </w:r>
      <w:r>
        <w:rPr>
          <w:rFonts w:hint="cs"/>
          <w:rtl/>
          <w:lang w:val="fr-CH"/>
        </w:rPr>
        <w:t>. ويساور اللجنة قلق خاص لأن العق</w:t>
      </w:r>
      <w:r w:rsidR="00385603">
        <w:rPr>
          <w:rFonts w:hint="cs"/>
          <w:rtl/>
          <w:lang w:val="fr-CH"/>
        </w:rPr>
        <w:t>و</w:t>
      </w:r>
      <w:r>
        <w:rPr>
          <w:rFonts w:hint="cs"/>
          <w:rtl/>
          <w:lang w:val="fr-CH"/>
        </w:rPr>
        <w:t>ب</w:t>
      </w:r>
      <w:r w:rsidR="00385603">
        <w:rPr>
          <w:rFonts w:hint="cs"/>
          <w:rtl/>
          <w:lang w:val="fr-CH"/>
        </w:rPr>
        <w:t>ة البدن</w:t>
      </w:r>
      <w:r>
        <w:rPr>
          <w:rFonts w:hint="cs"/>
          <w:rtl/>
          <w:lang w:val="fr-CH"/>
        </w:rPr>
        <w:t>ي</w:t>
      </w:r>
      <w:r w:rsidR="00385603">
        <w:rPr>
          <w:rFonts w:hint="cs"/>
          <w:rtl/>
          <w:lang w:val="fr-CH"/>
        </w:rPr>
        <w:t>ة</w:t>
      </w:r>
      <w:r>
        <w:rPr>
          <w:rFonts w:hint="cs"/>
          <w:rtl/>
          <w:lang w:val="fr-CH"/>
        </w:rPr>
        <w:t xml:space="preserve"> مسموح به</w:t>
      </w:r>
      <w:r w:rsidR="00385603">
        <w:rPr>
          <w:rFonts w:hint="cs"/>
          <w:rtl/>
          <w:lang w:val="fr-CH"/>
        </w:rPr>
        <w:t>ا</w:t>
      </w:r>
      <w:r>
        <w:rPr>
          <w:rFonts w:hint="cs"/>
          <w:rtl/>
          <w:lang w:val="fr-CH"/>
        </w:rPr>
        <w:t xml:space="preserve"> ومنتشر</w:t>
      </w:r>
      <w:r w:rsidR="00385603">
        <w:rPr>
          <w:rFonts w:hint="cs"/>
          <w:rtl/>
          <w:lang w:val="fr-CH"/>
        </w:rPr>
        <w:t>ة</w:t>
      </w:r>
      <w:r>
        <w:rPr>
          <w:rFonts w:hint="cs"/>
          <w:rtl/>
          <w:lang w:val="fr-CH"/>
        </w:rPr>
        <w:t xml:space="preserve"> في المنزل وفي أماكن الرعاية البديلة، حيث يُطلق عليه</w:t>
      </w:r>
      <w:r w:rsidR="00385603">
        <w:rPr>
          <w:rFonts w:hint="cs"/>
          <w:rtl/>
          <w:lang w:val="fr-CH"/>
        </w:rPr>
        <w:t>ا</w:t>
      </w:r>
      <w:r>
        <w:rPr>
          <w:rFonts w:hint="cs"/>
          <w:rtl/>
          <w:lang w:val="fr-CH"/>
        </w:rPr>
        <w:t xml:space="preserve"> اسم "العقوبة التأديبية المعقولة" في المادتين 229 </w:t>
      </w:r>
      <w:proofErr w:type="spellStart"/>
      <w:r>
        <w:rPr>
          <w:rFonts w:hint="cs"/>
          <w:rtl/>
          <w:lang w:val="fr-CH"/>
        </w:rPr>
        <w:t>و239</w:t>
      </w:r>
      <w:proofErr w:type="spellEnd"/>
      <w:r>
        <w:rPr>
          <w:rFonts w:hint="cs"/>
          <w:rtl/>
          <w:lang w:val="fr-CH"/>
        </w:rPr>
        <w:t xml:space="preserve"> من القانون الجنائي للدولة الطرف، وفي المادة 154 من قانونها المدني. </w:t>
      </w:r>
    </w:p>
    <w:p w:rsidR="00716C98" w:rsidRPr="00385603" w:rsidRDefault="00716C98" w:rsidP="00385603">
      <w:pPr>
        <w:pStyle w:val="SingleTxtGA"/>
        <w:rPr>
          <w:rFonts w:hint="cs"/>
          <w:spacing w:val="-2"/>
          <w:rtl/>
          <w:lang w:val="fr-CH"/>
        </w:rPr>
      </w:pPr>
      <w:r>
        <w:rPr>
          <w:rFonts w:hint="cs"/>
          <w:rtl/>
          <w:lang w:val="fr-CH"/>
        </w:rPr>
        <w:t>37</w:t>
      </w:r>
      <w:r w:rsidRPr="00FC47F3">
        <w:rPr>
          <w:rFonts w:hint="cs"/>
          <w:rtl/>
          <w:lang w:val="fr-CH"/>
        </w:rPr>
        <w:t>-</w:t>
      </w:r>
      <w:r w:rsidRPr="00FC47F3">
        <w:rPr>
          <w:rFonts w:hint="cs"/>
          <w:rtl/>
          <w:lang w:val="fr-CH"/>
        </w:rPr>
        <w:tab/>
      </w:r>
      <w:r w:rsidRPr="00385603">
        <w:rPr>
          <w:rFonts w:hint="cs"/>
          <w:b/>
          <w:bCs/>
          <w:spacing w:val="-2"/>
          <w:rtl/>
          <w:lang w:val="fr-CH"/>
        </w:rPr>
        <w:t xml:space="preserve">وتوصي اللجنة بأن تتخذ الدولة الطرف جميع التدابير المناسبة لحظر </w:t>
      </w:r>
      <w:r w:rsidR="00385603" w:rsidRPr="00385603">
        <w:rPr>
          <w:rFonts w:hint="cs"/>
          <w:b/>
          <w:bCs/>
          <w:spacing w:val="-2"/>
          <w:rtl/>
          <w:lang w:val="fr-CH"/>
        </w:rPr>
        <w:t>العقوبة</w:t>
      </w:r>
      <w:r w:rsidRPr="00385603">
        <w:rPr>
          <w:rFonts w:hint="cs"/>
          <w:b/>
          <w:bCs/>
          <w:spacing w:val="-2"/>
          <w:rtl/>
          <w:lang w:val="fr-CH"/>
        </w:rPr>
        <w:t xml:space="preserve"> البدني</w:t>
      </w:r>
      <w:r w:rsidR="00385603" w:rsidRPr="00385603">
        <w:rPr>
          <w:rFonts w:hint="cs"/>
          <w:b/>
          <w:bCs/>
          <w:spacing w:val="-2"/>
          <w:rtl/>
          <w:lang w:val="fr-CH"/>
        </w:rPr>
        <w:t>ة</w:t>
      </w:r>
      <w:r w:rsidRPr="00385603">
        <w:rPr>
          <w:rFonts w:hint="cs"/>
          <w:b/>
          <w:bCs/>
          <w:spacing w:val="-2"/>
          <w:rtl/>
          <w:lang w:val="fr-CH"/>
        </w:rPr>
        <w:t xml:space="preserve"> حظراً صريحاً في جميع </w:t>
      </w:r>
      <w:r w:rsidR="00385603" w:rsidRPr="00385603">
        <w:rPr>
          <w:rFonts w:hint="cs"/>
          <w:b/>
          <w:bCs/>
          <w:spacing w:val="-2"/>
          <w:rtl/>
          <w:lang w:val="fr-CH"/>
        </w:rPr>
        <w:t>السياقات</w:t>
      </w:r>
      <w:r w:rsidRPr="00385603">
        <w:rPr>
          <w:rFonts w:hint="cs"/>
          <w:b/>
          <w:bCs/>
          <w:spacing w:val="-2"/>
          <w:rtl/>
          <w:lang w:val="fr-CH"/>
        </w:rPr>
        <w:t xml:space="preserve">، ولضمان </w:t>
      </w:r>
      <w:r w:rsidR="00385603" w:rsidRPr="00385603">
        <w:rPr>
          <w:rFonts w:hint="cs"/>
          <w:b/>
          <w:bCs/>
          <w:spacing w:val="-2"/>
          <w:rtl/>
          <w:lang w:val="fr-CH"/>
        </w:rPr>
        <w:t>رصد</w:t>
      </w:r>
      <w:r w:rsidRPr="00385603">
        <w:rPr>
          <w:rFonts w:hint="cs"/>
          <w:b/>
          <w:bCs/>
          <w:spacing w:val="-2"/>
          <w:rtl/>
          <w:lang w:val="fr-CH"/>
        </w:rPr>
        <w:t xml:space="preserve"> هذا الحظر وإنفاذه </w:t>
      </w:r>
      <w:r w:rsidR="00385603" w:rsidRPr="00385603">
        <w:rPr>
          <w:rFonts w:hint="cs"/>
          <w:b/>
          <w:bCs/>
          <w:spacing w:val="-2"/>
          <w:rtl/>
          <w:lang w:val="fr-CH"/>
        </w:rPr>
        <w:t>على نحو وافٍ</w:t>
      </w:r>
      <w:r w:rsidRPr="00385603">
        <w:rPr>
          <w:rFonts w:hint="cs"/>
          <w:b/>
          <w:bCs/>
          <w:spacing w:val="-2"/>
          <w:rtl/>
          <w:lang w:val="fr-CH"/>
        </w:rPr>
        <w:t>. وعلاوة على ذلك، توصي اللجنة بأن تعزز الدولة الطرف حملات التوعية والتثقيف وتوس</w:t>
      </w:r>
      <w:r w:rsidR="00385603" w:rsidRPr="00385603">
        <w:rPr>
          <w:rFonts w:hint="cs"/>
          <w:b/>
          <w:bCs/>
          <w:spacing w:val="-2"/>
          <w:rtl/>
          <w:lang w:val="fr-CH"/>
        </w:rPr>
        <w:t>ّ</w:t>
      </w:r>
      <w:r w:rsidRPr="00385603">
        <w:rPr>
          <w:rFonts w:hint="cs"/>
          <w:b/>
          <w:bCs/>
          <w:spacing w:val="-2"/>
          <w:rtl/>
          <w:lang w:val="fr-CH"/>
        </w:rPr>
        <w:t>ع نطاقها من أجل تشجيع استخدام أشكال التأديب الإيجابية والبديلة واحترام حقوق الطفل، بمشاركة الأطفال، مع التوعية بالعواقب السلبية للعق</w:t>
      </w:r>
      <w:r w:rsidR="00385603" w:rsidRPr="00385603">
        <w:rPr>
          <w:rFonts w:hint="cs"/>
          <w:b/>
          <w:bCs/>
          <w:spacing w:val="-2"/>
          <w:rtl/>
          <w:lang w:val="fr-CH"/>
        </w:rPr>
        <w:t>و</w:t>
      </w:r>
      <w:r w:rsidRPr="00385603">
        <w:rPr>
          <w:rFonts w:hint="cs"/>
          <w:b/>
          <w:bCs/>
          <w:spacing w:val="-2"/>
          <w:rtl/>
          <w:lang w:val="fr-CH"/>
        </w:rPr>
        <w:t>ب</w:t>
      </w:r>
      <w:r w:rsidR="00385603" w:rsidRPr="00385603">
        <w:rPr>
          <w:rFonts w:hint="cs"/>
          <w:b/>
          <w:bCs/>
          <w:spacing w:val="-2"/>
          <w:rtl/>
          <w:lang w:val="fr-CH"/>
        </w:rPr>
        <w:t>ة</w:t>
      </w:r>
      <w:r w:rsidRPr="00385603">
        <w:rPr>
          <w:rFonts w:hint="cs"/>
          <w:b/>
          <w:bCs/>
          <w:spacing w:val="-2"/>
          <w:rtl/>
          <w:lang w:val="fr-CH"/>
        </w:rPr>
        <w:t xml:space="preserve"> البدني</w:t>
      </w:r>
      <w:r w:rsidR="00385603" w:rsidRPr="00385603">
        <w:rPr>
          <w:rFonts w:hint="cs"/>
          <w:b/>
          <w:bCs/>
          <w:spacing w:val="-2"/>
          <w:rtl/>
          <w:lang w:val="fr-CH"/>
        </w:rPr>
        <w:t>ة</w:t>
      </w:r>
      <w:r w:rsidRPr="00385603">
        <w:rPr>
          <w:rFonts w:hint="cs"/>
          <w:b/>
          <w:bCs/>
          <w:spacing w:val="-2"/>
          <w:rtl/>
          <w:lang w:val="fr-CH"/>
        </w:rPr>
        <w:t xml:space="preserve"> على الأطفال.</w:t>
      </w:r>
    </w:p>
    <w:p w:rsidR="00716C98" w:rsidRDefault="00385603" w:rsidP="00385603">
      <w:pPr>
        <w:pStyle w:val="H23GA"/>
        <w:rPr>
          <w:rFonts w:hint="cs"/>
          <w:rtl/>
          <w:lang w:val="fr-CH"/>
        </w:rPr>
      </w:pPr>
      <w:r>
        <w:rPr>
          <w:rFonts w:hint="cs"/>
          <w:rtl/>
          <w:lang w:val="fr-CH"/>
        </w:rPr>
        <w:tab/>
      </w:r>
      <w:r>
        <w:rPr>
          <w:rFonts w:hint="cs"/>
          <w:rtl/>
          <w:lang w:val="fr-CH"/>
        </w:rPr>
        <w:tab/>
      </w:r>
      <w:r w:rsidR="00716C98">
        <w:rPr>
          <w:rFonts w:hint="cs"/>
          <w:rtl/>
          <w:lang w:val="fr-CH"/>
        </w:rPr>
        <w:t>الإيذاء والإهمال</w:t>
      </w:r>
    </w:p>
    <w:p w:rsidR="00716C98" w:rsidRDefault="00716C98" w:rsidP="00385603">
      <w:pPr>
        <w:pStyle w:val="SingleTxtGA"/>
        <w:rPr>
          <w:rFonts w:hint="cs"/>
          <w:rtl/>
          <w:lang w:val="fr-CH"/>
        </w:rPr>
      </w:pPr>
      <w:r>
        <w:rPr>
          <w:rFonts w:hint="cs"/>
          <w:rtl/>
          <w:lang w:val="fr-CH"/>
        </w:rPr>
        <w:t>38-</w:t>
      </w:r>
      <w:r>
        <w:rPr>
          <w:rFonts w:hint="cs"/>
          <w:rtl/>
          <w:lang w:val="fr-CH"/>
        </w:rPr>
        <w:tab/>
      </w:r>
      <w:r w:rsidR="00385603">
        <w:rPr>
          <w:rFonts w:hint="cs"/>
          <w:rtl/>
          <w:lang w:val="fr-CH"/>
        </w:rPr>
        <w:t>تلاحظ</w:t>
      </w:r>
      <w:r>
        <w:rPr>
          <w:rFonts w:hint="cs"/>
          <w:rtl/>
          <w:lang w:val="fr-CH"/>
        </w:rPr>
        <w:t xml:space="preserve"> اللجنة </w:t>
      </w:r>
      <w:r w:rsidR="00385603">
        <w:rPr>
          <w:rFonts w:hint="cs"/>
          <w:rtl/>
          <w:lang w:val="fr-CH"/>
        </w:rPr>
        <w:t>أن من الأمور</w:t>
      </w:r>
      <w:r>
        <w:rPr>
          <w:rFonts w:hint="cs"/>
          <w:rtl/>
          <w:lang w:val="fr-CH"/>
        </w:rPr>
        <w:t xml:space="preserve"> الإيجابية </w:t>
      </w:r>
      <w:r w:rsidR="00385603">
        <w:rPr>
          <w:rFonts w:hint="cs"/>
          <w:rtl/>
          <w:lang w:val="fr-CH"/>
        </w:rPr>
        <w:t xml:space="preserve">المبادرات </w:t>
      </w:r>
      <w:r>
        <w:rPr>
          <w:rFonts w:hint="cs"/>
          <w:rtl/>
          <w:lang w:val="fr-CH"/>
        </w:rPr>
        <w:t xml:space="preserve">المختلفة التي اتخذتها الدولة الطرف لمكافحة إيذاء الأطفال، </w:t>
      </w:r>
      <w:r w:rsidR="00385603">
        <w:rPr>
          <w:rFonts w:hint="cs"/>
          <w:rtl/>
          <w:lang w:val="fr-CH"/>
        </w:rPr>
        <w:t xml:space="preserve">بما في ذلك </w:t>
      </w:r>
      <w:r>
        <w:rPr>
          <w:rFonts w:hint="cs"/>
          <w:rtl/>
          <w:lang w:val="fr-CH"/>
        </w:rPr>
        <w:t>اعتماد سياسة حماية الطفل في المدارس، ونجاح الدولة الطرف في مقاضاة اثنين من القساوسة لاعتدائهما على أطفال في دار ضيافة سانت جوزيف بالدولة الطرف. وتكرر اللجنة الإعراب عن قلقها الذي أبدته سابقاً (</w:t>
      </w:r>
      <w:proofErr w:type="spellStart"/>
      <w:r>
        <w:rPr>
          <w:lang w:val="fr-CH"/>
        </w:rPr>
        <w:t>CRC</w:t>
      </w:r>
      <w:proofErr w:type="spellEnd"/>
      <w:r>
        <w:rPr>
          <w:lang w:val="fr-CH"/>
        </w:rPr>
        <w:t>/C/15/</w:t>
      </w:r>
      <w:proofErr w:type="spellStart"/>
      <w:r>
        <w:rPr>
          <w:lang w:val="fr-CH"/>
        </w:rPr>
        <w:t>Add</w:t>
      </w:r>
      <w:proofErr w:type="spellEnd"/>
      <w:r>
        <w:rPr>
          <w:lang w:val="fr-CH"/>
        </w:rPr>
        <w:t>.129</w:t>
      </w:r>
      <w:r>
        <w:rPr>
          <w:rFonts w:hint="cs"/>
          <w:rtl/>
          <w:lang w:val="fr-CH"/>
        </w:rPr>
        <w:t xml:space="preserve">، الفقرة 33) إزاء عدم الإبلاغ بالقدر الكافي عن </w:t>
      </w:r>
      <w:r w:rsidR="00385603">
        <w:rPr>
          <w:rFonts w:hint="cs"/>
          <w:rtl/>
          <w:lang w:val="fr-CH"/>
        </w:rPr>
        <w:t>إساءة معاملة</w:t>
      </w:r>
      <w:r>
        <w:rPr>
          <w:rFonts w:hint="cs"/>
          <w:rtl/>
          <w:lang w:val="fr-CH"/>
        </w:rPr>
        <w:t xml:space="preserve"> الأطفال، ومحدودية المعلومات المتاحة لتحديد </w:t>
      </w:r>
      <w:r w:rsidR="00385603">
        <w:rPr>
          <w:rFonts w:hint="cs"/>
          <w:rtl/>
          <w:lang w:val="fr-CH"/>
        </w:rPr>
        <w:t xml:space="preserve">مدى </w:t>
      </w:r>
      <w:r>
        <w:rPr>
          <w:rFonts w:hint="cs"/>
          <w:rtl/>
          <w:lang w:val="fr-CH"/>
        </w:rPr>
        <w:t>نطاق وتواتر هذ</w:t>
      </w:r>
      <w:r w:rsidR="00385603">
        <w:rPr>
          <w:rFonts w:hint="cs"/>
          <w:rtl/>
          <w:lang w:val="fr-CH"/>
        </w:rPr>
        <w:t>ه</w:t>
      </w:r>
      <w:r>
        <w:rPr>
          <w:rFonts w:hint="cs"/>
          <w:rtl/>
          <w:lang w:val="fr-CH"/>
        </w:rPr>
        <w:t xml:space="preserve"> </w:t>
      </w:r>
      <w:r w:rsidR="00385603">
        <w:rPr>
          <w:rFonts w:hint="cs"/>
          <w:rtl/>
          <w:lang w:val="fr-CH"/>
        </w:rPr>
        <w:t>الإساءة</w:t>
      </w:r>
      <w:r>
        <w:rPr>
          <w:rFonts w:hint="cs"/>
          <w:rtl/>
          <w:lang w:val="fr-CH"/>
        </w:rPr>
        <w:t>، و</w:t>
      </w:r>
      <w:r w:rsidR="00385603">
        <w:rPr>
          <w:rFonts w:hint="cs"/>
          <w:rtl/>
          <w:lang w:val="fr-CH"/>
        </w:rPr>
        <w:t xml:space="preserve">إزاء </w:t>
      </w:r>
      <w:r>
        <w:rPr>
          <w:rFonts w:hint="cs"/>
          <w:rtl/>
          <w:lang w:val="fr-CH"/>
        </w:rPr>
        <w:t xml:space="preserve">التدابير المحدودة المتخذة لإعادة تأهيل الأطفال الضحايا، ونقص وعي المجتمع بالعواقب الضارة </w:t>
      </w:r>
      <w:r w:rsidR="00385603">
        <w:rPr>
          <w:rFonts w:hint="cs"/>
          <w:rtl/>
          <w:lang w:val="fr-CH"/>
        </w:rPr>
        <w:t xml:space="preserve">المترتبة على </w:t>
      </w:r>
      <w:r>
        <w:rPr>
          <w:rFonts w:hint="cs"/>
          <w:rtl/>
          <w:lang w:val="fr-CH"/>
        </w:rPr>
        <w:t xml:space="preserve">إساءة معاملة الأطفال وإيذائهم، بما في ذلك الإيذاء الجنسي، سواء في محيط الأسرة أم خارجه. </w:t>
      </w:r>
    </w:p>
    <w:p w:rsidR="00716C98" w:rsidRPr="00FC47F3" w:rsidRDefault="00716C98" w:rsidP="00385603">
      <w:pPr>
        <w:pStyle w:val="SingleTxtGA"/>
        <w:rPr>
          <w:rFonts w:hint="cs"/>
          <w:rtl/>
          <w:lang w:val="fr-CH"/>
        </w:rPr>
      </w:pPr>
      <w:r>
        <w:rPr>
          <w:rFonts w:hint="cs"/>
          <w:rtl/>
          <w:lang w:val="fr-CH"/>
        </w:rPr>
        <w:t>39</w:t>
      </w:r>
      <w:r w:rsidRPr="00FC47F3">
        <w:rPr>
          <w:rFonts w:hint="cs"/>
          <w:rtl/>
          <w:lang w:val="fr-CH"/>
        </w:rPr>
        <w:t>-</w:t>
      </w:r>
      <w:r w:rsidRPr="00FC47F3">
        <w:rPr>
          <w:rFonts w:hint="cs"/>
          <w:rtl/>
          <w:lang w:val="fr-CH"/>
        </w:rPr>
        <w:tab/>
      </w:r>
      <w:r w:rsidRPr="00385603">
        <w:rPr>
          <w:rFonts w:hint="cs"/>
          <w:b/>
          <w:bCs/>
          <w:rtl/>
          <w:lang w:val="fr-CH"/>
        </w:rPr>
        <w:t xml:space="preserve">وتوصي اللجنة بأن تتخذ الدولة الطرف تدابير </w:t>
      </w:r>
      <w:r w:rsidR="00385603">
        <w:rPr>
          <w:rFonts w:hint="cs"/>
          <w:b/>
          <w:bCs/>
          <w:rtl/>
          <w:lang w:val="fr-CH"/>
        </w:rPr>
        <w:t>ملموسة</w:t>
      </w:r>
      <w:r w:rsidRPr="00385603">
        <w:rPr>
          <w:rFonts w:hint="cs"/>
          <w:b/>
          <w:bCs/>
          <w:rtl/>
          <w:lang w:val="fr-CH"/>
        </w:rPr>
        <w:t xml:space="preserve"> لإنشاء قاعدة بيانات وطنية </w:t>
      </w:r>
      <w:r w:rsidR="00385603">
        <w:rPr>
          <w:rFonts w:hint="cs"/>
          <w:b/>
          <w:bCs/>
          <w:rtl/>
          <w:lang w:val="fr-CH"/>
        </w:rPr>
        <w:t xml:space="preserve">بشأن </w:t>
      </w:r>
      <w:r w:rsidRPr="00385603">
        <w:rPr>
          <w:rFonts w:hint="cs"/>
          <w:b/>
          <w:bCs/>
          <w:rtl/>
          <w:lang w:val="fr-CH"/>
        </w:rPr>
        <w:t xml:space="preserve">جميع حالات الإيذاء المنزلي و/أو العنف المنزلي ضد الأطفال </w:t>
      </w:r>
      <w:r w:rsidR="00385603">
        <w:rPr>
          <w:rFonts w:hint="cs"/>
          <w:b/>
          <w:bCs/>
          <w:rtl/>
          <w:lang w:val="fr-CH"/>
        </w:rPr>
        <w:t>بغية</w:t>
      </w:r>
      <w:r w:rsidRPr="00385603">
        <w:rPr>
          <w:rFonts w:hint="cs"/>
          <w:b/>
          <w:bCs/>
          <w:rtl/>
          <w:lang w:val="fr-CH"/>
        </w:rPr>
        <w:t xml:space="preserve"> إجراء تقييم شامل لنطاق هذه الظاهرة وأسبابها وطبيعتها. كما تكرر اللجنة توصيتها السابقة بأن تعزز الدولة الطرف برامج التوعية والتثقيف، بمشاركة الأطفال، بما في ذلك الحملات ذات الصلة، من أجل منع ومكافحة إيذاء الأطفال. وبالإضافة إلى ذلك، ينبغي </w:t>
      </w:r>
      <w:r w:rsidR="00385603" w:rsidRPr="00385603">
        <w:rPr>
          <w:rFonts w:hint="cs"/>
          <w:b/>
          <w:bCs/>
          <w:rtl/>
          <w:lang w:val="fr-CH"/>
        </w:rPr>
        <w:t xml:space="preserve">أن تعزز </w:t>
      </w:r>
      <w:r w:rsidR="00385603">
        <w:rPr>
          <w:rFonts w:hint="cs"/>
          <w:b/>
          <w:bCs/>
          <w:rtl/>
          <w:lang w:val="fr-CH"/>
        </w:rPr>
        <w:t>ا</w:t>
      </w:r>
      <w:r w:rsidRPr="00385603">
        <w:rPr>
          <w:rFonts w:hint="cs"/>
          <w:b/>
          <w:bCs/>
          <w:rtl/>
          <w:lang w:val="fr-CH"/>
        </w:rPr>
        <w:t>لدولة الطرف التدابير الرامية إلى تشجيع الإبلاغ عن حالات إيذاء الأطفال ومقاضاة مرتكبي هذه الأفعال.</w:t>
      </w:r>
      <w:r w:rsidRPr="00FC47F3">
        <w:rPr>
          <w:rFonts w:hint="cs"/>
          <w:rtl/>
          <w:lang w:val="fr-CH"/>
        </w:rPr>
        <w:t xml:space="preserve"> </w:t>
      </w:r>
    </w:p>
    <w:p w:rsidR="00716C98" w:rsidRDefault="00385603" w:rsidP="00385603">
      <w:pPr>
        <w:pStyle w:val="H23GA"/>
        <w:rPr>
          <w:rFonts w:hint="cs"/>
          <w:rtl/>
          <w:lang w:val="fr-CH"/>
        </w:rPr>
      </w:pPr>
      <w:r>
        <w:rPr>
          <w:rFonts w:hint="cs"/>
          <w:rtl/>
          <w:lang w:val="fr-CH"/>
        </w:rPr>
        <w:tab/>
      </w:r>
      <w:r>
        <w:rPr>
          <w:rFonts w:hint="cs"/>
          <w:rtl/>
          <w:lang w:val="fr-CH"/>
        </w:rPr>
        <w:tab/>
      </w:r>
      <w:r w:rsidR="00716C98">
        <w:rPr>
          <w:rFonts w:hint="cs"/>
          <w:rtl/>
          <w:lang w:val="fr-CH"/>
        </w:rPr>
        <w:t xml:space="preserve">الاستغلال الجنسي والاعتداء الجنسي </w:t>
      </w:r>
    </w:p>
    <w:p w:rsidR="00716C98" w:rsidRDefault="00716C98" w:rsidP="00721048">
      <w:pPr>
        <w:pStyle w:val="SingleTxtGA"/>
        <w:rPr>
          <w:rFonts w:hint="cs"/>
          <w:rtl/>
          <w:lang w:val="fr-CH"/>
        </w:rPr>
      </w:pPr>
      <w:r>
        <w:rPr>
          <w:rFonts w:hint="cs"/>
          <w:rtl/>
          <w:lang w:val="fr-CH"/>
        </w:rPr>
        <w:t>40-</w:t>
      </w:r>
      <w:r>
        <w:rPr>
          <w:rFonts w:hint="cs"/>
          <w:rtl/>
          <w:lang w:val="fr-CH"/>
        </w:rPr>
        <w:tab/>
      </w:r>
      <w:r w:rsidR="00385603">
        <w:rPr>
          <w:rFonts w:hint="cs"/>
          <w:rtl/>
          <w:lang w:val="fr-CH"/>
        </w:rPr>
        <w:t>تحيط</w:t>
      </w:r>
      <w:r>
        <w:rPr>
          <w:rFonts w:hint="cs"/>
          <w:rtl/>
          <w:lang w:val="fr-CH"/>
        </w:rPr>
        <w:t xml:space="preserve"> اللجنة </w:t>
      </w:r>
      <w:r w:rsidR="00385603">
        <w:rPr>
          <w:rFonts w:hint="cs"/>
          <w:rtl/>
          <w:lang w:val="fr-CH"/>
        </w:rPr>
        <w:t xml:space="preserve">علماً </w:t>
      </w:r>
      <w:r>
        <w:rPr>
          <w:rFonts w:hint="cs"/>
          <w:rtl/>
          <w:lang w:val="fr-CH"/>
        </w:rPr>
        <w:t xml:space="preserve">بمبادرات الدولة الطرف الرامية إلى مكافحة </w:t>
      </w:r>
      <w:r w:rsidR="00385603">
        <w:rPr>
          <w:rFonts w:hint="cs"/>
          <w:rtl/>
          <w:lang w:val="fr-CH"/>
        </w:rPr>
        <w:t>حالات الاعتداء</w:t>
      </w:r>
      <w:r>
        <w:rPr>
          <w:rFonts w:hint="cs"/>
          <w:rtl/>
          <w:lang w:val="fr-CH"/>
        </w:rPr>
        <w:t xml:space="preserve"> والاستغلال الجنسيين، مثل إنشاء الوكالة الوطنية لخدمات الرعاية الاجتماعية، وخط الدعم الهاتفي 179. بيد أن اللجنة تأسف لأن تقرير الدولة الطرف لا </w:t>
      </w:r>
      <w:r w:rsidR="00385603">
        <w:rPr>
          <w:rFonts w:hint="cs"/>
          <w:rtl/>
          <w:lang w:val="fr-CH"/>
        </w:rPr>
        <w:t>يقدّم</w:t>
      </w:r>
      <w:r>
        <w:rPr>
          <w:rFonts w:hint="cs"/>
          <w:rtl/>
          <w:lang w:val="fr-CH"/>
        </w:rPr>
        <w:t xml:space="preserve"> معلومات عن نطاق وأسباب الاستغلال الجنسي للأطفال، وتعرب عن قلقها إزاء عدم كفاية البيانات المتعلقة بظاهرة الاستغلال الجنسي للأطفال في الدولة الطرف و</w:t>
      </w:r>
      <w:r w:rsidR="00385603">
        <w:rPr>
          <w:rFonts w:hint="cs"/>
          <w:rtl/>
          <w:lang w:val="fr-CH"/>
        </w:rPr>
        <w:t xml:space="preserve">عدم كفاية </w:t>
      </w:r>
      <w:r>
        <w:rPr>
          <w:rFonts w:hint="cs"/>
          <w:rtl/>
          <w:lang w:val="fr-CH"/>
        </w:rPr>
        <w:t>الوعي بهذه الظاهرة.</w:t>
      </w:r>
      <w:r w:rsidR="00385603">
        <w:rPr>
          <w:rFonts w:hint="cs"/>
          <w:rtl/>
          <w:lang w:val="fr-CH"/>
        </w:rPr>
        <w:t xml:space="preserve">  </w:t>
      </w:r>
      <w:r>
        <w:rPr>
          <w:rFonts w:hint="cs"/>
          <w:rtl/>
          <w:lang w:val="fr-CH"/>
        </w:rPr>
        <w:t xml:space="preserve"> كما تعرب اللجنة عن قلقها إزاء افتقار الدولة الطرف </w:t>
      </w:r>
      <w:r w:rsidR="00385603">
        <w:rPr>
          <w:rFonts w:hint="cs"/>
          <w:rtl/>
          <w:lang w:val="fr-CH"/>
        </w:rPr>
        <w:t>للآليات</w:t>
      </w:r>
      <w:r>
        <w:rPr>
          <w:rFonts w:hint="cs"/>
          <w:rtl/>
          <w:lang w:val="fr-CH"/>
        </w:rPr>
        <w:t xml:space="preserve"> المناسبة التي تكفل اكتشاف مرتكبي </w:t>
      </w:r>
      <w:r w:rsidR="00721048">
        <w:rPr>
          <w:rFonts w:hint="cs"/>
          <w:rtl/>
          <w:lang w:val="fr-CH"/>
        </w:rPr>
        <w:t xml:space="preserve">حالات </w:t>
      </w:r>
      <w:r w:rsidR="00EF7180">
        <w:rPr>
          <w:rFonts w:hint="cs"/>
          <w:rtl/>
          <w:lang w:val="fr-CH"/>
        </w:rPr>
        <w:t xml:space="preserve">الاعتداء </w:t>
      </w:r>
      <w:r w:rsidR="00721048">
        <w:rPr>
          <w:rFonts w:hint="cs"/>
          <w:rtl/>
          <w:lang w:val="fr-CH"/>
        </w:rPr>
        <w:t>و</w:t>
      </w:r>
      <w:r>
        <w:rPr>
          <w:rFonts w:hint="cs"/>
          <w:rtl/>
          <w:lang w:val="fr-CH"/>
        </w:rPr>
        <w:t xml:space="preserve">الاستغلال الجنسيين للأطفال والتحقيق معهم ومقاضاتهم. </w:t>
      </w:r>
    </w:p>
    <w:p w:rsidR="00716C98" w:rsidRPr="00385603" w:rsidRDefault="00385603" w:rsidP="00385603">
      <w:pPr>
        <w:pStyle w:val="SingleTxtGA"/>
        <w:rPr>
          <w:rFonts w:hint="cs"/>
          <w:b/>
          <w:bCs/>
          <w:rtl/>
          <w:lang w:val="fr-CH"/>
        </w:rPr>
      </w:pPr>
      <w:r>
        <w:rPr>
          <w:rtl/>
          <w:lang w:val="fr-CH"/>
        </w:rPr>
        <w:br w:type="page"/>
      </w:r>
      <w:r w:rsidR="00716C98">
        <w:rPr>
          <w:rFonts w:hint="cs"/>
          <w:rtl/>
          <w:lang w:val="fr-CH"/>
        </w:rPr>
        <w:t>41</w:t>
      </w:r>
      <w:r w:rsidR="00716C98" w:rsidRPr="00FC47F3">
        <w:rPr>
          <w:rFonts w:hint="cs"/>
          <w:rtl/>
          <w:lang w:val="fr-CH"/>
        </w:rPr>
        <w:t>-</w:t>
      </w:r>
      <w:r w:rsidR="00716C98" w:rsidRPr="00FC47F3">
        <w:rPr>
          <w:rFonts w:hint="cs"/>
          <w:rtl/>
          <w:lang w:val="fr-CH"/>
        </w:rPr>
        <w:tab/>
      </w:r>
      <w:r w:rsidR="00716C98" w:rsidRPr="00385603">
        <w:rPr>
          <w:rFonts w:hint="cs"/>
          <w:b/>
          <w:bCs/>
          <w:rtl/>
          <w:lang w:val="fr-CH"/>
        </w:rPr>
        <w:t>وتوصي اللجنة الدولة الطرف بما يلي:</w:t>
      </w:r>
    </w:p>
    <w:p w:rsidR="00716C98" w:rsidRPr="00385603" w:rsidRDefault="00716C98" w:rsidP="00303639">
      <w:pPr>
        <w:pStyle w:val="SingleTxtGA"/>
        <w:rPr>
          <w:rFonts w:hint="cs"/>
          <w:b/>
          <w:bCs/>
          <w:rtl/>
          <w:lang w:val="fr-CH"/>
        </w:rPr>
      </w:pPr>
      <w:r w:rsidRPr="00FC47F3">
        <w:rPr>
          <w:rFonts w:hint="cs"/>
          <w:rtl/>
          <w:lang w:val="fr-CH"/>
        </w:rPr>
        <w:tab/>
      </w:r>
      <w:r w:rsidRPr="00385603">
        <w:rPr>
          <w:rFonts w:hint="cs"/>
          <w:b/>
          <w:bCs/>
          <w:rtl/>
          <w:lang w:val="fr-CH"/>
        </w:rPr>
        <w:t>(أ)</w:t>
      </w:r>
      <w:r w:rsidRPr="00385603">
        <w:rPr>
          <w:rFonts w:hint="cs"/>
          <w:b/>
          <w:bCs/>
          <w:rtl/>
          <w:lang w:val="fr-CH"/>
        </w:rPr>
        <w:tab/>
        <w:t xml:space="preserve">إجراء دراسة وطنية </w:t>
      </w:r>
      <w:r w:rsidR="00303639">
        <w:rPr>
          <w:rFonts w:hint="cs"/>
          <w:b/>
          <w:bCs/>
          <w:rtl/>
          <w:lang w:val="fr-CH"/>
        </w:rPr>
        <w:t>عن</w:t>
      </w:r>
      <w:r w:rsidRPr="00385603">
        <w:rPr>
          <w:rFonts w:hint="cs"/>
          <w:b/>
          <w:bCs/>
          <w:rtl/>
          <w:lang w:val="fr-CH"/>
        </w:rPr>
        <w:t xml:space="preserve"> طبيعة </w:t>
      </w:r>
      <w:r w:rsidR="00303639">
        <w:rPr>
          <w:rFonts w:hint="cs"/>
          <w:b/>
          <w:bCs/>
          <w:rtl/>
          <w:lang w:val="fr-CH"/>
        </w:rPr>
        <w:t>ومدى الاعتداء</w:t>
      </w:r>
      <w:r w:rsidRPr="00385603">
        <w:rPr>
          <w:rFonts w:hint="cs"/>
          <w:b/>
          <w:bCs/>
          <w:rtl/>
          <w:lang w:val="fr-CH"/>
        </w:rPr>
        <w:t xml:space="preserve"> والاستغلال الجنسيين للأطفال، </w:t>
      </w:r>
      <w:r w:rsidR="00303639">
        <w:rPr>
          <w:rFonts w:hint="cs"/>
          <w:b/>
          <w:bCs/>
          <w:rtl/>
          <w:lang w:val="fr-CH"/>
        </w:rPr>
        <w:t>بقصد</w:t>
      </w:r>
      <w:r w:rsidRPr="00385603">
        <w:rPr>
          <w:rFonts w:hint="cs"/>
          <w:b/>
          <w:bCs/>
          <w:rtl/>
          <w:lang w:val="fr-CH"/>
        </w:rPr>
        <w:t xml:space="preserve"> وضع سياسات وبرامج لمنع هذه الظاهرة ومكافحتها؛</w:t>
      </w:r>
    </w:p>
    <w:p w:rsidR="00716C98" w:rsidRPr="00385603" w:rsidRDefault="00716C98" w:rsidP="00303639">
      <w:pPr>
        <w:pStyle w:val="SingleTxtGA"/>
        <w:rPr>
          <w:rFonts w:hint="cs"/>
          <w:b/>
          <w:bCs/>
          <w:rtl/>
          <w:lang w:val="fr-CH"/>
        </w:rPr>
      </w:pPr>
      <w:r w:rsidRPr="00385603">
        <w:rPr>
          <w:rFonts w:hint="cs"/>
          <w:b/>
          <w:bCs/>
          <w:rtl/>
          <w:lang w:val="fr-CH"/>
        </w:rPr>
        <w:tab/>
        <w:t>(ب)</w:t>
      </w:r>
      <w:r w:rsidRPr="00385603">
        <w:rPr>
          <w:rFonts w:hint="cs"/>
          <w:b/>
          <w:bCs/>
          <w:rtl/>
          <w:lang w:val="fr-CH"/>
        </w:rPr>
        <w:tab/>
        <w:t xml:space="preserve">اعتماد تدابير فعالة لمنع الاستغلال الجنسي للأطفال، وانتشال الأطفال من هذه الأوضاع، وتقديم خدمات إعادة التأهيل والتعافي </w:t>
      </w:r>
      <w:r w:rsidR="00303639">
        <w:rPr>
          <w:rFonts w:hint="cs"/>
          <w:b/>
          <w:bCs/>
          <w:rtl/>
          <w:lang w:val="fr-CH"/>
        </w:rPr>
        <w:t>والدمج</w:t>
      </w:r>
      <w:r w:rsidRPr="00385603">
        <w:rPr>
          <w:rFonts w:hint="cs"/>
          <w:b/>
          <w:bCs/>
          <w:rtl/>
          <w:lang w:val="fr-CH"/>
        </w:rPr>
        <w:t xml:space="preserve"> الاجتماعي لهم؛ </w:t>
      </w:r>
    </w:p>
    <w:p w:rsidR="00716C98" w:rsidRPr="00385603" w:rsidRDefault="00716C98" w:rsidP="00303639">
      <w:pPr>
        <w:pStyle w:val="SingleTxtGA"/>
        <w:rPr>
          <w:rFonts w:hint="cs"/>
          <w:b/>
          <w:bCs/>
          <w:rtl/>
          <w:lang w:val="fr-CH"/>
        </w:rPr>
      </w:pPr>
      <w:r w:rsidRPr="00385603">
        <w:rPr>
          <w:rFonts w:hint="cs"/>
          <w:b/>
          <w:bCs/>
          <w:rtl/>
          <w:lang w:val="fr-CH"/>
        </w:rPr>
        <w:tab/>
        <w:t>(ج)</w:t>
      </w:r>
      <w:r w:rsidRPr="00385603">
        <w:rPr>
          <w:rFonts w:hint="cs"/>
          <w:b/>
          <w:bCs/>
          <w:rtl/>
          <w:lang w:val="fr-CH"/>
        </w:rPr>
        <w:tab/>
        <w:t xml:space="preserve">إنشاء آلية محددة لاكتشاف </w:t>
      </w:r>
      <w:r w:rsidR="00303639">
        <w:rPr>
          <w:rFonts w:hint="cs"/>
          <w:b/>
          <w:bCs/>
          <w:rtl/>
          <w:lang w:val="fr-CH"/>
        </w:rPr>
        <w:t>حالات الاعتداء و</w:t>
      </w:r>
      <w:r w:rsidRPr="00385603">
        <w:rPr>
          <w:rFonts w:hint="cs"/>
          <w:b/>
          <w:bCs/>
          <w:rtl/>
          <w:lang w:val="fr-CH"/>
        </w:rPr>
        <w:t>الاستغلال الجنسيين للأطفال والتحقيق مع مرتكبيها ومقاضاتهم؛</w:t>
      </w:r>
    </w:p>
    <w:p w:rsidR="00716C98" w:rsidRPr="00385603" w:rsidRDefault="00716C98" w:rsidP="00FA533D">
      <w:pPr>
        <w:pStyle w:val="SingleTxtGA"/>
        <w:rPr>
          <w:rFonts w:hint="cs"/>
          <w:b/>
          <w:bCs/>
          <w:rtl/>
          <w:lang w:val="fr-CH"/>
        </w:rPr>
      </w:pPr>
      <w:r w:rsidRPr="00385603">
        <w:rPr>
          <w:rFonts w:hint="cs"/>
          <w:b/>
          <w:bCs/>
          <w:rtl/>
          <w:lang w:val="fr-CH"/>
        </w:rPr>
        <w:tab/>
        <w:t>(د)</w:t>
      </w:r>
      <w:r w:rsidRPr="00385603">
        <w:rPr>
          <w:rFonts w:hint="cs"/>
          <w:b/>
          <w:bCs/>
          <w:rtl/>
          <w:lang w:val="fr-CH"/>
        </w:rPr>
        <w:tab/>
      </w:r>
      <w:r w:rsidR="00FA533D">
        <w:rPr>
          <w:rFonts w:hint="cs"/>
          <w:b/>
          <w:bCs/>
          <w:rtl/>
          <w:lang w:val="fr-CH"/>
        </w:rPr>
        <w:t>وأن تقوم الدول الطرف، وهي تفعل ذلك، ب</w:t>
      </w:r>
      <w:r w:rsidRPr="00385603">
        <w:rPr>
          <w:rFonts w:hint="cs"/>
          <w:b/>
          <w:bCs/>
          <w:rtl/>
          <w:lang w:val="fr-CH"/>
        </w:rPr>
        <w:t xml:space="preserve">ضمان أن تكون هذه البرامج والسياسات الرامية إلى منع </w:t>
      </w:r>
      <w:r w:rsidR="00FA533D">
        <w:rPr>
          <w:rFonts w:hint="cs"/>
          <w:b/>
          <w:bCs/>
          <w:rtl/>
          <w:lang w:val="fr-CH"/>
        </w:rPr>
        <w:t>حالات</w:t>
      </w:r>
      <w:r w:rsidRPr="00385603">
        <w:rPr>
          <w:rFonts w:hint="cs"/>
          <w:b/>
          <w:bCs/>
          <w:rtl/>
          <w:lang w:val="fr-CH"/>
        </w:rPr>
        <w:t xml:space="preserve"> استغلال الأطفال </w:t>
      </w:r>
      <w:r w:rsidR="00FA533D">
        <w:rPr>
          <w:rFonts w:hint="cs"/>
          <w:b/>
          <w:bCs/>
          <w:rtl/>
          <w:lang w:val="fr-CH"/>
        </w:rPr>
        <w:t>والاعتداء عليهم</w:t>
      </w:r>
      <w:r w:rsidRPr="00385603">
        <w:rPr>
          <w:rFonts w:hint="cs"/>
          <w:b/>
          <w:bCs/>
          <w:rtl/>
          <w:lang w:val="fr-CH"/>
        </w:rPr>
        <w:t>، و</w:t>
      </w:r>
      <w:r w:rsidR="00FA533D">
        <w:rPr>
          <w:rFonts w:hint="cs"/>
          <w:b/>
          <w:bCs/>
          <w:rtl/>
          <w:lang w:val="fr-CH"/>
        </w:rPr>
        <w:t xml:space="preserve">إلى </w:t>
      </w:r>
      <w:r w:rsidRPr="00385603">
        <w:rPr>
          <w:rFonts w:hint="cs"/>
          <w:b/>
          <w:bCs/>
          <w:rtl/>
          <w:lang w:val="fr-CH"/>
        </w:rPr>
        <w:t xml:space="preserve">تعافي الأطفال الضحايا وإعادة إدماجهم في المجتمع، متوافقة مع الوثائق الختامية التي اعتمدها المؤتمر العالمي لمكافحة الاستغلال الجنسي للأطفال لأغراض تجارية، الذي عُقد في ستوكهولم في عام 1996 وفي </w:t>
      </w:r>
      <w:proofErr w:type="spellStart"/>
      <w:r w:rsidRPr="00385603">
        <w:rPr>
          <w:rFonts w:hint="cs"/>
          <w:b/>
          <w:bCs/>
          <w:rtl/>
          <w:lang w:val="fr-CH"/>
        </w:rPr>
        <w:t>يوكوهاما</w:t>
      </w:r>
      <w:proofErr w:type="spellEnd"/>
      <w:r w:rsidRPr="00385603">
        <w:rPr>
          <w:rFonts w:hint="cs"/>
          <w:b/>
          <w:bCs/>
          <w:rtl/>
          <w:lang w:val="fr-CH"/>
        </w:rPr>
        <w:t xml:space="preserve"> اليابان في عام 2001 وفي ريو </w:t>
      </w:r>
      <w:proofErr w:type="spellStart"/>
      <w:r w:rsidRPr="00385603">
        <w:rPr>
          <w:rFonts w:hint="cs"/>
          <w:b/>
          <w:bCs/>
          <w:rtl/>
          <w:lang w:val="fr-CH"/>
        </w:rPr>
        <w:t>دي</w:t>
      </w:r>
      <w:proofErr w:type="spellEnd"/>
      <w:r w:rsidRPr="00385603">
        <w:rPr>
          <w:rFonts w:hint="cs"/>
          <w:b/>
          <w:bCs/>
          <w:rtl/>
          <w:lang w:val="fr-CH"/>
        </w:rPr>
        <w:t xml:space="preserve"> </w:t>
      </w:r>
      <w:proofErr w:type="spellStart"/>
      <w:r w:rsidRPr="00385603">
        <w:rPr>
          <w:rFonts w:hint="cs"/>
          <w:b/>
          <w:bCs/>
          <w:rtl/>
          <w:lang w:val="fr-CH"/>
        </w:rPr>
        <w:t>جانيرو</w:t>
      </w:r>
      <w:proofErr w:type="spellEnd"/>
      <w:r w:rsidRPr="00385603">
        <w:rPr>
          <w:rFonts w:hint="cs"/>
          <w:b/>
          <w:bCs/>
          <w:rtl/>
          <w:lang w:val="fr-CH"/>
        </w:rPr>
        <w:t xml:space="preserve"> </w:t>
      </w:r>
      <w:r w:rsidR="00FA533D">
        <w:rPr>
          <w:rFonts w:hint="cs"/>
          <w:b/>
          <w:bCs/>
          <w:rtl/>
          <w:lang w:val="fr-CH"/>
        </w:rPr>
        <w:t xml:space="preserve">البرازيل </w:t>
      </w:r>
      <w:r w:rsidRPr="00385603">
        <w:rPr>
          <w:rFonts w:hint="cs"/>
          <w:b/>
          <w:bCs/>
          <w:rtl/>
          <w:lang w:val="fr-CH"/>
        </w:rPr>
        <w:t xml:space="preserve">في عام 2008، وأن </w:t>
      </w:r>
      <w:r w:rsidR="00FA533D">
        <w:rPr>
          <w:rFonts w:hint="cs"/>
          <w:b/>
          <w:bCs/>
          <w:rtl/>
          <w:lang w:val="fr-CH"/>
        </w:rPr>
        <w:t>تقوم</w:t>
      </w:r>
      <w:r w:rsidRPr="00385603">
        <w:rPr>
          <w:rFonts w:hint="cs"/>
          <w:b/>
          <w:bCs/>
          <w:rtl/>
          <w:lang w:val="fr-CH"/>
        </w:rPr>
        <w:t xml:space="preserve"> الدولة الطرف </w:t>
      </w:r>
      <w:r w:rsidR="00FA533D">
        <w:rPr>
          <w:rFonts w:hint="cs"/>
          <w:b/>
          <w:bCs/>
          <w:rtl/>
          <w:lang w:val="fr-CH"/>
        </w:rPr>
        <w:t xml:space="preserve">تحديداً بتضمين </w:t>
      </w:r>
      <w:r w:rsidRPr="00385603">
        <w:rPr>
          <w:rFonts w:hint="cs"/>
          <w:b/>
          <w:bCs/>
          <w:rtl/>
          <w:lang w:val="fr-CH"/>
        </w:rPr>
        <w:t xml:space="preserve">في تقريرها التالي إلى اللجنة معلومات </w:t>
      </w:r>
      <w:r w:rsidR="00FA533D">
        <w:rPr>
          <w:rFonts w:hint="cs"/>
          <w:b/>
          <w:bCs/>
          <w:rtl/>
          <w:lang w:val="fr-CH"/>
        </w:rPr>
        <w:t>عن هذه البرامج والسياس</w:t>
      </w:r>
      <w:r w:rsidRPr="00385603">
        <w:rPr>
          <w:rFonts w:hint="cs"/>
          <w:b/>
          <w:bCs/>
          <w:rtl/>
          <w:lang w:val="fr-CH"/>
        </w:rPr>
        <w:t xml:space="preserve">ات. </w:t>
      </w:r>
    </w:p>
    <w:p w:rsidR="00716C98" w:rsidRPr="00FC47F3" w:rsidRDefault="001C2925" w:rsidP="001C2925">
      <w:pPr>
        <w:pStyle w:val="H23GA"/>
        <w:rPr>
          <w:rFonts w:hint="cs"/>
          <w:rtl/>
          <w:lang w:val="fr-CH"/>
        </w:rPr>
      </w:pPr>
      <w:r>
        <w:rPr>
          <w:rFonts w:hint="cs"/>
          <w:rtl/>
          <w:lang w:val="fr-CH"/>
        </w:rPr>
        <w:tab/>
      </w:r>
      <w:r>
        <w:rPr>
          <w:rFonts w:hint="cs"/>
          <w:rtl/>
          <w:lang w:val="fr-CH"/>
        </w:rPr>
        <w:tab/>
      </w:r>
      <w:r w:rsidR="00716C98" w:rsidRPr="00FC47F3">
        <w:rPr>
          <w:rFonts w:hint="cs"/>
          <w:rtl/>
          <w:lang w:val="fr-CH"/>
        </w:rPr>
        <w:t>عدم تعرض الأطفال لجميع أشكال العنف</w:t>
      </w:r>
    </w:p>
    <w:p w:rsidR="00716C98" w:rsidRPr="001C2925" w:rsidRDefault="00716C98" w:rsidP="00A91FFC">
      <w:pPr>
        <w:pStyle w:val="SingleTxtGA"/>
        <w:rPr>
          <w:rFonts w:hint="cs"/>
          <w:b/>
          <w:bCs/>
          <w:rtl/>
          <w:lang w:val="fr-CH"/>
        </w:rPr>
      </w:pPr>
      <w:r>
        <w:rPr>
          <w:rFonts w:hint="cs"/>
          <w:rtl/>
          <w:lang w:val="fr-CH"/>
        </w:rPr>
        <w:t>42</w:t>
      </w:r>
      <w:r w:rsidRPr="00FC47F3">
        <w:rPr>
          <w:rFonts w:hint="cs"/>
          <w:rtl/>
          <w:lang w:val="fr-CH"/>
        </w:rPr>
        <w:t>-</w:t>
      </w:r>
      <w:r w:rsidRPr="00FC47F3">
        <w:rPr>
          <w:rFonts w:hint="cs"/>
          <w:rtl/>
          <w:lang w:val="fr-CH"/>
        </w:rPr>
        <w:tab/>
      </w:r>
      <w:r w:rsidRPr="001C2925">
        <w:rPr>
          <w:rFonts w:hint="cs"/>
          <w:b/>
          <w:bCs/>
          <w:rtl/>
          <w:lang w:val="fr-CH"/>
        </w:rPr>
        <w:t>تذكّر اللجنة ب</w:t>
      </w:r>
      <w:r w:rsidR="001C2925">
        <w:rPr>
          <w:rFonts w:hint="cs"/>
          <w:b/>
          <w:bCs/>
          <w:rtl/>
          <w:lang w:val="fr-CH"/>
        </w:rPr>
        <w:t>ال</w:t>
      </w:r>
      <w:r w:rsidRPr="001C2925">
        <w:rPr>
          <w:rFonts w:hint="cs"/>
          <w:b/>
          <w:bCs/>
          <w:rtl/>
          <w:lang w:val="fr-CH"/>
        </w:rPr>
        <w:t xml:space="preserve">توصيات </w:t>
      </w:r>
      <w:r w:rsidR="001C2925">
        <w:rPr>
          <w:rFonts w:hint="cs"/>
          <w:b/>
          <w:bCs/>
          <w:rtl/>
          <w:lang w:val="fr-CH"/>
        </w:rPr>
        <w:t xml:space="preserve">الواردة في </w:t>
      </w:r>
      <w:r w:rsidRPr="001C2925">
        <w:rPr>
          <w:rFonts w:hint="cs"/>
          <w:b/>
          <w:bCs/>
          <w:rtl/>
          <w:lang w:val="fr-CH"/>
        </w:rPr>
        <w:t xml:space="preserve">الدراسة التي أعدتها الأمم المتحدة </w:t>
      </w:r>
      <w:r w:rsidR="001C2925">
        <w:rPr>
          <w:rFonts w:hint="cs"/>
          <w:b/>
          <w:bCs/>
          <w:rtl/>
          <w:lang w:val="fr-CH"/>
        </w:rPr>
        <w:t>عن</w:t>
      </w:r>
      <w:r w:rsidRPr="001C2925">
        <w:rPr>
          <w:rFonts w:hint="cs"/>
          <w:b/>
          <w:bCs/>
          <w:rtl/>
          <w:lang w:val="fr-CH"/>
        </w:rPr>
        <w:t xml:space="preserve"> العنف ضد الأطفال في عام 2006 (</w:t>
      </w:r>
      <w:r w:rsidRPr="001C2925">
        <w:rPr>
          <w:b/>
          <w:bCs/>
          <w:lang w:val="fr-CH"/>
        </w:rPr>
        <w:t>A/61/299</w:t>
      </w:r>
      <w:r w:rsidRPr="001C2925">
        <w:rPr>
          <w:rFonts w:hint="cs"/>
          <w:b/>
          <w:bCs/>
          <w:rtl/>
          <w:lang w:val="fr-CH"/>
        </w:rPr>
        <w:t>)، و</w:t>
      </w:r>
      <w:r w:rsidR="001C2925">
        <w:rPr>
          <w:rFonts w:hint="cs"/>
          <w:b/>
          <w:bCs/>
          <w:rtl/>
          <w:lang w:val="fr-CH"/>
        </w:rPr>
        <w:t xml:space="preserve">هي </w:t>
      </w:r>
      <w:r w:rsidRPr="001C2925">
        <w:rPr>
          <w:rFonts w:hint="cs"/>
          <w:b/>
          <w:bCs/>
          <w:rtl/>
          <w:lang w:val="fr-CH"/>
        </w:rPr>
        <w:t xml:space="preserve">توصي </w:t>
      </w:r>
      <w:r w:rsidR="001C2925">
        <w:rPr>
          <w:rFonts w:hint="cs"/>
          <w:b/>
          <w:bCs/>
          <w:rtl/>
          <w:lang w:val="fr-CH"/>
        </w:rPr>
        <w:t xml:space="preserve">بأن تولي </w:t>
      </w:r>
      <w:r w:rsidRPr="001C2925">
        <w:rPr>
          <w:rFonts w:hint="cs"/>
          <w:b/>
          <w:bCs/>
          <w:rtl/>
          <w:lang w:val="fr-CH"/>
        </w:rPr>
        <w:t xml:space="preserve">الدولة الطرف أولوية للقضاء على جميع أشكال العنف ضد الأطفال. وتوصي اللجنة </w:t>
      </w:r>
      <w:r w:rsidR="001C2925">
        <w:rPr>
          <w:rFonts w:hint="cs"/>
          <w:b/>
          <w:bCs/>
          <w:rtl/>
          <w:lang w:val="fr-CH"/>
        </w:rPr>
        <w:t xml:space="preserve">بأن تأخذ </w:t>
      </w:r>
      <w:r w:rsidRPr="001C2925">
        <w:rPr>
          <w:rFonts w:hint="cs"/>
          <w:b/>
          <w:bCs/>
          <w:rtl/>
          <w:lang w:val="fr-CH"/>
        </w:rPr>
        <w:t xml:space="preserve">الدولة الطرف أيضاً </w:t>
      </w:r>
      <w:r w:rsidR="001C2925">
        <w:rPr>
          <w:rFonts w:hint="cs"/>
          <w:b/>
          <w:bCs/>
          <w:rtl/>
          <w:lang w:val="fr-CH"/>
        </w:rPr>
        <w:t>في الحسبان</w:t>
      </w:r>
      <w:r w:rsidRPr="001C2925">
        <w:rPr>
          <w:rFonts w:hint="cs"/>
          <w:b/>
          <w:bCs/>
          <w:rtl/>
          <w:lang w:val="fr-CH"/>
        </w:rPr>
        <w:t xml:space="preserve"> التعليق العام للجنة رقم 13 بشأن حق الطفل في </w:t>
      </w:r>
      <w:r w:rsidR="001C2925">
        <w:rPr>
          <w:rFonts w:hint="cs"/>
          <w:b/>
          <w:bCs/>
          <w:rtl/>
          <w:lang w:val="fr-CH"/>
        </w:rPr>
        <w:t>التحرّر من</w:t>
      </w:r>
      <w:r w:rsidR="00A91FFC">
        <w:rPr>
          <w:rFonts w:hint="cs"/>
          <w:b/>
          <w:bCs/>
          <w:rtl/>
          <w:lang w:val="fr-CH"/>
        </w:rPr>
        <w:t xml:space="preserve"> جميع</w:t>
      </w:r>
      <w:r w:rsidR="001C2925">
        <w:rPr>
          <w:rFonts w:hint="cs"/>
          <w:b/>
          <w:bCs/>
          <w:rtl/>
          <w:lang w:val="fr-CH"/>
        </w:rPr>
        <w:t xml:space="preserve"> </w:t>
      </w:r>
      <w:r w:rsidRPr="001C2925">
        <w:rPr>
          <w:rFonts w:hint="cs"/>
          <w:b/>
          <w:bCs/>
          <w:rtl/>
          <w:lang w:val="fr-CH"/>
        </w:rPr>
        <w:t>أشكال العنف (</w:t>
      </w:r>
      <w:proofErr w:type="spellStart"/>
      <w:r w:rsidRPr="001C2925">
        <w:rPr>
          <w:b/>
          <w:bCs/>
          <w:lang w:val="fr-CH"/>
        </w:rPr>
        <w:t>CRC</w:t>
      </w:r>
      <w:proofErr w:type="spellEnd"/>
      <w:r w:rsidRPr="001C2925">
        <w:rPr>
          <w:b/>
          <w:bCs/>
          <w:lang w:val="fr-CH"/>
        </w:rPr>
        <w:t>/C/GC/13, 2011</w:t>
      </w:r>
      <w:r w:rsidRPr="001C2925">
        <w:rPr>
          <w:rFonts w:hint="cs"/>
          <w:b/>
          <w:bCs/>
          <w:rtl/>
          <w:lang w:val="fr-CH"/>
        </w:rPr>
        <w:t xml:space="preserve">)، </w:t>
      </w:r>
      <w:r w:rsidR="001C2925">
        <w:rPr>
          <w:rFonts w:hint="cs"/>
          <w:b/>
          <w:bCs/>
          <w:rtl/>
          <w:lang w:val="fr-CH"/>
        </w:rPr>
        <w:t>و</w:t>
      </w:r>
      <w:r w:rsidRPr="001C2925">
        <w:rPr>
          <w:rFonts w:hint="cs"/>
          <w:b/>
          <w:bCs/>
          <w:rtl/>
          <w:lang w:val="fr-CH"/>
        </w:rPr>
        <w:t xml:space="preserve">لا سيما ما يلي: </w:t>
      </w:r>
    </w:p>
    <w:p w:rsidR="00716C98" w:rsidRPr="001C2925" w:rsidRDefault="00716C98" w:rsidP="001C2925">
      <w:pPr>
        <w:pStyle w:val="SingleTxtGA"/>
        <w:rPr>
          <w:rFonts w:hint="cs"/>
          <w:b/>
          <w:bCs/>
          <w:rtl/>
          <w:lang w:val="fr-CH"/>
        </w:rPr>
      </w:pPr>
      <w:r>
        <w:rPr>
          <w:rFonts w:hint="cs"/>
          <w:rtl/>
          <w:lang w:val="fr-CH"/>
        </w:rPr>
        <w:tab/>
      </w:r>
      <w:r w:rsidRPr="001C2925">
        <w:rPr>
          <w:rFonts w:hint="cs"/>
          <w:b/>
          <w:bCs/>
          <w:rtl/>
          <w:lang w:val="fr-CH"/>
        </w:rPr>
        <w:t>(أ)</w:t>
      </w:r>
      <w:r w:rsidRPr="001C2925">
        <w:rPr>
          <w:rFonts w:hint="cs"/>
          <w:b/>
          <w:bCs/>
          <w:rtl/>
          <w:lang w:val="fr-CH"/>
        </w:rPr>
        <w:tab/>
        <w:t xml:space="preserve">وضع استراتيجية وطنية شاملة لمنع جميع أشكال العنف ضد الأطفال والتصدي لها؛ </w:t>
      </w:r>
    </w:p>
    <w:p w:rsidR="00716C98" w:rsidRPr="001C2925" w:rsidRDefault="00716C98" w:rsidP="001C2925">
      <w:pPr>
        <w:pStyle w:val="SingleTxtGA"/>
        <w:rPr>
          <w:rFonts w:hint="cs"/>
          <w:b/>
          <w:bCs/>
          <w:rtl/>
          <w:lang w:val="fr-CH"/>
        </w:rPr>
      </w:pPr>
      <w:r w:rsidRPr="001C2925">
        <w:rPr>
          <w:rFonts w:hint="cs"/>
          <w:b/>
          <w:bCs/>
          <w:rtl/>
          <w:lang w:val="fr-CH"/>
        </w:rPr>
        <w:tab/>
        <w:t>(ب)</w:t>
      </w:r>
      <w:r w:rsidRPr="001C2925">
        <w:rPr>
          <w:rFonts w:hint="cs"/>
          <w:b/>
          <w:bCs/>
          <w:rtl/>
          <w:lang w:val="fr-CH"/>
        </w:rPr>
        <w:tab/>
        <w:t xml:space="preserve">اعتماد إطار </w:t>
      </w:r>
      <w:r w:rsidR="001C2925">
        <w:rPr>
          <w:rFonts w:hint="cs"/>
          <w:b/>
          <w:bCs/>
          <w:rtl/>
          <w:lang w:val="fr-CH"/>
        </w:rPr>
        <w:t xml:space="preserve">تنسيقي </w:t>
      </w:r>
      <w:r w:rsidRPr="001C2925">
        <w:rPr>
          <w:rFonts w:hint="cs"/>
          <w:b/>
          <w:bCs/>
          <w:rtl/>
          <w:lang w:val="fr-CH"/>
        </w:rPr>
        <w:t>وطني من أجل التصدي لجميع أشكال العنف الممارس ضد الأطفال؛</w:t>
      </w:r>
    </w:p>
    <w:p w:rsidR="00716C98" w:rsidRPr="001C2925" w:rsidRDefault="00716C98" w:rsidP="001C2925">
      <w:pPr>
        <w:pStyle w:val="SingleTxtGA"/>
        <w:rPr>
          <w:rFonts w:hint="cs"/>
          <w:b/>
          <w:bCs/>
          <w:rtl/>
          <w:lang w:val="fr-CH"/>
        </w:rPr>
      </w:pPr>
      <w:r w:rsidRPr="001C2925">
        <w:rPr>
          <w:rFonts w:hint="cs"/>
          <w:b/>
          <w:bCs/>
          <w:rtl/>
          <w:lang w:val="fr-CH"/>
        </w:rPr>
        <w:tab/>
        <w:t>(ج)</w:t>
      </w:r>
      <w:r w:rsidRPr="001C2925">
        <w:rPr>
          <w:rFonts w:hint="cs"/>
          <w:b/>
          <w:bCs/>
          <w:rtl/>
          <w:lang w:val="fr-CH"/>
        </w:rPr>
        <w:tab/>
        <w:t xml:space="preserve">إيلاء انتباه خاص للبعد الجنساني لظاهرة العنف والتصدي له؛ </w:t>
      </w:r>
    </w:p>
    <w:p w:rsidR="00716C98" w:rsidRPr="001C2925" w:rsidRDefault="00716C98" w:rsidP="007C0F1C">
      <w:pPr>
        <w:pStyle w:val="SingleTxtGA"/>
        <w:rPr>
          <w:rFonts w:hint="cs"/>
          <w:b/>
          <w:bCs/>
          <w:rtl/>
          <w:lang w:val="fr-CH"/>
        </w:rPr>
      </w:pPr>
      <w:r w:rsidRPr="001C2925">
        <w:rPr>
          <w:rFonts w:hint="cs"/>
          <w:b/>
          <w:bCs/>
          <w:rtl/>
          <w:lang w:val="fr-CH"/>
        </w:rPr>
        <w:tab/>
        <w:t>(د)</w:t>
      </w:r>
      <w:r w:rsidRPr="001C2925">
        <w:rPr>
          <w:rFonts w:hint="cs"/>
          <w:b/>
          <w:bCs/>
          <w:rtl/>
          <w:lang w:val="fr-CH"/>
        </w:rPr>
        <w:tab/>
        <w:t xml:space="preserve">التعاون مع الممثل الخاص للأمين العام المعني بمسألة العنف ضد الأطفال ومع مؤسسات الأمم المتحدة الأخرى </w:t>
      </w:r>
      <w:r w:rsidR="007C0F1C">
        <w:rPr>
          <w:rFonts w:hint="cs"/>
          <w:b/>
          <w:bCs/>
          <w:rtl/>
          <w:lang w:val="fr-CH"/>
        </w:rPr>
        <w:t>ذات الصلة</w:t>
      </w:r>
      <w:r w:rsidRPr="001C2925">
        <w:rPr>
          <w:rFonts w:hint="cs"/>
          <w:b/>
          <w:bCs/>
          <w:rtl/>
          <w:lang w:val="fr-CH"/>
        </w:rPr>
        <w:t xml:space="preserve">. </w:t>
      </w:r>
    </w:p>
    <w:p w:rsidR="00716C98" w:rsidRDefault="007C0F1C" w:rsidP="007C0F1C">
      <w:pPr>
        <w:pStyle w:val="H1GA"/>
        <w:rPr>
          <w:rFonts w:hint="cs"/>
          <w:rtl/>
          <w:lang w:val="fr-CH"/>
        </w:rPr>
      </w:pPr>
      <w:r>
        <w:rPr>
          <w:rFonts w:hint="cs"/>
          <w:rtl/>
          <w:lang w:val="fr-CH"/>
        </w:rPr>
        <w:tab/>
      </w:r>
      <w:r w:rsidR="00716C98">
        <w:rPr>
          <w:rFonts w:hint="cs"/>
          <w:rtl/>
          <w:lang w:val="fr-CH"/>
        </w:rPr>
        <w:t>هاء-</w:t>
      </w:r>
      <w:r w:rsidR="00716C98">
        <w:rPr>
          <w:rFonts w:hint="cs"/>
          <w:rtl/>
          <w:lang w:val="fr-CH"/>
        </w:rPr>
        <w:tab/>
        <w:t xml:space="preserve">البيئة الأسرية والرعاية البديلة (المادة 5، والمواد 9 إلى 11، والفقرتان 1 </w:t>
      </w:r>
      <w:proofErr w:type="spellStart"/>
      <w:r w:rsidR="00716C98">
        <w:rPr>
          <w:rFonts w:hint="cs"/>
          <w:rtl/>
          <w:lang w:val="fr-CH"/>
        </w:rPr>
        <w:t>و2</w:t>
      </w:r>
      <w:proofErr w:type="spellEnd"/>
      <w:r w:rsidR="00716C98">
        <w:rPr>
          <w:rFonts w:hint="cs"/>
          <w:rtl/>
          <w:lang w:val="fr-CH"/>
        </w:rPr>
        <w:t xml:space="preserve"> من المادة 18، والمواد 19 إلى 21، والمادة 25، والفقرة 4 من المادة 27، والمادة 39 من الاتفاقية)</w:t>
      </w:r>
    </w:p>
    <w:p w:rsidR="00716C98" w:rsidRDefault="007C0F1C" w:rsidP="007C0F1C">
      <w:pPr>
        <w:pStyle w:val="H23GA"/>
        <w:rPr>
          <w:rFonts w:hint="cs"/>
          <w:rtl/>
          <w:lang w:val="fr-CH"/>
        </w:rPr>
      </w:pPr>
      <w:r>
        <w:rPr>
          <w:rFonts w:hint="cs"/>
          <w:rtl/>
          <w:lang w:val="fr-CH"/>
        </w:rPr>
        <w:tab/>
      </w:r>
      <w:r>
        <w:rPr>
          <w:rFonts w:hint="cs"/>
          <w:rtl/>
          <w:lang w:val="fr-CH"/>
        </w:rPr>
        <w:tab/>
      </w:r>
      <w:r w:rsidR="00716C98">
        <w:rPr>
          <w:rFonts w:hint="cs"/>
          <w:rtl/>
          <w:lang w:val="fr-CH"/>
        </w:rPr>
        <w:t>البيئة الأسرية</w:t>
      </w:r>
    </w:p>
    <w:p w:rsidR="00716C98" w:rsidRDefault="00716C98" w:rsidP="007C0F1C">
      <w:pPr>
        <w:pStyle w:val="SingleTxtGA"/>
        <w:rPr>
          <w:rFonts w:hint="cs"/>
          <w:rtl/>
          <w:lang w:val="fr-CH"/>
        </w:rPr>
      </w:pPr>
      <w:r>
        <w:rPr>
          <w:rFonts w:hint="cs"/>
          <w:rtl/>
          <w:lang w:val="fr-CH"/>
        </w:rPr>
        <w:t>43-</w:t>
      </w:r>
      <w:r>
        <w:rPr>
          <w:rFonts w:hint="cs"/>
          <w:rtl/>
          <w:lang w:val="fr-CH"/>
        </w:rPr>
        <w:tab/>
        <w:t xml:space="preserve">ترحب اللجنة بجهود الدولة الطرف الرامية إلى تقديم دعم أفضل </w:t>
      </w:r>
      <w:r w:rsidR="007C0F1C">
        <w:rPr>
          <w:rFonts w:hint="cs"/>
          <w:rtl/>
          <w:lang w:val="fr-CH"/>
        </w:rPr>
        <w:t>إلى ا</w:t>
      </w:r>
      <w:r>
        <w:rPr>
          <w:rFonts w:hint="cs"/>
          <w:rtl/>
          <w:lang w:val="fr-CH"/>
        </w:rPr>
        <w:t xml:space="preserve">لأسر بجملة طرق، منها تقديم الرعاية المبكرة للأطفال دون سن ثلاث سنوات، وتقديم الإعانات في حالة عدم القدرة على تحمل تكاليف هذه الرعاية. ومع ذلك، تعرب اللجنة عن قلقها إزاء استمرار عدم كفاية خدمات رعاية الأطفال المتاحة </w:t>
      </w:r>
      <w:r w:rsidR="007C0F1C">
        <w:rPr>
          <w:rFonts w:hint="cs"/>
          <w:rtl/>
          <w:lang w:val="fr-CH"/>
        </w:rPr>
        <w:t>وعدم كفاية</w:t>
      </w:r>
      <w:r>
        <w:rPr>
          <w:rFonts w:hint="cs"/>
          <w:rtl/>
          <w:lang w:val="fr-CH"/>
        </w:rPr>
        <w:t xml:space="preserve"> خدمات الدعم المقدمة </w:t>
      </w:r>
      <w:r w:rsidR="007C0F1C">
        <w:rPr>
          <w:rFonts w:hint="cs"/>
          <w:rtl/>
          <w:lang w:val="fr-CH"/>
        </w:rPr>
        <w:t>إلى الأسر</w:t>
      </w:r>
      <w:r>
        <w:rPr>
          <w:rFonts w:hint="cs"/>
          <w:rtl/>
          <w:lang w:val="fr-CH"/>
        </w:rPr>
        <w:t xml:space="preserve">. </w:t>
      </w:r>
    </w:p>
    <w:p w:rsidR="00716C98" w:rsidRPr="007C0F1C" w:rsidRDefault="00716C98" w:rsidP="007C0F1C">
      <w:pPr>
        <w:pStyle w:val="SingleTxtGA"/>
        <w:rPr>
          <w:rFonts w:hint="cs"/>
          <w:b/>
          <w:bCs/>
          <w:rtl/>
          <w:lang w:val="fr-CH"/>
        </w:rPr>
      </w:pPr>
      <w:r>
        <w:rPr>
          <w:rFonts w:hint="cs"/>
          <w:rtl/>
          <w:lang w:val="fr-CH"/>
        </w:rPr>
        <w:t>44</w:t>
      </w:r>
      <w:r w:rsidRPr="00FC47F3">
        <w:rPr>
          <w:rFonts w:hint="cs"/>
          <w:rtl/>
          <w:lang w:val="fr-CH"/>
        </w:rPr>
        <w:t>-</w:t>
      </w:r>
      <w:r w:rsidRPr="00FC47F3">
        <w:rPr>
          <w:rFonts w:hint="cs"/>
          <w:rtl/>
          <w:lang w:val="fr-CH"/>
        </w:rPr>
        <w:tab/>
      </w:r>
      <w:r w:rsidRPr="007C0F1C">
        <w:rPr>
          <w:rFonts w:hint="cs"/>
          <w:b/>
          <w:bCs/>
          <w:rtl/>
          <w:lang w:val="fr-CH"/>
        </w:rPr>
        <w:t>وتوصي اللجنة بأن تكث</w:t>
      </w:r>
      <w:r w:rsidR="007C0F1C">
        <w:rPr>
          <w:rFonts w:hint="cs"/>
          <w:b/>
          <w:bCs/>
          <w:rtl/>
          <w:lang w:val="fr-CH"/>
        </w:rPr>
        <w:t>ّ</w:t>
      </w:r>
      <w:r w:rsidRPr="007C0F1C">
        <w:rPr>
          <w:rFonts w:hint="cs"/>
          <w:b/>
          <w:bCs/>
          <w:rtl/>
          <w:lang w:val="fr-CH"/>
        </w:rPr>
        <w:t xml:space="preserve">ف الدولة الطرف جهودها الرامية إلى تقديم مساعدة ملائمة </w:t>
      </w:r>
      <w:r w:rsidR="007C0F1C">
        <w:rPr>
          <w:rFonts w:hint="cs"/>
          <w:b/>
          <w:bCs/>
          <w:rtl/>
          <w:lang w:val="fr-CH"/>
        </w:rPr>
        <w:t>إلى الوالدين</w:t>
      </w:r>
      <w:r w:rsidRPr="007C0F1C">
        <w:rPr>
          <w:rFonts w:hint="cs"/>
          <w:b/>
          <w:bCs/>
          <w:rtl/>
          <w:lang w:val="fr-CH"/>
        </w:rPr>
        <w:t xml:space="preserve"> والأوصياء القانونيين فيما يتعلق بالاضطلاع بمسؤوليات</w:t>
      </w:r>
      <w:r w:rsidR="007C0F1C">
        <w:rPr>
          <w:rFonts w:hint="cs"/>
          <w:b/>
          <w:bCs/>
          <w:rtl/>
          <w:lang w:val="fr-CH"/>
        </w:rPr>
        <w:t>هم المتعلقة ب</w:t>
      </w:r>
      <w:r w:rsidRPr="007C0F1C">
        <w:rPr>
          <w:rFonts w:hint="cs"/>
          <w:b/>
          <w:bCs/>
          <w:rtl/>
          <w:lang w:val="fr-CH"/>
        </w:rPr>
        <w:t xml:space="preserve">تنشئة الأطفال، مع الاستجابة في الوقت المناسب على الصعيد المحلي، بما في ذلك زيادة إتاحة الرعاية المبكرة للأطفال والمرافق التي تقدم الدعم </w:t>
      </w:r>
      <w:r w:rsidR="007C0F1C">
        <w:rPr>
          <w:rFonts w:hint="cs"/>
          <w:b/>
          <w:bCs/>
          <w:rtl/>
          <w:lang w:val="fr-CH"/>
        </w:rPr>
        <w:t>إلى الوالدين</w:t>
      </w:r>
      <w:r w:rsidRPr="007C0F1C">
        <w:rPr>
          <w:rFonts w:hint="cs"/>
          <w:b/>
          <w:bCs/>
          <w:rtl/>
          <w:lang w:val="fr-CH"/>
        </w:rPr>
        <w:t xml:space="preserve">. </w:t>
      </w:r>
    </w:p>
    <w:p w:rsidR="00716C98" w:rsidRDefault="00034526" w:rsidP="00034526">
      <w:pPr>
        <w:pStyle w:val="H23GA"/>
        <w:rPr>
          <w:rFonts w:hint="cs"/>
          <w:rtl/>
          <w:lang w:val="fr-CH"/>
        </w:rPr>
      </w:pPr>
      <w:r>
        <w:rPr>
          <w:rFonts w:hint="cs"/>
          <w:rtl/>
          <w:lang w:val="fr-CH"/>
        </w:rPr>
        <w:tab/>
      </w:r>
      <w:r>
        <w:rPr>
          <w:rFonts w:hint="cs"/>
          <w:rtl/>
          <w:lang w:val="fr-CH"/>
        </w:rPr>
        <w:tab/>
      </w:r>
      <w:r w:rsidR="00716C98">
        <w:rPr>
          <w:rFonts w:hint="cs"/>
          <w:rtl/>
          <w:lang w:val="fr-CH"/>
        </w:rPr>
        <w:t>الأطفال المحرومون من البيئة الأسرية</w:t>
      </w:r>
    </w:p>
    <w:p w:rsidR="00716C98" w:rsidRDefault="00716C98" w:rsidP="00034526">
      <w:pPr>
        <w:pStyle w:val="SingleTxtGA"/>
        <w:rPr>
          <w:rFonts w:hint="cs"/>
          <w:rtl/>
          <w:lang w:val="fr-CH"/>
        </w:rPr>
      </w:pPr>
      <w:r>
        <w:rPr>
          <w:rFonts w:hint="cs"/>
          <w:rtl/>
          <w:lang w:val="fr-CH"/>
        </w:rPr>
        <w:t>45-</w:t>
      </w:r>
      <w:r>
        <w:rPr>
          <w:rFonts w:hint="cs"/>
          <w:rtl/>
          <w:lang w:val="fr-CH"/>
        </w:rPr>
        <w:tab/>
        <w:t xml:space="preserve">ترحب اللجنة بزيادة إتاحة خدمات حضانة الأطفال وزيادة بدائل الرعاية المؤسسية في الدولة الطرف. غير أن اللجنة يساورها </w:t>
      </w:r>
      <w:r w:rsidR="00034526">
        <w:rPr>
          <w:rFonts w:hint="cs"/>
          <w:rtl/>
          <w:lang w:val="fr-CH"/>
        </w:rPr>
        <w:t>ال</w:t>
      </w:r>
      <w:r>
        <w:rPr>
          <w:rFonts w:hint="cs"/>
          <w:rtl/>
          <w:lang w:val="fr-CH"/>
        </w:rPr>
        <w:t xml:space="preserve">قلق إزاء </w:t>
      </w:r>
      <w:r w:rsidR="00034526">
        <w:rPr>
          <w:rFonts w:hint="cs"/>
          <w:rtl/>
          <w:lang w:val="fr-CH"/>
        </w:rPr>
        <w:t xml:space="preserve">استمرار </w:t>
      </w:r>
      <w:r>
        <w:rPr>
          <w:rFonts w:hint="cs"/>
          <w:rtl/>
          <w:lang w:val="fr-CH"/>
        </w:rPr>
        <w:t xml:space="preserve">عدم كفاية البدائل المتاحة للرعاية المؤسسية، وإزاء مواصلة إيداع الأطفال في المؤسسات، التي لا تحقق المصالح الفضلى للطفل، نظراً إلى </w:t>
      </w:r>
      <w:r w:rsidR="00034526">
        <w:rPr>
          <w:rFonts w:hint="cs"/>
          <w:rtl/>
          <w:lang w:val="fr-CH"/>
        </w:rPr>
        <w:t>عدم كفاية</w:t>
      </w:r>
      <w:r>
        <w:rPr>
          <w:rFonts w:hint="cs"/>
          <w:rtl/>
          <w:lang w:val="fr-CH"/>
        </w:rPr>
        <w:t xml:space="preserve"> القدرة على حضانة الأطفال. وعلاوة على ذلك، </w:t>
      </w:r>
      <w:r w:rsidR="00034526">
        <w:rPr>
          <w:rFonts w:hint="cs"/>
          <w:rtl/>
          <w:lang w:val="fr-CH"/>
        </w:rPr>
        <w:t>وبينما تلاحظ</w:t>
      </w:r>
      <w:r>
        <w:rPr>
          <w:rFonts w:hint="cs"/>
          <w:rtl/>
          <w:lang w:val="fr-CH"/>
        </w:rPr>
        <w:t xml:space="preserve"> اللجنة </w:t>
      </w:r>
      <w:r w:rsidR="00034526">
        <w:rPr>
          <w:rFonts w:hint="cs"/>
          <w:rtl/>
          <w:lang w:val="fr-CH"/>
        </w:rPr>
        <w:t>وجود بعض ال</w:t>
      </w:r>
      <w:r>
        <w:rPr>
          <w:rFonts w:hint="cs"/>
          <w:rtl/>
          <w:lang w:val="fr-CH"/>
        </w:rPr>
        <w:t xml:space="preserve">أمثلة لتدابير دعم الأطفال في مرحلة انتقالهم إلى </w:t>
      </w:r>
      <w:r w:rsidR="00034526">
        <w:rPr>
          <w:rFonts w:hint="cs"/>
          <w:rtl/>
          <w:lang w:val="fr-CH"/>
        </w:rPr>
        <w:t>العيش المستقل</w:t>
      </w:r>
      <w:r>
        <w:rPr>
          <w:rFonts w:hint="cs"/>
          <w:rtl/>
          <w:lang w:val="fr-CH"/>
        </w:rPr>
        <w:t xml:space="preserve"> كبالغين </w:t>
      </w:r>
      <w:r w:rsidR="00034526">
        <w:rPr>
          <w:rFonts w:hint="cs"/>
          <w:rtl/>
          <w:lang w:val="fr-CH"/>
        </w:rPr>
        <w:t>بعد</w:t>
      </w:r>
      <w:r>
        <w:rPr>
          <w:rFonts w:hint="cs"/>
          <w:rtl/>
          <w:lang w:val="fr-CH"/>
        </w:rPr>
        <w:t xml:space="preserve"> مغادرتهم الرعاية المؤسسية، تشير اللجنة إلى أن تقديم هذا الدعم ليس سمة أساسية ومشتركة في جميع دور الإقامة المخصصة للأطفال في الدولة الطرف. </w:t>
      </w:r>
    </w:p>
    <w:p w:rsidR="00716C98" w:rsidRPr="00034526" w:rsidRDefault="00716C98" w:rsidP="00034526">
      <w:pPr>
        <w:pStyle w:val="SingleTxtGA"/>
        <w:rPr>
          <w:rFonts w:hint="cs"/>
          <w:b/>
          <w:bCs/>
          <w:rtl/>
          <w:lang w:val="fr-CH"/>
        </w:rPr>
      </w:pPr>
      <w:r>
        <w:rPr>
          <w:rFonts w:hint="cs"/>
          <w:rtl/>
          <w:lang w:val="fr-CH"/>
        </w:rPr>
        <w:t>46</w:t>
      </w:r>
      <w:r w:rsidRPr="00FC47F3">
        <w:rPr>
          <w:rFonts w:hint="cs"/>
          <w:rtl/>
          <w:lang w:val="fr-CH"/>
        </w:rPr>
        <w:t>-</w:t>
      </w:r>
      <w:r w:rsidRPr="00FC47F3">
        <w:rPr>
          <w:rFonts w:hint="cs"/>
          <w:rtl/>
          <w:lang w:val="fr-CH"/>
        </w:rPr>
        <w:tab/>
      </w:r>
      <w:r w:rsidRPr="00034526">
        <w:rPr>
          <w:rFonts w:hint="cs"/>
          <w:b/>
          <w:bCs/>
          <w:rtl/>
          <w:lang w:val="fr-CH"/>
        </w:rPr>
        <w:t xml:space="preserve">وتهيب اللجنة بالدولة الطرف القيام بما يلي: </w:t>
      </w:r>
    </w:p>
    <w:p w:rsidR="00716C98" w:rsidRPr="00034526" w:rsidRDefault="00716C98" w:rsidP="002C6933">
      <w:pPr>
        <w:pStyle w:val="SingleTxtGA"/>
        <w:rPr>
          <w:rFonts w:hint="cs"/>
          <w:b/>
          <w:bCs/>
          <w:rtl/>
          <w:lang w:val="fr-CH"/>
        </w:rPr>
      </w:pPr>
      <w:r w:rsidRPr="00FC47F3">
        <w:rPr>
          <w:rFonts w:hint="cs"/>
          <w:rtl/>
          <w:lang w:val="fr-CH"/>
        </w:rPr>
        <w:tab/>
      </w:r>
      <w:r w:rsidRPr="00034526">
        <w:rPr>
          <w:rFonts w:hint="cs"/>
          <w:b/>
          <w:bCs/>
          <w:rtl/>
          <w:lang w:val="fr-CH"/>
        </w:rPr>
        <w:t>(أ)</w:t>
      </w:r>
      <w:r w:rsidRPr="00034526">
        <w:rPr>
          <w:rFonts w:hint="cs"/>
          <w:b/>
          <w:bCs/>
          <w:rtl/>
          <w:lang w:val="fr-CH"/>
        </w:rPr>
        <w:tab/>
        <w:t xml:space="preserve">تيسير ودعم رعاية </w:t>
      </w:r>
      <w:r w:rsidR="002C6933">
        <w:rPr>
          <w:rFonts w:hint="cs"/>
          <w:b/>
          <w:bCs/>
          <w:rtl/>
          <w:lang w:val="fr-CH"/>
        </w:rPr>
        <w:t>ا</w:t>
      </w:r>
      <w:r w:rsidR="002C6933" w:rsidRPr="00034526">
        <w:rPr>
          <w:rFonts w:hint="cs"/>
          <w:b/>
          <w:bCs/>
          <w:rtl/>
          <w:lang w:val="fr-CH"/>
        </w:rPr>
        <w:t>لأطفال</w:t>
      </w:r>
      <w:r w:rsidR="002C6933">
        <w:rPr>
          <w:rFonts w:hint="cs"/>
          <w:b/>
          <w:bCs/>
          <w:rtl/>
          <w:lang w:val="fr-CH"/>
        </w:rPr>
        <w:t xml:space="preserve"> داخل الأسرة </w:t>
      </w:r>
      <w:r w:rsidRPr="00034526">
        <w:rPr>
          <w:rFonts w:hint="cs"/>
          <w:b/>
          <w:bCs/>
          <w:rtl/>
          <w:lang w:val="fr-CH"/>
        </w:rPr>
        <w:t xml:space="preserve">، وإيلاء أولوية للرعاية البديلة التي تحقق مصالح الطفل الفضلى </w:t>
      </w:r>
      <w:r w:rsidR="002C6933">
        <w:rPr>
          <w:rFonts w:hint="cs"/>
          <w:b/>
          <w:bCs/>
          <w:rtl/>
          <w:lang w:val="fr-CH"/>
        </w:rPr>
        <w:t>كلما</w:t>
      </w:r>
      <w:r w:rsidRPr="00034526">
        <w:rPr>
          <w:rFonts w:hint="cs"/>
          <w:b/>
          <w:bCs/>
          <w:rtl/>
          <w:lang w:val="fr-CH"/>
        </w:rPr>
        <w:t xml:space="preserve"> أمكن ذلك؛</w:t>
      </w:r>
    </w:p>
    <w:p w:rsidR="00716C98" w:rsidRPr="00034526" w:rsidRDefault="00716C98" w:rsidP="00034526">
      <w:pPr>
        <w:pStyle w:val="SingleTxtGA"/>
        <w:rPr>
          <w:rFonts w:hint="cs"/>
          <w:b/>
          <w:bCs/>
          <w:rtl/>
          <w:lang w:val="fr-CH"/>
        </w:rPr>
      </w:pPr>
      <w:r w:rsidRPr="00034526">
        <w:rPr>
          <w:rFonts w:hint="cs"/>
          <w:b/>
          <w:bCs/>
          <w:rtl/>
          <w:lang w:val="fr-CH"/>
        </w:rPr>
        <w:tab/>
        <w:t>(ب)</w:t>
      </w:r>
      <w:r w:rsidRPr="00034526">
        <w:rPr>
          <w:rFonts w:hint="cs"/>
          <w:b/>
          <w:bCs/>
          <w:rtl/>
          <w:lang w:val="fr-CH"/>
        </w:rPr>
        <w:tab/>
        <w:t xml:space="preserve">زيادة عدد الأخصائيين الاجتماعيين لضمان إمكانية تلبية </w:t>
      </w:r>
      <w:r w:rsidR="002C6933">
        <w:rPr>
          <w:rFonts w:hint="cs"/>
          <w:b/>
          <w:bCs/>
          <w:rtl/>
          <w:lang w:val="fr-CH"/>
        </w:rPr>
        <w:t>ال</w:t>
      </w:r>
      <w:r w:rsidRPr="00034526">
        <w:rPr>
          <w:rFonts w:hint="cs"/>
          <w:b/>
          <w:bCs/>
          <w:rtl/>
          <w:lang w:val="fr-CH"/>
        </w:rPr>
        <w:t xml:space="preserve">احتياجات </w:t>
      </w:r>
      <w:r w:rsidR="002C6933">
        <w:rPr>
          <w:rFonts w:hint="cs"/>
          <w:b/>
          <w:bCs/>
          <w:rtl/>
          <w:lang w:val="fr-CH"/>
        </w:rPr>
        <w:t>الفردية ل</w:t>
      </w:r>
      <w:r w:rsidRPr="00034526">
        <w:rPr>
          <w:rFonts w:hint="cs"/>
          <w:b/>
          <w:bCs/>
          <w:rtl/>
          <w:lang w:val="fr-CH"/>
        </w:rPr>
        <w:t>كل طفل بصورة فعالة؛</w:t>
      </w:r>
    </w:p>
    <w:p w:rsidR="00716C98" w:rsidRPr="00034526" w:rsidRDefault="00716C98" w:rsidP="002C6933">
      <w:pPr>
        <w:pStyle w:val="SingleTxtGA"/>
        <w:rPr>
          <w:rFonts w:hint="cs"/>
          <w:b/>
          <w:bCs/>
          <w:rtl/>
          <w:lang w:val="fr-CH"/>
        </w:rPr>
      </w:pPr>
      <w:r w:rsidRPr="00034526">
        <w:rPr>
          <w:rFonts w:hint="cs"/>
          <w:b/>
          <w:bCs/>
          <w:rtl/>
          <w:lang w:val="fr-CH"/>
        </w:rPr>
        <w:tab/>
        <w:t>(ج)</w:t>
      </w:r>
      <w:r w:rsidRPr="00034526">
        <w:rPr>
          <w:rFonts w:hint="cs"/>
          <w:b/>
          <w:bCs/>
          <w:rtl/>
          <w:lang w:val="fr-CH"/>
        </w:rPr>
        <w:tab/>
        <w:t xml:space="preserve">وبالإضافة إلى ما تقدم، مواصلة تعزيز نظامها الوطني لحضانة الأطفال، وضمان تقديم تمويل ودعم كافيين </w:t>
      </w:r>
      <w:r w:rsidR="002C6933">
        <w:rPr>
          <w:rFonts w:hint="cs"/>
          <w:b/>
          <w:bCs/>
          <w:rtl/>
          <w:lang w:val="fr-CH"/>
        </w:rPr>
        <w:t>إلى ا</w:t>
      </w:r>
      <w:r w:rsidRPr="00034526">
        <w:rPr>
          <w:rFonts w:hint="cs"/>
          <w:b/>
          <w:bCs/>
          <w:rtl/>
          <w:lang w:val="fr-CH"/>
        </w:rPr>
        <w:t xml:space="preserve">لأسر الحاضنة؛ </w:t>
      </w:r>
    </w:p>
    <w:p w:rsidR="00716C98" w:rsidRPr="00034526" w:rsidRDefault="00716C98" w:rsidP="002C6933">
      <w:pPr>
        <w:pStyle w:val="SingleTxtGA"/>
        <w:rPr>
          <w:rFonts w:hint="cs"/>
          <w:b/>
          <w:bCs/>
          <w:rtl/>
          <w:lang w:val="fr-CH"/>
        </w:rPr>
      </w:pPr>
      <w:r w:rsidRPr="00034526">
        <w:rPr>
          <w:rFonts w:hint="cs"/>
          <w:b/>
          <w:bCs/>
          <w:rtl/>
          <w:lang w:val="fr-CH"/>
        </w:rPr>
        <w:tab/>
        <w:t>(د)</w:t>
      </w:r>
      <w:r w:rsidRPr="00034526">
        <w:rPr>
          <w:rFonts w:hint="cs"/>
          <w:b/>
          <w:bCs/>
          <w:rtl/>
          <w:lang w:val="fr-CH"/>
        </w:rPr>
        <w:tab/>
        <w:t xml:space="preserve">إعداد </w:t>
      </w:r>
      <w:r w:rsidR="002C6933">
        <w:rPr>
          <w:rFonts w:hint="cs"/>
          <w:b/>
          <w:bCs/>
          <w:rtl/>
          <w:lang w:val="fr-CH"/>
        </w:rPr>
        <w:t>النشء</w:t>
      </w:r>
      <w:r w:rsidRPr="00034526">
        <w:rPr>
          <w:rFonts w:hint="cs"/>
          <w:b/>
          <w:bCs/>
          <w:rtl/>
          <w:lang w:val="fr-CH"/>
        </w:rPr>
        <w:t xml:space="preserve"> ودعمهم على النحو المناسب قبل مغادرتهم مرافق الرعاية وذلك </w:t>
      </w:r>
      <w:r w:rsidR="002C6933">
        <w:rPr>
          <w:rFonts w:hint="cs"/>
          <w:b/>
          <w:bCs/>
          <w:rtl/>
          <w:lang w:val="fr-CH"/>
        </w:rPr>
        <w:t>بتهيئة</w:t>
      </w:r>
      <w:r w:rsidRPr="00034526">
        <w:rPr>
          <w:rFonts w:hint="cs"/>
          <w:b/>
          <w:bCs/>
          <w:rtl/>
          <w:lang w:val="fr-CH"/>
        </w:rPr>
        <w:t xml:space="preserve"> إشراكهم في مرحلة مبكرة في تخطيط عملية الانتقال وبإتاحة المساعدة لهم بعد مغادرتهم مؤسسة الرعاية؛</w:t>
      </w:r>
    </w:p>
    <w:p w:rsidR="00716C98" w:rsidRPr="00034526" w:rsidRDefault="00716C98" w:rsidP="002C6933">
      <w:pPr>
        <w:pStyle w:val="SingleTxtGA"/>
        <w:rPr>
          <w:rFonts w:hint="cs"/>
          <w:b/>
          <w:bCs/>
          <w:rtl/>
          <w:lang w:val="fr-CH"/>
        </w:rPr>
      </w:pPr>
      <w:r w:rsidRPr="00034526">
        <w:rPr>
          <w:rFonts w:hint="cs"/>
          <w:b/>
          <w:bCs/>
          <w:rtl/>
          <w:lang w:val="fr-CH"/>
        </w:rPr>
        <w:tab/>
        <w:t>(</w:t>
      </w:r>
      <w:r w:rsidRPr="00034526">
        <w:rPr>
          <w:rFonts w:hint="cs"/>
          <w:b/>
          <w:bCs/>
          <w:sz w:val="30"/>
          <w:rtl/>
          <w:lang w:val="fr-CH"/>
        </w:rPr>
        <w:t>ﻫ</w:t>
      </w:r>
      <w:r w:rsidRPr="00034526">
        <w:rPr>
          <w:rFonts w:hint="cs"/>
          <w:b/>
          <w:bCs/>
          <w:rtl/>
          <w:lang w:val="fr-CH"/>
        </w:rPr>
        <w:t>)</w:t>
      </w:r>
      <w:r w:rsidRPr="00034526">
        <w:rPr>
          <w:rFonts w:hint="cs"/>
          <w:b/>
          <w:bCs/>
          <w:rtl/>
          <w:lang w:val="fr-CH"/>
        </w:rPr>
        <w:tab/>
        <w:t xml:space="preserve">توفير ما يلزم من الموارد البشرية والتقنية </w:t>
      </w:r>
      <w:r w:rsidR="002C6933">
        <w:rPr>
          <w:rFonts w:hint="cs"/>
          <w:b/>
          <w:bCs/>
          <w:rtl/>
          <w:lang w:val="fr-CH"/>
        </w:rPr>
        <w:t>و</w:t>
      </w:r>
      <w:r w:rsidRPr="00034526">
        <w:rPr>
          <w:rFonts w:hint="cs"/>
          <w:b/>
          <w:bCs/>
          <w:rtl/>
          <w:lang w:val="fr-CH"/>
        </w:rPr>
        <w:t xml:space="preserve">المالية </w:t>
      </w:r>
      <w:r w:rsidR="002C6933">
        <w:rPr>
          <w:rFonts w:hint="cs"/>
          <w:b/>
          <w:bCs/>
          <w:rtl/>
          <w:lang w:val="fr-CH"/>
        </w:rPr>
        <w:t>المطلوبة</w:t>
      </w:r>
      <w:r w:rsidRPr="00034526">
        <w:rPr>
          <w:rFonts w:hint="cs"/>
          <w:b/>
          <w:bCs/>
          <w:rtl/>
          <w:lang w:val="fr-CH"/>
        </w:rPr>
        <w:t xml:space="preserve"> لتحسين وضع الأطفال في أماكن الرعاية البديلة؛</w:t>
      </w:r>
    </w:p>
    <w:p w:rsidR="00716C98" w:rsidRPr="00034526" w:rsidRDefault="00716C98" w:rsidP="00E14CBE">
      <w:pPr>
        <w:pStyle w:val="SingleTxtGA"/>
        <w:rPr>
          <w:rFonts w:hint="cs"/>
          <w:b/>
          <w:bCs/>
          <w:rtl/>
          <w:lang w:val="fr-CH"/>
        </w:rPr>
      </w:pPr>
      <w:r w:rsidRPr="00034526">
        <w:rPr>
          <w:rFonts w:hint="cs"/>
          <w:b/>
          <w:bCs/>
          <w:rtl/>
          <w:lang w:val="fr-CH"/>
        </w:rPr>
        <w:tab/>
        <w:t>(و)</w:t>
      </w:r>
      <w:r w:rsidRPr="00034526">
        <w:rPr>
          <w:rFonts w:hint="cs"/>
          <w:b/>
          <w:bCs/>
          <w:rtl/>
          <w:lang w:val="fr-CH"/>
        </w:rPr>
        <w:tab/>
      </w:r>
      <w:r w:rsidR="002C6933">
        <w:rPr>
          <w:rFonts w:hint="cs"/>
          <w:b/>
          <w:bCs/>
          <w:rtl/>
          <w:lang w:val="fr-CH"/>
        </w:rPr>
        <w:t>وأن تعمد</w:t>
      </w:r>
      <w:r w:rsidRPr="00034526">
        <w:rPr>
          <w:rFonts w:hint="cs"/>
          <w:b/>
          <w:bCs/>
          <w:rtl/>
          <w:lang w:val="fr-CH"/>
        </w:rPr>
        <w:t xml:space="preserve">، </w:t>
      </w:r>
      <w:r w:rsidR="002C6933">
        <w:rPr>
          <w:rFonts w:hint="cs"/>
          <w:b/>
          <w:bCs/>
          <w:rtl/>
          <w:lang w:val="fr-CH"/>
        </w:rPr>
        <w:t xml:space="preserve">وهي تقوم بذلك، إلى </w:t>
      </w:r>
      <w:r w:rsidRPr="00034526">
        <w:rPr>
          <w:rFonts w:hint="cs"/>
          <w:b/>
          <w:bCs/>
          <w:rtl/>
          <w:lang w:val="fr-CH"/>
        </w:rPr>
        <w:t xml:space="preserve">مراعاة </w:t>
      </w:r>
      <w:r w:rsidR="002C6933">
        <w:rPr>
          <w:rFonts w:hint="cs"/>
          <w:b/>
          <w:bCs/>
          <w:rtl/>
          <w:lang w:val="fr-CH"/>
        </w:rPr>
        <w:t>ا</w:t>
      </w:r>
      <w:r w:rsidRPr="00034526">
        <w:rPr>
          <w:rFonts w:hint="cs"/>
          <w:b/>
          <w:bCs/>
          <w:rtl/>
          <w:lang w:val="fr-CH"/>
        </w:rPr>
        <w:t>لمبادئ التوجيهية للرعاية البديلة للأطفال</w:t>
      </w:r>
      <w:r w:rsidR="002C6933">
        <w:rPr>
          <w:rFonts w:hint="cs"/>
          <w:b/>
          <w:bCs/>
          <w:rtl/>
          <w:lang w:val="fr-CH"/>
        </w:rPr>
        <w:t>،</w:t>
      </w:r>
      <w:r w:rsidRPr="00034526">
        <w:rPr>
          <w:rFonts w:hint="cs"/>
          <w:b/>
          <w:bCs/>
          <w:rtl/>
          <w:lang w:val="fr-CH"/>
        </w:rPr>
        <w:t xml:space="preserve"> </w:t>
      </w:r>
      <w:r w:rsidR="002C6933">
        <w:rPr>
          <w:rFonts w:hint="cs"/>
          <w:b/>
          <w:bCs/>
          <w:rtl/>
          <w:lang w:val="fr-CH"/>
        </w:rPr>
        <w:t>المرفقة</w:t>
      </w:r>
      <w:r w:rsidRPr="00034526">
        <w:rPr>
          <w:rFonts w:hint="cs"/>
          <w:b/>
          <w:bCs/>
          <w:rtl/>
          <w:lang w:val="fr-CH"/>
        </w:rPr>
        <w:t xml:space="preserve"> بقرار الجمعية العامة للأمم المتحدة 46/142 </w:t>
      </w:r>
      <w:r w:rsidR="002C6933">
        <w:rPr>
          <w:rFonts w:hint="cs"/>
          <w:b/>
          <w:bCs/>
          <w:rtl/>
          <w:lang w:val="fr-CH"/>
        </w:rPr>
        <w:t>المؤرخ</w:t>
      </w:r>
      <w:r w:rsidRPr="00034526">
        <w:rPr>
          <w:rFonts w:hint="cs"/>
          <w:b/>
          <w:bCs/>
          <w:rtl/>
          <w:lang w:val="fr-CH"/>
        </w:rPr>
        <w:t xml:space="preserve"> 18 </w:t>
      </w:r>
      <w:r w:rsidR="00E14CBE">
        <w:rPr>
          <w:rFonts w:hint="cs"/>
          <w:b/>
          <w:bCs/>
          <w:rtl/>
          <w:lang w:val="fr-CH"/>
        </w:rPr>
        <w:t xml:space="preserve"> </w:t>
      </w:r>
      <w:r w:rsidRPr="00034526">
        <w:rPr>
          <w:rFonts w:hint="cs"/>
          <w:b/>
          <w:bCs/>
          <w:rtl/>
          <w:lang w:val="fr-CH"/>
        </w:rPr>
        <w:t>كانون الأول/ديسمبر 2009.</w:t>
      </w:r>
    </w:p>
    <w:p w:rsidR="00716C98" w:rsidRDefault="002C6933" w:rsidP="002C6933">
      <w:pPr>
        <w:pStyle w:val="H1GA"/>
        <w:rPr>
          <w:rFonts w:hint="cs"/>
          <w:rtl/>
          <w:lang w:val="fr-CH"/>
        </w:rPr>
      </w:pPr>
      <w:r>
        <w:rPr>
          <w:rFonts w:hint="cs"/>
          <w:rtl/>
          <w:lang w:val="fr-CH"/>
        </w:rPr>
        <w:tab/>
      </w:r>
      <w:r w:rsidR="00716C98">
        <w:rPr>
          <w:rFonts w:hint="cs"/>
          <w:rtl/>
          <w:lang w:val="fr-CH"/>
        </w:rPr>
        <w:t>واو-</w:t>
      </w:r>
      <w:r w:rsidR="00716C98">
        <w:rPr>
          <w:rFonts w:hint="cs"/>
          <w:rtl/>
          <w:lang w:val="fr-CH"/>
        </w:rPr>
        <w:tab/>
        <w:t xml:space="preserve">الإعاقة وخدمات الصحة الأساسية والرعاية (المادة 6، والفقرة 3 من المادة 18، والمواد 23 </w:t>
      </w:r>
      <w:proofErr w:type="spellStart"/>
      <w:r w:rsidR="00716C98">
        <w:rPr>
          <w:rFonts w:hint="cs"/>
          <w:rtl/>
          <w:lang w:val="fr-CH"/>
        </w:rPr>
        <w:t>و24</w:t>
      </w:r>
      <w:proofErr w:type="spellEnd"/>
      <w:r w:rsidR="00716C98">
        <w:rPr>
          <w:rFonts w:hint="cs"/>
          <w:rtl/>
          <w:lang w:val="fr-CH"/>
        </w:rPr>
        <w:t xml:space="preserve"> </w:t>
      </w:r>
      <w:proofErr w:type="spellStart"/>
      <w:r w:rsidR="00716C98">
        <w:rPr>
          <w:rFonts w:hint="cs"/>
          <w:rtl/>
          <w:lang w:val="fr-CH"/>
        </w:rPr>
        <w:t>و26</w:t>
      </w:r>
      <w:proofErr w:type="spellEnd"/>
      <w:r w:rsidR="00716C98">
        <w:rPr>
          <w:rFonts w:hint="cs"/>
          <w:rtl/>
          <w:lang w:val="fr-CH"/>
        </w:rPr>
        <w:t>، والفقرات 1 إلى 3 من المادة 27 من الاتفاقية)</w:t>
      </w:r>
    </w:p>
    <w:p w:rsidR="00716C98" w:rsidRDefault="002C6933" w:rsidP="002C6933">
      <w:pPr>
        <w:pStyle w:val="H23GA"/>
        <w:rPr>
          <w:rFonts w:hint="cs"/>
          <w:rtl/>
          <w:lang w:val="fr-CH"/>
        </w:rPr>
      </w:pPr>
      <w:r>
        <w:rPr>
          <w:rFonts w:hint="cs"/>
          <w:rtl/>
          <w:lang w:val="fr-CH"/>
        </w:rPr>
        <w:tab/>
      </w:r>
      <w:r>
        <w:rPr>
          <w:rFonts w:hint="cs"/>
          <w:rtl/>
          <w:lang w:val="fr-CH"/>
        </w:rPr>
        <w:tab/>
      </w:r>
      <w:r w:rsidR="00716C98">
        <w:rPr>
          <w:rFonts w:hint="cs"/>
          <w:rtl/>
          <w:lang w:val="fr-CH"/>
        </w:rPr>
        <w:t>الصحة النفسية</w:t>
      </w:r>
    </w:p>
    <w:p w:rsidR="00716C98" w:rsidRDefault="00716C98" w:rsidP="002C6933">
      <w:pPr>
        <w:pStyle w:val="SingleTxtGA"/>
        <w:rPr>
          <w:rFonts w:hint="cs"/>
          <w:rtl/>
          <w:lang w:val="fr-CH"/>
        </w:rPr>
      </w:pPr>
      <w:r>
        <w:rPr>
          <w:rFonts w:hint="cs"/>
          <w:rtl/>
          <w:lang w:val="fr-CH"/>
        </w:rPr>
        <w:t>47-</w:t>
      </w:r>
      <w:r>
        <w:rPr>
          <w:rFonts w:hint="cs"/>
          <w:rtl/>
          <w:lang w:val="fr-CH"/>
        </w:rPr>
        <w:tab/>
        <w:t xml:space="preserve">تلاحظ اللجنة أن الدولة الطرف ليست لديها إلا وحدة متخصصة واحدة لتقديم الرعاية النفسية المؤسسية </w:t>
      </w:r>
      <w:r w:rsidR="002C6933">
        <w:rPr>
          <w:rFonts w:hint="cs"/>
          <w:rtl/>
          <w:lang w:val="fr-CH"/>
        </w:rPr>
        <w:t>إلى ا</w:t>
      </w:r>
      <w:r>
        <w:rPr>
          <w:rFonts w:hint="cs"/>
          <w:rtl/>
          <w:lang w:val="fr-CH"/>
        </w:rPr>
        <w:t xml:space="preserve">لأطفال حتى سن 17 سنة. ويساور اللجنة </w:t>
      </w:r>
      <w:r w:rsidR="002C6933">
        <w:rPr>
          <w:rFonts w:hint="cs"/>
          <w:rtl/>
          <w:lang w:val="fr-CH"/>
        </w:rPr>
        <w:t>ال</w:t>
      </w:r>
      <w:r>
        <w:rPr>
          <w:rFonts w:hint="cs"/>
          <w:rtl/>
          <w:lang w:val="fr-CH"/>
        </w:rPr>
        <w:t xml:space="preserve">قلق لأن القدرة على تلبية </w:t>
      </w:r>
      <w:r w:rsidR="002C6933">
        <w:rPr>
          <w:rFonts w:hint="cs"/>
          <w:rtl/>
          <w:lang w:val="fr-CH"/>
        </w:rPr>
        <w:t>احتياجات</w:t>
      </w:r>
      <w:r>
        <w:rPr>
          <w:rFonts w:hint="cs"/>
          <w:rtl/>
          <w:lang w:val="fr-CH"/>
        </w:rPr>
        <w:t xml:space="preserve"> الأطفال ذوي الاحتياجات الصحية النفسية لا تزال محدودة، </w:t>
      </w:r>
      <w:r w:rsidR="002C6933">
        <w:rPr>
          <w:rFonts w:hint="cs"/>
          <w:rtl/>
          <w:lang w:val="fr-CH"/>
        </w:rPr>
        <w:t xml:space="preserve">فيجري تقديم </w:t>
      </w:r>
      <w:r>
        <w:rPr>
          <w:rFonts w:hint="cs"/>
          <w:rtl/>
          <w:lang w:val="fr-CH"/>
        </w:rPr>
        <w:t xml:space="preserve">دعم </w:t>
      </w:r>
      <w:r w:rsidR="002C6933">
        <w:rPr>
          <w:rFonts w:hint="cs"/>
          <w:rtl/>
          <w:lang w:val="fr-CH"/>
        </w:rPr>
        <w:t xml:space="preserve">إضافي </w:t>
      </w:r>
      <w:r>
        <w:rPr>
          <w:rFonts w:hint="cs"/>
          <w:rtl/>
          <w:lang w:val="fr-CH"/>
        </w:rPr>
        <w:t xml:space="preserve">من المنظمات غير الحكومية </w:t>
      </w:r>
      <w:r w:rsidR="002C6933">
        <w:rPr>
          <w:rFonts w:hint="cs"/>
          <w:rtl/>
          <w:lang w:val="fr-CH"/>
        </w:rPr>
        <w:t xml:space="preserve">من أجل </w:t>
      </w:r>
      <w:r>
        <w:rPr>
          <w:rFonts w:hint="cs"/>
          <w:rtl/>
          <w:lang w:val="fr-CH"/>
        </w:rPr>
        <w:t xml:space="preserve">تلبية الاحتياجات الراهنة من خدمات الصحة النفسية. </w:t>
      </w:r>
    </w:p>
    <w:p w:rsidR="00716C98" w:rsidRPr="00FC47F3" w:rsidRDefault="00716C98" w:rsidP="00E14CBE">
      <w:pPr>
        <w:pStyle w:val="SingleTxtGA"/>
        <w:rPr>
          <w:rFonts w:hint="cs"/>
          <w:rtl/>
          <w:lang w:val="fr-CH"/>
        </w:rPr>
      </w:pPr>
      <w:r>
        <w:rPr>
          <w:rFonts w:hint="cs"/>
          <w:rtl/>
          <w:lang w:val="fr-CH"/>
        </w:rPr>
        <w:t>48</w:t>
      </w:r>
      <w:r w:rsidRPr="00FC47F3">
        <w:rPr>
          <w:rFonts w:hint="cs"/>
          <w:rtl/>
          <w:lang w:val="fr-CH"/>
        </w:rPr>
        <w:t>-</w:t>
      </w:r>
      <w:r w:rsidRPr="00FC47F3">
        <w:rPr>
          <w:rFonts w:hint="cs"/>
          <w:rtl/>
          <w:lang w:val="fr-CH"/>
        </w:rPr>
        <w:tab/>
      </w:r>
      <w:r w:rsidRPr="002C6933">
        <w:rPr>
          <w:rFonts w:hint="cs"/>
          <w:b/>
          <w:bCs/>
          <w:rtl/>
          <w:lang w:val="fr-CH"/>
        </w:rPr>
        <w:t xml:space="preserve">وتوصي اللجنة بأن تواصل الدولة الطرف تطوير وتوسيع نطاق نظامها للرعاية الصحية النفسية للأطفال </w:t>
      </w:r>
      <w:r w:rsidR="002C6933">
        <w:rPr>
          <w:rFonts w:hint="cs"/>
          <w:b/>
          <w:bCs/>
          <w:rtl/>
          <w:lang w:val="fr-CH"/>
        </w:rPr>
        <w:t xml:space="preserve">والنشء، من أجل </w:t>
      </w:r>
      <w:r w:rsidRPr="002C6933">
        <w:rPr>
          <w:rFonts w:hint="cs"/>
          <w:b/>
          <w:bCs/>
          <w:rtl/>
          <w:lang w:val="fr-CH"/>
        </w:rPr>
        <w:t xml:space="preserve">ضمان توافر </w:t>
      </w:r>
      <w:r w:rsidR="002C6933">
        <w:rPr>
          <w:rFonts w:hint="cs"/>
          <w:b/>
          <w:bCs/>
          <w:rtl/>
          <w:lang w:val="fr-CH"/>
        </w:rPr>
        <w:t>الوسائل</w:t>
      </w:r>
      <w:r w:rsidRPr="002C6933">
        <w:rPr>
          <w:rFonts w:hint="cs"/>
          <w:b/>
          <w:bCs/>
          <w:rtl/>
          <w:lang w:val="fr-CH"/>
        </w:rPr>
        <w:t xml:space="preserve"> الكافية والميسورة للوقاية من المشاكل الصحية النفسية الشائعة وعلاجها في إطار الرعاية الصحية الأولية، وكذلك تقديم الرعاية المتخصصة </w:t>
      </w:r>
      <w:r w:rsidR="002C6933">
        <w:rPr>
          <w:rFonts w:hint="cs"/>
          <w:b/>
          <w:bCs/>
          <w:rtl/>
          <w:lang w:val="fr-CH"/>
        </w:rPr>
        <w:t xml:space="preserve">بشأن </w:t>
      </w:r>
      <w:proofErr w:type="spellStart"/>
      <w:r w:rsidR="002C6933">
        <w:rPr>
          <w:rFonts w:hint="cs"/>
          <w:b/>
          <w:bCs/>
          <w:rtl/>
          <w:lang w:val="fr-CH"/>
        </w:rPr>
        <w:t>ا</w:t>
      </w:r>
      <w:r w:rsidRPr="002C6933">
        <w:rPr>
          <w:rFonts w:hint="cs"/>
          <w:b/>
          <w:bCs/>
          <w:rtl/>
          <w:lang w:val="fr-CH"/>
        </w:rPr>
        <w:t>لاختلالات</w:t>
      </w:r>
      <w:proofErr w:type="spellEnd"/>
      <w:r w:rsidRPr="002C6933">
        <w:rPr>
          <w:rFonts w:hint="cs"/>
          <w:b/>
          <w:bCs/>
          <w:rtl/>
          <w:lang w:val="fr-CH"/>
        </w:rPr>
        <w:t xml:space="preserve"> الأشد خطورة</w:t>
      </w:r>
      <w:r w:rsidR="002C6933">
        <w:rPr>
          <w:rFonts w:hint="cs"/>
          <w:b/>
          <w:bCs/>
          <w:rtl/>
          <w:lang w:val="fr-CH"/>
        </w:rPr>
        <w:t>،</w:t>
      </w:r>
      <w:r w:rsidRPr="002C6933">
        <w:rPr>
          <w:rFonts w:hint="cs"/>
          <w:b/>
          <w:bCs/>
          <w:rtl/>
          <w:lang w:val="fr-CH"/>
        </w:rPr>
        <w:t xml:space="preserve"> مع إيلاء اهتمام خاص للأطفال الأشد تعرضاً للخطر، كالأطفال المحرومين من رعاية الوالدين.</w:t>
      </w:r>
      <w:r w:rsidRPr="00FC47F3">
        <w:rPr>
          <w:rFonts w:hint="cs"/>
          <w:rtl/>
          <w:lang w:val="fr-CH"/>
        </w:rPr>
        <w:t xml:space="preserve"> </w:t>
      </w:r>
    </w:p>
    <w:p w:rsidR="00716C98" w:rsidRDefault="002C6933" w:rsidP="002C6933">
      <w:pPr>
        <w:pStyle w:val="H23GA"/>
        <w:rPr>
          <w:rFonts w:hint="cs"/>
          <w:rtl/>
          <w:lang w:val="fr-CH"/>
        </w:rPr>
      </w:pPr>
      <w:r>
        <w:rPr>
          <w:rFonts w:hint="cs"/>
          <w:rtl/>
          <w:lang w:val="fr-CH"/>
        </w:rPr>
        <w:tab/>
      </w:r>
      <w:r>
        <w:rPr>
          <w:rFonts w:hint="cs"/>
          <w:rtl/>
          <w:lang w:val="fr-CH"/>
        </w:rPr>
        <w:tab/>
      </w:r>
      <w:r w:rsidR="00716C98">
        <w:rPr>
          <w:rFonts w:hint="cs"/>
          <w:rtl/>
          <w:lang w:val="fr-CH"/>
        </w:rPr>
        <w:t>صحة المراهقين</w:t>
      </w:r>
    </w:p>
    <w:p w:rsidR="00716C98" w:rsidRDefault="00716C98" w:rsidP="00E14CBE">
      <w:pPr>
        <w:pStyle w:val="SingleTxtGA"/>
        <w:rPr>
          <w:rFonts w:hint="cs"/>
          <w:rtl/>
          <w:lang w:val="fr-CH"/>
        </w:rPr>
      </w:pPr>
      <w:r>
        <w:rPr>
          <w:rFonts w:hint="cs"/>
          <w:rtl/>
          <w:lang w:val="fr-CH"/>
        </w:rPr>
        <w:t>49-</w:t>
      </w:r>
      <w:r>
        <w:rPr>
          <w:rFonts w:hint="cs"/>
          <w:rtl/>
          <w:lang w:val="fr-CH"/>
        </w:rPr>
        <w:tab/>
        <w:t xml:space="preserve">يساور اللجنة القلق </w:t>
      </w:r>
      <w:r w:rsidR="002C6933">
        <w:rPr>
          <w:rFonts w:hint="cs"/>
          <w:rtl/>
          <w:lang w:val="fr-CH"/>
        </w:rPr>
        <w:t>لكون</w:t>
      </w:r>
      <w:r>
        <w:rPr>
          <w:rFonts w:hint="cs"/>
          <w:rtl/>
          <w:lang w:val="fr-CH"/>
        </w:rPr>
        <w:t xml:space="preserve"> حالات حمل المراهقات غير </w:t>
      </w:r>
      <w:r w:rsidR="002C6933">
        <w:rPr>
          <w:rFonts w:hint="cs"/>
          <w:rtl/>
          <w:lang w:val="fr-CH"/>
        </w:rPr>
        <w:t xml:space="preserve">المخطط لها </w:t>
      </w:r>
      <w:r>
        <w:rPr>
          <w:rFonts w:hint="cs"/>
          <w:rtl/>
          <w:lang w:val="fr-CH"/>
        </w:rPr>
        <w:t xml:space="preserve">لا تزال تشكل مشكلة كبيرة في الدولة الطرف. </w:t>
      </w:r>
      <w:r w:rsidR="002C6933">
        <w:rPr>
          <w:rFonts w:hint="cs"/>
          <w:rtl/>
          <w:lang w:val="fr-CH"/>
        </w:rPr>
        <w:t>وفضلاً عن ذلك،</w:t>
      </w:r>
      <w:r>
        <w:rPr>
          <w:rFonts w:hint="cs"/>
          <w:rtl/>
          <w:lang w:val="fr-CH"/>
        </w:rPr>
        <w:t xml:space="preserve"> تعرب اللجنة عن قلقها البالغ </w:t>
      </w:r>
      <w:r w:rsidR="002C6933">
        <w:rPr>
          <w:rFonts w:hint="cs"/>
          <w:rtl/>
          <w:lang w:val="fr-CH"/>
        </w:rPr>
        <w:t>لكون</w:t>
      </w:r>
      <w:r>
        <w:rPr>
          <w:rFonts w:hint="cs"/>
          <w:rtl/>
          <w:lang w:val="fr-CH"/>
        </w:rPr>
        <w:t xml:space="preserve"> قانون الدولة الطرف يحظر الإجهاض في جميع الحالات دون استثناء </w:t>
      </w:r>
      <w:r w:rsidR="002C6933">
        <w:rPr>
          <w:rFonts w:hint="cs"/>
          <w:rtl/>
          <w:lang w:val="fr-CH"/>
        </w:rPr>
        <w:t>ولكون</w:t>
      </w:r>
      <w:r>
        <w:rPr>
          <w:rFonts w:hint="cs"/>
          <w:rtl/>
          <w:lang w:val="fr-CH"/>
        </w:rPr>
        <w:t xml:space="preserve"> الفتيات والنساء اللاتي يخترن إجراء الإجهاض يتعرضن للس</w:t>
      </w:r>
      <w:r w:rsidR="002C6933">
        <w:rPr>
          <w:rFonts w:hint="cs"/>
          <w:rtl/>
          <w:lang w:val="fr-CH"/>
        </w:rPr>
        <w:t>َّ</w:t>
      </w:r>
      <w:r>
        <w:rPr>
          <w:rFonts w:hint="cs"/>
          <w:rtl/>
          <w:lang w:val="fr-CH"/>
        </w:rPr>
        <w:t>ج</w:t>
      </w:r>
      <w:r w:rsidR="002C6933">
        <w:rPr>
          <w:rFonts w:hint="cs"/>
          <w:rtl/>
          <w:lang w:val="fr-CH"/>
        </w:rPr>
        <w:t>ْ</w:t>
      </w:r>
      <w:r>
        <w:rPr>
          <w:rFonts w:hint="cs"/>
          <w:rtl/>
          <w:lang w:val="fr-CH"/>
        </w:rPr>
        <w:t xml:space="preserve">ن. وفي هذا السياق، يساور اللجنة </w:t>
      </w:r>
      <w:r w:rsidR="002C6933">
        <w:rPr>
          <w:rFonts w:hint="cs"/>
          <w:rtl/>
          <w:lang w:val="fr-CH"/>
        </w:rPr>
        <w:t>ال</w:t>
      </w:r>
      <w:r>
        <w:rPr>
          <w:rFonts w:hint="cs"/>
          <w:rtl/>
          <w:lang w:val="fr-CH"/>
        </w:rPr>
        <w:t>قلق أيضاً لأن ذلك يؤدي على نحو مت</w:t>
      </w:r>
      <w:r w:rsidR="002C6933">
        <w:rPr>
          <w:rFonts w:hint="cs"/>
          <w:rtl/>
          <w:lang w:val="fr-CH"/>
        </w:rPr>
        <w:t>واتر</w:t>
      </w:r>
      <w:r>
        <w:rPr>
          <w:rFonts w:hint="cs"/>
          <w:rtl/>
          <w:lang w:val="fr-CH"/>
        </w:rPr>
        <w:t xml:space="preserve"> إلى لجوء الفتيات والنساء في هذه الحالات إلى إجراء عمليات إجهاض غير قانونية محفوفة بالمخاطر. </w:t>
      </w:r>
    </w:p>
    <w:p w:rsidR="00716C98" w:rsidRPr="005B24C8" w:rsidRDefault="00716C98" w:rsidP="005B24C8">
      <w:pPr>
        <w:pStyle w:val="SingleTxtGA"/>
        <w:rPr>
          <w:rFonts w:hint="cs"/>
          <w:b/>
          <w:bCs/>
          <w:rtl/>
          <w:lang w:val="fr-CH"/>
        </w:rPr>
      </w:pPr>
      <w:r>
        <w:rPr>
          <w:rFonts w:hint="cs"/>
          <w:rtl/>
          <w:lang w:val="fr-CH"/>
        </w:rPr>
        <w:t>50</w:t>
      </w:r>
      <w:r w:rsidRPr="00FC47F3">
        <w:rPr>
          <w:rFonts w:hint="cs"/>
          <w:rtl/>
          <w:lang w:val="fr-CH"/>
        </w:rPr>
        <w:t>-</w:t>
      </w:r>
      <w:r w:rsidRPr="00FC47F3">
        <w:rPr>
          <w:rFonts w:hint="cs"/>
          <w:rtl/>
          <w:lang w:val="fr-CH"/>
        </w:rPr>
        <w:tab/>
      </w:r>
      <w:r w:rsidR="005B24C8">
        <w:rPr>
          <w:rFonts w:hint="cs"/>
          <w:b/>
          <w:bCs/>
          <w:rtl/>
          <w:lang w:val="fr-CH"/>
        </w:rPr>
        <w:t>وإذ تشير</w:t>
      </w:r>
      <w:r w:rsidRPr="005B24C8">
        <w:rPr>
          <w:rFonts w:hint="cs"/>
          <w:b/>
          <w:bCs/>
          <w:rtl/>
          <w:lang w:val="fr-CH"/>
        </w:rPr>
        <w:t xml:space="preserve"> اللجنة إلى تعليقها العام رقم 4 </w:t>
      </w:r>
      <w:r w:rsidR="005B24C8">
        <w:rPr>
          <w:rFonts w:hint="cs"/>
          <w:b/>
          <w:bCs/>
          <w:rtl/>
          <w:lang w:val="fr-CH"/>
        </w:rPr>
        <w:t>المتعلق</w:t>
      </w:r>
      <w:r w:rsidRPr="005B24C8">
        <w:rPr>
          <w:rFonts w:hint="cs"/>
          <w:b/>
          <w:bCs/>
          <w:rtl/>
          <w:lang w:val="fr-CH"/>
        </w:rPr>
        <w:t xml:space="preserve"> </w:t>
      </w:r>
      <w:r w:rsidR="005B24C8">
        <w:rPr>
          <w:rFonts w:hint="cs"/>
          <w:b/>
          <w:bCs/>
          <w:rtl/>
          <w:lang w:val="fr-CH"/>
        </w:rPr>
        <w:t>ب</w:t>
      </w:r>
      <w:r w:rsidRPr="005B24C8">
        <w:rPr>
          <w:rFonts w:hint="cs"/>
          <w:b/>
          <w:bCs/>
          <w:rtl/>
          <w:lang w:val="fr-CH"/>
        </w:rPr>
        <w:t>صحة المراهقين (</w:t>
      </w:r>
      <w:proofErr w:type="spellStart"/>
      <w:r w:rsidRPr="005B24C8">
        <w:rPr>
          <w:b/>
          <w:bCs/>
          <w:lang w:val="fr-CH"/>
        </w:rPr>
        <w:t>CRC</w:t>
      </w:r>
      <w:proofErr w:type="spellEnd"/>
      <w:r w:rsidRPr="005B24C8">
        <w:rPr>
          <w:b/>
          <w:bCs/>
          <w:lang w:val="fr-CH"/>
        </w:rPr>
        <w:t>/GC/2003/4</w:t>
      </w:r>
      <w:r w:rsidRPr="005B24C8">
        <w:rPr>
          <w:rFonts w:hint="cs"/>
          <w:b/>
          <w:bCs/>
          <w:rtl/>
          <w:lang w:val="fr-CH"/>
        </w:rPr>
        <w:t>)، توصي اللجنة الدولة الطرف بما يلي:</w:t>
      </w:r>
    </w:p>
    <w:p w:rsidR="00716C98" w:rsidRPr="005B24C8" w:rsidRDefault="00716C98" w:rsidP="005B24C8">
      <w:pPr>
        <w:pStyle w:val="SingleTxtGA"/>
        <w:rPr>
          <w:rFonts w:hint="cs"/>
          <w:b/>
          <w:bCs/>
          <w:rtl/>
          <w:lang w:val="fr-CH"/>
        </w:rPr>
      </w:pPr>
      <w:r w:rsidRPr="005B24C8">
        <w:rPr>
          <w:rFonts w:hint="cs"/>
          <w:b/>
          <w:bCs/>
          <w:rtl/>
          <w:lang w:val="fr-CH"/>
        </w:rPr>
        <w:tab/>
        <w:t>(أ)</w:t>
      </w:r>
      <w:r w:rsidRPr="005B24C8">
        <w:rPr>
          <w:rFonts w:hint="cs"/>
          <w:b/>
          <w:bCs/>
          <w:rtl/>
          <w:lang w:val="fr-CH"/>
        </w:rPr>
        <w:tab/>
        <w:t xml:space="preserve">وضع وتنفيذ سياسة </w:t>
      </w:r>
      <w:r w:rsidR="005B24C8">
        <w:rPr>
          <w:rFonts w:hint="cs"/>
          <w:b/>
          <w:bCs/>
          <w:rtl/>
          <w:lang w:val="fr-CH"/>
        </w:rPr>
        <w:t xml:space="preserve">عامة </w:t>
      </w:r>
      <w:r w:rsidRPr="005B24C8">
        <w:rPr>
          <w:rFonts w:hint="cs"/>
          <w:b/>
          <w:bCs/>
          <w:rtl/>
          <w:lang w:val="fr-CH"/>
        </w:rPr>
        <w:t xml:space="preserve">تتناول المسائل التي تواجهها الأمهات المراهقات، وتوفر لهن ولأطفالهن الحماية من التمييز ومن انتهاك حقوقهن؛ مع إيلاء اهتمام خاص، </w:t>
      </w:r>
      <w:r w:rsidR="005B24C8">
        <w:rPr>
          <w:rFonts w:hint="cs"/>
          <w:b/>
          <w:bCs/>
          <w:rtl/>
          <w:lang w:val="fr-CH"/>
        </w:rPr>
        <w:t>وهي تفعل ذلك</w:t>
      </w:r>
      <w:r w:rsidRPr="005B24C8">
        <w:rPr>
          <w:rFonts w:hint="cs"/>
          <w:b/>
          <w:bCs/>
          <w:rtl/>
          <w:lang w:val="fr-CH"/>
        </w:rPr>
        <w:t xml:space="preserve">، لضمان تقديم الدعم والمساعدة </w:t>
      </w:r>
      <w:r w:rsidR="005B24C8">
        <w:rPr>
          <w:rFonts w:hint="cs"/>
          <w:b/>
          <w:bCs/>
          <w:rtl/>
          <w:lang w:val="fr-CH"/>
        </w:rPr>
        <w:t>إلى ا</w:t>
      </w:r>
      <w:r w:rsidRPr="005B24C8">
        <w:rPr>
          <w:rFonts w:hint="cs"/>
          <w:b/>
          <w:bCs/>
          <w:rtl/>
          <w:lang w:val="fr-CH"/>
        </w:rPr>
        <w:t xml:space="preserve">لمراهقات الحوامل والأمهات المراهقات من أجل مواصلة </w:t>
      </w:r>
      <w:r w:rsidR="005B24C8">
        <w:rPr>
          <w:rFonts w:hint="cs"/>
          <w:b/>
          <w:bCs/>
          <w:rtl/>
          <w:lang w:val="fr-CH"/>
        </w:rPr>
        <w:t>تعليمهن</w:t>
      </w:r>
      <w:r w:rsidRPr="005B24C8">
        <w:rPr>
          <w:rFonts w:hint="cs"/>
          <w:b/>
          <w:bCs/>
          <w:rtl/>
          <w:lang w:val="fr-CH"/>
        </w:rPr>
        <w:t>؛</w:t>
      </w:r>
    </w:p>
    <w:p w:rsidR="00716C98" w:rsidRPr="00FC47F3" w:rsidRDefault="00716C98" w:rsidP="00E14CBE">
      <w:pPr>
        <w:pStyle w:val="SingleTxtGA"/>
        <w:rPr>
          <w:rFonts w:hint="cs"/>
          <w:rtl/>
          <w:lang w:val="fr-CH"/>
        </w:rPr>
      </w:pPr>
      <w:r w:rsidRPr="005B24C8">
        <w:rPr>
          <w:rFonts w:hint="cs"/>
          <w:b/>
          <w:bCs/>
          <w:rtl/>
          <w:lang w:val="fr-CH"/>
        </w:rPr>
        <w:tab/>
        <w:t>(ب)</w:t>
      </w:r>
      <w:r w:rsidRPr="005B24C8">
        <w:rPr>
          <w:rFonts w:hint="cs"/>
          <w:b/>
          <w:bCs/>
          <w:rtl/>
          <w:lang w:val="fr-CH"/>
        </w:rPr>
        <w:tab/>
        <w:t xml:space="preserve">مراجعة تشريعاتها المتعلقة بالإجهاض، والنظر في إدراج استثناءات محددة تسمح بالإجهاض </w:t>
      </w:r>
      <w:r w:rsidR="005B24C8">
        <w:rPr>
          <w:rFonts w:hint="cs"/>
          <w:b/>
          <w:bCs/>
          <w:rtl/>
          <w:lang w:val="fr-CH"/>
        </w:rPr>
        <w:t>المصحوب</w:t>
      </w:r>
      <w:r w:rsidRPr="005B24C8">
        <w:rPr>
          <w:rFonts w:hint="cs"/>
          <w:b/>
          <w:bCs/>
          <w:rtl/>
          <w:lang w:val="fr-CH"/>
        </w:rPr>
        <w:t xml:space="preserve"> </w:t>
      </w:r>
      <w:r w:rsidR="005B24C8">
        <w:rPr>
          <w:rFonts w:hint="cs"/>
          <w:b/>
          <w:bCs/>
          <w:rtl/>
          <w:lang w:val="fr-CH"/>
        </w:rPr>
        <w:t>ب</w:t>
      </w:r>
      <w:r w:rsidRPr="005B24C8">
        <w:rPr>
          <w:rFonts w:hint="cs"/>
          <w:b/>
          <w:bCs/>
          <w:rtl/>
          <w:lang w:val="fr-CH"/>
        </w:rPr>
        <w:t xml:space="preserve">المشورة الملائمة والرعاية اللاحقة عندما يكون الإجهاض </w:t>
      </w:r>
      <w:r w:rsidR="00E14CBE">
        <w:rPr>
          <w:rFonts w:hint="cs"/>
          <w:b/>
          <w:bCs/>
          <w:rtl/>
          <w:lang w:val="fr-CH"/>
        </w:rPr>
        <w:t>محققاً</w:t>
      </w:r>
      <w:r w:rsidRPr="005B24C8">
        <w:rPr>
          <w:rFonts w:hint="cs"/>
          <w:b/>
          <w:bCs/>
          <w:rtl/>
          <w:lang w:val="fr-CH"/>
        </w:rPr>
        <w:t xml:space="preserve"> </w:t>
      </w:r>
      <w:r w:rsidR="005B24C8">
        <w:rPr>
          <w:rFonts w:hint="cs"/>
          <w:b/>
          <w:bCs/>
          <w:rtl/>
          <w:lang w:val="fr-CH"/>
        </w:rPr>
        <w:t>ل</w:t>
      </w:r>
      <w:r w:rsidRPr="005B24C8">
        <w:rPr>
          <w:rFonts w:hint="cs"/>
          <w:b/>
          <w:bCs/>
          <w:rtl/>
          <w:lang w:val="fr-CH"/>
        </w:rPr>
        <w:t>لمصلحة الفضلى للمراهقات الحوامل.</w:t>
      </w:r>
    </w:p>
    <w:p w:rsidR="00716C98" w:rsidRDefault="00716C98" w:rsidP="005B24C8">
      <w:pPr>
        <w:pStyle w:val="SingleTxtGA"/>
        <w:rPr>
          <w:rFonts w:hint="cs"/>
          <w:rtl/>
          <w:lang w:val="fr-CH"/>
        </w:rPr>
      </w:pPr>
      <w:r>
        <w:rPr>
          <w:rFonts w:hint="cs"/>
          <w:rtl/>
          <w:lang w:val="fr-CH"/>
        </w:rPr>
        <w:t>51-</w:t>
      </w:r>
      <w:r>
        <w:rPr>
          <w:rFonts w:hint="cs"/>
          <w:rtl/>
          <w:lang w:val="fr-CH"/>
        </w:rPr>
        <w:tab/>
        <w:t xml:space="preserve">وتلاحظ اللجنة أن لدى الدولة الطرف وكالة وطنية </w:t>
      </w:r>
      <w:r w:rsidR="005B24C8">
        <w:rPr>
          <w:rFonts w:hint="cs"/>
          <w:rtl/>
          <w:lang w:val="fr-CH"/>
        </w:rPr>
        <w:t>ل</w:t>
      </w:r>
      <w:r>
        <w:rPr>
          <w:rFonts w:hint="cs"/>
          <w:rtl/>
          <w:lang w:val="fr-CH"/>
        </w:rPr>
        <w:t>تقدم خدمات الوقاية والعلاج وإعادة التأهيل إلى الأشخاص الذين يواجهون مشاكل تتعلق بالمخدرات و</w:t>
      </w:r>
      <w:r w:rsidR="005B24C8">
        <w:rPr>
          <w:rFonts w:hint="cs"/>
          <w:rtl/>
          <w:lang w:val="fr-CH"/>
        </w:rPr>
        <w:t xml:space="preserve">/أو </w:t>
      </w:r>
      <w:r>
        <w:rPr>
          <w:rFonts w:hint="cs"/>
          <w:rtl/>
          <w:lang w:val="fr-CH"/>
        </w:rPr>
        <w:t xml:space="preserve">الكحول </w:t>
      </w:r>
      <w:r w:rsidR="005B24C8">
        <w:rPr>
          <w:rFonts w:hint="cs"/>
          <w:rtl/>
          <w:lang w:val="fr-CH"/>
        </w:rPr>
        <w:t xml:space="preserve">  </w:t>
      </w:r>
      <w:r>
        <w:rPr>
          <w:rFonts w:hint="cs"/>
          <w:rtl/>
          <w:lang w:val="fr-CH"/>
        </w:rPr>
        <w:t xml:space="preserve">و/أو القمار، وتقدم أيضاً الدعم </w:t>
      </w:r>
      <w:r w:rsidR="005B24C8">
        <w:rPr>
          <w:rFonts w:hint="cs"/>
          <w:rtl/>
          <w:lang w:val="fr-CH"/>
        </w:rPr>
        <w:t>إلى أ</w:t>
      </w:r>
      <w:r>
        <w:rPr>
          <w:rFonts w:hint="cs"/>
          <w:rtl/>
          <w:lang w:val="fr-CH"/>
        </w:rPr>
        <w:t xml:space="preserve">سرهم. غير أن اللجنة يساورها </w:t>
      </w:r>
      <w:r w:rsidR="005B24C8">
        <w:rPr>
          <w:rFonts w:hint="cs"/>
          <w:rtl/>
          <w:lang w:val="fr-CH"/>
        </w:rPr>
        <w:t>ال</w:t>
      </w:r>
      <w:r>
        <w:rPr>
          <w:rFonts w:hint="cs"/>
          <w:rtl/>
          <w:lang w:val="fr-CH"/>
        </w:rPr>
        <w:t xml:space="preserve">قلق </w:t>
      </w:r>
      <w:r w:rsidR="005B24C8">
        <w:rPr>
          <w:rFonts w:hint="cs"/>
          <w:rtl/>
          <w:lang w:val="fr-CH"/>
        </w:rPr>
        <w:t>لكون</w:t>
      </w:r>
      <w:r>
        <w:rPr>
          <w:rFonts w:hint="cs"/>
          <w:rtl/>
          <w:lang w:val="fr-CH"/>
        </w:rPr>
        <w:t xml:space="preserve"> استهلاك التبغ والكحول في أوساط المراهقين، فضلاً عن المخدرات ومواد الإدمان،</w:t>
      </w:r>
      <w:r w:rsidR="005B24C8">
        <w:rPr>
          <w:rFonts w:hint="cs"/>
          <w:rtl/>
          <w:lang w:val="fr-CH"/>
        </w:rPr>
        <w:t xml:space="preserve"> ما زال</w:t>
      </w:r>
      <w:r>
        <w:rPr>
          <w:rFonts w:hint="cs"/>
          <w:rtl/>
          <w:lang w:val="fr-CH"/>
        </w:rPr>
        <w:t xml:space="preserve"> يمثل مشكلة كبيرة في الدولة الطرف.</w:t>
      </w:r>
    </w:p>
    <w:p w:rsidR="00716C98" w:rsidRPr="005B24C8" w:rsidRDefault="00716C98" w:rsidP="005B24C8">
      <w:pPr>
        <w:pStyle w:val="SingleTxtGA"/>
        <w:rPr>
          <w:rFonts w:hint="cs"/>
          <w:rtl/>
        </w:rPr>
      </w:pPr>
      <w:r>
        <w:rPr>
          <w:rFonts w:hint="cs"/>
          <w:rtl/>
          <w:lang w:val="fr-CH"/>
        </w:rPr>
        <w:t>52</w:t>
      </w:r>
      <w:r w:rsidRPr="00FC47F3">
        <w:rPr>
          <w:rFonts w:hint="cs"/>
          <w:b/>
          <w:bCs/>
          <w:rtl/>
          <w:lang w:val="fr-CH"/>
        </w:rPr>
        <w:t>-</w:t>
      </w:r>
      <w:r w:rsidRPr="00FC47F3">
        <w:rPr>
          <w:rFonts w:hint="cs"/>
          <w:b/>
          <w:bCs/>
          <w:rtl/>
          <w:lang w:val="fr-CH"/>
        </w:rPr>
        <w:tab/>
      </w:r>
      <w:r w:rsidRPr="005B24C8">
        <w:rPr>
          <w:rFonts w:hint="cs"/>
          <w:b/>
          <w:bCs/>
          <w:rtl/>
        </w:rPr>
        <w:t>وتوصي اللجنة بأن تقوم الدولة الطرف على نحو منهجي</w:t>
      </w:r>
      <w:r w:rsidR="005B24C8" w:rsidRPr="005B24C8">
        <w:rPr>
          <w:rFonts w:hint="cs"/>
          <w:b/>
          <w:bCs/>
          <w:rtl/>
        </w:rPr>
        <w:t xml:space="preserve"> بتحليل ما تجمعه من معلومات</w:t>
      </w:r>
      <w:r w:rsidRPr="005B24C8">
        <w:rPr>
          <w:rFonts w:hint="cs"/>
          <w:b/>
          <w:bCs/>
          <w:rtl/>
        </w:rPr>
        <w:t xml:space="preserve">، </w:t>
      </w:r>
      <w:r w:rsidR="005B24C8">
        <w:rPr>
          <w:rFonts w:hint="cs"/>
          <w:b/>
          <w:bCs/>
          <w:rtl/>
        </w:rPr>
        <w:t>عن طريق</w:t>
      </w:r>
      <w:r w:rsidRPr="005B24C8">
        <w:rPr>
          <w:rFonts w:hint="cs"/>
          <w:b/>
          <w:bCs/>
          <w:rtl/>
        </w:rPr>
        <w:t xml:space="preserve"> مشاركتها في المشروع الأوروبي لاستقصاء استهلاك الكحول والمخدرات </w:t>
      </w:r>
      <w:r w:rsidR="005B24C8">
        <w:rPr>
          <w:rFonts w:hint="cs"/>
          <w:b/>
          <w:bCs/>
          <w:rtl/>
        </w:rPr>
        <w:t xml:space="preserve">الأخرى </w:t>
      </w:r>
      <w:r w:rsidRPr="005B24C8">
        <w:rPr>
          <w:rFonts w:hint="cs"/>
          <w:b/>
          <w:bCs/>
          <w:rtl/>
        </w:rPr>
        <w:t xml:space="preserve">في المدارس، عن استهلاك الكحول والتبغ والمخدرات غير المشروعة في أوساط المراهقين بهدف استخدام هذه المعلومات في إعداد حملات للتوعية والتثقيف ضد إساءة استعمال مواد الإدمان. وعلاوة على ذلك، توصي اللجنة بأن تتخذ الدولة الطرف ما يلزم من تدابير </w:t>
      </w:r>
      <w:r w:rsidR="005B24C8">
        <w:rPr>
          <w:rFonts w:hint="cs"/>
          <w:b/>
          <w:bCs/>
          <w:rtl/>
        </w:rPr>
        <w:t>ل</w:t>
      </w:r>
      <w:r w:rsidRPr="005B24C8">
        <w:rPr>
          <w:rFonts w:hint="cs"/>
          <w:b/>
          <w:bCs/>
          <w:rtl/>
        </w:rPr>
        <w:t xml:space="preserve">لإنفاذ الفعال للحظر المفروض على بيع وتسويق هذه المنتجات للأطفال؛ وتوصي اللجنة أيضاً بأن تنظر الدولة الطرف في حظر جميع أشكال الإعلانات التي تروج للكحول ولمنتجات التبغ في وسائط الإعلام و/أو </w:t>
      </w:r>
      <w:r w:rsidR="005B24C8">
        <w:rPr>
          <w:rFonts w:hint="cs"/>
          <w:b/>
          <w:bCs/>
          <w:rtl/>
        </w:rPr>
        <w:t xml:space="preserve">في </w:t>
      </w:r>
      <w:r w:rsidRPr="005B24C8">
        <w:rPr>
          <w:rFonts w:hint="cs"/>
          <w:b/>
          <w:bCs/>
          <w:rtl/>
        </w:rPr>
        <w:t>مصادر المعلومات التي يطلع عليها الأطفال عادةً.</w:t>
      </w:r>
      <w:r w:rsidRPr="005B24C8">
        <w:rPr>
          <w:rFonts w:hint="cs"/>
          <w:rtl/>
        </w:rPr>
        <w:t xml:space="preserve"> </w:t>
      </w:r>
    </w:p>
    <w:p w:rsidR="00716C98" w:rsidRPr="00FC47F3" w:rsidRDefault="005B24C8" w:rsidP="005B24C8">
      <w:pPr>
        <w:pStyle w:val="H23GA"/>
        <w:rPr>
          <w:rFonts w:hint="cs"/>
          <w:rtl/>
          <w:lang w:val="fr-CH"/>
        </w:rPr>
      </w:pPr>
      <w:r>
        <w:rPr>
          <w:rFonts w:hint="cs"/>
          <w:rtl/>
          <w:lang w:val="fr-CH"/>
        </w:rPr>
        <w:tab/>
      </w:r>
      <w:r>
        <w:rPr>
          <w:rFonts w:hint="cs"/>
          <w:rtl/>
          <w:lang w:val="fr-CH"/>
        </w:rPr>
        <w:tab/>
      </w:r>
      <w:r w:rsidR="00716C98" w:rsidRPr="00FC47F3">
        <w:rPr>
          <w:rFonts w:hint="cs"/>
          <w:rtl/>
          <w:lang w:val="fr-CH"/>
        </w:rPr>
        <w:t>الرضاعة الطبيعية</w:t>
      </w:r>
    </w:p>
    <w:p w:rsidR="00716C98" w:rsidRDefault="00716C98" w:rsidP="005B24C8">
      <w:pPr>
        <w:pStyle w:val="SingleTxtGA"/>
        <w:rPr>
          <w:rFonts w:hint="cs"/>
          <w:rtl/>
          <w:lang w:val="fr-CH"/>
        </w:rPr>
      </w:pPr>
      <w:r>
        <w:rPr>
          <w:rFonts w:hint="cs"/>
          <w:rtl/>
          <w:lang w:val="fr-CH"/>
        </w:rPr>
        <w:t>53-</w:t>
      </w:r>
      <w:r>
        <w:rPr>
          <w:rFonts w:hint="cs"/>
          <w:rtl/>
          <w:lang w:val="fr-CH"/>
        </w:rPr>
        <w:tab/>
        <w:t>ترحب اللجنة بزيادة مدة إجازة الأمومة إلى 18 أسبوعاً، وبسن لوائح لتنظيم تسويق بدائل لبن الأم في الدولة الطرف. ومع ذلك، لا تزال اللجنة يساورها قلق إزاء انخفاض معدلات الرضاعة الطبيعية في الدولة الطرف وإزاء الافتقار إلى بيانات عن الأسباب الجذرية لهذا الانخفاض وعن العلاقات المحتملة بين انخفاض هذه المعدلات وبدانة الرضع. وعلاوة على ذلك، يساور اللجنة القلق إزاء عدم بلوغ أي مستشفى في الدولة الطرف وضع المستشفى الملائم للأطفال بموجب مبادرة المستشفيات الملائمة للأطفال.</w:t>
      </w:r>
    </w:p>
    <w:p w:rsidR="00716C98" w:rsidRPr="005B24C8" w:rsidRDefault="005B24C8" w:rsidP="005B24C8">
      <w:pPr>
        <w:pStyle w:val="SingleTxtGA"/>
        <w:rPr>
          <w:rFonts w:hint="cs"/>
          <w:b/>
          <w:bCs/>
          <w:rtl/>
          <w:lang w:val="fr-CH"/>
        </w:rPr>
      </w:pPr>
      <w:r>
        <w:rPr>
          <w:rtl/>
          <w:lang w:val="fr-CH"/>
        </w:rPr>
        <w:br w:type="page"/>
      </w:r>
      <w:r w:rsidR="00716C98">
        <w:rPr>
          <w:rFonts w:hint="cs"/>
          <w:rtl/>
          <w:lang w:val="fr-CH"/>
        </w:rPr>
        <w:t>54</w:t>
      </w:r>
      <w:r w:rsidR="00716C98" w:rsidRPr="00FC47F3">
        <w:rPr>
          <w:rFonts w:hint="cs"/>
          <w:rtl/>
          <w:lang w:val="fr-CH"/>
        </w:rPr>
        <w:t>-</w:t>
      </w:r>
      <w:r w:rsidR="00716C98" w:rsidRPr="00FC47F3">
        <w:rPr>
          <w:rFonts w:hint="cs"/>
          <w:rtl/>
          <w:lang w:val="fr-CH"/>
        </w:rPr>
        <w:tab/>
      </w:r>
      <w:r w:rsidR="00716C98" w:rsidRPr="005B24C8">
        <w:rPr>
          <w:rFonts w:hint="cs"/>
          <w:b/>
          <w:bCs/>
          <w:rtl/>
          <w:lang w:val="fr-CH"/>
        </w:rPr>
        <w:t xml:space="preserve">وتوصي اللجنة الدولة الطرف بما يلي: </w:t>
      </w:r>
    </w:p>
    <w:p w:rsidR="00716C98" w:rsidRPr="005B24C8" w:rsidRDefault="00716C98" w:rsidP="005B24C8">
      <w:pPr>
        <w:pStyle w:val="SingleTxtGA"/>
        <w:rPr>
          <w:rFonts w:hint="cs"/>
          <w:b/>
          <w:bCs/>
          <w:rtl/>
          <w:lang w:val="fr-CH"/>
        </w:rPr>
      </w:pPr>
      <w:r w:rsidRPr="00FC47F3">
        <w:rPr>
          <w:rFonts w:hint="cs"/>
          <w:rtl/>
          <w:lang w:val="fr-CH"/>
        </w:rPr>
        <w:tab/>
      </w:r>
      <w:r w:rsidRPr="005B24C8">
        <w:rPr>
          <w:rFonts w:hint="cs"/>
          <w:b/>
          <w:bCs/>
          <w:rtl/>
          <w:lang w:val="fr-CH"/>
        </w:rPr>
        <w:t>(أ)</w:t>
      </w:r>
      <w:r w:rsidRPr="005B24C8">
        <w:rPr>
          <w:rFonts w:hint="cs"/>
          <w:b/>
          <w:bCs/>
          <w:rtl/>
          <w:lang w:val="fr-CH"/>
        </w:rPr>
        <w:tab/>
        <w:t xml:space="preserve">تعزيز جهودها الرامية إلى التوعية بأهمية الرضاعة الطبيعية وتشجيع الاقتصار عليها حتى يبلغ الأطفال سن ستة أشهر؛ وجمع معلومات عن الرضاعة الطبيعية </w:t>
      </w:r>
      <w:r w:rsidR="005B24C8">
        <w:rPr>
          <w:rFonts w:hint="cs"/>
          <w:b/>
          <w:bCs/>
          <w:rtl/>
        </w:rPr>
        <w:t>بقصد</w:t>
      </w:r>
      <w:r w:rsidRPr="005B24C8">
        <w:rPr>
          <w:rFonts w:hint="cs"/>
          <w:b/>
          <w:bCs/>
          <w:rtl/>
          <w:lang w:val="fr-CH"/>
        </w:rPr>
        <w:t xml:space="preserve"> وضع سياسة وطنية لتشجيع الرضاعة الطبيعية وتيسيرها؛ </w:t>
      </w:r>
    </w:p>
    <w:p w:rsidR="00716C98" w:rsidRPr="005B24C8" w:rsidRDefault="00716C98" w:rsidP="006175AE">
      <w:pPr>
        <w:pStyle w:val="SingleTxtGA"/>
        <w:rPr>
          <w:rFonts w:hint="cs"/>
          <w:b/>
          <w:bCs/>
          <w:rtl/>
          <w:lang w:val="fr-CH"/>
        </w:rPr>
      </w:pPr>
      <w:r w:rsidRPr="005B24C8">
        <w:rPr>
          <w:rFonts w:hint="cs"/>
          <w:b/>
          <w:bCs/>
          <w:rtl/>
          <w:lang w:val="fr-CH"/>
        </w:rPr>
        <w:tab/>
        <w:t>(ب)</w:t>
      </w:r>
      <w:r w:rsidRPr="005B24C8">
        <w:rPr>
          <w:rFonts w:hint="cs"/>
          <w:b/>
          <w:bCs/>
          <w:rtl/>
          <w:lang w:val="fr-CH"/>
        </w:rPr>
        <w:tab/>
        <w:t xml:space="preserve">تعزيز رصد الأنظمة القائمة </w:t>
      </w:r>
      <w:r w:rsidR="00AC2315">
        <w:rPr>
          <w:rFonts w:hint="cs"/>
          <w:b/>
          <w:bCs/>
          <w:rtl/>
          <w:lang w:val="fr-CH"/>
        </w:rPr>
        <w:t>المتعلقة ب</w:t>
      </w:r>
      <w:r w:rsidRPr="005B24C8">
        <w:rPr>
          <w:rFonts w:hint="cs"/>
          <w:b/>
          <w:bCs/>
          <w:rtl/>
          <w:lang w:val="fr-CH"/>
        </w:rPr>
        <w:t xml:space="preserve">تسويق بدائل لبن الأم، وضمان </w:t>
      </w:r>
      <w:r w:rsidR="00AC2315">
        <w:rPr>
          <w:rFonts w:hint="cs"/>
          <w:b/>
          <w:bCs/>
          <w:rtl/>
          <w:lang w:val="fr-CH"/>
        </w:rPr>
        <w:t>رصد تطبيق</w:t>
      </w:r>
      <w:r w:rsidRPr="005B24C8">
        <w:rPr>
          <w:rFonts w:hint="cs"/>
          <w:b/>
          <w:bCs/>
          <w:rtl/>
          <w:lang w:val="fr-CH"/>
        </w:rPr>
        <w:t xml:space="preserve"> هذه الأنظمة بانتظام واتخاذ إجراءات ضد منتهكيها</w:t>
      </w:r>
      <w:r w:rsidR="006175AE">
        <w:rPr>
          <w:rFonts w:hint="cs"/>
          <w:b/>
          <w:bCs/>
          <w:rtl/>
          <w:lang w:val="fr-CH"/>
        </w:rPr>
        <w:t>؛</w:t>
      </w:r>
    </w:p>
    <w:p w:rsidR="00716C98" w:rsidRPr="005B24C8" w:rsidRDefault="00716C98" w:rsidP="00AC2315">
      <w:pPr>
        <w:pStyle w:val="SingleTxtGA"/>
        <w:rPr>
          <w:rFonts w:hint="cs"/>
          <w:b/>
          <w:bCs/>
          <w:rtl/>
          <w:lang w:val="fr-CH"/>
        </w:rPr>
      </w:pPr>
      <w:r w:rsidRPr="005B24C8">
        <w:rPr>
          <w:b/>
          <w:bCs/>
          <w:rtl/>
          <w:lang w:val="fr-CH"/>
        </w:rPr>
        <w:tab/>
      </w:r>
      <w:r w:rsidRPr="005B24C8">
        <w:rPr>
          <w:rFonts w:hint="cs"/>
          <w:b/>
          <w:bCs/>
          <w:rtl/>
          <w:lang w:val="fr-CH"/>
        </w:rPr>
        <w:t>(ج)</w:t>
      </w:r>
      <w:r w:rsidRPr="005B24C8">
        <w:rPr>
          <w:rFonts w:hint="cs"/>
          <w:b/>
          <w:bCs/>
          <w:rtl/>
          <w:lang w:val="fr-CH"/>
        </w:rPr>
        <w:tab/>
        <w:t xml:space="preserve">اتخاذ تدابير لضمان استيفاء جميع مستشفيات الولادة للمعايير المطلوبة، واعتمادها كمستشفيات ملائمة للأطفال </w:t>
      </w:r>
      <w:r w:rsidR="00AC2315">
        <w:rPr>
          <w:rFonts w:hint="cs"/>
          <w:b/>
          <w:bCs/>
          <w:rtl/>
          <w:lang w:val="fr-CH"/>
        </w:rPr>
        <w:t>في إطار</w:t>
      </w:r>
      <w:r w:rsidRPr="005B24C8">
        <w:rPr>
          <w:rFonts w:hint="cs"/>
          <w:b/>
          <w:bCs/>
          <w:rtl/>
          <w:lang w:val="fr-CH"/>
        </w:rPr>
        <w:t xml:space="preserve"> مبادرة المستشفيات الملائمة للأطفال؛ </w:t>
      </w:r>
    </w:p>
    <w:p w:rsidR="00716C98" w:rsidRPr="005B24C8" w:rsidRDefault="00716C98" w:rsidP="005B24C8">
      <w:pPr>
        <w:pStyle w:val="SingleTxtGA"/>
        <w:rPr>
          <w:rFonts w:hint="cs"/>
          <w:b/>
          <w:bCs/>
          <w:rtl/>
          <w:lang w:val="fr-CH"/>
        </w:rPr>
      </w:pPr>
      <w:r w:rsidRPr="005B24C8">
        <w:rPr>
          <w:rFonts w:hint="cs"/>
          <w:b/>
          <w:bCs/>
          <w:rtl/>
          <w:lang w:val="fr-CH"/>
        </w:rPr>
        <w:tab/>
        <w:t>(د)</w:t>
      </w:r>
      <w:r w:rsidRPr="005B24C8">
        <w:rPr>
          <w:rFonts w:hint="cs"/>
          <w:b/>
          <w:bCs/>
          <w:rtl/>
          <w:lang w:val="fr-CH"/>
        </w:rPr>
        <w:tab/>
        <w:t>الاضطلاع بتدابير، منها تدريب الأمهات والعاملين الصحيين في مجال التغذية الصحية للرض</w:t>
      </w:r>
      <w:r w:rsidR="00AC2315">
        <w:rPr>
          <w:rFonts w:hint="cs"/>
          <w:b/>
          <w:bCs/>
          <w:rtl/>
          <w:lang w:val="fr-CH"/>
        </w:rPr>
        <w:t>ّ</w:t>
      </w:r>
      <w:r w:rsidRPr="005B24C8">
        <w:rPr>
          <w:rFonts w:hint="cs"/>
          <w:b/>
          <w:bCs/>
          <w:rtl/>
          <w:lang w:val="fr-CH"/>
        </w:rPr>
        <w:t>ع وللأطفال.</w:t>
      </w:r>
    </w:p>
    <w:p w:rsidR="00716C98" w:rsidRPr="005B24C8" w:rsidRDefault="0074230D" w:rsidP="0074230D">
      <w:pPr>
        <w:pStyle w:val="H1GA"/>
        <w:rPr>
          <w:rFonts w:hint="cs"/>
          <w:rtl/>
          <w:lang w:val="fr-CH"/>
        </w:rPr>
      </w:pPr>
      <w:r>
        <w:rPr>
          <w:rFonts w:hint="cs"/>
          <w:rtl/>
          <w:lang w:val="fr-CH"/>
        </w:rPr>
        <w:tab/>
      </w:r>
      <w:r w:rsidR="00716C98" w:rsidRPr="005B24C8">
        <w:rPr>
          <w:rFonts w:hint="cs"/>
          <w:rtl/>
          <w:lang w:val="fr-CH"/>
        </w:rPr>
        <w:t>زاي-</w:t>
      </w:r>
      <w:r w:rsidR="00716C98" w:rsidRPr="005B24C8">
        <w:rPr>
          <w:rFonts w:hint="cs"/>
          <w:rtl/>
          <w:lang w:val="fr-CH"/>
        </w:rPr>
        <w:tab/>
        <w:t xml:space="preserve">التعليم والأنشطة الترفيهية والثقافية (المواد 28 </w:t>
      </w:r>
      <w:proofErr w:type="spellStart"/>
      <w:r w:rsidR="00716C98" w:rsidRPr="005B24C8">
        <w:rPr>
          <w:rFonts w:hint="cs"/>
          <w:rtl/>
          <w:lang w:val="fr-CH"/>
        </w:rPr>
        <w:t>و29</w:t>
      </w:r>
      <w:proofErr w:type="spellEnd"/>
      <w:r w:rsidR="00716C98" w:rsidRPr="005B24C8">
        <w:rPr>
          <w:rFonts w:hint="cs"/>
          <w:rtl/>
          <w:lang w:val="fr-CH"/>
        </w:rPr>
        <w:t xml:space="preserve"> </w:t>
      </w:r>
      <w:proofErr w:type="spellStart"/>
      <w:r w:rsidR="00716C98" w:rsidRPr="005B24C8">
        <w:rPr>
          <w:rFonts w:hint="cs"/>
          <w:rtl/>
          <w:lang w:val="fr-CH"/>
        </w:rPr>
        <w:t>و31</w:t>
      </w:r>
      <w:proofErr w:type="spellEnd"/>
      <w:r w:rsidR="00716C98" w:rsidRPr="005B24C8">
        <w:rPr>
          <w:rFonts w:hint="cs"/>
          <w:rtl/>
          <w:lang w:val="fr-CH"/>
        </w:rPr>
        <w:t xml:space="preserve"> من الاتفاقية)</w:t>
      </w:r>
    </w:p>
    <w:p w:rsidR="00716C98" w:rsidRDefault="0074230D" w:rsidP="0074230D">
      <w:pPr>
        <w:pStyle w:val="H23GA"/>
        <w:rPr>
          <w:rFonts w:hint="cs"/>
          <w:rtl/>
          <w:lang w:val="fr-CH"/>
        </w:rPr>
      </w:pPr>
      <w:r>
        <w:rPr>
          <w:rFonts w:hint="cs"/>
          <w:rtl/>
          <w:lang w:val="fr-CH"/>
        </w:rPr>
        <w:tab/>
      </w:r>
      <w:r>
        <w:rPr>
          <w:rFonts w:hint="cs"/>
          <w:rtl/>
          <w:lang w:val="fr-CH"/>
        </w:rPr>
        <w:tab/>
      </w:r>
      <w:r w:rsidR="00716C98">
        <w:rPr>
          <w:rFonts w:hint="cs"/>
          <w:rtl/>
          <w:lang w:val="fr-CH"/>
        </w:rPr>
        <w:t xml:space="preserve">التعليم، بما في ذلك </w:t>
      </w:r>
      <w:r>
        <w:rPr>
          <w:rFonts w:hint="cs"/>
          <w:rtl/>
          <w:lang w:val="fr-CH"/>
        </w:rPr>
        <w:t>التدريب</w:t>
      </w:r>
      <w:r w:rsidR="00716C98">
        <w:rPr>
          <w:rFonts w:hint="cs"/>
          <w:rtl/>
          <w:lang w:val="fr-CH"/>
        </w:rPr>
        <w:t xml:space="preserve"> </w:t>
      </w:r>
      <w:r>
        <w:rPr>
          <w:rFonts w:hint="cs"/>
          <w:rtl/>
          <w:lang w:val="fr-CH"/>
        </w:rPr>
        <w:t>والتوجيه</w:t>
      </w:r>
      <w:r w:rsidR="00716C98">
        <w:rPr>
          <w:rFonts w:hint="cs"/>
          <w:rtl/>
          <w:lang w:val="fr-CH"/>
        </w:rPr>
        <w:t xml:space="preserve"> المهنيان</w:t>
      </w:r>
    </w:p>
    <w:p w:rsidR="00716C98" w:rsidRDefault="00716C98" w:rsidP="006175AE">
      <w:pPr>
        <w:pStyle w:val="SingleTxtGA"/>
        <w:rPr>
          <w:rFonts w:hint="cs"/>
          <w:rtl/>
          <w:lang w:val="fr-CH"/>
        </w:rPr>
      </w:pPr>
      <w:r>
        <w:rPr>
          <w:rFonts w:hint="cs"/>
          <w:rtl/>
          <w:lang w:val="fr-CH"/>
        </w:rPr>
        <w:t>55-</w:t>
      </w:r>
      <w:r>
        <w:rPr>
          <w:rFonts w:hint="cs"/>
          <w:rtl/>
          <w:lang w:val="fr-CH"/>
        </w:rPr>
        <w:tab/>
      </w:r>
      <w:r w:rsidR="0074230D">
        <w:rPr>
          <w:rFonts w:hint="cs"/>
          <w:rtl/>
          <w:lang w:val="fr-CH"/>
        </w:rPr>
        <w:t xml:space="preserve">بينما </w:t>
      </w:r>
      <w:r>
        <w:rPr>
          <w:rFonts w:hint="cs"/>
          <w:rtl/>
          <w:lang w:val="fr-CH"/>
        </w:rPr>
        <w:t xml:space="preserve">تلاحظ اللجنة أن الدولة الطرف توفر التعليم الإلزامي لجميع الأطفال من سن </w:t>
      </w:r>
      <w:r w:rsidR="0074230D">
        <w:rPr>
          <w:rFonts w:hint="cs"/>
          <w:rtl/>
          <w:lang w:val="fr-CH"/>
        </w:rPr>
        <w:t>الخامسة</w:t>
      </w:r>
      <w:r>
        <w:rPr>
          <w:rFonts w:hint="cs"/>
          <w:rtl/>
          <w:lang w:val="fr-CH"/>
        </w:rPr>
        <w:t xml:space="preserve"> إلى </w:t>
      </w:r>
      <w:r w:rsidR="0074230D">
        <w:rPr>
          <w:rFonts w:hint="cs"/>
          <w:rtl/>
          <w:lang w:val="fr-CH"/>
        </w:rPr>
        <w:t xml:space="preserve">سن </w:t>
      </w:r>
      <w:r>
        <w:rPr>
          <w:rFonts w:hint="cs"/>
          <w:rtl/>
          <w:lang w:val="fr-CH"/>
        </w:rPr>
        <w:t xml:space="preserve">16 </w:t>
      </w:r>
      <w:r w:rsidR="0074230D">
        <w:rPr>
          <w:rFonts w:hint="cs"/>
          <w:rtl/>
          <w:lang w:val="fr-CH"/>
        </w:rPr>
        <w:t>عاماً</w:t>
      </w:r>
      <w:r>
        <w:rPr>
          <w:rFonts w:hint="cs"/>
          <w:rtl/>
          <w:lang w:val="fr-CH"/>
        </w:rPr>
        <w:t xml:space="preserve">، </w:t>
      </w:r>
      <w:r w:rsidR="0074230D">
        <w:rPr>
          <w:rFonts w:hint="cs"/>
          <w:rtl/>
          <w:lang w:val="fr-CH"/>
        </w:rPr>
        <w:t xml:space="preserve">فإنه </w:t>
      </w:r>
      <w:r>
        <w:rPr>
          <w:rFonts w:hint="cs"/>
          <w:rtl/>
          <w:lang w:val="fr-CH"/>
        </w:rPr>
        <w:t>يساور</w:t>
      </w:r>
      <w:r w:rsidR="0074230D">
        <w:rPr>
          <w:rFonts w:hint="cs"/>
          <w:rtl/>
          <w:lang w:val="fr-CH"/>
        </w:rPr>
        <w:t>ها</w:t>
      </w:r>
      <w:r>
        <w:rPr>
          <w:rFonts w:hint="cs"/>
          <w:rtl/>
          <w:lang w:val="fr-CH"/>
        </w:rPr>
        <w:t xml:space="preserve"> القلق إزاء </w:t>
      </w:r>
      <w:r w:rsidR="0074230D">
        <w:rPr>
          <w:rFonts w:hint="cs"/>
          <w:rtl/>
          <w:lang w:val="fr-CH"/>
        </w:rPr>
        <w:t>ال</w:t>
      </w:r>
      <w:r>
        <w:rPr>
          <w:rFonts w:hint="cs"/>
          <w:rtl/>
          <w:lang w:val="fr-CH"/>
        </w:rPr>
        <w:t xml:space="preserve">معدل </w:t>
      </w:r>
      <w:r w:rsidR="0074230D">
        <w:rPr>
          <w:rFonts w:hint="cs"/>
          <w:rtl/>
          <w:lang w:val="fr-CH"/>
        </w:rPr>
        <w:t>المرتفع لا</w:t>
      </w:r>
      <w:r>
        <w:rPr>
          <w:rFonts w:hint="cs"/>
          <w:rtl/>
          <w:lang w:val="fr-CH"/>
        </w:rPr>
        <w:t xml:space="preserve">نقطاع الأطفال عن التعليم </w:t>
      </w:r>
      <w:r w:rsidR="0074230D">
        <w:rPr>
          <w:rFonts w:hint="cs"/>
          <w:rtl/>
          <w:lang w:val="fr-CH"/>
        </w:rPr>
        <w:t xml:space="preserve">المدرسي </w:t>
      </w:r>
      <w:r>
        <w:rPr>
          <w:rFonts w:hint="cs"/>
          <w:rtl/>
          <w:lang w:val="fr-CH"/>
        </w:rPr>
        <w:t xml:space="preserve">بعد </w:t>
      </w:r>
      <w:r w:rsidR="0074230D">
        <w:rPr>
          <w:rFonts w:hint="cs"/>
          <w:rtl/>
          <w:lang w:val="fr-CH"/>
        </w:rPr>
        <w:t>إتمامهم</w:t>
      </w:r>
      <w:r>
        <w:rPr>
          <w:rFonts w:hint="cs"/>
          <w:rtl/>
          <w:lang w:val="fr-CH"/>
        </w:rPr>
        <w:t xml:space="preserve"> </w:t>
      </w:r>
      <w:r w:rsidR="006175AE">
        <w:rPr>
          <w:rFonts w:hint="cs"/>
          <w:rtl/>
          <w:lang w:val="fr-CH"/>
        </w:rPr>
        <w:t>لل</w:t>
      </w:r>
      <w:r>
        <w:rPr>
          <w:rFonts w:hint="cs"/>
          <w:rtl/>
          <w:lang w:val="fr-CH"/>
        </w:rPr>
        <w:t xml:space="preserve">تعليم الإلزامي في سن 16 سنة. </w:t>
      </w:r>
    </w:p>
    <w:p w:rsidR="00716C98" w:rsidRPr="0074230D" w:rsidRDefault="00716C98" w:rsidP="0074230D">
      <w:pPr>
        <w:pStyle w:val="SingleTxtGA"/>
        <w:rPr>
          <w:rFonts w:hint="cs"/>
          <w:b/>
          <w:bCs/>
          <w:rtl/>
          <w:lang w:val="fr-CH"/>
        </w:rPr>
      </w:pPr>
      <w:r>
        <w:rPr>
          <w:rFonts w:hint="cs"/>
          <w:rtl/>
          <w:lang w:val="fr-CH"/>
        </w:rPr>
        <w:t>56</w:t>
      </w:r>
      <w:r w:rsidRPr="0074230D">
        <w:rPr>
          <w:rFonts w:hint="cs"/>
          <w:spacing w:val="-4"/>
          <w:rtl/>
          <w:lang w:val="fr-CH"/>
        </w:rPr>
        <w:t>-</w:t>
      </w:r>
      <w:r w:rsidRPr="0074230D">
        <w:rPr>
          <w:rFonts w:hint="cs"/>
          <w:spacing w:val="-4"/>
          <w:rtl/>
          <w:lang w:val="fr-CH"/>
        </w:rPr>
        <w:tab/>
      </w:r>
      <w:r w:rsidRPr="0074230D">
        <w:rPr>
          <w:rFonts w:hint="cs"/>
          <w:b/>
          <w:bCs/>
          <w:spacing w:val="-4"/>
          <w:rtl/>
          <w:lang w:val="fr-CH"/>
        </w:rPr>
        <w:t xml:space="preserve">وتوصي اللجنة بأن تجري الدولة الطرف دراسة للوقوف على الأسباب الجذرية </w:t>
      </w:r>
      <w:r w:rsidR="0074230D" w:rsidRPr="0074230D">
        <w:rPr>
          <w:rFonts w:hint="cs"/>
          <w:b/>
          <w:bCs/>
          <w:spacing w:val="-4"/>
          <w:rtl/>
          <w:lang w:val="fr-CH"/>
        </w:rPr>
        <w:t>لقرار</w:t>
      </w:r>
      <w:r w:rsidRPr="0074230D">
        <w:rPr>
          <w:rFonts w:hint="cs"/>
          <w:b/>
          <w:bCs/>
          <w:spacing w:val="-4"/>
          <w:rtl/>
          <w:lang w:val="fr-CH"/>
        </w:rPr>
        <w:t xml:space="preserve"> الأطفال </w:t>
      </w:r>
      <w:r w:rsidR="0074230D" w:rsidRPr="0074230D">
        <w:rPr>
          <w:rFonts w:hint="cs"/>
          <w:b/>
          <w:bCs/>
          <w:spacing w:val="-4"/>
          <w:rtl/>
          <w:lang w:val="fr-CH"/>
        </w:rPr>
        <w:t xml:space="preserve">بالتوقف </w:t>
      </w:r>
      <w:r w:rsidRPr="0074230D">
        <w:rPr>
          <w:rFonts w:hint="cs"/>
          <w:b/>
          <w:bCs/>
          <w:spacing w:val="-4"/>
          <w:rtl/>
          <w:lang w:val="fr-CH"/>
        </w:rPr>
        <w:t xml:space="preserve">عن التعليم </w:t>
      </w:r>
      <w:r w:rsidR="0074230D" w:rsidRPr="0074230D">
        <w:rPr>
          <w:rFonts w:hint="cs"/>
          <w:b/>
          <w:bCs/>
          <w:spacing w:val="-4"/>
          <w:rtl/>
          <w:lang w:val="fr-CH"/>
        </w:rPr>
        <w:t xml:space="preserve">المدرسي </w:t>
      </w:r>
      <w:r w:rsidRPr="0074230D">
        <w:rPr>
          <w:rFonts w:hint="cs"/>
          <w:b/>
          <w:bCs/>
          <w:spacing w:val="-4"/>
          <w:rtl/>
          <w:lang w:val="fr-CH"/>
        </w:rPr>
        <w:t xml:space="preserve">بعد </w:t>
      </w:r>
      <w:r w:rsidR="0074230D" w:rsidRPr="0074230D">
        <w:rPr>
          <w:rFonts w:hint="cs"/>
          <w:b/>
          <w:bCs/>
          <w:spacing w:val="-4"/>
          <w:rtl/>
          <w:lang w:val="fr-CH"/>
        </w:rPr>
        <w:t>إتمام</w:t>
      </w:r>
      <w:r w:rsidRPr="0074230D">
        <w:rPr>
          <w:rFonts w:hint="cs"/>
          <w:b/>
          <w:bCs/>
          <w:spacing w:val="-4"/>
          <w:rtl/>
          <w:lang w:val="fr-CH"/>
        </w:rPr>
        <w:t xml:space="preserve"> التعليم الإلزامي. وفي هذا السياق، توصي اللجنة بأن تستخدم الدولة الطرف </w:t>
      </w:r>
      <w:r w:rsidR="0074230D" w:rsidRPr="0074230D">
        <w:rPr>
          <w:rFonts w:hint="cs"/>
          <w:b/>
          <w:bCs/>
          <w:spacing w:val="-4"/>
          <w:rtl/>
          <w:lang w:val="fr-CH"/>
        </w:rPr>
        <w:t>ال</w:t>
      </w:r>
      <w:r w:rsidRPr="0074230D">
        <w:rPr>
          <w:rFonts w:hint="cs"/>
          <w:b/>
          <w:bCs/>
          <w:spacing w:val="-4"/>
          <w:rtl/>
          <w:lang w:val="fr-CH"/>
        </w:rPr>
        <w:t xml:space="preserve">نتائج </w:t>
      </w:r>
      <w:r w:rsidR="0074230D" w:rsidRPr="0074230D">
        <w:rPr>
          <w:rFonts w:hint="cs"/>
          <w:b/>
          <w:bCs/>
          <w:spacing w:val="-4"/>
          <w:rtl/>
          <w:lang w:val="fr-CH"/>
        </w:rPr>
        <w:t xml:space="preserve">التي يُتوصَّل إليها في </w:t>
      </w:r>
      <w:r w:rsidRPr="0074230D">
        <w:rPr>
          <w:rFonts w:hint="cs"/>
          <w:b/>
          <w:bCs/>
          <w:spacing w:val="-4"/>
          <w:rtl/>
          <w:lang w:val="fr-CH"/>
        </w:rPr>
        <w:t xml:space="preserve">هذه الدراسة للتوصية بإدخال تحسينات </w:t>
      </w:r>
      <w:r w:rsidR="0074230D" w:rsidRPr="0074230D">
        <w:rPr>
          <w:rFonts w:hint="cs"/>
          <w:b/>
          <w:bCs/>
          <w:spacing w:val="-4"/>
          <w:rtl/>
          <w:lang w:val="fr-CH"/>
        </w:rPr>
        <w:t>محددة</w:t>
      </w:r>
      <w:r w:rsidRPr="0074230D">
        <w:rPr>
          <w:rFonts w:hint="cs"/>
          <w:b/>
          <w:bCs/>
          <w:spacing w:val="-4"/>
          <w:rtl/>
          <w:lang w:val="fr-CH"/>
        </w:rPr>
        <w:t xml:space="preserve"> واتخاذ تدابير لإصلاح مقرراتها الدراسية وتدريب المدرسين بما يضمن تقديم تعليم جيد </w:t>
      </w:r>
      <w:r w:rsidR="0074230D" w:rsidRPr="0074230D">
        <w:rPr>
          <w:rFonts w:hint="cs"/>
          <w:b/>
          <w:bCs/>
          <w:spacing w:val="-4"/>
          <w:rtl/>
          <w:lang w:val="fr-CH"/>
        </w:rPr>
        <w:t>إلى ا</w:t>
      </w:r>
      <w:r w:rsidRPr="0074230D">
        <w:rPr>
          <w:rFonts w:hint="cs"/>
          <w:b/>
          <w:bCs/>
          <w:spacing w:val="-4"/>
          <w:rtl/>
          <w:lang w:val="fr-CH"/>
        </w:rPr>
        <w:t>لأطفال. و</w:t>
      </w:r>
      <w:r w:rsidR="0074230D" w:rsidRPr="0074230D">
        <w:rPr>
          <w:rFonts w:hint="cs"/>
          <w:b/>
          <w:bCs/>
          <w:spacing w:val="-4"/>
          <w:rtl/>
          <w:lang w:val="fr-CH"/>
        </w:rPr>
        <w:t>ينبغي</w:t>
      </w:r>
      <w:r w:rsidRPr="0074230D">
        <w:rPr>
          <w:rFonts w:hint="cs"/>
          <w:b/>
          <w:bCs/>
          <w:spacing w:val="-4"/>
          <w:rtl/>
          <w:lang w:val="fr-CH"/>
        </w:rPr>
        <w:t xml:space="preserve"> أن يشمل ذلك توفير خيارات التدريب المهني المناسبة </w:t>
      </w:r>
      <w:r w:rsidR="0074230D" w:rsidRPr="0074230D">
        <w:rPr>
          <w:rFonts w:hint="cs"/>
          <w:b/>
          <w:bCs/>
          <w:spacing w:val="-4"/>
          <w:rtl/>
          <w:lang w:val="fr-CH"/>
        </w:rPr>
        <w:t xml:space="preserve">التي تؤدي إلى </w:t>
      </w:r>
      <w:r w:rsidRPr="0074230D">
        <w:rPr>
          <w:rFonts w:hint="cs"/>
          <w:b/>
          <w:bCs/>
          <w:spacing w:val="-4"/>
          <w:rtl/>
          <w:lang w:val="fr-CH"/>
        </w:rPr>
        <w:t xml:space="preserve">تحسين جودة الخدمات التعليمية وتوسيع نطاقها </w:t>
      </w:r>
      <w:r w:rsidR="0074230D" w:rsidRPr="0074230D">
        <w:rPr>
          <w:rFonts w:hint="cs"/>
          <w:b/>
          <w:bCs/>
          <w:spacing w:val="-4"/>
          <w:rtl/>
          <w:lang w:val="fr-CH"/>
        </w:rPr>
        <w:t>من أجل</w:t>
      </w:r>
      <w:r w:rsidRPr="0074230D">
        <w:rPr>
          <w:rFonts w:hint="cs"/>
          <w:b/>
          <w:bCs/>
          <w:spacing w:val="-4"/>
          <w:rtl/>
          <w:lang w:val="fr-CH"/>
        </w:rPr>
        <w:t xml:space="preserve"> جميع الأطفال.</w:t>
      </w:r>
      <w:r w:rsidRPr="0074230D">
        <w:rPr>
          <w:rFonts w:hint="cs"/>
          <w:b/>
          <w:bCs/>
          <w:rtl/>
          <w:lang w:val="fr-CH"/>
        </w:rPr>
        <w:t xml:space="preserve"> </w:t>
      </w:r>
    </w:p>
    <w:p w:rsidR="00716C98" w:rsidRDefault="00716C98" w:rsidP="006175AE">
      <w:pPr>
        <w:pStyle w:val="H1GA"/>
        <w:rPr>
          <w:rFonts w:hint="cs"/>
          <w:rtl/>
          <w:lang w:val="fr-CH"/>
        </w:rPr>
      </w:pPr>
      <w:r>
        <w:rPr>
          <w:rtl/>
          <w:lang w:val="fr-CH"/>
        </w:rPr>
        <w:tab/>
      </w:r>
      <w:r>
        <w:rPr>
          <w:rFonts w:hint="cs"/>
          <w:rtl/>
          <w:lang w:val="fr-CH"/>
        </w:rPr>
        <w:t>حاء-</w:t>
      </w:r>
      <w:r>
        <w:rPr>
          <w:rFonts w:hint="cs"/>
          <w:rtl/>
          <w:lang w:val="fr-CH"/>
        </w:rPr>
        <w:tab/>
        <w:t>تدابير الحماية الخاصة (المواد 22</w:t>
      </w:r>
      <w:r w:rsidR="0074230D">
        <w:rPr>
          <w:rFonts w:hint="cs"/>
          <w:rtl/>
          <w:lang w:val="fr-CH"/>
        </w:rPr>
        <w:t xml:space="preserve">، </w:t>
      </w:r>
      <w:proofErr w:type="spellStart"/>
      <w:r w:rsidR="0074230D">
        <w:rPr>
          <w:rFonts w:hint="cs"/>
          <w:rtl/>
          <w:lang w:val="fr-CH"/>
        </w:rPr>
        <w:t>و30</w:t>
      </w:r>
      <w:proofErr w:type="spellEnd"/>
      <w:r w:rsidR="0074230D">
        <w:rPr>
          <w:rFonts w:hint="cs"/>
          <w:rtl/>
          <w:lang w:val="fr-CH"/>
        </w:rPr>
        <w:t xml:space="preserve">، </w:t>
      </w:r>
      <w:proofErr w:type="spellStart"/>
      <w:r w:rsidR="0074230D">
        <w:rPr>
          <w:rFonts w:hint="cs"/>
          <w:rtl/>
          <w:lang w:val="fr-CH"/>
        </w:rPr>
        <w:t>و32</w:t>
      </w:r>
      <w:proofErr w:type="spellEnd"/>
      <w:r w:rsidR="0074230D">
        <w:rPr>
          <w:rFonts w:hint="cs"/>
          <w:rtl/>
          <w:lang w:val="fr-CH"/>
        </w:rPr>
        <w:t xml:space="preserve"> إلى 36، والفقرات</w:t>
      </w:r>
      <w:r>
        <w:rPr>
          <w:rFonts w:hint="cs"/>
          <w:rtl/>
          <w:lang w:val="fr-CH"/>
        </w:rPr>
        <w:t xml:space="preserve"> (ب) </w:t>
      </w:r>
      <w:r w:rsidR="0074230D">
        <w:rPr>
          <w:rFonts w:hint="cs"/>
          <w:rtl/>
          <w:lang w:val="fr-CH"/>
        </w:rPr>
        <w:t xml:space="preserve">إلى </w:t>
      </w:r>
      <w:r>
        <w:rPr>
          <w:rFonts w:hint="cs"/>
          <w:rtl/>
          <w:lang w:val="fr-CH"/>
        </w:rPr>
        <w:t>(د) من المادة 37، والمواد 38 إلى 40 من الاتفاقية)</w:t>
      </w:r>
    </w:p>
    <w:p w:rsidR="00716C98" w:rsidRDefault="00716C98" w:rsidP="0074230D">
      <w:pPr>
        <w:pStyle w:val="H23GA"/>
        <w:rPr>
          <w:rFonts w:hint="cs"/>
          <w:rtl/>
          <w:lang w:val="fr-CH"/>
        </w:rPr>
      </w:pPr>
      <w:r>
        <w:rPr>
          <w:rtl/>
          <w:lang w:val="fr-CH"/>
        </w:rPr>
        <w:tab/>
      </w:r>
      <w:r>
        <w:rPr>
          <w:rFonts w:hint="cs"/>
          <w:rtl/>
          <w:lang w:val="fr-CH"/>
        </w:rPr>
        <w:tab/>
        <w:t>طلب اللجوء والأطفال اللاجئون</w:t>
      </w:r>
    </w:p>
    <w:p w:rsidR="00716C98" w:rsidRPr="006175AE" w:rsidRDefault="00716C98" w:rsidP="006175AE">
      <w:pPr>
        <w:pStyle w:val="SingleTxtGA"/>
        <w:rPr>
          <w:rFonts w:hint="cs"/>
          <w:smallCaps/>
          <w:rtl/>
          <w:lang w:val="fr-CH"/>
        </w:rPr>
      </w:pPr>
      <w:r>
        <w:rPr>
          <w:rFonts w:hint="cs"/>
          <w:rtl/>
          <w:lang w:val="fr-CH"/>
        </w:rPr>
        <w:t>57</w:t>
      </w:r>
      <w:r w:rsidR="006175AE" w:rsidRPr="006175AE">
        <w:rPr>
          <w:smallCaps/>
          <w:rtl/>
          <w:lang w:val="fr-CH"/>
        </w:rPr>
        <w:t>-</w:t>
      </w:r>
      <w:r w:rsidR="006175AE" w:rsidRPr="006175AE">
        <w:rPr>
          <w:smallCaps/>
          <w:rtl/>
          <w:lang w:val="fr-CH"/>
        </w:rPr>
        <w:tab/>
      </w:r>
      <w:r w:rsidR="006175AE" w:rsidRPr="006175AE">
        <w:rPr>
          <w:rtl/>
          <w:lang w:val="fr-CH"/>
        </w:rPr>
        <w:t>تلاحظ</w:t>
      </w:r>
      <w:r w:rsidR="006175AE" w:rsidRPr="006175AE">
        <w:rPr>
          <w:rFonts w:hint="cs"/>
          <w:rtl/>
          <w:lang w:val="fr-CH"/>
        </w:rPr>
        <w:t xml:space="preserve"> </w:t>
      </w:r>
      <w:r w:rsidR="006175AE" w:rsidRPr="006175AE">
        <w:rPr>
          <w:rtl/>
          <w:lang w:val="fr-CH"/>
        </w:rPr>
        <w:t>اللجنة الصعوبات التي يطرحها العدد المرتفع للأشخاص ملتمسي اللجوء و/أو ملتمسي الحصول على وضع اللاجئ الذين استقبلتهم الدولة الطرف، والتدابير التي اتخذتها سعياً إلى تلبية احتياجاتهم. غير أن اللجنة يساورها قلق شديد إزاء ما يلي:</w:t>
      </w:r>
    </w:p>
    <w:p w:rsidR="00716C98" w:rsidRDefault="00716C98" w:rsidP="00FA7956">
      <w:pPr>
        <w:pStyle w:val="SingleTxtGA"/>
        <w:rPr>
          <w:rFonts w:hint="cs"/>
          <w:rtl/>
          <w:lang w:val="fr-CH"/>
        </w:rPr>
      </w:pPr>
      <w:r>
        <w:rPr>
          <w:rtl/>
          <w:lang w:val="fr-CH"/>
        </w:rPr>
        <w:tab/>
      </w:r>
      <w:r>
        <w:rPr>
          <w:rFonts w:hint="cs"/>
          <w:rtl/>
          <w:lang w:val="fr-CH"/>
        </w:rPr>
        <w:t>(أ)</w:t>
      </w:r>
      <w:r>
        <w:rPr>
          <w:rFonts w:hint="cs"/>
          <w:rtl/>
          <w:lang w:val="fr-CH"/>
        </w:rPr>
        <w:tab/>
        <w:t xml:space="preserve">النص في قانون الهجرة في الدولة الطرف (الفصل 217 من قوانين مالطة) على خضوع الأجانب </w:t>
      </w:r>
      <w:r w:rsidR="00FA7956">
        <w:rPr>
          <w:rFonts w:hint="cs"/>
          <w:rtl/>
          <w:lang w:val="fr-CH"/>
        </w:rPr>
        <w:t>الموجودين في أراضي</w:t>
      </w:r>
      <w:r>
        <w:rPr>
          <w:rFonts w:hint="cs"/>
          <w:rtl/>
          <w:lang w:val="fr-CH"/>
        </w:rPr>
        <w:t xml:space="preserve"> مالطة دون </w:t>
      </w:r>
      <w:r w:rsidR="00FA7956">
        <w:rPr>
          <w:rFonts w:hint="cs"/>
          <w:rtl/>
          <w:lang w:val="fr-CH"/>
        </w:rPr>
        <w:t xml:space="preserve">أن يكون لهم </w:t>
      </w:r>
      <w:r>
        <w:rPr>
          <w:rFonts w:hint="cs"/>
          <w:rtl/>
          <w:lang w:val="fr-CH"/>
        </w:rPr>
        <w:t xml:space="preserve">الحق في الدخول </w:t>
      </w:r>
      <w:r w:rsidR="00FA7956">
        <w:rPr>
          <w:rFonts w:hint="cs"/>
          <w:rtl/>
          <w:lang w:val="fr-CH"/>
        </w:rPr>
        <w:t xml:space="preserve">     </w:t>
      </w:r>
      <w:r>
        <w:rPr>
          <w:rFonts w:hint="cs"/>
          <w:rtl/>
          <w:lang w:val="fr-CH"/>
        </w:rPr>
        <w:t xml:space="preserve">أو العبور أو الإقامة للاحتجاز الإجباري في مراكز </w:t>
      </w:r>
      <w:r w:rsidR="00FA7956">
        <w:rPr>
          <w:rFonts w:hint="cs"/>
          <w:rtl/>
          <w:lang w:val="fr-CH"/>
        </w:rPr>
        <w:t>احتجاز المهاجرين</w:t>
      </w:r>
      <w:r>
        <w:rPr>
          <w:rFonts w:hint="cs"/>
          <w:rtl/>
          <w:lang w:val="fr-CH"/>
        </w:rPr>
        <w:t xml:space="preserve"> إلى حين إبعادهم من مالطة، مما يؤدي إلى احتجاز الأطفال ريثما </w:t>
      </w:r>
      <w:r w:rsidR="00FA7956">
        <w:rPr>
          <w:rFonts w:hint="cs"/>
          <w:rtl/>
          <w:lang w:val="fr-CH"/>
        </w:rPr>
        <w:t>يتم تحديد</w:t>
      </w:r>
      <w:r>
        <w:rPr>
          <w:rFonts w:hint="cs"/>
          <w:rtl/>
          <w:lang w:val="fr-CH"/>
        </w:rPr>
        <w:t xml:space="preserve"> أعمارهم؛</w:t>
      </w:r>
    </w:p>
    <w:p w:rsidR="00716C98" w:rsidRDefault="00716C98" w:rsidP="00FA7956">
      <w:pPr>
        <w:pStyle w:val="SingleTxtGA"/>
        <w:rPr>
          <w:rFonts w:hint="cs"/>
          <w:rtl/>
          <w:lang w:val="fr-CH"/>
        </w:rPr>
      </w:pPr>
      <w:r>
        <w:rPr>
          <w:rFonts w:hint="cs"/>
          <w:rtl/>
          <w:lang w:val="fr-CH"/>
        </w:rPr>
        <w:tab/>
        <w:t>(ب)</w:t>
      </w:r>
      <w:r>
        <w:rPr>
          <w:rFonts w:hint="cs"/>
          <w:rtl/>
          <w:lang w:val="fr-CH"/>
        </w:rPr>
        <w:tab/>
        <w:t xml:space="preserve">عدم وجود حدود زمنية قانونية للاحتجاز في مراكز </w:t>
      </w:r>
      <w:r w:rsidR="00FA7956">
        <w:rPr>
          <w:rFonts w:hint="cs"/>
          <w:rtl/>
          <w:lang w:val="fr-CH"/>
        </w:rPr>
        <w:t>احتجاز المهاجرين</w:t>
      </w:r>
      <w:r>
        <w:rPr>
          <w:rFonts w:hint="cs"/>
          <w:rtl/>
          <w:lang w:val="fr-CH"/>
        </w:rPr>
        <w:t>،</w:t>
      </w:r>
      <w:r w:rsidR="00FA7956">
        <w:rPr>
          <w:rFonts w:hint="cs"/>
          <w:rtl/>
          <w:lang w:val="fr-CH"/>
        </w:rPr>
        <w:t xml:space="preserve"> </w:t>
      </w:r>
      <w:r>
        <w:rPr>
          <w:rFonts w:hint="cs"/>
          <w:rtl/>
          <w:lang w:val="fr-CH"/>
        </w:rPr>
        <w:t xml:space="preserve"> مما يؤدي على نحو </w:t>
      </w:r>
      <w:r w:rsidR="00FA7956">
        <w:rPr>
          <w:rFonts w:hint="cs"/>
          <w:rtl/>
          <w:lang w:val="fr-CH"/>
        </w:rPr>
        <w:t>متواتر</w:t>
      </w:r>
      <w:r>
        <w:rPr>
          <w:rFonts w:hint="cs"/>
          <w:rtl/>
          <w:lang w:val="fr-CH"/>
        </w:rPr>
        <w:t xml:space="preserve"> إلى احتجاز الأطفال مع بالغين لا تربطهم بهم صلة قرابة لمدة أسابيع أو شهور لحين تحديد أعمارهم، وذلك رغم إمكانية </w:t>
      </w:r>
      <w:r w:rsidR="00FA7956">
        <w:rPr>
          <w:rFonts w:hint="cs"/>
          <w:rtl/>
          <w:lang w:val="fr-CH"/>
        </w:rPr>
        <w:t>إيداع</w:t>
      </w:r>
      <w:r>
        <w:rPr>
          <w:rFonts w:hint="cs"/>
          <w:rtl/>
          <w:lang w:val="fr-CH"/>
        </w:rPr>
        <w:t xml:space="preserve"> الأطفال في مرافق بديلة؛</w:t>
      </w:r>
    </w:p>
    <w:p w:rsidR="00716C98" w:rsidRDefault="00716C98" w:rsidP="0012329C">
      <w:pPr>
        <w:pStyle w:val="SingleTxtGA"/>
        <w:rPr>
          <w:rFonts w:hint="cs"/>
          <w:rtl/>
          <w:lang w:val="fr-CH"/>
        </w:rPr>
      </w:pPr>
      <w:r>
        <w:rPr>
          <w:rFonts w:hint="cs"/>
          <w:rtl/>
          <w:lang w:val="fr-CH"/>
        </w:rPr>
        <w:tab/>
        <w:t>(ج)</w:t>
      </w:r>
      <w:r>
        <w:rPr>
          <w:rFonts w:hint="cs"/>
          <w:rtl/>
          <w:lang w:val="fr-CH"/>
        </w:rPr>
        <w:tab/>
      </w:r>
      <w:r w:rsidR="00FA7956">
        <w:rPr>
          <w:rFonts w:hint="cs"/>
          <w:rtl/>
          <w:lang w:val="fr-CH"/>
        </w:rPr>
        <w:t xml:space="preserve">أن </w:t>
      </w:r>
      <w:r>
        <w:rPr>
          <w:rFonts w:hint="cs"/>
          <w:rtl/>
          <w:lang w:val="fr-CH"/>
        </w:rPr>
        <w:t xml:space="preserve">إجراء عملية تحديد السن </w:t>
      </w:r>
      <w:r w:rsidR="006175AE">
        <w:rPr>
          <w:rFonts w:hint="cs"/>
          <w:rtl/>
          <w:lang w:val="fr-CH"/>
        </w:rPr>
        <w:t>تح</w:t>
      </w:r>
      <w:r w:rsidR="00FA7956">
        <w:rPr>
          <w:rFonts w:hint="cs"/>
          <w:rtl/>
          <w:lang w:val="fr-CH"/>
        </w:rPr>
        <w:t xml:space="preserve">دث </w:t>
      </w:r>
      <w:r>
        <w:rPr>
          <w:rFonts w:hint="cs"/>
          <w:rtl/>
          <w:lang w:val="fr-CH"/>
        </w:rPr>
        <w:t xml:space="preserve">أثناء الاحتجاز، وفي الحالات التي لا يمكن فيها تحديد السن من جانب فريق المقابلة الذي يضم أخصائيين نفسانيين واجتماعيين، يكون تحليل كثافة العظم بتسليط الأشعة السينية على الرسغ (طريقة </w:t>
      </w:r>
      <w:proofErr w:type="spellStart"/>
      <w:r>
        <w:rPr>
          <w:rFonts w:hint="cs"/>
          <w:rtl/>
          <w:lang w:val="fr-CH"/>
        </w:rPr>
        <w:t>غروليتش</w:t>
      </w:r>
      <w:proofErr w:type="spellEnd"/>
      <w:r>
        <w:rPr>
          <w:rFonts w:hint="cs"/>
          <w:rtl/>
          <w:lang w:val="fr-CH"/>
        </w:rPr>
        <w:t xml:space="preserve"> </w:t>
      </w:r>
      <w:proofErr w:type="spellStart"/>
      <w:r>
        <w:rPr>
          <w:rFonts w:hint="cs"/>
          <w:rtl/>
          <w:lang w:val="fr-CH"/>
        </w:rPr>
        <w:t>وبايل</w:t>
      </w:r>
      <w:proofErr w:type="spellEnd"/>
      <w:r>
        <w:rPr>
          <w:rFonts w:hint="cs"/>
          <w:rtl/>
          <w:lang w:val="fr-CH"/>
        </w:rPr>
        <w:t xml:space="preserve">) هو </w:t>
      </w:r>
      <w:r w:rsidR="00FA7956">
        <w:rPr>
          <w:rFonts w:hint="cs"/>
          <w:rtl/>
          <w:lang w:val="fr-CH"/>
        </w:rPr>
        <w:t>الأسلوب الرئيسي</w:t>
      </w:r>
      <w:r>
        <w:rPr>
          <w:rFonts w:hint="cs"/>
          <w:rtl/>
          <w:lang w:val="fr-CH"/>
        </w:rPr>
        <w:t xml:space="preserve"> لتحديد السن، وه</w:t>
      </w:r>
      <w:r w:rsidR="00FA7956">
        <w:rPr>
          <w:rFonts w:hint="cs"/>
          <w:rtl/>
          <w:lang w:val="fr-CH"/>
        </w:rPr>
        <w:t>و</w:t>
      </w:r>
      <w:r>
        <w:rPr>
          <w:rFonts w:hint="cs"/>
          <w:rtl/>
          <w:lang w:val="fr-CH"/>
        </w:rPr>
        <w:t xml:space="preserve"> </w:t>
      </w:r>
      <w:r w:rsidR="0012329C">
        <w:rPr>
          <w:rFonts w:hint="cs"/>
          <w:rtl/>
          <w:lang w:val="fr-CH"/>
        </w:rPr>
        <w:t xml:space="preserve">أسلوب </w:t>
      </w:r>
      <w:r w:rsidR="006175AE">
        <w:rPr>
          <w:rFonts w:hint="cs"/>
          <w:rtl/>
          <w:lang w:val="fr-CH"/>
        </w:rPr>
        <w:t>من ال</w:t>
      </w:r>
      <w:r w:rsidR="0012329C">
        <w:rPr>
          <w:rFonts w:hint="cs"/>
          <w:rtl/>
          <w:lang w:val="fr-CH"/>
        </w:rPr>
        <w:t>معروف أن له</w:t>
      </w:r>
      <w:r>
        <w:rPr>
          <w:rFonts w:hint="cs"/>
          <w:rtl/>
          <w:lang w:val="fr-CH"/>
        </w:rPr>
        <w:t xml:space="preserve"> هامش خطأ يصل إلى خمس سنوات؛</w:t>
      </w:r>
    </w:p>
    <w:p w:rsidR="00716C98" w:rsidRDefault="00716C98" w:rsidP="0012329C">
      <w:pPr>
        <w:pStyle w:val="SingleTxtGA"/>
        <w:rPr>
          <w:rFonts w:hint="cs"/>
          <w:rtl/>
          <w:lang w:val="fr-CH"/>
        </w:rPr>
      </w:pPr>
      <w:r>
        <w:rPr>
          <w:rFonts w:hint="cs"/>
          <w:rtl/>
          <w:lang w:val="fr-CH"/>
        </w:rPr>
        <w:tab/>
        <w:t>(د)</w:t>
      </w:r>
      <w:r>
        <w:rPr>
          <w:rFonts w:hint="cs"/>
          <w:rtl/>
          <w:lang w:val="fr-CH"/>
        </w:rPr>
        <w:tab/>
        <w:t xml:space="preserve">عدم تلقي الأطفال في هذه الحالات أي توجيه بشأن </w:t>
      </w:r>
      <w:r w:rsidR="0012329C">
        <w:rPr>
          <w:rFonts w:hint="cs"/>
          <w:rtl/>
          <w:lang w:val="fr-CH"/>
        </w:rPr>
        <w:t>مضمون هذا</w:t>
      </w:r>
      <w:r>
        <w:rPr>
          <w:rFonts w:hint="cs"/>
          <w:rtl/>
          <w:lang w:val="fr-CH"/>
        </w:rPr>
        <w:t xml:space="preserve"> الإجراء، وعدم </w:t>
      </w:r>
      <w:r w:rsidR="0012329C">
        <w:rPr>
          <w:rFonts w:hint="cs"/>
          <w:rtl/>
          <w:lang w:val="fr-CH"/>
        </w:rPr>
        <w:t xml:space="preserve">وجود أي إمكانية </w:t>
      </w:r>
      <w:r w:rsidR="006175AE">
        <w:rPr>
          <w:rFonts w:hint="cs"/>
          <w:rtl/>
          <w:lang w:val="fr-CH"/>
        </w:rPr>
        <w:t>تتيح</w:t>
      </w:r>
      <w:r w:rsidR="0012329C">
        <w:rPr>
          <w:rFonts w:hint="cs"/>
          <w:rtl/>
          <w:lang w:val="fr-CH"/>
        </w:rPr>
        <w:t xml:space="preserve"> لهم الطعون</w:t>
      </w:r>
      <w:r>
        <w:rPr>
          <w:rFonts w:hint="cs"/>
          <w:rtl/>
          <w:lang w:val="fr-CH"/>
        </w:rPr>
        <w:t xml:space="preserve"> في نتائج عملية تحديد السن؛</w:t>
      </w:r>
    </w:p>
    <w:p w:rsidR="00716C98" w:rsidRDefault="00716C98" w:rsidP="0012329C">
      <w:pPr>
        <w:pStyle w:val="SingleTxtGA"/>
        <w:rPr>
          <w:rFonts w:hint="cs"/>
          <w:rtl/>
          <w:lang w:val="fr-CH"/>
        </w:rPr>
      </w:pPr>
      <w:r>
        <w:rPr>
          <w:rFonts w:hint="cs"/>
          <w:rtl/>
          <w:lang w:val="fr-CH"/>
        </w:rPr>
        <w:tab/>
        <w:t>(ه‍(</w:t>
      </w:r>
      <w:r>
        <w:rPr>
          <w:rFonts w:hint="cs"/>
          <w:rtl/>
          <w:lang w:val="fr-CH"/>
        </w:rPr>
        <w:tab/>
        <w:t xml:space="preserve">عدم </w:t>
      </w:r>
      <w:r w:rsidR="0012329C">
        <w:rPr>
          <w:rFonts w:hint="cs"/>
          <w:rtl/>
          <w:lang w:val="fr-CH"/>
        </w:rPr>
        <w:t xml:space="preserve">وجود </w:t>
      </w:r>
      <w:r>
        <w:rPr>
          <w:rFonts w:hint="cs"/>
          <w:rtl/>
          <w:lang w:val="fr-CH"/>
        </w:rPr>
        <w:t xml:space="preserve">إمكانية </w:t>
      </w:r>
      <w:r w:rsidR="0012329C">
        <w:rPr>
          <w:rFonts w:hint="cs"/>
          <w:rtl/>
          <w:lang w:val="fr-CH"/>
        </w:rPr>
        <w:t>ل</w:t>
      </w:r>
      <w:r>
        <w:rPr>
          <w:rFonts w:hint="cs"/>
          <w:rtl/>
          <w:lang w:val="fr-CH"/>
        </w:rPr>
        <w:t xml:space="preserve">إجراء مراجعة </w:t>
      </w:r>
      <w:r w:rsidR="0012329C">
        <w:rPr>
          <w:rFonts w:hint="cs"/>
          <w:rtl/>
          <w:lang w:val="fr-CH"/>
        </w:rPr>
        <w:t xml:space="preserve">قضائية/منهجية وعادية </w:t>
      </w:r>
      <w:r>
        <w:rPr>
          <w:rFonts w:hint="cs"/>
          <w:rtl/>
          <w:lang w:val="fr-CH"/>
        </w:rPr>
        <w:t xml:space="preserve">للاحتجاز، </w:t>
      </w:r>
      <w:r w:rsidR="0012329C">
        <w:rPr>
          <w:rFonts w:hint="cs"/>
          <w:rtl/>
          <w:lang w:val="fr-CH"/>
        </w:rPr>
        <w:t xml:space="preserve"> </w:t>
      </w:r>
      <w:r>
        <w:rPr>
          <w:rFonts w:hint="cs"/>
          <w:rtl/>
          <w:lang w:val="fr-CH"/>
        </w:rPr>
        <w:t xml:space="preserve">كما أن الإجراءات القائمة </w:t>
      </w:r>
      <w:r w:rsidR="0012329C">
        <w:rPr>
          <w:rFonts w:hint="cs"/>
          <w:rtl/>
          <w:lang w:val="fr-CH"/>
        </w:rPr>
        <w:t>كثيراً</w:t>
      </w:r>
      <w:r>
        <w:rPr>
          <w:rFonts w:hint="cs"/>
          <w:rtl/>
          <w:lang w:val="fr-CH"/>
        </w:rPr>
        <w:t xml:space="preserve"> ما </w:t>
      </w:r>
      <w:r w:rsidR="0012329C">
        <w:rPr>
          <w:rFonts w:hint="cs"/>
          <w:rtl/>
          <w:lang w:val="fr-CH"/>
        </w:rPr>
        <w:t>ت</w:t>
      </w:r>
      <w:r>
        <w:rPr>
          <w:rFonts w:hint="cs"/>
          <w:rtl/>
          <w:lang w:val="fr-CH"/>
        </w:rPr>
        <w:t xml:space="preserve">كون </w:t>
      </w:r>
      <w:r w:rsidR="0012329C">
        <w:rPr>
          <w:rFonts w:hint="cs"/>
          <w:rtl/>
          <w:lang w:val="fr-CH"/>
        </w:rPr>
        <w:t xml:space="preserve">الاستفادة منها </w:t>
      </w:r>
      <w:r>
        <w:rPr>
          <w:rFonts w:hint="cs"/>
          <w:rtl/>
          <w:lang w:val="fr-CH"/>
        </w:rPr>
        <w:t>غير ميسورة وغير فعالة؛</w:t>
      </w:r>
    </w:p>
    <w:p w:rsidR="00716C98" w:rsidRDefault="00716C98" w:rsidP="00FA7956">
      <w:pPr>
        <w:pStyle w:val="SingleTxtGA"/>
        <w:rPr>
          <w:rFonts w:hint="cs"/>
          <w:rtl/>
          <w:lang w:val="fr-CH"/>
        </w:rPr>
      </w:pPr>
      <w:r>
        <w:rPr>
          <w:rFonts w:hint="cs"/>
          <w:rtl/>
          <w:lang w:val="fr-CH"/>
        </w:rPr>
        <w:tab/>
        <w:t>(و)</w:t>
      </w:r>
      <w:r>
        <w:rPr>
          <w:rFonts w:hint="cs"/>
          <w:rtl/>
          <w:lang w:val="fr-CH"/>
        </w:rPr>
        <w:tab/>
        <w:t>عدم السماح للأطفال، أثناء الاحتجاز، إلا بأقل فترة لمزاولة الأنشطة الترفيهية في الهواء الطلق؛</w:t>
      </w:r>
    </w:p>
    <w:p w:rsidR="00716C98" w:rsidRDefault="00716C98" w:rsidP="00BF116D">
      <w:pPr>
        <w:pStyle w:val="SingleTxtGA"/>
        <w:rPr>
          <w:rFonts w:hint="cs"/>
          <w:rtl/>
          <w:lang w:val="fr-CH"/>
        </w:rPr>
      </w:pPr>
      <w:r>
        <w:rPr>
          <w:rFonts w:hint="cs"/>
          <w:rtl/>
          <w:lang w:val="fr-CH"/>
        </w:rPr>
        <w:tab/>
        <w:t>(ز)</w:t>
      </w:r>
      <w:r>
        <w:rPr>
          <w:rFonts w:hint="cs"/>
          <w:rtl/>
          <w:lang w:val="fr-CH"/>
        </w:rPr>
        <w:tab/>
        <w:t xml:space="preserve">وجود تقارير عن احتجاز </w:t>
      </w:r>
      <w:r w:rsidR="00BF116D">
        <w:rPr>
          <w:rFonts w:hint="cs"/>
          <w:rtl/>
          <w:lang w:val="fr-CH"/>
        </w:rPr>
        <w:t>إناث وذكور</w:t>
      </w:r>
      <w:r>
        <w:rPr>
          <w:rFonts w:hint="cs"/>
          <w:rtl/>
          <w:lang w:val="fr-CH"/>
        </w:rPr>
        <w:t xml:space="preserve"> وأطفال من ملتمسي اللجوء، لا تربطهم صلة قرابة، في أماكن واحدة، مع تشاركهم في استخدام الحمامات والمراحيض؛</w:t>
      </w:r>
    </w:p>
    <w:p w:rsidR="00716C98" w:rsidRDefault="00716C98" w:rsidP="00BF116D">
      <w:pPr>
        <w:pStyle w:val="SingleTxtGA"/>
        <w:rPr>
          <w:rFonts w:hint="cs"/>
          <w:rtl/>
          <w:lang w:val="fr-CH"/>
        </w:rPr>
      </w:pPr>
      <w:r>
        <w:rPr>
          <w:rFonts w:hint="cs"/>
          <w:rtl/>
          <w:lang w:val="fr-CH"/>
        </w:rPr>
        <w:tab/>
        <w:t>(ح)</w:t>
      </w:r>
      <w:r>
        <w:rPr>
          <w:rFonts w:hint="cs"/>
          <w:rtl/>
          <w:lang w:val="fr-CH"/>
        </w:rPr>
        <w:tab/>
        <w:t xml:space="preserve">وجود تقارير عن تكرر حدوث أعمال عنف واستخدام مفرط للقوة، </w:t>
      </w:r>
      <w:r w:rsidR="00BF116D">
        <w:rPr>
          <w:rFonts w:hint="cs"/>
          <w:rtl/>
          <w:lang w:val="fr-CH"/>
        </w:rPr>
        <w:t>و</w:t>
      </w:r>
      <w:r>
        <w:rPr>
          <w:rFonts w:hint="cs"/>
          <w:rtl/>
          <w:lang w:val="fr-CH"/>
        </w:rPr>
        <w:t xml:space="preserve">لا سيما لقمع التظاهرات السلمية في مراكز احتجاز </w:t>
      </w:r>
      <w:r w:rsidR="00BF116D">
        <w:rPr>
          <w:rFonts w:hint="cs"/>
          <w:rtl/>
          <w:lang w:val="fr-CH"/>
        </w:rPr>
        <w:t>المهاجرين</w:t>
      </w:r>
      <w:r>
        <w:rPr>
          <w:rFonts w:hint="cs"/>
          <w:rtl/>
          <w:lang w:val="fr-CH"/>
        </w:rPr>
        <w:t>؛</w:t>
      </w:r>
    </w:p>
    <w:p w:rsidR="00716C98" w:rsidRDefault="00716C98" w:rsidP="00BF116D">
      <w:pPr>
        <w:pStyle w:val="SingleTxtGA"/>
        <w:rPr>
          <w:rFonts w:hint="cs"/>
          <w:rtl/>
          <w:lang w:val="fr-CH"/>
        </w:rPr>
      </w:pPr>
      <w:r>
        <w:rPr>
          <w:rFonts w:hint="cs"/>
          <w:rtl/>
          <w:lang w:val="fr-CH"/>
        </w:rPr>
        <w:tab/>
        <w:t>(ط)</w:t>
      </w:r>
      <w:r>
        <w:rPr>
          <w:rFonts w:hint="cs"/>
          <w:rtl/>
          <w:lang w:val="fr-CH"/>
        </w:rPr>
        <w:tab/>
        <w:t xml:space="preserve">عدم كفاية الخدمات الصحية والمساعدة في مراكز </w:t>
      </w:r>
      <w:r w:rsidR="00BF116D">
        <w:rPr>
          <w:rFonts w:hint="cs"/>
          <w:rtl/>
          <w:lang w:val="fr-CH"/>
        </w:rPr>
        <w:t>ال</w:t>
      </w:r>
      <w:r>
        <w:rPr>
          <w:rFonts w:hint="cs"/>
          <w:rtl/>
          <w:lang w:val="fr-CH"/>
        </w:rPr>
        <w:t xml:space="preserve">احتجاز </w:t>
      </w:r>
      <w:r w:rsidR="00BF116D">
        <w:rPr>
          <w:rFonts w:hint="cs"/>
          <w:rtl/>
          <w:lang w:val="fr-CH"/>
        </w:rPr>
        <w:t>هذه</w:t>
      </w:r>
      <w:r>
        <w:rPr>
          <w:rFonts w:hint="cs"/>
          <w:rtl/>
          <w:lang w:val="fr-CH"/>
        </w:rPr>
        <w:t>.</w:t>
      </w:r>
    </w:p>
    <w:p w:rsidR="00716C98" w:rsidRDefault="00716C98" w:rsidP="00BF116D">
      <w:pPr>
        <w:pStyle w:val="SingleTxtGA"/>
        <w:rPr>
          <w:rFonts w:hint="cs"/>
          <w:rtl/>
          <w:lang w:val="fr-CH"/>
        </w:rPr>
      </w:pPr>
      <w:r>
        <w:rPr>
          <w:rFonts w:hint="cs"/>
          <w:rtl/>
          <w:lang w:val="fr-CH"/>
        </w:rPr>
        <w:t>58-</w:t>
      </w:r>
      <w:r>
        <w:rPr>
          <w:rFonts w:hint="cs"/>
          <w:rtl/>
          <w:lang w:val="fr-CH"/>
        </w:rPr>
        <w:tab/>
      </w:r>
      <w:r w:rsidRPr="00BF116D">
        <w:rPr>
          <w:rFonts w:hint="cs"/>
          <w:b/>
          <w:bCs/>
          <w:rtl/>
          <w:lang w:val="fr-CH"/>
        </w:rPr>
        <w:t xml:space="preserve">وإذ تؤكد اللجنة </w:t>
      </w:r>
      <w:r w:rsidR="00BF116D">
        <w:rPr>
          <w:rFonts w:hint="cs"/>
          <w:b/>
          <w:bCs/>
          <w:rtl/>
          <w:lang w:val="fr-CH"/>
        </w:rPr>
        <w:t xml:space="preserve">على </w:t>
      </w:r>
      <w:r w:rsidRPr="00BF116D">
        <w:rPr>
          <w:rFonts w:hint="cs"/>
          <w:b/>
          <w:bCs/>
          <w:rtl/>
          <w:lang w:val="fr-CH"/>
        </w:rPr>
        <w:t xml:space="preserve">حق جميع الأطفال في الحماية الكاملة وفي </w:t>
      </w:r>
      <w:r w:rsidR="00BF116D">
        <w:rPr>
          <w:rFonts w:hint="cs"/>
          <w:b/>
          <w:bCs/>
          <w:rtl/>
          <w:lang w:val="fr-CH"/>
        </w:rPr>
        <w:t>ال</w:t>
      </w:r>
      <w:r w:rsidRPr="00BF116D">
        <w:rPr>
          <w:rFonts w:hint="cs"/>
          <w:b/>
          <w:bCs/>
          <w:rtl/>
          <w:lang w:val="fr-CH"/>
        </w:rPr>
        <w:t xml:space="preserve">إعمال </w:t>
      </w:r>
      <w:r w:rsidR="00BF116D">
        <w:rPr>
          <w:rFonts w:hint="cs"/>
          <w:b/>
          <w:bCs/>
          <w:rtl/>
          <w:lang w:val="fr-CH"/>
        </w:rPr>
        <w:t>الكامل ل</w:t>
      </w:r>
      <w:r w:rsidRPr="00BF116D">
        <w:rPr>
          <w:rFonts w:hint="cs"/>
          <w:b/>
          <w:bCs/>
          <w:rtl/>
          <w:lang w:val="fr-CH"/>
        </w:rPr>
        <w:t xml:space="preserve">حقوقهم بموجب الاتفاقية، </w:t>
      </w:r>
      <w:r w:rsidR="00BF116D">
        <w:rPr>
          <w:rFonts w:hint="cs"/>
          <w:b/>
          <w:bCs/>
          <w:rtl/>
          <w:lang w:val="fr-CH"/>
        </w:rPr>
        <w:t xml:space="preserve">فإنها </w:t>
      </w:r>
      <w:r w:rsidRPr="00BF116D">
        <w:rPr>
          <w:rFonts w:hint="cs"/>
          <w:b/>
          <w:bCs/>
          <w:rtl/>
          <w:lang w:val="fr-CH"/>
        </w:rPr>
        <w:t xml:space="preserve">تحث الدولة الطرف على أن تكفل تمتع جميع الأطفال </w:t>
      </w:r>
      <w:r w:rsidR="00BF116D">
        <w:rPr>
          <w:rFonts w:hint="cs"/>
          <w:b/>
          <w:bCs/>
          <w:rtl/>
          <w:lang w:val="fr-CH"/>
        </w:rPr>
        <w:t>المشمولين بولايتها</w:t>
      </w:r>
      <w:r w:rsidRPr="00BF116D">
        <w:rPr>
          <w:rFonts w:hint="cs"/>
          <w:b/>
          <w:bCs/>
          <w:rtl/>
          <w:lang w:val="fr-CH"/>
        </w:rPr>
        <w:t xml:space="preserve"> بالحقوق </w:t>
      </w:r>
      <w:r w:rsidR="00BF116D">
        <w:rPr>
          <w:rFonts w:hint="cs"/>
          <w:b/>
          <w:bCs/>
          <w:rtl/>
          <w:lang w:val="fr-CH"/>
        </w:rPr>
        <w:t>المنصوص عليها</w:t>
      </w:r>
      <w:r w:rsidRPr="00BF116D">
        <w:rPr>
          <w:rFonts w:hint="cs"/>
          <w:b/>
          <w:bCs/>
          <w:rtl/>
          <w:lang w:val="fr-CH"/>
        </w:rPr>
        <w:t xml:space="preserve"> في الاتفاقية، أياً كان وضعهم أو وضع والديهم </w:t>
      </w:r>
      <w:r w:rsidR="00BF116D">
        <w:rPr>
          <w:rFonts w:hint="cs"/>
          <w:b/>
          <w:bCs/>
          <w:rtl/>
          <w:lang w:val="fr-CH"/>
        </w:rPr>
        <w:t xml:space="preserve">من حيث </w:t>
      </w:r>
      <w:r w:rsidRPr="00BF116D">
        <w:rPr>
          <w:rFonts w:hint="cs"/>
          <w:b/>
          <w:bCs/>
          <w:rtl/>
          <w:lang w:val="fr-CH"/>
        </w:rPr>
        <w:t xml:space="preserve">الهجرة، وأن تتصدى لجميع انتهاكات </w:t>
      </w:r>
      <w:r w:rsidR="00BF116D">
        <w:rPr>
          <w:rFonts w:hint="cs"/>
          <w:b/>
          <w:bCs/>
          <w:rtl/>
          <w:lang w:val="fr-CH"/>
        </w:rPr>
        <w:t>هذه</w:t>
      </w:r>
      <w:r w:rsidRPr="00BF116D">
        <w:rPr>
          <w:rFonts w:hint="cs"/>
          <w:b/>
          <w:bCs/>
          <w:rtl/>
          <w:lang w:val="fr-CH"/>
        </w:rPr>
        <w:t xml:space="preserve"> الحقوق. وتحث اللجنة الدولة الطرف، بشكل خاص، على ما يلي:</w:t>
      </w:r>
    </w:p>
    <w:p w:rsidR="00716C98" w:rsidRPr="00BF116D" w:rsidRDefault="00716C98" w:rsidP="00BF116D">
      <w:pPr>
        <w:pStyle w:val="SingleTxtGA"/>
        <w:rPr>
          <w:rFonts w:hint="cs"/>
          <w:b/>
          <w:bCs/>
          <w:rtl/>
          <w:lang w:val="fr-CH"/>
        </w:rPr>
      </w:pPr>
      <w:r>
        <w:rPr>
          <w:rtl/>
          <w:lang w:val="fr-CH"/>
        </w:rPr>
        <w:tab/>
      </w:r>
      <w:r w:rsidRPr="00BF116D">
        <w:rPr>
          <w:rFonts w:hint="cs"/>
          <w:b/>
          <w:bCs/>
          <w:rtl/>
          <w:lang w:val="fr-CH"/>
        </w:rPr>
        <w:t>(أ)</w:t>
      </w:r>
      <w:r w:rsidRPr="00BF116D">
        <w:rPr>
          <w:rFonts w:hint="cs"/>
          <w:b/>
          <w:bCs/>
          <w:rtl/>
          <w:lang w:val="fr-CH"/>
        </w:rPr>
        <w:tab/>
        <w:t xml:space="preserve">الامتناع عن تجريم الأطفال الذين هم في حالات هجرة غير قانونية بسبب وضعهم أو وضع آبائهم </w:t>
      </w:r>
      <w:r w:rsidR="00BF116D">
        <w:rPr>
          <w:rFonts w:hint="cs"/>
          <w:b/>
          <w:bCs/>
          <w:rtl/>
          <w:lang w:val="fr-CH"/>
        </w:rPr>
        <w:t>من حيث</w:t>
      </w:r>
      <w:r w:rsidRPr="00BF116D">
        <w:rPr>
          <w:rFonts w:hint="cs"/>
          <w:b/>
          <w:bCs/>
          <w:rtl/>
          <w:lang w:val="fr-CH"/>
        </w:rPr>
        <w:t xml:space="preserve"> الهجرة، والمسارعة إلى الوقف الكامل لعملية احتجاز الأطفال الذين هم في حالات هجرة غير قانونية؛</w:t>
      </w:r>
    </w:p>
    <w:p w:rsidR="00716C98" w:rsidRPr="00BF116D" w:rsidRDefault="00716C98" w:rsidP="00BF116D">
      <w:pPr>
        <w:pStyle w:val="SingleTxtGA"/>
        <w:rPr>
          <w:rFonts w:hint="cs"/>
          <w:b/>
          <w:bCs/>
          <w:rtl/>
          <w:lang w:val="fr-CH"/>
        </w:rPr>
      </w:pPr>
      <w:r w:rsidRPr="00BF116D">
        <w:rPr>
          <w:rFonts w:hint="cs"/>
          <w:b/>
          <w:bCs/>
          <w:rtl/>
          <w:lang w:val="fr-CH"/>
        </w:rPr>
        <w:tab/>
        <w:t>(ب)</w:t>
      </w:r>
      <w:r w:rsidRPr="00BF116D">
        <w:rPr>
          <w:rFonts w:hint="cs"/>
          <w:b/>
          <w:bCs/>
          <w:rtl/>
          <w:lang w:val="fr-CH"/>
        </w:rPr>
        <w:tab/>
        <w:t>اعتماد تشريعات وسياسات وممارسات لإخضاع جميع حالات الاحتجاز المتعلق ب</w:t>
      </w:r>
      <w:r w:rsidR="00BF116D">
        <w:rPr>
          <w:rFonts w:hint="cs"/>
          <w:b/>
          <w:bCs/>
          <w:rtl/>
          <w:lang w:val="fr-CH"/>
        </w:rPr>
        <w:t>ال</w:t>
      </w:r>
      <w:r w:rsidRPr="00BF116D">
        <w:rPr>
          <w:rFonts w:hint="cs"/>
          <w:b/>
          <w:bCs/>
          <w:rtl/>
          <w:lang w:val="fr-CH"/>
        </w:rPr>
        <w:t xml:space="preserve">وضع </w:t>
      </w:r>
      <w:r w:rsidR="00BF116D">
        <w:rPr>
          <w:rFonts w:hint="cs"/>
          <w:b/>
          <w:bCs/>
          <w:rtl/>
          <w:lang w:val="fr-CH"/>
        </w:rPr>
        <w:t xml:space="preserve">من حيث </w:t>
      </w:r>
      <w:r w:rsidRPr="00BF116D">
        <w:rPr>
          <w:rFonts w:hint="cs"/>
          <w:b/>
          <w:bCs/>
          <w:rtl/>
          <w:lang w:val="fr-CH"/>
        </w:rPr>
        <w:t xml:space="preserve">الهجرة لحدود زمنية واضحة ولمراجعات دورية؛ والسماح للأطفال بالبقاء مع أفراد الأسرة و/أو الأوصياء في حالة وجودهم في بلدان العبور </w:t>
      </w:r>
      <w:r w:rsidR="00BF116D">
        <w:rPr>
          <w:rFonts w:hint="cs"/>
          <w:b/>
          <w:bCs/>
          <w:rtl/>
          <w:lang w:val="fr-CH"/>
        </w:rPr>
        <w:t xml:space="preserve">   </w:t>
      </w:r>
      <w:r w:rsidRPr="00BF116D">
        <w:rPr>
          <w:rFonts w:hint="cs"/>
          <w:b/>
          <w:bCs/>
          <w:rtl/>
          <w:lang w:val="fr-CH"/>
        </w:rPr>
        <w:t xml:space="preserve">و/أو المقصد، مع </w:t>
      </w:r>
      <w:r w:rsidR="00BF116D">
        <w:rPr>
          <w:rFonts w:hint="cs"/>
          <w:b/>
          <w:bCs/>
          <w:rtl/>
          <w:lang w:val="fr-CH"/>
        </w:rPr>
        <w:t xml:space="preserve">تيسير </w:t>
      </w:r>
      <w:r w:rsidRPr="00BF116D">
        <w:rPr>
          <w:rFonts w:hint="cs"/>
          <w:b/>
          <w:bCs/>
          <w:rtl/>
          <w:lang w:val="fr-CH"/>
        </w:rPr>
        <w:t xml:space="preserve">إقامتهم في </w:t>
      </w:r>
      <w:r w:rsidR="00BF116D">
        <w:rPr>
          <w:rFonts w:hint="cs"/>
          <w:b/>
          <w:bCs/>
          <w:rtl/>
          <w:lang w:val="fr-CH"/>
        </w:rPr>
        <w:t xml:space="preserve">أماكن إقامة </w:t>
      </w:r>
      <w:r w:rsidRPr="00BF116D">
        <w:rPr>
          <w:rFonts w:hint="cs"/>
          <w:b/>
          <w:bCs/>
          <w:rtl/>
          <w:lang w:val="fr-CH"/>
        </w:rPr>
        <w:t xml:space="preserve">مجتمعية غير احتجازية أثناء فترة تحديد وضعهم </w:t>
      </w:r>
      <w:r w:rsidR="00BF116D">
        <w:rPr>
          <w:rFonts w:hint="cs"/>
          <w:b/>
          <w:bCs/>
          <w:rtl/>
          <w:lang w:val="fr-CH"/>
        </w:rPr>
        <w:t>من حيث</w:t>
      </w:r>
      <w:r w:rsidRPr="00BF116D">
        <w:rPr>
          <w:rFonts w:hint="cs"/>
          <w:b/>
          <w:bCs/>
          <w:rtl/>
          <w:lang w:val="fr-CH"/>
        </w:rPr>
        <w:t xml:space="preserve"> الهجرة؛</w:t>
      </w:r>
    </w:p>
    <w:p w:rsidR="00716C98" w:rsidRPr="00BF116D" w:rsidRDefault="00716C98" w:rsidP="00BF116D">
      <w:pPr>
        <w:pStyle w:val="SingleTxtGA"/>
        <w:rPr>
          <w:rFonts w:hint="cs"/>
          <w:b/>
          <w:bCs/>
          <w:spacing w:val="-6"/>
          <w:rtl/>
          <w:lang w:val="fr-CH"/>
        </w:rPr>
      </w:pPr>
      <w:r w:rsidRPr="00BF116D">
        <w:rPr>
          <w:rFonts w:hint="cs"/>
          <w:b/>
          <w:bCs/>
          <w:rtl/>
          <w:lang w:val="fr-CH"/>
        </w:rPr>
        <w:tab/>
      </w:r>
      <w:r w:rsidRPr="00BF116D">
        <w:rPr>
          <w:rFonts w:hint="cs"/>
          <w:b/>
          <w:bCs/>
          <w:spacing w:val="-6"/>
          <w:rtl/>
          <w:lang w:val="fr-CH"/>
        </w:rPr>
        <w:t>(ج)</w:t>
      </w:r>
      <w:r w:rsidRPr="00BF116D">
        <w:rPr>
          <w:rFonts w:hint="cs"/>
          <w:b/>
          <w:bCs/>
          <w:spacing w:val="-6"/>
          <w:rtl/>
          <w:lang w:val="fr-CH"/>
        </w:rPr>
        <w:tab/>
        <w:t xml:space="preserve">تحسين وتسريع عمليات تقدير السن </w:t>
      </w:r>
      <w:r w:rsidR="00BF116D" w:rsidRPr="00BF116D">
        <w:rPr>
          <w:rFonts w:hint="cs"/>
          <w:b/>
          <w:bCs/>
          <w:spacing w:val="-6"/>
          <w:rtl/>
          <w:lang w:val="fr-CH"/>
        </w:rPr>
        <w:t xml:space="preserve">عن طريق </w:t>
      </w:r>
      <w:r w:rsidRPr="00BF116D">
        <w:rPr>
          <w:rFonts w:hint="cs"/>
          <w:b/>
          <w:bCs/>
          <w:spacing w:val="-6"/>
          <w:rtl/>
          <w:lang w:val="fr-CH"/>
        </w:rPr>
        <w:t xml:space="preserve">تنفيذ إجراءات متعددة التخصصات وشفافة وبضمان </w:t>
      </w:r>
      <w:r w:rsidR="00BF116D" w:rsidRPr="00BF116D">
        <w:rPr>
          <w:rFonts w:hint="cs"/>
          <w:b/>
          <w:bCs/>
          <w:spacing w:val="-6"/>
          <w:rtl/>
          <w:lang w:val="fr-CH"/>
        </w:rPr>
        <w:t xml:space="preserve">عدم </w:t>
      </w:r>
      <w:r w:rsidRPr="00BF116D">
        <w:rPr>
          <w:rFonts w:hint="cs"/>
          <w:b/>
          <w:bCs/>
          <w:spacing w:val="-6"/>
          <w:rtl/>
          <w:lang w:val="fr-CH"/>
        </w:rPr>
        <w:t xml:space="preserve">إجراء عمليات تقدير السن </w:t>
      </w:r>
      <w:r w:rsidR="00BF116D" w:rsidRPr="00BF116D">
        <w:rPr>
          <w:rFonts w:hint="cs"/>
          <w:b/>
          <w:bCs/>
          <w:spacing w:val="-6"/>
          <w:rtl/>
          <w:lang w:val="fr-CH"/>
        </w:rPr>
        <w:t xml:space="preserve">إلا </w:t>
      </w:r>
      <w:r w:rsidRPr="00BF116D">
        <w:rPr>
          <w:rFonts w:hint="cs"/>
          <w:b/>
          <w:bCs/>
          <w:spacing w:val="-6"/>
          <w:rtl/>
          <w:lang w:val="fr-CH"/>
        </w:rPr>
        <w:t xml:space="preserve">في حالات الشك </w:t>
      </w:r>
      <w:r w:rsidR="00BF116D" w:rsidRPr="00BF116D">
        <w:rPr>
          <w:rFonts w:hint="cs"/>
          <w:b/>
          <w:bCs/>
          <w:spacing w:val="-6"/>
          <w:rtl/>
          <w:lang w:val="fr-CH"/>
        </w:rPr>
        <w:t>الشديد</w:t>
      </w:r>
      <w:r w:rsidRPr="00BF116D">
        <w:rPr>
          <w:rFonts w:hint="cs"/>
          <w:b/>
          <w:bCs/>
          <w:spacing w:val="-6"/>
          <w:rtl/>
          <w:lang w:val="fr-CH"/>
        </w:rPr>
        <w:t>؛</w:t>
      </w:r>
    </w:p>
    <w:p w:rsidR="00716C98" w:rsidRPr="00BF116D" w:rsidRDefault="00716C98" w:rsidP="00BF116D">
      <w:pPr>
        <w:pStyle w:val="SingleTxtGA"/>
        <w:rPr>
          <w:rFonts w:hint="cs"/>
          <w:b/>
          <w:bCs/>
          <w:rtl/>
          <w:lang w:val="fr-CH"/>
        </w:rPr>
      </w:pPr>
      <w:r w:rsidRPr="00BF116D">
        <w:rPr>
          <w:rFonts w:hint="cs"/>
          <w:b/>
          <w:bCs/>
          <w:rtl/>
          <w:lang w:val="fr-CH"/>
        </w:rPr>
        <w:tab/>
        <w:t>(د)</w:t>
      </w:r>
      <w:r w:rsidRPr="00BF116D">
        <w:rPr>
          <w:rFonts w:hint="cs"/>
          <w:b/>
          <w:bCs/>
          <w:rtl/>
          <w:lang w:val="fr-CH"/>
        </w:rPr>
        <w:tab/>
        <w:t xml:space="preserve">ضمان تزويد الأطفال بالدعم الميسور </w:t>
      </w:r>
      <w:r w:rsidR="009B30DD">
        <w:rPr>
          <w:rFonts w:hint="cs"/>
          <w:b/>
          <w:bCs/>
          <w:rtl/>
          <w:lang w:val="fr-CH"/>
        </w:rPr>
        <w:t xml:space="preserve">الحصول عليه </w:t>
      </w:r>
      <w:r w:rsidRPr="00BF116D">
        <w:rPr>
          <w:rFonts w:hint="cs"/>
          <w:b/>
          <w:bCs/>
          <w:rtl/>
          <w:lang w:val="fr-CH"/>
        </w:rPr>
        <w:t xml:space="preserve">والكافي وبآليات </w:t>
      </w:r>
      <w:r w:rsidR="009B30DD">
        <w:rPr>
          <w:rFonts w:hint="cs"/>
          <w:b/>
          <w:bCs/>
          <w:rtl/>
          <w:lang w:val="fr-CH"/>
        </w:rPr>
        <w:t>تسمح ب</w:t>
      </w:r>
      <w:r w:rsidRPr="00BF116D">
        <w:rPr>
          <w:rFonts w:hint="cs"/>
          <w:b/>
          <w:bCs/>
          <w:rtl/>
          <w:lang w:val="fr-CH"/>
        </w:rPr>
        <w:t>الطعن في قرارات تحديد السن في الوقت المناسب؛</w:t>
      </w:r>
    </w:p>
    <w:p w:rsidR="00716C98" w:rsidRPr="00BF116D" w:rsidRDefault="00716C98" w:rsidP="009B30DD">
      <w:pPr>
        <w:pStyle w:val="SingleTxtGA"/>
        <w:rPr>
          <w:rFonts w:hint="cs"/>
          <w:b/>
          <w:bCs/>
          <w:rtl/>
          <w:lang w:val="fr-CH"/>
        </w:rPr>
      </w:pPr>
      <w:r w:rsidRPr="00BF116D">
        <w:rPr>
          <w:rFonts w:hint="cs"/>
          <w:b/>
          <w:bCs/>
          <w:rtl/>
          <w:lang w:val="fr-CH"/>
        </w:rPr>
        <w:tab/>
        <w:t>(ه‍(</w:t>
      </w:r>
      <w:r w:rsidRPr="00BF116D">
        <w:rPr>
          <w:rFonts w:hint="cs"/>
          <w:b/>
          <w:bCs/>
          <w:rtl/>
          <w:lang w:val="fr-CH"/>
        </w:rPr>
        <w:tab/>
        <w:t xml:space="preserve">توفير الموارد البشرية والتقنية والمالية الكافية لضمان حصول الأطفال المحتجزين في مراكز </w:t>
      </w:r>
      <w:r w:rsidR="009B30DD">
        <w:rPr>
          <w:rFonts w:hint="cs"/>
          <w:b/>
          <w:bCs/>
          <w:rtl/>
          <w:lang w:val="fr-CH"/>
        </w:rPr>
        <w:t>احتجاز المهاجرين</w:t>
      </w:r>
      <w:r w:rsidRPr="00BF116D">
        <w:rPr>
          <w:rFonts w:hint="cs"/>
          <w:b/>
          <w:bCs/>
          <w:rtl/>
          <w:lang w:val="fr-CH"/>
        </w:rPr>
        <w:t xml:space="preserve"> على الوصاية والتمثيل القانوني</w:t>
      </w:r>
      <w:r w:rsidR="009B30DD">
        <w:rPr>
          <w:rFonts w:hint="cs"/>
          <w:b/>
          <w:bCs/>
          <w:rtl/>
          <w:lang w:val="fr-CH"/>
        </w:rPr>
        <w:t xml:space="preserve"> المناسبين</w:t>
      </w:r>
      <w:r w:rsidRPr="00BF116D">
        <w:rPr>
          <w:rFonts w:hint="cs"/>
          <w:b/>
          <w:bCs/>
          <w:rtl/>
          <w:lang w:val="fr-CH"/>
        </w:rPr>
        <w:t>؛</w:t>
      </w:r>
    </w:p>
    <w:p w:rsidR="00716C98" w:rsidRPr="00BF116D" w:rsidRDefault="00716C98" w:rsidP="009B30DD">
      <w:pPr>
        <w:pStyle w:val="SingleTxtGA"/>
        <w:rPr>
          <w:rFonts w:hint="cs"/>
          <w:b/>
          <w:bCs/>
          <w:rtl/>
          <w:lang w:val="fr-CH"/>
        </w:rPr>
      </w:pPr>
      <w:r w:rsidRPr="00BF116D">
        <w:rPr>
          <w:rFonts w:hint="cs"/>
          <w:b/>
          <w:bCs/>
          <w:rtl/>
          <w:lang w:val="fr-CH"/>
        </w:rPr>
        <w:tab/>
        <w:t>(و)</w:t>
      </w:r>
      <w:r w:rsidRPr="00BF116D">
        <w:rPr>
          <w:rFonts w:hint="cs"/>
          <w:b/>
          <w:bCs/>
          <w:rtl/>
          <w:lang w:val="fr-CH"/>
        </w:rPr>
        <w:tab/>
        <w:t xml:space="preserve">ضمان تزويد الأطفال، أثناء وجودهم رهن الاحتجاز في مراكز </w:t>
      </w:r>
      <w:r w:rsidR="009B30DD">
        <w:rPr>
          <w:rFonts w:hint="cs"/>
          <w:b/>
          <w:bCs/>
          <w:rtl/>
          <w:lang w:val="fr-CH"/>
        </w:rPr>
        <w:t>احتجاز المهاجرين</w:t>
      </w:r>
      <w:r w:rsidRPr="00BF116D">
        <w:rPr>
          <w:rFonts w:hint="cs"/>
          <w:b/>
          <w:bCs/>
          <w:rtl/>
          <w:lang w:val="fr-CH"/>
        </w:rPr>
        <w:t xml:space="preserve">، بالفرص والتسهيلات المناسبة </w:t>
      </w:r>
      <w:r w:rsidR="009B30DD">
        <w:rPr>
          <w:rFonts w:hint="cs"/>
          <w:b/>
          <w:bCs/>
          <w:rtl/>
          <w:lang w:val="fr-CH"/>
        </w:rPr>
        <w:t xml:space="preserve">للحصول على التعليم </w:t>
      </w:r>
      <w:r w:rsidRPr="00BF116D">
        <w:rPr>
          <w:rFonts w:hint="cs"/>
          <w:b/>
          <w:bCs/>
          <w:rtl/>
          <w:lang w:val="fr-CH"/>
        </w:rPr>
        <w:t>والترفيه و</w:t>
      </w:r>
      <w:r w:rsidR="009B30DD">
        <w:rPr>
          <w:rFonts w:hint="cs"/>
          <w:b/>
          <w:bCs/>
          <w:rtl/>
          <w:lang w:val="fr-CH"/>
        </w:rPr>
        <w:t>ل</w:t>
      </w:r>
      <w:r w:rsidRPr="00BF116D">
        <w:rPr>
          <w:rFonts w:hint="cs"/>
          <w:b/>
          <w:bCs/>
          <w:rtl/>
          <w:lang w:val="fr-CH"/>
        </w:rPr>
        <w:t xml:space="preserve">مزاولة </w:t>
      </w:r>
      <w:r w:rsidR="009B30DD">
        <w:rPr>
          <w:rFonts w:hint="cs"/>
          <w:b/>
          <w:bCs/>
          <w:rtl/>
          <w:lang w:val="fr-CH"/>
        </w:rPr>
        <w:t>ال</w:t>
      </w:r>
      <w:r w:rsidRPr="00BF116D">
        <w:rPr>
          <w:rFonts w:hint="cs"/>
          <w:b/>
          <w:bCs/>
          <w:rtl/>
          <w:lang w:val="fr-CH"/>
        </w:rPr>
        <w:t xml:space="preserve">أنشطة </w:t>
      </w:r>
      <w:r w:rsidR="009B30DD">
        <w:rPr>
          <w:rFonts w:hint="cs"/>
          <w:b/>
          <w:bCs/>
          <w:rtl/>
          <w:lang w:val="fr-CH"/>
        </w:rPr>
        <w:t>الترويجية</w:t>
      </w:r>
      <w:r w:rsidRPr="00BF116D">
        <w:rPr>
          <w:rFonts w:hint="cs"/>
          <w:b/>
          <w:bCs/>
          <w:rtl/>
          <w:lang w:val="fr-CH"/>
        </w:rPr>
        <w:t xml:space="preserve"> في الهواء الطلق؛</w:t>
      </w:r>
    </w:p>
    <w:p w:rsidR="00716C98" w:rsidRPr="00BF116D" w:rsidRDefault="00716C98" w:rsidP="00AD09BE">
      <w:pPr>
        <w:pStyle w:val="SingleTxtGA"/>
        <w:rPr>
          <w:rFonts w:hint="cs"/>
          <w:b/>
          <w:bCs/>
          <w:rtl/>
          <w:lang w:val="fr-CH"/>
        </w:rPr>
      </w:pPr>
      <w:r w:rsidRPr="00BF116D">
        <w:rPr>
          <w:rFonts w:hint="cs"/>
          <w:b/>
          <w:bCs/>
          <w:rtl/>
          <w:lang w:val="fr-CH"/>
        </w:rPr>
        <w:tab/>
        <w:t>(ز)</w:t>
      </w:r>
      <w:r w:rsidRPr="00BF116D">
        <w:rPr>
          <w:rFonts w:hint="cs"/>
          <w:b/>
          <w:bCs/>
          <w:rtl/>
          <w:lang w:val="fr-CH"/>
        </w:rPr>
        <w:tab/>
        <w:t xml:space="preserve">ضمان توافر أماكن إقامة ومراحيض وحمامات كافية ومناسبة وغير مختلطة في مراكز احتجاز </w:t>
      </w:r>
      <w:r w:rsidR="00AD09BE">
        <w:rPr>
          <w:rFonts w:hint="cs"/>
          <w:b/>
          <w:bCs/>
          <w:rtl/>
          <w:lang w:val="fr-CH"/>
        </w:rPr>
        <w:t>المهاجرين</w:t>
      </w:r>
      <w:r w:rsidRPr="00BF116D">
        <w:rPr>
          <w:rFonts w:hint="cs"/>
          <w:b/>
          <w:bCs/>
          <w:rtl/>
          <w:lang w:val="fr-CH"/>
        </w:rPr>
        <w:t>؛</w:t>
      </w:r>
    </w:p>
    <w:p w:rsidR="00716C98" w:rsidRPr="00BF116D" w:rsidRDefault="00716C98" w:rsidP="00AD09BE">
      <w:pPr>
        <w:pStyle w:val="SingleTxtGA"/>
        <w:rPr>
          <w:rFonts w:hint="cs"/>
          <w:b/>
          <w:bCs/>
          <w:rtl/>
          <w:lang w:val="fr-CH"/>
        </w:rPr>
      </w:pPr>
      <w:r w:rsidRPr="00BF116D">
        <w:rPr>
          <w:rFonts w:hint="cs"/>
          <w:b/>
          <w:bCs/>
          <w:rtl/>
          <w:lang w:val="fr-CH"/>
        </w:rPr>
        <w:tab/>
        <w:t>(ح)</w:t>
      </w:r>
      <w:r w:rsidRPr="00BF116D">
        <w:rPr>
          <w:rFonts w:hint="cs"/>
          <w:b/>
          <w:bCs/>
          <w:rtl/>
          <w:lang w:val="fr-CH"/>
        </w:rPr>
        <w:tab/>
        <w:t xml:space="preserve">احترام حق الأشخاص البالغين والأطفال في مراكز احتجاز </w:t>
      </w:r>
      <w:r w:rsidR="00AD09BE">
        <w:rPr>
          <w:rFonts w:hint="cs"/>
          <w:b/>
          <w:bCs/>
          <w:rtl/>
          <w:lang w:val="fr-CH"/>
        </w:rPr>
        <w:t>المهاجرين</w:t>
      </w:r>
      <w:r w:rsidRPr="00BF116D">
        <w:rPr>
          <w:rFonts w:hint="cs"/>
          <w:b/>
          <w:bCs/>
          <w:rtl/>
          <w:lang w:val="fr-CH"/>
        </w:rPr>
        <w:t xml:space="preserve"> في </w:t>
      </w:r>
      <w:r w:rsidR="00AD09BE">
        <w:rPr>
          <w:rFonts w:hint="cs"/>
          <w:b/>
          <w:bCs/>
          <w:rtl/>
          <w:lang w:val="fr-CH"/>
        </w:rPr>
        <w:t xml:space="preserve">تنظيم </w:t>
      </w:r>
      <w:r w:rsidRPr="00BF116D">
        <w:rPr>
          <w:rFonts w:hint="cs"/>
          <w:b/>
          <w:bCs/>
          <w:rtl/>
          <w:lang w:val="fr-CH"/>
        </w:rPr>
        <w:t xml:space="preserve">التجمعات والاحتجاجات السلمية، وضمان عدم استخدام القوة </w:t>
      </w:r>
      <w:r w:rsidR="00AD09BE">
        <w:rPr>
          <w:rFonts w:hint="cs"/>
          <w:b/>
          <w:bCs/>
          <w:rtl/>
          <w:lang w:val="fr-CH"/>
        </w:rPr>
        <w:t>على أي نحو</w:t>
      </w:r>
      <w:r w:rsidR="000C2DC2">
        <w:rPr>
          <w:rFonts w:hint="cs"/>
          <w:b/>
          <w:bCs/>
          <w:rtl/>
          <w:lang w:val="fr-CH"/>
        </w:rPr>
        <w:t xml:space="preserve">   </w:t>
      </w:r>
      <w:r w:rsidR="00AD09BE">
        <w:rPr>
          <w:rFonts w:hint="cs"/>
          <w:b/>
          <w:bCs/>
          <w:rtl/>
          <w:lang w:val="fr-CH"/>
        </w:rPr>
        <w:t xml:space="preserve"> </w:t>
      </w:r>
      <w:r w:rsidRPr="00BF116D">
        <w:rPr>
          <w:rFonts w:hint="cs"/>
          <w:b/>
          <w:bCs/>
          <w:rtl/>
          <w:lang w:val="fr-CH"/>
        </w:rPr>
        <w:t xml:space="preserve">إلا </w:t>
      </w:r>
      <w:r w:rsidR="00AD09BE">
        <w:rPr>
          <w:rFonts w:hint="cs"/>
          <w:b/>
          <w:bCs/>
          <w:rtl/>
          <w:lang w:val="fr-CH"/>
        </w:rPr>
        <w:t>رهناً بالتقيّد ب</w:t>
      </w:r>
      <w:r w:rsidRPr="00BF116D">
        <w:rPr>
          <w:rFonts w:hint="cs"/>
          <w:b/>
          <w:bCs/>
          <w:rtl/>
          <w:lang w:val="fr-CH"/>
        </w:rPr>
        <w:t>معايير الضرورة القصوى ومبدأ التناسب؛</w:t>
      </w:r>
    </w:p>
    <w:p w:rsidR="00716C98" w:rsidRDefault="00716C98" w:rsidP="00AD09BE">
      <w:pPr>
        <w:pStyle w:val="SingleTxtGA"/>
        <w:rPr>
          <w:rFonts w:hint="cs"/>
          <w:rtl/>
          <w:lang w:val="fr-CH"/>
        </w:rPr>
      </w:pPr>
      <w:r w:rsidRPr="00BF116D">
        <w:rPr>
          <w:rFonts w:hint="cs"/>
          <w:b/>
          <w:bCs/>
          <w:rtl/>
          <w:lang w:val="fr-CH"/>
        </w:rPr>
        <w:tab/>
        <w:t>(ط)</w:t>
      </w:r>
      <w:r w:rsidRPr="00BF116D">
        <w:rPr>
          <w:rFonts w:hint="cs"/>
          <w:b/>
          <w:bCs/>
          <w:rtl/>
          <w:lang w:val="fr-CH"/>
        </w:rPr>
        <w:tab/>
        <w:t xml:space="preserve">ضمان تخصيص موارد بشرية وتقنية ومالية كافية لتلبية الاحتياجات الصحية للأطفال والبالغين في مراكز احتجاز </w:t>
      </w:r>
      <w:r w:rsidR="00AD09BE">
        <w:rPr>
          <w:rFonts w:hint="cs"/>
          <w:b/>
          <w:bCs/>
          <w:rtl/>
          <w:lang w:val="fr-CH"/>
        </w:rPr>
        <w:t>المهاجرين</w:t>
      </w:r>
      <w:r w:rsidRPr="00BF116D">
        <w:rPr>
          <w:rFonts w:hint="cs"/>
          <w:b/>
          <w:bCs/>
          <w:rtl/>
          <w:lang w:val="fr-CH"/>
        </w:rPr>
        <w:t>.</w:t>
      </w:r>
    </w:p>
    <w:p w:rsidR="00716C98" w:rsidRDefault="00716C98" w:rsidP="00AD09BE">
      <w:pPr>
        <w:pStyle w:val="H23GA"/>
        <w:rPr>
          <w:rFonts w:hint="cs"/>
          <w:rtl/>
          <w:lang w:val="fr-CH"/>
        </w:rPr>
      </w:pPr>
      <w:r>
        <w:rPr>
          <w:rtl/>
          <w:lang w:val="fr-CH"/>
        </w:rPr>
        <w:tab/>
      </w:r>
      <w:r>
        <w:rPr>
          <w:rFonts w:hint="cs"/>
          <w:rtl/>
          <w:lang w:val="fr-CH"/>
        </w:rPr>
        <w:tab/>
        <w:t>الاستغلال الاقتصادي، بما في ذلك عمل الأطفال</w:t>
      </w:r>
    </w:p>
    <w:p w:rsidR="00716C98" w:rsidRDefault="00716C98" w:rsidP="00AD09BE">
      <w:pPr>
        <w:pStyle w:val="SingleTxtGA"/>
        <w:rPr>
          <w:rFonts w:hint="cs"/>
          <w:rtl/>
        </w:rPr>
      </w:pPr>
      <w:r>
        <w:rPr>
          <w:rFonts w:hint="cs"/>
          <w:smallCaps/>
          <w:rtl/>
          <w:lang w:val="fr-CH"/>
        </w:rPr>
        <w:t>59-</w:t>
      </w:r>
      <w:r>
        <w:rPr>
          <w:rFonts w:hint="cs"/>
          <w:smallCaps/>
          <w:rtl/>
          <w:lang w:val="fr-CH"/>
        </w:rPr>
        <w:tab/>
        <w:t xml:space="preserve">تلاحظ اللجنة أن </w:t>
      </w:r>
      <w:r w:rsidR="00AD09BE">
        <w:rPr>
          <w:rFonts w:hint="cs"/>
          <w:smallCaps/>
          <w:rtl/>
          <w:lang w:val="fr-CH"/>
        </w:rPr>
        <w:t>أنظمة</w:t>
      </w:r>
      <w:r>
        <w:rPr>
          <w:rFonts w:hint="cs"/>
          <w:smallCaps/>
          <w:rtl/>
          <w:lang w:val="fr-CH"/>
        </w:rPr>
        <w:t xml:space="preserve"> (توظيف) الشباب لعام</w:t>
      </w:r>
      <w:r>
        <w:rPr>
          <w:rFonts w:hint="eastAsia"/>
          <w:rtl/>
        </w:rPr>
        <w:t> 2003 (</w:t>
      </w:r>
      <w:r>
        <w:rPr>
          <w:rFonts w:hint="cs"/>
          <w:rtl/>
        </w:rPr>
        <w:t>الإخطار القانوني 440</w:t>
      </w:r>
      <w:r>
        <w:rPr>
          <w:rFonts w:hint="eastAsia"/>
          <w:rtl/>
        </w:rPr>
        <w:t>)</w:t>
      </w:r>
      <w:r>
        <w:rPr>
          <w:rFonts w:hint="cs"/>
          <w:rtl/>
        </w:rPr>
        <w:t xml:space="preserve"> تحظر عمل الأطفال وتحدد السن الدنيا للعمل وفقاً للسن الدنيا التي ينتهي عندها </w:t>
      </w:r>
      <w:r w:rsidR="00AD09BE">
        <w:rPr>
          <w:rFonts w:hint="cs"/>
          <w:rtl/>
        </w:rPr>
        <w:t>التعليم المدرسي</w:t>
      </w:r>
      <w:r>
        <w:rPr>
          <w:rFonts w:hint="cs"/>
          <w:rtl/>
        </w:rPr>
        <w:t xml:space="preserve"> الإلزامي </w:t>
      </w:r>
      <w:r w:rsidR="00AD09BE">
        <w:rPr>
          <w:rFonts w:hint="cs"/>
          <w:rtl/>
        </w:rPr>
        <w:t>الكامل</w:t>
      </w:r>
      <w:r>
        <w:rPr>
          <w:rFonts w:hint="cs"/>
          <w:rtl/>
        </w:rPr>
        <w:t xml:space="preserve">. غير أن اللجنة يساورها القلق </w:t>
      </w:r>
      <w:r w:rsidR="00AD09BE">
        <w:rPr>
          <w:rFonts w:hint="cs"/>
          <w:rtl/>
        </w:rPr>
        <w:t>لكون هذه الأنظمة لا تنطبق</w:t>
      </w:r>
      <w:r>
        <w:rPr>
          <w:rFonts w:hint="cs"/>
          <w:rtl/>
        </w:rPr>
        <w:t xml:space="preserve"> على العمل الموسمي والقصير المدة الذي </w:t>
      </w:r>
      <w:r w:rsidR="00AD09BE">
        <w:rPr>
          <w:rFonts w:hint="cs"/>
          <w:rtl/>
        </w:rPr>
        <w:t>كثيراً</w:t>
      </w:r>
      <w:r>
        <w:rPr>
          <w:rFonts w:hint="cs"/>
          <w:rtl/>
        </w:rPr>
        <w:t xml:space="preserve"> ما يلتحق به المراهقون </w:t>
      </w:r>
      <w:r w:rsidR="00AD09BE">
        <w:rPr>
          <w:rFonts w:hint="cs"/>
          <w:rtl/>
        </w:rPr>
        <w:t>أثناء</w:t>
      </w:r>
      <w:r>
        <w:rPr>
          <w:rFonts w:hint="cs"/>
          <w:rtl/>
        </w:rPr>
        <w:t xml:space="preserve"> إجازات المدارس، </w:t>
      </w:r>
      <w:r w:rsidR="00AD09BE">
        <w:rPr>
          <w:rFonts w:hint="cs"/>
          <w:rtl/>
        </w:rPr>
        <w:t xml:space="preserve">للعمل </w:t>
      </w:r>
      <w:r>
        <w:rPr>
          <w:rFonts w:hint="cs"/>
          <w:rtl/>
        </w:rPr>
        <w:t xml:space="preserve">في مجالات مثل الفنادق، أو </w:t>
      </w:r>
      <w:r w:rsidR="00AD09BE">
        <w:rPr>
          <w:rFonts w:hint="cs"/>
          <w:rtl/>
        </w:rPr>
        <w:t>منشآت التزويد ب</w:t>
      </w:r>
      <w:r>
        <w:rPr>
          <w:rFonts w:hint="cs"/>
          <w:rtl/>
        </w:rPr>
        <w:t xml:space="preserve">الطعام، أو </w:t>
      </w:r>
      <w:r w:rsidR="00AD09BE">
        <w:rPr>
          <w:rFonts w:hint="cs"/>
          <w:rtl/>
        </w:rPr>
        <w:t xml:space="preserve">منشآت تقديم </w:t>
      </w:r>
      <w:r>
        <w:rPr>
          <w:rFonts w:hint="cs"/>
          <w:rtl/>
        </w:rPr>
        <w:t>الأغذية والمشروبات، أو العمل المنزلي.</w:t>
      </w:r>
    </w:p>
    <w:p w:rsidR="00716C98" w:rsidRPr="00AD09BE" w:rsidRDefault="00716C98" w:rsidP="00AD09BE">
      <w:pPr>
        <w:pStyle w:val="SingleTxtGA"/>
        <w:rPr>
          <w:rFonts w:hint="cs"/>
          <w:b/>
          <w:bCs/>
          <w:rtl/>
        </w:rPr>
      </w:pPr>
      <w:r>
        <w:rPr>
          <w:rFonts w:hint="cs"/>
          <w:rtl/>
        </w:rPr>
        <w:t>60-</w:t>
      </w:r>
      <w:r>
        <w:rPr>
          <w:rFonts w:hint="cs"/>
          <w:rtl/>
        </w:rPr>
        <w:tab/>
      </w:r>
      <w:r w:rsidRPr="00AD09BE">
        <w:rPr>
          <w:rFonts w:hint="cs"/>
          <w:b/>
          <w:bCs/>
          <w:rtl/>
        </w:rPr>
        <w:t>وتوصي اللجنة الدولة الطرف بما يلي:</w:t>
      </w:r>
    </w:p>
    <w:p w:rsidR="00716C98" w:rsidRPr="00AD09BE" w:rsidRDefault="00716C98" w:rsidP="00AD09BE">
      <w:pPr>
        <w:pStyle w:val="SingleTxtGA"/>
        <w:rPr>
          <w:rFonts w:hint="cs"/>
          <w:b/>
          <w:bCs/>
          <w:rtl/>
        </w:rPr>
      </w:pPr>
      <w:r w:rsidRPr="00AD09BE">
        <w:rPr>
          <w:rFonts w:hint="cs"/>
          <w:b/>
          <w:bCs/>
          <w:rtl/>
        </w:rPr>
        <w:tab/>
        <w:t>(أ)</w:t>
      </w:r>
      <w:r w:rsidRPr="00AD09BE">
        <w:rPr>
          <w:rFonts w:hint="cs"/>
          <w:b/>
          <w:bCs/>
          <w:rtl/>
        </w:rPr>
        <w:tab/>
        <w:t xml:space="preserve">اتخاذ جميع التدابير لضمان </w:t>
      </w:r>
      <w:r w:rsidR="00AD09BE">
        <w:rPr>
          <w:rFonts w:hint="cs"/>
          <w:b/>
          <w:bCs/>
          <w:rtl/>
        </w:rPr>
        <w:t>ال</w:t>
      </w:r>
      <w:r w:rsidRPr="00AD09BE">
        <w:rPr>
          <w:rFonts w:hint="cs"/>
          <w:b/>
          <w:bCs/>
          <w:rtl/>
        </w:rPr>
        <w:t xml:space="preserve">امتثال </w:t>
      </w:r>
      <w:r w:rsidR="00AD09BE">
        <w:rPr>
          <w:rFonts w:hint="cs"/>
          <w:b/>
          <w:bCs/>
          <w:rtl/>
        </w:rPr>
        <w:t xml:space="preserve">في </w:t>
      </w:r>
      <w:r w:rsidRPr="00AD09BE">
        <w:rPr>
          <w:rFonts w:hint="cs"/>
          <w:b/>
          <w:bCs/>
          <w:rtl/>
        </w:rPr>
        <w:t xml:space="preserve">عملية التحاق الأطفال بجميع الأعمال امتثالاً كاملاً للمعايير الدولية لعمل الأطفال، من حيث السن، وساعات العمل، </w:t>
      </w:r>
      <w:r w:rsidR="00AD09BE">
        <w:rPr>
          <w:rFonts w:hint="cs"/>
          <w:b/>
          <w:bCs/>
          <w:rtl/>
        </w:rPr>
        <w:t>وأوضاع</w:t>
      </w:r>
      <w:r w:rsidRPr="00AD09BE">
        <w:rPr>
          <w:rFonts w:hint="cs"/>
          <w:b/>
          <w:bCs/>
          <w:rtl/>
        </w:rPr>
        <w:t xml:space="preserve"> العمل، </w:t>
      </w:r>
      <w:r w:rsidR="00AD09BE">
        <w:rPr>
          <w:rFonts w:hint="cs"/>
          <w:b/>
          <w:bCs/>
          <w:rtl/>
        </w:rPr>
        <w:t>و</w:t>
      </w:r>
      <w:r w:rsidRPr="00AD09BE">
        <w:rPr>
          <w:rFonts w:hint="cs"/>
          <w:b/>
          <w:bCs/>
          <w:rtl/>
        </w:rPr>
        <w:t>تعليمهم، وصحتهم؛</w:t>
      </w:r>
    </w:p>
    <w:p w:rsidR="00716C98" w:rsidRPr="00AD09BE" w:rsidRDefault="00716C98" w:rsidP="00AD09BE">
      <w:pPr>
        <w:pStyle w:val="SingleTxtGA"/>
        <w:rPr>
          <w:rFonts w:hint="cs"/>
          <w:b/>
          <w:bCs/>
          <w:rtl/>
        </w:rPr>
      </w:pPr>
      <w:r w:rsidRPr="00AD09BE">
        <w:rPr>
          <w:rFonts w:hint="cs"/>
          <w:b/>
          <w:bCs/>
          <w:rtl/>
        </w:rPr>
        <w:tab/>
        <w:t>(ب)</w:t>
      </w:r>
      <w:r w:rsidRPr="00AD09BE">
        <w:rPr>
          <w:rFonts w:hint="cs"/>
          <w:b/>
          <w:bCs/>
          <w:rtl/>
        </w:rPr>
        <w:tab/>
        <w:t xml:space="preserve">ضمان أن تكون جميع تشريعات ولوائح العمل في الدولة الطرف، بما في ذلك ما يخص العمل الموسمي والقصير المدة، </w:t>
      </w:r>
      <w:r w:rsidR="00AD09BE">
        <w:rPr>
          <w:rFonts w:hint="cs"/>
          <w:b/>
          <w:bCs/>
          <w:rtl/>
        </w:rPr>
        <w:t>و</w:t>
      </w:r>
      <w:r w:rsidRPr="00AD09BE">
        <w:rPr>
          <w:rFonts w:hint="cs"/>
          <w:b/>
          <w:bCs/>
          <w:rtl/>
        </w:rPr>
        <w:t xml:space="preserve">لا سيما في قطاعات السياحة، والفنادق، </w:t>
      </w:r>
      <w:r w:rsidR="00AD09BE">
        <w:rPr>
          <w:rFonts w:hint="cs"/>
          <w:b/>
          <w:bCs/>
          <w:rtl/>
        </w:rPr>
        <w:t>والتزويد</w:t>
      </w:r>
      <w:r w:rsidRPr="00AD09BE">
        <w:rPr>
          <w:rFonts w:hint="cs"/>
          <w:b/>
          <w:bCs/>
          <w:rtl/>
        </w:rPr>
        <w:t xml:space="preserve"> </w:t>
      </w:r>
      <w:r w:rsidR="00AD09BE">
        <w:rPr>
          <w:rFonts w:hint="cs"/>
          <w:b/>
          <w:bCs/>
          <w:rtl/>
        </w:rPr>
        <w:t>ب</w:t>
      </w:r>
      <w:r w:rsidRPr="00AD09BE">
        <w:rPr>
          <w:rFonts w:hint="cs"/>
          <w:b/>
          <w:bCs/>
          <w:rtl/>
        </w:rPr>
        <w:t>الطعام، و</w:t>
      </w:r>
      <w:r w:rsidR="00AD09BE">
        <w:rPr>
          <w:rFonts w:hint="cs"/>
          <w:b/>
          <w:bCs/>
          <w:rtl/>
        </w:rPr>
        <w:t xml:space="preserve">تقديم </w:t>
      </w:r>
      <w:r w:rsidRPr="00AD09BE">
        <w:rPr>
          <w:rFonts w:hint="cs"/>
          <w:b/>
          <w:bCs/>
          <w:rtl/>
        </w:rPr>
        <w:t>الأغذية والمشروبات، والعمل المنزلي، متسقة مع القواعد المنصوص عليها في اتفاقية منظمة العمل الدولية رقم 182(1999) المتعلقة بحظر أسوأ أشكال عمل الأطفال</w:t>
      </w:r>
      <w:r w:rsidR="00AD09BE">
        <w:rPr>
          <w:rFonts w:hint="cs"/>
          <w:b/>
          <w:bCs/>
          <w:rtl/>
        </w:rPr>
        <w:t>،</w:t>
      </w:r>
      <w:r w:rsidRPr="00AD09BE">
        <w:rPr>
          <w:rFonts w:hint="cs"/>
          <w:b/>
          <w:bCs/>
          <w:rtl/>
        </w:rPr>
        <w:t xml:space="preserve"> واتخاذ إجراءات فورية للقضاء عل</w:t>
      </w:r>
      <w:r w:rsidR="00AD09BE">
        <w:rPr>
          <w:rFonts w:hint="cs"/>
          <w:b/>
          <w:bCs/>
          <w:rtl/>
        </w:rPr>
        <w:t>ى هذه الأشكال</w:t>
      </w:r>
      <w:r w:rsidRPr="00AD09BE">
        <w:rPr>
          <w:rFonts w:hint="cs"/>
          <w:b/>
          <w:bCs/>
          <w:rtl/>
        </w:rPr>
        <w:t>؛</w:t>
      </w:r>
    </w:p>
    <w:p w:rsidR="00716C98" w:rsidRPr="00AD09BE" w:rsidRDefault="00716C98" w:rsidP="00AD09BE">
      <w:pPr>
        <w:pStyle w:val="SingleTxtGA"/>
        <w:rPr>
          <w:rFonts w:hint="cs"/>
          <w:b/>
          <w:bCs/>
          <w:rtl/>
        </w:rPr>
      </w:pPr>
      <w:r w:rsidRPr="00AD09BE">
        <w:rPr>
          <w:rFonts w:hint="cs"/>
          <w:b/>
          <w:bCs/>
          <w:rtl/>
        </w:rPr>
        <w:tab/>
        <w:t>(ج)</w:t>
      </w:r>
      <w:r w:rsidRPr="00AD09BE">
        <w:rPr>
          <w:rFonts w:hint="cs"/>
          <w:b/>
          <w:bCs/>
          <w:rtl/>
        </w:rPr>
        <w:tab/>
        <w:t xml:space="preserve">النظر في التصديق على اتفاقية منظمة العمل الدولية رقم 189 </w:t>
      </w:r>
      <w:r w:rsidR="00AD09BE">
        <w:rPr>
          <w:rFonts w:hint="cs"/>
          <w:b/>
          <w:bCs/>
          <w:rtl/>
        </w:rPr>
        <w:t>المتعلق</w:t>
      </w:r>
      <w:r w:rsidRPr="00AD09BE">
        <w:rPr>
          <w:rFonts w:hint="cs"/>
          <w:b/>
          <w:bCs/>
          <w:rtl/>
        </w:rPr>
        <w:t xml:space="preserve"> </w:t>
      </w:r>
      <w:r w:rsidR="000C2DC2">
        <w:rPr>
          <w:rFonts w:hint="cs"/>
          <w:b/>
          <w:bCs/>
          <w:rtl/>
        </w:rPr>
        <w:t>ب</w:t>
      </w:r>
      <w:r w:rsidRPr="00AD09BE">
        <w:rPr>
          <w:rFonts w:hint="cs"/>
          <w:b/>
          <w:bCs/>
          <w:rtl/>
        </w:rPr>
        <w:t>العمل اللائق للعمال المنزليين.</w:t>
      </w:r>
    </w:p>
    <w:p w:rsidR="00716C98" w:rsidRDefault="00716C98" w:rsidP="00AD09BE">
      <w:pPr>
        <w:pStyle w:val="H23GA"/>
        <w:rPr>
          <w:rFonts w:hint="cs"/>
          <w:rtl/>
        </w:rPr>
      </w:pPr>
      <w:r>
        <w:rPr>
          <w:rtl/>
        </w:rPr>
        <w:tab/>
      </w:r>
      <w:r>
        <w:rPr>
          <w:rFonts w:hint="cs"/>
          <w:rtl/>
        </w:rPr>
        <w:tab/>
        <w:t>البيع والاتجار والاختطاف</w:t>
      </w:r>
    </w:p>
    <w:p w:rsidR="00716C98" w:rsidRDefault="00716C98" w:rsidP="00B434D1">
      <w:pPr>
        <w:pStyle w:val="SingleTxtGA"/>
        <w:rPr>
          <w:rFonts w:hint="cs"/>
          <w:rtl/>
        </w:rPr>
      </w:pPr>
      <w:r>
        <w:rPr>
          <w:rFonts w:hint="cs"/>
          <w:rtl/>
        </w:rPr>
        <w:t>61-</w:t>
      </w:r>
      <w:r>
        <w:rPr>
          <w:rFonts w:hint="cs"/>
          <w:rtl/>
        </w:rPr>
        <w:tab/>
        <w:t xml:space="preserve">تلاحظ اللجنة أن لدى الدولة الطرف تشريعات تجرِّم الاستدراج القسري، والعنف، والتهديد أو الخداع للإكراه على ممارسة البغاء، والاتجار الدولي، وعمل الأطفال، والاستغلال الجنسي. غير أن اللجنة </w:t>
      </w:r>
      <w:r w:rsidR="00AD09BE">
        <w:rPr>
          <w:rFonts w:hint="cs"/>
          <w:rtl/>
        </w:rPr>
        <w:t xml:space="preserve">ما زال </w:t>
      </w:r>
      <w:r>
        <w:rPr>
          <w:rFonts w:hint="cs"/>
          <w:rtl/>
        </w:rPr>
        <w:t xml:space="preserve">يساورها القلق </w:t>
      </w:r>
      <w:r w:rsidR="00AD09BE">
        <w:rPr>
          <w:rFonts w:hint="cs"/>
          <w:rtl/>
        </w:rPr>
        <w:t>لكون</w:t>
      </w:r>
      <w:r>
        <w:rPr>
          <w:rFonts w:hint="cs"/>
          <w:rtl/>
        </w:rPr>
        <w:t xml:space="preserve"> </w:t>
      </w:r>
      <w:r>
        <w:rPr>
          <w:rFonts w:hint="eastAsia"/>
          <w:rtl/>
        </w:rPr>
        <w:t xml:space="preserve">الدولة الطرف </w:t>
      </w:r>
      <w:r>
        <w:rPr>
          <w:rFonts w:hint="cs"/>
          <w:rtl/>
        </w:rPr>
        <w:t xml:space="preserve">لا تزال رغم ذلك </w:t>
      </w:r>
      <w:r w:rsidR="00AD09BE">
        <w:rPr>
          <w:rFonts w:hint="cs"/>
          <w:rtl/>
        </w:rPr>
        <w:t>أحد البلدان الهامة ك</w:t>
      </w:r>
      <w:r>
        <w:rPr>
          <w:rFonts w:hint="eastAsia"/>
          <w:rtl/>
        </w:rPr>
        <w:t>مص</w:t>
      </w:r>
      <w:r w:rsidR="00AD09BE">
        <w:rPr>
          <w:rFonts w:hint="cs"/>
          <w:rtl/>
        </w:rPr>
        <w:t>ْ</w:t>
      </w:r>
      <w:r>
        <w:rPr>
          <w:rFonts w:hint="eastAsia"/>
          <w:rtl/>
        </w:rPr>
        <w:t>در</w:t>
      </w:r>
      <w:r>
        <w:rPr>
          <w:rFonts w:hint="cs"/>
          <w:rtl/>
        </w:rPr>
        <w:t xml:space="preserve"> ومقص</w:t>
      </w:r>
      <w:r w:rsidR="00AD09BE">
        <w:rPr>
          <w:rFonts w:hint="cs"/>
          <w:rtl/>
        </w:rPr>
        <w:t>ْ</w:t>
      </w:r>
      <w:r>
        <w:rPr>
          <w:rFonts w:hint="cs"/>
          <w:rtl/>
        </w:rPr>
        <w:t>د</w:t>
      </w:r>
      <w:r>
        <w:rPr>
          <w:rFonts w:hint="eastAsia"/>
          <w:rtl/>
        </w:rPr>
        <w:t xml:space="preserve"> للنساء والأطفال المتجر </w:t>
      </w:r>
      <w:r>
        <w:rPr>
          <w:rFonts w:hint="cs"/>
          <w:rtl/>
        </w:rPr>
        <w:t>بهم لأغراض الاستغلال الجنسي.</w:t>
      </w:r>
    </w:p>
    <w:p w:rsidR="00716C98" w:rsidRDefault="00716C98" w:rsidP="000C2DC2">
      <w:pPr>
        <w:pStyle w:val="SingleTxtGA"/>
        <w:rPr>
          <w:rFonts w:hint="cs"/>
          <w:rtl/>
        </w:rPr>
      </w:pPr>
      <w:r>
        <w:rPr>
          <w:rFonts w:hint="cs"/>
          <w:rtl/>
        </w:rPr>
        <w:t>62-</w:t>
      </w:r>
      <w:r>
        <w:rPr>
          <w:rFonts w:hint="cs"/>
          <w:rtl/>
        </w:rPr>
        <w:tab/>
      </w:r>
      <w:r w:rsidRPr="00B434D1">
        <w:rPr>
          <w:rFonts w:hint="cs"/>
          <w:b/>
          <w:bCs/>
          <w:rtl/>
        </w:rPr>
        <w:t>وتوصي اللجنة بأن تواصل الدولة الطرف تكثيف جهودها من أجل التوعية بمسألة الاتجار للأغراض الجنسية، وبأن تبادر إلى تحديد ضحايا الاتجار بين الفئات الضعيفة</w:t>
      </w:r>
      <w:r w:rsidR="00B434D1" w:rsidRPr="00B434D1">
        <w:rPr>
          <w:rFonts w:hint="cs"/>
          <w:b/>
          <w:bCs/>
          <w:rtl/>
        </w:rPr>
        <w:t xml:space="preserve"> </w:t>
      </w:r>
      <w:r w:rsidR="00B434D1">
        <w:rPr>
          <w:rFonts w:hint="cs"/>
          <w:b/>
          <w:bCs/>
          <w:rtl/>
        </w:rPr>
        <w:t>من السكان</w:t>
      </w:r>
      <w:r w:rsidRPr="00B434D1">
        <w:rPr>
          <w:rFonts w:hint="cs"/>
          <w:b/>
          <w:bCs/>
          <w:rtl/>
        </w:rPr>
        <w:t xml:space="preserve">، </w:t>
      </w:r>
      <w:r w:rsidR="00B434D1">
        <w:rPr>
          <w:rFonts w:hint="cs"/>
          <w:b/>
          <w:bCs/>
          <w:rtl/>
        </w:rPr>
        <w:t>و</w:t>
      </w:r>
      <w:r w:rsidRPr="00B434D1">
        <w:rPr>
          <w:rFonts w:hint="cs"/>
          <w:b/>
          <w:bCs/>
          <w:rtl/>
        </w:rPr>
        <w:t>لا سيما المهاجرين و</w:t>
      </w:r>
      <w:r w:rsidR="00B434D1">
        <w:rPr>
          <w:rFonts w:hint="cs"/>
          <w:b/>
          <w:bCs/>
          <w:rtl/>
        </w:rPr>
        <w:t>العاملات في البغاء</w:t>
      </w:r>
      <w:r w:rsidRPr="00B434D1">
        <w:rPr>
          <w:rFonts w:hint="cs"/>
          <w:b/>
          <w:bCs/>
          <w:rtl/>
        </w:rPr>
        <w:t xml:space="preserve"> والعمال الأجانب. وتوصي أيضاً بأن تضع الدولة الطرف إجراءات رسمية لتحديد </w:t>
      </w:r>
      <w:r w:rsidR="00B434D1">
        <w:rPr>
          <w:rFonts w:hint="cs"/>
          <w:b/>
          <w:bCs/>
          <w:rtl/>
        </w:rPr>
        <w:t xml:space="preserve">هوية </w:t>
      </w:r>
      <w:r w:rsidRPr="00B434D1">
        <w:rPr>
          <w:rFonts w:hint="cs"/>
          <w:b/>
          <w:bCs/>
          <w:rtl/>
        </w:rPr>
        <w:t>ورعاية الأطفال ضحايا البيع والاتجار لأغراض جنسية والأطفال ضحايا العمل القسري. وتوصي اللجنة كذلك بأن تضع الدولة الطرف آليات لاكتشاف حالات بيع الأطفال والاتجار بهم واختطافهم، و</w:t>
      </w:r>
      <w:r w:rsidR="000C2DC2">
        <w:rPr>
          <w:rFonts w:hint="cs"/>
          <w:b/>
          <w:bCs/>
          <w:rtl/>
        </w:rPr>
        <w:t>ل</w:t>
      </w:r>
      <w:r w:rsidRPr="00B434D1">
        <w:rPr>
          <w:rFonts w:hint="cs"/>
          <w:b/>
          <w:bCs/>
          <w:rtl/>
        </w:rPr>
        <w:t>لتحقيق في هذه الحالات ومقاضاة الجناة وإنزال العقوبات المناسبة بهم. وعلاوة على ذلك، توصي اللجنة بأن ت</w:t>
      </w:r>
      <w:r w:rsidR="00721048">
        <w:rPr>
          <w:rFonts w:hint="cs"/>
          <w:b/>
          <w:bCs/>
          <w:rtl/>
        </w:rPr>
        <w:t>ُ</w:t>
      </w:r>
      <w:r w:rsidRPr="00B434D1">
        <w:rPr>
          <w:rFonts w:hint="cs"/>
          <w:b/>
          <w:bCs/>
          <w:rtl/>
        </w:rPr>
        <w:t xml:space="preserve">جري الدولة الطرف دراسة </w:t>
      </w:r>
      <w:r w:rsidR="00B434D1">
        <w:rPr>
          <w:rFonts w:hint="cs"/>
          <w:b/>
          <w:bCs/>
          <w:rtl/>
        </w:rPr>
        <w:t>عن</w:t>
      </w:r>
      <w:r w:rsidRPr="00B434D1">
        <w:rPr>
          <w:rFonts w:hint="cs"/>
          <w:b/>
          <w:bCs/>
          <w:rtl/>
        </w:rPr>
        <w:t xml:space="preserve"> ال</w:t>
      </w:r>
      <w:r w:rsidR="00B434D1">
        <w:rPr>
          <w:rFonts w:hint="cs"/>
          <w:b/>
          <w:bCs/>
          <w:rtl/>
        </w:rPr>
        <w:t>ص</w:t>
      </w:r>
      <w:r w:rsidRPr="00B434D1">
        <w:rPr>
          <w:rFonts w:hint="cs"/>
          <w:b/>
          <w:bCs/>
          <w:rtl/>
        </w:rPr>
        <w:t>لات المحتملة بين السياحة والاستغلال الجنسي في إقليم</w:t>
      </w:r>
      <w:r w:rsidR="00B434D1">
        <w:rPr>
          <w:rFonts w:hint="cs"/>
          <w:b/>
          <w:bCs/>
          <w:rtl/>
        </w:rPr>
        <w:t>ها</w:t>
      </w:r>
      <w:r w:rsidRPr="00B434D1">
        <w:rPr>
          <w:rFonts w:hint="cs"/>
          <w:b/>
          <w:bCs/>
          <w:rtl/>
        </w:rPr>
        <w:t>.</w:t>
      </w:r>
    </w:p>
    <w:p w:rsidR="00716C98" w:rsidRDefault="00B434D1" w:rsidP="00B434D1">
      <w:pPr>
        <w:pStyle w:val="H23GA"/>
        <w:rPr>
          <w:rFonts w:hint="cs"/>
          <w:rtl/>
        </w:rPr>
      </w:pPr>
      <w:r>
        <w:rPr>
          <w:rtl/>
        </w:rPr>
        <w:br w:type="page"/>
      </w:r>
      <w:r w:rsidR="00716C98">
        <w:rPr>
          <w:rFonts w:hint="cs"/>
          <w:rtl/>
        </w:rPr>
        <w:tab/>
      </w:r>
      <w:r w:rsidR="00716C98">
        <w:rPr>
          <w:rFonts w:hint="cs"/>
          <w:rtl/>
        </w:rPr>
        <w:tab/>
        <w:t>الأطفال في النزاعات المسلحة</w:t>
      </w:r>
    </w:p>
    <w:p w:rsidR="00716C98" w:rsidRDefault="00716C98" w:rsidP="00721048">
      <w:pPr>
        <w:pStyle w:val="SingleTxtGA"/>
        <w:rPr>
          <w:rFonts w:hint="cs"/>
          <w:rtl/>
        </w:rPr>
      </w:pPr>
      <w:r>
        <w:rPr>
          <w:rFonts w:hint="cs"/>
          <w:rtl/>
        </w:rPr>
        <w:t>63-</w:t>
      </w:r>
      <w:r>
        <w:rPr>
          <w:rFonts w:hint="cs"/>
          <w:rtl/>
        </w:rPr>
        <w:tab/>
        <w:t xml:space="preserve">تأسف اللجنة لأن الدولة الطرف لم تقدم أي معلومات في إطار متابعة استعراض تقريرها الأولي المُقدَّم بموجب البروتوكول الاختياري لاتفاقية حقوق الطفل </w:t>
      </w:r>
      <w:r w:rsidR="00B434D1">
        <w:rPr>
          <w:rFonts w:hint="cs"/>
          <w:rtl/>
        </w:rPr>
        <w:t>المتعلق</w:t>
      </w:r>
      <w:r>
        <w:rPr>
          <w:rFonts w:hint="cs"/>
          <w:rtl/>
        </w:rPr>
        <w:t xml:space="preserve"> </w:t>
      </w:r>
      <w:r w:rsidR="00B434D1">
        <w:rPr>
          <w:rFonts w:hint="cs"/>
          <w:rtl/>
        </w:rPr>
        <w:t>ب</w:t>
      </w:r>
      <w:r>
        <w:rPr>
          <w:rFonts w:hint="cs"/>
          <w:rtl/>
        </w:rPr>
        <w:t xml:space="preserve">اشتراك الأطفال في </w:t>
      </w:r>
      <w:r w:rsidR="00721048">
        <w:rPr>
          <w:rFonts w:hint="cs"/>
          <w:rtl/>
        </w:rPr>
        <w:t>النزاعات</w:t>
      </w:r>
      <w:r>
        <w:rPr>
          <w:rFonts w:hint="cs"/>
          <w:rtl/>
        </w:rPr>
        <w:t xml:space="preserve"> المسلحة (</w:t>
      </w:r>
      <w:proofErr w:type="spellStart"/>
      <w:r w:rsidRPr="00C973F9">
        <w:rPr>
          <w:rFonts w:eastAsia="Malgun Gothic"/>
          <w:lang w:eastAsia="zh-CN"/>
        </w:rPr>
        <w:t>CRC/C/OPAC/MLT/CO/1</w:t>
      </w:r>
      <w:proofErr w:type="spellEnd"/>
      <w:r>
        <w:rPr>
          <w:rFonts w:hint="cs"/>
          <w:rtl/>
        </w:rPr>
        <w:t xml:space="preserve">). وإذ تكرر اللجنة </w:t>
      </w:r>
      <w:r w:rsidR="00B434D1">
        <w:rPr>
          <w:rFonts w:hint="cs"/>
          <w:rtl/>
        </w:rPr>
        <w:t xml:space="preserve">الإعراب عن </w:t>
      </w:r>
      <w:r>
        <w:rPr>
          <w:rFonts w:hint="cs"/>
          <w:rtl/>
        </w:rPr>
        <w:t>بواعث القلق التي أبدتها سابقاً (</w:t>
      </w:r>
      <w:proofErr w:type="spellStart"/>
      <w:r w:rsidRPr="00C973F9">
        <w:rPr>
          <w:rFonts w:eastAsia="Malgun Gothic"/>
          <w:lang w:eastAsia="zh-CN"/>
        </w:rPr>
        <w:t>CRC/C/OPAC/MLT/CO/1</w:t>
      </w:r>
      <w:proofErr w:type="spellEnd"/>
      <w:r>
        <w:rPr>
          <w:rFonts w:hint="cs"/>
          <w:rtl/>
        </w:rPr>
        <w:t>، الفقرة 6)،</w:t>
      </w:r>
      <w:r w:rsidR="00B434D1">
        <w:rPr>
          <w:rFonts w:hint="cs"/>
          <w:rtl/>
        </w:rPr>
        <w:t xml:space="preserve"> فإنها</w:t>
      </w:r>
      <w:r>
        <w:rPr>
          <w:rFonts w:hint="cs"/>
          <w:rtl/>
        </w:rPr>
        <w:t xml:space="preserve"> تأسف لما يلي:</w:t>
      </w:r>
    </w:p>
    <w:p w:rsidR="00716C98" w:rsidRDefault="00716C98" w:rsidP="000C2DC2">
      <w:pPr>
        <w:pStyle w:val="SingleTxtGA"/>
        <w:rPr>
          <w:rFonts w:hint="cs"/>
          <w:rtl/>
        </w:rPr>
      </w:pPr>
      <w:r>
        <w:rPr>
          <w:rFonts w:hint="cs"/>
          <w:rtl/>
        </w:rPr>
        <w:tab/>
        <w:t>(أ)</w:t>
      </w:r>
      <w:r>
        <w:rPr>
          <w:rFonts w:hint="cs"/>
          <w:rtl/>
        </w:rPr>
        <w:tab/>
        <w:t xml:space="preserve">عدم </w:t>
      </w:r>
      <w:r w:rsidR="00B434D1">
        <w:rPr>
          <w:rFonts w:hint="cs"/>
          <w:rtl/>
        </w:rPr>
        <w:t>ممارسة</w:t>
      </w:r>
      <w:r>
        <w:rPr>
          <w:rFonts w:hint="cs"/>
          <w:rtl/>
        </w:rPr>
        <w:t xml:space="preserve"> الدولة الطرف </w:t>
      </w:r>
      <w:r w:rsidR="000C2DC2">
        <w:rPr>
          <w:rFonts w:hint="cs"/>
          <w:rtl/>
        </w:rPr>
        <w:t>ل</w:t>
      </w:r>
      <w:r>
        <w:rPr>
          <w:rFonts w:hint="cs"/>
          <w:rtl/>
        </w:rPr>
        <w:t>لولاية القضائية خارج إقليمها بشأن جريمة تجنيد الأطفال دون سن 18 سنة إلزامياً أو طوعياً في القوات المسلحة أو في جماعات مسلحة غير تابعة للدولة، واستخدامهم في أعمال قتالية؛ وتعرب اللجنة عن قلقها أيضاً إزاء ما يلي؛</w:t>
      </w:r>
    </w:p>
    <w:p w:rsidR="00716C98" w:rsidRDefault="00716C98" w:rsidP="00B434D1">
      <w:pPr>
        <w:pStyle w:val="SingleTxtGA"/>
        <w:rPr>
          <w:rFonts w:hint="cs"/>
          <w:rtl/>
        </w:rPr>
      </w:pPr>
      <w:r>
        <w:rPr>
          <w:rFonts w:hint="cs"/>
          <w:rtl/>
        </w:rPr>
        <w:tab/>
        <w:t>(ب)</w:t>
      </w:r>
      <w:r>
        <w:rPr>
          <w:rFonts w:hint="cs"/>
          <w:rtl/>
        </w:rPr>
        <w:tab/>
        <w:t xml:space="preserve">رغم أن الدولة الطرف </w:t>
      </w:r>
      <w:r w:rsidR="00B434D1">
        <w:rPr>
          <w:rFonts w:hint="cs"/>
          <w:rtl/>
        </w:rPr>
        <w:t>هي أحد بلدان ال</w:t>
      </w:r>
      <w:r>
        <w:rPr>
          <w:rFonts w:hint="cs"/>
          <w:rtl/>
        </w:rPr>
        <w:t>عبور و</w:t>
      </w:r>
      <w:r w:rsidR="00B434D1">
        <w:rPr>
          <w:rFonts w:hint="cs"/>
          <w:rtl/>
        </w:rPr>
        <w:t>ال</w:t>
      </w:r>
      <w:r>
        <w:rPr>
          <w:rFonts w:hint="cs"/>
          <w:rtl/>
        </w:rPr>
        <w:t>مقصد لملتمسي اللجوء والمهاجرين، بمن فيهم الأطفال</w:t>
      </w:r>
      <w:r w:rsidR="00B434D1">
        <w:rPr>
          <w:rFonts w:hint="cs"/>
          <w:rtl/>
        </w:rPr>
        <w:t>،</w:t>
      </w:r>
      <w:r>
        <w:rPr>
          <w:rFonts w:hint="cs"/>
          <w:rtl/>
        </w:rPr>
        <w:t xml:space="preserve"> </w:t>
      </w:r>
      <w:r w:rsidR="00B434D1">
        <w:rPr>
          <w:rFonts w:hint="cs"/>
          <w:rtl/>
        </w:rPr>
        <w:t>من بلدان متأثرة ب</w:t>
      </w:r>
      <w:r>
        <w:rPr>
          <w:rFonts w:hint="cs"/>
          <w:rtl/>
        </w:rPr>
        <w:t xml:space="preserve">نزاعات مسلحة، </w:t>
      </w:r>
      <w:r w:rsidR="00B434D1">
        <w:rPr>
          <w:rFonts w:hint="cs"/>
          <w:rtl/>
        </w:rPr>
        <w:t>فإنه لا توجد لديها</w:t>
      </w:r>
      <w:r>
        <w:rPr>
          <w:rFonts w:hint="cs"/>
          <w:rtl/>
        </w:rPr>
        <w:t xml:space="preserve"> أي تدابير تتيح لها أن تحدد</w:t>
      </w:r>
      <w:r w:rsidR="00B434D1">
        <w:rPr>
          <w:rFonts w:hint="cs"/>
          <w:rtl/>
        </w:rPr>
        <w:t xml:space="preserve"> بطريق منهجية</w:t>
      </w:r>
      <w:r>
        <w:rPr>
          <w:rFonts w:hint="cs"/>
          <w:rtl/>
        </w:rPr>
        <w:t>، في أقرب مرحلة ممكنة، الأطفال اللاجئين و</w:t>
      </w:r>
      <w:r w:rsidR="00B434D1">
        <w:rPr>
          <w:rFonts w:hint="cs"/>
          <w:rtl/>
        </w:rPr>
        <w:t xml:space="preserve">الأطفال </w:t>
      </w:r>
      <w:r>
        <w:rPr>
          <w:rFonts w:hint="cs"/>
          <w:rtl/>
        </w:rPr>
        <w:t>ملتمسي اللجوء والمهاجرين الذين قد يكونون شاركوا في نزاعات مسلحة، وضمان تعافيهم البدني والنفسي وإعادة إدماجهم في المجتمع.</w:t>
      </w:r>
    </w:p>
    <w:p w:rsidR="00716C98" w:rsidRPr="00B434D1" w:rsidRDefault="00716C98" w:rsidP="000C2DC2">
      <w:pPr>
        <w:pStyle w:val="SingleTxtGA"/>
        <w:rPr>
          <w:rFonts w:hint="cs"/>
          <w:b/>
          <w:bCs/>
          <w:rtl/>
        </w:rPr>
      </w:pPr>
      <w:r>
        <w:rPr>
          <w:rFonts w:hint="cs"/>
          <w:rtl/>
        </w:rPr>
        <w:t>64-</w:t>
      </w:r>
      <w:r>
        <w:rPr>
          <w:rFonts w:hint="cs"/>
          <w:rtl/>
        </w:rPr>
        <w:tab/>
      </w:r>
      <w:r w:rsidRPr="00B434D1">
        <w:rPr>
          <w:rFonts w:hint="cs"/>
          <w:b/>
          <w:bCs/>
          <w:rtl/>
        </w:rPr>
        <w:t xml:space="preserve">وتحث اللجنة الدولة الطرف على إجراء تقييم للتدابير التي قد تكون اتخذتها، إن وُجدت، </w:t>
      </w:r>
      <w:r w:rsidR="00B434D1">
        <w:rPr>
          <w:rFonts w:hint="cs"/>
          <w:b/>
          <w:bCs/>
          <w:rtl/>
        </w:rPr>
        <w:t xml:space="preserve">على سبيل </w:t>
      </w:r>
      <w:r w:rsidRPr="00B434D1">
        <w:rPr>
          <w:rFonts w:hint="cs"/>
          <w:b/>
          <w:bCs/>
          <w:rtl/>
        </w:rPr>
        <w:t xml:space="preserve">متابعة الملاحظات الختامية السابقة المتعلقة بالتقرير الأولي للدولة الطرف المُقدم بموجب البروتوكول الاختياري لاتفاقية حقوق الطفل </w:t>
      </w:r>
      <w:r w:rsidR="00B434D1">
        <w:rPr>
          <w:rFonts w:hint="cs"/>
          <w:b/>
          <w:bCs/>
          <w:rtl/>
        </w:rPr>
        <w:t>المتعلق</w:t>
      </w:r>
      <w:r w:rsidRPr="00B434D1">
        <w:rPr>
          <w:rFonts w:hint="cs"/>
          <w:b/>
          <w:bCs/>
          <w:rtl/>
        </w:rPr>
        <w:t xml:space="preserve"> </w:t>
      </w:r>
      <w:r w:rsidR="00B434D1">
        <w:rPr>
          <w:rFonts w:hint="cs"/>
          <w:b/>
          <w:bCs/>
          <w:rtl/>
        </w:rPr>
        <w:t>ب</w:t>
      </w:r>
      <w:r w:rsidRPr="00B434D1">
        <w:rPr>
          <w:rFonts w:hint="cs"/>
          <w:b/>
          <w:bCs/>
          <w:rtl/>
        </w:rPr>
        <w:t>اشتراك الأطفال في النز</w:t>
      </w:r>
      <w:r w:rsidR="000C2DC2">
        <w:rPr>
          <w:rFonts w:hint="cs"/>
          <w:b/>
          <w:bCs/>
          <w:rtl/>
        </w:rPr>
        <w:t>ا</w:t>
      </w:r>
      <w:r w:rsidRPr="00B434D1">
        <w:rPr>
          <w:rFonts w:hint="cs"/>
          <w:b/>
          <w:bCs/>
          <w:rtl/>
        </w:rPr>
        <w:t>عات المسلحة (</w:t>
      </w:r>
      <w:proofErr w:type="spellStart"/>
      <w:r w:rsidRPr="00B434D1">
        <w:rPr>
          <w:rFonts w:eastAsia="Malgun Gothic"/>
          <w:b/>
          <w:bCs/>
          <w:lang w:eastAsia="zh-CN"/>
        </w:rPr>
        <w:t>CRC/C/OPAC/MLT/CO/1</w:t>
      </w:r>
      <w:proofErr w:type="spellEnd"/>
      <w:r w:rsidRPr="00B434D1">
        <w:rPr>
          <w:rFonts w:hint="cs"/>
          <w:b/>
          <w:bCs/>
          <w:rtl/>
        </w:rPr>
        <w:t xml:space="preserve">)، وتحثها أيضاً على ضمان إدراج معلومات مفصلة عن هذا التقييم في تقريرها </w:t>
      </w:r>
      <w:r w:rsidR="00B434D1">
        <w:rPr>
          <w:rFonts w:hint="cs"/>
          <w:b/>
          <w:bCs/>
          <w:rtl/>
        </w:rPr>
        <w:t>القادم</w:t>
      </w:r>
      <w:r w:rsidRPr="00B434D1">
        <w:rPr>
          <w:rFonts w:hint="cs"/>
          <w:b/>
          <w:bCs/>
          <w:rtl/>
        </w:rPr>
        <w:t xml:space="preserve"> إلى اللجنة. وعلاوة على ذلك، توصي اللجنة الدولة الطرف بما يلي:</w:t>
      </w:r>
    </w:p>
    <w:p w:rsidR="00716C98" w:rsidRPr="00B434D1" w:rsidRDefault="00716C98" w:rsidP="00B434D1">
      <w:pPr>
        <w:pStyle w:val="SingleTxtGA"/>
        <w:rPr>
          <w:rFonts w:hint="cs"/>
          <w:b/>
          <w:bCs/>
          <w:rtl/>
        </w:rPr>
      </w:pPr>
      <w:r w:rsidRPr="00B434D1">
        <w:rPr>
          <w:rFonts w:hint="cs"/>
          <w:b/>
          <w:bCs/>
          <w:rtl/>
        </w:rPr>
        <w:tab/>
        <w:t>(أ)</w:t>
      </w:r>
      <w:r w:rsidRPr="00B434D1">
        <w:rPr>
          <w:rFonts w:hint="cs"/>
          <w:b/>
          <w:bCs/>
          <w:rtl/>
        </w:rPr>
        <w:tab/>
        <w:t xml:space="preserve">أن تُنشئ ولاية قضائية خارج </w:t>
      </w:r>
      <w:r w:rsidR="00B434D1">
        <w:rPr>
          <w:rFonts w:hint="cs"/>
          <w:b/>
          <w:bCs/>
          <w:rtl/>
        </w:rPr>
        <w:t>إقليمها</w:t>
      </w:r>
      <w:r w:rsidRPr="00B434D1">
        <w:rPr>
          <w:rFonts w:hint="cs"/>
          <w:b/>
          <w:bCs/>
          <w:rtl/>
        </w:rPr>
        <w:t xml:space="preserve"> بشأن الجرائم التي يرتكبها شخص من </w:t>
      </w:r>
      <w:r w:rsidR="00B434D1">
        <w:rPr>
          <w:rFonts w:hint="cs"/>
          <w:b/>
          <w:bCs/>
          <w:rtl/>
        </w:rPr>
        <w:t>مواطني</w:t>
      </w:r>
      <w:r w:rsidRPr="00B434D1">
        <w:rPr>
          <w:rFonts w:hint="cs"/>
          <w:b/>
          <w:bCs/>
          <w:rtl/>
        </w:rPr>
        <w:t xml:space="preserve"> الدولة الطرف أو شخص لديه روابط أخرى بها</w:t>
      </w:r>
      <w:r w:rsidR="00B434D1">
        <w:rPr>
          <w:rFonts w:hint="cs"/>
          <w:b/>
          <w:bCs/>
          <w:rtl/>
        </w:rPr>
        <w:t xml:space="preserve"> أو التي تُرتكب ضد هذا الشخص</w:t>
      </w:r>
      <w:r w:rsidRPr="00B434D1">
        <w:rPr>
          <w:rFonts w:hint="cs"/>
          <w:b/>
          <w:bCs/>
          <w:rtl/>
        </w:rPr>
        <w:t>؛</w:t>
      </w:r>
    </w:p>
    <w:p w:rsidR="00716C98" w:rsidRPr="00B434D1" w:rsidRDefault="00716C98" w:rsidP="00B434D1">
      <w:pPr>
        <w:pStyle w:val="SingleTxtGA"/>
        <w:rPr>
          <w:rFonts w:hint="cs"/>
          <w:b/>
          <w:bCs/>
          <w:rtl/>
        </w:rPr>
      </w:pPr>
      <w:r w:rsidRPr="00B434D1">
        <w:rPr>
          <w:rFonts w:hint="cs"/>
          <w:b/>
          <w:bCs/>
          <w:rtl/>
        </w:rPr>
        <w:tab/>
        <w:t>(ب)</w:t>
      </w:r>
      <w:r w:rsidRPr="00B434D1">
        <w:rPr>
          <w:rFonts w:hint="cs"/>
          <w:b/>
          <w:bCs/>
          <w:rtl/>
        </w:rPr>
        <w:tab/>
        <w:t>أن تنص صراحة على حظر ارتكاب العسكريين أي فعل ينتهك الحقوق المنصوص عليها في البروتوكول الاختياري، بغض النظر عن أي أمر عسكري بهذا الخصوص؛</w:t>
      </w:r>
    </w:p>
    <w:p w:rsidR="00716C98" w:rsidRPr="00B434D1" w:rsidRDefault="00716C98" w:rsidP="00D00D93">
      <w:pPr>
        <w:pStyle w:val="SingleTxtGA"/>
        <w:rPr>
          <w:rFonts w:hint="cs"/>
          <w:b/>
          <w:bCs/>
          <w:rtl/>
        </w:rPr>
      </w:pPr>
      <w:r w:rsidRPr="00B434D1">
        <w:rPr>
          <w:rFonts w:hint="cs"/>
          <w:b/>
          <w:bCs/>
          <w:rtl/>
        </w:rPr>
        <w:tab/>
        <w:t>(ج)</w:t>
      </w:r>
      <w:r w:rsidRPr="00B434D1">
        <w:rPr>
          <w:rFonts w:hint="cs"/>
          <w:b/>
          <w:bCs/>
          <w:rtl/>
        </w:rPr>
        <w:tab/>
        <w:t>أن تضع تدابير وإجراءات تتيح لها أن تحدد، على نحو منهجي وعاجل وفي أقرب مرحلة ممكنة، الأطفال اللاجئين و</w:t>
      </w:r>
      <w:r w:rsidR="00D00D93">
        <w:rPr>
          <w:rFonts w:hint="cs"/>
          <w:b/>
          <w:bCs/>
          <w:rtl/>
        </w:rPr>
        <w:t xml:space="preserve">الأطفال </w:t>
      </w:r>
      <w:r w:rsidRPr="00B434D1">
        <w:rPr>
          <w:rFonts w:hint="cs"/>
          <w:b/>
          <w:bCs/>
          <w:rtl/>
        </w:rPr>
        <w:t>ملتمسي اللجوء و</w:t>
      </w:r>
      <w:r w:rsidR="000C2DC2">
        <w:rPr>
          <w:rFonts w:hint="cs"/>
          <w:b/>
          <w:bCs/>
          <w:rtl/>
        </w:rPr>
        <w:t xml:space="preserve">الأطفال </w:t>
      </w:r>
      <w:r w:rsidRPr="00B434D1">
        <w:rPr>
          <w:rFonts w:hint="cs"/>
          <w:b/>
          <w:bCs/>
          <w:rtl/>
        </w:rPr>
        <w:t>المهاجرين الذين قد يكونون شاركوا في نزاعات مسلحة، وأن تضمن تعافيهم البدني والنفسي وإعادة إدماجهم في المجتمع.</w:t>
      </w:r>
    </w:p>
    <w:p w:rsidR="00716C98" w:rsidRPr="00FC47F3" w:rsidRDefault="00D00D93" w:rsidP="00D00D93">
      <w:pPr>
        <w:pStyle w:val="H23GA"/>
        <w:rPr>
          <w:rFonts w:hint="cs"/>
          <w:rtl/>
          <w:lang w:val="fr-CH"/>
        </w:rPr>
      </w:pPr>
      <w:r>
        <w:rPr>
          <w:rtl/>
          <w:lang w:val="fr-CH"/>
        </w:rPr>
        <w:br w:type="page"/>
      </w:r>
      <w:r>
        <w:rPr>
          <w:rFonts w:hint="cs"/>
          <w:rtl/>
          <w:lang w:val="fr-CH"/>
        </w:rPr>
        <w:tab/>
      </w:r>
      <w:r>
        <w:rPr>
          <w:rFonts w:hint="cs"/>
          <w:rtl/>
          <w:lang w:val="fr-CH"/>
        </w:rPr>
        <w:tab/>
      </w:r>
      <w:r w:rsidR="00716C98" w:rsidRPr="00FC47F3">
        <w:rPr>
          <w:rFonts w:hint="cs"/>
          <w:rtl/>
          <w:lang w:val="fr-CH"/>
        </w:rPr>
        <w:t>إدارة شؤون قضاء الأحداث</w:t>
      </w:r>
    </w:p>
    <w:p w:rsidR="00716C98" w:rsidRDefault="00716C98" w:rsidP="00D00D93">
      <w:pPr>
        <w:pStyle w:val="SingleTxtGA"/>
        <w:rPr>
          <w:rFonts w:hint="cs"/>
          <w:rtl/>
        </w:rPr>
      </w:pPr>
      <w:r>
        <w:rPr>
          <w:rFonts w:hint="cs"/>
          <w:rtl/>
          <w:lang w:val="fr-CH"/>
        </w:rPr>
        <w:t>65-</w:t>
      </w:r>
      <w:r>
        <w:rPr>
          <w:rFonts w:hint="cs"/>
          <w:rtl/>
          <w:lang w:val="fr-CH"/>
        </w:rPr>
        <w:tab/>
        <w:t xml:space="preserve">تكرر اللجنة </w:t>
      </w:r>
      <w:r w:rsidR="00D00D93">
        <w:rPr>
          <w:rFonts w:hint="cs"/>
          <w:rtl/>
          <w:lang w:val="fr-CH"/>
        </w:rPr>
        <w:t>الإعراب عن ب</w:t>
      </w:r>
      <w:r>
        <w:rPr>
          <w:rFonts w:hint="cs"/>
          <w:rtl/>
          <w:lang w:val="fr-CH"/>
        </w:rPr>
        <w:t>واعث قلقها التي أبدتها سابقاً (</w:t>
      </w:r>
      <w:proofErr w:type="spellStart"/>
      <w:r>
        <w:t>CRC/C/15/Add.129</w:t>
      </w:r>
      <w:proofErr w:type="spellEnd"/>
      <w:r>
        <w:rPr>
          <w:rFonts w:hint="cs"/>
          <w:rtl/>
        </w:rPr>
        <w:t>، الفقرة 49) إزاء ما يلي:</w:t>
      </w:r>
    </w:p>
    <w:p w:rsidR="00716C98" w:rsidRDefault="00716C98" w:rsidP="00D00D93">
      <w:pPr>
        <w:pStyle w:val="SingleTxtGA"/>
        <w:rPr>
          <w:rFonts w:hint="cs"/>
          <w:rtl/>
        </w:rPr>
      </w:pPr>
      <w:r>
        <w:rPr>
          <w:rFonts w:hint="cs"/>
          <w:rtl/>
        </w:rPr>
        <w:tab/>
        <w:t>(أ)</w:t>
      </w:r>
      <w:r>
        <w:rPr>
          <w:rFonts w:hint="cs"/>
          <w:rtl/>
        </w:rPr>
        <w:tab/>
        <w:t>استمرار تحديد سن المسؤولية الجنائية بتسع سنوات؛</w:t>
      </w:r>
    </w:p>
    <w:p w:rsidR="00716C98" w:rsidRDefault="00716C98" w:rsidP="009755FF">
      <w:pPr>
        <w:pStyle w:val="SingleTxtGA"/>
        <w:rPr>
          <w:rFonts w:hint="cs"/>
          <w:rtl/>
        </w:rPr>
      </w:pPr>
      <w:r>
        <w:rPr>
          <w:rFonts w:hint="cs"/>
          <w:rtl/>
        </w:rPr>
        <w:tab/>
        <w:t>(ب)</w:t>
      </w:r>
      <w:r>
        <w:rPr>
          <w:rFonts w:hint="cs"/>
          <w:rtl/>
        </w:rPr>
        <w:tab/>
        <w:t xml:space="preserve">محاكمة الأطفال الجانحين الذين يتراوح عمرهم بين 16 </w:t>
      </w:r>
      <w:proofErr w:type="spellStart"/>
      <w:r>
        <w:rPr>
          <w:rFonts w:hint="cs"/>
          <w:rtl/>
        </w:rPr>
        <w:t>و18</w:t>
      </w:r>
      <w:proofErr w:type="spellEnd"/>
      <w:r>
        <w:rPr>
          <w:rFonts w:hint="cs"/>
          <w:rtl/>
        </w:rPr>
        <w:t xml:space="preserve"> سنة </w:t>
      </w:r>
      <w:r w:rsidR="009755FF">
        <w:rPr>
          <w:rFonts w:hint="cs"/>
          <w:rtl/>
        </w:rPr>
        <w:t>كأشخاص بالغين</w:t>
      </w:r>
      <w:r>
        <w:rPr>
          <w:rFonts w:hint="cs"/>
          <w:rtl/>
        </w:rPr>
        <w:t>، وإخضاعهم للقانون الجنائي؛ كما يساور اللجنة القلق إزاء ما يلي:</w:t>
      </w:r>
    </w:p>
    <w:p w:rsidR="00716C98" w:rsidRDefault="00716C98" w:rsidP="009755FF">
      <w:pPr>
        <w:pStyle w:val="SingleTxtGA"/>
        <w:rPr>
          <w:rFonts w:hint="cs"/>
          <w:rtl/>
        </w:rPr>
      </w:pPr>
      <w:r>
        <w:rPr>
          <w:rFonts w:hint="cs"/>
          <w:rtl/>
        </w:rPr>
        <w:tab/>
        <w:t>(ج)</w:t>
      </w:r>
      <w:r>
        <w:rPr>
          <w:rFonts w:hint="cs"/>
          <w:rtl/>
        </w:rPr>
        <w:tab/>
        <w:t xml:space="preserve">سماح القانون الجنائي بافتراض أن الطفل الذي يتراوح سنه بين 9 </w:t>
      </w:r>
      <w:r w:rsidR="009755FF">
        <w:rPr>
          <w:rFonts w:hint="cs"/>
          <w:rtl/>
        </w:rPr>
        <w:t xml:space="preserve">سنوات </w:t>
      </w:r>
      <w:proofErr w:type="spellStart"/>
      <w:r>
        <w:rPr>
          <w:rFonts w:hint="cs"/>
          <w:rtl/>
        </w:rPr>
        <w:t>و14</w:t>
      </w:r>
      <w:proofErr w:type="spellEnd"/>
      <w:r>
        <w:rPr>
          <w:rFonts w:hint="cs"/>
          <w:rtl/>
        </w:rPr>
        <w:t xml:space="preserve"> سنة من الممكن أن يتصرف "</w:t>
      </w:r>
      <w:r w:rsidR="009755FF">
        <w:rPr>
          <w:rFonts w:hint="cs"/>
          <w:rtl/>
        </w:rPr>
        <w:t>بسوء نية</w:t>
      </w:r>
      <w:r>
        <w:rPr>
          <w:rFonts w:hint="cs"/>
          <w:rtl/>
        </w:rPr>
        <w:t>"، وسماح هذا القانون بمحاكمة هؤلاء الأطفال بموجب الإجراءات الجنائية؛</w:t>
      </w:r>
    </w:p>
    <w:p w:rsidR="00716C98" w:rsidRPr="009755FF" w:rsidRDefault="00716C98" w:rsidP="009755FF">
      <w:pPr>
        <w:pStyle w:val="SingleTxtGA"/>
        <w:rPr>
          <w:rFonts w:hint="cs"/>
          <w:spacing w:val="-4"/>
          <w:rtl/>
        </w:rPr>
      </w:pPr>
      <w:r>
        <w:rPr>
          <w:rFonts w:hint="cs"/>
          <w:rtl/>
        </w:rPr>
        <w:tab/>
      </w:r>
      <w:r w:rsidRPr="009755FF">
        <w:rPr>
          <w:rFonts w:hint="cs"/>
          <w:spacing w:val="-4"/>
          <w:rtl/>
        </w:rPr>
        <w:t>(د)</w:t>
      </w:r>
      <w:r w:rsidRPr="009755FF">
        <w:rPr>
          <w:rFonts w:hint="cs"/>
          <w:spacing w:val="-4"/>
          <w:rtl/>
        </w:rPr>
        <w:tab/>
        <w:t xml:space="preserve">سماح السياسة المتعلقة بما يُسمى </w:t>
      </w:r>
      <w:r w:rsidR="009755FF" w:rsidRPr="009755FF">
        <w:rPr>
          <w:rFonts w:hint="cs"/>
          <w:i/>
          <w:iCs/>
          <w:spacing w:val="-4"/>
          <w:rtl/>
        </w:rPr>
        <w:t>"</w:t>
      </w:r>
      <w:r w:rsidRPr="009755FF">
        <w:rPr>
          <w:rFonts w:hint="cs"/>
          <w:i/>
          <w:iCs/>
          <w:spacing w:val="-4"/>
          <w:rtl/>
        </w:rPr>
        <w:t>القُصّر المشاركون في التهمة</w:t>
      </w:r>
      <w:r w:rsidR="009755FF" w:rsidRPr="009755FF">
        <w:rPr>
          <w:rFonts w:hint="cs"/>
          <w:i/>
          <w:iCs/>
          <w:spacing w:val="-4"/>
          <w:rtl/>
        </w:rPr>
        <w:t>"</w:t>
      </w:r>
      <w:r w:rsidRPr="009755FF">
        <w:rPr>
          <w:rFonts w:hint="cs"/>
          <w:spacing w:val="-4"/>
          <w:rtl/>
        </w:rPr>
        <w:t xml:space="preserve"> </w:t>
      </w:r>
      <w:r w:rsidR="009755FF" w:rsidRPr="009755FF">
        <w:rPr>
          <w:rFonts w:hint="cs"/>
          <w:spacing w:val="-4"/>
          <w:rtl/>
        </w:rPr>
        <w:t>بجعل</w:t>
      </w:r>
      <w:r w:rsidRPr="009755FF">
        <w:rPr>
          <w:rFonts w:hint="cs"/>
          <w:spacing w:val="-4"/>
          <w:rtl/>
        </w:rPr>
        <w:t xml:space="preserve"> الأطفال المشتركين في تهمة مع شخص يزيد </w:t>
      </w:r>
      <w:r w:rsidR="009755FF" w:rsidRPr="009755FF">
        <w:rPr>
          <w:rFonts w:hint="cs"/>
          <w:spacing w:val="-4"/>
          <w:rtl/>
        </w:rPr>
        <w:t>عمره</w:t>
      </w:r>
      <w:r w:rsidRPr="009755FF">
        <w:rPr>
          <w:rFonts w:hint="cs"/>
          <w:spacing w:val="-4"/>
          <w:rtl/>
        </w:rPr>
        <w:t xml:space="preserve"> على 16 </w:t>
      </w:r>
      <w:r w:rsidR="009755FF" w:rsidRPr="009755FF">
        <w:rPr>
          <w:rFonts w:hint="cs"/>
          <w:spacing w:val="-4"/>
          <w:rtl/>
        </w:rPr>
        <w:t>سنة يخضعون ل</w:t>
      </w:r>
      <w:r w:rsidRPr="009755FF">
        <w:rPr>
          <w:rFonts w:hint="cs"/>
          <w:spacing w:val="-4"/>
          <w:rtl/>
        </w:rPr>
        <w:t>لإجراءات الجنائية؛</w:t>
      </w:r>
    </w:p>
    <w:p w:rsidR="00716C98" w:rsidRDefault="00716C98" w:rsidP="009755FF">
      <w:pPr>
        <w:pStyle w:val="SingleTxtGA"/>
        <w:rPr>
          <w:rFonts w:hint="cs"/>
          <w:rtl/>
        </w:rPr>
      </w:pPr>
      <w:r>
        <w:rPr>
          <w:rFonts w:hint="cs"/>
          <w:rtl/>
        </w:rPr>
        <w:tab/>
        <w:t>(</w:t>
      </w:r>
      <w:r w:rsidRPr="00476B5E">
        <w:rPr>
          <w:rFonts w:hint="cs"/>
          <w:sz w:val="30"/>
          <w:rtl/>
        </w:rPr>
        <w:t>ﻫ</w:t>
      </w:r>
      <w:r>
        <w:rPr>
          <w:rFonts w:hint="cs"/>
          <w:rtl/>
        </w:rPr>
        <w:t>)</w:t>
      </w:r>
      <w:r>
        <w:rPr>
          <w:rFonts w:hint="cs"/>
          <w:rtl/>
        </w:rPr>
        <w:tab/>
        <w:t xml:space="preserve">عدم كفاية بدائل </w:t>
      </w:r>
      <w:r w:rsidR="009755FF">
        <w:rPr>
          <w:rFonts w:hint="cs"/>
          <w:rtl/>
        </w:rPr>
        <w:t>الحرمان</w:t>
      </w:r>
      <w:r>
        <w:rPr>
          <w:rFonts w:hint="cs"/>
          <w:rtl/>
        </w:rPr>
        <w:t xml:space="preserve"> من الحرية وإمكانيات التحويل إلى خارج النظام القضائي، </w:t>
      </w:r>
      <w:r w:rsidR="009755FF">
        <w:rPr>
          <w:rFonts w:hint="cs"/>
          <w:rtl/>
        </w:rPr>
        <w:t>و</w:t>
      </w:r>
      <w:r>
        <w:rPr>
          <w:rFonts w:hint="cs"/>
          <w:rtl/>
        </w:rPr>
        <w:t>التي من شأنها أن تجن</w:t>
      </w:r>
      <w:r w:rsidR="009755FF">
        <w:rPr>
          <w:rFonts w:hint="cs"/>
          <w:rtl/>
        </w:rPr>
        <w:t>ّ</w:t>
      </w:r>
      <w:r>
        <w:rPr>
          <w:rFonts w:hint="cs"/>
          <w:rtl/>
        </w:rPr>
        <w:t xml:space="preserve">ب الأطفال </w:t>
      </w:r>
      <w:r w:rsidR="009755FF">
        <w:rPr>
          <w:rFonts w:hint="cs"/>
          <w:rtl/>
        </w:rPr>
        <w:t>الآثار</w:t>
      </w:r>
      <w:r>
        <w:rPr>
          <w:rFonts w:hint="cs"/>
          <w:rtl/>
        </w:rPr>
        <w:t xml:space="preserve"> الضارة </w:t>
      </w:r>
      <w:r w:rsidR="009755FF">
        <w:rPr>
          <w:rFonts w:hint="cs"/>
          <w:rtl/>
        </w:rPr>
        <w:t>المترتبة على الحرمان</w:t>
      </w:r>
      <w:r>
        <w:rPr>
          <w:rFonts w:hint="cs"/>
          <w:rtl/>
        </w:rPr>
        <w:t xml:space="preserve"> من الحرية. </w:t>
      </w:r>
    </w:p>
    <w:p w:rsidR="00716C98" w:rsidRPr="009755FF" w:rsidRDefault="00716C98" w:rsidP="009755FF">
      <w:pPr>
        <w:pStyle w:val="SingleTxtGA"/>
        <w:rPr>
          <w:rFonts w:hint="cs"/>
          <w:b/>
          <w:bCs/>
          <w:rtl/>
        </w:rPr>
      </w:pPr>
      <w:r>
        <w:rPr>
          <w:rFonts w:hint="cs"/>
          <w:rtl/>
        </w:rPr>
        <w:t>66</w:t>
      </w:r>
      <w:r w:rsidRPr="00FC47F3">
        <w:rPr>
          <w:rFonts w:hint="cs"/>
          <w:rtl/>
        </w:rPr>
        <w:t>-</w:t>
      </w:r>
      <w:r w:rsidRPr="00FC47F3">
        <w:rPr>
          <w:rFonts w:hint="cs"/>
          <w:rtl/>
        </w:rPr>
        <w:tab/>
      </w:r>
      <w:r w:rsidRPr="009755FF">
        <w:rPr>
          <w:rFonts w:hint="cs"/>
          <w:b/>
          <w:bCs/>
          <w:rtl/>
        </w:rPr>
        <w:t xml:space="preserve">وتوصي اللجنة الدولة الطرف بأن تجعل نظام قضاء الأحداث متوافقاً تماماً مع الاتفاقية، </w:t>
      </w:r>
      <w:r w:rsidR="009755FF">
        <w:rPr>
          <w:rFonts w:hint="cs"/>
          <w:b/>
          <w:bCs/>
          <w:rtl/>
        </w:rPr>
        <w:t>و</w:t>
      </w:r>
      <w:r w:rsidRPr="009755FF">
        <w:rPr>
          <w:rFonts w:hint="cs"/>
          <w:b/>
          <w:bCs/>
          <w:rtl/>
        </w:rPr>
        <w:t xml:space="preserve">لا سيما المواد 37 </w:t>
      </w:r>
      <w:proofErr w:type="spellStart"/>
      <w:r w:rsidRPr="009755FF">
        <w:rPr>
          <w:rFonts w:hint="cs"/>
          <w:b/>
          <w:bCs/>
          <w:rtl/>
        </w:rPr>
        <w:t>و39</w:t>
      </w:r>
      <w:proofErr w:type="spellEnd"/>
      <w:r w:rsidRPr="009755FF">
        <w:rPr>
          <w:rFonts w:hint="cs"/>
          <w:b/>
          <w:bCs/>
          <w:rtl/>
        </w:rPr>
        <w:t xml:space="preserve"> </w:t>
      </w:r>
      <w:proofErr w:type="spellStart"/>
      <w:r w:rsidRPr="009755FF">
        <w:rPr>
          <w:rFonts w:hint="cs"/>
          <w:b/>
          <w:bCs/>
          <w:rtl/>
        </w:rPr>
        <w:t>و40</w:t>
      </w:r>
      <w:proofErr w:type="spellEnd"/>
      <w:r w:rsidRPr="009755FF">
        <w:rPr>
          <w:rFonts w:hint="cs"/>
          <w:b/>
          <w:bCs/>
          <w:rtl/>
        </w:rPr>
        <w:t xml:space="preserve"> منها، ومع المعايير الأخرى ذات الصلة، بما فيها قواعد الأمم المتحدة النموذجية الدنيا لإدارة شؤون قضاء الأحداث (قواعد بيجين)، ومبادئ الأمم المتحدة التوجيهية لمنع جنوح الأحداث (مبادئ الرياض التوجيهية)، وقواعد الأمم المتحدة بشأن حماية الأحداث المجردين من حريتهم (قواعد هافانا)، والمبادئ التوجيهية للعمل المتعلق بالأطفال في نظام العدالة الجنائية التي أوصى بها المجلس الاقتصادي والاجتماعي في قراره 1997/30؛ وتعليق اللجنة العام رقم 10(2007) بشأن حقوق الطفل في قضاء الأحداث. </w:t>
      </w:r>
      <w:r w:rsidR="009755FF">
        <w:rPr>
          <w:rFonts w:hint="cs"/>
          <w:b/>
          <w:bCs/>
          <w:rtl/>
        </w:rPr>
        <w:t>وفضلاً عن ذلك</w:t>
      </w:r>
      <w:r w:rsidR="000C2DC2">
        <w:rPr>
          <w:rFonts w:hint="cs"/>
          <w:b/>
          <w:bCs/>
          <w:rtl/>
        </w:rPr>
        <w:t>،</w:t>
      </w:r>
      <w:r w:rsidRPr="009755FF">
        <w:rPr>
          <w:rFonts w:hint="cs"/>
          <w:b/>
          <w:bCs/>
          <w:rtl/>
        </w:rPr>
        <w:t xml:space="preserve"> توصي اللجنة الدولة الطرف بما يلي، تحديداً:</w:t>
      </w:r>
    </w:p>
    <w:p w:rsidR="00716C98" w:rsidRPr="009755FF" w:rsidRDefault="009755FF" w:rsidP="009755FF">
      <w:pPr>
        <w:pStyle w:val="SingleTxtGA"/>
        <w:rPr>
          <w:rFonts w:hint="cs"/>
          <w:b/>
          <w:bCs/>
          <w:rtl/>
        </w:rPr>
      </w:pPr>
      <w:r>
        <w:rPr>
          <w:rFonts w:hint="cs"/>
          <w:b/>
          <w:bCs/>
          <w:rtl/>
        </w:rPr>
        <w:tab/>
      </w:r>
      <w:r w:rsidR="00716C98" w:rsidRPr="009755FF">
        <w:rPr>
          <w:rFonts w:hint="cs"/>
          <w:b/>
          <w:bCs/>
          <w:rtl/>
        </w:rPr>
        <w:t>(أ)</w:t>
      </w:r>
      <w:r w:rsidR="00716C98" w:rsidRPr="009755FF">
        <w:rPr>
          <w:rFonts w:hint="cs"/>
          <w:b/>
          <w:bCs/>
          <w:rtl/>
        </w:rPr>
        <w:tab/>
        <w:t xml:space="preserve">اعتماد تشريع جديد ينص، على الأقل، على </w:t>
      </w:r>
      <w:r>
        <w:rPr>
          <w:rFonts w:hint="cs"/>
          <w:b/>
          <w:bCs/>
          <w:rtl/>
        </w:rPr>
        <w:t>الاستبعاد</w:t>
      </w:r>
      <w:r w:rsidR="00716C98" w:rsidRPr="009755FF">
        <w:rPr>
          <w:rFonts w:hint="cs"/>
          <w:b/>
          <w:bCs/>
          <w:rtl/>
        </w:rPr>
        <w:t xml:space="preserve"> الصريح لجميع الأطفال الجانحين الذي</w:t>
      </w:r>
      <w:r w:rsidR="000C2DC2">
        <w:rPr>
          <w:rFonts w:hint="cs"/>
          <w:b/>
          <w:bCs/>
          <w:rtl/>
        </w:rPr>
        <w:t>ن هم دون سن 14 سنة من الإجراءات</w:t>
      </w:r>
      <w:r>
        <w:rPr>
          <w:rFonts w:hint="cs"/>
          <w:b/>
          <w:bCs/>
          <w:rtl/>
        </w:rPr>
        <w:t xml:space="preserve"> والدعاوى </w:t>
      </w:r>
      <w:r w:rsidR="00716C98" w:rsidRPr="009755FF">
        <w:rPr>
          <w:rFonts w:hint="cs"/>
          <w:b/>
          <w:bCs/>
          <w:rtl/>
        </w:rPr>
        <w:t>الجنائية؛</w:t>
      </w:r>
    </w:p>
    <w:p w:rsidR="00716C98" w:rsidRPr="009755FF" w:rsidRDefault="009755FF" w:rsidP="009755FF">
      <w:pPr>
        <w:pStyle w:val="SingleTxtGA"/>
        <w:rPr>
          <w:rFonts w:hint="cs"/>
          <w:b/>
          <w:bCs/>
          <w:rtl/>
        </w:rPr>
      </w:pPr>
      <w:r>
        <w:rPr>
          <w:rFonts w:hint="cs"/>
          <w:b/>
          <w:bCs/>
          <w:rtl/>
        </w:rPr>
        <w:tab/>
      </w:r>
      <w:r w:rsidR="00716C98" w:rsidRPr="009755FF">
        <w:rPr>
          <w:rFonts w:hint="cs"/>
          <w:b/>
          <w:bCs/>
          <w:rtl/>
        </w:rPr>
        <w:t>(ب)</w:t>
      </w:r>
      <w:r w:rsidR="00716C98" w:rsidRPr="009755FF">
        <w:rPr>
          <w:rFonts w:hint="cs"/>
          <w:b/>
          <w:bCs/>
          <w:rtl/>
        </w:rPr>
        <w:tab/>
        <w:t>النظر في توسيع نطاق تشريعها المتعلق بقضاء الأحداث ليشمل جميع الأطفال دون سن 18 سنة؛</w:t>
      </w:r>
    </w:p>
    <w:p w:rsidR="00716C98" w:rsidRPr="009755FF" w:rsidRDefault="009755FF" w:rsidP="009755FF">
      <w:pPr>
        <w:pStyle w:val="SingleTxtGA"/>
        <w:rPr>
          <w:rFonts w:hint="cs"/>
          <w:b/>
          <w:bCs/>
          <w:rtl/>
        </w:rPr>
      </w:pPr>
      <w:r>
        <w:rPr>
          <w:rFonts w:hint="cs"/>
          <w:b/>
          <w:bCs/>
          <w:rtl/>
        </w:rPr>
        <w:tab/>
      </w:r>
      <w:r w:rsidR="00716C98" w:rsidRPr="009755FF">
        <w:rPr>
          <w:rFonts w:hint="cs"/>
          <w:b/>
          <w:bCs/>
          <w:rtl/>
        </w:rPr>
        <w:t>(ج)</w:t>
      </w:r>
      <w:r w:rsidR="00716C98" w:rsidRPr="009755FF">
        <w:rPr>
          <w:rFonts w:hint="cs"/>
          <w:b/>
          <w:bCs/>
          <w:rtl/>
        </w:rPr>
        <w:tab/>
        <w:t xml:space="preserve">إلغاء معيار "نية الإيذاء" بالنسبة إلى الأطفال الذين هم في سن 14 </w:t>
      </w:r>
      <w:r w:rsidR="000C2DC2">
        <w:rPr>
          <w:rFonts w:hint="cs"/>
          <w:b/>
          <w:bCs/>
          <w:rtl/>
        </w:rPr>
        <w:t xml:space="preserve">    </w:t>
      </w:r>
      <w:r w:rsidR="00716C98" w:rsidRPr="009755FF">
        <w:rPr>
          <w:rFonts w:hint="cs"/>
          <w:b/>
          <w:bCs/>
          <w:rtl/>
        </w:rPr>
        <w:t>إلى 16 سنة؛</w:t>
      </w:r>
    </w:p>
    <w:p w:rsidR="00716C98" w:rsidRPr="009755FF" w:rsidRDefault="009755FF" w:rsidP="009755FF">
      <w:pPr>
        <w:pStyle w:val="SingleTxtGA"/>
        <w:rPr>
          <w:rFonts w:hint="cs"/>
          <w:b/>
          <w:bCs/>
          <w:rtl/>
        </w:rPr>
      </w:pPr>
      <w:r>
        <w:rPr>
          <w:rFonts w:hint="cs"/>
          <w:b/>
          <w:bCs/>
          <w:rtl/>
        </w:rPr>
        <w:tab/>
      </w:r>
      <w:r w:rsidR="00716C98" w:rsidRPr="009755FF">
        <w:rPr>
          <w:rFonts w:hint="cs"/>
          <w:b/>
          <w:bCs/>
          <w:rtl/>
        </w:rPr>
        <w:t>(د)</w:t>
      </w:r>
      <w:r w:rsidR="00716C98" w:rsidRPr="009755FF">
        <w:rPr>
          <w:rFonts w:hint="cs"/>
          <w:b/>
          <w:bCs/>
          <w:rtl/>
        </w:rPr>
        <w:tab/>
        <w:t xml:space="preserve">إلغاء سياستها المتعلقة بالقُصّر المشاركين في التهمة، وهي السياسة التي تسمح </w:t>
      </w:r>
      <w:r>
        <w:rPr>
          <w:rFonts w:hint="cs"/>
          <w:b/>
          <w:bCs/>
          <w:rtl/>
        </w:rPr>
        <w:t>بإخضاع</w:t>
      </w:r>
      <w:r w:rsidR="00716C98" w:rsidRPr="009755FF">
        <w:rPr>
          <w:rFonts w:hint="cs"/>
          <w:b/>
          <w:bCs/>
          <w:rtl/>
        </w:rPr>
        <w:t xml:space="preserve"> الأطفال المشتركين في تهمة مع شخص أكبر من سنة 16 سنة </w:t>
      </w:r>
      <w:r>
        <w:rPr>
          <w:rFonts w:hint="cs"/>
          <w:b/>
          <w:bCs/>
          <w:rtl/>
        </w:rPr>
        <w:t xml:space="preserve">للمحاكمة </w:t>
      </w:r>
      <w:r w:rsidR="00716C98" w:rsidRPr="009755FF">
        <w:rPr>
          <w:rFonts w:hint="cs"/>
          <w:b/>
          <w:bCs/>
          <w:rtl/>
        </w:rPr>
        <w:t>بموجب الإجراءات الجنائية؛</w:t>
      </w:r>
    </w:p>
    <w:p w:rsidR="00716C98" w:rsidRPr="009755FF" w:rsidRDefault="009755FF" w:rsidP="009755FF">
      <w:pPr>
        <w:pStyle w:val="SingleTxtGA"/>
        <w:rPr>
          <w:rFonts w:hint="cs"/>
          <w:b/>
          <w:bCs/>
          <w:rtl/>
        </w:rPr>
      </w:pPr>
      <w:r>
        <w:rPr>
          <w:rFonts w:hint="cs"/>
          <w:b/>
          <w:bCs/>
          <w:rtl/>
        </w:rPr>
        <w:tab/>
      </w:r>
      <w:r w:rsidR="00716C98" w:rsidRPr="009755FF">
        <w:rPr>
          <w:rFonts w:hint="cs"/>
          <w:b/>
          <w:bCs/>
          <w:rtl/>
        </w:rPr>
        <w:t>(</w:t>
      </w:r>
      <w:r w:rsidR="00716C98" w:rsidRPr="009755FF">
        <w:rPr>
          <w:rFonts w:hint="cs"/>
          <w:b/>
          <w:bCs/>
          <w:sz w:val="30"/>
          <w:rtl/>
        </w:rPr>
        <w:t>ﻫ</w:t>
      </w:r>
      <w:r w:rsidR="00716C98" w:rsidRPr="009755FF">
        <w:rPr>
          <w:rFonts w:hint="cs"/>
          <w:b/>
          <w:bCs/>
          <w:rtl/>
        </w:rPr>
        <w:t>)</w:t>
      </w:r>
      <w:r w:rsidR="00716C98" w:rsidRPr="009755FF">
        <w:rPr>
          <w:rFonts w:hint="cs"/>
          <w:b/>
          <w:bCs/>
          <w:rtl/>
        </w:rPr>
        <w:tab/>
        <w:t>استحداث بدائل للتجريد من الحرية وإمكانيات ال</w:t>
      </w:r>
      <w:r>
        <w:rPr>
          <w:rFonts w:hint="cs"/>
          <w:b/>
          <w:bCs/>
          <w:rtl/>
        </w:rPr>
        <w:t xml:space="preserve">تحويل إلى خارج النظام القضائي، بغية </w:t>
      </w:r>
      <w:r w:rsidR="00716C98" w:rsidRPr="009755FF">
        <w:rPr>
          <w:rFonts w:hint="cs"/>
          <w:b/>
          <w:bCs/>
          <w:rtl/>
        </w:rPr>
        <w:t xml:space="preserve">تجنب </w:t>
      </w:r>
      <w:r>
        <w:rPr>
          <w:rFonts w:hint="cs"/>
          <w:b/>
          <w:bCs/>
          <w:rtl/>
        </w:rPr>
        <w:t>الآثار</w:t>
      </w:r>
      <w:r w:rsidR="00716C98" w:rsidRPr="009755FF">
        <w:rPr>
          <w:rFonts w:hint="cs"/>
          <w:b/>
          <w:bCs/>
          <w:rtl/>
        </w:rPr>
        <w:t xml:space="preserve"> الضارة </w:t>
      </w:r>
      <w:r>
        <w:rPr>
          <w:rFonts w:hint="cs"/>
          <w:b/>
          <w:bCs/>
          <w:rtl/>
        </w:rPr>
        <w:t>المترتبة على التجريد</w:t>
      </w:r>
      <w:r w:rsidR="00716C98" w:rsidRPr="009755FF">
        <w:rPr>
          <w:rFonts w:hint="cs"/>
          <w:b/>
          <w:bCs/>
          <w:rtl/>
        </w:rPr>
        <w:t xml:space="preserve"> من الحرية؛</w:t>
      </w:r>
    </w:p>
    <w:p w:rsidR="00716C98" w:rsidRPr="009755FF" w:rsidRDefault="009755FF" w:rsidP="009755FF">
      <w:pPr>
        <w:pStyle w:val="SingleTxtGA"/>
        <w:rPr>
          <w:rFonts w:hint="cs"/>
          <w:b/>
          <w:bCs/>
          <w:rtl/>
        </w:rPr>
      </w:pPr>
      <w:r>
        <w:rPr>
          <w:rFonts w:hint="cs"/>
          <w:b/>
          <w:bCs/>
          <w:rtl/>
        </w:rPr>
        <w:tab/>
      </w:r>
      <w:r w:rsidR="00716C98" w:rsidRPr="009755FF">
        <w:rPr>
          <w:rFonts w:hint="cs"/>
          <w:b/>
          <w:bCs/>
          <w:rtl/>
        </w:rPr>
        <w:t>(و)</w:t>
      </w:r>
      <w:r w:rsidR="00716C98" w:rsidRPr="009755FF">
        <w:rPr>
          <w:rFonts w:hint="cs"/>
          <w:b/>
          <w:bCs/>
          <w:rtl/>
        </w:rPr>
        <w:tab/>
        <w:t xml:space="preserve">تدريب قضاة محاكم الأحداث </w:t>
      </w:r>
      <w:r>
        <w:rPr>
          <w:rFonts w:hint="cs"/>
          <w:b/>
          <w:bCs/>
          <w:rtl/>
        </w:rPr>
        <w:t>بشأن</w:t>
      </w:r>
      <w:r w:rsidR="00716C98" w:rsidRPr="009755FF">
        <w:rPr>
          <w:rFonts w:hint="cs"/>
          <w:b/>
          <w:bCs/>
          <w:rtl/>
        </w:rPr>
        <w:t xml:space="preserve"> متطلبات المعايير الدولية؛</w:t>
      </w:r>
    </w:p>
    <w:p w:rsidR="00716C98" w:rsidRPr="009755FF" w:rsidRDefault="009755FF" w:rsidP="009755FF">
      <w:pPr>
        <w:pStyle w:val="SingleTxtGA"/>
        <w:rPr>
          <w:rFonts w:hint="cs"/>
          <w:b/>
          <w:bCs/>
          <w:rtl/>
        </w:rPr>
      </w:pPr>
      <w:r>
        <w:rPr>
          <w:rFonts w:hint="cs"/>
          <w:b/>
          <w:bCs/>
          <w:rtl/>
        </w:rPr>
        <w:tab/>
      </w:r>
      <w:r w:rsidR="00716C98" w:rsidRPr="009755FF">
        <w:rPr>
          <w:rFonts w:hint="cs"/>
          <w:b/>
          <w:bCs/>
          <w:rtl/>
        </w:rPr>
        <w:t>(ز)</w:t>
      </w:r>
      <w:r w:rsidR="00716C98" w:rsidRPr="009755FF">
        <w:rPr>
          <w:rFonts w:hint="cs"/>
          <w:b/>
          <w:bCs/>
          <w:rtl/>
        </w:rPr>
        <w:tab/>
        <w:t xml:space="preserve">النظر في إنشاء قاعدة بيانات شاملة </w:t>
      </w:r>
      <w:r>
        <w:rPr>
          <w:rFonts w:hint="cs"/>
          <w:b/>
          <w:bCs/>
          <w:rtl/>
        </w:rPr>
        <w:t>بشأن ا</w:t>
      </w:r>
      <w:r w:rsidR="00716C98" w:rsidRPr="009755FF">
        <w:rPr>
          <w:rFonts w:hint="cs"/>
          <w:b/>
          <w:bCs/>
          <w:rtl/>
        </w:rPr>
        <w:t xml:space="preserve">لأطفال الجانحين، </w:t>
      </w:r>
      <w:r>
        <w:rPr>
          <w:rFonts w:hint="cs"/>
          <w:b/>
          <w:bCs/>
          <w:rtl/>
        </w:rPr>
        <w:t>بقصد</w:t>
      </w:r>
      <w:r w:rsidR="00716C98" w:rsidRPr="009755FF">
        <w:rPr>
          <w:rFonts w:hint="cs"/>
          <w:b/>
          <w:bCs/>
          <w:rtl/>
        </w:rPr>
        <w:t xml:space="preserve"> تيسير تحليل وضعهم على المستوى الوطني واستخدام نتائج التحليل في تحسين نظام قضاء الأحداث في الدولة الطرف؛</w:t>
      </w:r>
    </w:p>
    <w:p w:rsidR="00716C98" w:rsidRPr="00FC47F3" w:rsidRDefault="009755FF" w:rsidP="00392FF8">
      <w:pPr>
        <w:pStyle w:val="SingleTxtGA"/>
        <w:rPr>
          <w:rFonts w:hint="cs"/>
          <w:rtl/>
        </w:rPr>
      </w:pPr>
      <w:r>
        <w:rPr>
          <w:rFonts w:hint="cs"/>
          <w:b/>
          <w:bCs/>
          <w:rtl/>
        </w:rPr>
        <w:tab/>
      </w:r>
      <w:r w:rsidR="00392FF8">
        <w:rPr>
          <w:rFonts w:hint="cs"/>
          <w:b/>
          <w:bCs/>
          <w:rtl/>
        </w:rPr>
        <w:t>(ح)</w:t>
      </w:r>
      <w:r w:rsidR="00392FF8">
        <w:rPr>
          <w:rFonts w:hint="cs"/>
          <w:b/>
          <w:bCs/>
          <w:rtl/>
        </w:rPr>
        <w:tab/>
        <w:t>الاستفادة، عندما يكون ذلك مناسباً</w:t>
      </w:r>
      <w:r w:rsidR="00716C98" w:rsidRPr="009755FF">
        <w:rPr>
          <w:rFonts w:hint="cs"/>
          <w:b/>
          <w:bCs/>
          <w:rtl/>
        </w:rPr>
        <w:t xml:space="preserve">، من أدوات المساعدة التقنية التي أعدها فريق الأمم المتحدة المشترك بين الوكالات المعني بقضاء الأحداث والهيئات ذات العضوية فيه، </w:t>
      </w:r>
      <w:r w:rsidR="00392FF8">
        <w:rPr>
          <w:rFonts w:hint="cs"/>
          <w:b/>
          <w:bCs/>
          <w:rtl/>
        </w:rPr>
        <w:t>بما في ذلك</w:t>
      </w:r>
      <w:r w:rsidR="00716C98" w:rsidRPr="009755FF">
        <w:rPr>
          <w:rFonts w:hint="cs"/>
          <w:b/>
          <w:bCs/>
          <w:rtl/>
        </w:rPr>
        <w:t xml:space="preserve"> مكتب الأمم المتحدة المعني بالمخدرات والجريمة، ومنظمة الأمم المتحدة للطفولة</w:t>
      </w:r>
      <w:r w:rsidR="00392FF8">
        <w:rPr>
          <w:rFonts w:hint="cs"/>
          <w:b/>
          <w:bCs/>
          <w:rtl/>
        </w:rPr>
        <w:t xml:space="preserve"> (اليونيسيف)</w:t>
      </w:r>
      <w:r w:rsidR="00716C98" w:rsidRPr="009755FF">
        <w:rPr>
          <w:rFonts w:hint="cs"/>
          <w:b/>
          <w:bCs/>
          <w:rtl/>
        </w:rPr>
        <w:t xml:space="preserve">، والمفوضية السامية لحقوق الإنسان، والمنظمات غير الحكومية، وكذلك التماس المساعدة التقنية في مجال قضاء الأحداث </w:t>
      </w:r>
      <w:r w:rsidR="00392FF8">
        <w:rPr>
          <w:rFonts w:hint="cs"/>
          <w:b/>
          <w:bCs/>
          <w:rtl/>
        </w:rPr>
        <w:t>من أعضاء</w:t>
      </w:r>
      <w:r w:rsidR="00716C98" w:rsidRPr="009755FF">
        <w:rPr>
          <w:rFonts w:hint="cs"/>
          <w:b/>
          <w:bCs/>
          <w:rtl/>
        </w:rPr>
        <w:t xml:space="preserve"> الفريق.</w:t>
      </w:r>
    </w:p>
    <w:p w:rsidR="00716C98" w:rsidRPr="00FC47F3" w:rsidRDefault="00392FF8" w:rsidP="00392FF8">
      <w:pPr>
        <w:pStyle w:val="H1GA"/>
        <w:rPr>
          <w:rFonts w:hint="cs"/>
          <w:rtl/>
        </w:rPr>
      </w:pPr>
      <w:r>
        <w:rPr>
          <w:rFonts w:hint="cs"/>
          <w:rtl/>
        </w:rPr>
        <w:tab/>
      </w:r>
      <w:r w:rsidR="00716C98" w:rsidRPr="00FC47F3">
        <w:rPr>
          <w:rFonts w:hint="cs"/>
          <w:rtl/>
        </w:rPr>
        <w:t>طاء-</w:t>
      </w:r>
      <w:r w:rsidR="00716C98" w:rsidRPr="00FC47F3">
        <w:rPr>
          <w:rFonts w:hint="cs"/>
          <w:rtl/>
        </w:rPr>
        <w:tab/>
        <w:t>التصديق على الصكوك الدولية لحقوق الإنسان</w:t>
      </w:r>
    </w:p>
    <w:p w:rsidR="00716C98" w:rsidRPr="00392FF8" w:rsidRDefault="00716C98" w:rsidP="00392FF8">
      <w:pPr>
        <w:pStyle w:val="SingleTxtGA"/>
        <w:rPr>
          <w:rFonts w:hint="cs"/>
          <w:b/>
          <w:bCs/>
          <w:rtl/>
          <w:lang w:val="fr-CH"/>
        </w:rPr>
      </w:pPr>
      <w:r>
        <w:rPr>
          <w:rFonts w:hint="cs"/>
          <w:rtl/>
        </w:rPr>
        <w:t>67</w:t>
      </w:r>
      <w:r w:rsidRPr="00FC47F3">
        <w:rPr>
          <w:rFonts w:hint="cs"/>
          <w:rtl/>
        </w:rPr>
        <w:t>-</w:t>
      </w:r>
      <w:r w:rsidRPr="00FC47F3">
        <w:rPr>
          <w:rFonts w:hint="cs"/>
          <w:rtl/>
        </w:rPr>
        <w:tab/>
      </w:r>
      <w:r w:rsidRPr="00392FF8">
        <w:rPr>
          <w:rFonts w:hint="cs"/>
          <w:b/>
          <w:bCs/>
          <w:rtl/>
        </w:rPr>
        <w:t xml:space="preserve">تشجع اللجنة الدولة الطرف، في إطار السعي </w:t>
      </w:r>
      <w:r w:rsidR="00392FF8">
        <w:rPr>
          <w:rFonts w:hint="cs"/>
          <w:b/>
          <w:bCs/>
          <w:rtl/>
        </w:rPr>
        <w:t>إلى زيادة تعزيز</w:t>
      </w:r>
      <w:r w:rsidRPr="00392FF8">
        <w:rPr>
          <w:rFonts w:hint="cs"/>
          <w:b/>
          <w:bCs/>
          <w:rtl/>
        </w:rPr>
        <w:t xml:space="preserve"> إعمال حقوق الطفل، على الانضمام إلى جميع الصكوك الأساسية لحقوق الإنسان، بما في ذلك التصديق على البروتوكول الاختياري لاتفاقية حقوق الطفل المتعلق بإجراء تقديم البلاغات، والاتفاقية الدولية لحماية جميع الأشخاص من الاختفاء القسري، والاتفاقية الدولية لحماية حقوق جميع العمال المهاجرين وأفراد أسرهم.</w:t>
      </w:r>
    </w:p>
    <w:p w:rsidR="00716C98" w:rsidRPr="006E7590" w:rsidRDefault="00392FF8" w:rsidP="00392FF8">
      <w:pPr>
        <w:pStyle w:val="H1GA"/>
        <w:rPr>
          <w:rtl/>
          <w:lang w:val="fr-CH"/>
        </w:rPr>
      </w:pPr>
      <w:r>
        <w:rPr>
          <w:rFonts w:hint="cs"/>
          <w:rtl/>
          <w:lang w:val="fr-CH"/>
        </w:rPr>
        <w:tab/>
      </w:r>
      <w:r w:rsidR="00716C98">
        <w:rPr>
          <w:rtl/>
          <w:lang w:val="fr-CH"/>
        </w:rPr>
        <w:t>ياء</w:t>
      </w:r>
      <w:r w:rsidR="00716C98">
        <w:rPr>
          <w:rFonts w:hint="cs"/>
          <w:rtl/>
          <w:lang w:val="fr-CH"/>
        </w:rPr>
        <w:t>-</w:t>
      </w:r>
      <w:r w:rsidR="00716C98">
        <w:rPr>
          <w:rFonts w:hint="cs"/>
          <w:rtl/>
          <w:lang w:val="fr-CH"/>
        </w:rPr>
        <w:tab/>
      </w:r>
      <w:r w:rsidR="00716C98" w:rsidRPr="006E7590">
        <w:rPr>
          <w:rtl/>
          <w:lang w:val="fr-CH"/>
        </w:rPr>
        <w:t>التعاون مع الهيئات الإقليمية والدولية</w:t>
      </w:r>
    </w:p>
    <w:p w:rsidR="00716C98" w:rsidRPr="00C43386" w:rsidRDefault="00716C98" w:rsidP="008C5309">
      <w:pPr>
        <w:pStyle w:val="SingleTxtGA"/>
        <w:rPr>
          <w:b/>
          <w:bCs/>
          <w:rtl/>
          <w:lang w:val="fr-CH"/>
        </w:rPr>
      </w:pPr>
      <w:r>
        <w:rPr>
          <w:rFonts w:hint="cs"/>
          <w:rtl/>
          <w:lang w:val="fr-CH"/>
        </w:rPr>
        <w:t>68</w:t>
      </w:r>
      <w:r w:rsidRPr="006E7590">
        <w:rPr>
          <w:rtl/>
          <w:lang w:val="fr-CH"/>
        </w:rPr>
        <w:t>-</w:t>
      </w:r>
      <w:r w:rsidRPr="006E7590">
        <w:rPr>
          <w:rtl/>
          <w:lang w:val="fr-CH"/>
        </w:rPr>
        <w:tab/>
      </w:r>
      <w:r w:rsidRPr="00C43386">
        <w:rPr>
          <w:b/>
          <w:bCs/>
          <w:rtl/>
          <w:lang w:val="fr-CH"/>
        </w:rPr>
        <w:t xml:space="preserve">توصي اللجنة الدولة الطرف بالتعاون مع مجلس أوروبا من أجل تنفيذ الاتفاقية وغيرها من صكوك حقوق الإنسان في كل من الدولة الطرف </w:t>
      </w:r>
      <w:r w:rsidR="00C43386">
        <w:rPr>
          <w:rFonts w:hint="cs"/>
          <w:b/>
          <w:bCs/>
          <w:rtl/>
          <w:lang w:val="fr-CH"/>
        </w:rPr>
        <w:t>و</w:t>
      </w:r>
      <w:r w:rsidRPr="00C43386">
        <w:rPr>
          <w:b/>
          <w:bCs/>
          <w:rtl/>
          <w:lang w:val="fr-CH"/>
        </w:rPr>
        <w:t xml:space="preserve">الدول </w:t>
      </w:r>
      <w:r w:rsidR="00C43386">
        <w:rPr>
          <w:rFonts w:hint="cs"/>
          <w:b/>
          <w:bCs/>
          <w:rtl/>
          <w:lang w:val="fr-CH"/>
        </w:rPr>
        <w:t xml:space="preserve">الأخرى </w:t>
      </w:r>
      <w:r w:rsidRPr="00C43386">
        <w:rPr>
          <w:b/>
          <w:bCs/>
          <w:rtl/>
          <w:lang w:val="fr-CH"/>
        </w:rPr>
        <w:t>الأعضاء في مجلس أوروبا.</w:t>
      </w:r>
    </w:p>
    <w:p w:rsidR="00716C98" w:rsidRPr="006E7590" w:rsidRDefault="00C43386" w:rsidP="00C43386">
      <w:pPr>
        <w:pStyle w:val="H1GA"/>
        <w:rPr>
          <w:rFonts w:hint="cs"/>
          <w:rtl/>
          <w:lang w:val="fr-CH"/>
        </w:rPr>
      </w:pPr>
      <w:r>
        <w:rPr>
          <w:rFonts w:hint="cs"/>
          <w:rtl/>
          <w:lang w:val="fr-CH"/>
        </w:rPr>
        <w:tab/>
      </w:r>
      <w:r w:rsidR="00716C98">
        <w:rPr>
          <w:rtl/>
          <w:lang w:val="fr-CH"/>
        </w:rPr>
        <w:t>كاف-</w:t>
      </w:r>
      <w:r w:rsidR="00716C98">
        <w:rPr>
          <w:rtl/>
          <w:lang w:val="fr-CH"/>
        </w:rPr>
        <w:tab/>
        <w:t>المتابعة والنشر</w:t>
      </w:r>
    </w:p>
    <w:p w:rsidR="00716C98" w:rsidRPr="00C43386" w:rsidRDefault="00716C98" w:rsidP="0064404F">
      <w:pPr>
        <w:pStyle w:val="SingleTxtGA"/>
        <w:rPr>
          <w:rFonts w:hint="cs"/>
          <w:b/>
          <w:bCs/>
          <w:rtl/>
          <w:lang w:val="fr-CH"/>
        </w:rPr>
      </w:pPr>
      <w:r>
        <w:rPr>
          <w:rFonts w:hint="cs"/>
          <w:rtl/>
          <w:lang w:val="fr-CH"/>
        </w:rPr>
        <w:t>69</w:t>
      </w:r>
      <w:r w:rsidRPr="006E7590">
        <w:rPr>
          <w:rtl/>
          <w:lang w:val="fr-CH"/>
        </w:rPr>
        <w:t>-</w:t>
      </w:r>
      <w:r w:rsidRPr="006E7590">
        <w:rPr>
          <w:rtl/>
          <w:lang w:val="fr-CH"/>
        </w:rPr>
        <w:tab/>
      </w:r>
      <w:r w:rsidRPr="00C43386">
        <w:rPr>
          <w:b/>
          <w:bCs/>
          <w:rtl/>
          <w:lang w:val="fr-CH"/>
        </w:rPr>
        <w:t xml:space="preserve">توصي اللجنة بأن تتخذ الدولة الطرف جميع التدابير المناسبة لضمان تنفيذ هذه التوصيات تنفيذاً تاماً عن طريق اتخاذ إجراءات منها إحالتها إلى </w:t>
      </w:r>
      <w:r w:rsidRPr="00C43386">
        <w:rPr>
          <w:rFonts w:hint="cs"/>
          <w:b/>
          <w:bCs/>
          <w:rtl/>
          <w:lang w:val="fr-CH"/>
        </w:rPr>
        <w:t xml:space="preserve">البرلمان والوزارات </w:t>
      </w:r>
      <w:r w:rsidR="00C43386">
        <w:rPr>
          <w:rFonts w:hint="cs"/>
          <w:b/>
          <w:bCs/>
          <w:rtl/>
          <w:lang w:val="fr-CH"/>
        </w:rPr>
        <w:t xml:space="preserve">ذات الصلة </w:t>
      </w:r>
      <w:r w:rsidRPr="00C43386">
        <w:rPr>
          <w:rFonts w:hint="cs"/>
          <w:b/>
          <w:bCs/>
          <w:rtl/>
          <w:lang w:val="fr-CH"/>
        </w:rPr>
        <w:t xml:space="preserve">والمحكمة العليا والسلطات المحلية </w:t>
      </w:r>
      <w:r w:rsidRPr="00C43386">
        <w:rPr>
          <w:b/>
          <w:bCs/>
          <w:rtl/>
          <w:lang w:val="fr-CH"/>
        </w:rPr>
        <w:t xml:space="preserve">كي تنظر فيها على النحو </w:t>
      </w:r>
      <w:r w:rsidR="0064404F">
        <w:rPr>
          <w:rFonts w:hint="cs"/>
          <w:b/>
          <w:bCs/>
          <w:rtl/>
          <w:lang w:val="fr-CH"/>
        </w:rPr>
        <w:t>المناسب</w:t>
      </w:r>
      <w:r w:rsidRPr="00C43386">
        <w:rPr>
          <w:b/>
          <w:bCs/>
          <w:rtl/>
          <w:lang w:val="fr-CH"/>
        </w:rPr>
        <w:t xml:space="preserve"> وتتخذ المزيد من الإجراءات بشأنها. </w:t>
      </w:r>
    </w:p>
    <w:p w:rsidR="00716C98" w:rsidRPr="0064404F" w:rsidRDefault="00716C98" w:rsidP="0064404F">
      <w:pPr>
        <w:pStyle w:val="SingleTxtGA"/>
        <w:rPr>
          <w:b/>
          <w:bCs/>
          <w:rtl/>
        </w:rPr>
      </w:pPr>
      <w:r w:rsidRPr="00387350">
        <w:rPr>
          <w:rFonts w:hint="cs"/>
          <w:rtl/>
          <w:lang w:val="fr-CH"/>
        </w:rPr>
        <w:t>70</w:t>
      </w:r>
      <w:r w:rsidR="0064404F">
        <w:rPr>
          <w:rFonts w:hint="cs"/>
          <w:rtl/>
          <w:lang w:val="fr-CH"/>
        </w:rPr>
        <w:t>-</w:t>
      </w:r>
      <w:r w:rsidR="0064404F">
        <w:rPr>
          <w:rFonts w:hint="cs"/>
          <w:rtl/>
          <w:lang w:val="fr-CH"/>
        </w:rPr>
        <w:tab/>
      </w:r>
      <w:r w:rsidRPr="0064404F">
        <w:rPr>
          <w:b/>
          <w:bCs/>
          <w:rtl/>
        </w:rPr>
        <w:t xml:space="preserve">وتوصي اللجنة </w:t>
      </w:r>
      <w:r w:rsidR="0064404F" w:rsidRPr="0064404F">
        <w:rPr>
          <w:b/>
          <w:bCs/>
          <w:rtl/>
        </w:rPr>
        <w:t xml:space="preserve">كذلك </w:t>
      </w:r>
      <w:r w:rsidRPr="0064404F">
        <w:rPr>
          <w:b/>
          <w:bCs/>
          <w:rtl/>
        </w:rPr>
        <w:t xml:space="preserve">الدولة الطرف بأن تتيح على نطاق واسع التقرير </w:t>
      </w:r>
      <w:r w:rsidRPr="0064404F">
        <w:rPr>
          <w:rFonts w:hint="cs"/>
          <w:b/>
          <w:bCs/>
          <w:rtl/>
        </w:rPr>
        <w:t>الدوري الثاني</w:t>
      </w:r>
      <w:r w:rsidRPr="0064404F">
        <w:rPr>
          <w:b/>
          <w:bCs/>
          <w:rtl/>
        </w:rPr>
        <w:t xml:space="preserve"> والردود الخطية </w:t>
      </w:r>
      <w:r w:rsidR="0064404F">
        <w:rPr>
          <w:rFonts w:hint="cs"/>
          <w:b/>
          <w:bCs/>
          <w:rtl/>
        </w:rPr>
        <w:t>المقدمة من الدولة الطرف</w:t>
      </w:r>
      <w:r w:rsidRPr="0064404F">
        <w:rPr>
          <w:b/>
          <w:bCs/>
          <w:rtl/>
        </w:rPr>
        <w:t xml:space="preserve"> والتوصيات ذات الصلة (الملاحظات الختامية)، وذلك باللغات المستخدمة في البلد، بوسائل منها الإنترنت (على سبيل المثال لا الحصر)، ليَطَّلع عليها الجمهور عامةً ومنظمات المجتمع المدني ووسائط الإعلام ومجموعات الشباب والفئات المهنية والأطفال، </w:t>
      </w:r>
      <w:r w:rsidR="0064404F">
        <w:rPr>
          <w:rFonts w:hint="cs"/>
          <w:b/>
          <w:bCs/>
          <w:rtl/>
        </w:rPr>
        <w:t>من أجل</w:t>
      </w:r>
      <w:r w:rsidRPr="0064404F">
        <w:rPr>
          <w:b/>
          <w:bCs/>
          <w:rtl/>
        </w:rPr>
        <w:t xml:space="preserve"> إثارة النقاش </w:t>
      </w:r>
      <w:r w:rsidRPr="0064404F">
        <w:rPr>
          <w:rFonts w:hint="cs"/>
          <w:b/>
          <w:bCs/>
          <w:rtl/>
        </w:rPr>
        <w:t>وإذكاء</w:t>
      </w:r>
      <w:r w:rsidRPr="0064404F">
        <w:rPr>
          <w:b/>
          <w:bCs/>
          <w:rtl/>
        </w:rPr>
        <w:t xml:space="preserve"> الوعي بالاتفاقية وبروتوكول</w:t>
      </w:r>
      <w:r w:rsidR="0064404F">
        <w:rPr>
          <w:rFonts w:hint="cs"/>
          <w:b/>
          <w:bCs/>
          <w:rtl/>
        </w:rPr>
        <w:t>ات</w:t>
      </w:r>
      <w:r w:rsidRPr="0064404F">
        <w:rPr>
          <w:b/>
          <w:bCs/>
          <w:rtl/>
        </w:rPr>
        <w:t>ها الاختياري</w:t>
      </w:r>
      <w:r w:rsidR="0064404F">
        <w:rPr>
          <w:rFonts w:hint="cs"/>
          <w:b/>
          <w:bCs/>
          <w:rtl/>
        </w:rPr>
        <w:t>ة</w:t>
      </w:r>
      <w:r w:rsidRPr="0064404F">
        <w:rPr>
          <w:b/>
          <w:bCs/>
          <w:rtl/>
        </w:rPr>
        <w:t xml:space="preserve"> وتنفيذها ورصدها</w:t>
      </w:r>
      <w:r w:rsidR="008C5309">
        <w:rPr>
          <w:rFonts w:hint="cs"/>
          <w:b/>
          <w:bCs/>
          <w:rtl/>
        </w:rPr>
        <w:t xml:space="preserve"> جميعاً</w:t>
      </w:r>
      <w:r w:rsidRPr="0064404F">
        <w:rPr>
          <w:b/>
          <w:bCs/>
          <w:rtl/>
        </w:rPr>
        <w:t xml:space="preserve">. </w:t>
      </w:r>
    </w:p>
    <w:p w:rsidR="00716C98" w:rsidRPr="006E7590" w:rsidRDefault="00D17CC5" w:rsidP="00D17CC5">
      <w:pPr>
        <w:pStyle w:val="H1GA"/>
        <w:rPr>
          <w:rFonts w:hint="cs"/>
          <w:rtl/>
          <w:lang w:val="fr-CH"/>
        </w:rPr>
      </w:pPr>
      <w:r>
        <w:rPr>
          <w:rFonts w:hint="cs"/>
          <w:rtl/>
          <w:lang w:val="fr-CH"/>
        </w:rPr>
        <w:tab/>
      </w:r>
      <w:r w:rsidR="00716C98">
        <w:rPr>
          <w:rtl/>
          <w:lang w:val="fr-CH"/>
        </w:rPr>
        <w:t>لام-</w:t>
      </w:r>
      <w:r w:rsidR="00716C98">
        <w:rPr>
          <w:rtl/>
          <w:lang w:val="fr-CH"/>
        </w:rPr>
        <w:tab/>
        <w:t>التقرير المقبل</w:t>
      </w:r>
    </w:p>
    <w:p w:rsidR="00716C98" w:rsidRPr="00D17CC5" w:rsidRDefault="00716C98" w:rsidP="00D17CC5">
      <w:pPr>
        <w:pStyle w:val="SingleTxtGA"/>
        <w:rPr>
          <w:b/>
          <w:bCs/>
          <w:rtl/>
          <w:lang w:val="fr-CH"/>
        </w:rPr>
      </w:pPr>
      <w:r>
        <w:rPr>
          <w:rFonts w:hint="cs"/>
          <w:rtl/>
          <w:lang w:val="fr-CH"/>
        </w:rPr>
        <w:t>71</w:t>
      </w:r>
      <w:r w:rsidR="00D17CC5" w:rsidRPr="00D17CC5">
        <w:rPr>
          <w:rFonts w:hint="cs"/>
          <w:rtl/>
          <w:lang w:val="fr-CH"/>
        </w:rPr>
        <w:t>-</w:t>
      </w:r>
      <w:r w:rsidR="00D17CC5">
        <w:rPr>
          <w:rFonts w:hint="cs"/>
          <w:b/>
          <w:bCs/>
          <w:rtl/>
          <w:lang w:val="fr-CH"/>
        </w:rPr>
        <w:tab/>
      </w:r>
      <w:r w:rsidRPr="00D17CC5">
        <w:rPr>
          <w:b/>
          <w:bCs/>
          <w:rtl/>
          <w:lang w:val="fr-CH"/>
        </w:rPr>
        <w:t xml:space="preserve">تدعو اللجنة الدولة الطرف إلى أن تقدم تقريرها الجامع </w:t>
      </w:r>
      <w:r w:rsidRPr="00D17CC5">
        <w:rPr>
          <w:rFonts w:hint="cs"/>
          <w:b/>
          <w:bCs/>
          <w:rtl/>
          <w:lang w:val="fr-CH"/>
        </w:rPr>
        <w:t xml:space="preserve">للتقارير الدورية من الثالث إلى السادس </w:t>
      </w:r>
      <w:r w:rsidRPr="00D17CC5">
        <w:rPr>
          <w:b/>
          <w:bCs/>
          <w:rtl/>
          <w:lang w:val="fr-CH"/>
        </w:rPr>
        <w:t xml:space="preserve">بحلول </w:t>
      </w:r>
      <w:r w:rsidRPr="00D17CC5">
        <w:rPr>
          <w:rFonts w:hint="cs"/>
          <w:b/>
          <w:bCs/>
          <w:rtl/>
          <w:lang w:val="fr-CH"/>
        </w:rPr>
        <w:t>29 أكتوبر</w:t>
      </w:r>
      <w:r w:rsidRPr="00D17CC5">
        <w:rPr>
          <w:b/>
          <w:bCs/>
          <w:rtl/>
          <w:lang w:val="fr-CH"/>
        </w:rPr>
        <w:t>/</w:t>
      </w:r>
      <w:r w:rsidRPr="00D17CC5">
        <w:rPr>
          <w:rFonts w:hint="cs"/>
          <w:b/>
          <w:bCs/>
          <w:rtl/>
          <w:lang w:val="fr-CH"/>
        </w:rPr>
        <w:t>تشرين الأول</w:t>
      </w:r>
      <w:r w:rsidRPr="00D17CC5">
        <w:rPr>
          <w:b/>
          <w:bCs/>
          <w:rtl/>
          <w:lang w:val="fr-CH"/>
        </w:rPr>
        <w:t xml:space="preserve"> 2017، وأن تدرج فيه المعلومات المتعلقة بتنفيذ هذه الملاحظات الختامية. وتوجه اللجنة الاهتمام إلى مبادئها التوجيهية المنسقة لتقديم التقارير والخاصة بمعاهدة بعينها، التي اعت</w:t>
      </w:r>
      <w:r w:rsidR="00D17CC5">
        <w:rPr>
          <w:rFonts w:hint="cs"/>
          <w:b/>
          <w:bCs/>
          <w:rtl/>
          <w:lang w:val="fr-CH"/>
        </w:rPr>
        <w:t>ُ</w:t>
      </w:r>
      <w:r w:rsidRPr="00D17CC5">
        <w:rPr>
          <w:b/>
          <w:bCs/>
          <w:rtl/>
          <w:lang w:val="fr-CH"/>
        </w:rPr>
        <w:t>مدت في 1 تشرين الأول/</w:t>
      </w:r>
      <w:r w:rsidR="00D17CC5">
        <w:rPr>
          <w:rFonts w:hint="cs"/>
          <w:b/>
          <w:bCs/>
          <w:rtl/>
          <w:lang w:val="fr-CH"/>
        </w:rPr>
        <w:t xml:space="preserve">   </w:t>
      </w:r>
      <w:r w:rsidRPr="00D17CC5">
        <w:rPr>
          <w:b/>
          <w:bCs/>
          <w:rtl/>
          <w:lang w:val="fr-CH"/>
        </w:rPr>
        <w:t>أكتوبر 2010 (</w:t>
      </w:r>
      <w:proofErr w:type="spellStart"/>
      <w:r w:rsidRPr="00D17CC5">
        <w:rPr>
          <w:b/>
          <w:bCs/>
          <w:lang w:val="fr-CH"/>
        </w:rPr>
        <w:t>CRC</w:t>
      </w:r>
      <w:proofErr w:type="spellEnd"/>
      <w:r w:rsidRPr="00D17CC5">
        <w:rPr>
          <w:b/>
          <w:bCs/>
          <w:lang w:val="fr-CH"/>
        </w:rPr>
        <w:t>/C/58/</w:t>
      </w:r>
      <w:proofErr w:type="spellStart"/>
      <w:r w:rsidRPr="00D17CC5">
        <w:rPr>
          <w:b/>
          <w:bCs/>
          <w:lang w:val="fr-CH"/>
        </w:rPr>
        <w:t>Rev</w:t>
      </w:r>
      <w:proofErr w:type="spellEnd"/>
      <w:r w:rsidRPr="00D17CC5">
        <w:rPr>
          <w:b/>
          <w:bCs/>
          <w:lang w:val="fr-CH"/>
        </w:rPr>
        <w:t>.2</w:t>
      </w:r>
      <w:r w:rsidRPr="00D17CC5">
        <w:rPr>
          <w:b/>
          <w:bCs/>
          <w:rtl/>
          <w:lang w:val="fr-CH"/>
        </w:rPr>
        <w:t xml:space="preserve"> و</w:t>
      </w:r>
      <w:r w:rsidRPr="00D17CC5">
        <w:rPr>
          <w:b/>
          <w:bCs/>
          <w:lang w:val="fr-CH"/>
        </w:rPr>
        <w:t>Corr.1</w:t>
      </w:r>
      <w:r w:rsidRPr="00D17CC5">
        <w:rPr>
          <w:b/>
          <w:bCs/>
          <w:rtl/>
          <w:lang w:val="fr-CH"/>
        </w:rPr>
        <w:t>)، وتذكِّر الدولة الطرف بأن التقارير التي تعد في المستقبل ينبغي أن تمتثل للمبادئ التوجيهية وألا يتجاوز عدد صفحاتها 60 صفحة. وتحث اللجنة الدولة الطرف على تقديم تقريرها وفقاً للمبادئ التوجيهية</w:t>
      </w:r>
      <w:r w:rsidRPr="00D17CC5">
        <w:rPr>
          <w:rFonts w:hint="cs"/>
          <w:b/>
          <w:bCs/>
          <w:rtl/>
          <w:lang w:val="fr-CH"/>
        </w:rPr>
        <w:t xml:space="preserve"> لتقديم التقارير</w:t>
      </w:r>
      <w:r w:rsidRPr="00D17CC5">
        <w:rPr>
          <w:b/>
          <w:bCs/>
          <w:rtl/>
          <w:lang w:val="fr-CH"/>
        </w:rPr>
        <w:t xml:space="preserve">. وفي حال تجاوز </w:t>
      </w:r>
      <w:r w:rsidRPr="00D17CC5">
        <w:rPr>
          <w:rFonts w:hint="cs"/>
          <w:b/>
          <w:bCs/>
          <w:rtl/>
          <w:lang w:val="fr-CH"/>
        </w:rPr>
        <w:t xml:space="preserve">أي </w:t>
      </w:r>
      <w:r w:rsidRPr="00D17CC5">
        <w:rPr>
          <w:b/>
          <w:bCs/>
          <w:rtl/>
          <w:lang w:val="fr-CH"/>
        </w:rPr>
        <w:t>تقرير عدد الصفحات المحدد سيطلب إلى الدولة الطرف مراجعة تقريرها وإعادة تقديمه</w:t>
      </w:r>
      <w:r w:rsidRPr="00D17CC5">
        <w:rPr>
          <w:rFonts w:hint="cs"/>
          <w:b/>
          <w:bCs/>
          <w:rtl/>
          <w:lang w:val="fr-CH"/>
        </w:rPr>
        <w:t xml:space="preserve"> لاحقاً</w:t>
      </w:r>
      <w:r w:rsidRPr="00D17CC5">
        <w:rPr>
          <w:b/>
          <w:bCs/>
          <w:rtl/>
          <w:lang w:val="fr-CH"/>
        </w:rPr>
        <w:t xml:space="preserve"> وفقاً للمبادئ التوجيهية المشار إليها أعلاه. وتذّكر اللجنة الدولة الطرف بأنه في حال عدم تمكنها من مراجعة التقرير وإعادة تقديمه فلا يمكن ضمان ترجمة التقرير لأغراض النظر فيه من جانب هيئة المعاهدة.</w:t>
      </w:r>
    </w:p>
    <w:p w:rsidR="00716C98" w:rsidRPr="00D17CC5" w:rsidRDefault="00716C98" w:rsidP="00D17CC5">
      <w:pPr>
        <w:pStyle w:val="SingleTxtGA"/>
        <w:rPr>
          <w:rFonts w:hint="cs"/>
          <w:b/>
          <w:bCs/>
          <w:rtl/>
          <w:lang w:val="fr-CH"/>
        </w:rPr>
      </w:pPr>
      <w:r>
        <w:rPr>
          <w:rFonts w:hint="cs"/>
          <w:rtl/>
          <w:lang w:val="fr-CH"/>
        </w:rPr>
        <w:t>72</w:t>
      </w:r>
      <w:r w:rsidRPr="003B41C2">
        <w:rPr>
          <w:rtl/>
          <w:lang w:val="fr-CH"/>
        </w:rPr>
        <w:t>-</w:t>
      </w:r>
      <w:r w:rsidRPr="003B41C2">
        <w:rPr>
          <w:rtl/>
          <w:lang w:val="fr-CH"/>
        </w:rPr>
        <w:tab/>
      </w:r>
      <w:r w:rsidRPr="00D17CC5">
        <w:rPr>
          <w:b/>
          <w:bCs/>
          <w:rtl/>
          <w:lang w:val="fr-CH"/>
        </w:rPr>
        <w:t xml:space="preserve">وتدعو اللجنة الدولة الطرف كذلك إلى تقديم وثيقة أساسية </w:t>
      </w:r>
      <w:r w:rsidR="00D17CC5">
        <w:rPr>
          <w:rFonts w:hint="cs"/>
          <w:b/>
          <w:bCs/>
          <w:rtl/>
          <w:lang w:val="fr-CH"/>
        </w:rPr>
        <w:t>محدًّثة</w:t>
      </w:r>
      <w:r w:rsidRPr="00D17CC5">
        <w:rPr>
          <w:b/>
          <w:bCs/>
          <w:rtl/>
          <w:lang w:val="fr-CH"/>
        </w:rPr>
        <w:t xml:space="preserve"> وفقاً </w:t>
      </w:r>
      <w:r w:rsidR="00D17CC5">
        <w:rPr>
          <w:rFonts w:hint="cs"/>
          <w:b/>
          <w:bCs/>
          <w:rtl/>
          <w:lang w:val="fr-CH"/>
        </w:rPr>
        <w:t>للمتطلبات</w:t>
      </w:r>
      <w:r w:rsidRPr="00D17CC5">
        <w:rPr>
          <w:b/>
          <w:bCs/>
          <w:rtl/>
          <w:lang w:val="fr-CH"/>
        </w:rPr>
        <w:t xml:space="preserve"> المتعلقة بالوثيقة الأساسية الموحدة الواردة في المبادئ التوجيهية المنسقة لتقديم التقارير، التي اعتمدها الاجتماع الخامس المشترك بين لجان هيئات معاهدات حقوق الإنسان في حزيران/يونيه 2006 (</w:t>
      </w:r>
      <w:proofErr w:type="spellStart"/>
      <w:r w:rsidRPr="00D17CC5">
        <w:rPr>
          <w:b/>
          <w:bCs/>
          <w:lang w:val="fr-CH"/>
        </w:rPr>
        <w:t>HRI</w:t>
      </w:r>
      <w:proofErr w:type="spellEnd"/>
      <w:r w:rsidRPr="00D17CC5">
        <w:rPr>
          <w:b/>
          <w:bCs/>
          <w:lang w:val="fr-CH"/>
        </w:rPr>
        <w:t>/MC/2006/3</w:t>
      </w:r>
      <w:r w:rsidRPr="00D17CC5">
        <w:rPr>
          <w:b/>
          <w:bCs/>
          <w:rtl/>
          <w:lang w:val="fr-CH"/>
        </w:rPr>
        <w:t>).</w:t>
      </w:r>
    </w:p>
    <w:p w:rsidR="00716C98" w:rsidRPr="00D17CC5" w:rsidRDefault="00D17CC5" w:rsidP="00D17CC5">
      <w:pPr>
        <w:spacing w:before="120"/>
        <w:jc w:val="center"/>
        <w:rPr>
          <w:rFonts w:hint="cs"/>
          <w:u w:val="single"/>
          <w:rtl/>
          <w:lang w:val="fr-CH"/>
        </w:rPr>
      </w:pPr>
      <w:r>
        <w:rPr>
          <w:u w:val="single"/>
          <w:rtl/>
          <w:lang w:val="fr-CH"/>
        </w:rPr>
        <w:tab/>
      </w:r>
      <w:r>
        <w:rPr>
          <w:u w:val="single"/>
          <w:rtl/>
          <w:lang w:val="fr-CH"/>
        </w:rPr>
        <w:tab/>
      </w:r>
      <w:r>
        <w:rPr>
          <w:u w:val="single"/>
          <w:rtl/>
          <w:lang w:val="fr-CH"/>
        </w:rPr>
        <w:tab/>
      </w:r>
    </w:p>
    <w:sectPr w:rsidR="00716C98" w:rsidRPr="00D17CC5" w:rsidSect="00716C98">
      <w:headerReference w:type="even" r:id="rId8"/>
      <w:headerReference w:type="default" r:id="rId9"/>
      <w:footerReference w:type="even" r:id="rId10"/>
      <w:footerReference w:type="default" r:id="rId11"/>
      <w:footerReference w:type="first" r:id="rId12"/>
      <w:endnotePr>
        <w:numFmt w:val="decimal"/>
      </w:endnotePr>
      <w:type w:val="continuous"/>
      <w:pgSz w:w="11906" w:h="16838" w:code="9"/>
      <w:pgMar w:top="1701" w:right="1134" w:bottom="2268" w:left="1134" w:header="1134" w:footer="1701" w:gutter="0"/>
      <w:cols w:space="708"/>
      <w:titlePg/>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3A95" w:rsidRPr="00FE6865" w:rsidRDefault="00DC3A95" w:rsidP="00FE6865">
      <w:pPr>
        <w:pStyle w:val="Footer"/>
      </w:pPr>
    </w:p>
  </w:endnote>
  <w:endnote w:type="continuationSeparator" w:id="0">
    <w:p w:rsidR="00DC3A95" w:rsidRDefault="00DC3A9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A95" w:rsidRPr="00716C98" w:rsidRDefault="00DC3A95" w:rsidP="00716C98">
    <w:pPr>
      <w:pStyle w:val="Footer"/>
      <w:tabs>
        <w:tab w:val="right" w:pos="9598"/>
      </w:tabs>
    </w:pPr>
    <w:r>
      <w:t>GE.13-44596</w:t>
    </w:r>
    <w:r>
      <w:tab/>
    </w:r>
    <w:r w:rsidRPr="00716C98">
      <w:rPr>
        <w:b/>
        <w:sz w:val="18"/>
      </w:rPr>
      <w:fldChar w:fldCharType="begin"/>
    </w:r>
    <w:r w:rsidRPr="00716C98">
      <w:rPr>
        <w:b/>
        <w:sz w:val="18"/>
      </w:rPr>
      <w:instrText xml:space="preserve"> PAGE  \* MERGEFORMAT </w:instrText>
    </w:r>
    <w:r w:rsidRPr="00716C98">
      <w:rPr>
        <w:b/>
        <w:sz w:val="18"/>
      </w:rPr>
      <w:fldChar w:fldCharType="separate"/>
    </w:r>
    <w:r w:rsidR="001A502E">
      <w:rPr>
        <w:b/>
        <w:noProof/>
        <w:sz w:val="18"/>
      </w:rPr>
      <w:t>22</w:t>
    </w:r>
    <w:r w:rsidRPr="00716C98">
      <w:rPr>
        <w:b/>
        <w:sz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A95" w:rsidRPr="00716C98" w:rsidRDefault="00DC3A95" w:rsidP="00716C98">
    <w:pPr>
      <w:pStyle w:val="Footer"/>
      <w:tabs>
        <w:tab w:val="right" w:pos="9598"/>
      </w:tabs>
      <w:rPr>
        <w:b/>
        <w:sz w:val="18"/>
      </w:rPr>
    </w:pPr>
    <w:r w:rsidRPr="00716C98">
      <w:rPr>
        <w:b/>
        <w:sz w:val="18"/>
      </w:rPr>
      <w:fldChar w:fldCharType="begin"/>
    </w:r>
    <w:r w:rsidRPr="00716C98">
      <w:rPr>
        <w:b/>
        <w:sz w:val="18"/>
      </w:rPr>
      <w:instrText xml:space="preserve"> PAGE  \* MERGEFORMAT </w:instrText>
    </w:r>
    <w:r w:rsidRPr="00716C98">
      <w:rPr>
        <w:b/>
        <w:sz w:val="18"/>
      </w:rPr>
      <w:fldChar w:fldCharType="separate"/>
    </w:r>
    <w:r w:rsidR="001A502E">
      <w:rPr>
        <w:b/>
        <w:noProof/>
        <w:sz w:val="18"/>
      </w:rPr>
      <w:t>21</w:t>
    </w:r>
    <w:r w:rsidRPr="00716C98">
      <w:rPr>
        <w:b/>
        <w:sz w:val="18"/>
      </w:rPr>
      <w:fldChar w:fldCharType="end"/>
    </w:r>
    <w:r>
      <w:rPr>
        <w:b/>
        <w:sz w:val="18"/>
      </w:rPr>
      <w:tab/>
    </w:r>
    <w:r>
      <w:t>GE.13-44596</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A95" w:rsidRDefault="00DC3A95" w:rsidP="00F74521">
    <w:pPr>
      <w:pStyle w:val="Footer"/>
      <w:jc w:val="right"/>
    </w:pPr>
    <w:r>
      <w:rPr>
        <w:sz w:val="20"/>
      </w:rPr>
      <w:t>(A)   GE.13-44596</w:t>
    </w: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91.5pt;height:25.5pt;z-index:-1;mso-position-horizontal-relative:text;mso-position-vertical-relative:text" wrapcoords="-177 0 -177 20965 21600 20965 21600 0 -177 0" o:allowincell="f">
          <v:imagedata r:id="rId1" o:title="PleaseRecycleArabic"/>
          <w10:wrap type="tight"/>
          <w10:anchorlock/>
        </v:shape>
      </w:pict>
    </w:r>
    <w:r>
      <w:rPr>
        <w:sz w:val="20"/>
      </w:rPr>
      <w:t xml:space="preserve">    080713    110713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3A95" w:rsidRDefault="00DC3A95" w:rsidP="00DC09F9">
      <w:pPr>
        <w:pStyle w:val="Footer"/>
        <w:bidi/>
        <w:spacing w:after="80" w:line="200" w:lineRule="exact"/>
        <w:ind w:left="680"/>
      </w:pPr>
      <w:r>
        <w:rPr>
          <w:rFonts w:hint="cs"/>
          <w:rtl/>
        </w:rPr>
        <w:t>__________</w:t>
      </w:r>
    </w:p>
  </w:footnote>
  <w:footnote w:type="continuationSeparator" w:id="0">
    <w:p w:rsidR="00DC3A95" w:rsidRDefault="00DC3A95" w:rsidP="00DC09F9">
      <w:pPr>
        <w:pStyle w:val="Footer"/>
        <w:bidi/>
        <w:spacing w:after="80" w:line="200" w:lineRule="exact"/>
        <w:ind w:left="680"/>
      </w:pPr>
      <w:r>
        <w:rPr>
          <w:rFonts w:hint="cs"/>
          <w:rtl/>
        </w:rPr>
        <w:t>__________</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A95" w:rsidRPr="00716C98" w:rsidRDefault="00DC3A95" w:rsidP="00716C98">
    <w:pPr>
      <w:pStyle w:val="Header"/>
      <w:jc w:val="right"/>
    </w:pPr>
    <w:r w:rsidRPr="00716C98">
      <w:t>CRC/C/MLT/CO/2</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A95" w:rsidRPr="00716C98" w:rsidRDefault="00DC3A95" w:rsidP="00716C98">
    <w:pPr>
      <w:pStyle w:val="Header"/>
      <w:jc w:val="left"/>
    </w:pPr>
    <w:r w:rsidRPr="00716C98">
      <w:t>CRC/C/MLT/CO/2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61C8C"/>
    <w:multiLevelType w:val="multilevel"/>
    <w:tmpl w:val="DAE891C4"/>
    <w:lvl w:ilvl="0">
      <w:start w:val="1"/>
      <w:numFmt w:val="bullet"/>
      <w:lvlText w:val=""/>
      <w:lvlJc w:val="left"/>
      <w:pPr>
        <w:tabs>
          <w:tab w:val="num" w:pos="2041"/>
        </w:tabs>
        <w:ind w:left="2041" w:hanging="39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B851AF4"/>
    <w:multiLevelType w:val="hybridMultilevel"/>
    <w:tmpl w:val="DAE891C4"/>
    <w:lvl w:ilvl="0" w:tplc="810655FA">
      <w:start w:val="1"/>
      <w:numFmt w:val="bullet"/>
      <w:pStyle w:val="Bullet1GA"/>
      <w:lvlText w:val=""/>
      <w:lvlJc w:val="left"/>
      <w:pPr>
        <w:tabs>
          <w:tab w:val="num" w:pos="2041"/>
        </w:tabs>
        <w:ind w:left="2041"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91531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0066FF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4EC593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B9D1D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1F13662C"/>
    <w:multiLevelType w:val="multilevel"/>
    <w:tmpl w:val="E424DC24"/>
    <w:lvl w:ilvl="0">
      <w:start w:val="1"/>
      <w:numFmt w:val="bullet"/>
      <w:lvlText w:val=""/>
      <w:lvlJc w:val="left"/>
      <w:pPr>
        <w:tabs>
          <w:tab w:val="num" w:pos="1644"/>
        </w:tabs>
        <w:ind w:left="2041" w:firstLine="0"/>
      </w:pPr>
      <w:rPr>
        <w:rFonts w:ascii="Symbol" w:hAnsi="Symbol" w:hint="default"/>
      </w:rPr>
    </w:lvl>
    <w:lvl w:ilvl="1">
      <w:start w:val="1"/>
      <w:numFmt w:val="bullet"/>
      <w:lvlText w:val="o"/>
      <w:lvlJc w:val="left"/>
      <w:pPr>
        <w:tabs>
          <w:tab w:val="num" w:pos="3935"/>
        </w:tabs>
        <w:ind w:left="3935" w:hanging="360"/>
      </w:pPr>
      <w:rPr>
        <w:rFonts w:ascii="Courier New" w:hAnsi="Courier New" w:cs="Courier New" w:hint="default"/>
      </w:rPr>
    </w:lvl>
    <w:lvl w:ilvl="2">
      <w:start w:val="1"/>
      <w:numFmt w:val="bullet"/>
      <w:lvlText w:val=""/>
      <w:lvlJc w:val="left"/>
      <w:pPr>
        <w:tabs>
          <w:tab w:val="num" w:pos="4655"/>
        </w:tabs>
        <w:ind w:left="4655" w:hanging="360"/>
      </w:pPr>
      <w:rPr>
        <w:rFonts w:ascii="Wingdings" w:hAnsi="Wingdings" w:hint="default"/>
      </w:rPr>
    </w:lvl>
    <w:lvl w:ilvl="3">
      <w:start w:val="1"/>
      <w:numFmt w:val="bullet"/>
      <w:lvlText w:val=""/>
      <w:lvlJc w:val="left"/>
      <w:pPr>
        <w:tabs>
          <w:tab w:val="num" w:pos="5375"/>
        </w:tabs>
        <w:ind w:left="5375" w:hanging="360"/>
      </w:pPr>
      <w:rPr>
        <w:rFonts w:ascii="Symbol" w:hAnsi="Symbol" w:hint="default"/>
      </w:rPr>
    </w:lvl>
    <w:lvl w:ilvl="4">
      <w:start w:val="1"/>
      <w:numFmt w:val="bullet"/>
      <w:lvlText w:val="o"/>
      <w:lvlJc w:val="left"/>
      <w:pPr>
        <w:tabs>
          <w:tab w:val="num" w:pos="6095"/>
        </w:tabs>
        <w:ind w:left="6095" w:hanging="360"/>
      </w:pPr>
      <w:rPr>
        <w:rFonts w:ascii="Courier New" w:hAnsi="Courier New" w:cs="Courier New" w:hint="default"/>
      </w:rPr>
    </w:lvl>
    <w:lvl w:ilvl="5">
      <w:start w:val="1"/>
      <w:numFmt w:val="bullet"/>
      <w:lvlText w:val=""/>
      <w:lvlJc w:val="left"/>
      <w:pPr>
        <w:tabs>
          <w:tab w:val="num" w:pos="6815"/>
        </w:tabs>
        <w:ind w:left="6815" w:hanging="360"/>
      </w:pPr>
      <w:rPr>
        <w:rFonts w:ascii="Wingdings" w:hAnsi="Wingdings" w:hint="default"/>
      </w:rPr>
    </w:lvl>
    <w:lvl w:ilvl="6">
      <w:start w:val="1"/>
      <w:numFmt w:val="bullet"/>
      <w:lvlText w:val=""/>
      <w:lvlJc w:val="left"/>
      <w:pPr>
        <w:tabs>
          <w:tab w:val="num" w:pos="7535"/>
        </w:tabs>
        <w:ind w:left="7535" w:hanging="360"/>
      </w:pPr>
      <w:rPr>
        <w:rFonts w:ascii="Symbol" w:hAnsi="Symbol" w:hint="default"/>
      </w:rPr>
    </w:lvl>
    <w:lvl w:ilvl="7">
      <w:start w:val="1"/>
      <w:numFmt w:val="bullet"/>
      <w:lvlText w:val="o"/>
      <w:lvlJc w:val="left"/>
      <w:pPr>
        <w:tabs>
          <w:tab w:val="num" w:pos="8255"/>
        </w:tabs>
        <w:ind w:left="8255" w:hanging="360"/>
      </w:pPr>
      <w:rPr>
        <w:rFonts w:ascii="Courier New" w:hAnsi="Courier New" w:cs="Courier New" w:hint="default"/>
      </w:rPr>
    </w:lvl>
    <w:lvl w:ilvl="8">
      <w:start w:val="1"/>
      <w:numFmt w:val="bullet"/>
      <w:lvlText w:val=""/>
      <w:lvlJc w:val="left"/>
      <w:pPr>
        <w:tabs>
          <w:tab w:val="num" w:pos="8975"/>
        </w:tabs>
        <w:ind w:left="8975" w:hanging="360"/>
      </w:pPr>
      <w:rPr>
        <w:rFonts w:ascii="Wingdings" w:hAnsi="Wingdings" w:hint="default"/>
      </w:rPr>
    </w:lvl>
  </w:abstractNum>
  <w:abstractNum w:abstractNumId="7">
    <w:nsid w:val="247317F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25F272F0"/>
    <w:multiLevelType w:val="hybridMultilevel"/>
    <w:tmpl w:val="F88E26C4"/>
    <w:lvl w:ilvl="0" w:tplc="1D324D1E">
      <w:start w:val="1"/>
      <w:numFmt w:val="decimal"/>
      <w:pStyle w:val="Roman1GA"/>
      <w:lvlText w:val="'%1'"/>
      <w:lvlJc w:val="right"/>
      <w:pPr>
        <w:tabs>
          <w:tab w:val="num" w:pos="2041"/>
        </w:tabs>
        <w:ind w:left="2041" w:hanging="397"/>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9">
    <w:nsid w:val="2A3156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nsid w:val="2DE4382C"/>
    <w:multiLevelType w:val="multilevel"/>
    <w:tmpl w:val="04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11">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E6B4AC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454B2370"/>
    <w:multiLevelType w:val="hybridMultilevel"/>
    <w:tmpl w:val="278EE6AE"/>
    <w:lvl w:ilvl="0" w:tplc="F1D2A638">
      <w:start w:val="1"/>
      <w:numFmt w:val="bullet"/>
      <w:pStyle w:val="Bullet2GA"/>
      <w:lvlText w:val=""/>
      <w:lvlJc w:val="left"/>
      <w:pPr>
        <w:tabs>
          <w:tab w:val="num" w:pos="1644"/>
        </w:tabs>
        <w:ind w:left="2041" w:firstLine="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4">
    <w:nsid w:val="45657EE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4C8544C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597E7BE8"/>
    <w:multiLevelType w:val="hybridMultilevel"/>
    <w:tmpl w:val="BABA24F0"/>
    <w:lvl w:ilvl="0" w:tplc="1E22665A">
      <w:start w:val="1"/>
      <w:numFmt w:val="decimal"/>
      <w:lvlRestart w:val="0"/>
      <w:lvlText w:val="(%1)"/>
      <w:lvlJc w:val="right"/>
      <w:pPr>
        <w:tabs>
          <w:tab w:val="num" w:pos="1307"/>
        </w:tabs>
        <w:ind w:left="1307" w:hanging="227"/>
      </w:pPr>
      <w:rPr>
        <w:rFonts w:ascii="Traditional Arabic" w:hAnsi="Traditional Arabic" w:cs="Traditional Arabic" w:hint="default"/>
        <w:b w:val="0"/>
        <w:bCs w:val="0"/>
        <w:i w:val="0"/>
        <w:iCs w:val="0"/>
        <w:caps w:val="0"/>
        <w:sz w:val="26"/>
        <w:szCs w:val="26"/>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7">
    <w:nsid w:val="64D6450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6FC818B7"/>
    <w:multiLevelType w:val="hybridMultilevel"/>
    <w:tmpl w:val="D3749CB6"/>
    <w:lvl w:ilvl="0" w:tplc="1E22665A">
      <w:start w:val="1"/>
      <w:numFmt w:val="decimal"/>
      <w:lvlRestart w:val="0"/>
      <w:lvlText w:val="(%1)"/>
      <w:lvlJc w:val="right"/>
      <w:pPr>
        <w:tabs>
          <w:tab w:val="num" w:pos="1292"/>
        </w:tabs>
        <w:ind w:left="1292" w:hanging="227"/>
      </w:pPr>
      <w:rPr>
        <w:rFonts w:ascii="Traditional Arabic" w:hAnsi="Traditional Arabic" w:cs="Traditional Arabic" w:hint="default"/>
        <w:sz w:val="26"/>
        <w:szCs w:val="26"/>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9">
    <w:nsid w:val="78D00C1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7AE32A09"/>
    <w:multiLevelType w:val="hybridMultilevel"/>
    <w:tmpl w:val="9C5295AC"/>
    <w:lvl w:ilvl="0" w:tplc="E12AAC4E">
      <w:start w:val="1"/>
      <w:numFmt w:val="decimal"/>
      <w:pStyle w:val="Roman2GA"/>
      <w:lvlText w:val="'%1'"/>
      <w:lvlJc w:val="right"/>
      <w:pPr>
        <w:tabs>
          <w:tab w:val="num" w:pos="2438"/>
        </w:tabs>
        <w:ind w:left="2438" w:hanging="397"/>
      </w:pPr>
      <w:rPr>
        <w:rFonts w:ascii="Georgia" w:hAnsi="Georgia"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abstractNum w:abstractNumId="21">
    <w:nsid w:val="7CAD590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
  </w:num>
  <w:num w:numId="3">
    <w:abstractNumId w:val="13"/>
  </w:num>
  <w:num w:numId="4">
    <w:abstractNumId w:val="11"/>
  </w:num>
  <w:num w:numId="5">
    <w:abstractNumId w:val="8"/>
  </w:num>
  <w:num w:numId="6">
    <w:abstractNumId w:val="20"/>
  </w:num>
  <w:num w:numId="7">
    <w:abstractNumId w:val="10"/>
  </w:num>
  <w:num w:numId="8">
    <w:abstractNumId w:val="9"/>
  </w:num>
  <w:num w:numId="9">
    <w:abstractNumId w:val="12"/>
  </w:num>
  <w:num w:numId="10">
    <w:abstractNumId w:val="19"/>
  </w:num>
  <w:num w:numId="11">
    <w:abstractNumId w:val="1"/>
  </w:num>
  <w:num w:numId="12">
    <w:abstractNumId w:val="13"/>
  </w:num>
  <w:num w:numId="13">
    <w:abstractNumId w:val="11"/>
  </w:num>
  <w:num w:numId="14">
    <w:abstractNumId w:val="8"/>
  </w:num>
  <w:num w:numId="15">
    <w:abstractNumId w:val="20"/>
  </w:num>
  <w:num w:numId="16">
    <w:abstractNumId w:val="1"/>
  </w:num>
  <w:num w:numId="17">
    <w:abstractNumId w:val="13"/>
  </w:num>
  <w:num w:numId="18">
    <w:abstractNumId w:val="11"/>
  </w:num>
  <w:num w:numId="19">
    <w:abstractNumId w:val="8"/>
  </w:num>
  <w:num w:numId="20">
    <w:abstractNumId w:val="20"/>
  </w:num>
  <w:num w:numId="21">
    <w:abstractNumId w:val="1"/>
  </w:num>
  <w:num w:numId="22">
    <w:abstractNumId w:val="13"/>
  </w:num>
  <w:num w:numId="23">
    <w:abstractNumId w:val="8"/>
  </w:num>
  <w:num w:numId="24">
    <w:abstractNumId w:val="20"/>
  </w:num>
  <w:num w:numId="25">
    <w:abstractNumId w:val="13"/>
  </w:num>
  <w:num w:numId="26">
    <w:abstractNumId w:val="1"/>
  </w:num>
  <w:num w:numId="27">
    <w:abstractNumId w:val="3"/>
  </w:num>
  <w:num w:numId="28">
    <w:abstractNumId w:val="2"/>
  </w:num>
  <w:num w:numId="29">
    <w:abstractNumId w:val="15"/>
  </w:num>
  <w:num w:numId="30">
    <w:abstractNumId w:val="4"/>
  </w:num>
  <w:num w:numId="31">
    <w:abstractNumId w:val="7"/>
  </w:num>
  <w:num w:numId="32">
    <w:abstractNumId w:val="14"/>
  </w:num>
  <w:num w:numId="33">
    <w:abstractNumId w:val="17"/>
  </w:num>
  <w:num w:numId="34">
    <w:abstractNumId w:val="21"/>
  </w:num>
  <w:num w:numId="35">
    <w:abstractNumId w:val="5"/>
  </w:num>
  <w:num w:numId="36">
    <w:abstractNumId w:val="16"/>
  </w:num>
  <w:num w:numId="37">
    <w:abstractNumId w:val="18"/>
  </w:num>
  <w:num w:numId="38">
    <w:abstractNumId w:val="0"/>
  </w:num>
  <w:num w:numId="3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activeWritingStyle w:appName="MSWord" w:lang="ar-SA" w:vendorID="4" w:dllVersion="512" w:checkStyle="0"/>
  <w:proofState w:spelling="clean"/>
  <w:attachedTemplate r:id="rId1"/>
  <w:stylePaneFormatFilter w:val="1F01"/>
  <w:doNotTrackMoves/>
  <w:defaultTabStop w:val="567"/>
  <w:evenAndOddHeaders/>
  <w:drawingGridHorizontalSpacing w:val="100"/>
  <w:displayHorizontalDrawingGridEvery w:val="2"/>
  <w:characterSpacingControl w:val="doNotCompress"/>
  <w:hdrShapeDefaults>
    <o:shapedefaults v:ext="edit" spidmax="3074"/>
    <o:shapelayout v:ext="edit">
      <o:idmap v:ext="edit" data="2"/>
    </o:shapelayout>
  </w:hdrShapeDefaults>
  <w:footnotePr>
    <w:footnote w:id="-1"/>
    <w:footnote w:id="0"/>
  </w:footnotePr>
  <w:endnotePr>
    <w:pos w:val="sectEnd"/>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24E96"/>
    <w:rsid w:val="00034526"/>
    <w:rsid w:val="00040E25"/>
    <w:rsid w:val="00042149"/>
    <w:rsid w:val="000648EA"/>
    <w:rsid w:val="00067287"/>
    <w:rsid w:val="000776FB"/>
    <w:rsid w:val="000957C8"/>
    <w:rsid w:val="0009768E"/>
    <w:rsid w:val="000B52F2"/>
    <w:rsid w:val="000C2DC2"/>
    <w:rsid w:val="000C71A4"/>
    <w:rsid w:val="000C7C13"/>
    <w:rsid w:val="000D0EAE"/>
    <w:rsid w:val="000D5380"/>
    <w:rsid w:val="000D6654"/>
    <w:rsid w:val="000F0264"/>
    <w:rsid w:val="000F2EBF"/>
    <w:rsid w:val="000F5FF6"/>
    <w:rsid w:val="00113FA5"/>
    <w:rsid w:val="0012329C"/>
    <w:rsid w:val="001455A0"/>
    <w:rsid w:val="001602A3"/>
    <w:rsid w:val="001A502E"/>
    <w:rsid w:val="001A5161"/>
    <w:rsid w:val="001A60BD"/>
    <w:rsid w:val="001C2925"/>
    <w:rsid w:val="001E6348"/>
    <w:rsid w:val="00226BCA"/>
    <w:rsid w:val="0023736D"/>
    <w:rsid w:val="00257225"/>
    <w:rsid w:val="002A3957"/>
    <w:rsid w:val="002B5633"/>
    <w:rsid w:val="002C6933"/>
    <w:rsid w:val="00303639"/>
    <w:rsid w:val="00310160"/>
    <w:rsid w:val="00341A8C"/>
    <w:rsid w:val="003519E6"/>
    <w:rsid w:val="003601D2"/>
    <w:rsid w:val="00385603"/>
    <w:rsid w:val="00392FF8"/>
    <w:rsid w:val="003B4356"/>
    <w:rsid w:val="003C292B"/>
    <w:rsid w:val="003F08A8"/>
    <w:rsid w:val="004250E3"/>
    <w:rsid w:val="0043538E"/>
    <w:rsid w:val="00472A81"/>
    <w:rsid w:val="004B2C92"/>
    <w:rsid w:val="004D6A3A"/>
    <w:rsid w:val="004F4AD7"/>
    <w:rsid w:val="005053E7"/>
    <w:rsid w:val="0051141E"/>
    <w:rsid w:val="005443AC"/>
    <w:rsid w:val="00557CD3"/>
    <w:rsid w:val="00571432"/>
    <w:rsid w:val="005732A2"/>
    <w:rsid w:val="005762A5"/>
    <w:rsid w:val="00590BA3"/>
    <w:rsid w:val="005B24C8"/>
    <w:rsid w:val="005B7AE0"/>
    <w:rsid w:val="005D746C"/>
    <w:rsid w:val="005F146F"/>
    <w:rsid w:val="005F2984"/>
    <w:rsid w:val="005F71B6"/>
    <w:rsid w:val="006041C4"/>
    <w:rsid w:val="006175AE"/>
    <w:rsid w:val="0064404F"/>
    <w:rsid w:val="00660FD4"/>
    <w:rsid w:val="006A4425"/>
    <w:rsid w:val="006B4669"/>
    <w:rsid w:val="006F6BF8"/>
    <w:rsid w:val="00707BDF"/>
    <w:rsid w:val="00710727"/>
    <w:rsid w:val="00715F45"/>
    <w:rsid w:val="00716C98"/>
    <w:rsid w:val="00720008"/>
    <w:rsid w:val="00721048"/>
    <w:rsid w:val="00723BF7"/>
    <w:rsid w:val="00731B84"/>
    <w:rsid w:val="00734AE7"/>
    <w:rsid w:val="0074230D"/>
    <w:rsid w:val="007C0F1C"/>
    <w:rsid w:val="007E197F"/>
    <w:rsid w:val="007F68C4"/>
    <w:rsid w:val="008153DE"/>
    <w:rsid w:val="00852A10"/>
    <w:rsid w:val="00862634"/>
    <w:rsid w:val="00866C59"/>
    <w:rsid w:val="00877306"/>
    <w:rsid w:val="008A6242"/>
    <w:rsid w:val="008B4BC6"/>
    <w:rsid w:val="008C5309"/>
    <w:rsid w:val="00901E57"/>
    <w:rsid w:val="00935F0E"/>
    <w:rsid w:val="0095208F"/>
    <w:rsid w:val="009754EF"/>
    <w:rsid w:val="009755FF"/>
    <w:rsid w:val="00975B51"/>
    <w:rsid w:val="00977B3F"/>
    <w:rsid w:val="009814AE"/>
    <w:rsid w:val="009874AE"/>
    <w:rsid w:val="00996BBE"/>
    <w:rsid w:val="009B30DD"/>
    <w:rsid w:val="009D1DD5"/>
    <w:rsid w:val="00A11DDA"/>
    <w:rsid w:val="00A26157"/>
    <w:rsid w:val="00A265C3"/>
    <w:rsid w:val="00A43F9A"/>
    <w:rsid w:val="00A543D4"/>
    <w:rsid w:val="00A869DE"/>
    <w:rsid w:val="00A91FFC"/>
    <w:rsid w:val="00A96A00"/>
    <w:rsid w:val="00AA7629"/>
    <w:rsid w:val="00AC2315"/>
    <w:rsid w:val="00AD0014"/>
    <w:rsid w:val="00AD09BE"/>
    <w:rsid w:val="00AD4CF2"/>
    <w:rsid w:val="00AF0BBA"/>
    <w:rsid w:val="00B24E96"/>
    <w:rsid w:val="00B25011"/>
    <w:rsid w:val="00B30468"/>
    <w:rsid w:val="00B434D1"/>
    <w:rsid w:val="00B45949"/>
    <w:rsid w:val="00BB2C41"/>
    <w:rsid w:val="00BC55C8"/>
    <w:rsid w:val="00BC5C10"/>
    <w:rsid w:val="00BE2964"/>
    <w:rsid w:val="00BF116D"/>
    <w:rsid w:val="00C24FBD"/>
    <w:rsid w:val="00C43386"/>
    <w:rsid w:val="00C473BA"/>
    <w:rsid w:val="00C567E2"/>
    <w:rsid w:val="00C611ED"/>
    <w:rsid w:val="00C6490A"/>
    <w:rsid w:val="00C64FE1"/>
    <w:rsid w:val="00C8345E"/>
    <w:rsid w:val="00CA1573"/>
    <w:rsid w:val="00CA18F1"/>
    <w:rsid w:val="00CA5F7C"/>
    <w:rsid w:val="00CF42EF"/>
    <w:rsid w:val="00D00D93"/>
    <w:rsid w:val="00D17CC5"/>
    <w:rsid w:val="00D51067"/>
    <w:rsid w:val="00D70E2F"/>
    <w:rsid w:val="00D75657"/>
    <w:rsid w:val="00D81CC9"/>
    <w:rsid w:val="00D960AD"/>
    <w:rsid w:val="00DA0E0E"/>
    <w:rsid w:val="00DB0C39"/>
    <w:rsid w:val="00DB352F"/>
    <w:rsid w:val="00DB3F87"/>
    <w:rsid w:val="00DB7679"/>
    <w:rsid w:val="00DC09F9"/>
    <w:rsid w:val="00DC3A95"/>
    <w:rsid w:val="00DF1702"/>
    <w:rsid w:val="00DF4DD8"/>
    <w:rsid w:val="00DF668E"/>
    <w:rsid w:val="00E001CF"/>
    <w:rsid w:val="00E14CBE"/>
    <w:rsid w:val="00E14D2B"/>
    <w:rsid w:val="00E20DBA"/>
    <w:rsid w:val="00E558AC"/>
    <w:rsid w:val="00E660D6"/>
    <w:rsid w:val="00E771AB"/>
    <w:rsid w:val="00EA796F"/>
    <w:rsid w:val="00EB0383"/>
    <w:rsid w:val="00EB077B"/>
    <w:rsid w:val="00EC50B9"/>
    <w:rsid w:val="00ED26A0"/>
    <w:rsid w:val="00ED625A"/>
    <w:rsid w:val="00EF7180"/>
    <w:rsid w:val="00F1727A"/>
    <w:rsid w:val="00F34764"/>
    <w:rsid w:val="00F54E3C"/>
    <w:rsid w:val="00F74521"/>
    <w:rsid w:val="00F874BD"/>
    <w:rsid w:val="00FA533D"/>
    <w:rsid w:val="00FA7956"/>
    <w:rsid w:val="00FB3505"/>
    <w:rsid w:val="00FD588D"/>
    <w:rsid w:val="00FE55A3"/>
    <w:rsid w:val="00FE686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32A2"/>
    <w:pPr>
      <w:bidi/>
      <w:spacing w:line="240" w:lineRule="atLeast"/>
      <w:jc w:val="lowKashida"/>
    </w:pPr>
    <w:rPr>
      <w:rFonts w:cs="Traditional Arabic"/>
      <w:szCs w:val="30"/>
    </w:rPr>
  </w:style>
  <w:style w:type="paragraph" w:styleId="Heading1">
    <w:name w:val="heading 1"/>
    <w:aliases w:val="Table_GA"/>
    <w:basedOn w:val="SingleTxtGA"/>
    <w:next w:val="Normal"/>
    <w:qFormat/>
    <w:rsid w:val="000D6654"/>
    <w:pPr>
      <w:suppressAutoHyphens/>
      <w:bidi w:val="0"/>
      <w:outlineLvl w:val="0"/>
    </w:pPr>
  </w:style>
  <w:style w:type="paragraph" w:styleId="Heading2">
    <w:name w:val="heading 2"/>
    <w:basedOn w:val="Normal"/>
    <w:next w:val="Normal"/>
    <w:qFormat/>
    <w:rsid w:val="00E660D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660D6"/>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aliases w:val="6_GA"/>
    <w:basedOn w:val="Normal"/>
    <w:rsid w:val="000D6654"/>
    <w:pPr>
      <w:pBdr>
        <w:bottom w:val="single" w:sz="4" w:space="4" w:color="auto"/>
      </w:pBdr>
      <w:suppressAutoHyphens/>
      <w:bidi w:val="0"/>
    </w:pPr>
    <w:rPr>
      <w:b/>
      <w:bCs/>
      <w:sz w:val="18"/>
      <w:szCs w:val="26"/>
    </w:rPr>
  </w:style>
  <w:style w:type="paragraph" w:styleId="Footer">
    <w:name w:val="footer"/>
    <w:aliases w:val="3_GA"/>
    <w:basedOn w:val="Normal"/>
    <w:rsid w:val="000D6654"/>
    <w:pPr>
      <w:suppressAutoHyphens/>
      <w:bidi w:val="0"/>
      <w:spacing w:line="240" w:lineRule="auto"/>
    </w:pPr>
    <w:rPr>
      <w:sz w:val="16"/>
      <w:szCs w:val="22"/>
      <w:lang w:val="en-GB"/>
    </w:rPr>
  </w:style>
  <w:style w:type="table" w:styleId="TableGrid">
    <w:name w:val="Table Grid"/>
    <w:basedOn w:val="TableNormal"/>
    <w:semiHidden/>
    <w:rsid w:val="000D5380"/>
    <w:pPr>
      <w:bidi/>
      <w:jc w:val="lowKashida"/>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MGA">
    <w:name w:val="_ H __M_GA"/>
    <w:basedOn w:val="Normal"/>
    <w:next w:val="Normal"/>
    <w:rsid w:val="0043538E"/>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rsid w:val="00FB3505"/>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link w:val="H1GACar"/>
    <w:rsid w:val="00FB3505"/>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rsid w:val="00E771AB"/>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rsid w:val="00E771AB"/>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rsid w:val="00E771AB"/>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link w:val="SingleTxtGACar"/>
    <w:rsid w:val="008B4BC6"/>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rsid w:val="000D6654"/>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rsid w:val="000D6654"/>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rsid w:val="000D6654"/>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rsid w:val="000D6654"/>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rsid w:val="003519E6"/>
    <w:pPr>
      <w:numPr>
        <w:numId w:val="26"/>
      </w:numPr>
      <w:suppressAutoHyphens/>
      <w:bidi w:val="0"/>
      <w:spacing w:after="120" w:line="380" w:lineRule="exact"/>
      <w:ind w:right="1247"/>
    </w:pPr>
  </w:style>
  <w:style w:type="paragraph" w:customStyle="1" w:styleId="Bullet2GA">
    <w:name w:val="_Bullet 2_GA"/>
    <w:basedOn w:val="Normal"/>
    <w:rsid w:val="009D1DD5"/>
    <w:pPr>
      <w:numPr>
        <w:numId w:val="25"/>
      </w:numPr>
      <w:tabs>
        <w:tab w:val="clear" w:pos="1644"/>
        <w:tab w:val="left" w:pos="2438"/>
      </w:tabs>
      <w:suppressAutoHyphens/>
      <w:bidi w:val="0"/>
      <w:spacing w:after="120" w:line="380" w:lineRule="exact"/>
      <w:ind w:left="2438" w:right="1247" w:hanging="397"/>
    </w:pPr>
  </w:style>
  <w:style w:type="paragraph" w:customStyle="1" w:styleId="ParaNoGA">
    <w:name w:val="_ParaNo._GA"/>
    <w:basedOn w:val="SingleTxtGA"/>
    <w:rsid w:val="000D6654"/>
    <w:pPr>
      <w:numPr>
        <w:numId w:val="18"/>
      </w:numPr>
      <w:suppressAutoHyphens/>
      <w:bidi w:val="0"/>
    </w:pPr>
  </w:style>
  <w:style w:type="paragraph" w:styleId="EndnoteText">
    <w:name w:val="endnote text"/>
    <w:aliases w:val="2_ GA"/>
    <w:basedOn w:val="Normal"/>
    <w:rsid w:val="00E20DBA"/>
    <w:pPr>
      <w:tabs>
        <w:tab w:val="right" w:pos="1021"/>
      </w:tabs>
      <w:spacing w:after="60" w:line="300" w:lineRule="exact"/>
      <w:ind w:left="1247" w:right="1247" w:hanging="1247"/>
    </w:pPr>
    <w:rPr>
      <w:sz w:val="18"/>
      <w:szCs w:val="26"/>
    </w:rPr>
  </w:style>
  <w:style w:type="paragraph" w:styleId="FootnoteText">
    <w:name w:val="footnote text"/>
    <w:basedOn w:val="Normal"/>
    <w:semiHidden/>
    <w:rsid w:val="00EB077B"/>
    <w:rPr>
      <w:szCs w:val="20"/>
    </w:rPr>
  </w:style>
  <w:style w:type="character" w:customStyle="1" w:styleId="EndtnoteReference">
    <w:name w:val="Endtnote Reference"/>
    <w:aliases w:val="1_GA"/>
    <w:basedOn w:val="DefaultParagraphFont"/>
    <w:rsid w:val="000D6654"/>
    <w:rPr>
      <w:rFonts w:ascii="Times New Roman" w:hAnsi="Times New Roman" w:cs="Traditional Arabic"/>
      <w:b/>
      <w:kern w:val="0"/>
      <w:sz w:val="18"/>
      <w:szCs w:val="28"/>
      <w:vertAlign w:val="superscript"/>
    </w:rPr>
  </w:style>
  <w:style w:type="character" w:styleId="FootnoteReference">
    <w:name w:val="footnote reference"/>
    <w:aliases w:val="4_GA"/>
    <w:basedOn w:val="DefaultParagraphFont"/>
    <w:rsid w:val="000D6654"/>
    <w:rPr>
      <w:rFonts w:ascii="Times New Roman" w:hAnsi="Times New Roman" w:cs="Traditional Arabic"/>
      <w:b/>
      <w:kern w:val="0"/>
      <w:sz w:val="18"/>
      <w:szCs w:val="28"/>
      <w:vertAlign w:val="superscript"/>
    </w:rPr>
  </w:style>
  <w:style w:type="paragraph" w:customStyle="1" w:styleId="footnoteText0">
    <w:name w:val="footnote Text"/>
    <w:aliases w:val="5_GA"/>
    <w:basedOn w:val="Normal"/>
    <w:rsid w:val="00E20DBA"/>
    <w:pPr>
      <w:tabs>
        <w:tab w:val="right" w:pos="1021"/>
      </w:tabs>
      <w:spacing w:after="60" w:line="300" w:lineRule="exact"/>
      <w:ind w:left="1247" w:right="1247" w:hanging="1247"/>
    </w:pPr>
    <w:rPr>
      <w:sz w:val="18"/>
      <w:szCs w:val="26"/>
    </w:rPr>
  </w:style>
  <w:style w:type="character" w:styleId="PageNumber">
    <w:name w:val="page number"/>
    <w:aliases w:val="7_GA"/>
    <w:basedOn w:val="DefaultParagraphFont"/>
    <w:rsid w:val="000D6654"/>
    <w:rPr>
      <w:rFonts w:ascii="Times New Roman" w:hAnsi="Times New Roman"/>
      <w:b/>
      <w:sz w:val="18"/>
    </w:rPr>
  </w:style>
  <w:style w:type="paragraph" w:customStyle="1" w:styleId="XXLargeGA">
    <w:name w:val="XXLarge_GA"/>
    <w:basedOn w:val="XLargeGA"/>
    <w:next w:val="Normal"/>
    <w:rsid w:val="000D6654"/>
    <w:pPr>
      <w:spacing w:line="820" w:lineRule="exact"/>
    </w:pPr>
    <w:rPr>
      <w:spacing w:val="-8"/>
      <w:w w:val="96"/>
      <w:sz w:val="57"/>
      <w:szCs w:val="86"/>
    </w:rPr>
  </w:style>
  <w:style w:type="paragraph" w:customStyle="1" w:styleId="Roman1GA">
    <w:name w:val="_Roman 1_GA"/>
    <w:basedOn w:val="Normal"/>
    <w:rsid w:val="003519E6"/>
    <w:pPr>
      <w:numPr>
        <w:numId w:val="23"/>
      </w:numPr>
      <w:suppressAutoHyphens/>
      <w:bidi w:val="0"/>
      <w:spacing w:after="120" w:line="380" w:lineRule="exact"/>
      <w:ind w:right="1247"/>
    </w:pPr>
  </w:style>
  <w:style w:type="paragraph" w:customStyle="1" w:styleId="Roman2GA">
    <w:name w:val="_Roman 2_GA"/>
    <w:basedOn w:val="Normal"/>
    <w:next w:val="Normal"/>
    <w:rsid w:val="005F71B6"/>
    <w:pPr>
      <w:numPr>
        <w:numId w:val="24"/>
      </w:numPr>
      <w:spacing w:after="120" w:line="380" w:lineRule="exact"/>
      <w:ind w:right="1247"/>
    </w:pPr>
  </w:style>
  <w:style w:type="numbering" w:styleId="111111">
    <w:name w:val="Outline List 2"/>
    <w:basedOn w:val="NoList"/>
    <w:semiHidden/>
    <w:rsid w:val="005732A2"/>
    <w:pPr>
      <w:numPr>
        <w:numId w:val="8"/>
      </w:numPr>
    </w:pPr>
  </w:style>
  <w:style w:type="numbering" w:styleId="1ai">
    <w:name w:val="Outline List 1"/>
    <w:basedOn w:val="NoList"/>
    <w:semiHidden/>
    <w:rsid w:val="005732A2"/>
    <w:pPr>
      <w:numPr>
        <w:numId w:val="10"/>
      </w:numPr>
    </w:pPr>
  </w:style>
  <w:style w:type="character" w:styleId="EndnoteReference">
    <w:name w:val="endnote reference"/>
    <w:basedOn w:val="DefaultParagraphFont"/>
    <w:semiHidden/>
    <w:rsid w:val="00FE6865"/>
    <w:rPr>
      <w:vertAlign w:val="superscript"/>
    </w:rPr>
  </w:style>
  <w:style w:type="character" w:customStyle="1" w:styleId="SingleTxtGACar">
    <w:name w:val="_ Single Txt_GA Car"/>
    <w:basedOn w:val="DefaultParagraphFont"/>
    <w:link w:val="SingleTxtGA"/>
    <w:rsid w:val="00716C98"/>
    <w:rPr>
      <w:rFonts w:cs="Traditional Arabic"/>
      <w:szCs w:val="30"/>
      <w:lang w:val="en-US" w:eastAsia="en-US" w:bidi="ar-SA"/>
    </w:rPr>
  </w:style>
  <w:style w:type="character" w:customStyle="1" w:styleId="H1GACar">
    <w:name w:val="_ H_1_GA Car"/>
    <w:basedOn w:val="DefaultParagraphFont"/>
    <w:link w:val="H1GA"/>
    <w:rsid w:val="00716C98"/>
    <w:rPr>
      <w:rFonts w:cs="Traditional Arabic"/>
      <w:b/>
      <w:bCs/>
      <w:sz w:val="24"/>
      <w:szCs w:val="34"/>
      <w:lang w:val="en-US" w:eastAsia="en-US" w:bidi="ar-SA"/>
    </w:rPr>
  </w:style>
</w:styles>
</file>

<file path=word/webSettings.xml><?xml version="1.0" encoding="utf-8"?>
<w:webSettings xmlns:r="http://schemas.openxmlformats.org/officeDocument/2006/relationships" xmlns:w="http://schemas.openxmlformats.org/wordprocessingml/2006/main">
  <w:divs>
    <w:div w:id="1333920438">
      <w:bodyDiv w:val="1"/>
      <w:marLeft w:val="0"/>
      <w:marRight w:val="0"/>
      <w:marTop w:val="0"/>
      <w:marBottom w:val="0"/>
      <w:divBdr>
        <w:top w:val="none" w:sz="0" w:space="0" w:color="auto"/>
        <w:left w:val="none" w:sz="0" w:space="0" w:color="auto"/>
        <w:bottom w:val="none" w:sz="0" w:space="0" w:color="auto"/>
        <w:right w:val="none" w:sz="0" w:space="0" w:color="auto"/>
      </w:divBdr>
    </w:div>
    <w:div w:id="148238922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6"/>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Template>
  <TotalTime>0</TotalTime>
  <Pages>22</Pages>
  <Words>6059</Words>
  <Characters>34537</Characters>
  <Application>Microsoft Office Outlook</Application>
  <DocSecurity>4</DocSecurity>
  <Lines>287</Lines>
  <Paragraphs>81</Paragraphs>
  <ScaleCrop>false</ScaleCrop>
  <HeadingPairs>
    <vt:vector size="2" baseType="variant">
      <vt:variant>
        <vt:lpstr>العنوان</vt:lpstr>
      </vt:variant>
      <vt:variant>
        <vt:i4>1</vt:i4>
      </vt:variant>
    </vt:vector>
  </HeadingPairs>
  <TitlesOfParts>
    <vt:vector size="1" baseType="lpstr">
      <vt:lpstr>CRC/C/MLT/CO/2</vt:lpstr>
    </vt:vector>
  </TitlesOfParts>
  <Company>CSD</Company>
  <LinksUpToDate>false</LinksUpToDate>
  <CharactersWithSpaces>40515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CRC/C/MLT/CO/2</dc:title>
  <dc:subject>KAMEL/RADWAN</dc:subject>
  <dc:creator>SMADI</dc:creator>
  <cp:keywords/>
  <dc:description/>
  <cp:lastModifiedBy>SMADI</cp:lastModifiedBy>
  <cp:revision>2</cp:revision>
  <cp:lastPrinted>2009-10-06T12:14:00Z</cp:lastPrinted>
  <dcterms:created xsi:type="dcterms:W3CDTF">2013-07-11T07:46:00Z</dcterms:created>
  <dcterms:modified xsi:type="dcterms:W3CDTF">2013-07-11T07:46:00Z</dcterms:modified>
</cp:coreProperties>
</file>