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0452F8" w:rsidP="000452F8">
            <w:pPr>
              <w:jc w:val="right"/>
            </w:pPr>
            <w:r w:rsidRPr="000452F8">
              <w:rPr>
                <w:sz w:val="40"/>
              </w:rPr>
              <w:t>CCPR</w:t>
            </w:r>
            <w:r>
              <w:t>/C/GBR/CO/6/Add.2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0452F8" w:rsidRDefault="000452F8" w:rsidP="00464EEE">
            <w:pPr>
              <w:spacing w:before="240"/>
            </w:pPr>
            <w:r>
              <w:t>Distr. générale</w:t>
            </w:r>
          </w:p>
          <w:p w:rsidR="000452F8" w:rsidRDefault="000452F8" w:rsidP="000452F8">
            <w:pPr>
              <w:spacing w:line="240" w:lineRule="exact"/>
            </w:pPr>
            <w:r>
              <w:t>4 février 2011</w:t>
            </w:r>
          </w:p>
          <w:p w:rsidR="000452F8" w:rsidRDefault="000452F8" w:rsidP="000452F8">
            <w:pPr>
              <w:spacing w:line="240" w:lineRule="exact"/>
            </w:pPr>
            <w:r>
              <w:t>Français</w:t>
            </w:r>
          </w:p>
          <w:p w:rsidR="00AF1CE8" w:rsidRPr="00DB58B5" w:rsidRDefault="000452F8" w:rsidP="000452F8">
            <w:pPr>
              <w:spacing w:line="240" w:lineRule="exact"/>
            </w:pPr>
            <w:r>
              <w:t>Original: anglais</w:t>
            </w:r>
          </w:p>
        </w:tc>
      </w:tr>
    </w:tbl>
    <w:p w:rsidR="00DF3BF1" w:rsidRDefault="00DF3BF1" w:rsidP="000452F8">
      <w:pPr>
        <w:spacing w:before="120"/>
        <w:rPr>
          <w:b/>
          <w:sz w:val="24"/>
          <w:szCs w:val="24"/>
        </w:rPr>
      </w:pPr>
      <w:r w:rsidRPr="00DF3BF1">
        <w:rPr>
          <w:b/>
          <w:sz w:val="24"/>
          <w:szCs w:val="24"/>
        </w:rPr>
        <w:t>Comité des droits de l’homme</w:t>
      </w:r>
    </w:p>
    <w:p w:rsidR="00583980" w:rsidRPr="00583980" w:rsidRDefault="00583980" w:rsidP="00583980">
      <w:pPr>
        <w:pStyle w:val="HChG"/>
      </w:pPr>
      <w:r>
        <w:tab/>
      </w:r>
      <w:r>
        <w:tab/>
      </w:r>
      <w:r w:rsidRPr="00583980">
        <w:t xml:space="preserve">Examen des rapports </w:t>
      </w:r>
      <w:r w:rsidR="000824E5">
        <w:t>soumis</w:t>
      </w:r>
      <w:r w:rsidRPr="00583980">
        <w:t xml:space="preserve"> par les États parties conformément à l’article 40 du Pacte</w:t>
      </w:r>
    </w:p>
    <w:p w:rsidR="00583980" w:rsidRPr="00583980" w:rsidRDefault="00ED2498" w:rsidP="00ED2498">
      <w:pPr>
        <w:pStyle w:val="H1G"/>
      </w:pPr>
      <w:r>
        <w:tab/>
      </w:r>
      <w:r>
        <w:tab/>
      </w:r>
      <w:r w:rsidR="00583980" w:rsidRPr="00583980">
        <w:t>Royaume-Uni de Grande-Bretagne et d’Irlande du Nord</w:t>
      </w:r>
    </w:p>
    <w:p w:rsidR="00583980" w:rsidRPr="00583980" w:rsidRDefault="00ED2498" w:rsidP="00ED2498">
      <w:pPr>
        <w:pStyle w:val="H1G"/>
      </w:pPr>
      <w:r>
        <w:tab/>
      </w:r>
      <w:r>
        <w:tab/>
      </w:r>
      <w:r w:rsidR="00583980" w:rsidRPr="00583980">
        <w:t>Informations reçues du Royaume-Uni de Grande-Bretagne et d’Irlande du Nord sur la suite donnée aux observations finales du Comité des droits de l’homme (CCPR/C/GBR/CO/6)</w:t>
      </w:r>
      <w:r w:rsidR="00583980" w:rsidRPr="00583980">
        <w:footnoteReference w:customMarkFollows="1" w:id="2"/>
        <w:t>*</w:t>
      </w:r>
    </w:p>
    <w:p w:rsidR="00583980" w:rsidRPr="00583980" w:rsidRDefault="00583980" w:rsidP="00ED2498">
      <w:pPr>
        <w:pStyle w:val="SingleTxtG"/>
        <w:jc w:val="right"/>
      </w:pPr>
      <w:r w:rsidRPr="00583980">
        <w:t>[18 janvier 2011]</w:t>
      </w:r>
    </w:p>
    <w:p w:rsidR="00583980" w:rsidRPr="00583980" w:rsidRDefault="00583980" w:rsidP="008D28E3">
      <w:pPr>
        <w:pStyle w:val="H23G"/>
      </w:pPr>
      <w:r w:rsidRPr="00583980">
        <w:br w:type="page"/>
      </w:r>
      <w:r w:rsidR="008D28E3">
        <w:tab/>
      </w:r>
      <w:r w:rsidR="008D28E3">
        <w:tab/>
      </w:r>
      <w:r w:rsidRPr="00583980">
        <w:t xml:space="preserve">Retards allégués dans l’enquête publique </w:t>
      </w:r>
      <w:r w:rsidR="008D28E3">
        <w:t>sur</w:t>
      </w:r>
      <w:r w:rsidRPr="00583980">
        <w:t xml:space="preserve"> le décès de Billy Wright (par. 9)</w:t>
      </w:r>
    </w:p>
    <w:p w:rsidR="00583980" w:rsidRPr="00583980" w:rsidRDefault="00583980" w:rsidP="00583980">
      <w:pPr>
        <w:pStyle w:val="SingleTxtG"/>
      </w:pPr>
      <w:r w:rsidRPr="00583980">
        <w:t>1.</w:t>
      </w:r>
      <w:r w:rsidRPr="00583980">
        <w:tab/>
        <w:t xml:space="preserve">Le rapport </w:t>
      </w:r>
      <w:r w:rsidR="008D28E3">
        <w:t>d</w:t>
      </w:r>
      <w:r w:rsidRPr="00583980">
        <w:t>’enquête su</w:t>
      </w:r>
      <w:r w:rsidR="008D28E3">
        <w:t>r</w:t>
      </w:r>
      <w:r w:rsidRPr="00583980">
        <w:t xml:space="preserve"> le décès</w:t>
      </w:r>
      <w:r w:rsidR="00076785">
        <w:t xml:space="preserve"> </w:t>
      </w:r>
      <w:r w:rsidRPr="00583980">
        <w:t>de</w:t>
      </w:r>
      <w:r w:rsidR="008D28E3">
        <w:t xml:space="preserve"> </w:t>
      </w:r>
      <w:r w:rsidRPr="00583980">
        <w:t>Billy Wright a été transmis au Parlement le 14</w:t>
      </w:r>
      <w:r w:rsidR="008D28E3">
        <w:t> </w:t>
      </w:r>
      <w:r w:rsidRPr="00583980">
        <w:t>septembre 2010, après avoir été communiqué, la veille, au Secrétaire d’État à</w:t>
      </w:r>
      <w:r w:rsidR="00076785">
        <w:t xml:space="preserve"> </w:t>
      </w:r>
      <w:r w:rsidRPr="00583980">
        <w:t xml:space="preserve">l’Irlande du Nord. L’enquête n’aurait pas pu être publiée plus tôt en raison </w:t>
      </w:r>
      <w:r w:rsidR="008D28E3">
        <w:t>des vacances</w:t>
      </w:r>
      <w:r w:rsidRPr="00583980">
        <w:t xml:space="preserve"> parlementaire</w:t>
      </w:r>
      <w:r w:rsidR="008D28E3">
        <w:t>s</w:t>
      </w:r>
      <w:r w:rsidRPr="00583980">
        <w:t xml:space="preserve"> et de la nécessité de procéder à des arrangements logistiques importants, tant à Londres qu’à Belfast. C’était également la date recommandée par la commission d’enquête.</w:t>
      </w:r>
    </w:p>
    <w:p w:rsidR="00583980" w:rsidRPr="00583980" w:rsidRDefault="008D28E3" w:rsidP="008D28E3">
      <w:pPr>
        <w:pStyle w:val="H23G"/>
      </w:pPr>
      <w:r>
        <w:tab/>
      </w:r>
      <w:r>
        <w:tab/>
      </w:r>
      <w:r w:rsidR="00583980" w:rsidRPr="00583980">
        <w:t>Degré d’indépendance des enquêtes publiques vis-à-vis du Gouvernement (par. 9)</w:t>
      </w:r>
    </w:p>
    <w:p w:rsidR="00583980" w:rsidRPr="00583980" w:rsidRDefault="00583980" w:rsidP="00583980">
      <w:pPr>
        <w:pStyle w:val="SingleTxtG"/>
      </w:pPr>
      <w:r w:rsidRPr="00583980">
        <w:t>2.</w:t>
      </w:r>
      <w:r w:rsidRPr="00583980">
        <w:tab/>
        <w:t xml:space="preserve">Chaque enquête est menée par un </w:t>
      </w:r>
      <w:r w:rsidR="008D28E3">
        <w:t>collège</w:t>
      </w:r>
      <w:r w:rsidRPr="00583980">
        <w:t xml:space="preserve"> indépendant et impartial de trois personnes présidé par un </w:t>
      </w:r>
      <w:r w:rsidR="008D28E3">
        <w:t>juge principal</w:t>
      </w:r>
      <w:r w:rsidRPr="00583980">
        <w:t xml:space="preserve"> à la retraite. Le Gouvernement ne reçoit les rapports </w:t>
      </w:r>
      <w:r w:rsidR="008D28E3">
        <w:t>que</w:t>
      </w:r>
      <w:r w:rsidRPr="00583980">
        <w:t xml:space="preserve"> la veille de leur publication.</w:t>
      </w:r>
    </w:p>
    <w:p w:rsidR="00583980" w:rsidRPr="00583980" w:rsidRDefault="00583980" w:rsidP="00583980">
      <w:pPr>
        <w:pStyle w:val="SingleTxtG"/>
      </w:pPr>
      <w:r w:rsidRPr="00583980">
        <w:t>3.</w:t>
      </w:r>
      <w:r w:rsidRPr="00583980">
        <w:tab/>
      </w:r>
      <w:r w:rsidR="008D28E3">
        <w:t>Comme le souligne</w:t>
      </w:r>
      <w:r w:rsidRPr="00583980">
        <w:t xml:space="preserve"> la communication </w:t>
      </w:r>
      <w:r w:rsidR="008D28E3">
        <w:t>initiale</w:t>
      </w:r>
      <w:r w:rsidRPr="00583980">
        <w:t xml:space="preserve"> transmise au Comité, le Gouvernement ne </w:t>
      </w:r>
      <w:r w:rsidR="008D28E3">
        <w:t>voit pas pourquoi</w:t>
      </w:r>
      <w:r w:rsidRPr="00583980">
        <w:t xml:space="preserve"> le fait que deux des trois enquêtes </w:t>
      </w:r>
      <w:r w:rsidR="00226D6F">
        <w:t>sont menées</w:t>
      </w:r>
      <w:r w:rsidRPr="00583980">
        <w:t xml:space="preserve"> en application de la loi de 2005 sur les enquêtes </w:t>
      </w:r>
      <w:r w:rsidR="00226D6F">
        <w:t>pose un problème</w:t>
      </w:r>
      <w:r w:rsidRPr="00583980">
        <w:t xml:space="preserve">. Les deux enquêtes ont été ouvertes en application d’une </w:t>
      </w:r>
      <w:r w:rsidR="00226D6F">
        <w:t xml:space="preserve">loi </w:t>
      </w:r>
      <w:r w:rsidRPr="00583980">
        <w:t xml:space="preserve">antérieure mais ont été converties en enquêtes </w:t>
      </w:r>
      <w:r w:rsidR="00226D6F">
        <w:t>au titre de</w:t>
      </w:r>
      <w:r w:rsidRPr="00583980">
        <w:t xml:space="preserve"> la loi de 2005 sur les enquêtes à la demande des présidents respectifs. Cette loi est désormais la première voie par</w:t>
      </w:r>
      <w:r w:rsidR="00076785">
        <w:t xml:space="preserve"> </w:t>
      </w:r>
      <w:r w:rsidRPr="00583980">
        <w:t xml:space="preserve">laquelle le Parlement peut ouvrir des enquêtes publiques, la </w:t>
      </w:r>
      <w:r w:rsidR="00226D6F">
        <w:t>loi</w:t>
      </w:r>
      <w:r w:rsidRPr="00583980">
        <w:t xml:space="preserve"> antérieure sur les enquêtes</w:t>
      </w:r>
      <w:r w:rsidR="00076785">
        <w:t xml:space="preserve"> </w:t>
      </w:r>
      <w:r w:rsidRPr="00583980">
        <w:t>(loi de 1921) ayant été abrogée.</w:t>
      </w:r>
    </w:p>
    <w:p w:rsidR="00583980" w:rsidRPr="00583980" w:rsidRDefault="00226D6F" w:rsidP="00226D6F">
      <w:pPr>
        <w:pStyle w:val="H23G"/>
      </w:pPr>
      <w:r>
        <w:tab/>
      </w:r>
      <w:r>
        <w:tab/>
      </w:r>
      <w:r w:rsidR="00583980" w:rsidRPr="00583980">
        <w:t>Mesures adoptées pour garantir que toutes les allégations de décès suspect</w:t>
      </w:r>
      <w:r>
        <w:t>s</w:t>
      </w:r>
      <w:r w:rsidR="00583980" w:rsidRPr="00583980">
        <w:t xml:space="preserve">, de torture ou de peines ou traitements cruels, inhumains ou dégradants </w:t>
      </w:r>
      <w:r>
        <w:t>imputés au personnel</w:t>
      </w:r>
      <w:r w:rsidR="00583980" w:rsidRPr="00583980">
        <w:t xml:space="preserve"> des lieux de détention en Afghanistan ou en Iraq fassent l’objet d’une enquête rapide et indépendante et que les responsables soient poursuivis et punis (par. 14); </w:t>
      </w:r>
      <w:r>
        <w:t>mesures de réparation offertes aux victimes</w:t>
      </w:r>
    </w:p>
    <w:p w:rsidR="00583980" w:rsidRPr="00583980" w:rsidRDefault="00583980" w:rsidP="00583980">
      <w:pPr>
        <w:pStyle w:val="SingleTxtG"/>
      </w:pPr>
      <w:r w:rsidRPr="00583980">
        <w:t>4.</w:t>
      </w:r>
      <w:r w:rsidRPr="00583980">
        <w:tab/>
      </w:r>
      <w:r w:rsidR="00226D6F">
        <w:t>Indépendamment de</w:t>
      </w:r>
      <w:r w:rsidRPr="00583980">
        <w:t xml:space="preserve"> la position du Royaume-Uni quant à la mesure dans laquelle le Pacte s’applique hors </w:t>
      </w:r>
      <w:r w:rsidR="00226D6F">
        <w:t>de son</w:t>
      </w:r>
      <w:r w:rsidRPr="00583980">
        <w:t xml:space="preserve"> territoire, les normes régissant la conduite </w:t>
      </w:r>
      <w:r w:rsidR="00BF672D">
        <w:t>des</w:t>
      </w:r>
      <w:r w:rsidR="00BF672D" w:rsidRPr="00583980">
        <w:t xml:space="preserve"> forces armées du Royaume-Uni </w:t>
      </w:r>
      <w:r w:rsidRPr="00583980">
        <w:t xml:space="preserve">et le traitement physique des prisonniers sont et ont toujours été conformes au droit international pertinent et à la législation interne du Royaume-Uni, qui s’applique aux forces armées en toutes circonstances, quel que soit </w:t>
      </w:r>
      <w:r w:rsidR="00BF672D">
        <w:t>le</w:t>
      </w:r>
      <w:r w:rsidRPr="00583980">
        <w:t xml:space="preserve"> lieu </w:t>
      </w:r>
      <w:r w:rsidR="00BF672D">
        <w:t>où elles opèrent</w:t>
      </w:r>
      <w:r w:rsidRPr="00583980">
        <w:t xml:space="preserve">, </w:t>
      </w:r>
      <w:r w:rsidR="00BF672D">
        <w:t>et</w:t>
      </w:r>
      <w:r w:rsidRPr="00583980">
        <w:t xml:space="preserve"> interdit expressément la torture et les traitements inhumains et dégradants. Les forces armées britanniques suivent une formation obligatoire approfondie, qui </w:t>
      </w:r>
      <w:r w:rsidR="00BF672D">
        <w:t>comporte</w:t>
      </w:r>
      <w:r w:rsidRPr="00583980">
        <w:t xml:space="preserve"> des </w:t>
      </w:r>
      <w:r w:rsidR="00BF672D">
        <w:t>directives</w:t>
      </w:r>
      <w:r w:rsidRPr="00583980">
        <w:t xml:space="preserve"> spécifiques sur le traitement des prisonniers. Tout le personnel militaire doit </w:t>
      </w:r>
      <w:r w:rsidR="00BF672D">
        <w:t>suivre chaque année un cours de remise à niveau</w:t>
      </w:r>
      <w:r w:rsidRPr="00583980">
        <w:t xml:space="preserve">. Les autres personnels britanniques déployés sur des théâtres d’opération reçoivent également des </w:t>
      </w:r>
      <w:r w:rsidR="00BF672D">
        <w:t>directives</w:t>
      </w:r>
      <w:r w:rsidRPr="00583980">
        <w:t xml:space="preserve"> concernant les obligations internationales pertinentes.</w:t>
      </w:r>
    </w:p>
    <w:p w:rsidR="00583980" w:rsidRPr="00583980" w:rsidRDefault="00583980" w:rsidP="00583980">
      <w:pPr>
        <w:pStyle w:val="SingleTxtG"/>
      </w:pPr>
      <w:r w:rsidRPr="00583980">
        <w:t>5.</w:t>
      </w:r>
      <w:r w:rsidRPr="00583980">
        <w:tab/>
        <w:t xml:space="preserve">Les forces armées </w:t>
      </w:r>
      <w:r w:rsidR="0087332C">
        <w:t>opèrent dans le respect</w:t>
      </w:r>
      <w:r w:rsidRPr="00583980">
        <w:t xml:space="preserve"> des règles d’engagement afin de garantir que leurs actions, y compris l’usage de la force meurtrière, </w:t>
      </w:r>
      <w:r w:rsidR="0087332C">
        <w:t>sont</w:t>
      </w:r>
      <w:r w:rsidRPr="00583980">
        <w:t xml:space="preserve"> conformes au droit des conflits armés, le cas échéant, ou au droit pénal anglais lorsqu’il s’agit de mesures de défense. Les échanges de coups de feu meurtriers font l’objet d’enquêtes </w:t>
      </w:r>
      <w:r w:rsidR="0087332C">
        <w:t>pour garantir</w:t>
      </w:r>
      <w:r w:rsidRPr="00583980">
        <w:t xml:space="preserve"> la légalité des actions des forces armées.</w:t>
      </w:r>
    </w:p>
    <w:p w:rsidR="00583980" w:rsidRPr="00583980" w:rsidRDefault="00583980" w:rsidP="00583980">
      <w:pPr>
        <w:pStyle w:val="SingleTxtG"/>
      </w:pPr>
      <w:r w:rsidRPr="00583980">
        <w:t>6.</w:t>
      </w:r>
      <w:r w:rsidRPr="00583980">
        <w:tab/>
        <w:t>Toutes les allégations d’exactions sont prises très au sérieux par le Ministère britannique de la défense et font l’objet d’enquêtes approfondies. Lorsque les preuves sont suffisantes, des poursuite</w:t>
      </w:r>
      <w:r w:rsidR="0087332C">
        <w:t>s</w:t>
      </w:r>
      <w:r w:rsidRPr="00583980">
        <w:t xml:space="preserve"> sont </w:t>
      </w:r>
      <w:r w:rsidR="0087332C">
        <w:t>engagées</w:t>
      </w:r>
      <w:r w:rsidRPr="00583980">
        <w:t xml:space="preserve"> contre les responsables présumés et, s’ils sont jugés coupables, </w:t>
      </w:r>
      <w:r w:rsidR="0087332C">
        <w:t>des</w:t>
      </w:r>
      <w:r w:rsidRPr="00583980">
        <w:t xml:space="preserve"> mesures disciplinaires appropriées </w:t>
      </w:r>
      <w:r w:rsidR="0087332C">
        <w:t>sont prises</w:t>
      </w:r>
      <w:r w:rsidRPr="00583980">
        <w:t xml:space="preserve">. Le cas échéant, des </w:t>
      </w:r>
      <w:r w:rsidR="0087332C">
        <w:t>mesures sont prises</w:t>
      </w:r>
      <w:r w:rsidRPr="00583980">
        <w:t xml:space="preserve"> pour </w:t>
      </w:r>
      <w:r w:rsidR="0087332C">
        <w:t>indemniser</w:t>
      </w:r>
      <w:r w:rsidRPr="00583980">
        <w:t xml:space="preserve"> les plaignants. </w:t>
      </w:r>
      <w:r w:rsidR="0087332C">
        <w:t>Si des fautes ont été</w:t>
      </w:r>
      <w:r w:rsidRPr="00583980">
        <w:t xml:space="preserve"> commises par des membres des forces armées britanniques, seul un très petit nombre d’individus </w:t>
      </w:r>
      <w:r w:rsidR="0087332C">
        <w:t>n’ont pas été à la hauteur du niveau d’exigences très élevé.</w:t>
      </w:r>
    </w:p>
    <w:p w:rsidR="00583980" w:rsidRPr="00583980" w:rsidRDefault="0087332C" w:rsidP="0087332C">
      <w:pPr>
        <w:pStyle w:val="H23G"/>
      </w:pPr>
      <w:r>
        <w:tab/>
      </w:r>
      <w:r>
        <w:tab/>
      </w:r>
      <w:r w:rsidR="00583980" w:rsidRPr="00583980">
        <w:t>Iraq</w:t>
      </w:r>
    </w:p>
    <w:p w:rsidR="00583980" w:rsidRPr="00583980" w:rsidRDefault="00583980" w:rsidP="00583980">
      <w:pPr>
        <w:pStyle w:val="SingleTxtG"/>
      </w:pPr>
      <w:r w:rsidRPr="00583980">
        <w:t>7.</w:t>
      </w:r>
      <w:r w:rsidRPr="00583980">
        <w:tab/>
        <w:t xml:space="preserve">L’enquête sur </w:t>
      </w:r>
      <w:r w:rsidR="0087332C">
        <w:t>le décès de Baha Mous</w:t>
      </w:r>
      <w:r w:rsidRPr="00583980">
        <w:t xml:space="preserve">a a été annoncée en 2008 par le Secrétaire d’État à la défense </w:t>
      </w:r>
      <w:r w:rsidR="0087332C">
        <w:t>de l’époque. Baha Mous</w:t>
      </w:r>
      <w:r w:rsidRPr="00583980">
        <w:t xml:space="preserve">a a été victime de mauvais traitements et </w:t>
      </w:r>
      <w:r w:rsidR="0087332C">
        <w:t>est décédé le 15 septembre 2003</w:t>
      </w:r>
      <w:r w:rsidRPr="00583980">
        <w:t xml:space="preserve"> alors qu’il était </w:t>
      </w:r>
      <w:r w:rsidR="0087332C">
        <w:t>sous la</w:t>
      </w:r>
      <w:r w:rsidRPr="00583980">
        <w:t xml:space="preserve"> garde </w:t>
      </w:r>
      <w:r w:rsidR="0087332C">
        <w:t>des</w:t>
      </w:r>
      <w:r w:rsidR="0087332C" w:rsidRPr="00583980">
        <w:t xml:space="preserve"> forces armées britanniques </w:t>
      </w:r>
      <w:r w:rsidRPr="00583980">
        <w:t>à Bassorah</w:t>
      </w:r>
      <w:r w:rsidR="0087332C">
        <w:t>. Une c</w:t>
      </w:r>
      <w:r w:rsidRPr="00583980">
        <w:t>our martiale a établi qu’un officier, le caporal Donald Payne, était coupable de traitements inhu</w:t>
      </w:r>
      <w:r w:rsidR="005606F4">
        <w:t>mains. Après le jugement de la c</w:t>
      </w:r>
      <w:r w:rsidRPr="00583980">
        <w:t xml:space="preserve">our martiale, d’aucuns ont estimé qu’un certain nombre de questions plus vastes devaient faire l’objet d’une enquête plus approfondie. L’enquête sur </w:t>
      </w:r>
      <w:r w:rsidR="0087332C">
        <w:t>le décès de Baha Mous</w:t>
      </w:r>
      <w:r w:rsidRPr="00583980">
        <w:t>a est une enquête publique diligentée en application de la loi de 2005 sur les enquêtes; la commi</w:t>
      </w:r>
      <w:r w:rsidR="0087332C">
        <w:t>s</w:t>
      </w:r>
      <w:r w:rsidRPr="00583980">
        <w:t xml:space="preserve">sion d’enquête est habilitée à </w:t>
      </w:r>
      <w:r w:rsidR="0087332C">
        <w:t>ordonner la comparution de</w:t>
      </w:r>
      <w:r w:rsidRPr="00583980">
        <w:t xml:space="preserve"> témoins </w:t>
      </w:r>
      <w:r w:rsidR="0087332C">
        <w:t xml:space="preserve">et la présentation de </w:t>
      </w:r>
      <w:r w:rsidRPr="00583980">
        <w:t>documents. En</w:t>
      </w:r>
      <w:r w:rsidR="0087332C">
        <w:t xml:space="preserve"> vertu de son mandat, elle est </w:t>
      </w:r>
      <w:r w:rsidRPr="00583980">
        <w:t xml:space="preserve">tenue </w:t>
      </w:r>
      <w:r w:rsidR="0087332C">
        <w:t>d’enquêter</w:t>
      </w:r>
      <w:r w:rsidRPr="00583980">
        <w:t xml:space="preserve"> et de faire rapport sur les circ</w:t>
      </w:r>
      <w:r w:rsidR="0087332C">
        <w:t>onstances du décès de Baha Mous</w:t>
      </w:r>
      <w:r w:rsidRPr="00583980">
        <w:t xml:space="preserve">a et le traitement de ceux qui étaient détenus avec lui, </w:t>
      </w:r>
      <w:r w:rsidR="0087332C">
        <w:t>de déterminer qui avait approuvé la</w:t>
      </w:r>
      <w:r w:rsidRPr="00583980">
        <w:t xml:space="preserve"> pratique </w:t>
      </w:r>
      <w:r w:rsidR="0087332C">
        <w:t>de la mise en condition des</w:t>
      </w:r>
      <w:r w:rsidRPr="00583980">
        <w:t xml:space="preserve"> détenus </w:t>
      </w:r>
      <w:r w:rsidR="0087332C">
        <w:t xml:space="preserve">en Iraq </w:t>
      </w:r>
      <w:r w:rsidRPr="00583980">
        <w:t>en 2003, ainsi que de formuler des recommandations. L’armée et le Ministère de la défense coopèrent pleinement dans le cadre de l’enquête, qui est en cours.</w:t>
      </w:r>
    </w:p>
    <w:p w:rsidR="00583980" w:rsidRPr="00583980" w:rsidRDefault="00583980" w:rsidP="00583980">
      <w:pPr>
        <w:pStyle w:val="SingleTxtG"/>
      </w:pPr>
      <w:r w:rsidRPr="00583980">
        <w:t>8.</w:t>
      </w:r>
      <w:r w:rsidRPr="00583980">
        <w:tab/>
        <w:t xml:space="preserve">Le Secrétaire d’État de l’époque a annoncé, le 2 octobre 2009, qu’une enquête publique serait diligentée concernant les allégations formulées à la suite d’une fusillade entre des membres des forces britanniques et des </w:t>
      </w:r>
      <w:r w:rsidR="0087332C">
        <w:t>insurgés</w:t>
      </w:r>
      <w:r w:rsidRPr="00583980">
        <w:t xml:space="preserve"> iraquiens à un point de contrôle de</w:t>
      </w:r>
      <w:r w:rsidR="0087332C">
        <w:t>s</w:t>
      </w:r>
      <w:r w:rsidRPr="00583980">
        <w:t xml:space="preserve"> véhicules dans le sud de l’Iraq. </w:t>
      </w:r>
      <w:r w:rsidR="0087332C">
        <w:t>P</w:t>
      </w:r>
      <w:r w:rsidRPr="00583980">
        <w:t xml:space="preserve">lusieurs </w:t>
      </w:r>
      <w:r w:rsidR="0087332C">
        <w:t>I</w:t>
      </w:r>
      <w:r w:rsidRPr="00583980">
        <w:t xml:space="preserve">raquiens </w:t>
      </w:r>
      <w:r w:rsidR="0087332C">
        <w:t>auraient</w:t>
      </w:r>
      <w:r w:rsidRPr="00583980">
        <w:t xml:space="preserve"> été tués illégalement dans un camp britannique les 14 et 15 mai 2004, et cinq autres </w:t>
      </w:r>
      <w:r w:rsidR="0087332C">
        <w:t>auraient</w:t>
      </w:r>
      <w:r w:rsidRPr="00583980">
        <w:t xml:space="preserve"> été maltraités dans le même camp après leur arrestation et ultérieurement dans un centre de détention, entre le 15</w:t>
      </w:r>
      <w:r w:rsidR="0087332C">
        <w:t> </w:t>
      </w:r>
      <w:r w:rsidRPr="00583980">
        <w:t xml:space="preserve">mai et le 23 septembre 2004. </w:t>
      </w:r>
      <w:r w:rsidR="0087332C">
        <w:t>La Commission d’enquête (connue sous le nom de commission</w:t>
      </w:r>
      <w:r w:rsidRPr="00583980">
        <w:t xml:space="preserve"> Al-Sweady), </w:t>
      </w:r>
      <w:r w:rsidR="0087332C">
        <w:t>créée</w:t>
      </w:r>
      <w:r w:rsidRPr="00583980">
        <w:t xml:space="preserve"> en vertu de la loi de 2005 sur les enquêtes, a </w:t>
      </w:r>
      <w:r w:rsidR="0087332C">
        <w:t>commencé ses travaux</w:t>
      </w:r>
      <w:r w:rsidRPr="00583980">
        <w:t xml:space="preserve"> le 1</w:t>
      </w:r>
      <w:r w:rsidRPr="00583980">
        <w:rPr>
          <w:vertAlign w:val="superscript"/>
        </w:rPr>
        <w:t>er</w:t>
      </w:r>
      <w:r w:rsidRPr="00583980">
        <w:t xml:space="preserve"> décembre 2009. En vertu de </w:t>
      </w:r>
      <w:r w:rsidR="0087332C">
        <w:t>son</w:t>
      </w:r>
      <w:r w:rsidRPr="00583980">
        <w:t xml:space="preserve"> mandat, </w:t>
      </w:r>
      <w:r w:rsidR="0087332C">
        <w:t>elle est chargée</w:t>
      </w:r>
      <w:r w:rsidRPr="00583980">
        <w:t xml:space="preserve"> d’enquêter sur ces allégations</w:t>
      </w:r>
      <w:r w:rsidR="004F0DEB">
        <w:t xml:space="preserve"> et de rendre un rapport</w:t>
      </w:r>
      <w:r w:rsidRPr="00583980">
        <w:t xml:space="preserve">. Bien que le Ministère de la défense n’ait jamais </w:t>
      </w:r>
      <w:r w:rsidR="004F0DEB">
        <w:t xml:space="preserve">trouvé d’élément </w:t>
      </w:r>
      <w:r w:rsidRPr="00583980">
        <w:t xml:space="preserve">de preuve crédible à l’appui des allégations en question, il reconnaît que l’enquête est nécessaire pour que les investigations soient le plus exhaustives possible. L’armée et le Ministère de la défense coopèrent pleinement dans </w:t>
      </w:r>
      <w:r w:rsidR="004F0DEB">
        <w:t xml:space="preserve">le cadre de </w:t>
      </w:r>
      <w:r w:rsidRPr="00583980">
        <w:t>l’enquête.</w:t>
      </w:r>
    </w:p>
    <w:p w:rsidR="00583980" w:rsidRPr="00583980" w:rsidRDefault="00583980" w:rsidP="00583980">
      <w:pPr>
        <w:pStyle w:val="SingleTxtG"/>
      </w:pPr>
      <w:r w:rsidRPr="00583980">
        <w:t>9.</w:t>
      </w:r>
      <w:r w:rsidRPr="00583980">
        <w:tab/>
        <w:t>Le 1</w:t>
      </w:r>
      <w:r w:rsidRPr="00583980">
        <w:rPr>
          <w:vertAlign w:val="superscript"/>
        </w:rPr>
        <w:t>er</w:t>
      </w:r>
      <w:r w:rsidRPr="00583980">
        <w:t xml:space="preserve"> mars 2010, le Ministre </w:t>
      </w:r>
      <w:r w:rsidR="004F0DEB">
        <w:t xml:space="preserve">d’État pour les </w:t>
      </w:r>
      <w:r w:rsidRPr="00583980">
        <w:t xml:space="preserve">forces armées de l’époque a annoncé au Parlement que le Ministère de la défense établirait </w:t>
      </w:r>
      <w:r w:rsidR="004F0DEB">
        <w:t>une équipe d’enquête</w:t>
      </w:r>
      <w:r w:rsidRPr="00583980">
        <w:t xml:space="preserve"> sur les allégations </w:t>
      </w:r>
      <w:r w:rsidR="004F0DEB">
        <w:t>relatives à l’Iraq</w:t>
      </w:r>
      <w:r w:rsidRPr="00583980">
        <w:t xml:space="preserve"> (IHAT)</w:t>
      </w:r>
      <w:r w:rsidR="004F0DEB">
        <w:t>,</w:t>
      </w:r>
      <w:r w:rsidRPr="00583980">
        <w:t xml:space="preserve"> </w:t>
      </w:r>
      <w:r w:rsidR="004F0DEB">
        <w:t>qui serait chargée</w:t>
      </w:r>
      <w:r w:rsidRPr="00583980">
        <w:t xml:space="preserve"> d’enquêter sur les allégations de mauvais traitements </w:t>
      </w:r>
      <w:r w:rsidR="004F0DEB">
        <w:t>imputés à</w:t>
      </w:r>
      <w:r w:rsidRPr="00583980">
        <w:t xml:space="preserve"> des membres des forces armées britanniques en Iraq</w:t>
      </w:r>
      <w:r w:rsidR="004F0DEB">
        <w:t>,</w:t>
      </w:r>
      <w:r w:rsidRPr="00583980">
        <w:t xml:space="preserve"> en lien avec des événements qui seraient survenus entre mars 2003 et juillet 2009. </w:t>
      </w:r>
      <w:r w:rsidR="004F0DEB">
        <w:t>L’actuel</w:t>
      </w:r>
      <w:r w:rsidR="00F25118">
        <w:t xml:space="preserve"> s</w:t>
      </w:r>
      <w:r w:rsidRPr="00583980">
        <w:t>ecrétaire d’État à la défense a approuvé la poursuite de cette initiative.</w:t>
      </w:r>
    </w:p>
    <w:p w:rsidR="00583980" w:rsidRPr="00583980" w:rsidRDefault="00583980" w:rsidP="00583980">
      <w:pPr>
        <w:pStyle w:val="SingleTxtG"/>
      </w:pPr>
      <w:r w:rsidRPr="00583980">
        <w:t>10.</w:t>
      </w:r>
      <w:r w:rsidRPr="00583980">
        <w:tab/>
        <w:t xml:space="preserve">L’Équipe apportera des </w:t>
      </w:r>
      <w:r w:rsidR="004F0DEB">
        <w:t>ressources supplémentaires</w:t>
      </w:r>
      <w:r w:rsidRPr="00583980">
        <w:t xml:space="preserve"> à l’enquête sur </w:t>
      </w:r>
      <w:r w:rsidR="004F0DEB">
        <w:t>les</w:t>
      </w:r>
      <w:r w:rsidRPr="00583980">
        <w:t xml:space="preserve"> allégations de mauvais traitements, afin </w:t>
      </w:r>
      <w:r w:rsidR="004F0DEB">
        <w:t>de faire la lumière sur</w:t>
      </w:r>
      <w:r w:rsidRPr="00583980">
        <w:t xml:space="preserve"> les faits correspondant à chacune </w:t>
      </w:r>
      <w:r w:rsidR="004F0DEB">
        <w:t>d’entre elles</w:t>
      </w:r>
      <w:r w:rsidRPr="00583980">
        <w:t xml:space="preserve"> dans les meilleurs délais. </w:t>
      </w:r>
      <w:r w:rsidR="004F0DEB">
        <w:t>Un nouveau mécanisme d’examen des affaires sera mis</w:t>
      </w:r>
      <w:r w:rsidRPr="00583980">
        <w:t xml:space="preserve"> en place, les capacités d’enquête seront renforcées et un groupe distinct </w:t>
      </w:r>
      <w:r w:rsidR="004F0DEB">
        <w:t>veillera à ce</w:t>
      </w:r>
      <w:r w:rsidRPr="00583980">
        <w:t xml:space="preserve"> que, </w:t>
      </w:r>
      <w:r w:rsidR="004F0DEB">
        <w:t>lorsqu’il a été établi que l’engagement de poursuites n’est pas approprié, les informations soient transmises aux instances chargées des décisions autres que l’engagement de poursuites (mesures de réparation, par exemple), qui les examineront</w:t>
      </w:r>
      <w:r w:rsidRPr="00583980">
        <w:t xml:space="preserve">. Les enquêtes menées par l’Équipe seront régies par la loi de 2006 sur les forces armées. L’Équipe a été établie et financée </w:t>
      </w:r>
      <w:r w:rsidR="004F0DEB">
        <w:t>de manière à</w:t>
      </w:r>
      <w:r w:rsidRPr="00583980">
        <w:t xml:space="preserve"> mener à bien ses investigations dans un délai </w:t>
      </w:r>
      <w:r w:rsidR="004F0DEB">
        <w:t>d’environ</w:t>
      </w:r>
      <w:r w:rsidRPr="00583980">
        <w:t xml:space="preserve"> deux ans.</w:t>
      </w:r>
    </w:p>
    <w:p w:rsidR="00583980" w:rsidRPr="00583980" w:rsidRDefault="004F0DEB" w:rsidP="004F0DEB">
      <w:pPr>
        <w:pStyle w:val="H23G"/>
      </w:pPr>
      <w:r>
        <w:tab/>
      </w:r>
      <w:r>
        <w:tab/>
      </w:r>
      <w:r w:rsidR="00583980" w:rsidRPr="00583980">
        <w:t>Afghanistan</w:t>
      </w:r>
    </w:p>
    <w:p w:rsidR="00583980" w:rsidRPr="00583980" w:rsidRDefault="00583980" w:rsidP="00583980">
      <w:pPr>
        <w:pStyle w:val="SingleTxtG"/>
      </w:pPr>
      <w:r w:rsidRPr="00583980">
        <w:t>11.</w:t>
      </w:r>
      <w:r w:rsidRPr="00583980">
        <w:tab/>
        <w:t xml:space="preserve">La Police militaire </w:t>
      </w:r>
      <w:r w:rsidR="004F0DEB">
        <w:t xml:space="preserve">royale </w:t>
      </w:r>
      <w:r w:rsidRPr="00583980">
        <w:t xml:space="preserve">est chargée d’enquêter sur toutes les </w:t>
      </w:r>
      <w:r w:rsidR="004F0DEB">
        <w:t>plaintes pour</w:t>
      </w:r>
      <w:r w:rsidRPr="00583980">
        <w:t xml:space="preserve"> mauvais traitements </w:t>
      </w:r>
      <w:r w:rsidR="004F0DEB">
        <w:t>présentées</w:t>
      </w:r>
      <w:r w:rsidRPr="00583980">
        <w:t xml:space="preserve"> </w:t>
      </w:r>
      <w:r w:rsidR="004F0DEB" w:rsidRPr="00583980">
        <w:t xml:space="preserve">contre </w:t>
      </w:r>
      <w:r w:rsidR="004F0DEB">
        <w:t>les</w:t>
      </w:r>
      <w:r w:rsidR="004F0DEB" w:rsidRPr="00583980">
        <w:t xml:space="preserve"> forces armées britanniques </w:t>
      </w:r>
      <w:r w:rsidRPr="00583980">
        <w:t>par des ressortissants afghans détenus à la suite d’opérations militaires</w:t>
      </w:r>
      <w:r w:rsidR="004F0DEB">
        <w:t xml:space="preserve"> britanniques</w:t>
      </w:r>
      <w:r w:rsidRPr="00583980">
        <w:t>.</w:t>
      </w:r>
    </w:p>
    <w:p w:rsidR="00583980" w:rsidRPr="00583980" w:rsidRDefault="00583980" w:rsidP="00583980">
      <w:pPr>
        <w:pStyle w:val="SingleTxtG"/>
      </w:pPr>
      <w:r w:rsidRPr="00583980">
        <w:t>12.</w:t>
      </w:r>
      <w:r w:rsidRPr="00583980">
        <w:tab/>
      </w:r>
      <w:r w:rsidR="006F495B">
        <w:t>Toute plainte pour</w:t>
      </w:r>
      <w:r w:rsidRPr="00583980">
        <w:t xml:space="preserve"> mauvais traitement commis par </w:t>
      </w:r>
      <w:r w:rsidR="006F495B">
        <w:t>le</w:t>
      </w:r>
      <w:r w:rsidRPr="00583980">
        <w:t xml:space="preserve"> personnel des forces armées britanniques contre des détenus en Afghanistan </w:t>
      </w:r>
      <w:r w:rsidR="006F495B">
        <w:t>et déposée par les détenus concernés sont transmises à</w:t>
      </w:r>
      <w:r w:rsidRPr="00583980">
        <w:t xml:space="preserve"> la Police militaire </w:t>
      </w:r>
      <w:r w:rsidR="006F495B">
        <w:t>royale qui</w:t>
      </w:r>
      <w:r w:rsidRPr="00583980">
        <w:t xml:space="preserve"> ouvre une enquête </w:t>
      </w:r>
      <w:r w:rsidR="006F495B">
        <w:t>officielle</w:t>
      </w:r>
      <w:r w:rsidRPr="00583980">
        <w:t xml:space="preserve"> sur les circonstances de l’incident. Lorsque l’enquête conclut que des </w:t>
      </w:r>
      <w:r w:rsidR="006F495B">
        <w:t>poursuites pénales devraient être engagées contre des personnes, celles-ci sont renvoyées devant la</w:t>
      </w:r>
      <w:r w:rsidRPr="00583980">
        <w:t xml:space="preserve"> cour martiale.</w:t>
      </w:r>
    </w:p>
    <w:p w:rsidR="00583980" w:rsidRPr="00583980" w:rsidRDefault="006F495B" w:rsidP="006F495B">
      <w:pPr>
        <w:pStyle w:val="H23G"/>
      </w:pPr>
      <w:r>
        <w:tab/>
      </w:r>
      <w:r>
        <w:tab/>
      </w:r>
      <w:r w:rsidR="00583980" w:rsidRPr="00583980">
        <w:t>Réparations</w:t>
      </w:r>
    </w:p>
    <w:p w:rsidR="00583980" w:rsidRPr="00583980" w:rsidRDefault="00583980" w:rsidP="00583980">
      <w:pPr>
        <w:pStyle w:val="SingleTxtG"/>
      </w:pPr>
      <w:r w:rsidRPr="00583980">
        <w:t>13.</w:t>
      </w:r>
      <w:r w:rsidRPr="00583980">
        <w:tab/>
      </w:r>
      <w:r w:rsidR="006F495B">
        <w:t>Lorsque des demandes d’indemnisation sont reçues, y compris celles qui ont trait à des mauvais traitements présumés, elles sont examinées pour déterminer si le Ministère de la défense a ou non l’obligation juridique d’indemniser. Lorsque cette obligation est établie, une indemnisation est versée. Toutes demandes d’indemnisation sont examinées et évaluées pour déterminer si des membres des forces armées britanniques agissant dans le cadre de leurs fonctions officielles ont causé les dommages, préjudices ou pertes en question</w:t>
      </w:r>
      <w:r w:rsidRPr="00583980">
        <w:t>.</w:t>
      </w:r>
    </w:p>
    <w:p w:rsidR="00583980" w:rsidRPr="00583980" w:rsidRDefault="00583980" w:rsidP="00583980">
      <w:pPr>
        <w:pStyle w:val="SingleTxtG"/>
      </w:pPr>
      <w:r w:rsidRPr="00583980">
        <w:t>14.</w:t>
      </w:r>
      <w:r w:rsidRPr="00583980">
        <w:tab/>
      </w:r>
      <w:r w:rsidR="006F495B">
        <w:t>Le Ministère de la défense assume ses responsabilités et procède à l’indemnisation lorsqu’il est juridiquement tenu de le faire. Il n’a pas cette obligation en cas de confrontation active avec l’ennemi, mais quand les forces armées britanniques causent des préjudices ou des dommages en dehors de leurs engagements armés, des indemnités sont versées si besoin est.</w:t>
      </w:r>
    </w:p>
    <w:p w:rsidR="00583980" w:rsidRPr="00583980" w:rsidRDefault="00583980" w:rsidP="00583980">
      <w:pPr>
        <w:pStyle w:val="SingleTxtG"/>
      </w:pPr>
      <w:r w:rsidRPr="00583980">
        <w:t>15.</w:t>
      </w:r>
      <w:r w:rsidRPr="00583980">
        <w:tab/>
        <w:t xml:space="preserve"> En dehors des affaires concernant des décès ou des blessures graves</w:t>
      </w:r>
      <w:r w:rsidR="00987E70">
        <w:t>,</w:t>
      </w:r>
      <w:r w:rsidRPr="00583980">
        <w:t xml:space="preserve"> qui sont traitées au Royaume-Uni, le responsable des plaintes </w:t>
      </w:r>
      <w:r w:rsidR="006F495B">
        <w:t>de la zone</w:t>
      </w:r>
      <w:r w:rsidRPr="00583980">
        <w:t xml:space="preserve"> </w:t>
      </w:r>
      <w:r w:rsidR="006F495B">
        <w:t>traite</w:t>
      </w:r>
      <w:r w:rsidRPr="00583980">
        <w:t xml:space="preserve"> les plaintes dans le pays </w:t>
      </w:r>
      <w:r w:rsidR="00BC7D3C">
        <w:t xml:space="preserve">où elles sont déposées </w:t>
      </w:r>
      <w:r w:rsidRPr="00583980">
        <w:t>pour accélérer le processus et permettre la communication avec les plaignants locaux.</w:t>
      </w:r>
    </w:p>
    <w:p w:rsidR="00583980" w:rsidRPr="00583980" w:rsidRDefault="00BC7D3C" w:rsidP="00BC7D3C">
      <w:pPr>
        <w:pStyle w:val="H23G"/>
      </w:pPr>
      <w:r>
        <w:tab/>
      </w:r>
      <w:r>
        <w:tab/>
      </w:r>
      <w:r w:rsidR="00583980" w:rsidRPr="00583980">
        <w:t>Décisions que doi</w:t>
      </w:r>
      <w:r>
        <w:t>vent rendre l</w:t>
      </w:r>
      <w:r w:rsidR="00583980" w:rsidRPr="00583980">
        <w:t xml:space="preserve">es tribunaux de Belfast sur </w:t>
      </w:r>
      <w:r>
        <w:t>la légalité du</w:t>
      </w:r>
      <w:r w:rsidR="00583980" w:rsidRPr="00583980">
        <w:t xml:space="preserve"> recours à la détention prolongée sans</w:t>
      </w:r>
      <w:r w:rsidR="00076785">
        <w:t xml:space="preserve"> </w:t>
      </w:r>
      <w:r w:rsidR="00583980" w:rsidRPr="00583980">
        <w:t>inculpation dans le cas de personnes soupçonnées de terrorisme (par.</w:t>
      </w:r>
      <w:r w:rsidR="00987E70">
        <w:t xml:space="preserve"> </w:t>
      </w:r>
      <w:r w:rsidR="00583980" w:rsidRPr="00583980">
        <w:t>15).</w:t>
      </w:r>
    </w:p>
    <w:p w:rsidR="00583980" w:rsidRPr="00583980" w:rsidRDefault="00583980" w:rsidP="00583980">
      <w:pPr>
        <w:pStyle w:val="SingleTxtG"/>
        <w:rPr>
          <w:b/>
        </w:rPr>
      </w:pPr>
      <w:r w:rsidRPr="00583980">
        <w:t>16.</w:t>
      </w:r>
      <w:r w:rsidRPr="00583980">
        <w:tab/>
        <w:t>Le Gouvernement attend toujours les décisions des tribunaux sur cette question.</w:t>
      </w:r>
    </w:p>
    <w:p w:rsidR="000452F8" w:rsidRPr="00BC7D3C" w:rsidRDefault="00BC7D3C" w:rsidP="00BC7D3C">
      <w:pPr>
        <w:pStyle w:val="SingleTxtG"/>
        <w:spacing w:before="240" w:after="0"/>
        <w:jc w:val="center"/>
        <w:rPr>
          <w:u w:val="single"/>
        </w:rPr>
      </w:pPr>
      <w:r>
        <w:rPr>
          <w:u w:val="single"/>
        </w:rPr>
        <w:tab/>
      </w:r>
      <w:r>
        <w:rPr>
          <w:u w:val="single"/>
        </w:rPr>
        <w:tab/>
      </w:r>
      <w:r>
        <w:rPr>
          <w:u w:val="single"/>
        </w:rPr>
        <w:tab/>
      </w:r>
    </w:p>
    <w:sectPr w:rsidR="000452F8" w:rsidRPr="00BC7D3C" w:rsidSect="000452F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EF" w:rsidRDefault="00CE44EF"/>
  </w:endnote>
  <w:endnote w:type="continuationSeparator" w:id="0">
    <w:p w:rsidR="00CE44EF" w:rsidRDefault="00CE44EF"/>
  </w:endnote>
  <w:endnote w:type="continuationNotice" w:id="1">
    <w:p w:rsidR="00CE44EF" w:rsidRDefault="00CE4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F8" w:rsidRPr="000452F8" w:rsidRDefault="000452F8" w:rsidP="000452F8">
    <w:pPr>
      <w:pStyle w:val="Footer"/>
      <w:tabs>
        <w:tab w:val="right" w:pos="9638"/>
      </w:tabs>
    </w:pPr>
    <w:r w:rsidRPr="000452F8">
      <w:rPr>
        <w:b/>
        <w:sz w:val="18"/>
      </w:rPr>
      <w:fldChar w:fldCharType="begin"/>
    </w:r>
    <w:r w:rsidRPr="000452F8">
      <w:rPr>
        <w:b/>
        <w:sz w:val="18"/>
      </w:rPr>
      <w:instrText xml:space="preserve"> PAGE  \* MERGEFORMAT </w:instrText>
    </w:r>
    <w:r w:rsidRPr="000452F8">
      <w:rPr>
        <w:b/>
        <w:sz w:val="18"/>
      </w:rPr>
      <w:fldChar w:fldCharType="separate"/>
    </w:r>
    <w:r w:rsidR="001F75A5">
      <w:rPr>
        <w:b/>
        <w:noProof/>
        <w:sz w:val="18"/>
      </w:rPr>
      <w:t>4</w:t>
    </w:r>
    <w:r w:rsidRPr="000452F8">
      <w:rPr>
        <w:b/>
        <w:sz w:val="18"/>
      </w:rPr>
      <w:fldChar w:fldCharType="end"/>
    </w:r>
    <w:r>
      <w:rPr>
        <w:b/>
        <w:sz w:val="18"/>
      </w:rPr>
      <w:tab/>
    </w:r>
    <w:r>
      <w:t>GE.</w:t>
    </w:r>
    <w:r w:rsidR="005606F4" w:rsidRPr="005606F4">
      <w:t>11-40766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F8" w:rsidRPr="000452F8" w:rsidRDefault="005606F4" w:rsidP="000452F8">
    <w:pPr>
      <w:pStyle w:val="Footer"/>
      <w:tabs>
        <w:tab w:val="right" w:pos="9638"/>
      </w:tabs>
      <w:rPr>
        <w:b/>
        <w:sz w:val="18"/>
      </w:rPr>
    </w:pPr>
    <w:r w:rsidRPr="005606F4">
      <w:t>GE.11-40766</w:t>
    </w:r>
    <w:r w:rsidR="000452F8">
      <w:tab/>
    </w:r>
    <w:r w:rsidR="000452F8" w:rsidRPr="000452F8">
      <w:rPr>
        <w:b/>
        <w:sz w:val="18"/>
      </w:rPr>
      <w:fldChar w:fldCharType="begin"/>
    </w:r>
    <w:r w:rsidR="000452F8" w:rsidRPr="000452F8">
      <w:rPr>
        <w:b/>
        <w:sz w:val="18"/>
      </w:rPr>
      <w:instrText xml:space="preserve"> PAGE  \* MERGEFORMAT </w:instrText>
    </w:r>
    <w:r w:rsidR="000452F8" w:rsidRPr="000452F8">
      <w:rPr>
        <w:b/>
        <w:sz w:val="18"/>
      </w:rPr>
      <w:fldChar w:fldCharType="separate"/>
    </w:r>
    <w:r w:rsidR="001F75A5">
      <w:rPr>
        <w:b/>
        <w:noProof/>
        <w:sz w:val="18"/>
      </w:rPr>
      <w:t>3</w:t>
    </w:r>
    <w:r w:rsidR="000452F8" w:rsidRPr="000452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1E" w:rsidRDefault="000452F8">
    <w:pPr>
      <w:pStyle w:val="Footer"/>
    </w:pPr>
    <w:r>
      <w:rPr>
        <w:sz w:val="20"/>
      </w:rPr>
      <w:t>GE.</w:t>
    </w:r>
    <w:r w:rsidR="005606F4">
      <w:rPr>
        <w:sz w:val="20"/>
      </w:rPr>
      <w:t>11-40</w:t>
    </w:r>
    <w:r>
      <w:rPr>
        <w:sz w:val="20"/>
      </w:rPr>
      <w:t>766</w:t>
    </w:r>
    <w:r w:rsidR="008F511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ED2498">
      <w:rPr>
        <w:sz w:val="20"/>
      </w:rPr>
      <w:t xml:space="preserve">    240211    </w:t>
    </w:r>
    <w:r w:rsidR="008D28E3">
      <w:rPr>
        <w:sz w:val="20"/>
      </w:rPr>
      <w:t>240211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EF" w:rsidRPr="00D27D5E" w:rsidRDefault="00CE44EF" w:rsidP="00D27D5E">
      <w:pPr>
        <w:tabs>
          <w:tab w:val="right" w:pos="2155"/>
        </w:tabs>
        <w:spacing w:after="80"/>
        <w:ind w:left="680"/>
        <w:rPr>
          <w:u w:val="single"/>
        </w:rPr>
      </w:pPr>
      <w:r>
        <w:rPr>
          <w:u w:val="single"/>
        </w:rPr>
        <w:tab/>
      </w:r>
    </w:p>
  </w:footnote>
  <w:footnote w:type="continuationSeparator" w:id="0">
    <w:p w:rsidR="00CE44EF" w:rsidRPr="00091505" w:rsidRDefault="00CE44EF" w:rsidP="00091505">
      <w:pPr>
        <w:tabs>
          <w:tab w:val="right" w:pos="2155"/>
        </w:tabs>
        <w:spacing w:after="80"/>
        <w:ind w:left="680"/>
        <w:rPr>
          <w:u w:val="single"/>
        </w:rPr>
      </w:pPr>
      <w:r w:rsidRPr="00091505">
        <w:rPr>
          <w:u w:val="single"/>
        </w:rPr>
        <w:tab/>
      </w:r>
    </w:p>
  </w:footnote>
  <w:footnote w:type="continuationNotice" w:id="1">
    <w:p w:rsidR="00CE44EF" w:rsidRDefault="00CE44EF"/>
  </w:footnote>
  <w:footnote w:id="2">
    <w:p w:rsidR="00583980" w:rsidRPr="00DA48B2" w:rsidRDefault="00583980" w:rsidP="00583980">
      <w:pPr>
        <w:pStyle w:val="FootnoteText"/>
      </w:pPr>
      <w:r>
        <w:tab/>
      </w:r>
      <w:r w:rsidRPr="00DA48B2">
        <w:rPr>
          <w:rStyle w:val="FootnoteReference"/>
          <w:sz w:val="20"/>
        </w:rPr>
        <w:t>*</w:t>
      </w:r>
      <w:r>
        <w:rPr>
          <w:sz w:val="20"/>
        </w:rPr>
        <w:tab/>
      </w:r>
      <w:r w:rsidRPr="00ED2498">
        <w:t xml:space="preserve">Conformément aux informations communiquées aux États parties concernant le traitement de leurs rapports, le présent document n’a pas été revu par les services d’édition avant d’être envoyé aux services de traduction de l’Organisation des </w:t>
      </w:r>
      <w:r w:rsidRPr="00ED2498">
        <w:rPr>
          <w:rFonts w:eastAsia="MS Mincho"/>
        </w:rPr>
        <w:t>Nations Unies</w:t>
      </w:r>
      <w:r w:rsidRPr="00ED2498">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F8" w:rsidRPr="000452F8" w:rsidRDefault="000452F8">
    <w:pPr>
      <w:pStyle w:val="Header"/>
    </w:pPr>
    <w:r>
      <w:t>CCPR/C/GBR/CO/6/Add.2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F8" w:rsidRPr="000452F8" w:rsidRDefault="000452F8" w:rsidP="000452F8">
    <w:pPr>
      <w:pStyle w:val="Header"/>
      <w:jc w:val="right"/>
    </w:pPr>
    <w:r>
      <w:t>CCPR/C/GBR/CO/6/Add.2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11E"/>
    <w:rsid w:val="00016AC5"/>
    <w:rsid w:val="000452F8"/>
    <w:rsid w:val="00076785"/>
    <w:rsid w:val="000824E5"/>
    <w:rsid w:val="00091505"/>
    <w:rsid w:val="000A147A"/>
    <w:rsid w:val="000F41F2"/>
    <w:rsid w:val="00160540"/>
    <w:rsid w:val="00192EEB"/>
    <w:rsid w:val="001A20FB"/>
    <w:rsid w:val="001B102E"/>
    <w:rsid w:val="001C3080"/>
    <w:rsid w:val="001D7F8A"/>
    <w:rsid w:val="001E3FEB"/>
    <w:rsid w:val="001E4A02"/>
    <w:rsid w:val="001F25C4"/>
    <w:rsid w:val="001F75A5"/>
    <w:rsid w:val="002071C3"/>
    <w:rsid w:val="00225A8C"/>
    <w:rsid w:val="00226D6F"/>
    <w:rsid w:val="002659F1"/>
    <w:rsid w:val="0028673A"/>
    <w:rsid w:val="00287E79"/>
    <w:rsid w:val="002928F9"/>
    <w:rsid w:val="002A5D07"/>
    <w:rsid w:val="002E0222"/>
    <w:rsid w:val="002E1A7F"/>
    <w:rsid w:val="003016B7"/>
    <w:rsid w:val="003515AA"/>
    <w:rsid w:val="00366F5B"/>
    <w:rsid w:val="00374106"/>
    <w:rsid w:val="003976D5"/>
    <w:rsid w:val="003D6C68"/>
    <w:rsid w:val="00413931"/>
    <w:rsid w:val="004159D0"/>
    <w:rsid w:val="00464EEE"/>
    <w:rsid w:val="004F0DEB"/>
    <w:rsid w:val="00543D5E"/>
    <w:rsid w:val="005606F4"/>
    <w:rsid w:val="00571F41"/>
    <w:rsid w:val="00583980"/>
    <w:rsid w:val="005E5D1F"/>
    <w:rsid w:val="00611D43"/>
    <w:rsid w:val="00612D48"/>
    <w:rsid w:val="00616B45"/>
    <w:rsid w:val="00630D9B"/>
    <w:rsid w:val="00631953"/>
    <w:rsid w:val="006439EC"/>
    <w:rsid w:val="006B4590"/>
    <w:rsid w:val="006C340C"/>
    <w:rsid w:val="006F495B"/>
    <w:rsid w:val="0070347C"/>
    <w:rsid w:val="00703555"/>
    <w:rsid w:val="0071451B"/>
    <w:rsid w:val="007176C1"/>
    <w:rsid w:val="00725DC9"/>
    <w:rsid w:val="00737DEE"/>
    <w:rsid w:val="00775D99"/>
    <w:rsid w:val="00796940"/>
    <w:rsid w:val="007C7846"/>
    <w:rsid w:val="007F55CB"/>
    <w:rsid w:val="00844750"/>
    <w:rsid w:val="0087332C"/>
    <w:rsid w:val="00873B3C"/>
    <w:rsid w:val="00892241"/>
    <w:rsid w:val="008A39ED"/>
    <w:rsid w:val="008B44C4"/>
    <w:rsid w:val="008D28E3"/>
    <w:rsid w:val="008E7FAE"/>
    <w:rsid w:val="008F4481"/>
    <w:rsid w:val="008F511E"/>
    <w:rsid w:val="008F53ED"/>
    <w:rsid w:val="00911BF7"/>
    <w:rsid w:val="00943FFD"/>
    <w:rsid w:val="00977EC8"/>
    <w:rsid w:val="00987E70"/>
    <w:rsid w:val="00993DE6"/>
    <w:rsid w:val="009D3A8C"/>
    <w:rsid w:val="009E7956"/>
    <w:rsid w:val="00A228B4"/>
    <w:rsid w:val="00A2492E"/>
    <w:rsid w:val="00A720C2"/>
    <w:rsid w:val="00AA3390"/>
    <w:rsid w:val="00AB51C8"/>
    <w:rsid w:val="00AC67A1"/>
    <w:rsid w:val="00AC7977"/>
    <w:rsid w:val="00AE352C"/>
    <w:rsid w:val="00AF1CE8"/>
    <w:rsid w:val="00B32E2D"/>
    <w:rsid w:val="00B61990"/>
    <w:rsid w:val="00B93051"/>
    <w:rsid w:val="00BC7D3C"/>
    <w:rsid w:val="00BF0556"/>
    <w:rsid w:val="00BF672D"/>
    <w:rsid w:val="00C261F8"/>
    <w:rsid w:val="00C33100"/>
    <w:rsid w:val="00C351BC"/>
    <w:rsid w:val="00C4083C"/>
    <w:rsid w:val="00C65E4A"/>
    <w:rsid w:val="00CA6A02"/>
    <w:rsid w:val="00CB5A09"/>
    <w:rsid w:val="00CD1A71"/>
    <w:rsid w:val="00CD1FBB"/>
    <w:rsid w:val="00CE44EF"/>
    <w:rsid w:val="00CF5128"/>
    <w:rsid w:val="00D016B5"/>
    <w:rsid w:val="00D034F1"/>
    <w:rsid w:val="00D27D5E"/>
    <w:rsid w:val="00D35B2D"/>
    <w:rsid w:val="00DE6D90"/>
    <w:rsid w:val="00DF002F"/>
    <w:rsid w:val="00DF3BF1"/>
    <w:rsid w:val="00E0244D"/>
    <w:rsid w:val="00E144C5"/>
    <w:rsid w:val="00E368FF"/>
    <w:rsid w:val="00E81E94"/>
    <w:rsid w:val="00E82607"/>
    <w:rsid w:val="00ED2498"/>
    <w:rsid w:val="00F25118"/>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1541</Words>
  <Characters>8479</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CCPR/C/GBR/CO/6/Add.2</vt:lpstr>
    </vt:vector>
  </TitlesOfParts>
  <Company>CSD</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CCPR/C/GBR/CO/6/Add.2</dc:title>
  <dc:subject/>
  <dc:creator>e.bourion</dc:creator>
  <cp:keywords/>
  <dc:description/>
  <cp:lastModifiedBy>e.bourion</cp:lastModifiedBy>
  <cp:revision>2</cp:revision>
  <cp:lastPrinted>2011-02-24T14:26:00Z</cp:lastPrinted>
  <dcterms:created xsi:type="dcterms:W3CDTF">2011-02-24T16:32:00Z</dcterms:created>
  <dcterms:modified xsi:type="dcterms:W3CDTF">2011-02-24T16:32:00Z</dcterms:modified>
</cp:coreProperties>
</file>