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89" w:tblpY="568"/>
        <w:tblOverlap w:val="never"/>
        <w:bidiVisual/>
        <w:tblW w:w="9639" w:type="dxa"/>
        <w:tblInd w:w="182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1716"/>
        <w:gridCol w:w="3541"/>
        <w:gridCol w:w="3108"/>
      </w:tblGrid>
      <w:tr w:rsidR="00AD0014" w:rsidRPr="00DB7679" w:rsidTr="009619F8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:rsidR="00AD0014" w:rsidRPr="0046705E" w:rsidRDefault="00AD0014" w:rsidP="00BC55C8">
            <w:pPr>
              <w:rPr>
                <w:rFonts w:hint="cs"/>
              </w:rPr>
            </w:pPr>
          </w:p>
        </w:tc>
        <w:tc>
          <w:tcPr>
            <w:tcW w:w="1716" w:type="dxa"/>
            <w:tcBorders>
              <w:bottom w:val="single" w:sz="4" w:space="0" w:color="auto"/>
            </w:tcBorders>
            <w:vAlign w:val="bottom"/>
          </w:tcPr>
          <w:p w:rsidR="00AD0014" w:rsidRPr="00DB7679" w:rsidRDefault="00AD0014" w:rsidP="00BC55C8">
            <w:pPr>
              <w:spacing w:after="80" w:line="480" w:lineRule="exact"/>
              <w:jc w:val="left"/>
              <w:rPr>
                <w:rFonts w:hint="cs"/>
                <w:szCs w:val="40"/>
                <w:rtl/>
              </w:rPr>
            </w:pPr>
            <w:r w:rsidRPr="00DB7679">
              <w:rPr>
                <w:rFonts w:hint="cs"/>
                <w:szCs w:val="40"/>
                <w:rtl/>
              </w:rPr>
              <w:t>الأمم المتحدة</w:t>
            </w:r>
          </w:p>
        </w:tc>
        <w:tc>
          <w:tcPr>
            <w:tcW w:w="6649" w:type="dxa"/>
            <w:gridSpan w:val="2"/>
            <w:tcBorders>
              <w:bottom w:val="single" w:sz="4" w:space="0" w:color="auto"/>
            </w:tcBorders>
            <w:vAlign w:val="bottom"/>
          </w:tcPr>
          <w:p w:rsidR="00AD0014" w:rsidRPr="00DB7679" w:rsidRDefault="008D5F72" w:rsidP="008D5F72">
            <w:pPr>
              <w:bidi w:val="0"/>
              <w:spacing w:after="20"/>
              <w:jc w:val="left"/>
              <w:rPr>
                <w:szCs w:val="20"/>
              </w:rPr>
            </w:pPr>
            <w:r w:rsidRPr="008D5F72">
              <w:rPr>
                <w:sz w:val="40"/>
                <w:szCs w:val="20"/>
              </w:rPr>
              <w:t>E</w:t>
            </w:r>
            <w:r>
              <w:rPr>
                <w:szCs w:val="20"/>
              </w:rPr>
              <w:t>/C.12/2011/2</w:t>
            </w:r>
          </w:p>
        </w:tc>
      </w:tr>
      <w:tr w:rsidR="00257225" w:rsidRPr="00DB7679" w:rsidTr="00674B69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257225" w:rsidRPr="00DB7679" w:rsidRDefault="00C64FE1" w:rsidP="00D75657">
            <w:pPr>
              <w:jc w:val="center"/>
              <w:rPr>
                <w:rFonts w:hint="cs"/>
              </w:rPr>
            </w:pPr>
            <w:r w:rsidRPr="00DB7679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3.25pt;height:49.5pt" o:allowincell="f" o:allowoverlap="f">
                  <v:imagedata r:id="rId7" o:title=""/>
                </v:shape>
              </w:pict>
            </w:r>
          </w:p>
        </w:tc>
        <w:tc>
          <w:tcPr>
            <w:tcW w:w="5257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57225" w:rsidRPr="00DB7679" w:rsidRDefault="00DF68B8" w:rsidP="00DF68B8">
            <w:pPr>
              <w:spacing w:before="120" w:line="680" w:lineRule="exact"/>
              <w:jc w:val="left"/>
              <w:rPr>
                <w:rFonts w:hint="cs"/>
                <w:b/>
                <w:bCs/>
                <w:szCs w:val="60"/>
              </w:rPr>
            </w:pPr>
            <w:r>
              <w:rPr>
                <w:rFonts w:hint="cs"/>
                <w:b/>
                <w:bCs/>
                <w:szCs w:val="60"/>
                <w:rtl/>
              </w:rPr>
              <w:t>المجلس الاقتصادي والاجتماعي</w:t>
            </w:r>
          </w:p>
        </w:tc>
        <w:tc>
          <w:tcPr>
            <w:tcW w:w="3108" w:type="dxa"/>
            <w:tcBorders>
              <w:top w:val="single" w:sz="4" w:space="0" w:color="auto"/>
              <w:bottom w:val="single" w:sz="12" w:space="0" w:color="auto"/>
            </w:tcBorders>
          </w:tcPr>
          <w:p w:rsidR="008D5F72" w:rsidRDefault="008D5F72" w:rsidP="008D5F72">
            <w:pPr>
              <w:bidi w:val="0"/>
              <w:spacing w:before="240"/>
              <w:jc w:val="left"/>
            </w:pPr>
            <w:r>
              <w:t>Distr.: General</w:t>
            </w:r>
          </w:p>
          <w:p w:rsidR="008D5F72" w:rsidRDefault="008D5F72" w:rsidP="008D5F72">
            <w:pPr>
              <w:bidi w:val="0"/>
              <w:jc w:val="left"/>
            </w:pPr>
            <w:r>
              <w:t>12 July 2011</w:t>
            </w:r>
          </w:p>
          <w:p w:rsidR="008D5F72" w:rsidRDefault="008D5F72" w:rsidP="008D5F72">
            <w:pPr>
              <w:bidi w:val="0"/>
              <w:jc w:val="left"/>
            </w:pPr>
            <w:r>
              <w:t>Arabic</w:t>
            </w:r>
          </w:p>
          <w:p w:rsidR="00257225" w:rsidRPr="008B4BC6" w:rsidRDefault="008D5F72" w:rsidP="008D5F72">
            <w:pPr>
              <w:bidi w:val="0"/>
              <w:jc w:val="left"/>
            </w:pPr>
            <w:r>
              <w:t>Original: English</w:t>
            </w:r>
          </w:p>
        </w:tc>
      </w:tr>
    </w:tbl>
    <w:p w:rsidR="00C3245C" w:rsidRPr="00AA3A19" w:rsidRDefault="00C3245C" w:rsidP="00C3245C">
      <w:pPr>
        <w:spacing w:before="120" w:line="380" w:lineRule="exact"/>
        <w:rPr>
          <w:rFonts w:hint="cs"/>
          <w:b/>
          <w:bCs/>
          <w:spacing w:val="6"/>
          <w:kern w:val="16"/>
          <w:sz w:val="36"/>
          <w:szCs w:val="36"/>
          <w:rtl/>
        </w:rPr>
      </w:pPr>
      <w:r w:rsidRPr="00AA3A19">
        <w:rPr>
          <w:rFonts w:hint="cs"/>
          <w:b/>
          <w:bCs/>
          <w:spacing w:val="6"/>
          <w:kern w:val="16"/>
          <w:sz w:val="36"/>
          <w:szCs w:val="36"/>
          <w:rtl/>
        </w:rPr>
        <w:t>اللجنة المعنية بالحقوق الاقتصادية والاجتماعية والثقافية</w:t>
      </w:r>
    </w:p>
    <w:p w:rsidR="00C3245C" w:rsidRPr="004F3C19" w:rsidRDefault="00C3245C" w:rsidP="00302328">
      <w:pPr>
        <w:pStyle w:val="HChGA"/>
        <w:spacing w:before="480"/>
        <w:rPr>
          <w:rFonts w:hint="cs"/>
          <w:sz w:val="30"/>
          <w:rtl/>
        </w:rPr>
      </w:pPr>
      <w:r w:rsidRPr="004F3C19">
        <w:rPr>
          <w:rFonts w:hint="cs"/>
          <w:kern w:val="16"/>
          <w:rtl/>
        </w:rPr>
        <w:tab/>
      </w:r>
      <w:r w:rsidRPr="004F3C19">
        <w:rPr>
          <w:rFonts w:hint="cs"/>
          <w:kern w:val="16"/>
          <w:rtl/>
        </w:rPr>
        <w:tab/>
      </w:r>
      <w:r w:rsidR="00C24E91" w:rsidRPr="004F3C19">
        <w:rPr>
          <w:rFonts w:hint="cs"/>
          <w:rtl/>
        </w:rPr>
        <w:t xml:space="preserve">البيان المتعلق بأهمية </w:t>
      </w:r>
      <w:proofErr w:type="spellStart"/>
      <w:r w:rsidR="00C24E91" w:rsidRPr="004F3C19">
        <w:rPr>
          <w:rFonts w:hint="cs"/>
          <w:rtl/>
        </w:rPr>
        <w:t>وملاء</w:t>
      </w:r>
      <w:r w:rsidRPr="004F3C19">
        <w:rPr>
          <w:rFonts w:hint="cs"/>
          <w:rtl/>
        </w:rPr>
        <w:t>مة</w:t>
      </w:r>
      <w:proofErr w:type="spellEnd"/>
      <w:r w:rsidRPr="004F3C19">
        <w:rPr>
          <w:rFonts w:hint="cs"/>
          <w:rtl/>
        </w:rPr>
        <w:t xml:space="preserve"> الحق في التنمية، المعتمد بمناسبة الذكرى </w:t>
      </w:r>
      <w:r w:rsidRPr="004F3C19">
        <w:rPr>
          <w:rFonts w:hint="cs"/>
          <w:sz w:val="40"/>
          <w:szCs w:val="40"/>
          <w:rtl/>
        </w:rPr>
        <w:t>الخامسة والعشرين لإعلان الحق في التنمية</w:t>
      </w:r>
      <w:r w:rsidR="001614AF" w:rsidRPr="004F3C19">
        <w:rPr>
          <w:rStyle w:val="FootnoteReference"/>
          <w:sz w:val="20"/>
          <w:vertAlign w:val="baseline"/>
          <w:rtl/>
        </w:rPr>
        <w:footnoteReference w:customMarkFollows="1" w:id="1"/>
        <w:t>*</w:t>
      </w:r>
    </w:p>
    <w:p w:rsidR="00C3245C" w:rsidRPr="004F3C19" w:rsidRDefault="00C3245C" w:rsidP="005E1DD6">
      <w:pPr>
        <w:pStyle w:val="SingleTxtGA"/>
        <w:rPr>
          <w:rFonts w:hint="cs"/>
          <w:kern w:val="16"/>
          <w:rtl/>
        </w:rPr>
      </w:pPr>
      <w:r w:rsidRPr="004F3C19">
        <w:rPr>
          <w:rFonts w:hint="cs"/>
          <w:kern w:val="16"/>
          <w:rtl/>
        </w:rPr>
        <w:t>1-</w:t>
      </w:r>
      <w:r w:rsidRPr="004F3C19">
        <w:rPr>
          <w:rFonts w:hint="cs"/>
          <w:kern w:val="16"/>
          <w:rtl/>
        </w:rPr>
        <w:tab/>
      </w:r>
      <w:r w:rsidR="00C24E91" w:rsidRPr="004F3C19">
        <w:rPr>
          <w:rFonts w:eastAsia="SimSun" w:hint="cs"/>
          <w:rtl/>
          <w:lang w:eastAsia="zh-CN"/>
        </w:rPr>
        <w:t>يصادف</w:t>
      </w:r>
      <w:r w:rsidRPr="004F3C19">
        <w:rPr>
          <w:rFonts w:eastAsia="SimSun" w:hint="cs"/>
          <w:rtl/>
          <w:lang w:eastAsia="zh-CN"/>
        </w:rPr>
        <w:t xml:space="preserve"> عام 2011 الذكرى الخامسة والعشرين لإعلان الحق في التنمية (الإعلان) الذي اعتمدته الجمعية الع</w:t>
      </w:r>
      <w:r w:rsidR="00C24E91" w:rsidRPr="004F3C19">
        <w:rPr>
          <w:rFonts w:eastAsia="SimSun" w:hint="cs"/>
          <w:rtl/>
          <w:lang w:eastAsia="zh-CN"/>
        </w:rPr>
        <w:t>امة في 4 كانون الأول/ديسمبر 1986</w:t>
      </w:r>
      <w:r w:rsidR="001614AF" w:rsidRPr="004F3C19">
        <w:rPr>
          <w:rFonts w:eastAsia="SimSun"/>
          <w:vertAlign w:val="superscript"/>
          <w:rtl/>
          <w:lang w:eastAsia="zh-CN"/>
        </w:rPr>
        <w:t>(</w:t>
      </w:r>
      <w:r w:rsidR="001614AF" w:rsidRPr="004F3C19">
        <w:rPr>
          <w:rStyle w:val="FootnoteReference"/>
          <w:rFonts w:eastAsia="SimSun"/>
          <w:rtl/>
          <w:lang w:eastAsia="zh-CN"/>
        </w:rPr>
        <w:footnoteReference w:id="2"/>
      </w:r>
      <w:r w:rsidR="001614AF" w:rsidRPr="004F3C19">
        <w:rPr>
          <w:rFonts w:eastAsia="SimSun"/>
          <w:vertAlign w:val="superscript"/>
          <w:rtl/>
          <w:lang w:eastAsia="zh-CN"/>
        </w:rPr>
        <w:t>)</w:t>
      </w:r>
      <w:r w:rsidRPr="004F3C19">
        <w:rPr>
          <w:rFonts w:eastAsia="SimSun" w:hint="cs"/>
          <w:rtl/>
          <w:lang w:eastAsia="zh-CN"/>
        </w:rPr>
        <w:t xml:space="preserve">. واحتفالاً بهذه المناسبة، تود اللجنة المعنية بالحقوق الاقتصادية والاجتماعية والثقافية (اللجنة) أن تؤكد على العلاقة الوثيقة والتكامل القائم بين العهد الدولي الخاص بالحقوق الاقتصادية والاجتماعية والثقافية (العهد) </w:t>
      </w:r>
      <w:r w:rsidR="00C24E91" w:rsidRPr="004F3C19">
        <w:rPr>
          <w:rFonts w:eastAsia="SimSun" w:hint="cs"/>
          <w:rtl/>
          <w:lang w:eastAsia="zh-CN"/>
        </w:rPr>
        <w:t>و</w:t>
      </w:r>
      <w:r w:rsidRPr="004F3C19">
        <w:rPr>
          <w:rFonts w:eastAsia="SimSun" w:hint="cs"/>
          <w:rtl/>
          <w:lang w:eastAsia="zh-CN"/>
        </w:rPr>
        <w:t>الإعلان.</w:t>
      </w:r>
    </w:p>
    <w:p w:rsidR="00C3245C" w:rsidRPr="004F3C19" w:rsidRDefault="00C3245C" w:rsidP="008439FC">
      <w:pPr>
        <w:pStyle w:val="SingleTxtGA"/>
        <w:rPr>
          <w:rFonts w:hint="cs"/>
          <w:kern w:val="16"/>
          <w:rtl/>
        </w:rPr>
      </w:pPr>
      <w:r w:rsidRPr="004F3C19">
        <w:rPr>
          <w:rFonts w:hint="cs"/>
          <w:kern w:val="16"/>
          <w:rtl/>
        </w:rPr>
        <w:t>2-</w:t>
      </w:r>
      <w:r w:rsidRPr="004F3C19">
        <w:rPr>
          <w:rFonts w:hint="cs"/>
          <w:kern w:val="16"/>
          <w:rtl/>
        </w:rPr>
        <w:tab/>
      </w:r>
      <w:r w:rsidRPr="004F3C19">
        <w:rPr>
          <w:rFonts w:eastAsia="SimSun" w:hint="cs"/>
          <w:rtl/>
          <w:lang w:eastAsia="zh-CN"/>
        </w:rPr>
        <w:t>وتذكّر اللجنة أن ميثاق الأمم المتحدة يُلزم الدول باتخاذ إجراءات، على نحو فردي ومشترك، بغية تعزيز واحترام حقوق الإنسان والنهوض بالتقدم الاقتصادي والاجتماعي. وتنص المادة 55 على أن تعزيز</w:t>
      </w:r>
      <w:r w:rsidR="00A20C89" w:rsidRPr="004F3C19">
        <w:rPr>
          <w:rFonts w:eastAsia="SimSun" w:hint="cs"/>
          <w:rtl/>
          <w:lang w:eastAsia="zh-CN"/>
        </w:rPr>
        <w:t xml:space="preserve"> فرص</w:t>
      </w:r>
      <w:r w:rsidRPr="004F3C19">
        <w:rPr>
          <w:rFonts w:eastAsia="SimSun" w:hint="cs"/>
          <w:rtl/>
          <w:lang w:eastAsia="zh-CN"/>
        </w:rPr>
        <w:t xml:space="preserve"> العمل والتنمية على أكمل وجه جزء لا يتجزأ من هذه الجهود</w:t>
      </w:r>
      <w:r w:rsidR="001614AF" w:rsidRPr="004F3C19">
        <w:rPr>
          <w:rFonts w:eastAsia="SimSun"/>
          <w:vertAlign w:val="superscript"/>
          <w:rtl/>
          <w:lang w:eastAsia="zh-CN"/>
        </w:rPr>
        <w:t>(</w:t>
      </w:r>
      <w:r w:rsidR="001614AF" w:rsidRPr="004F3C19">
        <w:rPr>
          <w:rStyle w:val="FootnoteReference"/>
          <w:rFonts w:eastAsia="SimSun"/>
          <w:rtl/>
          <w:lang w:eastAsia="zh-CN"/>
        </w:rPr>
        <w:footnoteReference w:id="3"/>
      </w:r>
      <w:r w:rsidR="001614AF" w:rsidRPr="004F3C19">
        <w:rPr>
          <w:rFonts w:eastAsia="SimSun"/>
          <w:vertAlign w:val="superscript"/>
          <w:rtl/>
          <w:lang w:eastAsia="zh-CN"/>
        </w:rPr>
        <w:t>)</w:t>
      </w:r>
      <w:r w:rsidRPr="004F3C19">
        <w:rPr>
          <w:rFonts w:eastAsia="SimSun" w:hint="cs"/>
          <w:rtl/>
          <w:lang w:eastAsia="zh-CN"/>
        </w:rPr>
        <w:t>. وفي عام 1948، اعتمدت الجمعية العامة الإعلان العالمي لحقوق الإنسان</w:t>
      </w:r>
      <w:r w:rsidR="008439FC">
        <w:rPr>
          <w:rFonts w:eastAsia="SimSun" w:hint="cs"/>
          <w:rtl/>
          <w:lang w:eastAsia="zh-CN"/>
        </w:rPr>
        <w:t>،</w:t>
      </w:r>
      <w:r w:rsidRPr="004F3C19">
        <w:rPr>
          <w:rFonts w:eastAsia="SimSun" w:hint="cs"/>
          <w:rtl/>
          <w:lang w:eastAsia="zh-CN"/>
        </w:rPr>
        <w:t xml:space="preserve"> </w:t>
      </w:r>
      <w:r w:rsidR="00A20C89" w:rsidRPr="004F3C19">
        <w:rPr>
          <w:rFonts w:eastAsia="SimSun" w:hint="cs"/>
          <w:rtl/>
          <w:lang w:eastAsia="zh-CN"/>
        </w:rPr>
        <w:t xml:space="preserve">الذي </w:t>
      </w:r>
      <w:r w:rsidRPr="004F3C19">
        <w:rPr>
          <w:rFonts w:eastAsia="SimSun" w:hint="cs"/>
          <w:rtl/>
          <w:lang w:eastAsia="zh-CN"/>
        </w:rPr>
        <w:t xml:space="preserve">تنص مواده </w:t>
      </w:r>
      <w:r w:rsidR="00A20C89" w:rsidRPr="004F3C19">
        <w:rPr>
          <w:rFonts w:eastAsia="SimSun" w:hint="cs"/>
          <w:rtl/>
          <w:lang w:eastAsia="zh-CN"/>
        </w:rPr>
        <w:t xml:space="preserve">من </w:t>
      </w:r>
      <w:r w:rsidRPr="004F3C19">
        <w:rPr>
          <w:rFonts w:eastAsia="SimSun" w:hint="cs"/>
          <w:rtl/>
          <w:lang w:eastAsia="zh-CN"/>
        </w:rPr>
        <w:t>22</w:t>
      </w:r>
      <w:r w:rsidR="00A20C89" w:rsidRPr="004F3C19">
        <w:rPr>
          <w:rFonts w:eastAsia="SimSun" w:hint="cs"/>
          <w:rtl/>
          <w:lang w:eastAsia="zh-CN"/>
        </w:rPr>
        <w:t xml:space="preserve"> إلى </w:t>
      </w:r>
      <w:r w:rsidRPr="004F3C19">
        <w:rPr>
          <w:rFonts w:eastAsia="SimSun" w:hint="cs"/>
          <w:rtl/>
          <w:lang w:eastAsia="zh-CN"/>
        </w:rPr>
        <w:t xml:space="preserve">27 على حقوق اقتصادية واجتماعية وثقافية مختلفة، لا </w:t>
      </w:r>
      <w:proofErr w:type="spellStart"/>
      <w:r w:rsidRPr="004F3C19">
        <w:rPr>
          <w:rFonts w:eastAsia="SimSun" w:hint="cs"/>
          <w:rtl/>
          <w:lang w:eastAsia="zh-CN"/>
        </w:rPr>
        <w:t>سيما</w:t>
      </w:r>
      <w:proofErr w:type="spellEnd"/>
      <w:r w:rsidRPr="004F3C19">
        <w:rPr>
          <w:rFonts w:eastAsia="SimSun" w:hint="cs"/>
          <w:rtl/>
          <w:lang w:eastAsia="zh-CN"/>
        </w:rPr>
        <w:t xml:space="preserve"> الحق في العمل، والحق في الضمان الاجتماعي، والحق في مستوى معيشي لائق، </w:t>
      </w:r>
      <w:r w:rsidR="00A20C89" w:rsidRPr="004F3C19">
        <w:rPr>
          <w:rFonts w:eastAsia="SimSun" w:hint="cs"/>
          <w:rtl/>
          <w:lang w:eastAsia="zh-CN"/>
        </w:rPr>
        <w:t xml:space="preserve">يشمل </w:t>
      </w:r>
      <w:r w:rsidRPr="004F3C19">
        <w:rPr>
          <w:rFonts w:eastAsia="SimSun" w:hint="cs"/>
          <w:rtl/>
          <w:lang w:eastAsia="zh-CN"/>
        </w:rPr>
        <w:t xml:space="preserve">الحق في الغذاء والسكن والصحة والتعليم، والحق في التمتع بالحياة الثقافية </w:t>
      </w:r>
      <w:r w:rsidR="00A20C89" w:rsidRPr="004F3C19">
        <w:rPr>
          <w:rFonts w:eastAsia="SimSun" w:hint="cs"/>
          <w:rtl/>
          <w:lang w:eastAsia="zh-CN"/>
        </w:rPr>
        <w:t xml:space="preserve">والمشاركة </w:t>
      </w:r>
      <w:r w:rsidRPr="004F3C19">
        <w:rPr>
          <w:rFonts w:eastAsia="SimSun" w:hint="cs"/>
          <w:rtl/>
          <w:lang w:eastAsia="zh-CN"/>
        </w:rPr>
        <w:t xml:space="preserve">فيها بحرية. ومن ثم </w:t>
      </w:r>
      <w:r w:rsidR="00A20C89" w:rsidRPr="004F3C19">
        <w:rPr>
          <w:rFonts w:eastAsia="SimSun" w:hint="cs"/>
          <w:rtl/>
          <w:lang w:eastAsia="zh-CN"/>
        </w:rPr>
        <w:t xml:space="preserve">جاء العهد في </w:t>
      </w:r>
      <w:r w:rsidRPr="004F3C19">
        <w:rPr>
          <w:rFonts w:eastAsia="SimSun" w:hint="cs"/>
          <w:rtl/>
          <w:lang w:eastAsia="zh-CN"/>
        </w:rPr>
        <w:t xml:space="preserve">عام 1966 </w:t>
      </w:r>
      <w:r w:rsidR="004F3C19">
        <w:rPr>
          <w:rFonts w:eastAsia="SimSun" w:hint="cs"/>
          <w:rtl/>
          <w:lang w:eastAsia="zh-CN"/>
        </w:rPr>
        <w:t>ليكرس هذه</w:t>
      </w:r>
      <w:r w:rsidRPr="004F3C19">
        <w:rPr>
          <w:rFonts w:eastAsia="SimSun" w:hint="cs"/>
          <w:rtl/>
          <w:lang w:eastAsia="zh-CN"/>
        </w:rPr>
        <w:t xml:space="preserve"> الحقوق </w:t>
      </w:r>
      <w:r w:rsidR="00A20C89" w:rsidRPr="004F3C19">
        <w:rPr>
          <w:rFonts w:eastAsia="SimSun" w:hint="cs"/>
          <w:rtl/>
          <w:lang w:eastAsia="zh-CN"/>
        </w:rPr>
        <w:t>ويفصلها</w:t>
      </w:r>
      <w:r w:rsidRPr="004F3C19">
        <w:rPr>
          <w:rFonts w:eastAsia="SimSun" w:hint="cs"/>
          <w:rtl/>
          <w:lang w:eastAsia="zh-CN"/>
        </w:rPr>
        <w:t>. و</w:t>
      </w:r>
      <w:r w:rsidR="00A20C89" w:rsidRPr="004F3C19">
        <w:rPr>
          <w:rFonts w:eastAsia="SimSun" w:hint="cs"/>
          <w:rtl/>
          <w:lang w:eastAsia="zh-CN"/>
        </w:rPr>
        <w:t xml:space="preserve">قد </w:t>
      </w:r>
      <w:r w:rsidRPr="004F3C19">
        <w:rPr>
          <w:rFonts w:eastAsia="SimSun" w:hint="cs"/>
          <w:rtl/>
          <w:lang w:eastAsia="zh-CN"/>
        </w:rPr>
        <w:t xml:space="preserve">ألهمت المواد الموضوعية </w:t>
      </w:r>
      <w:r w:rsidR="00A20C89" w:rsidRPr="004F3C19">
        <w:rPr>
          <w:rFonts w:eastAsia="SimSun" w:hint="cs"/>
          <w:rtl/>
          <w:lang w:eastAsia="zh-CN"/>
        </w:rPr>
        <w:t>من</w:t>
      </w:r>
      <w:r w:rsidR="008439FC">
        <w:rPr>
          <w:rFonts w:eastAsia="SimSun" w:hint="eastAsia"/>
          <w:rtl/>
          <w:lang w:eastAsia="zh-CN"/>
        </w:rPr>
        <w:t> </w:t>
      </w:r>
      <w:r w:rsidR="00A20C89" w:rsidRPr="004F3C19">
        <w:rPr>
          <w:rFonts w:eastAsia="SimSun" w:hint="cs"/>
          <w:rtl/>
          <w:lang w:eastAsia="zh-CN"/>
        </w:rPr>
        <w:t xml:space="preserve">1 إلى </w:t>
      </w:r>
      <w:r w:rsidRPr="004F3C19">
        <w:rPr>
          <w:rFonts w:eastAsia="SimSun" w:hint="cs"/>
          <w:rtl/>
          <w:lang w:eastAsia="zh-CN"/>
        </w:rPr>
        <w:t xml:space="preserve">15 الواردة في العهد عناصر أساسية عدّة من الحق في التنمية </w:t>
      </w:r>
      <w:r w:rsidR="004F3C19">
        <w:rPr>
          <w:rFonts w:eastAsia="SimSun" w:hint="cs"/>
          <w:rtl/>
          <w:lang w:eastAsia="zh-CN"/>
        </w:rPr>
        <w:t>وشكلت معالمها</w:t>
      </w:r>
      <w:r w:rsidRPr="004F3C19">
        <w:rPr>
          <w:rFonts w:hint="cs"/>
          <w:rtl/>
        </w:rPr>
        <w:t>.</w:t>
      </w:r>
    </w:p>
    <w:p w:rsidR="00C3245C" w:rsidRPr="004F3C19" w:rsidRDefault="00C3245C" w:rsidP="00395DC1">
      <w:pPr>
        <w:pStyle w:val="SingleTxtGA"/>
        <w:rPr>
          <w:rFonts w:hint="cs"/>
          <w:kern w:val="16"/>
          <w:rtl/>
        </w:rPr>
      </w:pPr>
      <w:r w:rsidRPr="004F3C19">
        <w:rPr>
          <w:rFonts w:hint="cs"/>
          <w:kern w:val="16"/>
          <w:rtl/>
        </w:rPr>
        <w:t>3-</w:t>
      </w:r>
      <w:r w:rsidRPr="004F3C19">
        <w:rPr>
          <w:rFonts w:hint="cs"/>
          <w:kern w:val="16"/>
          <w:rtl/>
        </w:rPr>
        <w:tab/>
      </w:r>
      <w:r w:rsidRPr="004F3C19">
        <w:rPr>
          <w:rFonts w:eastAsia="SimSun" w:hint="cs"/>
          <w:rtl/>
        </w:rPr>
        <w:t xml:space="preserve">وعلى الرغم من إدراج المكونات الأساسية للحق في التنمية في العهد، </w:t>
      </w:r>
      <w:r w:rsidR="00B566D9" w:rsidRPr="004F3C19">
        <w:rPr>
          <w:rFonts w:eastAsia="SimSun" w:hint="cs"/>
          <w:rtl/>
        </w:rPr>
        <w:t xml:space="preserve">فقد </w:t>
      </w:r>
      <w:r w:rsidRPr="004F3C19">
        <w:rPr>
          <w:rFonts w:eastAsia="SimSun" w:hint="cs"/>
          <w:rtl/>
        </w:rPr>
        <w:t>واجه تنفيذ الحق في التنمية عقبات هيكلية كثيرة. وتقرّ المادة 28 من الإعلان العالمي لحقوق الإنسان بما</w:t>
      </w:r>
      <w:r w:rsidR="008B5C0C" w:rsidRPr="004F3C19">
        <w:rPr>
          <w:rFonts w:eastAsia="SimSun" w:hint="eastAsia"/>
          <w:rtl/>
        </w:rPr>
        <w:t> </w:t>
      </w:r>
      <w:r w:rsidRPr="004F3C19">
        <w:rPr>
          <w:rFonts w:eastAsia="SimSun" w:hint="cs"/>
          <w:rtl/>
        </w:rPr>
        <w:t>يلي "</w:t>
      </w:r>
      <w:r w:rsidRPr="004F3C19">
        <w:rPr>
          <w:rtl/>
        </w:rPr>
        <w:t>لكل فرد الحق في التمتع بنظام اجتماعي دولي تتحقق بمقتضاه الحقوق والحريات المنصوص عليها في هذا الإعلان تحققاً تاما</w:t>
      </w:r>
      <w:r w:rsidR="00B566D9" w:rsidRPr="004F3C19">
        <w:rPr>
          <w:rFonts w:hint="cs"/>
          <w:rtl/>
        </w:rPr>
        <w:t>ً</w:t>
      </w:r>
      <w:r w:rsidRPr="004F3C19">
        <w:rPr>
          <w:rtl/>
        </w:rPr>
        <w:t xml:space="preserve">. </w:t>
      </w:r>
      <w:r w:rsidRPr="004F3C19">
        <w:rPr>
          <w:rFonts w:eastAsia="SimSun" w:hint="cs"/>
          <w:rtl/>
        </w:rPr>
        <w:t>واستجابت الجمعية العامة في المقام ال</w:t>
      </w:r>
      <w:r w:rsidR="00B566D9" w:rsidRPr="004F3C19">
        <w:rPr>
          <w:rFonts w:eastAsia="SimSun" w:hint="cs"/>
          <w:rtl/>
        </w:rPr>
        <w:t>أول للاحتياجات والشواغل الخاصة با</w:t>
      </w:r>
      <w:r w:rsidRPr="004F3C19">
        <w:rPr>
          <w:rFonts w:eastAsia="SimSun" w:hint="cs"/>
          <w:rtl/>
        </w:rPr>
        <w:t>لدو</w:t>
      </w:r>
      <w:r w:rsidR="00B566D9" w:rsidRPr="004F3C19">
        <w:rPr>
          <w:rFonts w:eastAsia="SimSun" w:hint="cs"/>
          <w:rtl/>
        </w:rPr>
        <w:t>ل النامية، فاعتمدت في عام 1986 لإعلان ا</w:t>
      </w:r>
      <w:r w:rsidRPr="004F3C19">
        <w:rPr>
          <w:rFonts w:eastAsia="SimSun" w:hint="cs"/>
          <w:rtl/>
        </w:rPr>
        <w:t xml:space="preserve">لحق في التنمية، وأعربت عن قلقها إزاء وجود عقبات </w:t>
      </w:r>
      <w:r w:rsidR="00B566D9" w:rsidRPr="004F3C19">
        <w:rPr>
          <w:rFonts w:eastAsia="SimSun" w:hint="cs"/>
          <w:rtl/>
        </w:rPr>
        <w:t>جسيمة تعرقل مسيرة ال</w:t>
      </w:r>
      <w:r w:rsidRPr="004F3C19">
        <w:rPr>
          <w:rFonts w:eastAsia="SimSun" w:hint="cs"/>
          <w:rtl/>
        </w:rPr>
        <w:t xml:space="preserve">تنمية </w:t>
      </w:r>
      <w:r w:rsidR="00B566D9" w:rsidRPr="004F3C19">
        <w:rPr>
          <w:rFonts w:eastAsia="SimSun" w:hint="cs"/>
          <w:rtl/>
        </w:rPr>
        <w:t xml:space="preserve">وتحول دون تحقيق الازدهار الكامل للبشر والشعوب، ومنشأ هذه ا لعقبات، في جملة أمور، </w:t>
      </w:r>
      <w:r w:rsidRPr="004F3C19">
        <w:rPr>
          <w:rFonts w:eastAsia="SimSun" w:hint="cs"/>
          <w:rtl/>
        </w:rPr>
        <w:t>إنكار الحقوق المدنية والسياسية والاقتصادية والاجتماعية والثقافية</w:t>
      </w:r>
      <w:r w:rsidR="00395DC1">
        <w:rPr>
          <w:rFonts w:eastAsia="SimSun" w:hint="cs"/>
          <w:rtl/>
        </w:rPr>
        <w:t>.</w:t>
      </w:r>
      <w:r w:rsidRPr="004F3C19">
        <w:rPr>
          <w:rFonts w:eastAsia="SimSun" w:hint="cs"/>
          <w:rtl/>
        </w:rPr>
        <w:t xml:space="preserve"> </w:t>
      </w:r>
      <w:r w:rsidR="00B566D9" w:rsidRPr="004F3C19">
        <w:rPr>
          <w:rFonts w:eastAsia="SimSun" w:hint="cs"/>
          <w:rtl/>
        </w:rPr>
        <w:t xml:space="preserve">كما اعتبرت </w:t>
      </w:r>
      <w:r w:rsidRPr="004F3C19">
        <w:rPr>
          <w:rFonts w:eastAsia="SimSun" w:hint="cs"/>
          <w:rtl/>
        </w:rPr>
        <w:t>أن جميع حقوق الإنسان والحريات الأساسية مترابطة</w:t>
      </w:r>
      <w:r w:rsidR="005000F3" w:rsidRPr="004F3C19">
        <w:rPr>
          <w:rFonts w:eastAsia="SimSun" w:hint="cs"/>
          <w:rtl/>
        </w:rPr>
        <w:t xml:space="preserve"> ويكمل بعضها بعضاً</w:t>
      </w:r>
      <w:r w:rsidRPr="004F3C19">
        <w:rPr>
          <w:rFonts w:eastAsia="SimSun" w:hint="cs"/>
          <w:rtl/>
        </w:rPr>
        <w:t xml:space="preserve">. ويؤكد الإعلان أن تعزيز التنمية يقتضي </w:t>
      </w:r>
      <w:proofErr w:type="spellStart"/>
      <w:r w:rsidRPr="004F3C19">
        <w:rPr>
          <w:rFonts w:eastAsia="SimSun" w:hint="cs"/>
          <w:rtl/>
        </w:rPr>
        <w:t>إيلاء</w:t>
      </w:r>
      <w:proofErr w:type="spellEnd"/>
      <w:r w:rsidRPr="004F3C19">
        <w:rPr>
          <w:rFonts w:eastAsia="SimSun" w:hint="cs"/>
          <w:rtl/>
        </w:rPr>
        <w:t xml:space="preserve"> الاهتمام على قدم المساواة لإعمال الحقوق المدنية والسياسية والاقتصادية والاجتماعية والثقافية، </w:t>
      </w:r>
      <w:r w:rsidR="005000F3" w:rsidRPr="004F3C19">
        <w:rPr>
          <w:rFonts w:eastAsia="SimSun" w:hint="cs"/>
          <w:rtl/>
        </w:rPr>
        <w:t xml:space="preserve">وتعزيزها وحمايتها ومراعاتها </w:t>
      </w:r>
      <w:r w:rsidRPr="004F3C19">
        <w:rPr>
          <w:rFonts w:eastAsia="SimSun" w:hint="cs"/>
          <w:rtl/>
        </w:rPr>
        <w:t>بصو</w:t>
      </w:r>
      <w:r w:rsidR="005000F3" w:rsidRPr="004F3C19">
        <w:rPr>
          <w:rFonts w:eastAsia="SimSun" w:hint="cs"/>
          <w:rtl/>
        </w:rPr>
        <w:t xml:space="preserve">رة عاجلة؛ وبالتالي لا يمكن </w:t>
      </w:r>
      <w:r w:rsidRPr="004F3C19">
        <w:rPr>
          <w:rFonts w:eastAsia="SimSun" w:hint="cs"/>
          <w:rtl/>
        </w:rPr>
        <w:t>أن يبرر تعزيز بعض حقوق الإنسان والحريات الأساسية واحترامها والتمتع بها إنكار غيرها من حقوق الإنسان والحريات الأساسية</w:t>
      </w:r>
      <w:r w:rsidRPr="004F3C19">
        <w:rPr>
          <w:rFonts w:hint="cs"/>
          <w:rtl/>
        </w:rPr>
        <w:t>.</w:t>
      </w:r>
    </w:p>
    <w:p w:rsidR="00C3245C" w:rsidRPr="004F3C19" w:rsidRDefault="00C3245C" w:rsidP="005E1DD6">
      <w:pPr>
        <w:pStyle w:val="SingleTxtGA"/>
        <w:rPr>
          <w:rFonts w:hint="cs"/>
          <w:kern w:val="16"/>
          <w:rtl/>
        </w:rPr>
      </w:pPr>
      <w:r w:rsidRPr="004F3C19">
        <w:rPr>
          <w:rFonts w:hint="cs"/>
          <w:kern w:val="16"/>
          <w:rtl/>
          <w:lang w:bidi="ar"/>
        </w:rPr>
        <w:t>4-</w:t>
      </w:r>
      <w:r w:rsidRPr="004F3C19">
        <w:rPr>
          <w:rFonts w:hint="cs"/>
          <w:kern w:val="16"/>
          <w:rtl/>
          <w:lang w:bidi="ar"/>
        </w:rPr>
        <w:tab/>
      </w:r>
      <w:r w:rsidRPr="004F3C19">
        <w:rPr>
          <w:rFonts w:eastAsia="SimSun" w:hint="cs"/>
          <w:rtl/>
          <w:lang w:eastAsia="zh-CN"/>
        </w:rPr>
        <w:t xml:space="preserve">ويسلط الإعلان الضوء أيضاً على أن التنمية عملية متعددة الأوجه وقائمة على المشاركة. ولا </w:t>
      </w:r>
      <w:proofErr w:type="spellStart"/>
      <w:r w:rsidRPr="004F3C19">
        <w:rPr>
          <w:rFonts w:eastAsia="SimSun" w:hint="cs"/>
          <w:rtl/>
          <w:lang w:eastAsia="zh-CN"/>
        </w:rPr>
        <w:t>سيما</w:t>
      </w:r>
      <w:proofErr w:type="spellEnd"/>
      <w:r w:rsidRPr="004F3C19">
        <w:rPr>
          <w:rFonts w:eastAsia="SimSun" w:hint="cs"/>
          <w:rtl/>
          <w:lang w:eastAsia="zh-CN"/>
        </w:rPr>
        <w:t xml:space="preserve"> أنّ الإعلان يعترف بأن التنمية عملية اقتصادية واجتماعية وثقافية وسياسية شاملة، تهدف إلى النهوض المستمر </w:t>
      </w:r>
      <w:proofErr w:type="spellStart"/>
      <w:r w:rsidRPr="004F3C19">
        <w:rPr>
          <w:rFonts w:eastAsia="SimSun" w:hint="cs"/>
          <w:rtl/>
          <w:lang w:eastAsia="zh-CN"/>
        </w:rPr>
        <w:t>برفاه</w:t>
      </w:r>
      <w:proofErr w:type="spellEnd"/>
      <w:r w:rsidRPr="004F3C19">
        <w:rPr>
          <w:rFonts w:eastAsia="SimSun" w:hint="cs"/>
          <w:rtl/>
          <w:lang w:eastAsia="zh-CN"/>
        </w:rPr>
        <w:t xml:space="preserve"> </w:t>
      </w:r>
      <w:r w:rsidR="005000F3" w:rsidRPr="004F3C19">
        <w:rPr>
          <w:rFonts w:eastAsia="SimSun" w:hint="cs"/>
          <w:rtl/>
          <w:lang w:eastAsia="zh-CN"/>
        </w:rPr>
        <w:t>جميع السكان وكل</w:t>
      </w:r>
      <w:r w:rsidRPr="004F3C19">
        <w:rPr>
          <w:rFonts w:eastAsia="SimSun" w:hint="cs"/>
          <w:rtl/>
          <w:lang w:eastAsia="zh-CN"/>
        </w:rPr>
        <w:t xml:space="preserve"> الأفراد على أساس مشاركتهم النشطة والحرة والهادفة في التنمية وفي التوزيع العادل للفوائد الناجمة عنها. علاوةً على ذلك، </w:t>
      </w:r>
      <w:r w:rsidR="005000F3" w:rsidRPr="004F3C19">
        <w:rPr>
          <w:rFonts w:eastAsia="SimSun" w:hint="cs"/>
          <w:rtl/>
          <w:lang w:eastAsia="zh-CN"/>
        </w:rPr>
        <w:t>يقرر</w:t>
      </w:r>
      <w:r w:rsidRPr="004F3C19">
        <w:rPr>
          <w:rFonts w:eastAsia="SimSun" w:hint="cs"/>
          <w:rtl/>
          <w:lang w:eastAsia="zh-CN"/>
        </w:rPr>
        <w:t xml:space="preserve"> الإعلان أن الحق في التنمية هو </w:t>
      </w:r>
      <w:r w:rsidRPr="004F3C19">
        <w:rPr>
          <w:rFonts w:hint="cs"/>
          <w:rtl/>
          <w:lang w:bidi="ar"/>
        </w:rPr>
        <w:t xml:space="preserve">حق من حقوق الإنسان غير قابل للتصرف يحق بموجبه لكل إنسان ولجميع الشعوب المشاركة والإسهام في تحقيق تنمية اقتصادية واجتماعية وثقافية وسياسية والتمتع بهذه التنمية التي يمكن </w:t>
      </w:r>
      <w:r w:rsidR="005000F3" w:rsidRPr="004F3C19">
        <w:rPr>
          <w:rFonts w:hint="cs"/>
          <w:rtl/>
          <w:lang w:bidi="ar"/>
        </w:rPr>
        <w:t>من خلالها</w:t>
      </w:r>
      <w:r w:rsidRPr="004F3C19">
        <w:rPr>
          <w:rFonts w:hint="cs"/>
          <w:rtl/>
          <w:lang w:bidi="ar"/>
        </w:rPr>
        <w:t xml:space="preserve"> إعمال جميع حقوق الإنسان والحريات الأساسية إعمالاً تاماً</w:t>
      </w:r>
      <w:r w:rsidRPr="004F3C19">
        <w:rPr>
          <w:rFonts w:eastAsia="SimSun" w:hint="cs"/>
          <w:rtl/>
          <w:lang w:eastAsia="zh-CN"/>
        </w:rPr>
        <w:t>.</w:t>
      </w:r>
    </w:p>
    <w:p w:rsidR="00C3245C" w:rsidRPr="004F3C19" w:rsidRDefault="00C3245C" w:rsidP="005E1DD6">
      <w:pPr>
        <w:pStyle w:val="SingleTxtGA"/>
        <w:rPr>
          <w:rFonts w:hint="cs"/>
          <w:kern w:val="16"/>
          <w:rtl/>
        </w:rPr>
      </w:pPr>
      <w:r w:rsidRPr="004F3C19">
        <w:rPr>
          <w:rFonts w:hint="cs"/>
          <w:kern w:val="16"/>
          <w:rtl/>
          <w:lang w:bidi="ar"/>
        </w:rPr>
        <w:t>5-</w:t>
      </w:r>
      <w:r w:rsidRPr="004F3C19">
        <w:rPr>
          <w:rFonts w:hint="cs"/>
          <w:kern w:val="16"/>
          <w:rtl/>
          <w:lang w:bidi="ar"/>
        </w:rPr>
        <w:tab/>
      </w:r>
      <w:r w:rsidRPr="004F3C19">
        <w:rPr>
          <w:rFonts w:eastAsia="SimSun" w:hint="cs"/>
          <w:rtl/>
          <w:lang w:eastAsia="zh-CN"/>
        </w:rPr>
        <w:t xml:space="preserve">ويتضح التكامل بين الحقوق المنصوص عليها في العهد والحق في التنمية الوارد في الإعلان من خلال أمور تشمل التطابق بين المادتين 3 </w:t>
      </w:r>
      <w:proofErr w:type="spellStart"/>
      <w:r w:rsidRPr="004F3C19">
        <w:rPr>
          <w:rFonts w:eastAsia="SimSun" w:hint="cs"/>
          <w:rtl/>
          <w:lang w:eastAsia="zh-CN"/>
        </w:rPr>
        <w:t>و4</w:t>
      </w:r>
      <w:proofErr w:type="spellEnd"/>
      <w:r w:rsidRPr="004F3C19">
        <w:rPr>
          <w:rFonts w:eastAsia="SimSun" w:hint="cs"/>
          <w:rtl/>
          <w:lang w:eastAsia="zh-CN"/>
        </w:rPr>
        <w:t xml:space="preserve"> من إعلان الحق في التنمية المتصلتين بالمسؤوليات الوطنية والدولية </w:t>
      </w:r>
      <w:r w:rsidR="005000F3" w:rsidRPr="004F3C19">
        <w:rPr>
          <w:rFonts w:eastAsia="SimSun" w:hint="cs"/>
          <w:rtl/>
          <w:lang w:eastAsia="zh-CN"/>
        </w:rPr>
        <w:t>و</w:t>
      </w:r>
      <w:r w:rsidRPr="004F3C19">
        <w:rPr>
          <w:rFonts w:eastAsia="SimSun" w:hint="cs"/>
          <w:rtl/>
          <w:lang w:eastAsia="zh-CN"/>
        </w:rPr>
        <w:t xml:space="preserve">المادة 2 من العهد المتعلقة بالتزامات الدول الأطراف، بما فيها واجب تقديم المساعدة والتعاون الدوليين، كما يتضح من خلال التطابق بين أحكام الفقرة 1 من المادة 8 من </w:t>
      </w:r>
      <w:r w:rsidR="005000F3" w:rsidRPr="004F3C19">
        <w:rPr>
          <w:rFonts w:eastAsia="SimSun" w:hint="cs"/>
          <w:rtl/>
          <w:lang w:eastAsia="zh-CN"/>
        </w:rPr>
        <w:t>ال</w:t>
      </w:r>
      <w:r w:rsidRPr="004F3C19">
        <w:rPr>
          <w:rFonts w:eastAsia="SimSun" w:hint="cs"/>
          <w:rtl/>
          <w:lang w:eastAsia="zh-CN"/>
        </w:rPr>
        <w:t xml:space="preserve">إعلان </w:t>
      </w:r>
      <w:r w:rsidR="005000F3" w:rsidRPr="004F3C19">
        <w:rPr>
          <w:rFonts w:eastAsia="SimSun" w:hint="cs"/>
          <w:rtl/>
          <w:lang w:eastAsia="zh-CN"/>
        </w:rPr>
        <w:t>و</w:t>
      </w:r>
      <w:r w:rsidRPr="004F3C19">
        <w:rPr>
          <w:rFonts w:eastAsia="SimSun" w:hint="cs"/>
          <w:rtl/>
          <w:lang w:eastAsia="zh-CN"/>
        </w:rPr>
        <w:t xml:space="preserve">أحكام العهد ذات الصلة، </w:t>
      </w:r>
      <w:r w:rsidR="005000F3" w:rsidRPr="004F3C19">
        <w:rPr>
          <w:rFonts w:eastAsia="SimSun" w:hint="cs"/>
          <w:rtl/>
          <w:lang w:eastAsia="zh-CN"/>
        </w:rPr>
        <w:t xml:space="preserve">ومنها مثلاً الأحكام المتعلقة </w:t>
      </w:r>
      <w:r w:rsidRPr="004F3C19">
        <w:rPr>
          <w:rFonts w:eastAsia="SimSun" w:hint="cs"/>
          <w:rtl/>
          <w:lang w:eastAsia="zh-CN"/>
        </w:rPr>
        <w:t xml:space="preserve">بضمان تمكين وتفعيل مشاركة المرأة والمحرومين </w:t>
      </w:r>
      <w:proofErr w:type="spellStart"/>
      <w:r w:rsidRPr="004F3C19">
        <w:rPr>
          <w:rFonts w:eastAsia="SimSun" w:hint="cs"/>
          <w:rtl/>
          <w:lang w:eastAsia="zh-CN"/>
        </w:rPr>
        <w:t>والمهمشين</w:t>
      </w:r>
      <w:proofErr w:type="spellEnd"/>
      <w:r w:rsidRPr="004F3C19">
        <w:rPr>
          <w:rFonts w:eastAsia="SimSun" w:hint="cs"/>
          <w:rtl/>
          <w:lang w:eastAsia="zh-CN"/>
        </w:rPr>
        <w:t xml:space="preserve"> من الأفراد والفئات، والعمل، والموارد الأساسية والتوزيع العادل للدخل، والقضاء على الفقر، </w:t>
      </w:r>
      <w:r w:rsidR="005000F3" w:rsidRPr="004F3C19">
        <w:rPr>
          <w:rFonts w:eastAsia="SimSun" w:hint="cs"/>
          <w:rtl/>
          <w:lang w:eastAsia="zh-CN"/>
        </w:rPr>
        <w:t xml:space="preserve">وتوفير </w:t>
      </w:r>
      <w:r w:rsidRPr="004F3C19">
        <w:rPr>
          <w:rFonts w:eastAsia="SimSun" w:hint="cs"/>
          <w:rtl/>
          <w:lang w:eastAsia="zh-CN"/>
        </w:rPr>
        <w:t>مستوى معيشي لائق، بما</w:t>
      </w:r>
      <w:r w:rsidR="005000F3" w:rsidRPr="004F3C19">
        <w:rPr>
          <w:rFonts w:eastAsia="SimSun" w:hint="eastAsia"/>
          <w:rtl/>
          <w:lang w:eastAsia="zh-CN"/>
        </w:rPr>
        <w:t> </w:t>
      </w:r>
      <w:r w:rsidR="005000F3" w:rsidRPr="004F3C19">
        <w:rPr>
          <w:rFonts w:eastAsia="SimSun" w:hint="cs"/>
          <w:rtl/>
          <w:lang w:eastAsia="zh-CN"/>
        </w:rPr>
        <w:t xml:space="preserve">يشمل </w:t>
      </w:r>
      <w:r w:rsidRPr="004F3C19">
        <w:rPr>
          <w:rFonts w:eastAsia="SimSun" w:hint="cs"/>
          <w:rtl/>
          <w:lang w:eastAsia="zh-CN"/>
        </w:rPr>
        <w:t>الغذاء والسكن والخدمات الصحية والتعليم والتمتع بالحياة الثقافية.</w:t>
      </w:r>
    </w:p>
    <w:p w:rsidR="00C3245C" w:rsidRPr="004F3C19" w:rsidRDefault="00C3245C" w:rsidP="005E1DD6">
      <w:pPr>
        <w:pStyle w:val="SingleTxtGA"/>
        <w:rPr>
          <w:rFonts w:hint="cs"/>
          <w:spacing w:val="-2"/>
          <w:kern w:val="16"/>
          <w:rtl/>
        </w:rPr>
      </w:pPr>
      <w:r w:rsidRPr="004F3C19">
        <w:rPr>
          <w:rFonts w:hint="cs"/>
          <w:spacing w:val="-2"/>
          <w:kern w:val="16"/>
          <w:rtl/>
          <w:lang w:bidi="ar"/>
        </w:rPr>
        <w:t>6-</w:t>
      </w:r>
      <w:r w:rsidRPr="004F3C19">
        <w:rPr>
          <w:rFonts w:hint="cs"/>
          <w:spacing w:val="-2"/>
          <w:kern w:val="16"/>
          <w:rtl/>
          <w:lang w:bidi="ar"/>
        </w:rPr>
        <w:tab/>
      </w:r>
      <w:r w:rsidRPr="004F3C19">
        <w:rPr>
          <w:rFonts w:eastAsia="SimSun" w:hint="cs"/>
          <w:spacing w:val="-2"/>
          <w:rtl/>
          <w:lang w:eastAsia="zh-CN"/>
        </w:rPr>
        <w:t>واعتمدت اللجنة، وفقاً لولايتها</w:t>
      </w:r>
      <w:r w:rsidR="001614AF" w:rsidRPr="004F3C19">
        <w:rPr>
          <w:rFonts w:eastAsia="SimSun"/>
          <w:spacing w:val="-2"/>
          <w:vertAlign w:val="superscript"/>
          <w:rtl/>
          <w:lang w:eastAsia="zh-CN"/>
        </w:rPr>
        <w:t>(</w:t>
      </w:r>
      <w:r w:rsidR="001614AF" w:rsidRPr="004F3C19">
        <w:rPr>
          <w:rStyle w:val="FootnoteReference"/>
          <w:rFonts w:eastAsia="SimSun"/>
          <w:spacing w:val="-2"/>
          <w:rtl/>
          <w:lang w:eastAsia="zh-CN"/>
        </w:rPr>
        <w:footnoteReference w:id="4"/>
      </w:r>
      <w:r w:rsidR="001614AF" w:rsidRPr="004F3C19">
        <w:rPr>
          <w:rFonts w:eastAsia="SimSun"/>
          <w:spacing w:val="-2"/>
          <w:vertAlign w:val="superscript"/>
          <w:rtl/>
          <w:lang w:eastAsia="zh-CN"/>
        </w:rPr>
        <w:t>)</w:t>
      </w:r>
      <w:r w:rsidRPr="004F3C19">
        <w:rPr>
          <w:rFonts w:eastAsia="SimSun" w:hint="cs"/>
          <w:spacing w:val="-2"/>
          <w:rtl/>
          <w:lang w:eastAsia="zh-CN"/>
        </w:rPr>
        <w:t>، تعليقات عامة وبيانات عدّة لا تكمل جوهر الحق في التنمية فحسب، بل تشير أيضاً إلى س</w:t>
      </w:r>
      <w:r w:rsidR="005000F3" w:rsidRPr="004F3C19">
        <w:rPr>
          <w:rFonts w:eastAsia="SimSun" w:hint="cs"/>
          <w:spacing w:val="-2"/>
          <w:rtl/>
          <w:lang w:eastAsia="zh-CN"/>
        </w:rPr>
        <w:t>ُ</w:t>
      </w:r>
      <w:r w:rsidRPr="004F3C19">
        <w:rPr>
          <w:rFonts w:eastAsia="SimSun" w:hint="cs"/>
          <w:spacing w:val="-2"/>
          <w:rtl/>
          <w:lang w:eastAsia="zh-CN"/>
        </w:rPr>
        <w:t>ب</w:t>
      </w:r>
      <w:r w:rsidR="005000F3" w:rsidRPr="004F3C19">
        <w:rPr>
          <w:rFonts w:eastAsia="SimSun" w:hint="cs"/>
          <w:spacing w:val="-2"/>
          <w:rtl/>
          <w:lang w:eastAsia="zh-CN"/>
        </w:rPr>
        <w:t>ُل و</w:t>
      </w:r>
      <w:r w:rsidRPr="004F3C19">
        <w:rPr>
          <w:rFonts w:eastAsia="SimSun" w:hint="cs"/>
          <w:spacing w:val="-2"/>
          <w:rtl/>
          <w:lang w:eastAsia="zh-CN"/>
        </w:rPr>
        <w:t xml:space="preserve">وسائل </w:t>
      </w:r>
      <w:r w:rsidR="005000F3" w:rsidRPr="004F3C19">
        <w:rPr>
          <w:rFonts w:eastAsia="SimSun" w:hint="cs"/>
          <w:spacing w:val="-2"/>
          <w:rtl/>
          <w:lang w:eastAsia="zh-CN"/>
        </w:rPr>
        <w:t xml:space="preserve">إعمال </w:t>
      </w:r>
      <w:r w:rsidRPr="004F3C19">
        <w:rPr>
          <w:rFonts w:eastAsia="SimSun" w:hint="cs"/>
          <w:spacing w:val="-2"/>
          <w:rtl/>
          <w:lang w:eastAsia="zh-CN"/>
        </w:rPr>
        <w:t>العناصر الأساسية المتعلقة بالحق في التنمية. ويشمل ذلك التعليق العام رقم 3(1990) بشأن التزامات الدول الأطراف وبياني اللجنة بشأن العولمة (15 أيار/مايو 1998)</w:t>
      </w:r>
      <w:r w:rsidR="001614AF" w:rsidRPr="004F3C19">
        <w:rPr>
          <w:rFonts w:eastAsia="SimSun"/>
          <w:spacing w:val="-2"/>
          <w:vertAlign w:val="superscript"/>
          <w:rtl/>
          <w:lang w:eastAsia="zh-CN"/>
        </w:rPr>
        <w:t>(</w:t>
      </w:r>
      <w:r w:rsidR="001614AF" w:rsidRPr="004F3C19">
        <w:rPr>
          <w:rStyle w:val="FootnoteReference"/>
          <w:rFonts w:eastAsia="SimSun"/>
          <w:spacing w:val="-2"/>
          <w:rtl/>
          <w:lang w:eastAsia="zh-CN"/>
        </w:rPr>
        <w:footnoteReference w:id="5"/>
      </w:r>
      <w:r w:rsidR="001614AF" w:rsidRPr="004F3C19">
        <w:rPr>
          <w:rFonts w:eastAsia="SimSun"/>
          <w:spacing w:val="-2"/>
          <w:vertAlign w:val="superscript"/>
          <w:rtl/>
          <w:lang w:eastAsia="zh-CN"/>
        </w:rPr>
        <w:t>)</w:t>
      </w:r>
      <w:r w:rsidRPr="004F3C19">
        <w:rPr>
          <w:rFonts w:eastAsia="SimSun" w:hint="cs"/>
          <w:spacing w:val="-2"/>
          <w:rtl/>
          <w:lang w:eastAsia="zh-CN"/>
        </w:rPr>
        <w:t xml:space="preserve"> والفقر (4 أيار/مايو 2001)</w:t>
      </w:r>
      <w:r w:rsidR="001614AF" w:rsidRPr="004F3C19">
        <w:rPr>
          <w:rFonts w:eastAsia="SimSun"/>
          <w:spacing w:val="-2"/>
          <w:vertAlign w:val="superscript"/>
          <w:rtl/>
          <w:lang w:eastAsia="zh-CN"/>
        </w:rPr>
        <w:t>(</w:t>
      </w:r>
      <w:r w:rsidR="001614AF" w:rsidRPr="004F3C19">
        <w:rPr>
          <w:rStyle w:val="FootnoteReference"/>
          <w:rFonts w:eastAsia="SimSun"/>
          <w:spacing w:val="-2"/>
          <w:rtl/>
          <w:lang w:eastAsia="zh-CN"/>
        </w:rPr>
        <w:footnoteReference w:id="6"/>
      </w:r>
      <w:r w:rsidR="001614AF" w:rsidRPr="004F3C19">
        <w:rPr>
          <w:rFonts w:eastAsia="SimSun"/>
          <w:spacing w:val="-2"/>
          <w:vertAlign w:val="superscript"/>
          <w:rtl/>
          <w:lang w:eastAsia="zh-CN"/>
        </w:rPr>
        <w:t>)</w:t>
      </w:r>
      <w:r w:rsidRPr="004F3C19">
        <w:rPr>
          <w:rFonts w:eastAsia="SimSun" w:hint="cs"/>
          <w:spacing w:val="-2"/>
          <w:rtl/>
          <w:lang w:eastAsia="zh-CN"/>
        </w:rPr>
        <w:t xml:space="preserve">، والأهداف الإنمائية </w:t>
      </w:r>
      <w:r w:rsidR="005000F3" w:rsidRPr="004F3C19">
        <w:rPr>
          <w:rFonts w:eastAsia="SimSun" w:hint="cs"/>
          <w:spacing w:val="-2"/>
          <w:rtl/>
          <w:lang w:eastAsia="zh-CN"/>
        </w:rPr>
        <w:t>للألفية</w:t>
      </w:r>
      <w:r w:rsidRPr="004F3C19">
        <w:rPr>
          <w:rFonts w:eastAsia="SimSun" w:hint="cs"/>
          <w:spacing w:val="-2"/>
          <w:rtl/>
          <w:lang w:eastAsia="zh-CN"/>
        </w:rPr>
        <w:t xml:space="preserve"> (أيلول/سبتمبر 2010)</w:t>
      </w:r>
      <w:r w:rsidR="001614AF" w:rsidRPr="004F3C19">
        <w:rPr>
          <w:rFonts w:eastAsia="SimSun"/>
          <w:spacing w:val="-2"/>
          <w:vertAlign w:val="superscript"/>
          <w:rtl/>
          <w:lang w:eastAsia="zh-CN"/>
        </w:rPr>
        <w:t>(</w:t>
      </w:r>
      <w:r w:rsidR="001614AF" w:rsidRPr="004F3C19">
        <w:rPr>
          <w:rStyle w:val="FootnoteReference"/>
          <w:rFonts w:eastAsia="SimSun"/>
          <w:spacing w:val="-2"/>
          <w:rtl/>
          <w:lang w:eastAsia="zh-CN"/>
        </w:rPr>
        <w:footnoteReference w:id="7"/>
      </w:r>
      <w:r w:rsidR="001614AF" w:rsidRPr="004F3C19">
        <w:rPr>
          <w:rFonts w:eastAsia="SimSun"/>
          <w:spacing w:val="-2"/>
          <w:vertAlign w:val="superscript"/>
          <w:rtl/>
          <w:lang w:eastAsia="zh-CN"/>
        </w:rPr>
        <w:t>)</w:t>
      </w:r>
      <w:r w:rsidRPr="004F3C19">
        <w:rPr>
          <w:rFonts w:eastAsia="SimSun" w:hint="cs"/>
          <w:spacing w:val="-2"/>
          <w:rtl/>
          <w:lang w:eastAsia="zh-CN"/>
        </w:rPr>
        <w:t xml:space="preserve">. بالإضافة إلى ذلك، تذكّر اللجنة دائماً في حوارها مع الدول الأطراف بالتزام الدول المتقدمة </w:t>
      </w:r>
      <w:r w:rsidR="005000F3" w:rsidRPr="004F3C19">
        <w:rPr>
          <w:rFonts w:eastAsia="SimSun" w:hint="cs"/>
          <w:spacing w:val="-2"/>
          <w:rtl/>
          <w:lang w:eastAsia="zh-CN"/>
        </w:rPr>
        <w:t>بتخصيص</w:t>
      </w:r>
      <w:r w:rsidRPr="004F3C19">
        <w:rPr>
          <w:rFonts w:eastAsia="SimSun" w:hint="cs"/>
          <w:spacing w:val="-2"/>
          <w:rtl/>
          <w:lang w:eastAsia="zh-CN"/>
        </w:rPr>
        <w:t xml:space="preserve"> </w:t>
      </w:r>
      <w:r w:rsidR="005000F3" w:rsidRPr="004F3C19">
        <w:rPr>
          <w:rFonts w:eastAsia="SimSun" w:hint="cs"/>
          <w:spacing w:val="-2"/>
          <w:rtl/>
          <w:lang w:eastAsia="zh-CN"/>
        </w:rPr>
        <w:t xml:space="preserve">0.7 </w:t>
      </w:r>
      <w:r w:rsidRPr="004F3C19">
        <w:rPr>
          <w:rFonts w:eastAsia="SimSun" w:hint="cs"/>
          <w:spacing w:val="-2"/>
          <w:rtl/>
          <w:lang w:eastAsia="zh-CN"/>
        </w:rPr>
        <w:t xml:space="preserve">في المائة على الأقل من </w:t>
      </w:r>
      <w:proofErr w:type="spellStart"/>
      <w:r w:rsidR="005000F3" w:rsidRPr="004F3C19">
        <w:rPr>
          <w:rFonts w:eastAsia="SimSun" w:hint="cs"/>
          <w:spacing w:val="-2"/>
          <w:rtl/>
          <w:lang w:eastAsia="zh-CN"/>
        </w:rPr>
        <w:t>ناتجها</w:t>
      </w:r>
      <w:proofErr w:type="spellEnd"/>
      <w:r w:rsidR="005000F3" w:rsidRPr="004F3C19">
        <w:rPr>
          <w:rFonts w:eastAsia="SimSun" w:hint="cs"/>
          <w:spacing w:val="-2"/>
          <w:rtl/>
          <w:lang w:eastAsia="zh-CN"/>
        </w:rPr>
        <w:t xml:space="preserve"> </w:t>
      </w:r>
      <w:r w:rsidRPr="004F3C19">
        <w:rPr>
          <w:rFonts w:eastAsia="SimSun" w:hint="cs"/>
          <w:spacing w:val="-2"/>
          <w:rtl/>
          <w:lang w:eastAsia="zh-CN"/>
        </w:rPr>
        <w:t xml:space="preserve">القومي الإجمالي، </w:t>
      </w:r>
      <w:r w:rsidR="005000F3" w:rsidRPr="004F3C19">
        <w:rPr>
          <w:rFonts w:eastAsia="SimSun" w:hint="cs"/>
          <w:spacing w:val="-2"/>
          <w:rtl/>
          <w:lang w:eastAsia="zh-CN"/>
        </w:rPr>
        <w:t>للمساعدات ال</w:t>
      </w:r>
      <w:r w:rsidRPr="004F3C19">
        <w:rPr>
          <w:rFonts w:eastAsia="SimSun" w:hint="cs"/>
          <w:spacing w:val="-2"/>
          <w:rtl/>
          <w:lang w:eastAsia="zh-CN"/>
        </w:rPr>
        <w:t xml:space="preserve">إنمائية </w:t>
      </w:r>
      <w:r w:rsidR="005000F3" w:rsidRPr="004F3C19">
        <w:rPr>
          <w:rFonts w:eastAsia="SimSun" w:hint="cs"/>
          <w:spacing w:val="-2"/>
          <w:rtl/>
          <w:lang w:eastAsia="zh-CN"/>
        </w:rPr>
        <w:t>ال</w:t>
      </w:r>
      <w:r w:rsidRPr="004F3C19">
        <w:rPr>
          <w:rFonts w:eastAsia="SimSun" w:hint="cs"/>
          <w:spacing w:val="-2"/>
          <w:rtl/>
          <w:lang w:eastAsia="zh-CN"/>
        </w:rPr>
        <w:t>رسمية</w:t>
      </w:r>
      <w:r w:rsidR="001614AF" w:rsidRPr="004F3C19">
        <w:rPr>
          <w:rFonts w:eastAsia="SimSun"/>
          <w:spacing w:val="-2"/>
          <w:vertAlign w:val="superscript"/>
          <w:rtl/>
          <w:lang w:eastAsia="zh-CN"/>
        </w:rPr>
        <w:t>(</w:t>
      </w:r>
      <w:r w:rsidR="001614AF" w:rsidRPr="004F3C19">
        <w:rPr>
          <w:rStyle w:val="FootnoteReference"/>
          <w:rFonts w:eastAsia="SimSun"/>
          <w:spacing w:val="-2"/>
          <w:rtl/>
          <w:lang w:eastAsia="zh-CN"/>
        </w:rPr>
        <w:footnoteReference w:id="8"/>
      </w:r>
      <w:r w:rsidR="001614AF" w:rsidRPr="004F3C19">
        <w:rPr>
          <w:rFonts w:eastAsia="SimSun"/>
          <w:spacing w:val="-2"/>
          <w:vertAlign w:val="superscript"/>
          <w:rtl/>
          <w:lang w:eastAsia="zh-CN"/>
        </w:rPr>
        <w:t>)</w:t>
      </w:r>
      <w:r w:rsidRPr="004F3C19">
        <w:rPr>
          <w:rFonts w:eastAsia="SimSun" w:hint="cs"/>
          <w:spacing w:val="-2"/>
          <w:rtl/>
          <w:lang w:eastAsia="zh-CN"/>
        </w:rPr>
        <w:t xml:space="preserve">، والواجب </w:t>
      </w:r>
      <w:r w:rsidR="005000F3" w:rsidRPr="004F3C19">
        <w:rPr>
          <w:rFonts w:eastAsia="SimSun" w:hint="cs"/>
          <w:spacing w:val="-2"/>
          <w:rtl/>
          <w:lang w:eastAsia="zh-CN"/>
        </w:rPr>
        <w:t xml:space="preserve">المفروض </w:t>
      </w:r>
      <w:r w:rsidRPr="004F3C19">
        <w:rPr>
          <w:rFonts w:eastAsia="SimSun" w:hint="cs"/>
          <w:spacing w:val="-2"/>
          <w:rtl/>
          <w:lang w:eastAsia="zh-CN"/>
        </w:rPr>
        <w:t xml:space="preserve">على </w:t>
      </w:r>
      <w:r w:rsidR="005000F3" w:rsidRPr="004F3C19">
        <w:rPr>
          <w:rFonts w:eastAsia="SimSun" w:hint="cs"/>
          <w:spacing w:val="-2"/>
          <w:rtl/>
          <w:lang w:eastAsia="zh-CN"/>
        </w:rPr>
        <w:t>جميع الدول با</w:t>
      </w:r>
      <w:r w:rsidRPr="004F3C19">
        <w:rPr>
          <w:rFonts w:eastAsia="SimSun" w:hint="cs"/>
          <w:spacing w:val="-2"/>
          <w:rtl/>
          <w:lang w:eastAsia="zh-CN"/>
        </w:rPr>
        <w:t>لتعاون في مجال تعزيز التنمية واحترام حقوق الإنسان والحقوق الأساسية</w:t>
      </w:r>
      <w:r w:rsidR="005000F3" w:rsidRPr="004F3C19">
        <w:rPr>
          <w:rFonts w:eastAsia="SimSun" w:hint="cs"/>
          <w:spacing w:val="-2"/>
          <w:rtl/>
          <w:lang w:eastAsia="zh-CN"/>
        </w:rPr>
        <w:t xml:space="preserve"> كافة</w:t>
      </w:r>
      <w:r w:rsidRPr="004F3C19">
        <w:rPr>
          <w:rFonts w:eastAsia="SimSun" w:hint="cs"/>
          <w:spacing w:val="-2"/>
          <w:rtl/>
          <w:lang w:eastAsia="zh-CN"/>
        </w:rPr>
        <w:t xml:space="preserve">، وفقاً لميثاق الأمم المتحدة. وتعتبر اللجنة أنّ </w:t>
      </w:r>
      <w:r w:rsidR="005000F3" w:rsidRPr="004F3C19">
        <w:rPr>
          <w:rFonts w:eastAsia="SimSun" w:hint="cs"/>
          <w:spacing w:val="-2"/>
          <w:rtl/>
          <w:lang w:eastAsia="zh-CN"/>
        </w:rPr>
        <w:t xml:space="preserve">إعمال </w:t>
      </w:r>
      <w:r w:rsidRPr="004F3C19">
        <w:rPr>
          <w:rFonts w:eastAsia="SimSun" w:hint="cs"/>
          <w:spacing w:val="-2"/>
          <w:rtl/>
          <w:lang w:eastAsia="zh-CN"/>
        </w:rPr>
        <w:t>الحق في التنمية</w:t>
      </w:r>
      <w:r w:rsidR="005000F3" w:rsidRPr="004F3C19">
        <w:rPr>
          <w:rFonts w:eastAsia="SimSun" w:hint="cs"/>
          <w:spacing w:val="-2"/>
          <w:rtl/>
          <w:lang w:eastAsia="zh-CN"/>
        </w:rPr>
        <w:t>،</w:t>
      </w:r>
      <w:r w:rsidRPr="004F3C19">
        <w:rPr>
          <w:rFonts w:eastAsia="SimSun" w:hint="cs"/>
          <w:spacing w:val="-2"/>
          <w:rtl/>
          <w:lang w:eastAsia="zh-CN"/>
        </w:rPr>
        <w:t xml:space="preserve"> من خلال التطبيق المنهجي للمبادئ الأساسية للمساواة وعدم التمييز والمشاركة والشفافية والمساءلة، على الصعيدين الوطني والدولي، م</w:t>
      </w:r>
      <w:r w:rsidR="005000F3" w:rsidRPr="004F3C19">
        <w:rPr>
          <w:rFonts w:eastAsia="SimSun" w:hint="cs"/>
          <w:spacing w:val="-2"/>
          <w:rtl/>
          <w:lang w:eastAsia="zh-CN"/>
        </w:rPr>
        <w:t>ن شأنه أن يرسي إطاراً محدداً ينفذ</w:t>
      </w:r>
      <w:r w:rsidRPr="004F3C19">
        <w:rPr>
          <w:rFonts w:eastAsia="SimSun" w:hint="cs"/>
          <w:spacing w:val="-2"/>
          <w:rtl/>
          <w:lang w:eastAsia="zh-CN"/>
        </w:rPr>
        <w:t xml:space="preserve"> من خلاله </w:t>
      </w:r>
      <w:r w:rsidR="005000F3" w:rsidRPr="004F3C19">
        <w:rPr>
          <w:rFonts w:eastAsia="SimSun" w:hint="cs"/>
          <w:spacing w:val="-2"/>
          <w:rtl/>
          <w:lang w:eastAsia="zh-CN"/>
        </w:rPr>
        <w:t xml:space="preserve">واجب </w:t>
      </w:r>
      <w:r w:rsidRPr="004F3C19">
        <w:rPr>
          <w:rFonts w:eastAsia="SimSun" w:hint="cs"/>
          <w:spacing w:val="-2"/>
          <w:rtl/>
          <w:lang w:eastAsia="zh-CN"/>
        </w:rPr>
        <w:t>تقديم التعاون والمساعدة الدوليين.</w:t>
      </w:r>
    </w:p>
    <w:p w:rsidR="00C3245C" w:rsidRPr="004F3C19" w:rsidRDefault="00C3245C" w:rsidP="005E1DD6">
      <w:pPr>
        <w:pStyle w:val="SingleTxtGA"/>
        <w:rPr>
          <w:rFonts w:hint="cs"/>
          <w:kern w:val="16"/>
          <w:rtl/>
        </w:rPr>
      </w:pPr>
      <w:r w:rsidRPr="004F3C19">
        <w:rPr>
          <w:rFonts w:hint="cs"/>
          <w:kern w:val="16"/>
          <w:rtl/>
          <w:lang w:bidi="ar"/>
        </w:rPr>
        <w:t>7-</w:t>
      </w:r>
      <w:r w:rsidRPr="004F3C19">
        <w:rPr>
          <w:rFonts w:hint="cs"/>
          <w:kern w:val="16"/>
          <w:rtl/>
          <w:lang w:bidi="ar"/>
        </w:rPr>
        <w:tab/>
      </w:r>
      <w:r w:rsidRPr="004F3C19">
        <w:rPr>
          <w:rFonts w:eastAsia="SimSun" w:hint="cs"/>
          <w:rtl/>
          <w:lang w:eastAsia="zh-CN"/>
        </w:rPr>
        <w:t>وإذ تسلم اللجنة بال</w:t>
      </w:r>
      <w:r w:rsidR="005000F3" w:rsidRPr="004F3C19">
        <w:rPr>
          <w:rFonts w:eastAsia="SimSun" w:hint="cs"/>
          <w:rtl/>
          <w:lang w:eastAsia="zh-CN"/>
        </w:rPr>
        <w:t>ت</w:t>
      </w:r>
      <w:r w:rsidRPr="004F3C19">
        <w:rPr>
          <w:rFonts w:eastAsia="SimSun" w:hint="cs"/>
          <w:rtl/>
          <w:lang w:eastAsia="zh-CN"/>
        </w:rPr>
        <w:t>رابط والت</w:t>
      </w:r>
      <w:r w:rsidR="005000F3" w:rsidRPr="004F3C19">
        <w:rPr>
          <w:rFonts w:eastAsia="SimSun" w:hint="cs"/>
          <w:rtl/>
          <w:lang w:eastAsia="zh-CN"/>
        </w:rPr>
        <w:t xml:space="preserve">آزر </w:t>
      </w:r>
      <w:r w:rsidRPr="004F3C19">
        <w:rPr>
          <w:rFonts w:eastAsia="SimSun" w:hint="cs"/>
          <w:rtl/>
          <w:lang w:eastAsia="zh-CN"/>
        </w:rPr>
        <w:t>بين العهد الدولي الخاص بالحقوق الاقتص</w:t>
      </w:r>
      <w:r w:rsidR="005000F3" w:rsidRPr="004F3C19">
        <w:rPr>
          <w:rFonts w:eastAsia="SimSun" w:hint="cs"/>
          <w:rtl/>
          <w:lang w:eastAsia="zh-CN"/>
        </w:rPr>
        <w:t>ادية والاجتماعية والثقافية و</w:t>
      </w:r>
      <w:r w:rsidRPr="004F3C19">
        <w:rPr>
          <w:rFonts w:eastAsia="SimSun" w:hint="cs"/>
          <w:rtl/>
          <w:lang w:eastAsia="zh-CN"/>
        </w:rPr>
        <w:t>إعلان الحق في التنمية</w:t>
      </w:r>
      <w:r w:rsidR="005000F3" w:rsidRPr="004F3C19">
        <w:rPr>
          <w:rFonts w:eastAsia="SimSun" w:hint="cs"/>
          <w:rtl/>
          <w:lang w:eastAsia="zh-CN"/>
        </w:rPr>
        <w:t>،</w:t>
      </w:r>
      <w:r w:rsidRPr="004F3C19">
        <w:rPr>
          <w:rFonts w:eastAsia="SimSun" w:hint="cs"/>
          <w:rtl/>
          <w:lang w:eastAsia="zh-CN"/>
        </w:rPr>
        <w:t xml:space="preserve"> وإذ تؤكد </w:t>
      </w:r>
      <w:r w:rsidR="005000F3" w:rsidRPr="004F3C19">
        <w:rPr>
          <w:rFonts w:eastAsia="SimSun" w:hint="cs"/>
          <w:rtl/>
          <w:lang w:eastAsia="zh-CN"/>
        </w:rPr>
        <w:t xml:space="preserve">هذا الترابط والتآزر </w:t>
      </w:r>
      <w:r w:rsidRPr="004F3C19">
        <w:rPr>
          <w:rFonts w:eastAsia="SimSun" w:hint="cs"/>
          <w:rtl/>
          <w:lang w:eastAsia="zh-CN"/>
        </w:rPr>
        <w:t xml:space="preserve">من جديد، </w:t>
      </w:r>
      <w:r w:rsidR="005000F3" w:rsidRPr="004F3C19">
        <w:rPr>
          <w:rFonts w:eastAsia="SimSun" w:hint="cs"/>
          <w:rtl/>
          <w:lang w:eastAsia="zh-CN"/>
        </w:rPr>
        <w:t xml:space="preserve">فإنها تعرب عن تصميمها </w:t>
      </w:r>
      <w:r w:rsidRPr="004F3C19">
        <w:rPr>
          <w:rFonts w:eastAsia="SimSun" w:hint="cs"/>
          <w:rtl/>
          <w:lang w:eastAsia="zh-CN"/>
        </w:rPr>
        <w:t xml:space="preserve">على أن تتابع </w:t>
      </w:r>
      <w:r w:rsidR="005000F3" w:rsidRPr="004F3C19">
        <w:rPr>
          <w:rFonts w:eastAsia="SimSun" w:hint="cs"/>
          <w:rtl/>
          <w:lang w:eastAsia="zh-CN"/>
        </w:rPr>
        <w:t xml:space="preserve">رصد </w:t>
      </w:r>
      <w:r w:rsidRPr="004F3C19">
        <w:rPr>
          <w:rFonts w:eastAsia="SimSun" w:hint="cs"/>
          <w:rtl/>
          <w:lang w:eastAsia="zh-CN"/>
        </w:rPr>
        <w:t xml:space="preserve">تنفيذ </w:t>
      </w:r>
      <w:r w:rsidR="005000F3" w:rsidRPr="004F3C19">
        <w:rPr>
          <w:rFonts w:eastAsia="SimSun" w:hint="cs"/>
          <w:rtl/>
          <w:lang w:eastAsia="zh-CN"/>
        </w:rPr>
        <w:t xml:space="preserve">جميع </w:t>
      </w:r>
      <w:r w:rsidRPr="004F3C19">
        <w:rPr>
          <w:rFonts w:eastAsia="SimSun" w:hint="cs"/>
          <w:rtl/>
          <w:lang w:eastAsia="zh-CN"/>
        </w:rPr>
        <w:t xml:space="preserve">الحقوق المحمية والواردة في العهد، </w:t>
      </w:r>
      <w:r w:rsidR="005000F3" w:rsidRPr="004F3C19">
        <w:rPr>
          <w:rFonts w:eastAsia="SimSun" w:hint="cs"/>
          <w:rtl/>
          <w:lang w:eastAsia="zh-CN"/>
        </w:rPr>
        <w:t xml:space="preserve">وأن تسهم في الآن ذاته </w:t>
      </w:r>
      <w:r w:rsidRPr="004F3C19">
        <w:rPr>
          <w:rFonts w:eastAsia="SimSun" w:hint="cs"/>
          <w:rtl/>
          <w:lang w:eastAsia="zh-CN"/>
        </w:rPr>
        <w:t xml:space="preserve">في إعمال العناصر المتصلة بالحق في التنمية إعمالاً تاماً. وبذلك، </w:t>
      </w:r>
      <w:r w:rsidR="005000F3" w:rsidRPr="004F3C19">
        <w:rPr>
          <w:rFonts w:eastAsia="SimSun" w:hint="cs"/>
          <w:rtl/>
          <w:lang w:eastAsia="zh-CN"/>
        </w:rPr>
        <w:t xml:space="preserve">فإن </w:t>
      </w:r>
      <w:r w:rsidRPr="004F3C19">
        <w:rPr>
          <w:rFonts w:eastAsia="SimSun" w:hint="cs"/>
          <w:rtl/>
          <w:lang w:eastAsia="zh-CN"/>
        </w:rPr>
        <w:t>اللجنة</w:t>
      </w:r>
      <w:r w:rsidR="005000F3" w:rsidRPr="004F3C19">
        <w:rPr>
          <w:rFonts w:eastAsia="SimSun" w:hint="cs"/>
          <w:rtl/>
          <w:lang w:eastAsia="zh-CN"/>
        </w:rPr>
        <w:t>، في سياق نظرها</w:t>
      </w:r>
      <w:r w:rsidRPr="004F3C19">
        <w:rPr>
          <w:rFonts w:eastAsia="SimSun" w:hint="cs"/>
          <w:rtl/>
          <w:lang w:eastAsia="zh-CN"/>
        </w:rPr>
        <w:t xml:space="preserve"> في تقارير الدول الأطراف </w:t>
      </w:r>
      <w:r w:rsidR="005E1DD6" w:rsidRPr="004F3C19">
        <w:rPr>
          <w:rFonts w:eastAsia="SimSun" w:hint="cs"/>
          <w:rtl/>
          <w:lang w:eastAsia="zh-CN"/>
        </w:rPr>
        <w:t xml:space="preserve">وحوارها </w:t>
      </w:r>
      <w:r w:rsidRPr="004F3C19">
        <w:rPr>
          <w:rFonts w:eastAsia="SimSun" w:hint="cs"/>
          <w:rtl/>
          <w:lang w:eastAsia="zh-CN"/>
        </w:rPr>
        <w:t xml:space="preserve">معها، ستواصل تناول </w:t>
      </w:r>
      <w:r w:rsidR="005E1DD6" w:rsidRPr="004F3C19">
        <w:rPr>
          <w:rFonts w:eastAsia="SimSun" w:hint="cs"/>
          <w:rtl/>
          <w:lang w:eastAsia="zh-CN"/>
        </w:rPr>
        <w:t xml:space="preserve">مسائل </w:t>
      </w:r>
      <w:r w:rsidRPr="004F3C19">
        <w:rPr>
          <w:rFonts w:eastAsia="SimSun" w:hint="cs"/>
          <w:rtl/>
          <w:lang w:eastAsia="zh-CN"/>
        </w:rPr>
        <w:t>القضاء على الفقر</w:t>
      </w:r>
      <w:r w:rsidR="005E1DD6" w:rsidRPr="004F3C19">
        <w:rPr>
          <w:rFonts w:eastAsia="SimSun" w:hint="cs"/>
          <w:rtl/>
          <w:lang w:eastAsia="zh-CN"/>
        </w:rPr>
        <w:t xml:space="preserve"> </w:t>
      </w:r>
      <w:r w:rsidRPr="004F3C19">
        <w:rPr>
          <w:rFonts w:eastAsia="SimSun" w:hint="cs"/>
          <w:rtl/>
          <w:lang w:eastAsia="zh-CN"/>
        </w:rPr>
        <w:t>و</w:t>
      </w:r>
      <w:r w:rsidR="005E1DD6" w:rsidRPr="004F3C19">
        <w:rPr>
          <w:rFonts w:eastAsia="SimSun" w:hint="cs"/>
          <w:rtl/>
          <w:lang w:eastAsia="zh-CN"/>
        </w:rPr>
        <w:t>التخلف</w:t>
      </w:r>
      <w:r w:rsidRPr="004F3C19">
        <w:rPr>
          <w:rFonts w:eastAsia="SimSun" w:hint="cs"/>
          <w:rtl/>
          <w:lang w:eastAsia="zh-CN"/>
        </w:rPr>
        <w:t xml:space="preserve">، وتهيئة الظروف </w:t>
      </w:r>
      <w:r w:rsidR="005E1DD6" w:rsidRPr="004F3C19">
        <w:rPr>
          <w:rFonts w:eastAsia="SimSun" w:hint="cs"/>
          <w:rtl/>
          <w:lang w:eastAsia="zh-CN"/>
        </w:rPr>
        <w:t xml:space="preserve">اللازمة </w:t>
      </w:r>
      <w:r w:rsidRPr="004F3C19">
        <w:rPr>
          <w:rFonts w:eastAsia="SimSun" w:hint="cs"/>
          <w:rtl/>
          <w:lang w:eastAsia="zh-CN"/>
        </w:rPr>
        <w:t xml:space="preserve">من أجل تحقيق </w:t>
      </w:r>
      <w:r w:rsidR="005E1DD6" w:rsidRPr="004F3C19">
        <w:rPr>
          <w:rFonts w:eastAsia="SimSun" w:hint="cs"/>
          <w:rtl/>
          <w:lang w:eastAsia="zh-CN"/>
        </w:rPr>
        <w:t>ال</w:t>
      </w:r>
      <w:r w:rsidRPr="004F3C19">
        <w:rPr>
          <w:rFonts w:eastAsia="SimSun" w:hint="cs"/>
          <w:rtl/>
          <w:lang w:eastAsia="zh-CN"/>
        </w:rPr>
        <w:t xml:space="preserve">تقدم </w:t>
      </w:r>
      <w:r w:rsidR="005E1DD6" w:rsidRPr="004F3C19">
        <w:rPr>
          <w:rFonts w:eastAsia="SimSun" w:hint="cs"/>
          <w:rtl/>
          <w:lang w:eastAsia="zh-CN"/>
        </w:rPr>
        <w:t xml:space="preserve">الاقتصادي والاجتماعي والتنمية </w:t>
      </w:r>
      <w:r w:rsidRPr="004F3C19">
        <w:rPr>
          <w:rFonts w:eastAsia="SimSun" w:hint="cs"/>
          <w:rtl/>
          <w:lang w:eastAsia="zh-CN"/>
        </w:rPr>
        <w:t xml:space="preserve">للجميع، بمَن فيهم المحرومون </w:t>
      </w:r>
      <w:proofErr w:type="spellStart"/>
      <w:r w:rsidRPr="004F3C19">
        <w:rPr>
          <w:rFonts w:eastAsia="SimSun" w:hint="cs"/>
          <w:rtl/>
          <w:lang w:eastAsia="zh-CN"/>
        </w:rPr>
        <w:t>والمهمشون</w:t>
      </w:r>
      <w:proofErr w:type="spellEnd"/>
      <w:r w:rsidRPr="004F3C19">
        <w:rPr>
          <w:rFonts w:eastAsia="SimSun" w:hint="cs"/>
          <w:rtl/>
          <w:lang w:eastAsia="zh-CN"/>
        </w:rPr>
        <w:t xml:space="preserve"> من الأفراد والفئات.</w:t>
      </w:r>
    </w:p>
    <w:p w:rsidR="00C3245C" w:rsidRPr="004F3C19" w:rsidRDefault="00C3245C" w:rsidP="005E1DD6">
      <w:pPr>
        <w:spacing w:before="120" w:line="380" w:lineRule="exact"/>
        <w:jc w:val="center"/>
        <w:rPr>
          <w:rFonts w:hint="cs"/>
          <w:kern w:val="16"/>
          <w:u w:val="single"/>
          <w:rtl/>
        </w:rPr>
      </w:pPr>
      <w:r w:rsidRPr="004F3C19">
        <w:rPr>
          <w:kern w:val="16"/>
          <w:u w:val="single"/>
          <w:rtl/>
        </w:rPr>
        <w:tab/>
      </w:r>
      <w:r w:rsidRPr="004F3C19">
        <w:rPr>
          <w:kern w:val="16"/>
          <w:u w:val="single"/>
          <w:rtl/>
        </w:rPr>
        <w:tab/>
      </w:r>
      <w:r w:rsidRPr="004F3C19">
        <w:rPr>
          <w:kern w:val="16"/>
          <w:u w:val="single"/>
          <w:rtl/>
        </w:rPr>
        <w:tab/>
      </w:r>
    </w:p>
    <w:sectPr w:rsidR="00C3245C" w:rsidRPr="004F3C19" w:rsidSect="008D5F7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type w:val="continuous"/>
      <w:pgSz w:w="11906" w:h="16838" w:code="9"/>
      <w:pgMar w:top="1701" w:right="1134" w:bottom="2268" w:left="1134" w:header="1134" w:footer="1701" w:gutter="0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447A" w:rsidRPr="00FE6865" w:rsidRDefault="0051447A" w:rsidP="00FE6865">
      <w:pPr>
        <w:pStyle w:val="Footer"/>
      </w:pPr>
    </w:p>
  </w:endnote>
  <w:endnote w:type="continuationSeparator" w:id="0">
    <w:p w:rsidR="0051447A" w:rsidRDefault="005144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47A" w:rsidRPr="008D5F72" w:rsidRDefault="0051447A" w:rsidP="008D5F72">
    <w:pPr>
      <w:pStyle w:val="Footer"/>
      <w:tabs>
        <w:tab w:val="right" w:pos="9598"/>
      </w:tabs>
    </w:pPr>
    <w:r>
      <w:t>GE.11-44080</w:t>
    </w:r>
    <w:r>
      <w:tab/>
    </w:r>
    <w:r w:rsidRPr="008D5F72">
      <w:rPr>
        <w:b/>
        <w:sz w:val="18"/>
      </w:rPr>
      <w:fldChar w:fldCharType="begin"/>
    </w:r>
    <w:r w:rsidRPr="008D5F72">
      <w:rPr>
        <w:b/>
        <w:sz w:val="18"/>
      </w:rPr>
      <w:instrText xml:space="preserve"> PAGE  \* MERGEFORMAT </w:instrText>
    </w:r>
    <w:r w:rsidRPr="008D5F72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8D5F72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47A" w:rsidRPr="008D5F72" w:rsidRDefault="0051447A" w:rsidP="008D5F72">
    <w:pPr>
      <w:pStyle w:val="Footer"/>
      <w:tabs>
        <w:tab w:val="right" w:pos="9598"/>
      </w:tabs>
      <w:rPr>
        <w:b/>
        <w:sz w:val="18"/>
      </w:rPr>
    </w:pPr>
    <w:r w:rsidRPr="008D5F72">
      <w:rPr>
        <w:b/>
        <w:sz w:val="18"/>
      </w:rPr>
      <w:fldChar w:fldCharType="begin"/>
    </w:r>
    <w:r w:rsidRPr="008D5F72">
      <w:rPr>
        <w:b/>
        <w:sz w:val="18"/>
      </w:rPr>
      <w:instrText xml:space="preserve"> PAGE  \* MERGEFORMAT </w:instrText>
    </w:r>
    <w:r w:rsidRPr="008D5F72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8D5F72">
      <w:rPr>
        <w:b/>
        <w:sz w:val="18"/>
      </w:rPr>
      <w:fldChar w:fldCharType="end"/>
    </w:r>
    <w:r>
      <w:rPr>
        <w:b/>
        <w:sz w:val="18"/>
      </w:rPr>
      <w:tab/>
    </w:r>
    <w:r>
      <w:t>GE.11-44080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47A" w:rsidRDefault="0051447A" w:rsidP="008D5F72">
    <w:pPr>
      <w:pStyle w:val="Footer"/>
      <w:jc w:val="right"/>
    </w:pPr>
    <w:r>
      <w:rPr>
        <w:sz w:val="20"/>
      </w:rPr>
      <w:t>(A)   GE.11-44080</w:t>
    </w: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0;width:91.5pt;height:25.5pt;z-index:-1;mso-position-horizontal-relative:text;mso-position-vertical-relative:text" wrapcoords="-177 0 -177 20965 21600 20965 21600 0 -177 0" o:allowincell="f">
          <v:imagedata r:id="rId1" o:title="PleaseRecycleArabic"/>
          <w10:wrap type="tight"/>
          <w10:anchorlock/>
        </v:shape>
      </w:pict>
    </w:r>
    <w:r>
      <w:rPr>
        <w:sz w:val="20"/>
      </w:rPr>
      <w:t xml:space="preserve">    090811    090811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447A" w:rsidRDefault="0051447A" w:rsidP="003F6FD7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  <w:footnote w:type="continuationSeparator" w:id="0">
    <w:p w:rsidR="0051447A" w:rsidRDefault="0051447A" w:rsidP="003F6FD7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  <w:footnote w:id="1">
    <w:p w:rsidR="0051447A" w:rsidRPr="00DA3D47" w:rsidRDefault="0051447A" w:rsidP="001614AF">
      <w:pPr>
        <w:pStyle w:val="footnoteText0"/>
        <w:rPr>
          <w:rFonts w:hint="cs"/>
        </w:rPr>
      </w:pPr>
      <w:r w:rsidRPr="00DA3D47">
        <w:rPr>
          <w:rtl/>
        </w:rPr>
        <w:tab/>
      </w:r>
      <w:r w:rsidRPr="00DA3D47">
        <w:rPr>
          <w:rStyle w:val="FootnoteReference"/>
          <w:szCs w:val="26"/>
          <w:vertAlign w:val="baseline"/>
          <w:rtl/>
        </w:rPr>
        <w:t>*</w:t>
      </w:r>
      <w:r w:rsidRPr="00DA3D47">
        <w:rPr>
          <w:rtl/>
        </w:rPr>
        <w:tab/>
      </w:r>
      <w:r w:rsidRPr="00DA3D47">
        <w:rPr>
          <w:rFonts w:hint="cs"/>
          <w:rtl/>
        </w:rPr>
        <w:t>اعتمدته اللجنة المعنية بالحقوق الاقتصادية والاجتماعية والثقافية في دورتها السادسة والأربعين.</w:t>
      </w:r>
    </w:p>
  </w:footnote>
  <w:footnote w:id="2">
    <w:p w:rsidR="0051447A" w:rsidRPr="00DA3D47" w:rsidRDefault="0051447A" w:rsidP="001614AF">
      <w:pPr>
        <w:pStyle w:val="FootnoteText"/>
        <w:numPr>
          <w:ilvl w:val="0"/>
          <w:numId w:val="40"/>
        </w:numPr>
        <w:tabs>
          <w:tab w:val="clear" w:pos="1303"/>
        </w:tabs>
        <w:spacing w:after="60" w:line="300" w:lineRule="exact"/>
        <w:ind w:left="1247" w:right="1247"/>
        <w:rPr>
          <w:rFonts w:hint="cs"/>
          <w:sz w:val="18"/>
          <w:szCs w:val="26"/>
        </w:rPr>
      </w:pPr>
      <w:r w:rsidRPr="00DA3D47">
        <w:rPr>
          <w:rFonts w:hint="cs"/>
          <w:sz w:val="18"/>
          <w:szCs w:val="26"/>
          <w:rtl/>
        </w:rPr>
        <w:t>القرار رقم 41/128، المرفق.</w:t>
      </w:r>
    </w:p>
  </w:footnote>
  <w:footnote w:id="3">
    <w:p w:rsidR="0051447A" w:rsidRPr="00DA3D47" w:rsidRDefault="0051447A" w:rsidP="00A20C89">
      <w:pPr>
        <w:pStyle w:val="FootnoteText"/>
        <w:numPr>
          <w:ilvl w:val="0"/>
          <w:numId w:val="40"/>
        </w:numPr>
        <w:tabs>
          <w:tab w:val="clear" w:pos="1303"/>
        </w:tabs>
        <w:spacing w:after="60" w:line="300" w:lineRule="exact"/>
        <w:ind w:left="1247" w:right="1247"/>
        <w:rPr>
          <w:rFonts w:hint="cs"/>
          <w:sz w:val="18"/>
          <w:szCs w:val="26"/>
        </w:rPr>
      </w:pPr>
      <w:r w:rsidRPr="00DA3D47">
        <w:rPr>
          <w:rFonts w:hint="cs"/>
          <w:sz w:val="18"/>
          <w:szCs w:val="26"/>
          <w:rtl/>
        </w:rPr>
        <w:t>انظر أيضاً د</w:t>
      </w:r>
      <w:r>
        <w:rPr>
          <w:rFonts w:hint="cs"/>
          <w:sz w:val="18"/>
          <w:szCs w:val="26"/>
          <w:rtl/>
        </w:rPr>
        <w:t>ي</w:t>
      </w:r>
      <w:r w:rsidRPr="00DA3D47">
        <w:rPr>
          <w:rFonts w:hint="cs"/>
          <w:sz w:val="18"/>
          <w:szCs w:val="26"/>
          <w:rtl/>
        </w:rPr>
        <w:t>باجة الميثاق وموادها من 1 إلى 56.</w:t>
      </w:r>
    </w:p>
  </w:footnote>
  <w:footnote w:id="4">
    <w:p w:rsidR="0051447A" w:rsidRPr="00DA3D47" w:rsidRDefault="0051447A" w:rsidP="001614AF">
      <w:pPr>
        <w:pStyle w:val="FootnoteText"/>
        <w:numPr>
          <w:ilvl w:val="0"/>
          <w:numId w:val="40"/>
        </w:numPr>
        <w:tabs>
          <w:tab w:val="clear" w:pos="1303"/>
        </w:tabs>
        <w:spacing w:after="60" w:line="300" w:lineRule="exact"/>
        <w:ind w:left="1247" w:right="1247"/>
        <w:rPr>
          <w:rFonts w:hint="cs"/>
          <w:sz w:val="18"/>
          <w:szCs w:val="26"/>
        </w:rPr>
      </w:pPr>
      <w:r w:rsidRPr="00DA3D47">
        <w:rPr>
          <w:rFonts w:eastAsia="SimSun" w:hint="cs"/>
          <w:sz w:val="18"/>
          <w:szCs w:val="26"/>
          <w:rtl/>
          <w:lang w:eastAsia="zh-CN"/>
        </w:rPr>
        <w:t>قرارا المجلس الاقتصادي والاجتماعي 1985/17 و1987/5.</w:t>
      </w:r>
    </w:p>
  </w:footnote>
  <w:footnote w:id="5">
    <w:p w:rsidR="0051447A" w:rsidRPr="00DA3D47" w:rsidRDefault="0051447A" w:rsidP="001614AF">
      <w:pPr>
        <w:pStyle w:val="FootnoteText"/>
        <w:numPr>
          <w:ilvl w:val="0"/>
          <w:numId w:val="40"/>
        </w:numPr>
        <w:tabs>
          <w:tab w:val="clear" w:pos="1303"/>
        </w:tabs>
        <w:spacing w:after="60" w:line="300" w:lineRule="exact"/>
        <w:ind w:left="1247" w:right="1247"/>
        <w:rPr>
          <w:rFonts w:hint="cs"/>
          <w:sz w:val="18"/>
          <w:szCs w:val="26"/>
        </w:rPr>
      </w:pPr>
      <w:r w:rsidRPr="00DA3D47">
        <w:rPr>
          <w:rFonts w:eastAsia="SimSun" w:hint="cs"/>
          <w:sz w:val="18"/>
          <w:szCs w:val="26"/>
          <w:rtl/>
          <w:lang w:eastAsia="zh-CN"/>
        </w:rPr>
        <w:t>الوثائق الرسمية للمجلس الاقتصادي والاجتماعي، 1999، الملحق رقم 2 (</w:t>
      </w:r>
      <w:r w:rsidRPr="00DA3D47">
        <w:rPr>
          <w:sz w:val="18"/>
          <w:szCs w:val="26"/>
        </w:rPr>
        <w:t>(E/1999/22-E/C.12/1998/26</w:t>
      </w:r>
      <w:r w:rsidRPr="00DA3D47">
        <w:rPr>
          <w:rFonts w:eastAsia="SimSun" w:hint="cs"/>
          <w:sz w:val="18"/>
          <w:szCs w:val="26"/>
          <w:rtl/>
          <w:lang w:eastAsia="zh-CN"/>
        </w:rPr>
        <w:t>، الفصل السادس، الجزء ألف، الفقرة 515.</w:t>
      </w:r>
    </w:p>
  </w:footnote>
  <w:footnote w:id="6">
    <w:p w:rsidR="0051447A" w:rsidRPr="00DA3D47" w:rsidRDefault="0051447A" w:rsidP="001614AF">
      <w:pPr>
        <w:pStyle w:val="FootnoteText"/>
        <w:numPr>
          <w:ilvl w:val="0"/>
          <w:numId w:val="40"/>
        </w:numPr>
        <w:tabs>
          <w:tab w:val="clear" w:pos="1303"/>
        </w:tabs>
        <w:spacing w:after="60" w:line="300" w:lineRule="exact"/>
        <w:ind w:left="1247" w:right="1247"/>
        <w:rPr>
          <w:rFonts w:hint="cs"/>
          <w:sz w:val="18"/>
          <w:szCs w:val="26"/>
        </w:rPr>
      </w:pPr>
      <w:r w:rsidRPr="00DA3D47">
        <w:rPr>
          <w:rFonts w:eastAsia="SimSun" w:hint="cs"/>
          <w:sz w:val="18"/>
          <w:szCs w:val="26"/>
          <w:rtl/>
          <w:lang w:eastAsia="zh-CN"/>
        </w:rPr>
        <w:t>المرجع نفسه، 2002، الملحق رقم 2 (</w:t>
      </w:r>
      <w:r w:rsidRPr="00DA3D47">
        <w:rPr>
          <w:sz w:val="18"/>
          <w:szCs w:val="26"/>
        </w:rPr>
        <w:t>E/2002/22-E/C.12/2001/17</w:t>
      </w:r>
      <w:r w:rsidRPr="00DA3D47">
        <w:rPr>
          <w:rFonts w:eastAsia="SimSun" w:hint="cs"/>
          <w:sz w:val="18"/>
          <w:szCs w:val="26"/>
          <w:rtl/>
          <w:lang w:eastAsia="zh-CN"/>
        </w:rPr>
        <w:t>)، المرفق السابع.</w:t>
      </w:r>
    </w:p>
  </w:footnote>
  <w:footnote w:id="7">
    <w:p w:rsidR="0051447A" w:rsidRPr="00DA3D47" w:rsidRDefault="0051447A" w:rsidP="005E1DD6">
      <w:pPr>
        <w:pStyle w:val="FootnoteText"/>
        <w:numPr>
          <w:ilvl w:val="0"/>
          <w:numId w:val="40"/>
        </w:numPr>
        <w:tabs>
          <w:tab w:val="clear" w:pos="1303"/>
        </w:tabs>
        <w:spacing w:after="60" w:line="300" w:lineRule="exact"/>
        <w:ind w:left="1247" w:right="1247"/>
        <w:rPr>
          <w:rFonts w:hint="cs"/>
          <w:sz w:val="18"/>
          <w:szCs w:val="26"/>
        </w:rPr>
      </w:pPr>
      <w:r w:rsidRPr="00DA3D47">
        <w:rPr>
          <w:rFonts w:hint="cs"/>
          <w:sz w:val="18"/>
          <w:szCs w:val="26"/>
          <w:rtl/>
          <w:lang w:bidi="ar"/>
        </w:rPr>
        <w:t xml:space="preserve">البيان المشترك لرؤساء هيئات الأمم المتحدة المنشأة بموجب معاهدات حقوق </w:t>
      </w:r>
      <w:r>
        <w:rPr>
          <w:rFonts w:hint="cs"/>
          <w:sz w:val="18"/>
          <w:szCs w:val="26"/>
          <w:rtl/>
          <w:lang w:bidi="ar"/>
        </w:rPr>
        <w:t xml:space="preserve">                                </w:t>
      </w:r>
      <w:r w:rsidRPr="00DA3D47">
        <w:rPr>
          <w:rFonts w:hint="cs"/>
          <w:sz w:val="18"/>
          <w:szCs w:val="26"/>
          <w:rtl/>
          <w:lang w:bidi="ar"/>
        </w:rPr>
        <w:t>الإنسان، المقُدم خلال الاجتماع العام الرفيع المستوى للجمعية العامة بشأن</w:t>
      </w:r>
      <w:r>
        <w:rPr>
          <w:rFonts w:hint="cs"/>
          <w:sz w:val="18"/>
          <w:szCs w:val="26"/>
          <w:rtl/>
          <w:lang w:bidi="ar"/>
        </w:rPr>
        <w:t xml:space="preserve">                                </w:t>
      </w:r>
      <w:r w:rsidRPr="00DA3D47">
        <w:rPr>
          <w:rFonts w:hint="cs"/>
          <w:sz w:val="18"/>
          <w:szCs w:val="26"/>
          <w:rtl/>
          <w:lang w:bidi="ar"/>
        </w:rPr>
        <w:t xml:space="preserve"> الأهداف الإنمائية للألفية</w:t>
      </w:r>
      <w:r w:rsidRPr="00DA3D47">
        <w:rPr>
          <w:rFonts w:eastAsia="SimSun" w:hint="cs"/>
          <w:sz w:val="18"/>
          <w:szCs w:val="26"/>
          <w:rtl/>
          <w:lang w:eastAsia="zh-CN" w:bidi="ar"/>
        </w:rPr>
        <w:t>، المعقود في 20-22 أيلول/سبتمبر 2010، متاح على الموقع</w:t>
      </w:r>
      <w:r w:rsidRPr="00DA3D47">
        <w:rPr>
          <w:rFonts w:hint="cs"/>
          <w:sz w:val="18"/>
          <w:szCs w:val="26"/>
          <w:rtl/>
          <w:lang w:bidi="ar"/>
        </w:rPr>
        <w:t xml:space="preserve"> </w:t>
      </w:r>
      <w:r>
        <w:rPr>
          <w:sz w:val="18"/>
          <w:szCs w:val="26"/>
          <w:rtl/>
        </w:rPr>
        <w:br/>
      </w:r>
      <w:r w:rsidRPr="00DA3D47">
        <w:rPr>
          <w:sz w:val="18"/>
          <w:szCs w:val="26"/>
        </w:rPr>
        <w:t>www.ohchr.org/EN/NewsEvents/Pages/DisplayNews. aspx?NewsID=10329&amp;LangID=E</w:t>
      </w:r>
      <w:r w:rsidRPr="00DA3D47">
        <w:rPr>
          <w:rFonts w:hint="cs"/>
          <w:sz w:val="18"/>
          <w:szCs w:val="26"/>
          <w:rtl/>
        </w:rPr>
        <w:t xml:space="preserve"> </w:t>
      </w:r>
      <w:r w:rsidRPr="00DA3D47">
        <w:rPr>
          <w:rFonts w:eastAsia="SimSun" w:hint="cs"/>
          <w:sz w:val="18"/>
          <w:szCs w:val="26"/>
          <w:rtl/>
          <w:lang w:eastAsia="zh-CN" w:bidi="ar"/>
        </w:rPr>
        <w:t>انظر أيضاً</w:t>
      </w:r>
      <w:r>
        <w:rPr>
          <w:rFonts w:eastAsia="SimSun" w:hint="eastAsia"/>
          <w:sz w:val="18"/>
          <w:szCs w:val="26"/>
          <w:rtl/>
          <w:lang w:eastAsia="zh-CN" w:bidi="ar"/>
        </w:rPr>
        <w:t> </w:t>
      </w:r>
      <w:r w:rsidRPr="00DA3D47">
        <w:rPr>
          <w:rFonts w:eastAsia="SimSun" w:hint="cs"/>
          <w:sz w:val="18"/>
          <w:szCs w:val="26"/>
          <w:rtl/>
          <w:lang w:eastAsia="zh-CN" w:bidi="ar"/>
        </w:rPr>
        <w:t xml:space="preserve">إلى البيان المشترك السابق للجنة والمقررين الخاصين للجنة حقوق الإنسان المعنيين </w:t>
      </w:r>
      <w:r>
        <w:rPr>
          <w:rFonts w:eastAsia="SimSun" w:hint="cs"/>
          <w:sz w:val="18"/>
          <w:szCs w:val="26"/>
          <w:rtl/>
          <w:lang w:eastAsia="zh-CN" w:bidi="ar"/>
        </w:rPr>
        <w:t xml:space="preserve">                    </w:t>
      </w:r>
      <w:r w:rsidRPr="00DA3D47">
        <w:rPr>
          <w:rFonts w:eastAsia="SimSun" w:hint="cs"/>
          <w:sz w:val="18"/>
          <w:szCs w:val="26"/>
          <w:rtl/>
          <w:lang w:eastAsia="zh-CN" w:bidi="ar"/>
        </w:rPr>
        <w:t>بالحقوق الاقتصادية</w:t>
      </w:r>
      <w:r>
        <w:rPr>
          <w:rFonts w:eastAsia="SimSun" w:hint="eastAsia"/>
          <w:sz w:val="18"/>
          <w:szCs w:val="26"/>
          <w:rtl/>
          <w:lang w:eastAsia="zh-CN" w:bidi="ar"/>
        </w:rPr>
        <w:t> </w:t>
      </w:r>
      <w:r w:rsidRPr="00DA3D47">
        <w:rPr>
          <w:rFonts w:eastAsia="SimSun" w:hint="cs"/>
          <w:sz w:val="18"/>
          <w:szCs w:val="26"/>
          <w:rtl/>
          <w:lang w:eastAsia="zh-CN" w:bidi="ar"/>
        </w:rPr>
        <w:t xml:space="preserve">والاجتماعية والثقافية (29 تشرين الثاني/نوفمبر 2002)، </w:t>
      </w:r>
      <w:r>
        <w:rPr>
          <w:rFonts w:eastAsia="SimSun" w:hint="cs"/>
          <w:sz w:val="18"/>
          <w:szCs w:val="26"/>
          <w:rtl/>
          <w:lang w:eastAsia="zh-CN" w:bidi="ar"/>
        </w:rPr>
        <w:t>و</w:t>
      </w:r>
      <w:r w:rsidRPr="00DA3D47">
        <w:rPr>
          <w:rFonts w:eastAsia="SimSun" w:hint="cs"/>
          <w:sz w:val="18"/>
          <w:szCs w:val="26"/>
          <w:rtl/>
          <w:lang w:eastAsia="zh-CN" w:bidi="ar"/>
        </w:rPr>
        <w:t>الوثائق الرسمية للمجلس الاقتصادي والاجتماعي، 2003، الملحق رقم 2 (</w:t>
      </w:r>
      <w:r w:rsidRPr="00DA3D47">
        <w:rPr>
          <w:sz w:val="18"/>
          <w:szCs w:val="26"/>
        </w:rPr>
        <w:t>E/2003/22-E/C.12/2002/13</w:t>
      </w:r>
      <w:r w:rsidRPr="00DA3D47">
        <w:rPr>
          <w:rFonts w:eastAsia="SimSun" w:hint="cs"/>
          <w:sz w:val="18"/>
          <w:szCs w:val="26"/>
          <w:rtl/>
          <w:lang w:eastAsia="zh-CN" w:bidi="ar"/>
        </w:rPr>
        <w:t>)، المرفق السابع.</w:t>
      </w:r>
    </w:p>
  </w:footnote>
  <w:footnote w:id="8">
    <w:p w:rsidR="0051447A" w:rsidRPr="00DA3D47" w:rsidRDefault="0051447A" w:rsidP="00395DC1">
      <w:pPr>
        <w:pStyle w:val="FootnoteText"/>
        <w:numPr>
          <w:ilvl w:val="0"/>
          <w:numId w:val="40"/>
        </w:numPr>
        <w:tabs>
          <w:tab w:val="clear" w:pos="1303"/>
        </w:tabs>
        <w:spacing w:after="60" w:line="300" w:lineRule="exact"/>
        <w:ind w:left="1247" w:right="1247"/>
        <w:rPr>
          <w:rFonts w:hint="cs"/>
          <w:sz w:val="18"/>
          <w:szCs w:val="26"/>
        </w:rPr>
      </w:pPr>
      <w:r w:rsidRPr="00DA3D47">
        <w:rPr>
          <w:rFonts w:eastAsia="SimSun" w:hint="cs"/>
          <w:sz w:val="18"/>
          <w:szCs w:val="26"/>
          <w:rtl/>
          <w:lang w:eastAsia="zh-CN"/>
        </w:rPr>
        <w:t xml:space="preserve">انظر </w:t>
      </w:r>
      <w:r w:rsidRPr="00DA3D47">
        <w:rPr>
          <w:sz w:val="18"/>
          <w:szCs w:val="26"/>
          <w:rtl/>
        </w:rPr>
        <w:t>توافق آراء مونتيري للمؤتمر الدولي لتمويل التنمية</w:t>
      </w:r>
      <w:r w:rsidRPr="00DA3D47">
        <w:rPr>
          <w:rFonts w:eastAsia="SimSun" w:hint="cs"/>
          <w:sz w:val="18"/>
          <w:szCs w:val="26"/>
          <w:rtl/>
          <w:lang w:eastAsia="zh-CN"/>
        </w:rPr>
        <w:t xml:space="preserve"> (تقرير المؤتمر الدولي لتمويل التنمية، مونتري، المكسيك، 18-22 آذار/مارس 2002 (</w:t>
      </w:r>
      <w:r w:rsidRPr="00DA3D47">
        <w:rPr>
          <w:sz w:val="18"/>
          <w:szCs w:val="26"/>
          <w:rtl/>
        </w:rPr>
        <w:t>منشورات الأمم المتحدة، رقم المبيع</w:t>
      </w:r>
      <w:r w:rsidRPr="00DA3D47">
        <w:rPr>
          <w:rFonts w:hint="cs"/>
          <w:sz w:val="18"/>
          <w:szCs w:val="26"/>
          <w:rtl/>
        </w:rPr>
        <w:t xml:space="preserve"> </w:t>
      </w:r>
      <w:r w:rsidRPr="00DA3D47">
        <w:rPr>
          <w:sz w:val="18"/>
          <w:szCs w:val="26"/>
        </w:rPr>
        <w:t>E.02.II.A.7</w:t>
      </w:r>
      <w:r w:rsidRPr="00DA3D47">
        <w:rPr>
          <w:rFonts w:eastAsia="SimSun" w:hint="cs"/>
          <w:sz w:val="18"/>
          <w:szCs w:val="26"/>
          <w:rtl/>
          <w:lang w:eastAsia="zh-CN"/>
        </w:rPr>
        <w:t xml:space="preserve">))، الفقرة 42، </w:t>
      </w:r>
      <w:r>
        <w:rPr>
          <w:rFonts w:eastAsia="SimSun" w:hint="cs"/>
          <w:sz w:val="18"/>
          <w:szCs w:val="26"/>
          <w:rtl/>
          <w:lang w:eastAsia="zh-CN"/>
        </w:rPr>
        <w:t>الوثيقة الختامية</w:t>
      </w:r>
      <w:r w:rsidRPr="00DA3D47">
        <w:rPr>
          <w:rFonts w:hint="cs"/>
          <w:sz w:val="18"/>
          <w:szCs w:val="26"/>
          <w:rtl/>
        </w:rPr>
        <w:t xml:space="preserve"> </w:t>
      </w:r>
      <w:r>
        <w:rPr>
          <w:rFonts w:hint="cs"/>
          <w:sz w:val="18"/>
          <w:szCs w:val="26"/>
          <w:rtl/>
        </w:rPr>
        <w:t>ل</w:t>
      </w:r>
      <w:r w:rsidRPr="00DA3D47">
        <w:rPr>
          <w:rFonts w:hint="cs"/>
          <w:sz w:val="18"/>
          <w:szCs w:val="26"/>
          <w:rtl/>
        </w:rPr>
        <w:t>مؤتمر القمة العالمي لعام 2005</w:t>
      </w:r>
      <w:r w:rsidRPr="00DA3D47">
        <w:rPr>
          <w:rFonts w:eastAsia="SimSun" w:hint="cs"/>
          <w:sz w:val="18"/>
          <w:szCs w:val="26"/>
          <w:rtl/>
          <w:lang w:eastAsia="zh-CN"/>
        </w:rPr>
        <w:t xml:space="preserve"> (قرار الجمعية العامة رقم 60/1)، الفقرة 23(ب).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47A" w:rsidRPr="008D5F72" w:rsidRDefault="0051447A" w:rsidP="008D5F72">
    <w:pPr>
      <w:pStyle w:val="Header"/>
      <w:jc w:val="right"/>
    </w:pPr>
    <w:r w:rsidRPr="008D5F72">
      <w:t>E/C.12/2011/2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47A" w:rsidRPr="008D5F72" w:rsidRDefault="0051447A" w:rsidP="008D5F72">
    <w:pPr>
      <w:pStyle w:val="Header"/>
      <w:jc w:val="left"/>
    </w:pPr>
    <w:r w:rsidRPr="008D5F72">
      <w:t>E/C.12/2011/2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61C8C"/>
    <w:multiLevelType w:val="multilevel"/>
    <w:tmpl w:val="DAE891C4"/>
    <w:lvl w:ilvl="0">
      <w:start w:val="1"/>
      <w:numFmt w:val="bullet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851AF4"/>
    <w:multiLevelType w:val="hybridMultilevel"/>
    <w:tmpl w:val="DAE891C4"/>
    <w:lvl w:ilvl="0" w:tplc="810655FA">
      <w:start w:val="1"/>
      <w:numFmt w:val="bullet"/>
      <w:pStyle w:val="Bullet1GA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91531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10066FFC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>
    <w:nsid w:val="14EC593F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1B9D1D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1F13662C"/>
    <w:multiLevelType w:val="multilevel"/>
    <w:tmpl w:val="E424DC24"/>
    <w:lvl w:ilvl="0">
      <w:start w:val="1"/>
      <w:numFmt w:val="bullet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7">
    <w:nsid w:val="247317F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>
    <w:nsid w:val="25F272F0"/>
    <w:multiLevelType w:val="hybridMultilevel"/>
    <w:tmpl w:val="F88E26C4"/>
    <w:lvl w:ilvl="0" w:tplc="1D324D1E">
      <w:start w:val="1"/>
      <w:numFmt w:val="decimal"/>
      <w:pStyle w:val="Roman1GA"/>
      <w:lvlText w:val="'%1'"/>
      <w:lvlJc w:val="right"/>
      <w:pPr>
        <w:tabs>
          <w:tab w:val="num" w:pos="2041"/>
        </w:tabs>
        <w:ind w:left="2041" w:hanging="397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9">
    <w:nsid w:val="2A31567B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0">
    <w:nsid w:val="2DE4382C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4320" w:hanging="1440"/>
      </w:pPr>
    </w:lvl>
  </w:abstractNum>
  <w:abstractNum w:abstractNumId="11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E6B4AC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454B2370"/>
    <w:multiLevelType w:val="hybridMultilevel"/>
    <w:tmpl w:val="278EE6AE"/>
    <w:lvl w:ilvl="0" w:tplc="F1D2A638">
      <w:start w:val="1"/>
      <w:numFmt w:val="bullet"/>
      <w:pStyle w:val="Bullet2GA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4">
    <w:nsid w:val="45657EE8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4C8544C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597E7BE8"/>
    <w:multiLevelType w:val="hybridMultilevel"/>
    <w:tmpl w:val="BABA24F0"/>
    <w:lvl w:ilvl="0" w:tplc="1E22665A">
      <w:start w:val="1"/>
      <w:numFmt w:val="decimal"/>
      <w:lvlRestart w:val="0"/>
      <w:lvlText w:val="(%1)"/>
      <w:lvlJc w:val="right"/>
      <w:pPr>
        <w:tabs>
          <w:tab w:val="num" w:pos="1307"/>
        </w:tabs>
        <w:ind w:left="1307" w:hanging="227"/>
      </w:pPr>
      <w:rPr>
        <w:rFonts w:ascii="Traditional Arabic" w:hAnsi="Traditional Arabic" w:cs="Traditional Arabic" w:hint="default"/>
        <w:b w:val="0"/>
        <w:bCs w:val="0"/>
        <w:i w:val="0"/>
        <w:iCs w:val="0"/>
        <w:caps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>
    <w:nsid w:val="5CA9797C"/>
    <w:multiLevelType w:val="hybridMultilevel"/>
    <w:tmpl w:val="71EA7F9A"/>
    <w:lvl w:ilvl="0" w:tplc="4F4EB3E8">
      <w:start w:val="1"/>
      <w:numFmt w:val="decimal"/>
      <w:lvlRestart w:val="0"/>
      <w:lvlText w:val="(%1)"/>
      <w:lvlJc w:val="right"/>
      <w:pPr>
        <w:tabs>
          <w:tab w:val="num" w:pos="1303"/>
        </w:tabs>
        <w:ind w:left="1303" w:hanging="227"/>
      </w:pPr>
      <w:rPr>
        <w:rFonts w:ascii="Traditional Arabic" w:hAnsi="Traditional Arabic" w:cs="Traditional Arabic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96"/>
        </w:tabs>
        <w:ind w:left="149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6"/>
        </w:tabs>
        <w:ind w:left="221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6"/>
        </w:tabs>
        <w:ind w:left="293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6"/>
        </w:tabs>
        <w:ind w:left="365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6"/>
        </w:tabs>
        <w:ind w:left="437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6"/>
        </w:tabs>
        <w:ind w:left="509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6"/>
        </w:tabs>
        <w:ind w:left="581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6"/>
        </w:tabs>
        <w:ind w:left="6536" w:hanging="180"/>
      </w:pPr>
    </w:lvl>
  </w:abstractNum>
  <w:abstractNum w:abstractNumId="18">
    <w:nsid w:val="64D6450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>
    <w:nsid w:val="6FC818B7"/>
    <w:multiLevelType w:val="hybridMultilevel"/>
    <w:tmpl w:val="D3749CB6"/>
    <w:lvl w:ilvl="0" w:tplc="1E22665A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20">
    <w:nsid w:val="78D00C1C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>
    <w:nsid w:val="7AE32A09"/>
    <w:multiLevelType w:val="hybridMultilevel"/>
    <w:tmpl w:val="9C5295AC"/>
    <w:lvl w:ilvl="0" w:tplc="E12AAC4E">
      <w:start w:val="1"/>
      <w:numFmt w:val="decimal"/>
      <w:pStyle w:val="Roman2GA"/>
      <w:lvlText w:val="'%1'"/>
      <w:lvlJc w:val="right"/>
      <w:pPr>
        <w:tabs>
          <w:tab w:val="num" w:pos="2438"/>
        </w:tabs>
        <w:ind w:left="2438" w:hanging="397"/>
      </w:pPr>
      <w:rPr>
        <w:rFonts w:ascii="Georgia" w:hAnsi="Georgia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abstractNum w:abstractNumId="22">
    <w:nsid w:val="7CAD590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1"/>
  </w:num>
  <w:num w:numId="2">
    <w:abstractNumId w:val="1"/>
  </w:num>
  <w:num w:numId="3">
    <w:abstractNumId w:val="13"/>
  </w:num>
  <w:num w:numId="4">
    <w:abstractNumId w:val="11"/>
  </w:num>
  <w:num w:numId="5">
    <w:abstractNumId w:val="8"/>
  </w:num>
  <w:num w:numId="6">
    <w:abstractNumId w:val="21"/>
  </w:num>
  <w:num w:numId="7">
    <w:abstractNumId w:val="10"/>
  </w:num>
  <w:num w:numId="8">
    <w:abstractNumId w:val="9"/>
  </w:num>
  <w:num w:numId="9">
    <w:abstractNumId w:val="12"/>
  </w:num>
  <w:num w:numId="10">
    <w:abstractNumId w:val="20"/>
  </w:num>
  <w:num w:numId="11">
    <w:abstractNumId w:val="1"/>
  </w:num>
  <w:num w:numId="12">
    <w:abstractNumId w:val="13"/>
  </w:num>
  <w:num w:numId="13">
    <w:abstractNumId w:val="11"/>
  </w:num>
  <w:num w:numId="14">
    <w:abstractNumId w:val="8"/>
  </w:num>
  <w:num w:numId="15">
    <w:abstractNumId w:val="21"/>
  </w:num>
  <w:num w:numId="16">
    <w:abstractNumId w:val="1"/>
  </w:num>
  <w:num w:numId="17">
    <w:abstractNumId w:val="13"/>
  </w:num>
  <w:num w:numId="18">
    <w:abstractNumId w:val="11"/>
  </w:num>
  <w:num w:numId="19">
    <w:abstractNumId w:val="8"/>
  </w:num>
  <w:num w:numId="20">
    <w:abstractNumId w:val="21"/>
  </w:num>
  <w:num w:numId="21">
    <w:abstractNumId w:val="1"/>
  </w:num>
  <w:num w:numId="22">
    <w:abstractNumId w:val="13"/>
  </w:num>
  <w:num w:numId="23">
    <w:abstractNumId w:val="8"/>
  </w:num>
  <w:num w:numId="24">
    <w:abstractNumId w:val="21"/>
  </w:num>
  <w:num w:numId="25">
    <w:abstractNumId w:val="13"/>
  </w:num>
  <w:num w:numId="26">
    <w:abstractNumId w:val="1"/>
  </w:num>
  <w:num w:numId="27">
    <w:abstractNumId w:val="3"/>
  </w:num>
  <w:num w:numId="28">
    <w:abstractNumId w:val="2"/>
  </w:num>
  <w:num w:numId="29">
    <w:abstractNumId w:val="15"/>
  </w:num>
  <w:num w:numId="30">
    <w:abstractNumId w:val="4"/>
  </w:num>
  <w:num w:numId="31">
    <w:abstractNumId w:val="7"/>
  </w:num>
  <w:num w:numId="32">
    <w:abstractNumId w:val="14"/>
  </w:num>
  <w:num w:numId="33">
    <w:abstractNumId w:val="18"/>
  </w:num>
  <w:num w:numId="34">
    <w:abstractNumId w:val="22"/>
  </w:num>
  <w:num w:numId="35">
    <w:abstractNumId w:val="5"/>
  </w:num>
  <w:num w:numId="36">
    <w:abstractNumId w:val="16"/>
  </w:num>
  <w:num w:numId="37">
    <w:abstractNumId w:val="19"/>
  </w:num>
  <w:num w:numId="38">
    <w:abstractNumId w:val="0"/>
  </w:num>
  <w:num w:numId="39">
    <w:abstractNumId w:val="6"/>
  </w:num>
  <w:num w:numId="4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ar-SA" w:vendorID="4" w:dllVersion="512" w:checkStyle="0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efaultTabStop w:val="680"/>
  <w:evenAndOddHeaders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06C2"/>
    <w:rsid w:val="00040E25"/>
    <w:rsid w:val="00042149"/>
    <w:rsid w:val="000648EA"/>
    <w:rsid w:val="000957C8"/>
    <w:rsid w:val="000B52F2"/>
    <w:rsid w:val="000D0EAE"/>
    <w:rsid w:val="000D5380"/>
    <w:rsid w:val="000D6654"/>
    <w:rsid w:val="000F0264"/>
    <w:rsid w:val="000F2EBF"/>
    <w:rsid w:val="000F5FF6"/>
    <w:rsid w:val="00113FA5"/>
    <w:rsid w:val="001455A0"/>
    <w:rsid w:val="001602A3"/>
    <w:rsid w:val="001614AF"/>
    <w:rsid w:val="00193D00"/>
    <w:rsid w:val="001A406B"/>
    <w:rsid w:val="001A5161"/>
    <w:rsid w:val="001A60BD"/>
    <w:rsid w:val="001B2169"/>
    <w:rsid w:val="0023736D"/>
    <w:rsid w:val="00257225"/>
    <w:rsid w:val="00302328"/>
    <w:rsid w:val="00310160"/>
    <w:rsid w:val="00341A8C"/>
    <w:rsid w:val="003519E6"/>
    <w:rsid w:val="00395DC1"/>
    <w:rsid w:val="003B4356"/>
    <w:rsid w:val="003F08A8"/>
    <w:rsid w:val="003F6AF7"/>
    <w:rsid w:val="003F6FD7"/>
    <w:rsid w:val="004250E3"/>
    <w:rsid w:val="0046705E"/>
    <w:rsid w:val="00472A81"/>
    <w:rsid w:val="004B2C92"/>
    <w:rsid w:val="004D6A3A"/>
    <w:rsid w:val="004F3C19"/>
    <w:rsid w:val="004F4AD7"/>
    <w:rsid w:val="005000F3"/>
    <w:rsid w:val="0051447A"/>
    <w:rsid w:val="005328C5"/>
    <w:rsid w:val="00557CD3"/>
    <w:rsid w:val="00567691"/>
    <w:rsid w:val="00571432"/>
    <w:rsid w:val="005732A2"/>
    <w:rsid w:val="005762A5"/>
    <w:rsid w:val="00590BA3"/>
    <w:rsid w:val="005B7AE0"/>
    <w:rsid w:val="005E1DD6"/>
    <w:rsid w:val="005F146F"/>
    <w:rsid w:val="005F71B6"/>
    <w:rsid w:val="00660FD4"/>
    <w:rsid w:val="00674B69"/>
    <w:rsid w:val="0068691F"/>
    <w:rsid w:val="006A4425"/>
    <w:rsid w:val="006B4669"/>
    <w:rsid w:val="006E6B96"/>
    <w:rsid w:val="006F6BF8"/>
    <w:rsid w:val="00707BDF"/>
    <w:rsid w:val="00710727"/>
    <w:rsid w:val="00715F45"/>
    <w:rsid w:val="00731B84"/>
    <w:rsid w:val="00734AE7"/>
    <w:rsid w:val="00773A9F"/>
    <w:rsid w:val="007B4C75"/>
    <w:rsid w:val="007E197F"/>
    <w:rsid w:val="007F68C4"/>
    <w:rsid w:val="008153DE"/>
    <w:rsid w:val="008439FC"/>
    <w:rsid w:val="00852A10"/>
    <w:rsid w:val="00862634"/>
    <w:rsid w:val="00866C59"/>
    <w:rsid w:val="00877306"/>
    <w:rsid w:val="008A6242"/>
    <w:rsid w:val="008B4BC6"/>
    <w:rsid w:val="008B5C0C"/>
    <w:rsid w:val="008D5F72"/>
    <w:rsid w:val="00901E57"/>
    <w:rsid w:val="00935F0E"/>
    <w:rsid w:val="0095208F"/>
    <w:rsid w:val="009619F8"/>
    <w:rsid w:val="00977B3F"/>
    <w:rsid w:val="009814AE"/>
    <w:rsid w:val="00996BBE"/>
    <w:rsid w:val="009D1DD5"/>
    <w:rsid w:val="00A11DDA"/>
    <w:rsid w:val="00A20C89"/>
    <w:rsid w:val="00A26157"/>
    <w:rsid w:val="00A265C3"/>
    <w:rsid w:val="00A43F9A"/>
    <w:rsid w:val="00A543D4"/>
    <w:rsid w:val="00A877DA"/>
    <w:rsid w:val="00AD0014"/>
    <w:rsid w:val="00AD4CF2"/>
    <w:rsid w:val="00AF0AF0"/>
    <w:rsid w:val="00AF0BBA"/>
    <w:rsid w:val="00B104AC"/>
    <w:rsid w:val="00B30468"/>
    <w:rsid w:val="00B566D9"/>
    <w:rsid w:val="00BA5F5C"/>
    <w:rsid w:val="00BB2C41"/>
    <w:rsid w:val="00BC1A25"/>
    <w:rsid w:val="00BC55C8"/>
    <w:rsid w:val="00BC5C10"/>
    <w:rsid w:val="00BE2964"/>
    <w:rsid w:val="00C24E91"/>
    <w:rsid w:val="00C24FBD"/>
    <w:rsid w:val="00C3245C"/>
    <w:rsid w:val="00C473BA"/>
    <w:rsid w:val="00C611ED"/>
    <w:rsid w:val="00C6490A"/>
    <w:rsid w:val="00C64FE1"/>
    <w:rsid w:val="00C66164"/>
    <w:rsid w:val="00C8345E"/>
    <w:rsid w:val="00C925A8"/>
    <w:rsid w:val="00CA5F7C"/>
    <w:rsid w:val="00CD3685"/>
    <w:rsid w:val="00CF7C07"/>
    <w:rsid w:val="00D05540"/>
    <w:rsid w:val="00D224DA"/>
    <w:rsid w:val="00D51067"/>
    <w:rsid w:val="00D75657"/>
    <w:rsid w:val="00D960AD"/>
    <w:rsid w:val="00DA0E0E"/>
    <w:rsid w:val="00DA3D47"/>
    <w:rsid w:val="00DB0C39"/>
    <w:rsid w:val="00DB2352"/>
    <w:rsid w:val="00DB7679"/>
    <w:rsid w:val="00DE3F61"/>
    <w:rsid w:val="00DF1702"/>
    <w:rsid w:val="00DF4DD8"/>
    <w:rsid w:val="00DF668E"/>
    <w:rsid w:val="00DF68B8"/>
    <w:rsid w:val="00E14D2B"/>
    <w:rsid w:val="00E20DBA"/>
    <w:rsid w:val="00E660D6"/>
    <w:rsid w:val="00E771AB"/>
    <w:rsid w:val="00EA796F"/>
    <w:rsid w:val="00EB077B"/>
    <w:rsid w:val="00EC50B9"/>
    <w:rsid w:val="00ED26A0"/>
    <w:rsid w:val="00F1727A"/>
    <w:rsid w:val="00F34764"/>
    <w:rsid w:val="00F54E3C"/>
    <w:rsid w:val="00F706C2"/>
    <w:rsid w:val="00F738A4"/>
    <w:rsid w:val="00F874BD"/>
    <w:rsid w:val="00FE55A3"/>
    <w:rsid w:val="00FE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732A2"/>
    <w:pPr>
      <w:bidi/>
      <w:spacing w:line="240" w:lineRule="atLeast"/>
      <w:jc w:val="lowKashida"/>
    </w:pPr>
    <w:rPr>
      <w:rFonts w:cs="Traditional Arabic"/>
      <w:szCs w:val="30"/>
      <w:lang w:val="en-US" w:eastAsia="en-US"/>
    </w:rPr>
  </w:style>
  <w:style w:type="paragraph" w:styleId="Heading1">
    <w:name w:val="heading 1"/>
    <w:aliases w:val="Table_GA"/>
    <w:basedOn w:val="SingleTxtGA"/>
    <w:next w:val="Normal"/>
    <w:qFormat/>
    <w:rsid w:val="000D6654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qFormat/>
    <w:rsid w:val="00E660D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E660D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aliases w:val="6_GA"/>
    <w:basedOn w:val="Normal"/>
    <w:rsid w:val="000D6654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paragraph" w:styleId="Footer">
    <w:name w:val="footer"/>
    <w:aliases w:val="3_GA"/>
    <w:basedOn w:val="Normal"/>
    <w:rsid w:val="000D6654"/>
    <w:pPr>
      <w:suppressAutoHyphens/>
      <w:bidi w:val="0"/>
      <w:spacing w:line="240" w:lineRule="auto"/>
    </w:pPr>
    <w:rPr>
      <w:sz w:val="16"/>
      <w:szCs w:val="22"/>
      <w:lang w:val="en-GB"/>
    </w:rPr>
  </w:style>
  <w:style w:type="table" w:styleId="TableGrid">
    <w:name w:val="Table Grid"/>
    <w:basedOn w:val="TableNormal"/>
    <w:semiHidden/>
    <w:rsid w:val="000D5380"/>
    <w:pPr>
      <w:bidi/>
      <w:jc w:val="lowKashida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MGA">
    <w:name w:val="_ H __M_GA"/>
    <w:basedOn w:val="Normal"/>
    <w:next w:val="Normal"/>
    <w:rsid w:val="003F6AF7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rsid w:val="00674B69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rsid w:val="00674B69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rsid w:val="00E771AB"/>
    <w:pPr>
      <w:tabs>
        <w:tab w:val="right" w:pos="1021"/>
      </w:tabs>
      <w:spacing w:before="12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rsid w:val="008B4BC6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rsid w:val="000D6654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rsid w:val="000D6654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rsid w:val="000D6654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rsid w:val="000D6654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rsid w:val="003519E6"/>
    <w:pPr>
      <w:numPr>
        <w:numId w:val="26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rsid w:val="009D1DD5"/>
    <w:pPr>
      <w:numPr>
        <w:numId w:val="25"/>
      </w:numPr>
      <w:tabs>
        <w:tab w:val="clear" w:pos="1644"/>
        <w:tab w:val="left" w:pos="2438"/>
      </w:tabs>
      <w:suppressAutoHyphens/>
      <w:bidi w:val="0"/>
      <w:spacing w:after="120" w:line="380" w:lineRule="exact"/>
      <w:ind w:left="2438" w:right="1247" w:hanging="397"/>
    </w:pPr>
  </w:style>
  <w:style w:type="paragraph" w:customStyle="1" w:styleId="ParaNoGA">
    <w:name w:val="_ParaNo._GA"/>
    <w:basedOn w:val="SingleTxtGA"/>
    <w:rsid w:val="000D6654"/>
    <w:pPr>
      <w:numPr>
        <w:numId w:val="18"/>
      </w:numPr>
      <w:suppressAutoHyphens/>
      <w:bidi w:val="0"/>
    </w:pPr>
  </w:style>
  <w:style w:type="paragraph" w:styleId="EndnoteText">
    <w:name w:val="endnote text"/>
    <w:aliases w:val="2_ 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paragraph" w:styleId="FootnoteText">
    <w:name w:val="footnote text"/>
    <w:basedOn w:val="Normal"/>
    <w:semiHidden/>
    <w:rsid w:val="00EB077B"/>
    <w:rPr>
      <w:szCs w:val="20"/>
    </w:rPr>
  </w:style>
  <w:style w:type="character" w:customStyle="1" w:styleId="EndtnoteReference">
    <w:name w:val="Endtnote Reference"/>
    <w:aliases w:val="1_GA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character" w:styleId="FootnoteReference">
    <w:name w:val="footnote reference"/>
    <w:aliases w:val="4_GA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footnoteText0">
    <w:name w:val="footnote Text"/>
    <w:aliases w:val="5_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character" w:styleId="PageNumber">
    <w:name w:val="page number"/>
    <w:aliases w:val="7_GA"/>
    <w:rsid w:val="000D6654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rsid w:val="000D6654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Roman1GA">
    <w:name w:val="_Roman 1_GA"/>
    <w:basedOn w:val="Normal"/>
    <w:rsid w:val="003519E6"/>
    <w:pPr>
      <w:numPr>
        <w:numId w:val="23"/>
      </w:numPr>
      <w:suppressAutoHyphens/>
      <w:bidi w:val="0"/>
      <w:spacing w:after="120" w:line="380" w:lineRule="exact"/>
      <w:ind w:right="1247"/>
    </w:pPr>
  </w:style>
  <w:style w:type="paragraph" w:customStyle="1" w:styleId="Roman2GA">
    <w:name w:val="_Roman 2_GA"/>
    <w:basedOn w:val="Normal"/>
    <w:next w:val="Normal"/>
    <w:rsid w:val="005F71B6"/>
    <w:pPr>
      <w:numPr>
        <w:numId w:val="24"/>
      </w:numPr>
      <w:spacing w:after="120" w:line="380" w:lineRule="exact"/>
      <w:ind w:right="1247"/>
    </w:pPr>
  </w:style>
  <w:style w:type="numbering" w:styleId="111111">
    <w:name w:val="Outline List 2"/>
    <w:basedOn w:val="NoList"/>
    <w:semiHidden/>
    <w:rsid w:val="005732A2"/>
    <w:pPr>
      <w:numPr>
        <w:numId w:val="8"/>
      </w:numPr>
    </w:pPr>
  </w:style>
  <w:style w:type="numbering" w:styleId="1ai">
    <w:name w:val="Outline List 1"/>
    <w:basedOn w:val="NoList"/>
    <w:semiHidden/>
    <w:rsid w:val="005732A2"/>
    <w:pPr>
      <w:numPr>
        <w:numId w:val="10"/>
      </w:numPr>
    </w:pPr>
  </w:style>
  <w:style w:type="character" w:styleId="EndnoteReference">
    <w:name w:val="endnote reference"/>
    <w:semiHidden/>
    <w:rsid w:val="00FE6865"/>
    <w:rPr>
      <w:vertAlign w:val="superscript"/>
    </w:rPr>
  </w:style>
  <w:style w:type="paragraph" w:customStyle="1" w:styleId="SingleTxtG">
    <w:name w:val="_ Single Txt_G"/>
    <w:basedOn w:val="Normal"/>
    <w:rsid w:val="00C3245C"/>
    <w:pPr>
      <w:suppressAutoHyphens/>
      <w:bidi w:val="0"/>
      <w:spacing w:after="120"/>
      <w:ind w:left="1134" w:right="1134"/>
      <w:jc w:val="both"/>
    </w:pPr>
    <w:rPr>
      <w:rFonts w:cs="Times New Roman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92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6"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3</Pages>
  <Words>768</Words>
  <Characters>4383</Characters>
  <Application>Microsoft Office Word</Application>
  <DocSecurity>4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E/C.12/2011/2</vt:lpstr>
    </vt:vector>
  </TitlesOfParts>
  <Company>CSD</Company>
  <LinksUpToDate>false</LinksUpToDate>
  <CharactersWithSpaces>5141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E/C.12/2011/2</dc:title>
  <dc:subject>TARAIF</dc:subject>
  <dc:creator>Gamal</dc:creator>
  <cp:keywords/>
  <dc:description>BAHNSSAWY</dc:description>
  <cp:lastModifiedBy>Gamal</cp:lastModifiedBy>
  <cp:revision>2</cp:revision>
  <cp:lastPrinted>2011-08-09T12:46:00Z</cp:lastPrinted>
  <dcterms:created xsi:type="dcterms:W3CDTF">2011-08-09T12:46:00Z</dcterms:created>
  <dcterms:modified xsi:type="dcterms:W3CDTF">2011-08-09T12:46:00Z</dcterms:modified>
</cp:coreProperties>
</file>