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A56520" w:rsidRPr="002B3B30" w14:paraId="4BD138E1" w14:textId="77777777" w:rsidTr="002D2D3F">
        <w:trPr>
          <w:trHeight w:hRule="exact" w:val="851"/>
        </w:trPr>
        <w:tc>
          <w:tcPr>
            <w:tcW w:w="1274" w:type="dxa"/>
            <w:tcBorders>
              <w:bottom w:val="single" w:sz="4" w:space="0" w:color="auto"/>
            </w:tcBorders>
            <w:shd w:val="clear" w:color="auto" w:fill="auto"/>
          </w:tcPr>
          <w:p w14:paraId="572B0863" w14:textId="77777777" w:rsidR="00E40CC2" w:rsidRPr="00BA1699" w:rsidRDefault="00E40CC2" w:rsidP="00F4298A">
            <w:pPr>
              <w:kinsoku w:val="0"/>
              <w:overflowPunct w:val="0"/>
              <w:autoSpaceDE w:val="0"/>
              <w:autoSpaceDN w:val="0"/>
              <w:adjustRightInd w:val="0"/>
              <w:snapToGrid w:val="0"/>
              <w:spacing w:after="80" w:line="480" w:lineRule="exact"/>
              <w:rPr>
                <w:sz w:val="40"/>
                <w:szCs w:val="40"/>
                <w:rtl/>
                <w:lang w:eastAsia="zh-TW"/>
              </w:rPr>
            </w:pPr>
          </w:p>
        </w:tc>
        <w:tc>
          <w:tcPr>
            <w:tcW w:w="4963" w:type="dxa"/>
            <w:tcBorders>
              <w:bottom w:val="single" w:sz="4" w:space="0" w:color="auto"/>
            </w:tcBorders>
            <w:shd w:val="clear" w:color="auto" w:fill="auto"/>
            <w:vAlign w:val="bottom"/>
          </w:tcPr>
          <w:p w14:paraId="28ED9017" w14:textId="77777777" w:rsidR="00E40CC2" w:rsidRPr="002B3B30" w:rsidRDefault="00E40CC2" w:rsidP="00B452DB">
            <w:pPr>
              <w:spacing w:after="80" w:line="480" w:lineRule="exact"/>
              <w:ind w:left="57"/>
              <w:rPr>
                <w:sz w:val="30"/>
                <w:szCs w:val="30"/>
                <w:rtl/>
              </w:rPr>
            </w:pPr>
            <w:r w:rsidRPr="002B3B30">
              <w:rPr>
                <w:rFonts w:hint="cs"/>
                <w:sz w:val="30"/>
                <w:szCs w:val="30"/>
                <w:rtl/>
              </w:rPr>
              <w:t>الأمم المتحدة</w:t>
            </w:r>
          </w:p>
        </w:tc>
        <w:tc>
          <w:tcPr>
            <w:tcW w:w="3402" w:type="dxa"/>
            <w:tcBorders>
              <w:bottom w:val="single" w:sz="4" w:space="0" w:color="auto"/>
            </w:tcBorders>
            <w:shd w:val="clear" w:color="auto" w:fill="auto"/>
            <w:vAlign w:val="bottom"/>
          </w:tcPr>
          <w:p w14:paraId="3CBD78D4" w14:textId="29273EF0" w:rsidR="00E40CC2" w:rsidRPr="002B3B30" w:rsidRDefault="00954184" w:rsidP="00954184">
            <w:pPr>
              <w:bidi w:val="0"/>
              <w:rPr>
                <w:szCs w:val="20"/>
                <w:lang w:eastAsia="zh-TW"/>
              </w:rPr>
            </w:pPr>
            <w:r w:rsidRPr="002B3B30">
              <w:rPr>
                <w:sz w:val="40"/>
                <w:szCs w:val="20"/>
                <w:lang w:eastAsia="zh-TW"/>
              </w:rPr>
              <w:t>HRI</w:t>
            </w:r>
            <w:r w:rsidRPr="002B3B30">
              <w:rPr>
                <w:szCs w:val="20"/>
                <w:lang w:eastAsia="zh-TW"/>
              </w:rPr>
              <w:t>/CORE/LUX/2024</w:t>
            </w:r>
          </w:p>
        </w:tc>
      </w:tr>
      <w:tr w:rsidR="00A56520" w:rsidRPr="002B3B30" w14:paraId="370AEB74" w14:textId="77777777" w:rsidTr="002D2D3F">
        <w:trPr>
          <w:trHeight w:hRule="exact" w:val="2835"/>
        </w:trPr>
        <w:tc>
          <w:tcPr>
            <w:tcW w:w="1274" w:type="dxa"/>
            <w:tcBorders>
              <w:top w:val="single" w:sz="4" w:space="0" w:color="auto"/>
              <w:bottom w:val="single" w:sz="12" w:space="0" w:color="auto"/>
            </w:tcBorders>
            <w:shd w:val="clear" w:color="auto" w:fill="auto"/>
          </w:tcPr>
          <w:p w14:paraId="347FDDBD" w14:textId="77777777" w:rsidR="00E40CC2" w:rsidRPr="002B3B30" w:rsidRDefault="00E40CC2" w:rsidP="002D2D3F">
            <w:pPr>
              <w:jc w:val="center"/>
              <w:rPr>
                <w:sz w:val="56"/>
                <w:szCs w:val="56"/>
              </w:rPr>
            </w:pPr>
            <w:r w:rsidRPr="002B3B30">
              <w:rPr>
                <w:noProof/>
                <w:sz w:val="56"/>
                <w:szCs w:val="56"/>
              </w:rPr>
              <w:drawing>
                <wp:inline distT="0" distB="0" distL="0" distR="0" wp14:anchorId="0ECA97CE" wp14:editId="0D2E7F4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86A78DF" w14:textId="77777777" w:rsidR="00E40CC2" w:rsidRPr="002B3B30" w:rsidRDefault="00E40CC2" w:rsidP="00B452DB">
            <w:pPr>
              <w:spacing w:before="120" w:after="40" w:line="640" w:lineRule="exact"/>
              <w:ind w:left="57"/>
              <w:rPr>
                <w:b/>
                <w:bCs/>
                <w:sz w:val="46"/>
                <w:szCs w:val="46"/>
              </w:rPr>
            </w:pPr>
            <w:r w:rsidRPr="002B3B30">
              <w:rPr>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327E4614" w14:textId="3A89F7CA" w:rsidR="00E40CC2" w:rsidRPr="002B3B30" w:rsidRDefault="00954184" w:rsidP="002D2D3F">
            <w:pPr>
              <w:bidi w:val="0"/>
              <w:spacing w:before="240"/>
              <w:rPr>
                <w:szCs w:val="20"/>
              </w:rPr>
            </w:pPr>
            <w:r w:rsidRPr="002B3B30">
              <w:rPr>
                <w:szCs w:val="20"/>
              </w:rPr>
              <w:t>Distr.</w:t>
            </w:r>
            <w:r w:rsidR="00186F09" w:rsidRPr="002B3B30">
              <w:rPr>
                <w:szCs w:val="20"/>
              </w:rPr>
              <w:t>:</w:t>
            </w:r>
            <w:r w:rsidRPr="002B3B30">
              <w:rPr>
                <w:szCs w:val="20"/>
              </w:rPr>
              <w:t xml:space="preserve"> General</w:t>
            </w:r>
          </w:p>
          <w:p w14:paraId="61FE5270" w14:textId="4AD89C54" w:rsidR="00954184" w:rsidRPr="002B3B30" w:rsidRDefault="004F429B" w:rsidP="00954184">
            <w:pPr>
              <w:bidi w:val="0"/>
              <w:spacing w:line="240" w:lineRule="exact"/>
              <w:jc w:val="left"/>
              <w:rPr>
                <w:szCs w:val="20"/>
              </w:rPr>
            </w:pPr>
            <w:r w:rsidRPr="002B3B30">
              <w:rPr>
                <w:szCs w:val="20"/>
              </w:rPr>
              <w:t>13 February 2025</w:t>
            </w:r>
          </w:p>
          <w:p w14:paraId="616C7167" w14:textId="77777777" w:rsidR="00954184" w:rsidRPr="002B3B30" w:rsidRDefault="00954184" w:rsidP="00954184">
            <w:pPr>
              <w:bidi w:val="0"/>
              <w:spacing w:line="240" w:lineRule="exact"/>
              <w:jc w:val="left"/>
              <w:rPr>
                <w:szCs w:val="20"/>
              </w:rPr>
            </w:pPr>
            <w:r w:rsidRPr="002B3B30">
              <w:rPr>
                <w:szCs w:val="20"/>
              </w:rPr>
              <w:t>Arabic</w:t>
            </w:r>
          </w:p>
          <w:p w14:paraId="17ABDB5B" w14:textId="78726C1F" w:rsidR="00954184" w:rsidRPr="002B3B30" w:rsidRDefault="00954184" w:rsidP="00954184">
            <w:pPr>
              <w:bidi w:val="0"/>
              <w:spacing w:line="240" w:lineRule="exact"/>
              <w:jc w:val="left"/>
              <w:rPr>
                <w:szCs w:val="20"/>
              </w:rPr>
            </w:pPr>
            <w:r w:rsidRPr="002B3B30">
              <w:rPr>
                <w:szCs w:val="20"/>
              </w:rPr>
              <w:t>Original</w:t>
            </w:r>
            <w:r w:rsidR="00186F09" w:rsidRPr="002B3B30">
              <w:rPr>
                <w:szCs w:val="20"/>
              </w:rPr>
              <w:t>:</w:t>
            </w:r>
            <w:r w:rsidRPr="002B3B30">
              <w:rPr>
                <w:szCs w:val="20"/>
              </w:rPr>
              <w:t xml:space="preserve"> </w:t>
            </w:r>
            <w:r w:rsidR="004F429B" w:rsidRPr="002B3B30">
              <w:rPr>
                <w:szCs w:val="20"/>
              </w:rPr>
              <w:t>French</w:t>
            </w:r>
          </w:p>
        </w:tc>
      </w:tr>
    </w:tbl>
    <w:p w14:paraId="648B3975" w14:textId="77777777" w:rsidR="004F429B" w:rsidRPr="002B3B30" w:rsidRDefault="004F429B" w:rsidP="004F429B">
      <w:pPr>
        <w:pStyle w:val="HMGA"/>
        <w:rPr>
          <w:rtl/>
          <w:lang w:val="en-US"/>
        </w:rPr>
      </w:pPr>
      <w:r w:rsidRPr="002B3B30">
        <w:rPr>
          <w:rtl/>
          <w:lang w:val="en-US"/>
        </w:rPr>
        <w:tab/>
      </w:r>
      <w:r w:rsidRPr="002B3B30">
        <w:rPr>
          <w:rtl/>
          <w:lang w:val="en-US"/>
        </w:rPr>
        <w:tab/>
      </w:r>
      <w:bookmarkStart w:id="0" w:name="_Toc178236334"/>
      <w:bookmarkStart w:id="1" w:name="_Toc178236408"/>
      <w:bookmarkStart w:id="2" w:name="_Toc178249332"/>
      <w:bookmarkStart w:id="3" w:name="_Toc178249528"/>
      <w:bookmarkStart w:id="4" w:name="_Toc194590090"/>
      <w:bookmarkStart w:id="5" w:name="_Toc194590209"/>
      <w:bookmarkStart w:id="6" w:name="_Toc194590326"/>
      <w:r w:rsidRPr="002B3B30">
        <w:rPr>
          <w:rtl/>
          <w:lang w:val="en-US"/>
        </w:rPr>
        <w:t>وثيقة أساسية موحدة تشكل جزءاً من تقارير الدول الأطراف</w:t>
      </w:r>
      <w:bookmarkEnd w:id="0"/>
      <w:bookmarkEnd w:id="1"/>
      <w:bookmarkEnd w:id="2"/>
      <w:bookmarkEnd w:id="3"/>
      <w:bookmarkEnd w:id="4"/>
      <w:bookmarkEnd w:id="5"/>
      <w:bookmarkEnd w:id="6"/>
    </w:p>
    <w:p w14:paraId="4C281DDC" w14:textId="63CD962F" w:rsidR="004F429B" w:rsidRPr="002B3B30" w:rsidRDefault="004F429B" w:rsidP="004F429B">
      <w:pPr>
        <w:pStyle w:val="HMGA"/>
        <w:rPr>
          <w:rtl/>
          <w:lang w:val="en-US"/>
        </w:rPr>
      </w:pPr>
      <w:r w:rsidRPr="002B3B30">
        <w:rPr>
          <w:rtl/>
          <w:lang w:val="en-US"/>
        </w:rPr>
        <w:tab/>
      </w:r>
      <w:r w:rsidRPr="002B3B30">
        <w:rPr>
          <w:rtl/>
          <w:lang w:val="en-US"/>
        </w:rPr>
        <w:tab/>
      </w:r>
      <w:bookmarkStart w:id="7" w:name="_Toc178236335"/>
      <w:bookmarkStart w:id="8" w:name="_Toc178236409"/>
      <w:bookmarkStart w:id="9" w:name="_Toc178249333"/>
      <w:bookmarkStart w:id="10" w:name="_Toc178249529"/>
      <w:bookmarkStart w:id="11" w:name="_Toc194590091"/>
      <w:bookmarkStart w:id="12" w:name="_Toc194590210"/>
      <w:bookmarkStart w:id="13" w:name="_Toc194590327"/>
      <w:r w:rsidRPr="002B3B30">
        <w:rPr>
          <w:rtl/>
          <w:lang w:val="en-US"/>
        </w:rPr>
        <w:t>لكسمبرغ</w:t>
      </w:r>
      <w:r w:rsidRPr="002B3B30">
        <w:rPr>
          <w:position w:val="6"/>
          <w:sz w:val="22"/>
          <w:szCs w:val="22"/>
          <w:rtl/>
          <w:lang w:val="en-US"/>
        </w:rPr>
        <w:footnoteReference w:customMarkFollows="1" w:id="1"/>
        <w:t>*</w:t>
      </w:r>
      <w:bookmarkEnd w:id="7"/>
      <w:bookmarkEnd w:id="8"/>
      <w:bookmarkEnd w:id="9"/>
      <w:bookmarkEnd w:id="10"/>
      <w:bookmarkEnd w:id="11"/>
      <w:bookmarkEnd w:id="12"/>
      <w:bookmarkEnd w:id="13"/>
    </w:p>
    <w:p w14:paraId="3A0E7164" w14:textId="2CD7F827" w:rsidR="004F429B" w:rsidRPr="002B3B30" w:rsidRDefault="004F429B" w:rsidP="004F429B">
      <w:pPr>
        <w:pStyle w:val="SingleTxtGA"/>
        <w:jc w:val="right"/>
        <w:rPr>
          <w:b/>
          <w:bCs/>
          <w:rtl/>
          <w:lang w:val="en-US"/>
        </w:rPr>
      </w:pPr>
      <w:r w:rsidRPr="002B3B30">
        <w:rPr>
          <w:rtl/>
          <w:lang w:val="en-US"/>
        </w:rPr>
        <w:t>[تاريخ الاستلام</w:t>
      </w:r>
      <w:r w:rsidR="00186F09" w:rsidRPr="002B3B30">
        <w:rPr>
          <w:rtl/>
          <w:lang w:val="en-US"/>
        </w:rPr>
        <w:t>:</w:t>
      </w:r>
      <w:r w:rsidRPr="002B3B30">
        <w:rPr>
          <w:rtl/>
          <w:lang w:val="en-US"/>
        </w:rPr>
        <w:t xml:space="preserve"> 1</w:t>
      </w:r>
      <w:r w:rsidRPr="002B3B30">
        <w:rPr>
          <w:rFonts w:hint="cs"/>
          <w:rtl/>
          <w:lang w:val="en-US"/>
        </w:rPr>
        <w:t>9</w:t>
      </w:r>
      <w:r w:rsidRPr="002B3B30">
        <w:rPr>
          <w:rtl/>
          <w:lang w:val="en-US"/>
        </w:rPr>
        <w:t xml:space="preserve"> </w:t>
      </w:r>
      <w:r w:rsidRPr="002B3B30">
        <w:rPr>
          <w:rFonts w:hint="cs"/>
          <w:rtl/>
          <w:lang w:val="en-US"/>
        </w:rPr>
        <w:t>تشرين الثاني/نوفمبر</w:t>
      </w:r>
      <w:r w:rsidRPr="002B3B30">
        <w:rPr>
          <w:rtl/>
          <w:lang w:val="en-US"/>
        </w:rPr>
        <w:t xml:space="preserve"> 2024]</w:t>
      </w:r>
    </w:p>
    <w:p w14:paraId="1554D7D7" w14:textId="77777777" w:rsidR="00123BDB" w:rsidRPr="002B3B30" w:rsidRDefault="00123BDB" w:rsidP="00123BDB">
      <w:pPr>
        <w:keepNext/>
        <w:pageBreakBefore/>
        <w:spacing w:line="360" w:lineRule="exact"/>
        <w:rPr>
          <w:sz w:val="26"/>
          <w:szCs w:val="26"/>
          <w:rtl/>
        </w:rPr>
      </w:pPr>
      <w:r w:rsidRPr="002B3B30">
        <w:rPr>
          <w:rFonts w:hint="cs"/>
          <w:sz w:val="26"/>
          <w:szCs w:val="26"/>
          <w:rtl/>
        </w:rPr>
        <w:lastRenderedPageBreak/>
        <w:t>المحتويات</w:t>
      </w:r>
    </w:p>
    <w:p w14:paraId="72E916EA" w14:textId="77777777" w:rsidR="00123BDB" w:rsidRPr="002B3B30" w:rsidRDefault="00123BDB" w:rsidP="003C2AAB">
      <w:pPr>
        <w:keepNext/>
        <w:tabs>
          <w:tab w:val="left" w:pos="7917"/>
          <w:tab w:val="right" w:pos="9638"/>
        </w:tabs>
        <w:spacing w:before="120" w:after="120" w:line="240" w:lineRule="exact"/>
        <w:ind w:left="284"/>
        <w:rPr>
          <w:iCs/>
          <w:rtl/>
        </w:rPr>
      </w:pPr>
      <w:r w:rsidRPr="002B3B30">
        <w:rPr>
          <w:i/>
        </w:rPr>
        <w:tab/>
      </w:r>
      <w:r w:rsidRPr="002B3B30">
        <w:rPr>
          <w:i/>
        </w:rPr>
        <w:tab/>
      </w:r>
      <w:r w:rsidRPr="002B3B30">
        <w:rPr>
          <w:rFonts w:hint="cs"/>
          <w:iCs/>
          <w:rtl/>
        </w:rPr>
        <w:t>الصفحة</w:t>
      </w:r>
    </w:p>
    <w:p w14:paraId="5786532B" w14:textId="04DBAF15" w:rsidR="00123BDB" w:rsidRPr="002B3B30" w:rsidRDefault="00123BDB" w:rsidP="00CB6DA8">
      <w:pPr>
        <w:pStyle w:val="TOC4"/>
        <w:rPr>
          <w:rFonts w:asciiTheme="minorHAnsi" w:eastAsiaTheme="minorEastAsia" w:hAnsiTheme="minorHAnsi" w:cstheme="minorBidi"/>
          <w:kern w:val="2"/>
          <w:sz w:val="24"/>
          <w:szCs w:val="24"/>
          <w:rtl/>
          <w14:ligatures w14:val="standardContextual"/>
        </w:rPr>
      </w:pPr>
      <w:r w:rsidRPr="002B3B30">
        <w:rPr>
          <w:rtl/>
        </w:rPr>
        <w:tab/>
      </w:r>
      <w:r w:rsidRPr="002B3B30">
        <w:rPr>
          <w:rtl/>
        </w:rPr>
        <w:tab/>
      </w:r>
      <w:r w:rsidRPr="002B3B30">
        <w:rPr>
          <w:rtl/>
        </w:rPr>
        <w:tab/>
      </w:r>
      <w:r w:rsidRPr="002B3B30">
        <w:fldChar w:fldCharType="begin"/>
      </w:r>
      <w:r w:rsidRPr="002B3B30">
        <w:rPr>
          <w:rtl/>
        </w:rPr>
        <w:instrText xml:space="preserve"> </w:instrText>
      </w:r>
      <w:r w:rsidRPr="002B3B30">
        <w:instrText xml:space="preserve">TOC \o "1-3" \h \z \t "_ H _Ch_GA;4;_ H_1_GA;5" </w:instrText>
      </w:r>
      <w:r w:rsidRPr="002B3B30">
        <w:fldChar w:fldCharType="separate"/>
      </w:r>
      <w:hyperlink w:anchor="_Toc194590328" w:history="1">
        <w:r w:rsidRPr="002B3B30">
          <w:rPr>
            <w:rStyle w:val="Hyperlink"/>
            <w:rFonts w:hint="eastAsia"/>
            <w:color w:val="auto"/>
            <w:rtl/>
          </w:rPr>
          <w:t>فهرس</w:t>
        </w:r>
        <w:r w:rsidRPr="002B3B30">
          <w:rPr>
            <w:rStyle w:val="Hyperlink"/>
            <w:color w:val="auto"/>
            <w:rtl/>
          </w:rPr>
          <w:t xml:space="preserve"> </w:t>
        </w:r>
        <w:r w:rsidRPr="002B3B30">
          <w:rPr>
            <w:rStyle w:val="Hyperlink"/>
            <w:rFonts w:hint="eastAsia"/>
            <w:color w:val="auto"/>
            <w:rtl/>
            <w:lang w:val="en-GB"/>
          </w:rPr>
          <w:t>الجداول</w:t>
        </w:r>
        <w:r w:rsidRPr="002B3B30">
          <w:rPr>
            <w:rStyle w:val="Hyperlink"/>
            <w:color w:val="auto"/>
            <w:rtl/>
          </w:rPr>
          <w:t xml:space="preserve"> </w:t>
        </w:r>
        <w:r w:rsidRPr="002B3B30">
          <w:rPr>
            <w:rStyle w:val="Hyperlink"/>
            <w:rFonts w:hint="eastAsia"/>
            <w:color w:val="auto"/>
            <w:rtl/>
          </w:rPr>
          <w:t>والأشكال</w:t>
        </w:r>
        <w:r w:rsidRPr="002B3B30">
          <w:rPr>
            <w:webHidden/>
            <w:rtl/>
          </w:rPr>
          <w:tab/>
        </w:r>
        <w:r w:rsidRPr="002B3B30">
          <w:rPr>
            <w:rStyle w:val="Hyperlink"/>
            <w:rFonts w:hint="eastAsia"/>
            <w:color w:val="auto"/>
            <w:rtl/>
          </w:rPr>
          <w:tab/>
        </w:r>
        <w:r w:rsidRPr="002B3B30">
          <w:rPr>
            <w:rStyle w:val="Hyperlink"/>
            <w:color w:val="auto"/>
          </w:rPr>
          <w:fldChar w:fldCharType="begin"/>
        </w:r>
        <w:r w:rsidRPr="002B3B30">
          <w:rPr>
            <w:webHidden/>
            <w:rtl/>
          </w:rPr>
          <w:instrText xml:space="preserve"> </w:instrText>
        </w:r>
        <w:r w:rsidRPr="002B3B30">
          <w:rPr>
            <w:webHidden/>
          </w:rPr>
          <w:instrText xml:space="preserve">PAGEREF _Toc194590328 \h </w:instrText>
        </w:r>
        <w:r w:rsidRPr="002B3B30">
          <w:rPr>
            <w:rStyle w:val="Hyperlink"/>
            <w:color w:val="auto"/>
          </w:rPr>
        </w:r>
        <w:r w:rsidRPr="002B3B30">
          <w:rPr>
            <w:rStyle w:val="Hyperlink"/>
            <w:color w:val="auto"/>
          </w:rPr>
          <w:fldChar w:fldCharType="separate"/>
        </w:r>
        <w:r w:rsidR="000512E8">
          <w:rPr>
            <w:webHidden/>
            <w:rtl/>
          </w:rPr>
          <w:t>3</w:t>
        </w:r>
        <w:r w:rsidRPr="002B3B30">
          <w:rPr>
            <w:rStyle w:val="Hyperlink"/>
            <w:color w:val="auto"/>
          </w:rPr>
          <w:fldChar w:fldCharType="end"/>
        </w:r>
      </w:hyperlink>
    </w:p>
    <w:p w14:paraId="21346832" w14:textId="1D3B9A51" w:rsidR="00123BDB" w:rsidRPr="002B3B30" w:rsidRDefault="00123BDB" w:rsidP="00CB6DA8">
      <w:pPr>
        <w:pStyle w:val="TOC4"/>
        <w:rPr>
          <w:rFonts w:asciiTheme="minorHAnsi" w:eastAsiaTheme="minorEastAsia" w:hAnsiTheme="minorHAnsi" w:cstheme="minorBidi"/>
          <w:kern w:val="2"/>
          <w:sz w:val="24"/>
          <w:szCs w:val="24"/>
          <w:rtl/>
          <w14:ligatures w14:val="standardContextual"/>
        </w:rPr>
      </w:pPr>
      <w:hyperlink w:anchor="_Toc194590330" w:history="1">
        <w:r w:rsidRPr="002B3B30">
          <w:rPr>
            <w:rStyle w:val="Hyperlink"/>
            <w:rFonts w:hint="eastAsia"/>
            <w:color w:val="auto"/>
            <w:rtl/>
          </w:rPr>
          <w:tab/>
          <w:t>أولاً</w:t>
        </w:r>
        <w:r w:rsidRPr="002B3B30">
          <w:rPr>
            <w:rStyle w:val="Hyperlink"/>
            <w:color w:val="auto"/>
            <w:rtl/>
          </w:rPr>
          <w:tab/>
          <w:t>-</w:t>
        </w:r>
        <w:r w:rsidRPr="002B3B30">
          <w:rPr>
            <w:rStyle w:val="Hyperlink"/>
            <w:color w:val="auto"/>
            <w:rtl/>
          </w:rPr>
          <w:tab/>
        </w:r>
        <w:r w:rsidRPr="002B3B30">
          <w:rPr>
            <w:rStyle w:val="Hyperlink"/>
            <w:rFonts w:hint="eastAsia"/>
            <w:color w:val="auto"/>
            <w:rtl/>
          </w:rPr>
          <w:t>بيانات</w:t>
        </w:r>
        <w:r w:rsidRPr="002B3B30">
          <w:rPr>
            <w:rStyle w:val="Hyperlink"/>
            <w:color w:val="auto"/>
            <w:rtl/>
          </w:rPr>
          <w:t xml:space="preserve"> </w:t>
        </w:r>
        <w:r w:rsidRPr="002B3B30">
          <w:rPr>
            <w:rStyle w:val="Hyperlink"/>
            <w:rFonts w:hint="eastAsia"/>
            <w:color w:val="auto"/>
            <w:rtl/>
          </w:rPr>
          <w:t>عامة</w:t>
        </w:r>
        <w:r w:rsidRPr="002B3B30">
          <w:rPr>
            <w:rStyle w:val="Hyperlink"/>
            <w:color w:val="auto"/>
            <w:rtl/>
          </w:rPr>
          <w:t xml:space="preserve"> </w:t>
        </w:r>
        <w:r w:rsidRPr="002B3B30">
          <w:rPr>
            <w:rStyle w:val="Hyperlink"/>
            <w:rFonts w:hint="eastAsia"/>
            <w:color w:val="auto"/>
            <w:rtl/>
          </w:rPr>
          <w:t>عن</w:t>
        </w:r>
        <w:r w:rsidRPr="002B3B30">
          <w:rPr>
            <w:rStyle w:val="Hyperlink"/>
            <w:color w:val="auto"/>
            <w:rtl/>
          </w:rPr>
          <w:t xml:space="preserve"> </w:t>
        </w:r>
        <w:r w:rsidRPr="002B3B30">
          <w:rPr>
            <w:rStyle w:val="Hyperlink"/>
            <w:rFonts w:hint="eastAsia"/>
            <w:color w:val="auto"/>
            <w:rtl/>
          </w:rPr>
          <w:t>دوقية</w:t>
        </w:r>
        <w:r w:rsidRPr="002B3B30">
          <w:rPr>
            <w:rStyle w:val="Hyperlink"/>
            <w:color w:val="auto"/>
            <w:rtl/>
          </w:rPr>
          <w:t xml:space="preserve"> </w:t>
        </w:r>
        <w:r w:rsidRPr="002B3B30">
          <w:rPr>
            <w:rStyle w:val="Hyperlink"/>
            <w:rFonts w:hint="eastAsia"/>
            <w:color w:val="auto"/>
            <w:rtl/>
          </w:rPr>
          <w:t>لكسمبرغ</w:t>
        </w:r>
        <w:r w:rsidRPr="002B3B30">
          <w:rPr>
            <w:rStyle w:val="Hyperlink"/>
            <w:color w:val="auto"/>
            <w:rtl/>
          </w:rPr>
          <w:t xml:space="preserve"> </w:t>
        </w:r>
        <w:r w:rsidRPr="002B3B30">
          <w:rPr>
            <w:rStyle w:val="Hyperlink"/>
            <w:rFonts w:hint="eastAsia"/>
            <w:color w:val="auto"/>
            <w:rtl/>
          </w:rPr>
          <w:t>الكبرى</w:t>
        </w:r>
        <w:r w:rsidRPr="002B3B30">
          <w:rPr>
            <w:webHidden/>
            <w:rtl/>
          </w:rPr>
          <w:tab/>
        </w:r>
        <w:r w:rsidRPr="002B3B30">
          <w:rPr>
            <w:rStyle w:val="Hyperlink"/>
            <w:rFonts w:hint="eastAsia"/>
            <w:color w:val="auto"/>
            <w:rtl/>
          </w:rPr>
          <w:tab/>
        </w:r>
        <w:r w:rsidRPr="002B3B30">
          <w:rPr>
            <w:rStyle w:val="Hyperlink"/>
            <w:color w:val="auto"/>
          </w:rPr>
          <w:fldChar w:fldCharType="begin"/>
        </w:r>
        <w:r w:rsidRPr="002B3B30">
          <w:rPr>
            <w:webHidden/>
            <w:rtl/>
          </w:rPr>
          <w:instrText xml:space="preserve"> </w:instrText>
        </w:r>
        <w:r w:rsidRPr="002B3B30">
          <w:rPr>
            <w:webHidden/>
          </w:rPr>
          <w:instrText xml:space="preserve">PAGEREF _Toc194590330 \h </w:instrText>
        </w:r>
        <w:r w:rsidRPr="002B3B30">
          <w:rPr>
            <w:rStyle w:val="Hyperlink"/>
            <w:color w:val="auto"/>
          </w:rPr>
        </w:r>
        <w:r w:rsidRPr="002B3B30">
          <w:rPr>
            <w:rStyle w:val="Hyperlink"/>
            <w:color w:val="auto"/>
          </w:rPr>
          <w:fldChar w:fldCharType="separate"/>
        </w:r>
        <w:r w:rsidR="000512E8">
          <w:rPr>
            <w:webHidden/>
            <w:rtl/>
          </w:rPr>
          <w:t>5</w:t>
        </w:r>
        <w:r w:rsidRPr="002B3B30">
          <w:rPr>
            <w:rStyle w:val="Hyperlink"/>
            <w:color w:val="auto"/>
          </w:rPr>
          <w:fldChar w:fldCharType="end"/>
        </w:r>
      </w:hyperlink>
    </w:p>
    <w:p w14:paraId="728E1463" w14:textId="00EC6FC3" w:rsidR="00123BDB" w:rsidRPr="002B3B30" w:rsidRDefault="00123BDB">
      <w:pPr>
        <w:pStyle w:val="TOC5"/>
        <w:rPr>
          <w:rFonts w:asciiTheme="minorHAnsi" w:eastAsiaTheme="minorEastAsia" w:hAnsiTheme="minorHAnsi" w:cstheme="minorBidi"/>
          <w:kern w:val="2"/>
          <w:sz w:val="24"/>
          <w:szCs w:val="24"/>
          <w:rtl/>
          <w:lang w:val="en-US"/>
          <w14:ligatures w14:val="standardContextual"/>
        </w:rPr>
      </w:pPr>
      <w:hyperlink w:anchor="_Toc194590331" w:history="1">
        <w:r w:rsidRPr="002B3B30">
          <w:rPr>
            <w:rStyle w:val="Hyperlink"/>
            <w:rFonts w:hint="eastAsia"/>
            <w:color w:val="auto"/>
            <w:rtl/>
            <w:lang w:val="en-US"/>
          </w:rPr>
          <w:t>ألف</w:t>
        </w:r>
        <w:r w:rsidRPr="002B3B30">
          <w:rPr>
            <w:rStyle w:val="Hyperlink"/>
            <w:rFonts w:hint="eastAsia"/>
            <w:color w:val="auto"/>
            <w:rtl/>
            <w:lang w:val="en-US"/>
          </w:rPr>
          <w:tab/>
        </w:r>
        <w:r w:rsidRPr="002B3B30">
          <w:rPr>
            <w:rStyle w:val="Hyperlink"/>
            <w:color w:val="auto"/>
            <w:rtl/>
            <w:lang w:val="en-US"/>
          </w:rPr>
          <w:t>-</w:t>
        </w:r>
        <w:r w:rsidRPr="002B3B30">
          <w:rPr>
            <w:rFonts w:asciiTheme="minorHAnsi" w:eastAsiaTheme="minorEastAsia" w:hAnsiTheme="minorHAnsi"/>
            <w:kern w:val="2"/>
            <w:sz w:val="24"/>
            <w:szCs w:val="24"/>
            <w:rtl/>
            <w:lang w:val="en-US"/>
            <w14:ligatures w14:val="standardContextual"/>
          </w:rPr>
          <w:tab/>
        </w:r>
        <w:r w:rsidRPr="002B3B30">
          <w:rPr>
            <w:rStyle w:val="Hyperlink"/>
            <w:rFonts w:hint="eastAsia"/>
            <w:color w:val="auto"/>
            <w:rtl/>
            <w:lang w:val="en-US"/>
          </w:rPr>
          <w:t>الخصائص</w:t>
        </w:r>
        <w:r w:rsidRPr="002B3B30">
          <w:rPr>
            <w:rStyle w:val="Hyperlink"/>
            <w:color w:val="auto"/>
            <w:rtl/>
            <w:lang w:val="en-US"/>
          </w:rPr>
          <w:t xml:space="preserve"> </w:t>
        </w:r>
        <w:r w:rsidRPr="002B3B30">
          <w:rPr>
            <w:rStyle w:val="Hyperlink"/>
            <w:rFonts w:hint="eastAsia"/>
            <w:color w:val="auto"/>
            <w:rtl/>
            <w:lang w:val="en-US"/>
          </w:rPr>
          <w:t>الديمغرافية</w:t>
        </w:r>
        <w:r w:rsidRPr="002B3B30">
          <w:rPr>
            <w:rStyle w:val="Hyperlink"/>
            <w:color w:val="auto"/>
            <w:rtl/>
            <w:lang w:val="en-US"/>
          </w:rPr>
          <w:t xml:space="preserve"> </w:t>
        </w:r>
        <w:r w:rsidRPr="002B3B30">
          <w:rPr>
            <w:rStyle w:val="Hyperlink"/>
            <w:rFonts w:hint="eastAsia"/>
            <w:color w:val="auto"/>
            <w:rtl/>
            <w:lang w:val="en-US"/>
          </w:rPr>
          <w:t>والاقتصادية</w:t>
        </w:r>
        <w:r w:rsidRPr="002B3B30">
          <w:rPr>
            <w:rStyle w:val="Hyperlink"/>
            <w:color w:val="auto"/>
            <w:rtl/>
            <w:lang w:val="en-US"/>
          </w:rPr>
          <w:t xml:space="preserve"> </w:t>
        </w:r>
        <w:r w:rsidRPr="002B3B30">
          <w:rPr>
            <w:rStyle w:val="Hyperlink"/>
            <w:rFonts w:hint="eastAsia"/>
            <w:color w:val="auto"/>
            <w:rtl/>
            <w:lang w:val="en-US"/>
          </w:rPr>
          <w:t>والاجتماعية</w:t>
        </w:r>
        <w:r w:rsidRPr="002B3B30">
          <w:rPr>
            <w:rStyle w:val="Hyperlink"/>
            <w:color w:val="auto"/>
            <w:rtl/>
            <w:lang w:val="en-US"/>
          </w:rPr>
          <w:t xml:space="preserve"> </w:t>
        </w:r>
        <w:r w:rsidRPr="002B3B30">
          <w:rPr>
            <w:rStyle w:val="Hyperlink"/>
            <w:rFonts w:hint="eastAsia"/>
            <w:color w:val="auto"/>
            <w:rtl/>
            <w:lang w:val="en-US"/>
          </w:rPr>
          <w:t>والثقافية</w:t>
        </w:r>
        <w:r w:rsidRPr="002B3B30">
          <w:rPr>
            <w:webHidden/>
            <w:rtl/>
          </w:rPr>
          <w:tab/>
        </w:r>
        <w:r w:rsidRPr="002B3B30">
          <w:rPr>
            <w:rStyle w:val="Hyperlink"/>
            <w:rFonts w:hint="eastAsia"/>
            <w:color w:val="auto"/>
            <w:rtl/>
            <w:lang w:val="en-US"/>
          </w:rPr>
          <w:tab/>
        </w:r>
        <w:r w:rsidRPr="002B3B30">
          <w:rPr>
            <w:rStyle w:val="Hyperlink"/>
            <w:color w:val="auto"/>
          </w:rPr>
          <w:fldChar w:fldCharType="begin"/>
        </w:r>
        <w:r w:rsidRPr="002B3B30">
          <w:rPr>
            <w:webHidden/>
            <w:rtl/>
          </w:rPr>
          <w:instrText xml:space="preserve"> </w:instrText>
        </w:r>
        <w:r w:rsidRPr="002B3B30">
          <w:rPr>
            <w:webHidden/>
          </w:rPr>
          <w:instrText xml:space="preserve">PAGEREF _Toc194590331 \h </w:instrText>
        </w:r>
        <w:r w:rsidRPr="002B3B30">
          <w:rPr>
            <w:rStyle w:val="Hyperlink"/>
            <w:color w:val="auto"/>
          </w:rPr>
        </w:r>
        <w:r w:rsidRPr="002B3B30">
          <w:rPr>
            <w:rStyle w:val="Hyperlink"/>
            <w:color w:val="auto"/>
          </w:rPr>
          <w:fldChar w:fldCharType="separate"/>
        </w:r>
        <w:r w:rsidR="000512E8">
          <w:rPr>
            <w:webHidden/>
            <w:rtl/>
          </w:rPr>
          <w:t>5</w:t>
        </w:r>
        <w:r w:rsidRPr="002B3B30">
          <w:rPr>
            <w:rStyle w:val="Hyperlink"/>
            <w:color w:val="auto"/>
          </w:rPr>
          <w:fldChar w:fldCharType="end"/>
        </w:r>
      </w:hyperlink>
    </w:p>
    <w:p w14:paraId="4FB10C14" w14:textId="4A621E91" w:rsidR="00123BDB" w:rsidRPr="002B3B30" w:rsidRDefault="00123BDB">
      <w:pPr>
        <w:pStyle w:val="TOC5"/>
        <w:rPr>
          <w:rFonts w:asciiTheme="minorHAnsi" w:eastAsiaTheme="minorEastAsia" w:hAnsiTheme="minorHAnsi" w:cstheme="minorBidi"/>
          <w:kern w:val="2"/>
          <w:sz w:val="24"/>
          <w:szCs w:val="24"/>
          <w:rtl/>
          <w:lang w:val="en-US"/>
          <w14:ligatures w14:val="standardContextual"/>
        </w:rPr>
      </w:pPr>
      <w:hyperlink w:anchor="_Toc194590332" w:history="1">
        <w:r w:rsidRPr="002B3B30">
          <w:rPr>
            <w:rStyle w:val="Hyperlink"/>
            <w:rFonts w:hint="eastAsia"/>
            <w:color w:val="auto"/>
            <w:rtl/>
            <w:lang w:val="en-US"/>
          </w:rPr>
          <w:t>باء</w:t>
        </w:r>
        <w:r w:rsidRPr="002B3B30">
          <w:rPr>
            <w:rStyle w:val="Hyperlink"/>
            <w:rFonts w:hint="eastAsia"/>
            <w:color w:val="auto"/>
            <w:rtl/>
            <w:lang w:val="en-US"/>
          </w:rPr>
          <w:tab/>
        </w:r>
        <w:r w:rsidRPr="002B3B30">
          <w:rPr>
            <w:rStyle w:val="Hyperlink"/>
            <w:color w:val="auto"/>
            <w:rtl/>
            <w:lang w:val="en-US"/>
          </w:rPr>
          <w:t>-</w:t>
        </w:r>
        <w:r w:rsidRPr="002B3B30">
          <w:rPr>
            <w:rFonts w:asciiTheme="minorHAnsi" w:eastAsiaTheme="minorEastAsia" w:hAnsiTheme="minorHAnsi"/>
            <w:kern w:val="2"/>
            <w:sz w:val="24"/>
            <w:szCs w:val="24"/>
            <w:rtl/>
            <w:lang w:val="en-US"/>
            <w14:ligatures w14:val="standardContextual"/>
          </w:rPr>
          <w:tab/>
        </w:r>
        <w:r w:rsidRPr="002B3B30">
          <w:rPr>
            <w:rStyle w:val="Hyperlink"/>
            <w:rFonts w:hint="eastAsia"/>
            <w:color w:val="auto"/>
            <w:rtl/>
            <w:lang w:val="en-US"/>
          </w:rPr>
          <w:t>الهيكل</w:t>
        </w:r>
        <w:r w:rsidRPr="002B3B30">
          <w:rPr>
            <w:rStyle w:val="Hyperlink"/>
            <w:color w:val="auto"/>
            <w:rtl/>
            <w:lang w:val="en-US"/>
          </w:rPr>
          <w:t xml:space="preserve"> </w:t>
        </w:r>
        <w:r w:rsidRPr="002B3B30">
          <w:rPr>
            <w:rStyle w:val="Hyperlink"/>
            <w:rFonts w:hint="eastAsia"/>
            <w:color w:val="auto"/>
            <w:rtl/>
            <w:lang w:val="en-US"/>
          </w:rPr>
          <w:t>الدستوري</w:t>
        </w:r>
        <w:r w:rsidRPr="002B3B30">
          <w:rPr>
            <w:rStyle w:val="Hyperlink"/>
            <w:color w:val="auto"/>
            <w:rtl/>
            <w:lang w:val="en-US"/>
          </w:rPr>
          <w:t xml:space="preserve"> </w:t>
        </w:r>
        <w:r w:rsidRPr="002B3B30">
          <w:rPr>
            <w:rStyle w:val="Hyperlink"/>
            <w:rFonts w:hint="eastAsia"/>
            <w:color w:val="auto"/>
            <w:rtl/>
            <w:lang w:val="en-US"/>
          </w:rPr>
          <w:t>والسياسي</w:t>
        </w:r>
        <w:r w:rsidRPr="002B3B30">
          <w:rPr>
            <w:rStyle w:val="Hyperlink"/>
            <w:color w:val="auto"/>
            <w:rtl/>
            <w:lang w:val="en-US"/>
          </w:rPr>
          <w:t xml:space="preserve"> </w:t>
        </w:r>
        <w:r w:rsidRPr="002B3B30">
          <w:rPr>
            <w:rStyle w:val="Hyperlink"/>
            <w:rFonts w:hint="eastAsia"/>
            <w:color w:val="auto"/>
            <w:rtl/>
            <w:lang w:val="en-US"/>
          </w:rPr>
          <w:t>والقانوني</w:t>
        </w:r>
        <w:r w:rsidRPr="002B3B30">
          <w:rPr>
            <w:rStyle w:val="Hyperlink"/>
            <w:color w:val="auto"/>
            <w:rtl/>
            <w:lang w:val="en-US"/>
          </w:rPr>
          <w:t xml:space="preserve"> </w:t>
        </w:r>
        <w:r w:rsidRPr="002B3B30">
          <w:rPr>
            <w:rStyle w:val="Hyperlink"/>
            <w:rFonts w:hint="eastAsia"/>
            <w:color w:val="auto"/>
            <w:rtl/>
            <w:lang w:val="en-US"/>
          </w:rPr>
          <w:t>للدولة</w:t>
        </w:r>
        <w:r w:rsidRPr="002B3B30">
          <w:rPr>
            <w:webHidden/>
            <w:rtl/>
          </w:rPr>
          <w:tab/>
        </w:r>
        <w:r w:rsidRPr="002B3B30">
          <w:rPr>
            <w:rStyle w:val="Hyperlink"/>
            <w:rFonts w:hint="eastAsia"/>
            <w:color w:val="auto"/>
            <w:rtl/>
            <w:lang w:val="en-US"/>
          </w:rPr>
          <w:tab/>
        </w:r>
        <w:r w:rsidRPr="002B3B30">
          <w:rPr>
            <w:rStyle w:val="Hyperlink"/>
            <w:color w:val="auto"/>
          </w:rPr>
          <w:fldChar w:fldCharType="begin"/>
        </w:r>
        <w:r w:rsidRPr="002B3B30">
          <w:rPr>
            <w:webHidden/>
            <w:rtl/>
          </w:rPr>
          <w:instrText xml:space="preserve"> </w:instrText>
        </w:r>
        <w:r w:rsidRPr="002B3B30">
          <w:rPr>
            <w:webHidden/>
          </w:rPr>
          <w:instrText xml:space="preserve">PAGEREF _Toc194590332 \h </w:instrText>
        </w:r>
        <w:r w:rsidRPr="002B3B30">
          <w:rPr>
            <w:rStyle w:val="Hyperlink"/>
            <w:color w:val="auto"/>
          </w:rPr>
        </w:r>
        <w:r w:rsidRPr="002B3B30">
          <w:rPr>
            <w:rStyle w:val="Hyperlink"/>
            <w:color w:val="auto"/>
          </w:rPr>
          <w:fldChar w:fldCharType="separate"/>
        </w:r>
        <w:r w:rsidR="000512E8">
          <w:rPr>
            <w:webHidden/>
            <w:rtl/>
          </w:rPr>
          <w:t>20</w:t>
        </w:r>
        <w:r w:rsidRPr="002B3B30">
          <w:rPr>
            <w:rStyle w:val="Hyperlink"/>
            <w:color w:val="auto"/>
          </w:rPr>
          <w:fldChar w:fldCharType="end"/>
        </w:r>
      </w:hyperlink>
    </w:p>
    <w:p w14:paraId="56294DAE" w14:textId="4FE2523B" w:rsidR="00123BDB" w:rsidRPr="002B3B30" w:rsidRDefault="00123BDB" w:rsidP="00CB6DA8">
      <w:pPr>
        <w:pStyle w:val="TOC4"/>
        <w:rPr>
          <w:rFonts w:asciiTheme="minorHAnsi" w:eastAsiaTheme="minorEastAsia" w:hAnsiTheme="minorHAnsi" w:cstheme="minorBidi"/>
          <w:kern w:val="2"/>
          <w:sz w:val="24"/>
          <w:szCs w:val="24"/>
          <w:rtl/>
          <w14:ligatures w14:val="standardContextual"/>
        </w:rPr>
      </w:pPr>
      <w:hyperlink w:anchor="_Toc194590333" w:history="1">
        <w:r w:rsidRPr="002B3B30">
          <w:rPr>
            <w:rStyle w:val="Hyperlink"/>
            <w:rFonts w:hint="eastAsia"/>
            <w:color w:val="auto"/>
            <w:rtl/>
          </w:rPr>
          <w:tab/>
          <w:t>ثانياً</w:t>
        </w:r>
        <w:r w:rsidRPr="002B3B30">
          <w:rPr>
            <w:rStyle w:val="Hyperlink"/>
            <w:color w:val="auto"/>
            <w:rtl/>
          </w:rPr>
          <w:tab/>
          <w:t>-</w:t>
        </w:r>
        <w:r w:rsidRPr="002B3B30">
          <w:rPr>
            <w:rStyle w:val="Hyperlink"/>
            <w:color w:val="auto"/>
            <w:rtl/>
          </w:rPr>
          <w:tab/>
        </w:r>
        <w:r w:rsidRPr="002B3B30">
          <w:rPr>
            <w:rStyle w:val="Hyperlink"/>
            <w:rFonts w:hint="eastAsia"/>
            <w:color w:val="auto"/>
            <w:rtl/>
          </w:rPr>
          <w:t>الإطار</w:t>
        </w:r>
        <w:r w:rsidRPr="002B3B30">
          <w:rPr>
            <w:rStyle w:val="Hyperlink"/>
            <w:color w:val="auto"/>
            <w:rtl/>
          </w:rPr>
          <w:t xml:space="preserve"> </w:t>
        </w:r>
        <w:r w:rsidRPr="002B3B30">
          <w:rPr>
            <w:rStyle w:val="Hyperlink"/>
            <w:rFonts w:hint="eastAsia"/>
            <w:color w:val="auto"/>
            <w:rtl/>
          </w:rPr>
          <w:t>العام</w:t>
        </w:r>
        <w:r w:rsidRPr="002B3B30">
          <w:rPr>
            <w:rStyle w:val="Hyperlink"/>
            <w:color w:val="auto"/>
            <w:rtl/>
          </w:rPr>
          <w:t xml:space="preserve"> </w:t>
        </w:r>
        <w:r w:rsidRPr="002B3B30">
          <w:rPr>
            <w:rStyle w:val="Hyperlink"/>
            <w:rFonts w:hint="eastAsia"/>
            <w:color w:val="auto"/>
            <w:rtl/>
          </w:rPr>
          <w:t>لحماية</w:t>
        </w:r>
        <w:r w:rsidRPr="002B3B30">
          <w:rPr>
            <w:rStyle w:val="Hyperlink"/>
            <w:color w:val="auto"/>
            <w:rtl/>
          </w:rPr>
          <w:t xml:space="preserve"> </w:t>
        </w:r>
        <w:r w:rsidRPr="002B3B30">
          <w:rPr>
            <w:rStyle w:val="Hyperlink"/>
            <w:rFonts w:hint="eastAsia"/>
            <w:color w:val="auto"/>
            <w:rtl/>
          </w:rPr>
          <w:t>حقوق</w:t>
        </w:r>
        <w:r w:rsidRPr="002B3B30">
          <w:rPr>
            <w:rStyle w:val="Hyperlink"/>
            <w:color w:val="auto"/>
            <w:rtl/>
          </w:rPr>
          <w:t xml:space="preserve"> </w:t>
        </w:r>
        <w:r w:rsidRPr="002B3B30">
          <w:rPr>
            <w:rStyle w:val="Hyperlink"/>
            <w:rFonts w:hint="eastAsia"/>
            <w:color w:val="auto"/>
            <w:rtl/>
          </w:rPr>
          <w:t>الإنسان</w:t>
        </w:r>
        <w:r w:rsidRPr="002B3B30">
          <w:rPr>
            <w:rStyle w:val="Hyperlink"/>
            <w:color w:val="auto"/>
            <w:rtl/>
          </w:rPr>
          <w:t xml:space="preserve"> </w:t>
        </w:r>
        <w:r w:rsidRPr="002B3B30">
          <w:rPr>
            <w:rStyle w:val="Hyperlink"/>
            <w:rFonts w:hint="eastAsia"/>
            <w:color w:val="auto"/>
            <w:rtl/>
          </w:rPr>
          <w:t>وتعزيزها</w:t>
        </w:r>
        <w:r w:rsidRPr="002B3B30">
          <w:rPr>
            <w:webHidden/>
            <w:rtl/>
          </w:rPr>
          <w:tab/>
        </w:r>
        <w:r w:rsidRPr="002B3B30">
          <w:rPr>
            <w:rStyle w:val="Hyperlink"/>
            <w:rFonts w:hint="eastAsia"/>
            <w:color w:val="auto"/>
            <w:rtl/>
          </w:rPr>
          <w:tab/>
        </w:r>
        <w:r w:rsidRPr="002B3B30">
          <w:rPr>
            <w:rStyle w:val="Hyperlink"/>
            <w:color w:val="auto"/>
          </w:rPr>
          <w:fldChar w:fldCharType="begin"/>
        </w:r>
        <w:r w:rsidRPr="002B3B30">
          <w:rPr>
            <w:webHidden/>
            <w:rtl/>
          </w:rPr>
          <w:instrText xml:space="preserve"> </w:instrText>
        </w:r>
        <w:r w:rsidRPr="002B3B30">
          <w:rPr>
            <w:webHidden/>
          </w:rPr>
          <w:instrText xml:space="preserve">PAGEREF _Toc194590333 \h </w:instrText>
        </w:r>
        <w:r w:rsidRPr="002B3B30">
          <w:rPr>
            <w:rStyle w:val="Hyperlink"/>
            <w:color w:val="auto"/>
          </w:rPr>
        </w:r>
        <w:r w:rsidRPr="002B3B30">
          <w:rPr>
            <w:rStyle w:val="Hyperlink"/>
            <w:color w:val="auto"/>
          </w:rPr>
          <w:fldChar w:fldCharType="separate"/>
        </w:r>
        <w:r w:rsidR="000512E8">
          <w:rPr>
            <w:webHidden/>
            <w:rtl/>
          </w:rPr>
          <w:t>33</w:t>
        </w:r>
        <w:r w:rsidRPr="002B3B30">
          <w:rPr>
            <w:rStyle w:val="Hyperlink"/>
            <w:color w:val="auto"/>
          </w:rPr>
          <w:fldChar w:fldCharType="end"/>
        </w:r>
      </w:hyperlink>
    </w:p>
    <w:p w14:paraId="0995F411" w14:textId="267849BE" w:rsidR="00123BDB" w:rsidRPr="002B3B30" w:rsidRDefault="00123BDB">
      <w:pPr>
        <w:pStyle w:val="TOC5"/>
        <w:rPr>
          <w:rFonts w:asciiTheme="minorHAnsi" w:eastAsiaTheme="minorEastAsia" w:hAnsiTheme="minorHAnsi" w:cstheme="minorBidi"/>
          <w:kern w:val="2"/>
          <w:sz w:val="24"/>
          <w:szCs w:val="24"/>
          <w:rtl/>
          <w:lang w:val="en-US"/>
          <w14:ligatures w14:val="standardContextual"/>
        </w:rPr>
      </w:pPr>
      <w:hyperlink w:anchor="_Toc194590334" w:history="1">
        <w:r w:rsidRPr="002B3B30">
          <w:rPr>
            <w:rStyle w:val="Hyperlink"/>
            <w:rFonts w:hint="eastAsia"/>
            <w:color w:val="auto"/>
            <w:rtl/>
            <w:lang w:val="en-US"/>
          </w:rPr>
          <w:t>ألف</w:t>
        </w:r>
        <w:r w:rsidRPr="002B3B30">
          <w:rPr>
            <w:rStyle w:val="Hyperlink"/>
            <w:rFonts w:hint="eastAsia"/>
            <w:color w:val="auto"/>
            <w:rtl/>
            <w:lang w:val="en-US"/>
          </w:rPr>
          <w:tab/>
        </w:r>
        <w:r w:rsidRPr="002B3B30">
          <w:rPr>
            <w:rStyle w:val="Hyperlink"/>
            <w:color w:val="auto"/>
            <w:rtl/>
            <w:lang w:val="en-US"/>
          </w:rPr>
          <w:t>-</w:t>
        </w:r>
        <w:r w:rsidRPr="002B3B30">
          <w:rPr>
            <w:rFonts w:asciiTheme="minorHAnsi" w:eastAsiaTheme="minorEastAsia" w:hAnsiTheme="minorHAnsi"/>
            <w:kern w:val="2"/>
            <w:sz w:val="24"/>
            <w:szCs w:val="24"/>
            <w:rtl/>
            <w:lang w:val="en-US"/>
            <w14:ligatures w14:val="standardContextual"/>
          </w:rPr>
          <w:tab/>
        </w:r>
        <w:r w:rsidRPr="002B3B30">
          <w:rPr>
            <w:rStyle w:val="Hyperlink"/>
            <w:rFonts w:hint="eastAsia"/>
            <w:color w:val="auto"/>
            <w:rtl/>
            <w:lang w:val="en-US"/>
          </w:rPr>
          <w:t>قبول</w:t>
        </w:r>
        <w:r w:rsidRPr="002B3B30">
          <w:rPr>
            <w:rStyle w:val="Hyperlink"/>
            <w:color w:val="auto"/>
            <w:rtl/>
            <w:lang w:val="en-US"/>
          </w:rPr>
          <w:t xml:space="preserve"> </w:t>
        </w:r>
        <w:r w:rsidRPr="002B3B30">
          <w:rPr>
            <w:rStyle w:val="Hyperlink"/>
            <w:rFonts w:hint="eastAsia"/>
            <w:color w:val="auto"/>
            <w:rtl/>
            <w:lang w:val="en-US"/>
          </w:rPr>
          <w:t>المعايير</w:t>
        </w:r>
        <w:r w:rsidRPr="002B3B30">
          <w:rPr>
            <w:rStyle w:val="Hyperlink"/>
            <w:color w:val="auto"/>
            <w:rtl/>
            <w:lang w:val="en-US"/>
          </w:rPr>
          <w:t xml:space="preserve"> </w:t>
        </w:r>
        <w:r w:rsidRPr="002B3B30">
          <w:rPr>
            <w:rStyle w:val="Hyperlink"/>
            <w:rFonts w:hint="eastAsia"/>
            <w:color w:val="auto"/>
            <w:rtl/>
            <w:lang w:val="en-US"/>
          </w:rPr>
          <w:t>الدولية</w:t>
        </w:r>
        <w:r w:rsidRPr="002B3B30">
          <w:rPr>
            <w:rStyle w:val="Hyperlink"/>
            <w:color w:val="auto"/>
            <w:rtl/>
            <w:lang w:val="en-US"/>
          </w:rPr>
          <w:t xml:space="preserve"> </w:t>
        </w:r>
        <w:r w:rsidRPr="002B3B30">
          <w:rPr>
            <w:rStyle w:val="Hyperlink"/>
            <w:rFonts w:hint="eastAsia"/>
            <w:color w:val="auto"/>
            <w:rtl/>
            <w:lang w:val="en-US"/>
          </w:rPr>
          <w:t>لحقوق</w:t>
        </w:r>
        <w:r w:rsidRPr="002B3B30">
          <w:rPr>
            <w:rStyle w:val="Hyperlink"/>
            <w:color w:val="auto"/>
            <w:rtl/>
            <w:lang w:val="en-US"/>
          </w:rPr>
          <w:t xml:space="preserve"> </w:t>
        </w:r>
        <w:r w:rsidRPr="002B3B30">
          <w:rPr>
            <w:rStyle w:val="Hyperlink"/>
            <w:rFonts w:hint="eastAsia"/>
            <w:color w:val="auto"/>
            <w:rtl/>
            <w:lang w:val="en-US"/>
          </w:rPr>
          <w:t>الإنسان</w:t>
        </w:r>
        <w:r w:rsidRPr="002B3B30">
          <w:rPr>
            <w:webHidden/>
            <w:rtl/>
          </w:rPr>
          <w:tab/>
        </w:r>
        <w:r w:rsidRPr="002B3B30">
          <w:rPr>
            <w:rStyle w:val="Hyperlink"/>
            <w:rFonts w:hint="eastAsia"/>
            <w:color w:val="auto"/>
            <w:rtl/>
            <w:lang w:val="en-US"/>
          </w:rPr>
          <w:tab/>
        </w:r>
        <w:r w:rsidRPr="002B3B30">
          <w:rPr>
            <w:rStyle w:val="Hyperlink"/>
            <w:color w:val="auto"/>
          </w:rPr>
          <w:fldChar w:fldCharType="begin"/>
        </w:r>
        <w:r w:rsidRPr="002B3B30">
          <w:rPr>
            <w:webHidden/>
            <w:rtl/>
          </w:rPr>
          <w:instrText xml:space="preserve"> </w:instrText>
        </w:r>
        <w:r w:rsidRPr="002B3B30">
          <w:rPr>
            <w:webHidden/>
          </w:rPr>
          <w:instrText xml:space="preserve">PAGEREF _Toc194590334 \h </w:instrText>
        </w:r>
        <w:r w:rsidRPr="002B3B30">
          <w:rPr>
            <w:rStyle w:val="Hyperlink"/>
            <w:color w:val="auto"/>
          </w:rPr>
        </w:r>
        <w:r w:rsidRPr="002B3B30">
          <w:rPr>
            <w:rStyle w:val="Hyperlink"/>
            <w:color w:val="auto"/>
          </w:rPr>
          <w:fldChar w:fldCharType="separate"/>
        </w:r>
        <w:r w:rsidR="000512E8">
          <w:rPr>
            <w:webHidden/>
            <w:rtl/>
          </w:rPr>
          <w:t>33</w:t>
        </w:r>
        <w:r w:rsidRPr="002B3B30">
          <w:rPr>
            <w:rStyle w:val="Hyperlink"/>
            <w:color w:val="auto"/>
          </w:rPr>
          <w:fldChar w:fldCharType="end"/>
        </w:r>
      </w:hyperlink>
    </w:p>
    <w:p w14:paraId="58C0DA36" w14:textId="12B921B9" w:rsidR="00123BDB" w:rsidRPr="002B3B30" w:rsidRDefault="00123BDB">
      <w:pPr>
        <w:pStyle w:val="TOC5"/>
        <w:rPr>
          <w:rFonts w:asciiTheme="minorHAnsi" w:eastAsiaTheme="minorEastAsia" w:hAnsiTheme="minorHAnsi" w:cstheme="minorBidi"/>
          <w:kern w:val="2"/>
          <w:sz w:val="24"/>
          <w:szCs w:val="24"/>
          <w:rtl/>
          <w:lang w:val="en-US"/>
          <w14:ligatures w14:val="standardContextual"/>
        </w:rPr>
      </w:pPr>
      <w:hyperlink w:anchor="_Toc194590335" w:history="1">
        <w:r w:rsidRPr="002B3B30">
          <w:rPr>
            <w:rStyle w:val="Hyperlink"/>
            <w:rFonts w:hint="eastAsia"/>
            <w:color w:val="auto"/>
            <w:rtl/>
            <w:lang w:val="en-US"/>
          </w:rPr>
          <w:t>باء</w:t>
        </w:r>
        <w:r w:rsidRPr="002B3B30">
          <w:rPr>
            <w:rStyle w:val="Hyperlink"/>
            <w:rFonts w:hint="eastAsia"/>
            <w:color w:val="auto"/>
            <w:rtl/>
            <w:lang w:val="en-US"/>
          </w:rPr>
          <w:tab/>
        </w:r>
        <w:r w:rsidRPr="002B3B30">
          <w:rPr>
            <w:rStyle w:val="Hyperlink"/>
            <w:color w:val="auto"/>
            <w:rtl/>
            <w:lang w:val="en-US"/>
          </w:rPr>
          <w:t>-</w:t>
        </w:r>
        <w:r w:rsidRPr="002B3B30">
          <w:rPr>
            <w:rFonts w:asciiTheme="minorHAnsi" w:eastAsiaTheme="minorEastAsia" w:hAnsiTheme="minorHAnsi"/>
            <w:kern w:val="2"/>
            <w:sz w:val="24"/>
            <w:szCs w:val="24"/>
            <w:rtl/>
            <w:lang w:val="en-US"/>
            <w14:ligatures w14:val="standardContextual"/>
          </w:rPr>
          <w:tab/>
        </w:r>
        <w:r w:rsidRPr="002B3B30">
          <w:rPr>
            <w:rStyle w:val="Hyperlink"/>
            <w:rFonts w:hint="eastAsia"/>
            <w:color w:val="auto"/>
            <w:rtl/>
            <w:lang w:val="en-US"/>
          </w:rPr>
          <w:t>الإطار</w:t>
        </w:r>
        <w:r w:rsidRPr="002B3B30">
          <w:rPr>
            <w:rStyle w:val="Hyperlink"/>
            <w:color w:val="auto"/>
            <w:rtl/>
            <w:lang w:val="en-US"/>
          </w:rPr>
          <w:t xml:space="preserve"> </w:t>
        </w:r>
        <w:r w:rsidRPr="002B3B30">
          <w:rPr>
            <w:rStyle w:val="Hyperlink"/>
            <w:rFonts w:hint="eastAsia"/>
            <w:color w:val="auto"/>
            <w:rtl/>
            <w:lang w:val="en-US"/>
          </w:rPr>
          <w:t>القانوني</w:t>
        </w:r>
        <w:r w:rsidRPr="002B3B30">
          <w:rPr>
            <w:rStyle w:val="Hyperlink"/>
            <w:color w:val="auto"/>
            <w:rtl/>
            <w:lang w:val="en-US"/>
          </w:rPr>
          <w:t xml:space="preserve"> </w:t>
        </w:r>
        <w:r w:rsidRPr="002B3B30">
          <w:rPr>
            <w:rStyle w:val="Hyperlink"/>
            <w:rFonts w:hint="eastAsia"/>
            <w:color w:val="auto"/>
            <w:rtl/>
            <w:lang w:val="en-US"/>
          </w:rPr>
          <w:t>لحماية</w:t>
        </w:r>
        <w:r w:rsidRPr="002B3B30">
          <w:rPr>
            <w:rStyle w:val="Hyperlink"/>
            <w:color w:val="auto"/>
            <w:rtl/>
            <w:lang w:val="en-US"/>
          </w:rPr>
          <w:t xml:space="preserve"> </w:t>
        </w:r>
        <w:r w:rsidRPr="002B3B30">
          <w:rPr>
            <w:rStyle w:val="Hyperlink"/>
            <w:rFonts w:hint="eastAsia"/>
            <w:color w:val="auto"/>
            <w:rtl/>
            <w:lang w:val="en-US"/>
          </w:rPr>
          <w:t>حقوق</w:t>
        </w:r>
        <w:r w:rsidRPr="002B3B30">
          <w:rPr>
            <w:rStyle w:val="Hyperlink"/>
            <w:color w:val="auto"/>
            <w:rtl/>
            <w:lang w:val="en-US"/>
          </w:rPr>
          <w:t xml:space="preserve"> </w:t>
        </w:r>
        <w:r w:rsidRPr="002B3B30">
          <w:rPr>
            <w:rStyle w:val="Hyperlink"/>
            <w:rFonts w:hint="eastAsia"/>
            <w:color w:val="auto"/>
            <w:rtl/>
            <w:lang w:val="en-US"/>
          </w:rPr>
          <w:t>الإنسان</w:t>
        </w:r>
        <w:r w:rsidRPr="002B3B30">
          <w:rPr>
            <w:webHidden/>
            <w:rtl/>
          </w:rPr>
          <w:tab/>
        </w:r>
        <w:r w:rsidRPr="002B3B30">
          <w:rPr>
            <w:rStyle w:val="Hyperlink"/>
            <w:rFonts w:hint="eastAsia"/>
            <w:color w:val="auto"/>
            <w:rtl/>
            <w:lang w:val="en-US"/>
          </w:rPr>
          <w:tab/>
        </w:r>
        <w:r w:rsidRPr="002B3B30">
          <w:rPr>
            <w:rStyle w:val="Hyperlink"/>
            <w:color w:val="auto"/>
          </w:rPr>
          <w:fldChar w:fldCharType="begin"/>
        </w:r>
        <w:r w:rsidRPr="002B3B30">
          <w:rPr>
            <w:webHidden/>
            <w:rtl/>
          </w:rPr>
          <w:instrText xml:space="preserve"> </w:instrText>
        </w:r>
        <w:r w:rsidRPr="002B3B30">
          <w:rPr>
            <w:webHidden/>
          </w:rPr>
          <w:instrText xml:space="preserve">PAGEREF _Toc194590335 \h </w:instrText>
        </w:r>
        <w:r w:rsidRPr="002B3B30">
          <w:rPr>
            <w:rStyle w:val="Hyperlink"/>
            <w:color w:val="auto"/>
          </w:rPr>
        </w:r>
        <w:r w:rsidRPr="002B3B30">
          <w:rPr>
            <w:rStyle w:val="Hyperlink"/>
            <w:color w:val="auto"/>
          </w:rPr>
          <w:fldChar w:fldCharType="separate"/>
        </w:r>
        <w:r w:rsidR="000512E8">
          <w:rPr>
            <w:webHidden/>
            <w:rtl/>
          </w:rPr>
          <w:t>35</w:t>
        </w:r>
        <w:r w:rsidRPr="002B3B30">
          <w:rPr>
            <w:rStyle w:val="Hyperlink"/>
            <w:color w:val="auto"/>
          </w:rPr>
          <w:fldChar w:fldCharType="end"/>
        </w:r>
      </w:hyperlink>
    </w:p>
    <w:p w14:paraId="79801FA2" w14:textId="7800B6F8" w:rsidR="00123BDB" w:rsidRPr="002B3B30" w:rsidRDefault="00123BDB">
      <w:pPr>
        <w:pStyle w:val="TOC5"/>
        <w:rPr>
          <w:rFonts w:asciiTheme="minorHAnsi" w:eastAsiaTheme="minorEastAsia" w:hAnsiTheme="minorHAnsi" w:cstheme="minorBidi"/>
          <w:kern w:val="2"/>
          <w:sz w:val="24"/>
          <w:szCs w:val="24"/>
          <w:rtl/>
          <w:lang w:val="en-US"/>
          <w14:ligatures w14:val="standardContextual"/>
        </w:rPr>
      </w:pPr>
      <w:hyperlink w:anchor="_Toc194590336" w:history="1">
        <w:r w:rsidRPr="002B3B30">
          <w:rPr>
            <w:rStyle w:val="Hyperlink"/>
            <w:rFonts w:hint="eastAsia"/>
            <w:color w:val="auto"/>
            <w:rtl/>
            <w:lang w:val="en-US"/>
          </w:rPr>
          <w:t>جيم</w:t>
        </w:r>
        <w:r w:rsidRPr="002B3B30">
          <w:rPr>
            <w:rStyle w:val="Hyperlink"/>
            <w:rFonts w:hint="eastAsia"/>
            <w:color w:val="auto"/>
            <w:rtl/>
            <w:lang w:val="en-US"/>
          </w:rPr>
          <w:tab/>
        </w:r>
        <w:r w:rsidRPr="002B3B30">
          <w:rPr>
            <w:rStyle w:val="Hyperlink"/>
            <w:color w:val="auto"/>
            <w:rtl/>
            <w:lang w:val="en-US"/>
          </w:rPr>
          <w:t>-</w:t>
        </w:r>
        <w:r w:rsidRPr="002B3B30">
          <w:rPr>
            <w:rFonts w:asciiTheme="minorHAnsi" w:eastAsiaTheme="minorEastAsia" w:hAnsiTheme="minorHAnsi"/>
            <w:kern w:val="2"/>
            <w:sz w:val="24"/>
            <w:szCs w:val="24"/>
            <w:rtl/>
            <w:lang w:val="en-US"/>
            <w14:ligatures w14:val="standardContextual"/>
          </w:rPr>
          <w:tab/>
        </w:r>
        <w:r w:rsidRPr="002B3B30">
          <w:rPr>
            <w:rStyle w:val="Hyperlink"/>
            <w:rFonts w:hint="eastAsia"/>
            <w:color w:val="auto"/>
            <w:rtl/>
            <w:lang w:val="en-US"/>
          </w:rPr>
          <w:t>إطار</w:t>
        </w:r>
        <w:r w:rsidRPr="002B3B30">
          <w:rPr>
            <w:rStyle w:val="Hyperlink"/>
            <w:color w:val="auto"/>
            <w:rtl/>
            <w:lang w:val="en-US"/>
          </w:rPr>
          <w:t xml:space="preserve"> </w:t>
        </w:r>
        <w:r w:rsidRPr="002B3B30">
          <w:rPr>
            <w:rStyle w:val="Hyperlink"/>
            <w:rFonts w:hint="eastAsia"/>
            <w:color w:val="auto"/>
            <w:rtl/>
            <w:lang w:val="en-US"/>
          </w:rPr>
          <w:t>تعزيز</w:t>
        </w:r>
        <w:r w:rsidRPr="002B3B30">
          <w:rPr>
            <w:rStyle w:val="Hyperlink"/>
            <w:color w:val="auto"/>
            <w:rtl/>
            <w:lang w:val="en-US"/>
          </w:rPr>
          <w:t xml:space="preserve"> </w:t>
        </w:r>
        <w:r w:rsidRPr="002B3B30">
          <w:rPr>
            <w:rStyle w:val="Hyperlink"/>
            <w:rFonts w:hint="eastAsia"/>
            <w:color w:val="auto"/>
            <w:rtl/>
            <w:lang w:val="en-US"/>
          </w:rPr>
          <w:t>حقوق</w:t>
        </w:r>
        <w:r w:rsidRPr="002B3B30">
          <w:rPr>
            <w:rStyle w:val="Hyperlink"/>
            <w:color w:val="auto"/>
            <w:rtl/>
            <w:lang w:val="en-US"/>
          </w:rPr>
          <w:t xml:space="preserve"> </w:t>
        </w:r>
        <w:r w:rsidRPr="002B3B30">
          <w:rPr>
            <w:rStyle w:val="Hyperlink"/>
            <w:rFonts w:hint="eastAsia"/>
            <w:color w:val="auto"/>
            <w:rtl/>
            <w:lang w:val="en-US"/>
          </w:rPr>
          <w:t>الإنسان</w:t>
        </w:r>
        <w:r w:rsidRPr="002B3B30">
          <w:rPr>
            <w:rStyle w:val="Hyperlink"/>
            <w:color w:val="auto"/>
            <w:rtl/>
            <w:lang w:val="en-US"/>
          </w:rPr>
          <w:t xml:space="preserve"> </w:t>
        </w:r>
        <w:r w:rsidRPr="002B3B30">
          <w:rPr>
            <w:rStyle w:val="Hyperlink"/>
            <w:rFonts w:hint="eastAsia"/>
            <w:color w:val="auto"/>
            <w:rtl/>
            <w:lang w:val="en-US"/>
          </w:rPr>
          <w:t>وحقوق</w:t>
        </w:r>
        <w:r w:rsidRPr="002B3B30">
          <w:rPr>
            <w:rStyle w:val="Hyperlink"/>
            <w:color w:val="auto"/>
            <w:rtl/>
            <w:lang w:val="en-US"/>
          </w:rPr>
          <w:t xml:space="preserve"> </w:t>
        </w:r>
        <w:r w:rsidRPr="002B3B30">
          <w:rPr>
            <w:rStyle w:val="Hyperlink"/>
            <w:rFonts w:hint="eastAsia"/>
            <w:color w:val="auto"/>
            <w:rtl/>
            <w:lang w:val="en-US"/>
          </w:rPr>
          <w:t>الطفل</w:t>
        </w:r>
        <w:r w:rsidRPr="002B3B30">
          <w:rPr>
            <w:rStyle w:val="Hyperlink"/>
            <w:color w:val="auto"/>
            <w:rtl/>
            <w:lang w:val="en-US"/>
          </w:rPr>
          <w:t xml:space="preserve"> </w:t>
        </w:r>
        <w:r w:rsidRPr="002B3B30">
          <w:rPr>
            <w:rStyle w:val="Hyperlink"/>
            <w:rFonts w:hint="eastAsia"/>
            <w:color w:val="auto"/>
            <w:rtl/>
            <w:lang w:val="en-US"/>
          </w:rPr>
          <w:t>على</w:t>
        </w:r>
        <w:r w:rsidRPr="002B3B30">
          <w:rPr>
            <w:rStyle w:val="Hyperlink"/>
            <w:color w:val="auto"/>
            <w:rtl/>
            <w:lang w:val="en-US"/>
          </w:rPr>
          <w:t xml:space="preserve"> </w:t>
        </w:r>
        <w:r w:rsidRPr="002B3B30">
          <w:rPr>
            <w:rStyle w:val="Hyperlink"/>
            <w:rFonts w:hint="eastAsia"/>
            <w:color w:val="auto"/>
            <w:rtl/>
            <w:lang w:val="en-US"/>
          </w:rPr>
          <w:t>الصعيد</w:t>
        </w:r>
        <w:r w:rsidRPr="002B3B30">
          <w:rPr>
            <w:rStyle w:val="Hyperlink"/>
            <w:color w:val="auto"/>
            <w:rtl/>
            <w:lang w:val="en-US"/>
          </w:rPr>
          <w:t xml:space="preserve"> </w:t>
        </w:r>
        <w:r w:rsidRPr="002B3B30">
          <w:rPr>
            <w:rStyle w:val="Hyperlink"/>
            <w:rFonts w:hint="eastAsia"/>
            <w:color w:val="auto"/>
            <w:rtl/>
            <w:lang w:val="en-US"/>
          </w:rPr>
          <w:t>الوطني</w:t>
        </w:r>
        <w:r w:rsidRPr="002B3B30">
          <w:rPr>
            <w:webHidden/>
            <w:rtl/>
          </w:rPr>
          <w:tab/>
        </w:r>
        <w:r w:rsidRPr="002B3B30">
          <w:rPr>
            <w:rStyle w:val="Hyperlink"/>
            <w:rFonts w:hint="eastAsia"/>
            <w:color w:val="auto"/>
            <w:rtl/>
            <w:lang w:val="en-US"/>
          </w:rPr>
          <w:tab/>
        </w:r>
        <w:r w:rsidRPr="002B3B30">
          <w:rPr>
            <w:rStyle w:val="Hyperlink"/>
            <w:color w:val="auto"/>
          </w:rPr>
          <w:fldChar w:fldCharType="begin"/>
        </w:r>
        <w:r w:rsidRPr="002B3B30">
          <w:rPr>
            <w:webHidden/>
            <w:rtl/>
          </w:rPr>
          <w:instrText xml:space="preserve"> </w:instrText>
        </w:r>
        <w:r w:rsidRPr="002B3B30">
          <w:rPr>
            <w:webHidden/>
          </w:rPr>
          <w:instrText xml:space="preserve">PAGEREF _Toc194590336 \h </w:instrText>
        </w:r>
        <w:r w:rsidRPr="002B3B30">
          <w:rPr>
            <w:rStyle w:val="Hyperlink"/>
            <w:color w:val="auto"/>
          </w:rPr>
        </w:r>
        <w:r w:rsidRPr="002B3B30">
          <w:rPr>
            <w:rStyle w:val="Hyperlink"/>
            <w:color w:val="auto"/>
          </w:rPr>
          <w:fldChar w:fldCharType="separate"/>
        </w:r>
        <w:r w:rsidR="000512E8">
          <w:rPr>
            <w:webHidden/>
            <w:rtl/>
          </w:rPr>
          <w:t>37</w:t>
        </w:r>
        <w:r w:rsidRPr="002B3B30">
          <w:rPr>
            <w:rStyle w:val="Hyperlink"/>
            <w:color w:val="auto"/>
          </w:rPr>
          <w:fldChar w:fldCharType="end"/>
        </w:r>
      </w:hyperlink>
    </w:p>
    <w:p w14:paraId="434A77C6" w14:textId="7507B98C" w:rsidR="00123BDB" w:rsidRPr="002B3B30" w:rsidRDefault="00123BDB">
      <w:pPr>
        <w:pStyle w:val="TOC5"/>
        <w:rPr>
          <w:rFonts w:asciiTheme="minorHAnsi" w:eastAsiaTheme="minorEastAsia" w:hAnsiTheme="minorHAnsi" w:cstheme="minorBidi"/>
          <w:kern w:val="2"/>
          <w:sz w:val="24"/>
          <w:szCs w:val="24"/>
          <w:rtl/>
          <w:lang w:val="en-US"/>
          <w14:ligatures w14:val="standardContextual"/>
        </w:rPr>
      </w:pPr>
      <w:hyperlink w:anchor="_Toc194590337" w:history="1">
        <w:r w:rsidRPr="002B3B30">
          <w:rPr>
            <w:rStyle w:val="Hyperlink"/>
            <w:rFonts w:hint="eastAsia"/>
            <w:color w:val="auto"/>
            <w:rtl/>
            <w:lang w:val="en-US"/>
          </w:rPr>
          <w:t>دال</w:t>
        </w:r>
        <w:r w:rsidRPr="002B3B30">
          <w:rPr>
            <w:rStyle w:val="Hyperlink"/>
            <w:rFonts w:hint="eastAsia"/>
            <w:color w:val="auto"/>
            <w:rtl/>
            <w:lang w:val="en-US"/>
          </w:rPr>
          <w:tab/>
        </w:r>
        <w:r w:rsidRPr="002B3B30">
          <w:rPr>
            <w:rStyle w:val="Hyperlink"/>
            <w:color w:val="auto"/>
            <w:rtl/>
            <w:lang w:val="en-US"/>
          </w:rPr>
          <w:t>-</w:t>
        </w:r>
        <w:r w:rsidRPr="002B3B30">
          <w:rPr>
            <w:rFonts w:asciiTheme="minorHAnsi" w:eastAsiaTheme="minorEastAsia" w:hAnsiTheme="minorHAnsi"/>
            <w:kern w:val="2"/>
            <w:sz w:val="24"/>
            <w:szCs w:val="24"/>
            <w:rtl/>
            <w:lang w:val="en-US"/>
            <w14:ligatures w14:val="standardContextual"/>
          </w:rPr>
          <w:tab/>
        </w:r>
        <w:r w:rsidRPr="002B3B30">
          <w:rPr>
            <w:rStyle w:val="Hyperlink"/>
            <w:rFonts w:hint="eastAsia"/>
            <w:color w:val="auto"/>
            <w:rtl/>
            <w:lang w:val="en-US"/>
          </w:rPr>
          <w:t>عملية</w:t>
        </w:r>
        <w:r w:rsidRPr="002B3B30">
          <w:rPr>
            <w:rStyle w:val="Hyperlink"/>
            <w:color w:val="auto"/>
            <w:rtl/>
            <w:lang w:val="en-US"/>
          </w:rPr>
          <w:t xml:space="preserve"> </w:t>
        </w:r>
        <w:r w:rsidRPr="002B3B30">
          <w:rPr>
            <w:rStyle w:val="Hyperlink"/>
            <w:rFonts w:hint="eastAsia"/>
            <w:color w:val="auto"/>
            <w:rtl/>
            <w:lang w:val="en-US"/>
          </w:rPr>
          <w:t>إعداد</w:t>
        </w:r>
        <w:r w:rsidRPr="002B3B30">
          <w:rPr>
            <w:rStyle w:val="Hyperlink"/>
            <w:color w:val="auto"/>
            <w:rtl/>
            <w:lang w:val="en-US"/>
          </w:rPr>
          <w:t xml:space="preserve"> </w:t>
        </w:r>
        <w:r w:rsidRPr="002B3B30">
          <w:rPr>
            <w:rStyle w:val="Hyperlink"/>
            <w:rFonts w:hint="eastAsia"/>
            <w:color w:val="auto"/>
            <w:rtl/>
            <w:lang w:val="en-US"/>
          </w:rPr>
          <w:t>التقارير</w:t>
        </w:r>
        <w:r w:rsidRPr="002B3B30">
          <w:rPr>
            <w:rStyle w:val="Hyperlink"/>
            <w:color w:val="auto"/>
            <w:rtl/>
            <w:lang w:val="en-US"/>
          </w:rPr>
          <w:t xml:space="preserve"> </w:t>
        </w:r>
        <w:r w:rsidRPr="002B3B30">
          <w:rPr>
            <w:rStyle w:val="Hyperlink"/>
            <w:rFonts w:hint="eastAsia"/>
            <w:color w:val="auto"/>
            <w:rtl/>
            <w:lang w:val="en-US"/>
          </w:rPr>
          <w:t>على</w:t>
        </w:r>
        <w:r w:rsidRPr="002B3B30">
          <w:rPr>
            <w:rStyle w:val="Hyperlink"/>
            <w:color w:val="auto"/>
            <w:rtl/>
            <w:lang w:val="en-US"/>
          </w:rPr>
          <w:t xml:space="preserve"> </w:t>
        </w:r>
        <w:r w:rsidRPr="002B3B30">
          <w:rPr>
            <w:rStyle w:val="Hyperlink"/>
            <w:rFonts w:hint="eastAsia"/>
            <w:color w:val="auto"/>
            <w:rtl/>
            <w:lang w:val="en-US"/>
          </w:rPr>
          <w:t>الصعيد</w:t>
        </w:r>
        <w:r w:rsidRPr="002B3B30">
          <w:rPr>
            <w:rStyle w:val="Hyperlink"/>
            <w:color w:val="auto"/>
            <w:rtl/>
            <w:lang w:val="en-US"/>
          </w:rPr>
          <w:t xml:space="preserve"> </w:t>
        </w:r>
        <w:r w:rsidRPr="002B3B30">
          <w:rPr>
            <w:rStyle w:val="Hyperlink"/>
            <w:rFonts w:hint="eastAsia"/>
            <w:color w:val="auto"/>
            <w:rtl/>
            <w:lang w:val="en-US"/>
          </w:rPr>
          <w:t>الوطني</w:t>
        </w:r>
        <w:r w:rsidRPr="002B3B30">
          <w:rPr>
            <w:webHidden/>
            <w:rtl/>
          </w:rPr>
          <w:tab/>
        </w:r>
        <w:r w:rsidRPr="002B3B30">
          <w:rPr>
            <w:rStyle w:val="Hyperlink"/>
            <w:rFonts w:hint="eastAsia"/>
            <w:color w:val="auto"/>
            <w:rtl/>
            <w:lang w:val="en-US"/>
          </w:rPr>
          <w:tab/>
        </w:r>
        <w:r w:rsidRPr="002B3B30">
          <w:rPr>
            <w:rStyle w:val="Hyperlink"/>
            <w:color w:val="auto"/>
          </w:rPr>
          <w:fldChar w:fldCharType="begin"/>
        </w:r>
        <w:r w:rsidRPr="002B3B30">
          <w:rPr>
            <w:webHidden/>
            <w:rtl/>
          </w:rPr>
          <w:instrText xml:space="preserve"> </w:instrText>
        </w:r>
        <w:r w:rsidRPr="002B3B30">
          <w:rPr>
            <w:webHidden/>
          </w:rPr>
          <w:instrText xml:space="preserve">PAGEREF _Toc194590337 \h </w:instrText>
        </w:r>
        <w:r w:rsidRPr="002B3B30">
          <w:rPr>
            <w:rStyle w:val="Hyperlink"/>
            <w:color w:val="auto"/>
          </w:rPr>
        </w:r>
        <w:r w:rsidRPr="002B3B30">
          <w:rPr>
            <w:rStyle w:val="Hyperlink"/>
            <w:color w:val="auto"/>
          </w:rPr>
          <w:fldChar w:fldCharType="separate"/>
        </w:r>
        <w:r w:rsidR="000512E8">
          <w:rPr>
            <w:webHidden/>
            <w:rtl/>
          </w:rPr>
          <w:t>42</w:t>
        </w:r>
        <w:r w:rsidRPr="002B3B30">
          <w:rPr>
            <w:rStyle w:val="Hyperlink"/>
            <w:color w:val="auto"/>
          </w:rPr>
          <w:fldChar w:fldCharType="end"/>
        </w:r>
      </w:hyperlink>
    </w:p>
    <w:p w14:paraId="1AE1AC64" w14:textId="1CF022C6" w:rsidR="00123BDB" w:rsidRPr="002B3B30" w:rsidRDefault="00123BDB" w:rsidP="00CB6DA8">
      <w:pPr>
        <w:pStyle w:val="TOC4"/>
        <w:rPr>
          <w:rFonts w:asciiTheme="minorHAnsi" w:eastAsiaTheme="minorEastAsia" w:hAnsiTheme="minorHAnsi" w:cstheme="minorBidi"/>
          <w:kern w:val="2"/>
          <w:sz w:val="24"/>
          <w:szCs w:val="24"/>
          <w:rtl/>
          <w14:ligatures w14:val="standardContextual"/>
        </w:rPr>
      </w:pPr>
      <w:hyperlink w:anchor="_Toc194590338" w:history="1">
        <w:r w:rsidRPr="002B3B30">
          <w:rPr>
            <w:rStyle w:val="Hyperlink"/>
            <w:rFonts w:hint="eastAsia"/>
            <w:color w:val="auto"/>
            <w:rtl/>
          </w:rPr>
          <w:tab/>
          <w:t>ثالثاً</w:t>
        </w:r>
        <w:r w:rsidRPr="002B3B30">
          <w:rPr>
            <w:rStyle w:val="Hyperlink"/>
            <w:color w:val="auto"/>
            <w:rtl/>
          </w:rPr>
          <w:tab/>
          <w:t>-</w:t>
        </w:r>
        <w:r w:rsidRPr="002B3B30">
          <w:rPr>
            <w:rStyle w:val="Hyperlink"/>
            <w:color w:val="auto"/>
            <w:rtl/>
          </w:rPr>
          <w:tab/>
        </w:r>
        <w:r w:rsidRPr="002B3B30">
          <w:rPr>
            <w:rStyle w:val="Hyperlink"/>
            <w:rFonts w:hint="eastAsia"/>
            <w:color w:val="auto"/>
            <w:rtl/>
          </w:rPr>
          <w:t>معلومات</w:t>
        </w:r>
        <w:r w:rsidRPr="002B3B30">
          <w:rPr>
            <w:rStyle w:val="Hyperlink"/>
            <w:color w:val="auto"/>
            <w:rtl/>
          </w:rPr>
          <w:t xml:space="preserve"> </w:t>
        </w:r>
        <w:r w:rsidRPr="002B3B30">
          <w:rPr>
            <w:rStyle w:val="Hyperlink"/>
            <w:rFonts w:hint="eastAsia"/>
            <w:color w:val="auto"/>
            <w:rtl/>
          </w:rPr>
          <w:t>عن</w:t>
        </w:r>
        <w:r w:rsidRPr="002B3B30">
          <w:rPr>
            <w:rStyle w:val="Hyperlink"/>
            <w:color w:val="auto"/>
            <w:rtl/>
          </w:rPr>
          <w:t xml:space="preserve"> </w:t>
        </w:r>
        <w:r w:rsidRPr="002B3B30">
          <w:rPr>
            <w:rStyle w:val="Hyperlink"/>
            <w:rFonts w:hint="eastAsia"/>
            <w:color w:val="auto"/>
            <w:rtl/>
          </w:rPr>
          <w:t>عدم</w:t>
        </w:r>
        <w:r w:rsidRPr="002B3B30">
          <w:rPr>
            <w:rStyle w:val="Hyperlink"/>
            <w:color w:val="auto"/>
            <w:rtl/>
          </w:rPr>
          <w:t xml:space="preserve"> </w:t>
        </w:r>
        <w:r w:rsidRPr="002B3B30">
          <w:rPr>
            <w:rStyle w:val="Hyperlink"/>
            <w:rFonts w:hint="eastAsia"/>
            <w:color w:val="auto"/>
            <w:rtl/>
          </w:rPr>
          <w:t>التمييز</w:t>
        </w:r>
        <w:r w:rsidRPr="002B3B30">
          <w:rPr>
            <w:rStyle w:val="Hyperlink"/>
            <w:color w:val="auto"/>
            <w:rtl/>
          </w:rPr>
          <w:t xml:space="preserve"> </w:t>
        </w:r>
        <w:r w:rsidRPr="002B3B30">
          <w:rPr>
            <w:rStyle w:val="Hyperlink"/>
            <w:rFonts w:hint="eastAsia"/>
            <w:color w:val="auto"/>
            <w:rtl/>
          </w:rPr>
          <w:t>والمساواة</w:t>
        </w:r>
        <w:r w:rsidRPr="002B3B30">
          <w:rPr>
            <w:webHidden/>
            <w:rtl/>
          </w:rPr>
          <w:tab/>
        </w:r>
        <w:r w:rsidRPr="002B3B30">
          <w:rPr>
            <w:rStyle w:val="Hyperlink"/>
            <w:rFonts w:hint="eastAsia"/>
            <w:color w:val="auto"/>
            <w:rtl/>
          </w:rPr>
          <w:tab/>
        </w:r>
        <w:r w:rsidRPr="002B3B30">
          <w:rPr>
            <w:rStyle w:val="Hyperlink"/>
            <w:color w:val="auto"/>
          </w:rPr>
          <w:fldChar w:fldCharType="begin"/>
        </w:r>
        <w:r w:rsidRPr="002B3B30">
          <w:rPr>
            <w:webHidden/>
            <w:rtl/>
          </w:rPr>
          <w:instrText xml:space="preserve"> </w:instrText>
        </w:r>
        <w:r w:rsidRPr="002B3B30">
          <w:rPr>
            <w:webHidden/>
          </w:rPr>
          <w:instrText xml:space="preserve">PAGEREF _Toc194590338 \h </w:instrText>
        </w:r>
        <w:r w:rsidRPr="002B3B30">
          <w:rPr>
            <w:rStyle w:val="Hyperlink"/>
            <w:color w:val="auto"/>
          </w:rPr>
        </w:r>
        <w:r w:rsidRPr="002B3B30">
          <w:rPr>
            <w:rStyle w:val="Hyperlink"/>
            <w:color w:val="auto"/>
          </w:rPr>
          <w:fldChar w:fldCharType="separate"/>
        </w:r>
        <w:r w:rsidR="000512E8">
          <w:rPr>
            <w:webHidden/>
            <w:rtl/>
          </w:rPr>
          <w:t>43</w:t>
        </w:r>
        <w:r w:rsidRPr="002B3B30">
          <w:rPr>
            <w:rStyle w:val="Hyperlink"/>
            <w:color w:val="auto"/>
          </w:rPr>
          <w:fldChar w:fldCharType="end"/>
        </w:r>
      </w:hyperlink>
    </w:p>
    <w:p w14:paraId="66A4AF86" w14:textId="5E9F3A6A" w:rsidR="00123BDB" w:rsidRPr="002B3B30" w:rsidRDefault="00123BDB" w:rsidP="00CB6DA8">
      <w:pPr>
        <w:pStyle w:val="TOC4"/>
        <w:rPr>
          <w:rtl/>
        </w:rPr>
      </w:pPr>
      <w:r w:rsidRPr="002B3B30">
        <w:fldChar w:fldCharType="end"/>
      </w:r>
    </w:p>
    <w:p w14:paraId="4CE85479" w14:textId="67E4CCBE" w:rsidR="004F429B" w:rsidRDefault="004F429B" w:rsidP="00C16941">
      <w:pPr>
        <w:pStyle w:val="HChGA"/>
        <w:pageBreakBefore/>
        <w:rPr>
          <w:rtl/>
          <w:lang w:val="en-US"/>
        </w:rPr>
      </w:pPr>
      <w:r w:rsidRPr="002B3B30">
        <w:rPr>
          <w:rtl/>
          <w:lang w:val="en-US"/>
        </w:rPr>
        <w:lastRenderedPageBreak/>
        <w:tab/>
      </w:r>
      <w:r w:rsidRPr="002B3B30">
        <w:rPr>
          <w:rtl/>
          <w:lang w:val="en-US"/>
        </w:rPr>
        <w:tab/>
      </w:r>
      <w:bookmarkStart w:id="15" w:name="_Toc194590092"/>
      <w:bookmarkStart w:id="16" w:name="_Toc194590211"/>
      <w:bookmarkStart w:id="17" w:name="_Toc194590328"/>
      <w:r w:rsidRPr="002B3B30">
        <w:rPr>
          <w:rtl/>
          <w:lang w:val="en-US"/>
        </w:rPr>
        <w:t>فهرس الجداول والأشكال</w:t>
      </w:r>
      <w:bookmarkEnd w:id="15"/>
      <w:bookmarkEnd w:id="16"/>
      <w:bookmarkEnd w:id="17"/>
    </w:p>
    <w:p w14:paraId="1D753F54" w14:textId="74E12688" w:rsidR="000512E8" w:rsidRPr="000512E8" w:rsidRDefault="000512E8" w:rsidP="000512E8">
      <w:pPr>
        <w:pStyle w:val="SingleTxtGA"/>
        <w:ind w:left="0" w:right="0"/>
        <w:jc w:val="right"/>
        <w:rPr>
          <w:i/>
          <w:iCs/>
          <w:lang w:val="en-US"/>
        </w:rPr>
      </w:pPr>
      <w:r w:rsidRPr="000512E8">
        <w:rPr>
          <w:rFonts w:hint="cs"/>
          <w:i/>
          <w:iCs/>
          <w:rtl/>
          <w:lang w:val="en-US"/>
        </w:rPr>
        <w:t>الصفحة</w:t>
      </w:r>
    </w:p>
    <w:p w14:paraId="4B9924D5" w14:textId="27105938" w:rsidR="005D183E" w:rsidRPr="002B3B30" w:rsidRDefault="005D183E" w:rsidP="00ED0352">
      <w:pPr>
        <w:pStyle w:val="TOC4"/>
        <w:ind w:left="1247" w:hanging="1247"/>
        <w:rPr>
          <w:rtl/>
        </w:rPr>
      </w:pPr>
      <w:r w:rsidRPr="002B3B30">
        <w:rPr>
          <w:rtl/>
        </w:rPr>
        <w:tab/>
      </w:r>
      <w:r w:rsidRPr="002B3B30">
        <w:rPr>
          <w:rtl/>
        </w:rPr>
        <w:tab/>
      </w:r>
      <w:r w:rsidRPr="002B3B30">
        <w:rPr>
          <w:rtl/>
        </w:rPr>
        <w:tab/>
      </w:r>
      <w:r w:rsidRPr="002B3B30">
        <w:fldChar w:fldCharType="begin"/>
      </w:r>
      <w:r w:rsidRPr="002B3B30">
        <w:rPr>
          <w:rtl/>
        </w:rPr>
        <w:instrText xml:space="preserve"> </w:instrText>
      </w:r>
      <w:r w:rsidRPr="002B3B30">
        <w:instrText xml:space="preserve">TOC \h \z \t "Table_Header_1;4;Table_Header_2;4" </w:instrText>
      </w:r>
      <w:r w:rsidRPr="002B3B30">
        <w:fldChar w:fldCharType="separate"/>
      </w:r>
      <w:hyperlink w:anchor="_Toc194671906" w:history="1">
        <w:r w:rsidRPr="002B3B30">
          <w:rPr>
            <w:rFonts w:hint="eastAsia"/>
            <w:rtl/>
          </w:rPr>
          <w:t>الجدول</w:t>
        </w:r>
        <w:r w:rsidRPr="002B3B30">
          <w:rPr>
            <w:rtl/>
          </w:rPr>
          <w:t xml:space="preserve"> 1</w:t>
        </w:r>
      </w:hyperlink>
      <w:r w:rsidRPr="002B3B30">
        <w:rPr>
          <w:rFonts w:hint="cs"/>
          <w:rtl/>
        </w:rPr>
        <w:t xml:space="preserve">: </w:t>
      </w:r>
      <w:hyperlink w:anchor="_Toc194671907" w:history="1">
        <w:r w:rsidRPr="002B3B30">
          <w:rPr>
            <w:rFonts w:hint="eastAsia"/>
            <w:rtl/>
          </w:rPr>
          <w:t>عدد</w:t>
        </w:r>
        <w:r w:rsidRPr="002B3B30">
          <w:rPr>
            <w:rtl/>
          </w:rPr>
          <w:t xml:space="preserve"> </w:t>
        </w:r>
        <w:r w:rsidRPr="002B3B30">
          <w:rPr>
            <w:rFonts w:hint="eastAsia"/>
            <w:rtl/>
          </w:rPr>
          <w:t>السكان</w:t>
        </w:r>
        <w:r w:rsidRPr="002B3B30">
          <w:rPr>
            <w:rtl/>
          </w:rPr>
          <w:t xml:space="preserve"> </w:t>
        </w:r>
        <w:r w:rsidRPr="002B3B30">
          <w:rPr>
            <w:rFonts w:hint="eastAsia"/>
            <w:rtl/>
          </w:rPr>
          <w:t>ومعدل</w:t>
        </w:r>
        <w:r w:rsidRPr="002B3B30">
          <w:rPr>
            <w:rtl/>
          </w:rPr>
          <w:t xml:space="preserve"> </w:t>
        </w:r>
        <w:r w:rsidRPr="002B3B30">
          <w:rPr>
            <w:rFonts w:hint="eastAsia"/>
            <w:rtl/>
          </w:rPr>
          <w:t>النمو</w:t>
        </w:r>
        <w:r w:rsidRPr="002B3B30">
          <w:rPr>
            <w:rtl/>
          </w:rPr>
          <w:t xml:space="preserve"> </w:t>
        </w:r>
        <w:r w:rsidRPr="002B3B30">
          <w:rPr>
            <w:rFonts w:hint="eastAsia"/>
            <w:rtl/>
          </w:rPr>
          <w:t>السكاني</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_Toc194671907 \h </w:instrText>
        </w:r>
        <w:r w:rsidRPr="002B3B30">
          <w:fldChar w:fldCharType="separate"/>
        </w:r>
        <w:r w:rsidR="000512E8">
          <w:rPr>
            <w:webHidden/>
            <w:rtl/>
          </w:rPr>
          <w:t>5</w:t>
        </w:r>
        <w:r w:rsidRPr="002B3B30">
          <w:fldChar w:fldCharType="end"/>
        </w:r>
      </w:hyperlink>
    </w:p>
    <w:p w14:paraId="650F1A88" w14:textId="3BDB1725"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08" w:history="1">
        <w:r w:rsidRPr="002B3B30">
          <w:rPr>
            <w:rFonts w:hint="eastAsia"/>
            <w:rtl/>
          </w:rPr>
          <w:t>الجدول</w:t>
        </w:r>
        <w:r w:rsidRPr="002B3B30">
          <w:rPr>
            <w:rtl/>
          </w:rPr>
          <w:t xml:space="preserve"> 2</w:t>
        </w:r>
      </w:hyperlink>
      <w:r w:rsidRPr="002B3B30">
        <w:rPr>
          <w:rFonts w:hint="cs"/>
          <w:rtl/>
        </w:rPr>
        <w:t xml:space="preserve">: </w:t>
      </w:r>
      <w:hyperlink w:anchor="_Toc194671909" w:history="1">
        <w:r w:rsidRPr="002B3B30">
          <w:rPr>
            <w:rFonts w:hint="eastAsia"/>
            <w:rtl/>
          </w:rPr>
          <w:t>السكان</w:t>
        </w:r>
        <w:r w:rsidRPr="002B3B30">
          <w:rPr>
            <w:rtl/>
          </w:rPr>
          <w:t xml:space="preserve"> </w:t>
        </w:r>
        <w:r w:rsidRPr="002B3B30">
          <w:rPr>
            <w:rFonts w:hint="eastAsia"/>
            <w:rtl/>
          </w:rPr>
          <w:t>حسب</w:t>
        </w:r>
        <w:r w:rsidRPr="002B3B30">
          <w:rPr>
            <w:rtl/>
          </w:rPr>
          <w:t xml:space="preserve"> </w:t>
        </w:r>
        <w:r w:rsidRPr="002B3B30">
          <w:rPr>
            <w:rFonts w:hint="eastAsia"/>
            <w:rtl/>
          </w:rPr>
          <w:t>الجنسية</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_Toc194671909 \h </w:instrText>
        </w:r>
        <w:r w:rsidRPr="002B3B30">
          <w:fldChar w:fldCharType="separate"/>
        </w:r>
        <w:r w:rsidR="000512E8">
          <w:rPr>
            <w:webHidden/>
            <w:rtl/>
          </w:rPr>
          <w:t>5</w:t>
        </w:r>
        <w:r w:rsidRPr="002B3B30">
          <w:fldChar w:fldCharType="end"/>
        </w:r>
      </w:hyperlink>
    </w:p>
    <w:p w14:paraId="4F05A15C" w14:textId="1459D51B"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10" w:history="1">
        <w:r w:rsidRPr="002B3B30">
          <w:rPr>
            <w:rFonts w:hint="eastAsia"/>
            <w:rtl/>
          </w:rPr>
          <w:t>الجدول</w:t>
        </w:r>
        <w:r w:rsidRPr="002B3B30">
          <w:rPr>
            <w:rtl/>
          </w:rPr>
          <w:t xml:space="preserve"> 3</w:t>
        </w:r>
        <w:r w:rsidRPr="002B3B30">
          <w:rPr>
            <w:rFonts w:hint="cs"/>
            <w:rtl/>
          </w:rPr>
          <w:t>:</w:t>
        </w:r>
      </w:hyperlink>
      <w:r w:rsidRPr="002B3B30">
        <w:rPr>
          <w:rFonts w:hint="cs"/>
          <w:rtl/>
        </w:rPr>
        <w:t xml:space="preserve"> </w:t>
      </w:r>
      <w:hyperlink w:anchor="_Toc194671911" w:history="1">
        <w:r w:rsidRPr="002B3B30">
          <w:rPr>
            <w:rFonts w:hint="eastAsia"/>
            <w:rtl/>
          </w:rPr>
          <w:t>النسبة</w:t>
        </w:r>
        <w:r w:rsidRPr="002B3B30">
          <w:rPr>
            <w:rtl/>
          </w:rPr>
          <w:t xml:space="preserve"> </w:t>
        </w:r>
        <w:r w:rsidRPr="002B3B30">
          <w:rPr>
            <w:rFonts w:hint="eastAsia"/>
            <w:rtl/>
          </w:rPr>
          <w:t>المئوية</w:t>
        </w:r>
        <w:r w:rsidRPr="002B3B30">
          <w:rPr>
            <w:rtl/>
          </w:rPr>
          <w:t xml:space="preserve"> </w:t>
        </w:r>
        <w:r w:rsidRPr="002B3B30">
          <w:rPr>
            <w:rFonts w:hint="eastAsia"/>
            <w:rtl/>
          </w:rPr>
          <w:t>للسكان</w:t>
        </w:r>
        <w:r w:rsidRPr="002B3B30">
          <w:rPr>
            <w:rtl/>
          </w:rPr>
          <w:t xml:space="preserve"> </w:t>
        </w:r>
        <w:r w:rsidRPr="002B3B30">
          <w:rPr>
            <w:rFonts w:hint="eastAsia"/>
            <w:rtl/>
          </w:rPr>
          <w:t>الذين</w:t>
        </w:r>
        <w:r w:rsidRPr="002B3B30">
          <w:rPr>
            <w:rtl/>
          </w:rPr>
          <w:t xml:space="preserve"> </w:t>
        </w:r>
        <w:r w:rsidRPr="002B3B30">
          <w:rPr>
            <w:rFonts w:hint="eastAsia"/>
            <w:rtl/>
          </w:rPr>
          <w:t>يقطنون</w:t>
        </w:r>
        <w:r w:rsidRPr="002B3B30">
          <w:rPr>
            <w:rtl/>
          </w:rPr>
          <w:t xml:space="preserve"> </w:t>
        </w:r>
        <w:r w:rsidRPr="002B3B30">
          <w:rPr>
            <w:rFonts w:hint="eastAsia"/>
            <w:rtl/>
          </w:rPr>
          <w:t>المناطق</w:t>
        </w:r>
        <w:r w:rsidRPr="002B3B30">
          <w:rPr>
            <w:rtl/>
          </w:rPr>
          <w:t xml:space="preserve"> </w:t>
        </w:r>
        <w:r w:rsidRPr="002B3B30">
          <w:rPr>
            <w:rFonts w:hint="eastAsia"/>
            <w:rtl/>
          </w:rPr>
          <w:t>الريفية</w:t>
        </w:r>
        <w:r w:rsidRPr="002B3B30">
          <w:rPr>
            <w:rtl/>
          </w:rPr>
          <w:t xml:space="preserve"> </w:t>
        </w:r>
        <w:r w:rsidRPr="002B3B30">
          <w:rPr>
            <w:rFonts w:hint="eastAsia"/>
            <w:rtl/>
          </w:rPr>
          <w:t>والحضرية</w:t>
        </w:r>
        <w:r w:rsidRPr="002B3B30">
          <w:rPr>
            <w:rtl/>
          </w:rPr>
          <w:t xml:space="preserve"> (</w:t>
        </w:r>
        <w:r w:rsidRPr="002B3B30">
          <w:rPr>
            <w:rFonts w:hint="eastAsia"/>
            <w:rtl/>
          </w:rPr>
          <w:t>المصدر</w:t>
        </w:r>
        <w:r w:rsidRPr="002B3B30">
          <w:rPr>
            <w:rtl/>
          </w:rPr>
          <w:t xml:space="preserve">: </w:t>
        </w:r>
        <w:r w:rsidRPr="002B3B30">
          <w:rPr>
            <w:rFonts w:hint="eastAsia"/>
            <w:rtl/>
          </w:rPr>
          <w:t>ستاتيستا</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_Toc194671911 \h </w:instrText>
        </w:r>
        <w:r w:rsidRPr="002B3B30">
          <w:fldChar w:fldCharType="separate"/>
        </w:r>
        <w:r w:rsidR="000512E8">
          <w:rPr>
            <w:webHidden/>
            <w:rtl/>
          </w:rPr>
          <w:t>7</w:t>
        </w:r>
        <w:r w:rsidRPr="002B3B30">
          <w:fldChar w:fldCharType="end"/>
        </w:r>
      </w:hyperlink>
    </w:p>
    <w:p w14:paraId="3DF8D113" w14:textId="26A0878D"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12" w:history="1">
        <w:r w:rsidRPr="002B3B30">
          <w:rPr>
            <w:rFonts w:hint="eastAsia"/>
            <w:rtl/>
          </w:rPr>
          <w:t>الجدول</w:t>
        </w:r>
        <w:r w:rsidRPr="002B3B30">
          <w:rPr>
            <w:rtl/>
          </w:rPr>
          <w:t xml:space="preserve"> 4</w:t>
        </w:r>
      </w:hyperlink>
      <w:r w:rsidRPr="002B3B30">
        <w:rPr>
          <w:rFonts w:hint="cs"/>
          <w:rtl/>
        </w:rPr>
        <w:t xml:space="preserve">: </w:t>
      </w:r>
      <w:hyperlink w:anchor="_Toc194671913" w:history="1">
        <w:r w:rsidRPr="002B3B30">
          <w:rPr>
            <w:rFonts w:hint="eastAsia"/>
            <w:spacing w:val="-2"/>
            <w:rtl/>
          </w:rPr>
          <w:t>توزيع</w:t>
        </w:r>
        <w:r w:rsidRPr="002B3B30">
          <w:rPr>
            <w:spacing w:val="-2"/>
            <w:rtl/>
          </w:rPr>
          <w:t xml:space="preserve"> </w:t>
        </w:r>
        <w:r w:rsidRPr="002B3B30">
          <w:rPr>
            <w:rFonts w:hint="eastAsia"/>
            <w:spacing w:val="-2"/>
            <w:rtl/>
          </w:rPr>
          <w:t>السكان</w:t>
        </w:r>
        <w:r w:rsidRPr="002B3B30">
          <w:rPr>
            <w:spacing w:val="-2"/>
            <w:rtl/>
          </w:rPr>
          <w:t xml:space="preserve"> </w:t>
        </w:r>
        <w:r w:rsidRPr="002B3B30">
          <w:rPr>
            <w:rFonts w:hint="eastAsia"/>
            <w:spacing w:val="-2"/>
            <w:rtl/>
          </w:rPr>
          <w:t>حسب</w:t>
        </w:r>
        <w:r w:rsidRPr="002B3B30">
          <w:rPr>
            <w:spacing w:val="-2"/>
            <w:rtl/>
          </w:rPr>
          <w:t xml:space="preserve"> </w:t>
        </w:r>
        <w:r w:rsidRPr="002B3B30">
          <w:rPr>
            <w:rFonts w:hint="eastAsia"/>
            <w:spacing w:val="-2"/>
            <w:rtl/>
          </w:rPr>
          <w:t>درجة</w:t>
        </w:r>
        <w:r w:rsidRPr="002B3B30">
          <w:rPr>
            <w:spacing w:val="-2"/>
            <w:rtl/>
          </w:rPr>
          <w:t xml:space="preserve"> </w:t>
        </w:r>
        <w:r w:rsidRPr="002B3B30">
          <w:rPr>
            <w:rFonts w:hint="eastAsia"/>
            <w:spacing w:val="-2"/>
            <w:rtl/>
          </w:rPr>
          <w:t>التحضر</w:t>
        </w:r>
        <w:r w:rsidRPr="002B3B30">
          <w:rPr>
            <w:spacing w:val="-2"/>
            <w:rtl/>
          </w:rPr>
          <w:t xml:space="preserve"> </w:t>
        </w:r>
        <w:r w:rsidRPr="002B3B30">
          <w:rPr>
            <w:rFonts w:hint="eastAsia"/>
            <w:spacing w:val="-2"/>
            <w:rtl/>
          </w:rPr>
          <w:t>في</w:t>
        </w:r>
        <w:r w:rsidRPr="002B3B30">
          <w:rPr>
            <w:spacing w:val="-2"/>
            <w:rtl/>
          </w:rPr>
          <w:t xml:space="preserve"> </w:t>
        </w:r>
        <w:r w:rsidRPr="002B3B30">
          <w:rPr>
            <w:rFonts w:hint="eastAsia"/>
            <w:spacing w:val="-2"/>
            <w:rtl/>
          </w:rPr>
          <w:t>الفترة</w:t>
        </w:r>
        <w:r w:rsidRPr="002B3B30">
          <w:rPr>
            <w:spacing w:val="-2"/>
            <w:rtl/>
          </w:rPr>
          <w:t xml:space="preserve"> 2013-2017 (</w:t>
        </w:r>
        <w:r w:rsidRPr="002B3B30">
          <w:rPr>
            <w:rFonts w:hint="eastAsia"/>
            <w:spacing w:val="-2"/>
            <w:rtl/>
          </w:rPr>
          <w:t>المصدر</w:t>
        </w:r>
        <w:r w:rsidRPr="002B3B30">
          <w:rPr>
            <w:spacing w:val="-2"/>
            <w:rtl/>
          </w:rPr>
          <w:t xml:space="preserve">: </w:t>
        </w:r>
        <w:r w:rsidRPr="002B3B30">
          <w:rPr>
            <w:rFonts w:hint="eastAsia"/>
            <w:spacing w:val="-2"/>
            <w:rtl/>
          </w:rPr>
          <w:t>المكتب</w:t>
        </w:r>
        <w:r w:rsidRPr="002B3B30">
          <w:rPr>
            <w:spacing w:val="-2"/>
            <w:rtl/>
          </w:rPr>
          <w:t xml:space="preserve"> </w:t>
        </w:r>
        <w:r w:rsidRPr="002B3B30">
          <w:rPr>
            <w:rFonts w:hint="eastAsia"/>
            <w:spacing w:val="-2"/>
            <w:rtl/>
          </w:rPr>
          <w:t>الإحصائي</w:t>
        </w:r>
        <w:r w:rsidRPr="002B3B30">
          <w:rPr>
            <w:spacing w:val="-2"/>
            <w:rtl/>
          </w:rPr>
          <w:t xml:space="preserve"> </w:t>
        </w:r>
        <w:r w:rsidRPr="002B3B30">
          <w:rPr>
            <w:rFonts w:hint="eastAsia"/>
            <w:spacing w:val="-2"/>
            <w:rtl/>
          </w:rPr>
          <w:t>للجماعات</w:t>
        </w:r>
        <w:r w:rsidRPr="002B3B30">
          <w:rPr>
            <w:spacing w:val="-2"/>
            <w:rtl/>
          </w:rPr>
          <w:t xml:space="preserve"> </w:t>
        </w:r>
        <w:r w:rsidRPr="002B3B30">
          <w:rPr>
            <w:rFonts w:hint="eastAsia"/>
            <w:spacing w:val="-2"/>
            <w:rtl/>
          </w:rPr>
          <w:t>الأوروبية</w:t>
        </w:r>
        <w:r w:rsidRPr="002B3B30">
          <w:rPr>
            <w:spacing w:val="-2"/>
            <w:rtl/>
          </w:rPr>
          <w:t>)</w:t>
        </w:r>
        <w:r w:rsidRPr="002B3B30">
          <w:rPr>
            <w:webHidden/>
            <w:spacing w:val="-2"/>
            <w:rtl/>
          </w:rPr>
          <w:tab/>
        </w:r>
        <w:r w:rsidRPr="002B3B30">
          <w:rPr>
            <w:webHidden/>
            <w:spacing w:val="-2"/>
            <w:rtl/>
          </w:rPr>
          <w:tab/>
        </w:r>
        <w:r w:rsidRPr="002B3B30">
          <w:rPr>
            <w:spacing w:val="-2"/>
          </w:rPr>
          <w:fldChar w:fldCharType="begin"/>
        </w:r>
        <w:r w:rsidRPr="002B3B30">
          <w:rPr>
            <w:webHidden/>
            <w:spacing w:val="-2"/>
            <w:rtl/>
          </w:rPr>
          <w:instrText xml:space="preserve"> </w:instrText>
        </w:r>
        <w:r w:rsidRPr="002B3B30">
          <w:rPr>
            <w:webHidden/>
            <w:spacing w:val="-2"/>
          </w:rPr>
          <w:instrText xml:space="preserve">PAGEREF _Toc194671913 \h </w:instrText>
        </w:r>
        <w:r w:rsidRPr="002B3B30">
          <w:rPr>
            <w:spacing w:val="-2"/>
          </w:rPr>
        </w:r>
        <w:r w:rsidRPr="002B3B30">
          <w:rPr>
            <w:spacing w:val="-2"/>
          </w:rPr>
          <w:fldChar w:fldCharType="separate"/>
        </w:r>
        <w:r w:rsidR="000512E8">
          <w:rPr>
            <w:webHidden/>
            <w:spacing w:val="-2"/>
            <w:rtl/>
          </w:rPr>
          <w:t>7</w:t>
        </w:r>
        <w:r w:rsidRPr="002B3B30">
          <w:rPr>
            <w:spacing w:val="-2"/>
          </w:rPr>
          <w:fldChar w:fldCharType="end"/>
        </w:r>
      </w:hyperlink>
    </w:p>
    <w:p w14:paraId="0FCF383B" w14:textId="118F6ECD"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14" w:history="1">
        <w:r w:rsidRPr="002B3B30">
          <w:rPr>
            <w:rFonts w:hint="eastAsia"/>
            <w:rtl/>
          </w:rPr>
          <w:t>الجدول</w:t>
        </w:r>
        <w:r w:rsidRPr="002B3B30">
          <w:rPr>
            <w:rtl/>
          </w:rPr>
          <w:t xml:space="preserve"> 5</w:t>
        </w:r>
      </w:hyperlink>
      <w:r w:rsidRPr="002B3B30">
        <w:rPr>
          <w:rFonts w:hint="cs"/>
          <w:rtl/>
        </w:rPr>
        <w:t xml:space="preserve">: </w:t>
      </w:r>
      <w:hyperlink w:anchor="_Toc194671915" w:history="1">
        <w:r w:rsidRPr="002B3B30">
          <w:rPr>
            <w:rFonts w:hint="eastAsia"/>
            <w:rtl/>
          </w:rPr>
          <w:t>عدد</w:t>
        </w:r>
        <w:r w:rsidRPr="002B3B30">
          <w:rPr>
            <w:rtl/>
          </w:rPr>
          <w:t xml:space="preserve"> </w:t>
        </w:r>
        <w:r w:rsidRPr="002B3B30">
          <w:rPr>
            <w:rFonts w:hint="eastAsia"/>
            <w:rtl/>
          </w:rPr>
          <w:t>السكان</w:t>
        </w:r>
        <w:r w:rsidRPr="002B3B30">
          <w:rPr>
            <w:rtl/>
          </w:rPr>
          <w:t xml:space="preserve"> </w:t>
        </w:r>
        <w:r w:rsidRPr="002B3B30">
          <w:rPr>
            <w:rFonts w:hint="eastAsia"/>
            <w:rtl/>
          </w:rPr>
          <w:t>حسب</w:t>
        </w:r>
        <w:r w:rsidRPr="002B3B30">
          <w:rPr>
            <w:rtl/>
          </w:rPr>
          <w:t xml:space="preserve"> </w:t>
        </w:r>
        <w:r w:rsidRPr="002B3B30">
          <w:rPr>
            <w:rFonts w:hint="eastAsia"/>
            <w:rtl/>
          </w:rPr>
          <w:t>الكانتون</w:t>
        </w:r>
        <w:r w:rsidRPr="002B3B30">
          <w:rPr>
            <w:rtl/>
          </w:rPr>
          <w:t xml:space="preserve"> </w:t>
        </w:r>
        <w:r w:rsidRPr="002B3B30">
          <w:rPr>
            <w:rFonts w:hint="eastAsia"/>
            <w:rtl/>
          </w:rPr>
          <w:t>في</w:t>
        </w:r>
        <w:r w:rsidRPr="002B3B30">
          <w:rPr>
            <w:rtl/>
          </w:rPr>
          <w:t xml:space="preserve"> 1 </w:t>
        </w:r>
        <w:r w:rsidRPr="002B3B30">
          <w:rPr>
            <w:rFonts w:hint="eastAsia"/>
            <w:rtl/>
          </w:rPr>
          <w:t>كانون</w:t>
        </w:r>
        <w:r w:rsidRPr="002B3B30">
          <w:rPr>
            <w:rtl/>
          </w:rPr>
          <w:t xml:space="preserve"> </w:t>
        </w:r>
        <w:r w:rsidR="00ED0352" w:rsidRPr="002B3B30">
          <w:rPr>
            <w:rFonts w:hint="cs"/>
            <w:rtl/>
          </w:rPr>
          <w:t>الثاني</w:t>
        </w:r>
        <w:r w:rsidRPr="002B3B30">
          <w:rPr>
            <w:rtl/>
          </w:rPr>
          <w:t>/</w:t>
        </w:r>
        <w:r w:rsidRPr="002B3B30">
          <w:rPr>
            <w:rFonts w:hint="eastAsia"/>
            <w:rtl/>
          </w:rPr>
          <w:t>يناير</w:t>
        </w:r>
        <w:r w:rsidRPr="002B3B30">
          <w:rPr>
            <w:rtl/>
          </w:rPr>
          <w:t xml:space="preserve"> 2022</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_Toc194671915 \h </w:instrText>
        </w:r>
        <w:r w:rsidRPr="002B3B30">
          <w:fldChar w:fldCharType="separate"/>
        </w:r>
        <w:r w:rsidR="000512E8">
          <w:rPr>
            <w:webHidden/>
            <w:rtl/>
          </w:rPr>
          <w:t>7</w:t>
        </w:r>
        <w:r w:rsidRPr="002B3B30">
          <w:fldChar w:fldCharType="end"/>
        </w:r>
      </w:hyperlink>
    </w:p>
    <w:p w14:paraId="536FCBF8" w14:textId="2A1A0B0E"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16" w:history="1">
        <w:r w:rsidRPr="002B3B30">
          <w:rPr>
            <w:rFonts w:hint="eastAsia"/>
            <w:rtl/>
          </w:rPr>
          <w:t>الجدول</w:t>
        </w:r>
        <w:r w:rsidRPr="002B3B30">
          <w:rPr>
            <w:rtl/>
          </w:rPr>
          <w:t xml:space="preserve"> 6</w:t>
        </w:r>
      </w:hyperlink>
      <w:r w:rsidRPr="002B3B30">
        <w:rPr>
          <w:rFonts w:hint="cs"/>
          <w:rtl/>
        </w:rPr>
        <w:t xml:space="preserve">: </w:t>
      </w:r>
      <w:hyperlink w:anchor="_Toc194671917" w:history="1">
        <w:r w:rsidRPr="002B3B30">
          <w:rPr>
            <w:rFonts w:hint="eastAsia"/>
            <w:rtl/>
          </w:rPr>
          <w:t>السكان</w:t>
        </w:r>
        <w:r w:rsidRPr="002B3B30">
          <w:rPr>
            <w:rtl/>
          </w:rPr>
          <w:t xml:space="preserve"> </w:t>
        </w:r>
        <w:r w:rsidRPr="002B3B30">
          <w:rPr>
            <w:rFonts w:hint="eastAsia"/>
            <w:rtl/>
          </w:rPr>
          <w:t>حسب</w:t>
        </w:r>
        <w:r w:rsidRPr="002B3B30">
          <w:rPr>
            <w:rtl/>
          </w:rPr>
          <w:t xml:space="preserve"> </w:t>
        </w:r>
        <w:r w:rsidRPr="002B3B30">
          <w:rPr>
            <w:rFonts w:hint="eastAsia"/>
            <w:rtl/>
          </w:rPr>
          <w:t>السن</w:t>
        </w:r>
        <w:r w:rsidRPr="002B3B30">
          <w:rPr>
            <w:rtl/>
          </w:rPr>
          <w:t xml:space="preserve"> </w:t>
        </w:r>
        <w:r w:rsidRPr="002B3B30">
          <w:rPr>
            <w:rFonts w:hint="eastAsia"/>
            <w:rtl/>
          </w:rPr>
          <w:t>والجنس</w:t>
        </w:r>
        <w:r w:rsidRPr="002B3B30">
          <w:rPr>
            <w:rtl/>
          </w:rPr>
          <w:t xml:space="preserve"> </w:t>
        </w:r>
        <w:r w:rsidRPr="002B3B30">
          <w:rPr>
            <w:rFonts w:hint="eastAsia"/>
            <w:rtl/>
          </w:rPr>
          <w:t>في</w:t>
        </w:r>
        <w:r w:rsidRPr="002B3B30">
          <w:rPr>
            <w:rtl/>
          </w:rPr>
          <w:t xml:space="preserve"> 1 </w:t>
        </w:r>
        <w:r w:rsidRPr="002B3B30">
          <w:rPr>
            <w:rFonts w:hint="eastAsia"/>
            <w:rtl/>
          </w:rPr>
          <w:t>كانون</w:t>
        </w:r>
        <w:r w:rsidRPr="002B3B30">
          <w:rPr>
            <w:rtl/>
          </w:rPr>
          <w:t xml:space="preserve"> </w:t>
        </w:r>
        <w:r w:rsidRPr="002B3B30">
          <w:rPr>
            <w:rFonts w:hint="eastAsia"/>
            <w:rtl/>
          </w:rPr>
          <w:t>الثاني</w:t>
        </w:r>
        <w:r w:rsidRPr="002B3B30">
          <w:rPr>
            <w:rtl/>
          </w:rPr>
          <w:t>/</w:t>
        </w:r>
        <w:r w:rsidRPr="002B3B30">
          <w:rPr>
            <w:rFonts w:hint="eastAsia"/>
            <w:rtl/>
          </w:rPr>
          <w:t>يناير</w:t>
        </w:r>
        <w:r w:rsidRPr="002B3B30">
          <w:rPr>
            <w:rtl/>
          </w:rPr>
          <w:t xml:space="preserve"> 2018-2021</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_Toc194671917 \h </w:instrText>
        </w:r>
        <w:r w:rsidRPr="002B3B30">
          <w:fldChar w:fldCharType="separate"/>
        </w:r>
        <w:r w:rsidR="000512E8">
          <w:rPr>
            <w:webHidden/>
            <w:rtl/>
          </w:rPr>
          <w:t>9</w:t>
        </w:r>
        <w:r w:rsidRPr="002B3B30">
          <w:fldChar w:fldCharType="end"/>
        </w:r>
      </w:hyperlink>
    </w:p>
    <w:p w14:paraId="6BB7C25F" w14:textId="254420F6"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18" w:history="1">
        <w:r w:rsidRPr="002B3B30">
          <w:rPr>
            <w:rFonts w:hint="eastAsia"/>
            <w:rtl/>
          </w:rPr>
          <w:t>الجدول</w:t>
        </w:r>
        <w:r w:rsidRPr="002B3B30">
          <w:rPr>
            <w:rtl/>
          </w:rPr>
          <w:t xml:space="preserve"> 7</w:t>
        </w:r>
      </w:hyperlink>
      <w:r w:rsidRPr="002B3B30">
        <w:rPr>
          <w:rFonts w:hint="cs"/>
          <w:rtl/>
        </w:rPr>
        <w:t xml:space="preserve">: </w:t>
      </w:r>
      <w:hyperlink w:anchor="_Toc194671919" w:history="1">
        <w:r w:rsidRPr="002B3B30">
          <w:rPr>
            <w:rFonts w:hint="eastAsia"/>
            <w:rtl/>
          </w:rPr>
          <w:t>معدل</w:t>
        </w:r>
        <w:r w:rsidRPr="002B3B30">
          <w:rPr>
            <w:rtl/>
          </w:rPr>
          <w:t xml:space="preserve"> </w:t>
        </w:r>
        <w:r w:rsidRPr="002B3B30">
          <w:rPr>
            <w:rFonts w:hint="eastAsia"/>
            <w:rtl/>
          </w:rPr>
          <w:t>المواليد</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_Toc194671919 \h </w:instrText>
        </w:r>
        <w:r w:rsidRPr="002B3B30">
          <w:fldChar w:fldCharType="separate"/>
        </w:r>
        <w:r w:rsidR="000512E8">
          <w:rPr>
            <w:webHidden/>
            <w:rtl/>
          </w:rPr>
          <w:t>9</w:t>
        </w:r>
        <w:r w:rsidRPr="002B3B30">
          <w:fldChar w:fldCharType="end"/>
        </w:r>
      </w:hyperlink>
    </w:p>
    <w:p w14:paraId="7660223A" w14:textId="48748011"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20" w:history="1">
        <w:r w:rsidRPr="002B3B30">
          <w:rPr>
            <w:rFonts w:hint="eastAsia"/>
            <w:rtl/>
          </w:rPr>
          <w:t>الجدول</w:t>
        </w:r>
        <w:r w:rsidRPr="002B3B30">
          <w:rPr>
            <w:rtl/>
          </w:rPr>
          <w:t xml:space="preserve"> 8</w:t>
        </w:r>
      </w:hyperlink>
      <w:r w:rsidRPr="002B3B30">
        <w:rPr>
          <w:rFonts w:hint="cs"/>
          <w:rtl/>
        </w:rPr>
        <w:t xml:space="preserve">: </w:t>
      </w:r>
      <w:hyperlink w:anchor="_Toc194671921" w:history="1">
        <w:r w:rsidRPr="002B3B30">
          <w:rPr>
            <w:rFonts w:hint="eastAsia"/>
            <w:rtl/>
          </w:rPr>
          <w:t>العمر</w:t>
        </w:r>
        <w:r w:rsidRPr="002B3B30">
          <w:rPr>
            <w:rtl/>
          </w:rPr>
          <w:t xml:space="preserve"> </w:t>
        </w:r>
        <w:r w:rsidRPr="002B3B30">
          <w:rPr>
            <w:rFonts w:hint="eastAsia"/>
            <w:rtl/>
          </w:rPr>
          <w:t>المتوقع</w:t>
        </w:r>
        <w:r w:rsidRPr="002B3B30">
          <w:rPr>
            <w:rtl/>
          </w:rPr>
          <w:t xml:space="preserve"> </w:t>
        </w:r>
        <w:r w:rsidRPr="002B3B30">
          <w:rPr>
            <w:rFonts w:hint="eastAsia"/>
            <w:rtl/>
          </w:rPr>
          <w:t>عند</w:t>
        </w:r>
        <w:r w:rsidRPr="002B3B30">
          <w:rPr>
            <w:rtl/>
          </w:rPr>
          <w:t xml:space="preserve"> </w:t>
        </w:r>
        <w:r w:rsidRPr="002B3B30">
          <w:rPr>
            <w:rFonts w:hint="eastAsia"/>
            <w:rtl/>
          </w:rPr>
          <w:t>الولادة</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_Toc194671921 \h </w:instrText>
        </w:r>
        <w:r w:rsidRPr="002B3B30">
          <w:fldChar w:fldCharType="separate"/>
        </w:r>
        <w:r w:rsidR="000512E8">
          <w:rPr>
            <w:webHidden/>
            <w:rtl/>
          </w:rPr>
          <w:t>10</w:t>
        </w:r>
        <w:r w:rsidRPr="002B3B30">
          <w:fldChar w:fldCharType="end"/>
        </w:r>
      </w:hyperlink>
    </w:p>
    <w:p w14:paraId="71FBB7CC" w14:textId="20C1A21B"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22" w:history="1">
        <w:r w:rsidRPr="002B3B30">
          <w:rPr>
            <w:rFonts w:hint="eastAsia"/>
            <w:rtl/>
          </w:rPr>
          <w:t>الجدول</w:t>
        </w:r>
        <w:r w:rsidRPr="002B3B30">
          <w:rPr>
            <w:rtl/>
          </w:rPr>
          <w:t xml:space="preserve"> 9</w:t>
        </w:r>
      </w:hyperlink>
      <w:r w:rsidRPr="002B3B30">
        <w:rPr>
          <w:rFonts w:hint="cs"/>
          <w:rtl/>
        </w:rPr>
        <w:t xml:space="preserve">: </w:t>
      </w:r>
      <w:hyperlink w:anchor="_Toc194671923" w:history="1">
        <w:r w:rsidRPr="002B3B30">
          <w:rPr>
            <w:rFonts w:hint="eastAsia"/>
            <w:rtl/>
          </w:rPr>
          <w:t>معدل</w:t>
        </w:r>
        <w:r w:rsidRPr="002B3B30">
          <w:rPr>
            <w:rtl/>
          </w:rPr>
          <w:t xml:space="preserve"> </w:t>
        </w:r>
        <w:r w:rsidRPr="002B3B30">
          <w:rPr>
            <w:rFonts w:hint="eastAsia"/>
            <w:rtl/>
          </w:rPr>
          <w:t>الخصوبة</w:t>
        </w:r>
        <w:r w:rsidRPr="002B3B30">
          <w:rPr>
            <w:rtl/>
          </w:rPr>
          <w:t xml:space="preserve"> </w:t>
        </w:r>
        <w:r w:rsidRPr="002B3B30">
          <w:rPr>
            <w:rFonts w:hint="eastAsia"/>
            <w:rtl/>
          </w:rPr>
          <w:t>حسب</w:t>
        </w:r>
        <w:r w:rsidRPr="002B3B30">
          <w:rPr>
            <w:rtl/>
          </w:rPr>
          <w:t xml:space="preserve"> </w:t>
        </w:r>
        <w:r w:rsidRPr="002B3B30">
          <w:rPr>
            <w:rFonts w:hint="eastAsia"/>
            <w:rtl/>
          </w:rPr>
          <w:t>الفئة</w:t>
        </w:r>
        <w:r w:rsidRPr="002B3B30">
          <w:rPr>
            <w:rtl/>
          </w:rPr>
          <w:t xml:space="preserve"> </w:t>
        </w:r>
        <w:r w:rsidRPr="002B3B30">
          <w:rPr>
            <w:rFonts w:hint="eastAsia"/>
            <w:rtl/>
          </w:rPr>
          <w:t>العمرية</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_Toc194671923 \h </w:instrText>
        </w:r>
        <w:r w:rsidRPr="002B3B30">
          <w:fldChar w:fldCharType="separate"/>
        </w:r>
        <w:r w:rsidR="000512E8">
          <w:rPr>
            <w:webHidden/>
            <w:rtl/>
          </w:rPr>
          <w:t>10</w:t>
        </w:r>
        <w:r w:rsidRPr="002B3B30">
          <w:fldChar w:fldCharType="end"/>
        </w:r>
      </w:hyperlink>
    </w:p>
    <w:p w14:paraId="4F98A4E9" w14:textId="7C259DC4"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24" w:history="1">
        <w:r w:rsidRPr="002B3B30">
          <w:rPr>
            <w:rFonts w:hint="eastAsia"/>
            <w:rtl/>
          </w:rPr>
          <w:t>الجدول</w:t>
        </w:r>
        <w:r w:rsidRPr="002B3B30">
          <w:rPr>
            <w:rtl/>
          </w:rPr>
          <w:t xml:space="preserve"> 10</w:t>
        </w:r>
      </w:hyperlink>
      <w:r w:rsidRPr="002B3B30">
        <w:rPr>
          <w:rFonts w:hint="cs"/>
          <w:rtl/>
        </w:rPr>
        <w:t xml:space="preserve">: </w:t>
      </w:r>
      <w:hyperlink w:anchor="_Toc194671925" w:history="1">
        <w:r w:rsidRPr="002B3B30">
          <w:rPr>
            <w:rFonts w:hint="eastAsia"/>
            <w:rtl/>
          </w:rPr>
          <w:t>معدل</w:t>
        </w:r>
        <w:r w:rsidRPr="002B3B30">
          <w:rPr>
            <w:rtl/>
          </w:rPr>
          <w:t xml:space="preserve"> </w:t>
        </w:r>
        <w:r w:rsidRPr="002B3B30">
          <w:rPr>
            <w:rFonts w:hint="eastAsia"/>
            <w:rtl/>
          </w:rPr>
          <w:t>الوفيات</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_Toc194671925 \h </w:instrText>
        </w:r>
        <w:r w:rsidRPr="002B3B30">
          <w:fldChar w:fldCharType="separate"/>
        </w:r>
        <w:r w:rsidR="000512E8">
          <w:rPr>
            <w:webHidden/>
            <w:rtl/>
          </w:rPr>
          <w:t>10</w:t>
        </w:r>
        <w:r w:rsidRPr="002B3B30">
          <w:fldChar w:fldCharType="end"/>
        </w:r>
      </w:hyperlink>
    </w:p>
    <w:p w14:paraId="1DCF069C" w14:textId="26BB5C22"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26" w:history="1">
        <w:r w:rsidRPr="002B3B30">
          <w:rPr>
            <w:rFonts w:hint="eastAsia"/>
            <w:rtl/>
          </w:rPr>
          <w:t>الجدول</w:t>
        </w:r>
        <w:r w:rsidRPr="002B3B30">
          <w:rPr>
            <w:rtl/>
          </w:rPr>
          <w:t xml:space="preserve"> 11</w:t>
        </w:r>
      </w:hyperlink>
      <w:r w:rsidRPr="002B3B30">
        <w:rPr>
          <w:rFonts w:hint="cs"/>
          <w:rtl/>
        </w:rPr>
        <w:t xml:space="preserve">: </w:t>
      </w:r>
      <w:hyperlink w:anchor="_Toc194671927" w:history="1">
        <w:r w:rsidRPr="002B3B30">
          <w:rPr>
            <w:rFonts w:hint="eastAsia"/>
            <w:rtl/>
          </w:rPr>
          <w:t>معدل</w:t>
        </w:r>
        <w:r w:rsidRPr="002B3B30">
          <w:rPr>
            <w:rtl/>
          </w:rPr>
          <w:t xml:space="preserve"> </w:t>
        </w:r>
        <w:r w:rsidRPr="002B3B30">
          <w:rPr>
            <w:rFonts w:hint="eastAsia"/>
            <w:rtl/>
          </w:rPr>
          <w:t>وفيات</w:t>
        </w:r>
        <w:r w:rsidRPr="002B3B30">
          <w:rPr>
            <w:rtl/>
          </w:rPr>
          <w:t xml:space="preserve"> </w:t>
        </w:r>
        <w:r w:rsidRPr="002B3B30">
          <w:rPr>
            <w:rFonts w:hint="eastAsia"/>
            <w:rtl/>
          </w:rPr>
          <w:t>الرُضّع</w:t>
        </w:r>
        <w:r w:rsidRPr="002B3B30">
          <w:rPr>
            <w:rtl/>
          </w:rPr>
          <w:t xml:space="preserve"> (</w:t>
        </w:r>
        <w:r w:rsidRPr="002B3B30">
          <w:rPr>
            <w:rFonts w:hint="eastAsia"/>
            <w:rtl/>
          </w:rPr>
          <w:t>لكل</w:t>
        </w:r>
        <w:r w:rsidRPr="002B3B30">
          <w:rPr>
            <w:rtl/>
          </w:rPr>
          <w:t xml:space="preserve"> </w:t>
        </w:r>
        <w:r w:rsidRPr="002B3B30">
          <w:rPr>
            <w:rFonts w:hint="eastAsia"/>
            <w:rtl/>
          </w:rPr>
          <w:t>ألف</w:t>
        </w:r>
        <w:r w:rsidRPr="002B3B30">
          <w:rPr>
            <w:rtl/>
          </w:rPr>
          <w:t>) (</w:t>
        </w:r>
        <w:r w:rsidRPr="002B3B30">
          <w:rPr>
            <w:rFonts w:hint="eastAsia"/>
            <w:rtl/>
          </w:rPr>
          <w:t>المصدر</w:t>
        </w:r>
        <w:r w:rsidRPr="002B3B30">
          <w:rPr>
            <w:rtl/>
          </w:rPr>
          <w:t xml:space="preserve">: </w:t>
        </w:r>
        <w:r w:rsidRPr="002B3B30">
          <w:rPr>
            <w:rFonts w:hint="eastAsia"/>
            <w:rtl/>
          </w:rPr>
          <w:t>المعهد</w:t>
        </w:r>
        <w:r w:rsidRPr="002B3B30">
          <w:rPr>
            <w:rtl/>
          </w:rPr>
          <w:t xml:space="preserve"> </w:t>
        </w:r>
        <w:r w:rsidRPr="002B3B30">
          <w:rPr>
            <w:rFonts w:hint="eastAsia"/>
            <w:rtl/>
          </w:rPr>
          <w:t>الوطني</w:t>
        </w:r>
        <w:r w:rsidRPr="002B3B30">
          <w:rPr>
            <w:rtl/>
          </w:rPr>
          <w:t xml:space="preserve"> </w:t>
        </w:r>
        <w:r w:rsidRPr="002B3B30">
          <w:rPr>
            <w:rFonts w:hint="eastAsia"/>
            <w:rtl/>
          </w:rPr>
          <w:t>للإحصاء</w:t>
        </w:r>
        <w:r w:rsidRPr="002B3B30">
          <w:rPr>
            <w:rtl/>
          </w:rPr>
          <w:t xml:space="preserve"> </w:t>
        </w:r>
        <w:r w:rsidRPr="002B3B30">
          <w:rPr>
            <w:rFonts w:hint="eastAsia"/>
            <w:rtl/>
          </w:rPr>
          <w:t>والدراسات</w:t>
        </w:r>
        <w:r w:rsidRPr="002B3B30">
          <w:rPr>
            <w:rtl/>
          </w:rPr>
          <w:t xml:space="preserve"> </w:t>
        </w:r>
        <w:r w:rsidRPr="002B3B30">
          <w:rPr>
            <w:rFonts w:hint="eastAsia"/>
            <w:rtl/>
          </w:rPr>
          <w:t>الاقتصادية</w:t>
        </w:r>
        <w:r w:rsidRPr="002B3B30">
          <w:rPr>
            <w:rtl/>
          </w:rPr>
          <w:t xml:space="preserve"> </w:t>
        </w:r>
        <w:r w:rsidRPr="002B3B30">
          <w:rPr>
            <w:rFonts w:hint="eastAsia"/>
            <w:rtl/>
          </w:rPr>
          <w:t>التابع</w:t>
        </w:r>
        <w:r w:rsidRPr="002B3B30">
          <w:rPr>
            <w:rtl/>
          </w:rPr>
          <w:t xml:space="preserve"> </w:t>
        </w:r>
        <w:r w:rsidRPr="002B3B30">
          <w:rPr>
            <w:rFonts w:hint="eastAsia"/>
            <w:rtl/>
          </w:rPr>
          <w:t>لدوقية</w:t>
        </w:r>
        <w:r w:rsidRPr="002B3B30">
          <w:rPr>
            <w:rtl/>
          </w:rPr>
          <w:t xml:space="preserve"> </w:t>
        </w:r>
        <w:r w:rsidRPr="002B3B30">
          <w:rPr>
            <w:rFonts w:hint="eastAsia"/>
            <w:rtl/>
          </w:rPr>
          <w:t>لكسمبرغ</w:t>
        </w:r>
        <w:r w:rsidRPr="002B3B30">
          <w:rPr>
            <w:rtl/>
          </w:rPr>
          <w:t xml:space="preserve"> </w:t>
        </w:r>
        <w:r w:rsidRPr="002B3B30">
          <w:rPr>
            <w:rFonts w:hint="eastAsia"/>
            <w:rtl/>
          </w:rPr>
          <w:t>الكبرى</w:t>
        </w:r>
        <w:r w:rsidRPr="002B3B30">
          <w:rPr>
            <w:rtl/>
          </w:rPr>
          <w:t xml:space="preserve"> (</w:t>
        </w:r>
        <w:r w:rsidRPr="002B3B30">
          <w:rPr>
            <w:rFonts w:hint="eastAsia"/>
            <w:rtl/>
          </w:rPr>
          <w:t>المعهد</w:t>
        </w:r>
        <w:r w:rsidRPr="002B3B30">
          <w:rPr>
            <w:rtl/>
          </w:rPr>
          <w:t xml:space="preserve"> </w:t>
        </w:r>
        <w:r w:rsidRPr="002B3B30">
          <w:rPr>
            <w:rFonts w:hint="eastAsia"/>
            <w:rtl/>
          </w:rPr>
          <w:t>الوطني</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_Toc194671927 \h </w:instrText>
        </w:r>
        <w:r w:rsidRPr="002B3B30">
          <w:fldChar w:fldCharType="separate"/>
        </w:r>
        <w:r w:rsidR="000512E8">
          <w:rPr>
            <w:webHidden/>
            <w:rtl/>
          </w:rPr>
          <w:t>11</w:t>
        </w:r>
        <w:r w:rsidRPr="002B3B30">
          <w:fldChar w:fldCharType="end"/>
        </w:r>
      </w:hyperlink>
    </w:p>
    <w:p w14:paraId="0E3BB9A8" w14:textId="751FEDEF"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28" w:history="1">
        <w:r w:rsidRPr="002B3B30">
          <w:rPr>
            <w:rFonts w:hint="eastAsia"/>
            <w:rtl/>
          </w:rPr>
          <w:t>الجدول</w:t>
        </w:r>
        <w:r w:rsidRPr="002B3B30">
          <w:rPr>
            <w:rtl/>
          </w:rPr>
          <w:t xml:space="preserve"> 12</w:t>
        </w:r>
      </w:hyperlink>
      <w:r w:rsidRPr="002B3B30">
        <w:rPr>
          <w:rFonts w:hint="cs"/>
          <w:rtl/>
        </w:rPr>
        <w:t xml:space="preserve">: </w:t>
      </w:r>
      <w:hyperlink w:anchor="_Toc194671929" w:history="1">
        <w:r w:rsidRPr="002B3B30">
          <w:rPr>
            <w:rFonts w:hint="eastAsia"/>
            <w:rtl/>
          </w:rPr>
          <w:t>معدل</w:t>
        </w:r>
        <w:r w:rsidRPr="002B3B30">
          <w:rPr>
            <w:rtl/>
          </w:rPr>
          <w:t xml:space="preserve"> </w:t>
        </w:r>
        <w:r w:rsidRPr="002B3B30">
          <w:rPr>
            <w:rFonts w:hint="eastAsia"/>
            <w:rtl/>
          </w:rPr>
          <w:t>وفيات</w:t>
        </w:r>
        <w:r w:rsidRPr="002B3B30">
          <w:rPr>
            <w:rtl/>
          </w:rPr>
          <w:t xml:space="preserve"> </w:t>
        </w:r>
        <w:r w:rsidRPr="002B3B30">
          <w:rPr>
            <w:rFonts w:hint="eastAsia"/>
            <w:rtl/>
          </w:rPr>
          <w:t>الأمومة</w:t>
        </w:r>
        <w:r w:rsidRPr="002B3B30">
          <w:rPr>
            <w:rtl/>
          </w:rPr>
          <w:t xml:space="preserve"> (</w:t>
        </w:r>
        <w:r w:rsidRPr="002B3B30">
          <w:rPr>
            <w:rFonts w:hint="eastAsia"/>
            <w:rtl/>
          </w:rPr>
          <w:t>لكل</w:t>
        </w:r>
        <w:r w:rsidRPr="002B3B30">
          <w:rPr>
            <w:rtl/>
          </w:rPr>
          <w:t xml:space="preserve"> 000 100 </w:t>
        </w:r>
        <w:r w:rsidRPr="002B3B30">
          <w:rPr>
            <w:rFonts w:hint="eastAsia"/>
            <w:rtl/>
          </w:rPr>
          <w:t>ولادة</w:t>
        </w:r>
        <w:r w:rsidRPr="002B3B30">
          <w:rPr>
            <w:rtl/>
          </w:rPr>
          <w:t xml:space="preserve"> </w:t>
        </w:r>
        <w:r w:rsidRPr="002B3B30">
          <w:rPr>
            <w:rFonts w:hint="eastAsia"/>
            <w:rtl/>
          </w:rPr>
          <w:t>حية</w:t>
        </w:r>
        <w:r w:rsidRPr="002B3B30">
          <w:rPr>
            <w:rtl/>
          </w:rPr>
          <w:t>) (</w:t>
        </w:r>
        <w:r w:rsidRPr="002B3B30">
          <w:rPr>
            <w:rFonts w:hint="eastAsia"/>
            <w:rtl/>
          </w:rPr>
          <w:t>المصدر</w:t>
        </w:r>
        <w:r w:rsidRPr="002B3B30">
          <w:rPr>
            <w:rtl/>
          </w:rPr>
          <w:t xml:space="preserve">: </w:t>
        </w:r>
        <w:r w:rsidRPr="002B3B30">
          <w:rPr>
            <w:rFonts w:hint="eastAsia"/>
            <w:rtl/>
          </w:rPr>
          <w:t>البنك</w:t>
        </w:r>
        <w:r w:rsidRPr="002B3B30">
          <w:rPr>
            <w:rtl/>
          </w:rPr>
          <w:t xml:space="preserve"> </w:t>
        </w:r>
        <w:r w:rsidRPr="002B3B30">
          <w:rPr>
            <w:rFonts w:hint="eastAsia"/>
            <w:rtl/>
          </w:rPr>
          <w:t>الدولي</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_Toc194671929 \h </w:instrText>
        </w:r>
        <w:r w:rsidRPr="002B3B30">
          <w:fldChar w:fldCharType="separate"/>
        </w:r>
        <w:r w:rsidR="000512E8">
          <w:rPr>
            <w:webHidden/>
            <w:rtl/>
          </w:rPr>
          <w:t>11</w:t>
        </w:r>
        <w:r w:rsidRPr="002B3B30">
          <w:fldChar w:fldCharType="end"/>
        </w:r>
      </w:hyperlink>
    </w:p>
    <w:p w14:paraId="63F1FE82" w14:textId="1521E892"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30" w:history="1">
        <w:r w:rsidRPr="002B3B30">
          <w:rPr>
            <w:rFonts w:hint="eastAsia"/>
            <w:rtl/>
          </w:rPr>
          <w:t>الجدول</w:t>
        </w:r>
        <w:r w:rsidRPr="002B3B30">
          <w:rPr>
            <w:rtl/>
          </w:rPr>
          <w:t xml:space="preserve"> 13</w:t>
        </w:r>
      </w:hyperlink>
      <w:r w:rsidRPr="002B3B30">
        <w:rPr>
          <w:rFonts w:hint="cs"/>
          <w:rtl/>
        </w:rPr>
        <w:t xml:space="preserve">: </w:t>
      </w:r>
      <w:hyperlink w:anchor="_Toc194671931" w:history="1">
        <w:r w:rsidRPr="002B3B30">
          <w:rPr>
            <w:rFonts w:hint="eastAsia"/>
            <w:rtl/>
          </w:rPr>
          <w:t>الوفيات</w:t>
        </w:r>
        <w:r w:rsidRPr="002B3B30">
          <w:rPr>
            <w:rtl/>
          </w:rPr>
          <w:t xml:space="preserve"> </w:t>
        </w:r>
        <w:r w:rsidRPr="002B3B30">
          <w:rPr>
            <w:rFonts w:hint="eastAsia"/>
            <w:rtl/>
          </w:rPr>
          <w:t>حسب</w:t>
        </w:r>
        <w:r w:rsidRPr="002B3B30">
          <w:rPr>
            <w:rtl/>
          </w:rPr>
          <w:t xml:space="preserve"> </w:t>
        </w:r>
        <w:r w:rsidRPr="002B3B30">
          <w:rPr>
            <w:rFonts w:hint="eastAsia"/>
            <w:rtl/>
          </w:rPr>
          <w:t>السبب</w:t>
        </w:r>
        <w:r w:rsidRPr="002B3B30">
          <w:rPr>
            <w:rtl/>
          </w:rPr>
          <w:t xml:space="preserve"> </w:t>
        </w:r>
        <w:r w:rsidRPr="002B3B30">
          <w:rPr>
            <w:rFonts w:hint="eastAsia"/>
            <w:rtl/>
          </w:rPr>
          <w:t>في</w:t>
        </w:r>
        <w:r w:rsidRPr="002B3B30">
          <w:rPr>
            <w:rtl/>
          </w:rPr>
          <w:t xml:space="preserve"> </w:t>
        </w:r>
        <w:r w:rsidRPr="002B3B30">
          <w:rPr>
            <w:rFonts w:hint="eastAsia"/>
            <w:rtl/>
          </w:rPr>
          <w:t>الفترة</w:t>
        </w:r>
        <w:r w:rsidRPr="002B3B30">
          <w:rPr>
            <w:rtl/>
          </w:rPr>
          <w:t xml:space="preserve"> 1998-2022 (</w:t>
        </w:r>
        <w:r w:rsidRPr="002B3B30">
          <w:rPr>
            <w:rFonts w:hint="eastAsia"/>
            <w:rtl/>
          </w:rPr>
          <w:t>المصدر</w:t>
        </w:r>
        <w:r w:rsidRPr="002B3B30">
          <w:rPr>
            <w:rtl/>
          </w:rPr>
          <w:t xml:space="preserve">: </w:t>
        </w:r>
        <w:r w:rsidRPr="002B3B30">
          <w:rPr>
            <w:rFonts w:hint="eastAsia"/>
            <w:rtl/>
          </w:rPr>
          <w:t>إدارة</w:t>
        </w:r>
        <w:r w:rsidRPr="002B3B30">
          <w:rPr>
            <w:rtl/>
          </w:rPr>
          <w:t xml:space="preserve"> </w:t>
        </w:r>
        <w:r w:rsidRPr="002B3B30">
          <w:rPr>
            <w:rFonts w:hint="eastAsia"/>
            <w:rtl/>
          </w:rPr>
          <w:t>الصحة</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_Toc194671931 \h </w:instrText>
        </w:r>
        <w:r w:rsidRPr="002B3B30">
          <w:fldChar w:fldCharType="separate"/>
        </w:r>
        <w:r w:rsidR="000512E8">
          <w:rPr>
            <w:webHidden/>
            <w:rtl/>
          </w:rPr>
          <w:t>11</w:t>
        </w:r>
        <w:r w:rsidRPr="002B3B30">
          <w:fldChar w:fldCharType="end"/>
        </w:r>
      </w:hyperlink>
    </w:p>
    <w:p w14:paraId="67207F44" w14:textId="50D1A2A6"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32" w:history="1">
        <w:r w:rsidRPr="002B3B30">
          <w:rPr>
            <w:rFonts w:hint="eastAsia"/>
            <w:rtl/>
          </w:rPr>
          <w:t>الجدول</w:t>
        </w:r>
        <w:r w:rsidRPr="002B3B30">
          <w:rPr>
            <w:rtl/>
          </w:rPr>
          <w:t xml:space="preserve"> 14</w:t>
        </w:r>
      </w:hyperlink>
      <w:r w:rsidRPr="002B3B30">
        <w:rPr>
          <w:rFonts w:hint="cs"/>
          <w:rtl/>
        </w:rPr>
        <w:t xml:space="preserve">: </w:t>
      </w:r>
      <w:hyperlink w:anchor="_Toc194671933" w:history="1">
        <w:r w:rsidRPr="002B3B30">
          <w:rPr>
            <w:rFonts w:hint="eastAsia"/>
            <w:rtl/>
          </w:rPr>
          <w:t>السكان</w:t>
        </w:r>
        <w:r w:rsidRPr="002B3B30">
          <w:rPr>
            <w:rtl/>
          </w:rPr>
          <w:t xml:space="preserve"> </w:t>
        </w:r>
        <w:r w:rsidRPr="002B3B30">
          <w:rPr>
            <w:rFonts w:hint="eastAsia"/>
            <w:rtl/>
          </w:rPr>
          <w:t>حسب</w:t>
        </w:r>
        <w:r w:rsidRPr="002B3B30">
          <w:rPr>
            <w:rtl/>
          </w:rPr>
          <w:t xml:space="preserve"> </w:t>
        </w:r>
        <w:r w:rsidRPr="002B3B30">
          <w:rPr>
            <w:rFonts w:hint="eastAsia"/>
            <w:rtl/>
          </w:rPr>
          <w:t>السن</w:t>
        </w:r>
        <w:r w:rsidRPr="002B3B30">
          <w:rPr>
            <w:rtl/>
          </w:rPr>
          <w:t xml:space="preserve"> </w:t>
        </w:r>
        <w:r w:rsidRPr="002B3B30">
          <w:rPr>
            <w:rFonts w:hint="eastAsia"/>
            <w:rtl/>
          </w:rPr>
          <w:t>ونسبة</w:t>
        </w:r>
        <w:r w:rsidRPr="002B3B30">
          <w:rPr>
            <w:rtl/>
          </w:rPr>
          <w:t xml:space="preserve"> </w:t>
        </w:r>
        <w:r w:rsidRPr="002B3B30">
          <w:rPr>
            <w:rFonts w:hint="eastAsia"/>
            <w:rtl/>
          </w:rPr>
          <w:t>الإعالة</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_Toc194671933 \h </w:instrText>
        </w:r>
        <w:r w:rsidRPr="002B3B30">
          <w:fldChar w:fldCharType="separate"/>
        </w:r>
        <w:r w:rsidR="000512E8">
          <w:rPr>
            <w:webHidden/>
            <w:rtl/>
          </w:rPr>
          <w:t>12</w:t>
        </w:r>
        <w:r w:rsidRPr="002B3B30">
          <w:fldChar w:fldCharType="end"/>
        </w:r>
      </w:hyperlink>
    </w:p>
    <w:p w14:paraId="1956703A" w14:textId="2B8EDED8"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34" w:history="1">
        <w:r w:rsidRPr="002B3B30">
          <w:rPr>
            <w:rFonts w:hint="eastAsia"/>
            <w:rtl/>
          </w:rPr>
          <w:t>الجدول</w:t>
        </w:r>
        <w:r w:rsidRPr="002B3B30">
          <w:rPr>
            <w:rtl/>
          </w:rPr>
          <w:t xml:space="preserve"> 15</w:t>
        </w:r>
      </w:hyperlink>
      <w:r w:rsidRPr="002B3B30">
        <w:rPr>
          <w:rFonts w:hint="cs"/>
          <w:rtl/>
        </w:rPr>
        <w:t xml:space="preserve">: </w:t>
      </w:r>
      <w:hyperlink w:anchor="_Toc194671935" w:history="1">
        <w:r w:rsidRPr="002B3B30">
          <w:rPr>
            <w:rFonts w:hint="eastAsia"/>
            <w:rtl/>
          </w:rPr>
          <w:t>متوسط</w:t>
        </w:r>
        <w:r w:rsidRPr="002B3B30">
          <w:rPr>
            <w:rtl/>
          </w:rPr>
          <w:t xml:space="preserve"> </w:t>
        </w:r>
        <w:r w:rsidRPr="002B3B30">
          <w:rPr>
            <w:rFonts w:hint="eastAsia"/>
            <w:rtl/>
          </w:rPr>
          <w:t>النفقات</w:t>
        </w:r>
        <w:r w:rsidRPr="002B3B30">
          <w:rPr>
            <w:rtl/>
          </w:rPr>
          <w:t xml:space="preserve"> </w:t>
        </w:r>
        <w:r w:rsidRPr="002B3B30">
          <w:rPr>
            <w:rFonts w:hint="eastAsia"/>
            <w:rtl/>
          </w:rPr>
          <w:t>السنوية</w:t>
        </w:r>
        <w:r w:rsidRPr="002B3B30">
          <w:rPr>
            <w:rtl/>
          </w:rPr>
          <w:t xml:space="preserve"> </w:t>
        </w:r>
        <w:r w:rsidRPr="002B3B30">
          <w:rPr>
            <w:rFonts w:hint="eastAsia"/>
            <w:rtl/>
          </w:rPr>
          <w:t>لكل</w:t>
        </w:r>
        <w:r w:rsidRPr="002B3B30">
          <w:rPr>
            <w:rtl/>
          </w:rPr>
          <w:t xml:space="preserve"> </w:t>
        </w:r>
        <w:r w:rsidRPr="002B3B30">
          <w:rPr>
            <w:rFonts w:hint="eastAsia"/>
            <w:rtl/>
          </w:rPr>
          <w:t>أسرة</w:t>
        </w:r>
        <w:r w:rsidRPr="002B3B30">
          <w:rPr>
            <w:rtl/>
          </w:rPr>
          <w:t xml:space="preserve"> </w:t>
        </w:r>
        <w:r w:rsidRPr="002B3B30">
          <w:rPr>
            <w:rFonts w:hint="eastAsia"/>
            <w:rtl/>
          </w:rPr>
          <w:t>معيشية</w:t>
        </w:r>
        <w:r w:rsidRPr="002B3B30">
          <w:rPr>
            <w:rtl/>
          </w:rPr>
          <w:t xml:space="preserve"> (</w:t>
        </w:r>
        <w:r w:rsidRPr="002B3B30">
          <w:rPr>
            <w:rFonts w:hint="eastAsia"/>
            <w:rtl/>
          </w:rPr>
          <w:t>المعهد</w:t>
        </w:r>
        <w:r w:rsidRPr="002B3B30">
          <w:rPr>
            <w:rtl/>
          </w:rPr>
          <w:t xml:space="preserve"> </w:t>
        </w:r>
        <w:r w:rsidRPr="002B3B30">
          <w:rPr>
            <w:rFonts w:hint="eastAsia"/>
            <w:rtl/>
          </w:rPr>
          <w:t>الوطني</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_Toc194671935 \h </w:instrText>
        </w:r>
        <w:r w:rsidRPr="002B3B30">
          <w:fldChar w:fldCharType="separate"/>
        </w:r>
        <w:r w:rsidR="000512E8">
          <w:rPr>
            <w:webHidden/>
            <w:rtl/>
          </w:rPr>
          <w:t>12</w:t>
        </w:r>
        <w:r w:rsidRPr="002B3B30">
          <w:fldChar w:fldCharType="end"/>
        </w:r>
      </w:hyperlink>
    </w:p>
    <w:p w14:paraId="644470EB" w14:textId="7D280E0D"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36" w:history="1">
        <w:r w:rsidRPr="002B3B30">
          <w:rPr>
            <w:rFonts w:hint="eastAsia"/>
            <w:rtl/>
          </w:rPr>
          <w:t>الجدول</w:t>
        </w:r>
        <w:r w:rsidRPr="002B3B30">
          <w:rPr>
            <w:rtl/>
          </w:rPr>
          <w:t xml:space="preserve"> 16</w:t>
        </w:r>
      </w:hyperlink>
      <w:r w:rsidRPr="002B3B30">
        <w:rPr>
          <w:rFonts w:hint="cs"/>
          <w:rtl/>
        </w:rPr>
        <w:t xml:space="preserve">: </w:t>
      </w:r>
      <w:hyperlink w:anchor="_Toc194671937" w:history="1">
        <w:r w:rsidRPr="002B3B30">
          <w:rPr>
            <w:rFonts w:hint="eastAsia"/>
            <w:rtl/>
          </w:rPr>
          <w:t>مؤشرات</w:t>
        </w:r>
        <w:r w:rsidRPr="002B3B30">
          <w:rPr>
            <w:rtl/>
          </w:rPr>
          <w:t xml:space="preserve"> </w:t>
        </w:r>
        <w:r w:rsidRPr="002B3B30">
          <w:rPr>
            <w:rFonts w:hint="eastAsia"/>
            <w:rtl/>
          </w:rPr>
          <w:t>احتمال</w:t>
        </w:r>
        <w:r w:rsidRPr="002B3B30">
          <w:rPr>
            <w:rtl/>
          </w:rPr>
          <w:t xml:space="preserve"> </w:t>
        </w:r>
        <w:r w:rsidRPr="002B3B30">
          <w:rPr>
            <w:rFonts w:hint="eastAsia"/>
            <w:rtl/>
          </w:rPr>
          <w:t>الوقوع</w:t>
        </w:r>
        <w:r w:rsidRPr="002B3B30">
          <w:rPr>
            <w:rtl/>
          </w:rPr>
          <w:t xml:space="preserve"> </w:t>
        </w:r>
        <w:r w:rsidRPr="002B3B30">
          <w:rPr>
            <w:rFonts w:hint="eastAsia"/>
            <w:rtl/>
          </w:rPr>
          <w:t>في</w:t>
        </w:r>
        <w:r w:rsidRPr="002B3B30">
          <w:rPr>
            <w:rtl/>
          </w:rPr>
          <w:t xml:space="preserve"> </w:t>
        </w:r>
        <w:r w:rsidRPr="002B3B30">
          <w:rPr>
            <w:rFonts w:hint="eastAsia"/>
            <w:rtl/>
          </w:rPr>
          <w:t>الفقر</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_Toc194671937 \h </w:instrText>
        </w:r>
        <w:r w:rsidRPr="002B3B30">
          <w:fldChar w:fldCharType="separate"/>
        </w:r>
        <w:r w:rsidR="000512E8">
          <w:rPr>
            <w:webHidden/>
            <w:rtl/>
          </w:rPr>
          <w:t>13</w:t>
        </w:r>
        <w:r w:rsidRPr="002B3B30">
          <w:fldChar w:fldCharType="end"/>
        </w:r>
      </w:hyperlink>
    </w:p>
    <w:p w14:paraId="704611B9" w14:textId="72168976"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38" w:history="1">
        <w:r w:rsidRPr="002B3B30">
          <w:rPr>
            <w:rFonts w:hint="eastAsia"/>
            <w:rtl/>
          </w:rPr>
          <w:t>الجدول</w:t>
        </w:r>
        <w:r w:rsidRPr="002B3B30">
          <w:rPr>
            <w:rtl/>
          </w:rPr>
          <w:t xml:space="preserve"> 17</w:t>
        </w:r>
      </w:hyperlink>
      <w:r w:rsidRPr="002B3B30">
        <w:rPr>
          <w:rFonts w:hint="cs"/>
          <w:rtl/>
        </w:rPr>
        <w:t xml:space="preserve">: </w:t>
      </w:r>
      <w:hyperlink w:anchor="_Toc194671939" w:history="1">
        <w:r w:rsidRPr="002B3B30">
          <w:rPr>
            <w:rFonts w:hint="eastAsia"/>
            <w:rtl/>
          </w:rPr>
          <w:t>مؤشر</w:t>
        </w:r>
        <w:r w:rsidRPr="002B3B30">
          <w:rPr>
            <w:rtl/>
          </w:rPr>
          <w:t xml:space="preserve"> </w:t>
        </w:r>
        <w:r w:rsidRPr="002B3B30">
          <w:rPr>
            <w:rFonts w:hint="eastAsia"/>
            <w:rtl/>
          </w:rPr>
          <w:t>التفاوت</w:t>
        </w:r>
        <w:r w:rsidRPr="002B3B30">
          <w:rPr>
            <w:rtl/>
          </w:rPr>
          <w:t xml:space="preserve"> </w:t>
        </w:r>
        <w:r w:rsidRPr="002B3B30">
          <w:rPr>
            <w:rFonts w:hint="eastAsia"/>
            <w:rtl/>
          </w:rPr>
          <w:t>في</w:t>
        </w:r>
        <w:r w:rsidRPr="002B3B30">
          <w:rPr>
            <w:rtl/>
          </w:rPr>
          <w:t xml:space="preserve"> </w:t>
        </w:r>
        <w:r w:rsidRPr="002B3B30">
          <w:rPr>
            <w:rFonts w:hint="eastAsia"/>
            <w:rtl/>
          </w:rPr>
          <w:t>توزيع</w:t>
        </w:r>
        <w:r w:rsidRPr="002B3B30">
          <w:rPr>
            <w:rtl/>
          </w:rPr>
          <w:t xml:space="preserve"> </w:t>
        </w:r>
        <w:r w:rsidRPr="002B3B30">
          <w:rPr>
            <w:rFonts w:hint="eastAsia"/>
            <w:rtl/>
          </w:rPr>
          <w:t>الدخل</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_Toc194671939 \h </w:instrText>
        </w:r>
        <w:r w:rsidRPr="002B3B30">
          <w:fldChar w:fldCharType="separate"/>
        </w:r>
        <w:r w:rsidR="000512E8">
          <w:rPr>
            <w:webHidden/>
            <w:rtl/>
          </w:rPr>
          <w:t>14</w:t>
        </w:r>
        <w:r w:rsidRPr="002B3B30">
          <w:fldChar w:fldCharType="end"/>
        </w:r>
      </w:hyperlink>
    </w:p>
    <w:p w14:paraId="146701E6" w14:textId="71BAC036"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40" w:history="1">
        <w:r w:rsidRPr="002B3B30">
          <w:rPr>
            <w:rFonts w:hint="eastAsia"/>
            <w:rtl/>
          </w:rPr>
          <w:t>الجدول</w:t>
        </w:r>
        <w:r w:rsidRPr="002B3B30">
          <w:rPr>
            <w:rtl/>
          </w:rPr>
          <w:t xml:space="preserve"> 18</w:t>
        </w:r>
      </w:hyperlink>
      <w:r w:rsidRPr="002B3B30">
        <w:rPr>
          <w:rFonts w:hint="cs"/>
          <w:rtl/>
        </w:rPr>
        <w:t xml:space="preserve">: </w:t>
      </w:r>
      <w:hyperlink w:anchor="_Toc194671941" w:history="1">
        <w:r w:rsidRPr="002B3B30">
          <w:rPr>
            <w:rFonts w:hint="eastAsia"/>
            <w:rtl/>
          </w:rPr>
          <w:t>صافي</w:t>
        </w:r>
        <w:r w:rsidRPr="002B3B30">
          <w:rPr>
            <w:rtl/>
          </w:rPr>
          <w:t xml:space="preserve"> </w:t>
        </w:r>
        <w:r w:rsidRPr="002B3B30">
          <w:rPr>
            <w:rFonts w:hint="eastAsia"/>
            <w:rtl/>
          </w:rPr>
          <w:t>معدل</w:t>
        </w:r>
        <w:r w:rsidRPr="002B3B30">
          <w:rPr>
            <w:rtl/>
          </w:rPr>
          <w:t xml:space="preserve"> </w:t>
        </w:r>
        <w:r w:rsidRPr="002B3B30">
          <w:rPr>
            <w:rFonts w:hint="eastAsia"/>
            <w:rtl/>
          </w:rPr>
          <w:t>الالتحاق</w:t>
        </w:r>
        <w:r w:rsidRPr="002B3B30">
          <w:rPr>
            <w:rtl/>
          </w:rPr>
          <w:t xml:space="preserve"> </w:t>
        </w:r>
        <w:r w:rsidRPr="002B3B30">
          <w:rPr>
            <w:rFonts w:hint="eastAsia"/>
            <w:rtl/>
          </w:rPr>
          <w:t>بالمدارس</w:t>
        </w:r>
        <w:r w:rsidRPr="002B3B30">
          <w:rPr>
            <w:rtl/>
          </w:rPr>
          <w:t xml:space="preserve"> (</w:t>
        </w:r>
        <w:r w:rsidRPr="002B3B30">
          <w:rPr>
            <w:rFonts w:hint="eastAsia"/>
            <w:rtl/>
          </w:rPr>
          <w:t>المصدر</w:t>
        </w:r>
        <w:r w:rsidRPr="002B3B30">
          <w:rPr>
            <w:rtl/>
          </w:rPr>
          <w:t xml:space="preserve">: </w:t>
        </w:r>
        <w:r w:rsidRPr="002B3B30">
          <w:rPr>
            <w:rFonts w:hint="eastAsia"/>
            <w:rtl/>
          </w:rPr>
          <w:t>اليونسكو</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_Toc194671941 \h </w:instrText>
        </w:r>
        <w:r w:rsidRPr="002B3B30">
          <w:fldChar w:fldCharType="separate"/>
        </w:r>
        <w:r w:rsidR="000512E8">
          <w:rPr>
            <w:webHidden/>
            <w:rtl/>
          </w:rPr>
          <w:t>14</w:t>
        </w:r>
        <w:r w:rsidRPr="002B3B30">
          <w:fldChar w:fldCharType="end"/>
        </w:r>
      </w:hyperlink>
    </w:p>
    <w:p w14:paraId="4B660A1F" w14:textId="7C3C20A7"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42" w:history="1">
        <w:r w:rsidRPr="002B3B30">
          <w:rPr>
            <w:rFonts w:hint="eastAsia"/>
            <w:rtl/>
          </w:rPr>
          <w:t>الجدول</w:t>
        </w:r>
        <w:r w:rsidRPr="002B3B30">
          <w:rPr>
            <w:rtl/>
          </w:rPr>
          <w:t xml:space="preserve"> 19</w:t>
        </w:r>
        <w:r w:rsidRPr="002B3B30">
          <w:rPr>
            <w:rFonts w:hint="cs"/>
            <w:rtl/>
          </w:rPr>
          <w:t>:</w:t>
        </w:r>
      </w:hyperlink>
      <w:r w:rsidRPr="002B3B30">
        <w:rPr>
          <w:rFonts w:hint="cs"/>
          <w:rtl/>
        </w:rPr>
        <w:t xml:space="preserve"> </w:t>
      </w:r>
      <w:hyperlink w:anchor="_Toc194671943" w:history="1">
        <w:r w:rsidRPr="002B3B30">
          <w:rPr>
            <w:rFonts w:hint="eastAsia"/>
            <w:rtl/>
          </w:rPr>
          <w:t>عدد</w:t>
        </w:r>
        <w:r w:rsidRPr="002B3B30">
          <w:rPr>
            <w:rtl/>
          </w:rPr>
          <w:t xml:space="preserve"> </w:t>
        </w:r>
        <w:r w:rsidRPr="002B3B30">
          <w:rPr>
            <w:rFonts w:hint="eastAsia"/>
            <w:rtl/>
          </w:rPr>
          <w:t>الطلاب</w:t>
        </w:r>
        <w:r w:rsidRPr="002B3B30">
          <w:rPr>
            <w:rtl/>
          </w:rPr>
          <w:t xml:space="preserve"> </w:t>
        </w:r>
        <w:r w:rsidRPr="002B3B30">
          <w:rPr>
            <w:rFonts w:hint="eastAsia"/>
            <w:rtl/>
          </w:rPr>
          <w:t>لكل</w:t>
        </w:r>
        <w:r w:rsidRPr="002B3B30">
          <w:rPr>
            <w:rtl/>
          </w:rPr>
          <w:t xml:space="preserve"> </w:t>
        </w:r>
        <w:r w:rsidRPr="002B3B30">
          <w:rPr>
            <w:rFonts w:hint="eastAsia"/>
            <w:rtl/>
          </w:rPr>
          <w:t>معلم</w:t>
        </w:r>
        <w:r w:rsidRPr="002B3B30">
          <w:rPr>
            <w:rtl/>
          </w:rPr>
          <w:t xml:space="preserve"> (</w:t>
        </w:r>
        <w:r w:rsidRPr="002B3B30">
          <w:rPr>
            <w:rFonts w:hint="eastAsia"/>
            <w:rtl/>
          </w:rPr>
          <w:t>المصدر</w:t>
        </w:r>
        <w:r w:rsidRPr="002B3B30">
          <w:rPr>
            <w:rtl/>
          </w:rPr>
          <w:t xml:space="preserve">: </w:t>
        </w:r>
        <w:r w:rsidRPr="002B3B30">
          <w:rPr>
            <w:rFonts w:hint="eastAsia"/>
            <w:rtl/>
          </w:rPr>
          <w:t>اليونسكو</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_Toc194671943 \h </w:instrText>
        </w:r>
        <w:r w:rsidRPr="002B3B30">
          <w:fldChar w:fldCharType="separate"/>
        </w:r>
        <w:r w:rsidR="000512E8">
          <w:rPr>
            <w:webHidden/>
            <w:rtl/>
          </w:rPr>
          <w:t>15</w:t>
        </w:r>
        <w:r w:rsidRPr="002B3B30">
          <w:fldChar w:fldCharType="end"/>
        </w:r>
      </w:hyperlink>
    </w:p>
    <w:p w14:paraId="0778179D" w14:textId="6D0D9B71"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44" w:history="1">
        <w:r w:rsidRPr="002B3B30">
          <w:rPr>
            <w:rFonts w:hint="eastAsia"/>
            <w:rtl/>
          </w:rPr>
          <w:t>الجدول</w:t>
        </w:r>
        <w:r w:rsidRPr="002B3B30">
          <w:rPr>
            <w:rtl/>
          </w:rPr>
          <w:t xml:space="preserve"> 20</w:t>
        </w:r>
        <w:r w:rsidRPr="002B3B30">
          <w:rPr>
            <w:rFonts w:hint="cs"/>
            <w:rtl/>
          </w:rPr>
          <w:t>:</w:t>
        </w:r>
      </w:hyperlink>
      <w:r w:rsidRPr="002B3B30">
        <w:rPr>
          <w:rFonts w:hint="cs"/>
          <w:rtl/>
        </w:rPr>
        <w:t xml:space="preserve"> </w:t>
      </w:r>
      <w:hyperlink w:anchor="_Toc194671945" w:history="1">
        <w:r w:rsidRPr="002B3B30">
          <w:rPr>
            <w:rFonts w:hint="eastAsia"/>
            <w:rtl/>
          </w:rPr>
          <w:t>معدل</w:t>
        </w:r>
        <w:r w:rsidRPr="002B3B30">
          <w:rPr>
            <w:rtl/>
          </w:rPr>
          <w:t xml:space="preserve"> </w:t>
        </w:r>
        <w:r w:rsidRPr="002B3B30">
          <w:rPr>
            <w:rFonts w:hint="eastAsia"/>
            <w:rtl/>
          </w:rPr>
          <w:t>الانقطاع</w:t>
        </w:r>
        <w:r w:rsidRPr="002B3B30">
          <w:rPr>
            <w:rtl/>
          </w:rPr>
          <w:t xml:space="preserve"> </w:t>
        </w:r>
        <w:r w:rsidRPr="002B3B30">
          <w:rPr>
            <w:rFonts w:hint="eastAsia"/>
            <w:rtl/>
          </w:rPr>
          <w:t>عن</w:t>
        </w:r>
        <w:r w:rsidRPr="002B3B30">
          <w:rPr>
            <w:rtl/>
          </w:rPr>
          <w:t xml:space="preserve"> </w:t>
        </w:r>
        <w:r w:rsidRPr="002B3B30">
          <w:rPr>
            <w:rFonts w:hint="eastAsia"/>
            <w:rtl/>
          </w:rPr>
          <w:t>الدراسة</w:t>
        </w:r>
        <w:r w:rsidRPr="002B3B30">
          <w:rPr>
            <w:rtl/>
          </w:rPr>
          <w:t xml:space="preserve"> </w:t>
        </w:r>
        <w:r w:rsidRPr="002B3B30">
          <w:rPr>
            <w:rFonts w:hint="eastAsia"/>
            <w:rtl/>
          </w:rPr>
          <w:t>في</w:t>
        </w:r>
        <w:r w:rsidRPr="002B3B30">
          <w:rPr>
            <w:rtl/>
          </w:rPr>
          <w:t xml:space="preserve"> </w:t>
        </w:r>
        <w:r w:rsidRPr="002B3B30">
          <w:rPr>
            <w:rFonts w:hint="eastAsia"/>
            <w:rtl/>
          </w:rPr>
          <w:t>التعليم</w:t>
        </w:r>
        <w:r w:rsidRPr="002B3B30">
          <w:rPr>
            <w:rtl/>
          </w:rPr>
          <w:t xml:space="preserve"> </w:t>
        </w:r>
        <w:r w:rsidRPr="002B3B30">
          <w:rPr>
            <w:rFonts w:hint="eastAsia"/>
            <w:rtl/>
          </w:rPr>
          <w:t>العام</w:t>
        </w:r>
        <w:r w:rsidRPr="002B3B30">
          <w:rPr>
            <w:rtl/>
          </w:rPr>
          <w:t xml:space="preserve"> (</w:t>
        </w:r>
        <w:r w:rsidRPr="002B3B30">
          <w:rPr>
            <w:rFonts w:hint="eastAsia"/>
            <w:rtl/>
          </w:rPr>
          <w:t>المصدر</w:t>
        </w:r>
        <w:r w:rsidRPr="002B3B30">
          <w:rPr>
            <w:rtl/>
          </w:rPr>
          <w:t xml:space="preserve">: </w:t>
        </w:r>
        <w:r w:rsidRPr="002B3B30">
          <w:rPr>
            <w:rFonts w:hint="eastAsia"/>
            <w:rtl/>
          </w:rPr>
          <w:t>وزارة</w:t>
        </w:r>
        <w:r w:rsidRPr="002B3B30">
          <w:rPr>
            <w:rtl/>
          </w:rPr>
          <w:t xml:space="preserve"> </w:t>
        </w:r>
        <w:r w:rsidRPr="002B3B30">
          <w:rPr>
            <w:rFonts w:hint="eastAsia"/>
            <w:rtl/>
          </w:rPr>
          <w:t>التعليم</w:t>
        </w:r>
        <w:r w:rsidRPr="002B3B30">
          <w:rPr>
            <w:rtl/>
          </w:rPr>
          <w:t xml:space="preserve"> </w:t>
        </w:r>
        <w:r w:rsidRPr="002B3B30">
          <w:rPr>
            <w:rFonts w:hint="eastAsia"/>
            <w:rtl/>
          </w:rPr>
          <w:t>والأطفال</w:t>
        </w:r>
        <w:r w:rsidRPr="002B3B30">
          <w:rPr>
            <w:rtl/>
          </w:rPr>
          <w:t xml:space="preserve"> </w:t>
        </w:r>
        <w:r w:rsidRPr="002B3B30">
          <w:rPr>
            <w:rFonts w:hint="eastAsia"/>
            <w:rtl/>
          </w:rPr>
          <w:t>والشباب</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_Toc194671945 \h </w:instrText>
        </w:r>
        <w:r w:rsidRPr="002B3B30">
          <w:fldChar w:fldCharType="separate"/>
        </w:r>
        <w:r w:rsidR="000512E8">
          <w:rPr>
            <w:webHidden/>
            <w:rtl/>
          </w:rPr>
          <w:t>15</w:t>
        </w:r>
        <w:r w:rsidRPr="002B3B30">
          <w:fldChar w:fldCharType="end"/>
        </w:r>
      </w:hyperlink>
    </w:p>
    <w:p w14:paraId="0686BBA3" w14:textId="3412D204"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46" w:history="1">
        <w:r w:rsidRPr="002B3B30">
          <w:rPr>
            <w:rFonts w:hint="eastAsia"/>
            <w:rtl/>
          </w:rPr>
          <w:t>الجدول</w:t>
        </w:r>
        <w:r w:rsidRPr="002B3B30">
          <w:rPr>
            <w:rtl/>
          </w:rPr>
          <w:t xml:space="preserve"> 21</w:t>
        </w:r>
        <w:r w:rsidRPr="002B3B30">
          <w:rPr>
            <w:rFonts w:hint="cs"/>
            <w:rtl/>
          </w:rPr>
          <w:t>:</w:t>
        </w:r>
      </w:hyperlink>
      <w:r w:rsidRPr="002B3B30">
        <w:rPr>
          <w:rFonts w:hint="cs"/>
          <w:rtl/>
        </w:rPr>
        <w:t xml:space="preserve"> </w:t>
      </w:r>
      <w:hyperlink w:anchor="_Toc194671947" w:history="1">
        <w:r w:rsidRPr="002B3B30">
          <w:rPr>
            <w:rFonts w:hint="eastAsia"/>
            <w:rtl/>
          </w:rPr>
          <w:t>معدل</w:t>
        </w:r>
        <w:r w:rsidRPr="002B3B30">
          <w:rPr>
            <w:rtl/>
          </w:rPr>
          <w:t xml:space="preserve"> </w:t>
        </w:r>
        <w:r w:rsidRPr="002B3B30">
          <w:rPr>
            <w:rFonts w:hint="eastAsia"/>
            <w:rtl/>
          </w:rPr>
          <w:t>الانقطاع</w:t>
        </w:r>
        <w:r w:rsidRPr="002B3B30">
          <w:rPr>
            <w:rtl/>
          </w:rPr>
          <w:t xml:space="preserve"> </w:t>
        </w:r>
        <w:r w:rsidRPr="002B3B30">
          <w:rPr>
            <w:rFonts w:hint="eastAsia"/>
            <w:rtl/>
          </w:rPr>
          <w:t>عن</w:t>
        </w:r>
        <w:r w:rsidRPr="002B3B30">
          <w:rPr>
            <w:rtl/>
          </w:rPr>
          <w:t xml:space="preserve"> </w:t>
        </w:r>
        <w:r w:rsidRPr="002B3B30">
          <w:rPr>
            <w:rFonts w:hint="eastAsia"/>
            <w:rtl/>
          </w:rPr>
          <w:t>الدراسة</w:t>
        </w:r>
        <w:r w:rsidRPr="002B3B30">
          <w:rPr>
            <w:rtl/>
          </w:rPr>
          <w:t xml:space="preserve"> </w:t>
        </w:r>
        <w:r w:rsidRPr="002B3B30">
          <w:rPr>
            <w:rFonts w:hint="eastAsia"/>
            <w:rtl/>
          </w:rPr>
          <w:t>حسب</w:t>
        </w:r>
        <w:r w:rsidRPr="002B3B30">
          <w:rPr>
            <w:rtl/>
          </w:rPr>
          <w:t xml:space="preserve"> </w:t>
        </w:r>
        <w:r w:rsidRPr="002B3B30">
          <w:rPr>
            <w:rFonts w:hint="eastAsia"/>
            <w:rtl/>
          </w:rPr>
          <w:t>النوع</w:t>
        </w:r>
        <w:r w:rsidRPr="002B3B30">
          <w:rPr>
            <w:rtl/>
          </w:rPr>
          <w:t xml:space="preserve"> </w:t>
        </w:r>
        <w:r w:rsidRPr="002B3B30">
          <w:rPr>
            <w:rFonts w:hint="eastAsia"/>
            <w:rtl/>
          </w:rPr>
          <w:t>الاجتماعي</w:t>
        </w:r>
        <w:r w:rsidRPr="002B3B30">
          <w:rPr>
            <w:rtl/>
          </w:rPr>
          <w:t xml:space="preserve"> </w:t>
        </w:r>
        <w:r w:rsidRPr="002B3B30">
          <w:rPr>
            <w:rFonts w:hint="eastAsia"/>
            <w:rtl/>
          </w:rPr>
          <w:t>في</w:t>
        </w:r>
        <w:r w:rsidRPr="002B3B30">
          <w:rPr>
            <w:rtl/>
          </w:rPr>
          <w:t xml:space="preserve"> </w:t>
        </w:r>
        <w:r w:rsidRPr="002B3B30">
          <w:rPr>
            <w:rFonts w:hint="eastAsia"/>
            <w:rtl/>
          </w:rPr>
          <w:t>السنة</w:t>
        </w:r>
        <w:r w:rsidRPr="002B3B30">
          <w:rPr>
            <w:rtl/>
          </w:rPr>
          <w:t xml:space="preserve"> </w:t>
        </w:r>
        <w:r w:rsidRPr="002B3B30">
          <w:rPr>
            <w:rFonts w:hint="eastAsia"/>
            <w:rtl/>
          </w:rPr>
          <w:t>الدراسية</w:t>
        </w:r>
        <w:r w:rsidRPr="002B3B30">
          <w:rPr>
            <w:rtl/>
          </w:rPr>
          <w:t xml:space="preserve"> 2022/2023 (</w:t>
        </w:r>
        <w:r w:rsidRPr="002B3B30">
          <w:rPr>
            <w:rFonts w:hint="eastAsia"/>
            <w:rtl/>
          </w:rPr>
          <w:t>المصدر</w:t>
        </w:r>
        <w:r w:rsidRPr="002B3B30">
          <w:rPr>
            <w:rtl/>
          </w:rPr>
          <w:t xml:space="preserve">: </w:t>
        </w:r>
        <w:r w:rsidRPr="002B3B30">
          <w:rPr>
            <w:rFonts w:hint="eastAsia"/>
            <w:rtl/>
          </w:rPr>
          <w:t>وزارة</w:t>
        </w:r>
        <w:r w:rsidRPr="002B3B30">
          <w:rPr>
            <w:rtl/>
          </w:rPr>
          <w:t xml:space="preserve"> </w:t>
        </w:r>
        <w:r w:rsidRPr="002B3B30">
          <w:rPr>
            <w:rFonts w:hint="eastAsia"/>
            <w:rtl/>
          </w:rPr>
          <w:t>التعليم</w:t>
        </w:r>
        <w:r w:rsidRPr="002B3B30">
          <w:rPr>
            <w:rtl/>
          </w:rPr>
          <w:t xml:space="preserve"> </w:t>
        </w:r>
        <w:r w:rsidRPr="002B3B30">
          <w:rPr>
            <w:rFonts w:hint="eastAsia"/>
            <w:rtl/>
          </w:rPr>
          <w:t>والأطفال</w:t>
        </w:r>
        <w:r w:rsidRPr="002B3B30">
          <w:rPr>
            <w:rtl/>
          </w:rPr>
          <w:t xml:space="preserve"> </w:t>
        </w:r>
        <w:r w:rsidRPr="002B3B30">
          <w:rPr>
            <w:rFonts w:hint="eastAsia"/>
            <w:rtl/>
          </w:rPr>
          <w:t>والشباب</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_Toc194671947 \h </w:instrText>
        </w:r>
        <w:r w:rsidRPr="002B3B30">
          <w:fldChar w:fldCharType="separate"/>
        </w:r>
        <w:r w:rsidR="000512E8">
          <w:rPr>
            <w:webHidden/>
            <w:rtl/>
          </w:rPr>
          <w:t>16</w:t>
        </w:r>
        <w:r w:rsidRPr="002B3B30">
          <w:fldChar w:fldCharType="end"/>
        </w:r>
      </w:hyperlink>
    </w:p>
    <w:p w14:paraId="17DFA39B" w14:textId="6464D1D6"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48" w:history="1">
        <w:r w:rsidRPr="002B3B30">
          <w:rPr>
            <w:rFonts w:hint="eastAsia"/>
            <w:rtl/>
          </w:rPr>
          <w:t>الجدول</w:t>
        </w:r>
        <w:r w:rsidRPr="002B3B30">
          <w:rPr>
            <w:rtl/>
          </w:rPr>
          <w:t xml:space="preserve"> 22</w:t>
        </w:r>
        <w:r w:rsidRPr="002B3B30">
          <w:rPr>
            <w:rFonts w:hint="cs"/>
            <w:rtl/>
          </w:rPr>
          <w:t>:</w:t>
        </w:r>
      </w:hyperlink>
      <w:r w:rsidRPr="002B3B30">
        <w:rPr>
          <w:rFonts w:hint="cs"/>
          <w:rtl/>
        </w:rPr>
        <w:t xml:space="preserve"> </w:t>
      </w:r>
      <w:hyperlink w:anchor="_Toc194671949" w:history="1">
        <w:r w:rsidRPr="002B3B30">
          <w:rPr>
            <w:rFonts w:hint="eastAsia"/>
            <w:rtl/>
          </w:rPr>
          <w:t>مسار</w:t>
        </w:r>
        <w:r w:rsidRPr="002B3B30">
          <w:rPr>
            <w:rtl/>
          </w:rPr>
          <w:t xml:space="preserve"> </w:t>
        </w:r>
        <w:r w:rsidRPr="002B3B30">
          <w:rPr>
            <w:rFonts w:hint="eastAsia"/>
            <w:rtl/>
          </w:rPr>
          <w:t>الطلاب</w:t>
        </w:r>
        <w:r w:rsidRPr="002B3B30">
          <w:rPr>
            <w:rtl/>
          </w:rPr>
          <w:t xml:space="preserve"> </w:t>
        </w:r>
        <w:r w:rsidRPr="002B3B30">
          <w:rPr>
            <w:rFonts w:hint="eastAsia"/>
            <w:rtl/>
          </w:rPr>
          <w:t>بعد</w:t>
        </w:r>
        <w:r w:rsidRPr="002B3B30">
          <w:rPr>
            <w:rtl/>
          </w:rPr>
          <w:t xml:space="preserve"> </w:t>
        </w:r>
        <w:r w:rsidRPr="002B3B30">
          <w:rPr>
            <w:rFonts w:hint="eastAsia"/>
            <w:rtl/>
          </w:rPr>
          <w:t>الانقطاع</w:t>
        </w:r>
        <w:r w:rsidRPr="002B3B30">
          <w:rPr>
            <w:rtl/>
          </w:rPr>
          <w:t xml:space="preserve"> </w:t>
        </w:r>
        <w:r w:rsidRPr="002B3B30">
          <w:rPr>
            <w:rFonts w:hint="eastAsia"/>
            <w:rtl/>
          </w:rPr>
          <w:t>عن</w:t>
        </w:r>
        <w:r w:rsidRPr="002B3B30">
          <w:rPr>
            <w:rtl/>
          </w:rPr>
          <w:t xml:space="preserve"> </w:t>
        </w:r>
        <w:r w:rsidRPr="002B3B30">
          <w:rPr>
            <w:rFonts w:hint="eastAsia"/>
            <w:rtl/>
          </w:rPr>
          <w:t>الدراسة</w:t>
        </w:r>
        <w:r w:rsidRPr="002B3B30">
          <w:rPr>
            <w:rtl/>
          </w:rPr>
          <w:t xml:space="preserve"> </w:t>
        </w:r>
        <w:r w:rsidRPr="002B3B30">
          <w:rPr>
            <w:rFonts w:hint="eastAsia"/>
            <w:rtl/>
          </w:rPr>
          <w:t>في</w:t>
        </w:r>
        <w:r w:rsidRPr="002B3B30">
          <w:rPr>
            <w:rtl/>
          </w:rPr>
          <w:t xml:space="preserve"> </w:t>
        </w:r>
        <w:r w:rsidRPr="002B3B30">
          <w:rPr>
            <w:rFonts w:hint="eastAsia"/>
            <w:rtl/>
          </w:rPr>
          <w:t>السنة</w:t>
        </w:r>
        <w:r w:rsidRPr="002B3B30">
          <w:rPr>
            <w:rtl/>
          </w:rPr>
          <w:t xml:space="preserve"> </w:t>
        </w:r>
        <w:r w:rsidRPr="002B3B30">
          <w:rPr>
            <w:rFonts w:hint="eastAsia"/>
            <w:rtl/>
          </w:rPr>
          <w:t>الدراسية</w:t>
        </w:r>
        <w:r w:rsidRPr="002B3B30">
          <w:rPr>
            <w:rtl/>
          </w:rPr>
          <w:t xml:space="preserve"> 2022/2023 (</w:t>
        </w:r>
        <w:r w:rsidRPr="002B3B30">
          <w:rPr>
            <w:rFonts w:hint="eastAsia"/>
            <w:rtl/>
          </w:rPr>
          <w:t>المصدر</w:t>
        </w:r>
        <w:r w:rsidRPr="002B3B30">
          <w:rPr>
            <w:rtl/>
          </w:rPr>
          <w:t xml:space="preserve">: </w:t>
        </w:r>
        <w:r w:rsidRPr="002B3B30">
          <w:rPr>
            <w:rFonts w:hint="eastAsia"/>
            <w:rtl/>
          </w:rPr>
          <w:t>وزارة</w:t>
        </w:r>
        <w:r w:rsidRPr="002B3B30">
          <w:rPr>
            <w:rtl/>
          </w:rPr>
          <w:t xml:space="preserve"> </w:t>
        </w:r>
        <w:r w:rsidRPr="002B3B30">
          <w:rPr>
            <w:rFonts w:hint="eastAsia"/>
            <w:rtl/>
          </w:rPr>
          <w:t>التعليم</w:t>
        </w:r>
        <w:r w:rsidRPr="002B3B30">
          <w:rPr>
            <w:rtl/>
          </w:rPr>
          <w:t xml:space="preserve"> </w:t>
        </w:r>
        <w:r w:rsidRPr="002B3B30">
          <w:rPr>
            <w:rFonts w:hint="eastAsia"/>
            <w:rtl/>
          </w:rPr>
          <w:t>والأطفال</w:t>
        </w:r>
        <w:r w:rsidRPr="002B3B30">
          <w:rPr>
            <w:rtl/>
          </w:rPr>
          <w:t xml:space="preserve"> </w:t>
        </w:r>
        <w:r w:rsidRPr="002B3B30">
          <w:rPr>
            <w:rFonts w:hint="eastAsia"/>
            <w:rtl/>
          </w:rPr>
          <w:t>والشباب</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_Toc194671949 \h </w:instrText>
        </w:r>
        <w:r w:rsidRPr="002B3B30">
          <w:fldChar w:fldCharType="separate"/>
        </w:r>
        <w:r w:rsidR="000512E8">
          <w:rPr>
            <w:webHidden/>
            <w:rtl/>
          </w:rPr>
          <w:t>16</w:t>
        </w:r>
        <w:r w:rsidRPr="002B3B30">
          <w:fldChar w:fldCharType="end"/>
        </w:r>
      </w:hyperlink>
    </w:p>
    <w:p w14:paraId="42908D7C" w14:textId="5B323F98"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50" w:history="1">
        <w:r w:rsidRPr="002B3B30">
          <w:rPr>
            <w:rFonts w:hint="eastAsia"/>
            <w:rtl/>
          </w:rPr>
          <w:t>الجدول</w:t>
        </w:r>
        <w:r w:rsidRPr="002B3B30">
          <w:rPr>
            <w:rtl/>
          </w:rPr>
          <w:t xml:space="preserve"> 23</w:t>
        </w:r>
      </w:hyperlink>
      <w:r w:rsidR="00ED0352" w:rsidRPr="002B3B30">
        <w:rPr>
          <w:rFonts w:hint="cs"/>
          <w:rtl/>
        </w:rPr>
        <w:t xml:space="preserve">: </w:t>
      </w:r>
      <w:hyperlink w:anchor="_Toc194671951" w:history="1">
        <w:r w:rsidRPr="002B3B30">
          <w:rPr>
            <w:rFonts w:hint="eastAsia"/>
            <w:rtl/>
          </w:rPr>
          <w:t>معدل</w:t>
        </w:r>
        <w:r w:rsidRPr="002B3B30">
          <w:rPr>
            <w:rtl/>
          </w:rPr>
          <w:t xml:space="preserve"> </w:t>
        </w:r>
        <w:r w:rsidRPr="002B3B30">
          <w:rPr>
            <w:rFonts w:hint="eastAsia"/>
            <w:rtl/>
          </w:rPr>
          <w:t>البطالة</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_Toc194671951 \h </w:instrText>
        </w:r>
        <w:r w:rsidRPr="002B3B30">
          <w:fldChar w:fldCharType="separate"/>
        </w:r>
        <w:r w:rsidR="000512E8">
          <w:rPr>
            <w:webHidden/>
            <w:rtl/>
          </w:rPr>
          <w:t>16</w:t>
        </w:r>
        <w:r w:rsidRPr="002B3B30">
          <w:fldChar w:fldCharType="end"/>
        </w:r>
      </w:hyperlink>
    </w:p>
    <w:p w14:paraId="503A6D7A" w14:textId="76B1900A"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52" w:history="1">
        <w:r w:rsidRPr="002B3B30">
          <w:rPr>
            <w:rFonts w:hint="eastAsia"/>
            <w:rtl/>
          </w:rPr>
          <w:t>الجدول</w:t>
        </w:r>
        <w:r w:rsidRPr="002B3B30">
          <w:rPr>
            <w:rtl/>
          </w:rPr>
          <w:t xml:space="preserve"> 24</w:t>
        </w:r>
        <w:r w:rsidR="00ED0352" w:rsidRPr="002B3B30">
          <w:rPr>
            <w:rFonts w:hint="cs"/>
            <w:rtl/>
          </w:rPr>
          <w:t>:</w:t>
        </w:r>
      </w:hyperlink>
      <w:r w:rsidR="00ED0352" w:rsidRPr="002B3B30">
        <w:rPr>
          <w:rFonts w:hint="cs"/>
          <w:rtl/>
        </w:rPr>
        <w:t xml:space="preserve"> </w:t>
      </w:r>
      <w:hyperlink w:anchor="_Toc194671953" w:history="1">
        <w:r w:rsidRPr="002B3B30">
          <w:rPr>
            <w:rFonts w:hint="eastAsia"/>
            <w:rtl/>
          </w:rPr>
          <w:t>معدل</w:t>
        </w:r>
        <w:r w:rsidRPr="002B3B30">
          <w:rPr>
            <w:rtl/>
          </w:rPr>
          <w:t xml:space="preserve"> </w:t>
        </w:r>
        <w:r w:rsidRPr="002B3B30">
          <w:rPr>
            <w:rFonts w:hint="eastAsia"/>
            <w:rtl/>
          </w:rPr>
          <w:t>توظيف</w:t>
        </w:r>
        <w:r w:rsidRPr="002B3B30">
          <w:rPr>
            <w:rtl/>
          </w:rPr>
          <w:t xml:space="preserve"> </w:t>
        </w:r>
        <w:r w:rsidRPr="002B3B30">
          <w:rPr>
            <w:rFonts w:hint="eastAsia"/>
            <w:rtl/>
          </w:rPr>
          <w:t>الأشخاص</w:t>
        </w:r>
        <w:r w:rsidRPr="002B3B30">
          <w:rPr>
            <w:rtl/>
          </w:rPr>
          <w:t xml:space="preserve"> </w:t>
        </w:r>
        <w:r w:rsidRPr="002B3B30">
          <w:rPr>
            <w:rFonts w:hint="eastAsia"/>
            <w:rtl/>
          </w:rPr>
          <w:t>الذين</w:t>
        </w:r>
        <w:r w:rsidRPr="002B3B30">
          <w:rPr>
            <w:rtl/>
          </w:rPr>
          <w:t xml:space="preserve"> </w:t>
        </w:r>
        <w:r w:rsidRPr="002B3B30">
          <w:rPr>
            <w:rFonts w:hint="eastAsia"/>
            <w:rtl/>
          </w:rPr>
          <w:t>تتراوح</w:t>
        </w:r>
        <w:r w:rsidRPr="002B3B30">
          <w:rPr>
            <w:rtl/>
          </w:rPr>
          <w:t xml:space="preserve"> </w:t>
        </w:r>
        <w:r w:rsidRPr="002B3B30">
          <w:rPr>
            <w:rFonts w:hint="eastAsia"/>
            <w:rtl/>
          </w:rPr>
          <w:t>أعمارهم</w:t>
        </w:r>
        <w:r w:rsidRPr="002B3B30">
          <w:rPr>
            <w:rtl/>
          </w:rPr>
          <w:t xml:space="preserve"> </w:t>
        </w:r>
        <w:r w:rsidRPr="002B3B30">
          <w:rPr>
            <w:rFonts w:hint="eastAsia"/>
            <w:rtl/>
          </w:rPr>
          <w:t>بين</w:t>
        </w:r>
        <w:r w:rsidRPr="002B3B30">
          <w:rPr>
            <w:rtl/>
          </w:rPr>
          <w:t xml:space="preserve"> 20 </w:t>
        </w:r>
        <w:r w:rsidRPr="002B3B30">
          <w:rPr>
            <w:rFonts w:hint="eastAsia"/>
            <w:rtl/>
          </w:rPr>
          <w:t>و</w:t>
        </w:r>
        <w:r w:rsidRPr="002B3B30">
          <w:rPr>
            <w:rtl/>
          </w:rPr>
          <w:t xml:space="preserve">64 </w:t>
        </w:r>
        <w:r w:rsidRPr="002B3B30">
          <w:rPr>
            <w:rFonts w:hint="eastAsia"/>
            <w:rtl/>
          </w:rPr>
          <w:t>سنة</w:t>
        </w:r>
        <w:r w:rsidRPr="002B3B30">
          <w:rPr>
            <w:rtl/>
          </w:rPr>
          <w:t xml:space="preserve"> (</w:t>
        </w:r>
        <w:r w:rsidRPr="002B3B30">
          <w:rPr>
            <w:rFonts w:hint="eastAsia"/>
            <w:rtl/>
          </w:rPr>
          <w:t>نسبة</w:t>
        </w:r>
        <w:r w:rsidRPr="002B3B30">
          <w:rPr>
            <w:rtl/>
          </w:rPr>
          <w:t xml:space="preserve"> </w:t>
        </w:r>
        <w:r w:rsidRPr="002B3B30">
          <w:rPr>
            <w:rFonts w:hint="eastAsia"/>
            <w:rtl/>
          </w:rPr>
          <w:t>مئوية</w:t>
        </w:r>
        <w:r w:rsidRPr="002B3B30">
          <w:rPr>
            <w:rtl/>
          </w:rPr>
          <w:t>)</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_Toc194671953 \h </w:instrText>
        </w:r>
        <w:r w:rsidRPr="002B3B30">
          <w:fldChar w:fldCharType="separate"/>
        </w:r>
        <w:r w:rsidR="000512E8">
          <w:rPr>
            <w:webHidden/>
            <w:rtl/>
          </w:rPr>
          <w:t>17</w:t>
        </w:r>
        <w:r w:rsidRPr="002B3B30">
          <w:fldChar w:fldCharType="end"/>
        </w:r>
      </w:hyperlink>
    </w:p>
    <w:p w14:paraId="0B9279DC" w14:textId="4C0598F2"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54" w:history="1">
        <w:r w:rsidRPr="002B3B30">
          <w:rPr>
            <w:rFonts w:hint="eastAsia"/>
            <w:rtl/>
          </w:rPr>
          <w:t>الجدول</w:t>
        </w:r>
        <w:r w:rsidRPr="002B3B30">
          <w:rPr>
            <w:rtl/>
          </w:rPr>
          <w:t xml:space="preserve"> 25</w:t>
        </w:r>
        <w:r w:rsidR="00ED0352" w:rsidRPr="002B3B30">
          <w:rPr>
            <w:rFonts w:hint="cs"/>
            <w:rtl/>
          </w:rPr>
          <w:t>:</w:t>
        </w:r>
      </w:hyperlink>
      <w:r w:rsidR="00ED0352" w:rsidRPr="002B3B30">
        <w:rPr>
          <w:rFonts w:hint="cs"/>
          <w:rtl/>
        </w:rPr>
        <w:t xml:space="preserve"> </w:t>
      </w:r>
      <w:hyperlink w:anchor="_Toc194671955" w:history="1">
        <w:r w:rsidRPr="002B3B30">
          <w:rPr>
            <w:rFonts w:hint="eastAsia"/>
            <w:rtl/>
          </w:rPr>
          <w:t>توزيع</w:t>
        </w:r>
        <w:r w:rsidRPr="002B3B30">
          <w:rPr>
            <w:rtl/>
          </w:rPr>
          <w:t xml:space="preserve"> </w:t>
        </w:r>
        <w:r w:rsidRPr="002B3B30">
          <w:rPr>
            <w:rFonts w:hint="eastAsia"/>
            <w:rtl/>
          </w:rPr>
          <w:t>العمالة</w:t>
        </w:r>
        <w:r w:rsidRPr="002B3B30">
          <w:rPr>
            <w:rtl/>
          </w:rPr>
          <w:t xml:space="preserve"> </w:t>
        </w:r>
        <w:r w:rsidRPr="002B3B30">
          <w:rPr>
            <w:rFonts w:hint="eastAsia"/>
            <w:rtl/>
          </w:rPr>
          <w:t>المحلية</w:t>
        </w:r>
        <w:r w:rsidRPr="002B3B30">
          <w:rPr>
            <w:rtl/>
          </w:rPr>
          <w:t xml:space="preserve"> </w:t>
        </w:r>
        <w:r w:rsidRPr="002B3B30">
          <w:rPr>
            <w:rFonts w:hint="eastAsia"/>
            <w:rtl/>
          </w:rPr>
          <w:t>حسب</w:t>
        </w:r>
        <w:r w:rsidRPr="002B3B30">
          <w:rPr>
            <w:rtl/>
          </w:rPr>
          <w:t xml:space="preserve"> </w:t>
        </w:r>
        <w:r w:rsidRPr="002B3B30">
          <w:rPr>
            <w:rFonts w:hint="eastAsia"/>
            <w:rtl/>
          </w:rPr>
          <w:t>فروع</w:t>
        </w:r>
        <w:r w:rsidRPr="002B3B30">
          <w:rPr>
            <w:rtl/>
          </w:rPr>
          <w:t xml:space="preserve"> </w:t>
        </w:r>
        <w:r w:rsidRPr="002B3B30">
          <w:rPr>
            <w:rFonts w:hint="eastAsia"/>
            <w:rtl/>
          </w:rPr>
          <w:t>النشاط</w:t>
        </w:r>
        <w:r w:rsidRPr="002B3B30">
          <w:rPr>
            <w:rtl/>
          </w:rPr>
          <w:t xml:space="preserve"> </w:t>
        </w:r>
        <w:r w:rsidRPr="002B3B30">
          <w:rPr>
            <w:rFonts w:hint="eastAsia"/>
            <w:rtl/>
          </w:rPr>
          <w:t>في</w:t>
        </w:r>
        <w:r w:rsidRPr="002B3B30">
          <w:rPr>
            <w:rtl/>
          </w:rPr>
          <w:t xml:space="preserve"> </w:t>
        </w:r>
        <w:r w:rsidRPr="002B3B30">
          <w:rPr>
            <w:rFonts w:hint="eastAsia"/>
            <w:rtl/>
          </w:rPr>
          <w:t>الربع</w:t>
        </w:r>
        <w:r w:rsidRPr="002B3B30">
          <w:rPr>
            <w:rtl/>
          </w:rPr>
          <w:t xml:space="preserve"> </w:t>
        </w:r>
        <w:r w:rsidRPr="002B3B30">
          <w:rPr>
            <w:rFonts w:hint="eastAsia"/>
            <w:rtl/>
          </w:rPr>
          <w:t>الأول</w:t>
        </w:r>
        <w:r w:rsidRPr="002B3B30">
          <w:rPr>
            <w:rtl/>
          </w:rPr>
          <w:t xml:space="preserve"> </w:t>
        </w:r>
        <w:r w:rsidRPr="002B3B30">
          <w:rPr>
            <w:rFonts w:hint="eastAsia"/>
            <w:rtl/>
          </w:rPr>
          <w:t>من</w:t>
        </w:r>
        <w:r w:rsidRPr="002B3B30">
          <w:rPr>
            <w:rtl/>
          </w:rPr>
          <w:t xml:space="preserve"> </w:t>
        </w:r>
        <w:r w:rsidRPr="002B3B30">
          <w:rPr>
            <w:rFonts w:hint="eastAsia"/>
            <w:rtl/>
          </w:rPr>
          <w:t>عام</w:t>
        </w:r>
        <w:r w:rsidRPr="002B3B30">
          <w:rPr>
            <w:rtl/>
          </w:rPr>
          <w:t xml:space="preserve"> 2024</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_Toc194671955 \h </w:instrText>
        </w:r>
        <w:r w:rsidRPr="002B3B30">
          <w:fldChar w:fldCharType="separate"/>
        </w:r>
        <w:r w:rsidR="000512E8">
          <w:rPr>
            <w:webHidden/>
            <w:rtl/>
          </w:rPr>
          <w:t>18</w:t>
        </w:r>
        <w:r w:rsidRPr="002B3B30">
          <w:fldChar w:fldCharType="end"/>
        </w:r>
      </w:hyperlink>
    </w:p>
    <w:p w14:paraId="4093CFF0" w14:textId="7E05D4A3"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56" w:history="1">
        <w:r w:rsidRPr="002B3B30">
          <w:rPr>
            <w:rFonts w:hint="eastAsia"/>
            <w:rtl/>
          </w:rPr>
          <w:t>الجدول</w:t>
        </w:r>
        <w:r w:rsidRPr="002B3B30">
          <w:rPr>
            <w:rtl/>
          </w:rPr>
          <w:t xml:space="preserve"> 26</w:t>
        </w:r>
      </w:hyperlink>
      <w:r w:rsidR="00ED0352" w:rsidRPr="002B3B30">
        <w:rPr>
          <w:rFonts w:hint="cs"/>
          <w:rtl/>
        </w:rPr>
        <w:t xml:space="preserve">: </w:t>
      </w:r>
      <w:hyperlink w:anchor="_Toc194671957" w:history="1">
        <w:r w:rsidRPr="002B3B30">
          <w:rPr>
            <w:rFonts w:hint="eastAsia"/>
            <w:rtl/>
          </w:rPr>
          <w:t>معدل</w:t>
        </w:r>
        <w:r w:rsidRPr="002B3B30">
          <w:rPr>
            <w:rtl/>
          </w:rPr>
          <w:t xml:space="preserve"> </w:t>
        </w:r>
        <w:r w:rsidRPr="002B3B30">
          <w:rPr>
            <w:rFonts w:hint="eastAsia"/>
            <w:rtl/>
          </w:rPr>
          <w:t>الانضمام</w:t>
        </w:r>
        <w:r w:rsidRPr="002B3B30">
          <w:rPr>
            <w:rtl/>
          </w:rPr>
          <w:t xml:space="preserve"> </w:t>
        </w:r>
        <w:r w:rsidRPr="002B3B30">
          <w:rPr>
            <w:rFonts w:hint="eastAsia"/>
            <w:rtl/>
          </w:rPr>
          <w:t>إلى</w:t>
        </w:r>
        <w:r w:rsidRPr="002B3B30">
          <w:rPr>
            <w:rtl/>
          </w:rPr>
          <w:t xml:space="preserve"> </w:t>
        </w:r>
        <w:r w:rsidRPr="002B3B30">
          <w:rPr>
            <w:rFonts w:hint="eastAsia"/>
            <w:rtl/>
          </w:rPr>
          <w:t>النقابات</w:t>
        </w:r>
        <w:r w:rsidRPr="002B3B30">
          <w:rPr>
            <w:rtl/>
          </w:rPr>
          <w:t xml:space="preserve"> (</w:t>
        </w:r>
        <w:r w:rsidRPr="002B3B30">
          <w:rPr>
            <w:rFonts w:hint="eastAsia"/>
            <w:rtl/>
          </w:rPr>
          <w:t>المصدر</w:t>
        </w:r>
        <w:r w:rsidRPr="002B3B30">
          <w:rPr>
            <w:rtl/>
          </w:rPr>
          <w:t xml:space="preserve">: </w:t>
        </w:r>
        <w:r w:rsidRPr="002B3B30">
          <w:rPr>
            <w:rFonts w:hint="eastAsia"/>
            <w:rtl/>
          </w:rPr>
          <w:t>منظمة</w:t>
        </w:r>
        <w:r w:rsidRPr="002B3B30">
          <w:rPr>
            <w:rtl/>
          </w:rPr>
          <w:t xml:space="preserve"> </w:t>
        </w:r>
        <w:r w:rsidRPr="002B3B30">
          <w:rPr>
            <w:rFonts w:hint="eastAsia"/>
            <w:rtl/>
          </w:rPr>
          <w:t>التعاون</w:t>
        </w:r>
        <w:r w:rsidRPr="002B3B30">
          <w:rPr>
            <w:rtl/>
          </w:rPr>
          <w:t xml:space="preserve"> </w:t>
        </w:r>
        <w:r w:rsidRPr="002B3B30">
          <w:rPr>
            <w:rFonts w:hint="eastAsia"/>
            <w:rtl/>
          </w:rPr>
          <w:t>والتنمية</w:t>
        </w:r>
        <w:r w:rsidRPr="002B3B30">
          <w:rPr>
            <w:rtl/>
          </w:rPr>
          <w:t xml:space="preserve"> </w:t>
        </w:r>
        <w:r w:rsidRPr="002B3B30">
          <w:rPr>
            <w:rFonts w:hint="eastAsia"/>
            <w:rtl/>
          </w:rPr>
          <w:t>في</w:t>
        </w:r>
        <w:r w:rsidRPr="002B3B30">
          <w:rPr>
            <w:rtl/>
          </w:rPr>
          <w:t xml:space="preserve"> </w:t>
        </w:r>
        <w:r w:rsidRPr="002B3B30">
          <w:rPr>
            <w:rFonts w:hint="eastAsia"/>
            <w:rtl/>
          </w:rPr>
          <w:t>الميدان</w:t>
        </w:r>
        <w:r w:rsidRPr="002B3B30">
          <w:rPr>
            <w:rtl/>
          </w:rPr>
          <w:t xml:space="preserve"> </w:t>
        </w:r>
        <w:r w:rsidRPr="002B3B30">
          <w:rPr>
            <w:rFonts w:hint="eastAsia"/>
            <w:rtl/>
          </w:rPr>
          <w:t>الاقتصادي</w:t>
        </w:r>
        <w:r w:rsidRPr="002B3B30">
          <w:rPr>
            <w:rtl/>
          </w:rPr>
          <w:t>)</w:t>
        </w:r>
        <w:r w:rsidR="00ED0352" w:rsidRPr="002B3B30">
          <w:rPr>
            <w:rtl/>
          </w:rPr>
          <w:tab/>
        </w:r>
        <w:r w:rsidR="00ED0352" w:rsidRPr="002B3B30">
          <w:rPr>
            <w:rtl/>
          </w:rPr>
          <w:tab/>
        </w:r>
        <w:r w:rsidRPr="002B3B30">
          <w:fldChar w:fldCharType="begin"/>
        </w:r>
        <w:r w:rsidRPr="002B3B30">
          <w:rPr>
            <w:webHidden/>
            <w:rtl/>
          </w:rPr>
          <w:instrText xml:space="preserve"> </w:instrText>
        </w:r>
        <w:r w:rsidRPr="002B3B30">
          <w:rPr>
            <w:webHidden/>
          </w:rPr>
          <w:instrText xml:space="preserve">PAGEREF _Toc194671957 \h </w:instrText>
        </w:r>
        <w:r w:rsidRPr="002B3B30">
          <w:fldChar w:fldCharType="separate"/>
        </w:r>
        <w:r w:rsidR="000512E8">
          <w:rPr>
            <w:webHidden/>
            <w:rtl/>
          </w:rPr>
          <w:t>18</w:t>
        </w:r>
        <w:r w:rsidRPr="002B3B30">
          <w:fldChar w:fldCharType="end"/>
        </w:r>
      </w:hyperlink>
    </w:p>
    <w:p w14:paraId="7D6BAC56" w14:textId="72CCBE19"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58" w:history="1">
        <w:r w:rsidRPr="002B3B30">
          <w:rPr>
            <w:rFonts w:hint="eastAsia"/>
            <w:rtl/>
          </w:rPr>
          <w:t>الجدول</w:t>
        </w:r>
        <w:r w:rsidRPr="002B3B30">
          <w:rPr>
            <w:rtl/>
          </w:rPr>
          <w:t xml:space="preserve"> 27</w:t>
        </w:r>
        <w:r w:rsidR="00ED0352" w:rsidRPr="002B3B30">
          <w:rPr>
            <w:rFonts w:hint="cs"/>
            <w:rtl/>
          </w:rPr>
          <w:t>:</w:t>
        </w:r>
      </w:hyperlink>
      <w:r w:rsidR="00ED0352" w:rsidRPr="002B3B30">
        <w:rPr>
          <w:rFonts w:hint="cs"/>
          <w:rtl/>
        </w:rPr>
        <w:t xml:space="preserve"> </w:t>
      </w:r>
      <w:hyperlink w:anchor="_Toc194671959" w:history="1">
        <w:r w:rsidRPr="002B3B30">
          <w:rPr>
            <w:rFonts w:hint="eastAsia"/>
            <w:rtl/>
          </w:rPr>
          <w:t>الناتج</w:t>
        </w:r>
        <w:r w:rsidRPr="002B3B30">
          <w:rPr>
            <w:rtl/>
          </w:rPr>
          <w:t xml:space="preserve"> </w:t>
        </w:r>
        <w:r w:rsidRPr="002B3B30">
          <w:rPr>
            <w:rFonts w:hint="eastAsia"/>
            <w:rtl/>
          </w:rPr>
          <w:t>المحلي</w:t>
        </w:r>
        <w:r w:rsidRPr="002B3B30">
          <w:rPr>
            <w:rtl/>
          </w:rPr>
          <w:t xml:space="preserve"> </w:t>
        </w:r>
        <w:r w:rsidRPr="002B3B30">
          <w:rPr>
            <w:rFonts w:hint="eastAsia"/>
            <w:rtl/>
          </w:rPr>
          <w:t>الإجمالي</w:t>
        </w:r>
        <w:r w:rsidRPr="002B3B30">
          <w:rPr>
            <w:rtl/>
          </w:rPr>
          <w:t xml:space="preserve"> </w:t>
        </w:r>
        <w:r w:rsidRPr="002B3B30">
          <w:rPr>
            <w:rFonts w:hint="eastAsia"/>
            <w:rtl/>
          </w:rPr>
          <w:t>بأسعار</w:t>
        </w:r>
        <w:r w:rsidRPr="002B3B30">
          <w:rPr>
            <w:rtl/>
          </w:rPr>
          <w:t xml:space="preserve"> </w:t>
        </w:r>
        <w:r w:rsidRPr="002B3B30">
          <w:rPr>
            <w:rFonts w:hint="eastAsia"/>
            <w:rtl/>
          </w:rPr>
          <w:t>السوق</w:t>
        </w:r>
        <w:r w:rsidRPr="002B3B30">
          <w:rPr>
            <w:rtl/>
          </w:rPr>
          <w:t xml:space="preserve"> (</w:t>
        </w:r>
        <w:r w:rsidRPr="002B3B30">
          <w:rPr>
            <w:rFonts w:hint="eastAsia"/>
            <w:rtl/>
          </w:rPr>
          <w:t>المصدر</w:t>
        </w:r>
        <w:r w:rsidRPr="002B3B30">
          <w:rPr>
            <w:rtl/>
          </w:rPr>
          <w:t xml:space="preserve">: </w:t>
        </w:r>
        <w:r w:rsidRPr="002B3B30">
          <w:rPr>
            <w:rFonts w:hint="eastAsia"/>
            <w:rtl/>
          </w:rPr>
          <w:t>المكتب</w:t>
        </w:r>
        <w:r w:rsidRPr="002B3B30">
          <w:rPr>
            <w:rtl/>
          </w:rPr>
          <w:t xml:space="preserve"> </w:t>
        </w:r>
        <w:r w:rsidRPr="002B3B30">
          <w:rPr>
            <w:rFonts w:hint="eastAsia"/>
            <w:rtl/>
          </w:rPr>
          <w:t>الإحصائي</w:t>
        </w:r>
        <w:r w:rsidRPr="002B3B30">
          <w:rPr>
            <w:rtl/>
          </w:rPr>
          <w:t xml:space="preserve"> </w:t>
        </w:r>
        <w:r w:rsidRPr="002B3B30">
          <w:rPr>
            <w:rFonts w:hint="eastAsia"/>
            <w:rtl/>
          </w:rPr>
          <w:t>للجماعات</w:t>
        </w:r>
        <w:r w:rsidRPr="002B3B30">
          <w:rPr>
            <w:rtl/>
          </w:rPr>
          <w:t xml:space="preserve"> </w:t>
        </w:r>
        <w:r w:rsidRPr="002B3B30">
          <w:rPr>
            <w:rFonts w:hint="eastAsia"/>
            <w:rtl/>
          </w:rPr>
          <w:t>الأوروبية</w:t>
        </w:r>
        <w:r w:rsidRPr="002B3B30">
          <w:rPr>
            <w:rtl/>
          </w:rPr>
          <w:t>)</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_Toc194671959 \h </w:instrText>
        </w:r>
        <w:r w:rsidRPr="002B3B30">
          <w:fldChar w:fldCharType="separate"/>
        </w:r>
        <w:r w:rsidR="000512E8">
          <w:rPr>
            <w:webHidden/>
            <w:rtl/>
          </w:rPr>
          <w:t>18</w:t>
        </w:r>
        <w:r w:rsidRPr="002B3B30">
          <w:fldChar w:fldCharType="end"/>
        </w:r>
      </w:hyperlink>
    </w:p>
    <w:p w14:paraId="14F18A65" w14:textId="7A65E9A3" w:rsidR="005D183E" w:rsidRPr="002B3B30" w:rsidRDefault="005D183E" w:rsidP="00ED0352">
      <w:pPr>
        <w:pStyle w:val="TOC4"/>
        <w:ind w:left="1247" w:hanging="1247"/>
        <w:rPr>
          <w:rtl/>
        </w:rPr>
      </w:pPr>
      <w:r w:rsidRPr="002B3B30">
        <w:rPr>
          <w:rtl/>
        </w:rPr>
        <w:lastRenderedPageBreak/>
        <w:tab/>
      </w:r>
      <w:r w:rsidRPr="002B3B30">
        <w:rPr>
          <w:rtl/>
        </w:rPr>
        <w:tab/>
      </w:r>
      <w:r w:rsidRPr="002B3B30">
        <w:rPr>
          <w:rtl/>
        </w:rPr>
        <w:tab/>
      </w:r>
      <w:hyperlink w:anchor="_Toc194671960" w:history="1">
        <w:r w:rsidRPr="002B3B30">
          <w:rPr>
            <w:rFonts w:hint="eastAsia"/>
            <w:rtl/>
          </w:rPr>
          <w:t>الجدول</w:t>
        </w:r>
        <w:r w:rsidRPr="002B3B30">
          <w:rPr>
            <w:rtl/>
          </w:rPr>
          <w:t xml:space="preserve"> 28</w:t>
        </w:r>
        <w:r w:rsidR="00ED0352" w:rsidRPr="002B3B30">
          <w:rPr>
            <w:rFonts w:hint="cs"/>
            <w:rtl/>
          </w:rPr>
          <w:t>:</w:t>
        </w:r>
      </w:hyperlink>
      <w:r w:rsidR="00ED0352" w:rsidRPr="002B3B30">
        <w:rPr>
          <w:rFonts w:hint="cs"/>
          <w:rtl/>
        </w:rPr>
        <w:t xml:space="preserve"> </w:t>
      </w:r>
      <w:hyperlink w:anchor="_Toc194671961" w:history="1">
        <w:r w:rsidRPr="002B3B30">
          <w:rPr>
            <w:rFonts w:hint="eastAsia"/>
            <w:rtl/>
          </w:rPr>
          <w:t>معدل</w:t>
        </w:r>
        <w:r w:rsidRPr="002B3B30">
          <w:rPr>
            <w:rtl/>
          </w:rPr>
          <w:t xml:space="preserve"> </w:t>
        </w:r>
        <w:r w:rsidRPr="002B3B30">
          <w:rPr>
            <w:rFonts w:hint="eastAsia"/>
            <w:rtl/>
          </w:rPr>
          <w:t>النمو</w:t>
        </w:r>
        <w:r w:rsidRPr="002B3B30">
          <w:rPr>
            <w:rtl/>
          </w:rPr>
          <w:t xml:space="preserve"> </w:t>
        </w:r>
        <w:r w:rsidRPr="002B3B30">
          <w:rPr>
            <w:rFonts w:hint="eastAsia"/>
            <w:rtl/>
          </w:rPr>
          <w:t>السنوي</w:t>
        </w:r>
        <w:r w:rsidRPr="002B3B30">
          <w:rPr>
            <w:rtl/>
          </w:rPr>
          <w:t xml:space="preserve"> </w:t>
        </w:r>
        <w:r w:rsidRPr="002B3B30">
          <w:rPr>
            <w:rFonts w:hint="eastAsia"/>
            <w:rtl/>
          </w:rPr>
          <w:t>للناتج</w:t>
        </w:r>
        <w:r w:rsidRPr="002B3B30">
          <w:rPr>
            <w:rtl/>
          </w:rPr>
          <w:t xml:space="preserve"> </w:t>
        </w:r>
        <w:r w:rsidRPr="002B3B30">
          <w:rPr>
            <w:rFonts w:hint="eastAsia"/>
            <w:rtl/>
          </w:rPr>
          <w:t>المحلي</w:t>
        </w:r>
        <w:r w:rsidRPr="002B3B30">
          <w:rPr>
            <w:rtl/>
          </w:rPr>
          <w:t xml:space="preserve"> </w:t>
        </w:r>
        <w:r w:rsidRPr="002B3B30">
          <w:rPr>
            <w:rFonts w:hint="eastAsia"/>
            <w:rtl/>
          </w:rPr>
          <w:t>الإجمالي</w:t>
        </w:r>
        <w:r w:rsidRPr="002B3B30">
          <w:rPr>
            <w:rtl/>
          </w:rPr>
          <w:t xml:space="preserve"> </w:t>
        </w:r>
        <w:r w:rsidRPr="002B3B30">
          <w:rPr>
            <w:rFonts w:hint="eastAsia"/>
            <w:rtl/>
          </w:rPr>
          <w:t>الحقيقي</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_Toc194671961 \h </w:instrText>
        </w:r>
        <w:r w:rsidRPr="002B3B30">
          <w:fldChar w:fldCharType="separate"/>
        </w:r>
        <w:r w:rsidR="000512E8">
          <w:rPr>
            <w:webHidden/>
            <w:rtl/>
          </w:rPr>
          <w:t>19</w:t>
        </w:r>
        <w:r w:rsidRPr="002B3B30">
          <w:fldChar w:fldCharType="end"/>
        </w:r>
      </w:hyperlink>
    </w:p>
    <w:p w14:paraId="52612570" w14:textId="359E712A"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62" w:history="1">
        <w:r w:rsidRPr="002B3B30">
          <w:rPr>
            <w:rFonts w:hint="eastAsia"/>
            <w:rtl/>
          </w:rPr>
          <w:t>الجدول</w:t>
        </w:r>
        <w:r w:rsidRPr="002B3B30">
          <w:rPr>
            <w:rtl/>
          </w:rPr>
          <w:t xml:space="preserve"> 29</w:t>
        </w:r>
        <w:r w:rsidR="00ED0352" w:rsidRPr="002B3B30">
          <w:rPr>
            <w:rFonts w:hint="cs"/>
            <w:rtl/>
          </w:rPr>
          <w:t>:</w:t>
        </w:r>
      </w:hyperlink>
      <w:r w:rsidR="00ED0352" w:rsidRPr="002B3B30">
        <w:rPr>
          <w:rFonts w:hint="cs"/>
          <w:rtl/>
        </w:rPr>
        <w:t xml:space="preserve"> </w:t>
      </w:r>
      <w:hyperlink w:anchor="_Toc194671963" w:history="1">
        <w:r w:rsidRPr="002B3B30">
          <w:rPr>
            <w:rFonts w:hint="eastAsia"/>
            <w:rtl/>
          </w:rPr>
          <w:t>الدخل</w:t>
        </w:r>
        <w:r w:rsidRPr="002B3B30">
          <w:rPr>
            <w:rtl/>
          </w:rPr>
          <w:t xml:space="preserve"> </w:t>
        </w:r>
        <w:r w:rsidRPr="002B3B30">
          <w:rPr>
            <w:rFonts w:hint="eastAsia"/>
            <w:rtl/>
          </w:rPr>
          <w:t>القومي</w:t>
        </w:r>
        <w:r w:rsidRPr="002B3B30">
          <w:rPr>
            <w:rtl/>
          </w:rPr>
          <w:t xml:space="preserve"> </w:t>
        </w:r>
        <w:r w:rsidRPr="002B3B30">
          <w:rPr>
            <w:rFonts w:hint="eastAsia"/>
            <w:rtl/>
          </w:rPr>
          <w:t>الإجمالي</w:t>
        </w:r>
        <w:r w:rsidRPr="002B3B30">
          <w:rPr>
            <w:rtl/>
          </w:rPr>
          <w:t xml:space="preserve"> </w:t>
        </w:r>
        <w:r w:rsidRPr="002B3B30">
          <w:rPr>
            <w:rFonts w:hint="eastAsia"/>
            <w:rtl/>
          </w:rPr>
          <w:t>بدولارات</w:t>
        </w:r>
        <w:r w:rsidRPr="002B3B30">
          <w:rPr>
            <w:rtl/>
          </w:rPr>
          <w:t xml:space="preserve"> </w:t>
        </w:r>
        <w:r w:rsidRPr="002B3B30">
          <w:rPr>
            <w:rFonts w:hint="eastAsia"/>
            <w:rtl/>
          </w:rPr>
          <w:t>الولايات</w:t>
        </w:r>
        <w:r w:rsidRPr="002B3B30">
          <w:rPr>
            <w:rtl/>
          </w:rPr>
          <w:t xml:space="preserve"> </w:t>
        </w:r>
        <w:r w:rsidRPr="002B3B30">
          <w:rPr>
            <w:rFonts w:hint="eastAsia"/>
            <w:rtl/>
          </w:rPr>
          <w:t>المتحدة</w:t>
        </w:r>
        <w:r w:rsidRPr="002B3B30">
          <w:rPr>
            <w:rtl/>
          </w:rPr>
          <w:t xml:space="preserve"> </w:t>
        </w:r>
        <w:r w:rsidRPr="002B3B30">
          <w:rPr>
            <w:rFonts w:hint="eastAsia"/>
            <w:rtl/>
          </w:rPr>
          <w:t>الحالية</w:t>
        </w:r>
        <w:r w:rsidRPr="002B3B30">
          <w:rPr>
            <w:rtl/>
          </w:rPr>
          <w:t xml:space="preserve"> (</w:t>
        </w:r>
        <w:r w:rsidRPr="002B3B30">
          <w:rPr>
            <w:rFonts w:hint="eastAsia"/>
            <w:rtl/>
          </w:rPr>
          <w:t>المصدر</w:t>
        </w:r>
        <w:r w:rsidRPr="002B3B30">
          <w:rPr>
            <w:rtl/>
          </w:rPr>
          <w:t xml:space="preserve">: </w:t>
        </w:r>
        <w:r w:rsidRPr="002B3B30">
          <w:rPr>
            <w:rFonts w:hint="eastAsia"/>
            <w:rtl/>
          </w:rPr>
          <w:t>البنك</w:t>
        </w:r>
        <w:r w:rsidRPr="002B3B30">
          <w:rPr>
            <w:rtl/>
          </w:rPr>
          <w:t xml:space="preserve"> </w:t>
        </w:r>
        <w:r w:rsidRPr="002B3B30">
          <w:rPr>
            <w:rFonts w:hint="eastAsia"/>
            <w:rtl/>
          </w:rPr>
          <w:t>الدولي</w:t>
        </w:r>
        <w:r w:rsidRPr="002B3B30">
          <w:rPr>
            <w:rtl/>
          </w:rPr>
          <w:t>)</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_Toc194671963 \h </w:instrText>
        </w:r>
        <w:r w:rsidRPr="002B3B30">
          <w:fldChar w:fldCharType="separate"/>
        </w:r>
        <w:r w:rsidR="000512E8">
          <w:rPr>
            <w:webHidden/>
            <w:rtl/>
          </w:rPr>
          <w:t>19</w:t>
        </w:r>
        <w:r w:rsidRPr="002B3B30">
          <w:fldChar w:fldCharType="end"/>
        </w:r>
      </w:hyperlink>
    </w:p>
    <w:p w14:paraId="5B939EB5" w14:textId="2B175217"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64" w:history="1">
        <w:r w:rsidRPr="002B3B30">
          <w:rPr>
            <w:rFonts w:hint="eastAsia"/>
            <w:rtl/>
          </w:rPr>
          <w:t>الجدول</w:t>
        </w:r>
        <w:r w:rsidRPr="002B3B30">
          <w:rPr>
            <w:rtl/>
          </w:rPr>
          <w:t xml:space="preserve"> 30</w:t>
        </w:r>
        <w:r w:rsidR="00ED0352" w:rsidRPr="002B3B30">
          <w:rPr>
            <w:rFonts w:hint="cs"/>
            <w:rtl/>
          </w:rPr>
          <w:t>:</w:t>
        </w:r>
      </w:hyperlink>
      <w:r w:rsidR="00ED0352" w:rsidRPr="002B3B30">
        <w:rPr>
          <w:rFonts w:hint="cs"/>
          <w:rtl/>
        </w:rPr>
        <w:t xml:space="preserve"> </w:t>
      </w:r>
      <w:hyperlink w:anchor="_Toc194671965" w:history="1">
        <w:r w:rsidRPr="002B3B30">
          <w:rPr>
            <w:rFonts w:hint="eastAsia"/>
            <w:rtl/>
          </w:rPr>
          <w:t>نصيب</w:t>
        </w:r>
        <w:r w:rsidRPr="002B3B30">
          <w:rPr>
            <w:rtl/>
          </w:rPr>
          <w:t xml:space="preserve"> </w:t>
        </w:r>
        <w:r w:rsidRPr="002B3B30">
          <w:rPr>
            <w:rFonts w:hint="eastAsia"/>
            <w:rtl/>
          </w:rPr>
          <w:t>الفرد</w:t>
        </w:r>
        <w:r w:rsidRPr="002B3B30">
          <w:rPr>
            <w:rtl/>
          </w:rPr>
          <w:t xml:space="preserve"> </w:t>
        </w:r>
        <w:r w:rsidRPr="002B3B30">
          <w:rPr>
            <w:rFonts w:hint="eastAsia"/>
            <w:rtl/>
          </w:rPr>
          <w:t>من</w:t>
        </w:r>
        <w:r w:rsidRPr="002B3B30">
          <w:rPr>
            <w:rtl/>
          </w:rPr>
          <w:t xml:space="preserve"> </w:t>
        </w:r>
        <w:r w:rsidRPr="002B3B30">
          <w:rPr>
            <w:rFonts w:hint="eastAsia"/>
            <w:rtl/>
          </w:rPr>
          <w:t>الدخل</w:t>
        </w:r>
        <w:r w:rsidRPr="002B3B30">
          <w:rPr>
            <w:rtl/>
          </w:rPr>
          <w:t xml:space="preserve"> </w:t>
        </w:r>
        <w:r w:rsidRPr="002B3B30">
          <w:rPr>
            <w:rFonts w:hint="eastAsia"/>
            <w:rtl/>
          </w:rPr>
          <w:t>القومي</w:t>
        </w:r>
        <w:r w:rsidRPr="002B3B30">
          <w:rPr>
            <w:rtl/>
          </w:rPr>
          <w:t xml:space="preserve"> </w:t>
        </w:r>
        <w:r w:rsidRPr="002B3B30">
          <w:rPr>
            <w:rFonts w:hint="eastAsia"/>
            <w:rtl/>
          </w:rPr>
          <w:t>الإجمالي</w:t>
        </w:r>
        <w:r w:rsidRPr="002B3B30">
          <w:rPr>
            <w:rtl/>
          </w:rPr>
          <w:t xml:space="preserve"> </w:t>
        </w:r>
        <w:r w:rsidRPr="002B3B30">
          <w:rPr>
            <w:rFonts w:hint="eastAsia"/>
            <w:rtl/>
          </w:rPr>
          <w:t>بدولارات</w:t>
        </w:r>
        <w:r w:rsidRPr="002B3B30">
          <w:rPr>
            <w:rtl/>
          </w:rPr>
          <w:t xml:space="preserve"> </w:t>
        </w:r>
        <w:r w:rsidRPr="002B3B30">
          <w:rPr>
            <w:rFonts w:hint="eastAsia"/>
            <w:rtl/>
          </w:rPr>
          <w:t>الولايات</w:t>
        </w:r>
        <w:r w:rsidRPr="002B3B30">
          <w:rPr>
            <w:rtl/>
          </w:rPr>
          <w:t xml:space="preserve"> </w:t>
        </w:r>
        <w:r w:rsidRPr="002B3B30">
          <w:rPr>
            <w:rFonts w:hint="eastAsia"/>
            <w:rtl/>
          </w:rPr>
          <w:t>المتحدة</w:t>
        </w:r>
        <w:r w:rsidRPr="002B3B30">
          <w:rPr>
            <w:rtl/>
          </w:rPr>
          <w:t xml:space="preserve"> (</w:t>
        </w:r>
        <w:r w:rsidRPr="002B3B30">
          <w:rPr>
            <w:rFonts w:hint="eastAsia"/>
            <w:rtl/>
          </w:rPr>
          <w:t>المصدر</w:t>
        </w:r>
        <w:r w:rsidRPr="002B3B30">
          <w:rPr>
            <w:rtl/>
          </w:rPr>
          <w:t xml:space="preserve">: </w:t>
        </w:r>
        <w:r w:rsidRPr="002B3B30">
          <w:rPr>
            <w:rFonts w:hint="eastAsia"/>
            <w:rtl/>
          </w:rPr>
          <w:t>منظمة</w:t>
        </w:r>
        <w:r w:rsidRPr="002B3B30">
          <w:rPr>
            <w:rtl/>
          </w:rPr>
          <w:t xml:space="preserve"> </w:t>
        </w:r>
        <w:r w:rsidRPr="002B3B30">
          <w:rPr>
            <w:rFonts w:hint="eastAsia"/>
            <w:rtl/>
          </w:rPr>
          <w:t>التعاون</w:t>
        </w:r>
        <w:r w:rsidRPr="002B3B30">
          <w:rPr>
            <w:rtl/>
          </w:rPr>
          <w:t xml:space="preserve"> </w:t>
        </w:r>
        <w:r w:rsidRPr="002B3B30">
          <w:rPr>
            <w:rFonts w:hint="eastAsia"/>
            <w:rtl/>
          </w:rPr>
          <w:t>والتنمية</w:t>
        </w:r>
        <w:r w:rsidRPr="002B3B30">
          <w:rPr>
            <w:rtl/>
          </w:rPr>
          <w:t xml:space="preserve"> </w:t>
        </w:r>
        <w:r w:rsidRPr="002B3B30">
          <w:rPr>
            <w:rFonts w:hint="eastAsia"/>
            <w:rtl/>
          </w:rPr>
          <w:t>في</w:t>
        </w:r>
        <w:r w:rsidRPr="002B3B30">
          <w:rPr>
            <w:rtl/>
          </w:rPr>
          <w:t xml:space="preserve"> </w:t>
        </w:r>
        <w:r w:rsidRPr="002B3B30">
          <w:rPr>
            <w:rFonts w:hint="eastAsia"/>
            <w:rtl/>
          </w:rPr>
          <w:t>الميدان</w:t>
        </w:r>
        <w:r w:rsidRPr="002B3B30">
          <w:rPr>
            <w:rtl/>
          </w:rPr>
          <w:t xml:space="preserve"> </w:t>
        </w:r>
        <w:r w:rsidRPr="002B3B30">
          <w:rPr>
            <w:rFonts w:hint="eastAsia"/>
            <w:rtl/>
          </w:rPr>
          <w:t>الاقتصادي</w:t>
        </w:r>
        <w:r w:rsidRPr="002B3B30">
          <w:rPr>
            <w:rtl/>
          </w:rPr>
          <w:t>)</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_Toc194671965 \h </w:instrText>
        </w:r>
        <w:r w:rsidRPr="002B3B30">
          <w:fldChar w:fldCharType="separate"/>
        </w:r>
        <w:r w:rsidR="000512E8">
          <w:rPr>
            <w:webHidden/>
            <w:rtl/>
          </w:rPr>
          <w:t>19</w:t>
        </w:r>
        <w:r w:rsidRPr="002B3B30">
          <w:fldChar w:fldCharType="end"/>
        </w:r>
      </w:hyperlink>
    </w:p>
    <w:p w14:paraId="2CDE53E0" w14:textId="14EDBBAD"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66" w:history="1">
        <w:r w:rsidRPr="002B3B30">
          <w:rPr>
            <w:rFonts w:hint="eastAsia"/>
            <w:rtl/>
          </w:rPr>
          <w:t>الجدول</w:t>
        </w:r>
        <w:r w:rsidRPr="002B3B30">
          <w:rPr>
            <w:rtl/>
          </w:rPr>
          <w:t xml:space="preserve"> 31</w:t>
        </w:r>
        <w:r w:rsidR="00ED0352" w:rsidRPr="002B3B30">
          <w:rPr>
            <w:rFonts w:hint="cs"/>
            <w:rtl/>
          </w:rPr>
          <w:t>:</w:t>
        </w:r>
      </w:hyperlink>
      <w:r w:rsidR="00ED0352" w:rsidRPr="002B3B30">
        <w:rPr>
          <w:rFonts w:hint="cs"/>
          <w:rtl/>
        </w:rPr>
        <w:t xml:space="preserve"> </w:t>
      </w:r>
      <w:hyperlink w:anchor="_Toc194671967" w:history="1">
        <w:r w:rsidRPr="002B3B30">
          <w:rPr>
            <w:rFonts w:hint="eastAsia"/>
            <w:rtl/>
          </w:rPr>
          <w:t>مؤشر</w:t>
        </w:r>
        <w:r w:rsidRPr="002B3B30">
          <w:rPr>
            <w:rtl/>
          </w:rPr>
          <w:t xml:space="preserve"> </w:t>
        </w:r>
        <w:r w:rsidRPr="002B3B30">
          <w:rPr>
            <w:rFonts w:hint="eastAsia"/>
            <w:rtl/>
          </w:rPr>
          <w:t>أسعار</w:t>
        </w:r>
        <w:r w:rsidRPr="002B3B30">
          <w:rPr>
            <w:rtl/>
          </w:rPr>
          <w:t xml:space="preserve"> </w:t>
        </w:r>
        <w:r w:rsidRPr="002B3B30">
          <w:rPr>
            <w:rFonts w:hint="eastAsia"/>
            <w:rtl/>
          </w:rPr>
          <w:t>الاستهلاك</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_Toc194671967 \h </w:instrText>
        </w:r>
        <w:r w:rsidRPr="002B3B30">
          <w:fldChar w:fldCharType="separate"/>
        </w:r>
        <w:r w:rsidR="000512E8">
          <w:rPr>
            <w:webHidden/>
            <w:rtl/>
          </w:rPr>
          <w:t>19</w:t>
        </w:r>
        <w:r w:rsidRPr="002B3B30">
          <w:fldChar w:fldCharType="end"/>
        </w:r>
      </w:hyperlink>
    </w:p>
    <w:p w14:paraId="25CD4624" w14:textId="2D5E34E2"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68" w:history="1">
        <w:r w:rsidRPr="002B3B30">
          <w:rPr>
            <w:rFonts w:hint="eastAsia"/>
            <w:rtl/>
          </w:rPr>
          <w:t>الجدول</w:t>
        </w:r>
        <w:r w:rsidRPr="002B3B30">
          <w:rPr>
            <w:rtl/>
          </w:rPr>
          <w:t xml:space="preserve"> 32</w:t>
        </w:r>
        <w:r w:rsidR="00ED0352" w:rsidRPr="002B3B30">
          <w:rPr>
            <w:rFonts w:hint="cs"/>
            <w:rtl/>
          </w:rPr>
          <w:t>:</w:t>
        </w:r>
      </w:hyperlink>
      <w:r w:rsidR="00ED0352" w:rsidRPr="002B3B30">
        <w:rPr>
          <w:rFonts w:hint="cs"/>
          <w:rtl/>
        </w:rPr>
        <w:t xml:space="preserve"> </w:t>
      </w:r>
      <w:hyperlink w:anchor="_Toc194671969" w:history="1">
        <w:r w:rsidRPr="002B3B30">
          <w:rPr>
            <w:rFonts w:hint="eastAsia"/>
            <w:rtl/>
          </w:rPr>
          <w:t>نسبة</w:t>
        </w:r>
        <w:r w:rsidRPr="002B3B30">
          <w:rPr>
            <w:rtl/>
          </w:rPr>
          <w:t xml:space="preserve"> </w:t>
        </w:r>
        <w:r w:rsidRPr="002B3B30">
          <w:rPr>
            <w:rFonts w:hint="eastAsia"/>
            <w:rtl/>
          </w:rPr>
          <w:t>المساعدات</w:t>
        </w:r>
        <w:r w:rsidRPr="002B3B30">
          <w:rPr>
            <w:rtl/>
          </w:rPr>
          <w:t xml:space="preserve"> </w:t>
        </w:r>
        <w:r w:rsidRPr="002B3B30">
          <w:rPr>
            <w:rFonts w:hint="eastAsia"/>
            <w:rtl/>
          </w:rPr>
          <w:t>الدولية</w:t>
        </w:r>
        <w:r w:rsidRPr="002B3B30">
          <w:rPr>
            <w:rtl/>
          </w:rPr>
          <w:t xml:space="preserve"> </w:t>
        </w:r>
        <w:r w:rsidRPr="002B3B30">
          <w:rPr>
            <w:rFonts w:hint="eastAsia"/>
            <w:rtl/>
          </w:rPr>
          <w:t>المقدمة</w:t>
        </w:r>
        <w:r w:rsidRPr="002B3B30">
          <w:rPr>
            <w:rtl/>
          </w:rPr>
          <w:t xml:space="preserve"> </w:t>
        </w:r>
        <w:r w:rsidRPr="002B3B30">
          <w:rPr>
            <w:rFonts w:hint="eastAsia"/>
            <w:rtl/>
          </w:rPr>
          <w:t>قياساً</w:t>
        </w:r>
        <w:r w:rsidRPr="002B3B30">
          <w:rPr>
            <w:rtl/>
          </w:rPr>
          <w:t xml:space="preserve"> </w:t>
        </w:r>
        <w:r w:rsidRPr="002B3B30">
          <w:rPr>
            <w:rFonts w:hint="eastAsia"/>
            <w:rtl/>
          </w:rPr>
          <w:t>إلى</w:t>
        </w:r>
        <w:r w:rsidRPr="002B3B30">
          <w:rPr>
            <w:rtl/>
          </w:rPr>
          <w:t xml:space="preserve"> </w:t>
        </w:r>
        <w:r w:rsidRPr="002B3B30">
          <w:rPr>
            <w:rFonts w:hint="eastAsia"/>
            <w:rtl/>
          </w:rPr>
          <w:t>الدخل</w:t>
        </w:r>
        <w:r w:rsidRPr="002B3B30">
          <w:rPr>
            <w:rtl/>
          </w:rPr>
          <w:t xml:space="preserve"> </w:t>
        </w:r>
        <w:r w:rsidRPr="002B3B30">
          <w:rPr>
            <w:rFonts w:hint="eastAsia"/>
            <w:rtl/>
          </w:rPr>
          <w:t>القومي</w:t>
        </w:r>
        <w:r w:rsidRPr="002B3B30">
          <w:rPr>
            <w:rtl/>
          </w:rPr>
          <w:t xml:space="preserve"> </w:t>
        </w:r>
        <w:r w:rsidRPr="002B3B30">
          <w:rPr>
            <w:rFonts w:hint="eastAsia"/>
            <w:rtl/>
          </w:rPr>
          <w:t>الإجمالي</w:t>
        </w:r>
        <w:r w:rsidRPr="002B3B30">
          <w:rPr>
            <w:rtl/>
          </w:rPr>
          <w:t xml:space="preserve"> (</w:t>
        </w:r>
        <w:r w:rsidRPr="002B3B30">
          <w:rPr>
            <w:rFonts w:hint="eastAsia"/>
            <w:rtl/>
          </w:rPr>
          <w:t>المصدر</w:t>
        </w:r>
        <w:r w:rsidRPr="002B3B30">
          <w:rPr>
            <w:rtl/>
          </w:rPr>
          <w:t xml:space="preserve">: </w:t>
        </w:r>
        <w:r w:rsidRPr="002B3B30">
          <w:rPr>
            <w:rFonts w:hint="eastAsia"/>
            <w:rtl/>
          </w:rPr>
          <w:t>منظمة</w:t>
        </w:r>
        <w:r w:rsidRPr="002B3B30">
          <w:rPr>
            <w:rtl/>
          </w:rPr>
          <w:t xml:space="preserve"> </w:t>
        </w:r>
        <w:r w:rsidRPr="002B3B30">
          <w:rPr>
            <w:rFonts w:hint="eastAsia"/>
            <w:rtl/>
          </w:rPr>
          <w:t>التعاون</w:t>
        </w:r>
        <w:r w:rsidRPr="002B3B30">
          <w:rPr>
            <w:rtl/>
          </w:rPr>
          <w:t xml:space="preserve"> </w:t>
        </w:r>
        <w:r w:rsidRPr="002B3B30">
          <w:rPr>
            <w:rFonts w:hint="eastAsia"/>
            <w:rtl/>
          </w:rPr>
          <w:t>والتنمية</w:t>
        </w:r>
        <w:r w:rsidRPr="002B3B30">
          <w:rPr>
            <w:rtl/>
          </w:rPr>
          <w:t xml:space="preserve"> </w:t>
        </w:r>
        <w:r w:rsidRPr="002B3B30">
          <w:rPr>
            <w:rFonts w:hint="eastAsia"/>
            <w:rtl/>
          </w:rPr>
          <w:t>في</w:t>
        </w:r>
        <w:r w:rsidRPr="002B3B30">
          <w:rPr>
            <w:rtl/>
          </w:rPr>
          <w:t xml:space="preserve"> </w:t>
        </w:r>
        <w:r w:rsidRPr="002B3B30">
          <w:rPr>
            <w:rFonts w:hint="eastAsia"/>
            <w:rtl/>
          </w:rPr>
          <w:t>الميدان</w:t>
        </w:r>
        <w:r w:rsidRPr="002B3B30">
          <w:rPr>
            <w:rtl/>
          </w:rPr>
          <w:t xml:space="preserve"> </w:t>
        </w:r>
        <w:r w:rsidRPr="002B3B30">
          <w:rPr>
            <w:rFonts w:hint="eastAsia"/>
            <w:rtl/>
          </w:rPr>
          <w:t>الاقتصادي</w:t>
        </w:r>
        <w:r w:rsidRPr="002B3B30">
          <w:rPr>
            <w:rtl/>
          </w:rPr>
          <w:t>)</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_Toc194671969 \h </w:instrText>
        </w:r>
        <w:r w:rsidRPr="002B3B30">
          <w:fldChar w:fldCharType="separate"/>
        </w:r>
        <w:r w:rsidR="000512E8">
          <w:rPr>
            <w:webHidden/>
            <w:rtl/>
          </w:rPr>
          <w:t>20</w:t>
        </w:r>
        <w:r w:rsidRPr="002B3B30">
          <w:fldChar w:fldCharType="end"/>
        </w:r>
      </w:hyperlink>
    </w:p>
    <w:p w14:paraId="1A8848ED" w14:textId="5E8F222C"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70" w:history="1">
        <w:r w:rsidRPr="002B3B30">
          <w:rPr>
            <w:rFonts w:hint="eastAsia"/>
            <w:rtl/>
          </w:rPr>
          <w:t>الجدول</w:t>
        </w:r>
        <w:r w:rsidRPr="002B3B30">
          <w:rPr>
            <w:rtl/>
          </w:rPr>
          <w:t xml:space="preserve"> 33</w:t>
        </w:r>
        <w:r w:rsidR="00ED0352" w:rsidRPr="002B3B30">
          <w:rPr>
            <w:rFonts w:hint="cs"/>
            <w:rtl/>
          </w:rPr>
          <w:t>:</w:t>
        </w:r>
      </w:hyperlink>
      <w:r w:rsidR="00ED0352" w:rsidRPr="002B3B30">
        <w:rPr>
          <w:rFonts w:hint="cs"/>
          <w:rtl/>
        </w:rPr>
        <w:t xml:space="preserve"> </w:t>
      </w:r>
      <w:hyperlink w:anchor="_Toc194671971" w:history="1">
        <w:r w:rsidRPr="002B3B30">
          <w:rPr>
            <w:rFonts w:hint="eastAsia"/>
            <w:rtl/>
          </w:rPr>
          <w:t>الدين</w:t>
        </w:r>
        <w:r w:rsidRPr="002B3B30">
          <w:rPr>
            <w:rtl/>
          </w:rPr>
          <w:t xml:space="preserve"> </w:t>
        </w:r>
        <w:r w:rsidRPr="002B3B30">
          <w:rPr>
            <w:rFonts w:hint="eastAsia"/>
            <w:rtl/>
          </w:rPr>
          <w:t>العام</w:t>
        </w:r>
        <w:r w:rsidRPr="002B3B30">
          <w:rPr>
            <w:rtl/>
          </w:rPr>
          <w:t xml:space="preserve"> </w:t>
        </w:r>
        <w:r w:rsidRPr="002B3B30">
          <w:rPr>
            <w:rFonts w:hint="eastAsia"/>
            <w:rtl/>
          </w:rPr>
          <w:t>بملايين</w:t>
        </w:r>
        <w:r w:rsidRPr="002B3B30">
          <w:rPr>
            <w:rtl/>
          </w:rPr>
          <w:t xml:space="preserve"> </w:t>
        </w:r>
        <w:r w:rsidRPr="002B3B30">
          <w:rPr>
            <w:rFonts w:hint="eastAsia"/>
            <w:rtl/>
          </w:rPr>
          <w:t>اليورو</w:t>
        </w:r>
        <w:r w:rsidRPr="002B3B30">
          <w:rPr>
            <w:rtl/>
          </w:rPr>
          <w:t xml:space="preserve"> (</w:t>
        </w:r>
        <w:r w:rsidRPr="002B3B30">
          <w:rPr>
            <w:rFonts w:hint="eastAsia"/>
            <w:rtl/>
          </w:rPr>
          <w:t>المصدر</w:t>
        </w:r>
        <w:r w:rsidRPr="002B3B30">
          <w:rPr>
            <w:rtl/>
          </w:rPr>
          <w:t xml:space="preserve">: </w:t>
        </w:r>
        <w:r w:rsidRPr="002B3B30">
          <w:rPr>
            <w:rFonts w:hint="eastAsia"/>
            <w:rtl/>
          </w:rPr>
          <w:t>المعهد</w:t>
        </w:r>
        <w:r w:rsidRPr="002B3B30">
          <w:rPr>
            <w:rtl/>
          </w:rPr>
          <w:t xml:space="preserve"> </w:t>
        </w:r>
        <w:r w:rsidRPr="002B3B30">
          <w:rPr>
            <w:rFonts w:hint="eastAsia"/>
            <w:rtl/>
          </w:rPr>
          <w:t>الوطني</w:t>
        </w:r>
        <w:r w:rsidRPr="002B3B30">
          <w:rPr>
            <w:rtl/>
          </w:rPr>
          <w:t>)</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_Toc194671971 \h </w:instrText>
        </w:r>
        <w:r w:rsidRPr="002B3B30">
          <w:fldChar w:fldCharType="separate"/>
        </w:r>
        <w:r w:rsidR="000512E8">
          <w:rPr>
            <w:webHidden/>
            <w:rtl/>
          </w:rPr>
          <w:t>20</w:t>
        </w:r>
        <w:r w:rsidRPr="002B3B30">
          <w:fldChar w:fldCharType="end"/>
        </w:r>
      </w:hyperlink>
    </w:p>
    <w:p w14:paraId="4F2FCE1B" w14:textId="216376F1"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72" w:history="1">
        <w:r w:rsidRPr="002B3B30">
          <w:rPr>
            <w:rFonts w:hint="eastAsia"/>
            <w:rtl/>
          </w:rPr>
          <w:t>الجدول</w:t>
        </w:r>
        <w:r w:rsidRPr="002B3B30">
          <w:rPr>
            <w:rtl/>
          </w:rPr>
          <w:t xml:space="preserve"> 34</w:t>
        </w:r>
      </w:hyperlink>
      <w:r w:rsidR="00ED0352" w:rsidRPr="002B3B30">
        <w:rPr>
          <w:rFonts w:hint="cs"/>
          <w:rtl/>
        </w:rPr>
        <w:t xml:space="preserve">: </w:t>
      </w:r>
      <w:hyperlink w:anchor="_Toc194671973" w:history="1">
        <w:r w:rsidRPr="002B3B30">
          <w:rPr>
            <w:rFonts w:hint="eastAsia"/>
            <w:rtl/>
          </w:rPr>
          <w:t>نسبة</w:t>
        </w:r>
        <w:r w:rsidRPr="002B3B30">
          <w:rPr>
            <w:rtl/>
          </w:rPr>
          <w:t xml:space="preserve"> </w:t>
        </w:r>
        <w:r w:rsidRPr="002B3B30">
          <w:rPr>
            <w:rFonts w:hint="eastAsia"/>
            <w:rtl/>
          </w:rPr>
          <w:t>المشاركة</w:t>
        </w:r>
        <w:r w:rsidRPr="002B3B30">
          <w:rPr>
            <w:rtl/>
          </w:rPr>
          <w:t xml:space="preserve"> </w:t>
        </w:r>
        <w:r w:rsidRPr="002B3B30">
          <w:rPr>
            <w:rFonts w:hint="eastAsia"/>
            <w:rtl/>
          </w:rPr>
          <w:t>حسب</w:t>
        </w:r>
        <w:r w:rsidRPr="002B3B30">
          <w:rPr>
            <w:rtl/>
          </w:rPr>
          <w:t xml:space="preserve"> </w:t>
        </w:r>
        <w:r w:rsidRPr="002B3B30">
          <w:rPr>
            <w:rFonts w:hint="eastAsia"/>
            <w:rtl/>
          </w:rPr>
          <w:t>الدائرة</w:t>
        </w:r>
        <w:r w:rsidRPr="002B3B30">
          <w:rPr>
            <w:rtl/>
          </w:rPr>
          <w:t xml:space="preserve"> </w:t>
        </w:r>
        <w:r w:rsidRPr="002B3B30">
          <w:rPr>
            <w:rFonts w:hint="eastAsia"/>
            <w:rtl/>
          </w:rPr>
          <w:t>الانتخابية</w:t>
        </w:r>
        <w:r w:rsidRPr="002B3B30">
          <w:rPr>
            <w:rtl/>
          </w:rPr>
          <w:t xml:space="preserve"> </w:t>
        </w:r>
        <w:r w:rsidRPr="002B3B30">
          <w:rPr>
            <w:rFonts w:hint="eastAsia"/>
            <w:rtl/>
          </w:rPr>
          <w:t>في</w:t>
        </w:r>
        <w:r w:rsidRPr="002B3B30">
          <w:rPr>
            <w:rtl/>
          </w:rPr>
          <w:t xml:space="preserve"> </w:t>
        </w:r>
        <w:r w:rsidRPr="002B3B30">
          <w:rPr>
            <w:rFonts w:hint="eastAsia"/>
            <w:rtl/>
          </w:rPr>
          <w:t>الانتخابات</w:t>
        </w:r>
        <w:r w:rsidRPr="002B3B30">
          <w:rPr>
            <w:rtl/>
          </w:rPr>
          <w:t xml:space="preserve"> </w:t>
        </w:r>
        <w:r w:rsidRPr="002B3B30">
          <w:rPr>
            <w:rFonts w:hint="eastAsia"/>
            <w:rtl/>
          </w:rPr>
          <w:t>التشريعية</w:t>
        </w:r>
        <w:r w:rsidRPr="002B3B30">
          <w:rPr>
            <w:rtl/>
          </w:rPr>
          <w:t xml:space="preserve"> </w:t>
        </w:r>
        <w:r w:rsidRPr="002B3B30">
          <w:rPr>
            <w:rFonts w:hint="eastAsia"/>
            <w:rtl/>
          </w:rPr>
          <w:t>لعام</w:t>
        </w:r>
        <w:r w:rsidRPr="002B3B30">
          <w:rPr>
            <w:rtl/>
          </w:rPr>
          <w:t xml:space="preserve"> 2023</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_Toc194671973 \h </w:instrText>
        </w:r>
        <w:r w:rsidRPr="002B3B30">
          <w:fldChar w:fldCharType="separate"/>
        </w:r>
        <w:r w:rsidR="000512E8">
          <w:rPr>
            <w:webHidden/>
            <w:rtl/>
          </w:rPr>
          <w:t>23</w:t>
        </w:r>
        <w:r w:rsidRPr="002B3B30">
          <w:fldChar w:fldCharType="end"/>
        </w:r>
      </w:hyperlink>
    </w:p>
    <w:p w14:paraId="1E24871D" w14:textId="6AE5A720"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74" w:history="1">
        <w:r w:rsidRPr="002B3B30">
          <w:rPr>
            <w:rFonts w:hint="eastAsia"/>
            <w:rtl/>
          </w:rPr>
          <w:t>الجدول</w:t>
        </w:r>
        <w:r w:rsidRPr="002B3B30">
          <w:rPr>
            <w:rtl/>
          </w:rPr>
          <w:t xml:space="preserve"> 35</w:t>
        </w:r>
        <w:r w:rsidR="00ED0352" w:rsidRPr="002B3B30">
          <w:rPr>
            <w:rFonts w:hint="cs"/>
            <w:rtl/>
          </w:rPr>
          <w:t>:</w:t>
        </w:r>
      </w:hyperlink>
      <w:r w:rsidR="00ED0352" w:rsidRPr="002B3B30">
        <w:rPr>
          <w:rFonts w:hint="cs"/>
          <w:rtl/>
        </w:rPr>
        <w:t xml:space="preserve"> </w:t>
      </w:r>
      <w:hyperlink w:anchor="_Toc194671975" w:history="1">
        <w:r w:rsidRPr="002B3B30">
          <w:rPr>
            <w:rFonts w:hint="eastAsia"/>
            <w:rtl/>
          </w:rPr>
          <w:t>توزيع</w:t>
        </w:r>
        <w:r w:rsidRPr="002B3B30">
          <w:rPr>
            <w:rtl/>
          </w:rPr>
          <w:t xml:space="preserve"> </w:t>
        </w:r>
        <w:r w:rsidRPr="002B3B30">
          <w:rPr>
            <w:rFonts w:hint="eastAsia"/>
            <w:rtl/>
          </w:rPr>
          <w:t>المقاعد</w:t>
        </w:r>
        <w:r w:rsidRPr="002B3B30">
          <w:rPr>
            <w:rtl/>
          </w:rPr>
          <w:t xml:space="preserve"> </w:t>
        </w:r>
        <w:r w:rsidRPr="002B3B30">
          <w:rPr>
            <w:rFonts w:hint="eastAsia"/>
            <w:rtl/>
          </w:rPr>
          <w:t>في</w:t>
        </w:r>
        <w:r w:rsidRPr="002B3B30">
          <w:rPr>
            <w:rtl/>
          </w:rPr>
          <w:t xml:space="preserve"> </w:t>
        </w:r>
        <w:r w:rsidRPr="002B3B30">
          <w:rPr>
            <w:rFonts w:hint="eastAsia"/>
            <w:rtl/>
          </w:rPr>
          <w:t>مجلس</w:t>
        </w:r>
        <w:r w:rsidRPr="002B3B30">
          <w:rPr>
            <w:rtl/>
          </w:rPr>
          <w:t xml:space="preserve"> </w:t>
        </w:r>
        <w:r w:rsidRPr="002B3B30">
          <w:rPr>
            <w:rFonts w:hint="eastAsia"/>
            <w:rtl/>
          </w:rPr>
          <w:t>النواب،</w:t>
        </w:r>
        <w:r w:rsidRPr="002B3B30">
          <w:rPr>
            <w:rtl/>
          </w:rPr>
          <w:t xml:space="preserve"> </w:t>
        </w:r>
        <w:r w:rsidRPr="002B3B30">
          <w:rPr>
            <w:rFonts w:hint="eastAsia"/>
            <w:rtl/>
          </w:rPr>
          <w:t>الانتخابات</w:t>
        </w:r>
        <w:r w:rsidRPr="002B3B30">
          <w:rPr>
            <w:rtl/>
          </w:rPr>
          <w:t xml:space="preserve"> </w:t>
        </w:r>
        <w:r w:rsidRPr="002B3B30">
          <w:rPr>
            <w:rFonts w:hint="eastAsia"/>
            <w:rtl/>
          </w:rPr>
          <w:t>التشريعية</w:t>
        </w:r>
        <w:r w:rsidRPr="002B3B30">
          <w:rPr>
            <w:rtl/>
          </w:rPr>
          <w:t xml:space="preserve"> </w:t>
        </w:r>
        <w:r w:rsidRPr="002B3B30">
          <w:rPr>
            <w:rFonts w:hint="eastAsia"/>
            <w:rtl/>
          </w:rPr>
          <w:t>في</w:t>
        </w:r>
        <w:r w:rsidRPr="002B3B30">
          <w:rPr>
            <w:rtl/>
          </w:rPr>
          <w:t xml:space="preserve"> </w:t>
        </w:r>
        <w:r w:rsidRPr="002B3B30">
          <w:rPr>
            <w:rFonts w:hint="eastAsia"/>
            <w:rtl/>
          </w:rPr>
          <w:t>الفترة</w:t>
        </w:r>
        <w:r w:rsidRPr="002B3B30">
          <w:rPr>
            <w:rtl/>
          </w:rPr>
          <w:t xml:space="preserve"> 1999-2018</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_Toc194671975 \h </w:instrText>
        </w:r>
        <w:r w:rsidRPr="002B3B30">
          <w:fldChar w:fldCharType="separate"/>
        </w:r>
        <w:r w:rsidR="000512E8">
          <w:rPr>
            <w:webHidden/>
            <w:rtl/>
          </w:rPr>
          <w:t>24</w:t>
        </w:r>
        <w:r w:rsidRPr="002B3B30">
          <w:fldChar w:fldCharType="end"/>
        </w:r>
      </w:hyperlink>
    </w:p>
    <w:p w14:paraId="564AFE23" w14:textId="26218EA1"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76" w:history="1">
        <w:r w:rsidRPr="002B3B30">
          <w:rPr>
            <w:rFonts w:hint="eastAsia"/>
            <w:rtl/>
          </w:rPr>
          <w:t>الجدول</w:t>
        </w:r>
        <w:r w:rsidRPr="002B3B30">
          <w:rPr>
            <w:rtl/>
          </w:rPr>
          <w:t xml:space="preserve"> 36</w:t>
        </w:r>
        <w:r w:rsidR="00ED0352" w:rsidRPr="002B3B30">
          <w:rPr>
            <w:rFonts w:hint="cs"/>
            <w:rtl/>
          </w:rPr>
          <w:t>:</w:t>
        </w:r>
      </w:hyperlink>
      <w:r w:rsidR="00ED0352" w:rsidRPr="002B3B30">
        <w:rPr>
          <w:rFonts w:hint="cs"/>
          <w:rtl/>
        </w:rPr>
        <w:t xml:space="preserve"> </w:t>
      </w:r>
      <w:hyperlink w:anchor="_Toc194671977" w:history="1">
        <w:r w:rsidRPr="002B3B30">
          <w:rPr>
            <w:rFonts w:hint="eastAsia"/>
            <w:rtl/>
          </w:rPr>
          <w:t>الناخبون</w:t>
        </w:r>
        <w:r w:rsidRPr="002B3B30">
          <w:rPr>
            <w:rtl/>
          </w:rPr>
          <w:t xml:space="preserve"> </w:t>
        </w:r>
        <w:r w:rsidRPr="002B3B30">
          <w:rPr>
            <w:rFonts w:hint="eastAsia"/>
            <w:rtl/>
          </w:rPr>
          <w:t>المسجلون</w:t>
        </w:r>
        <w:r w:rsidRPr="002B3B30">
          <w:rPr>
            <w:rtl/>
          </w:rPr>
          <w:t xml:space="preserve"> </w:t>
        </w:r>
        <w:r w:rsidRPr="002B3B30">
          <w:rPr>
            <w:rFonts w:hint="eastAsia"/>
            <w:rtl/>
          </w:rPr>
          <w:t>في</w:t>
        </w:r>
        <w:r w:rsidRPr="002B3B30">
          <w:rPr>
            <w:rtl/>
          </w:rPr>
          <w:t xml:space="preserve"> </w:t>
        </w:r>
        <w:r w:rsidRPr="002B3B30">
          <w:rPr>
            <w:rFonts w:hint="eastAsia"/>
            <w:rtl/>
          </w:rPr>
          <w:t>الانتخابات</w:t>
        </w:r>
        <w:r w:rsidRPr="002B3B30">
          <w:rPr>
            <w:rtl/>
          </w:rPr>
          <w:t xml:space="preserve"> </w:t>
        </w:r>
        <w:r w:rsidRPr="002B3B30">
          <w:rPr>
            <w:rFonts w:hint="eastAsia"/>
            <w:rtl/>
          </w:rPr>
          <w:t>البلدية</w:t>
        </w:r>
        <w:r w:rsidRPr="002B3B30">
          <w:rPr>
            <w:rtl/>
          </w:rPr>
          <w:t xml:space="preserve"> </w:t>
        </w:r>
        <w:r w:rsidRPr="002B3B30">
          <w:rPr>
            <w:rFonts w:hint="eastAsia"/>
            <w:rtl/>
          </w:rPr>
          <w:t>لعام</w:t>
        </w:r>
        <w:r w:rsidRPr="002B3B30">
          <w:rPr>
            <w:rtl/>
          </w:rPr>
          <w:t xml:space="preserve"> 2023</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_Toc194671977 \h </w:instrText>
        </w:r>
        <w:r w:rsidRPr="002B3B30">
          <w:fldChar w:fldCharType="separate"/>
        </w:r>
        <w:r w:rsidR="000512E8">
          <w:rPr>
            <w:webHidden/>
            <w:rtl/>
          </w:rPr>
          <w:t>24</w:t>
        </w:r>
        <w:r w:rsidRPr="002B3B30">
          <w:fldChar w:fldCharType="end"/>
        </w:r>
      </w:hyperlink>
    </w:p>
    <w:p w14:paraId="41083B1F" w14:textId="1AD5EF15"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78" w:history="1">
        <w:r w:rsidRPr="002B3B30">
          <w:rPr>
            <w:rFonts w:hint="eastAsia"/>
            <w:rtl/>
          </w:rPr>
          <w:t>الجدول</w:t>
        </w:r>
        <w:r w:rsidRPr="002B3B30">
          <w:rPr>
            <w:rtl/>
          </w:rPr>
          <w:t xml:space="preserve"> 37</w:t>
        </w:r>
        <w:r w:rsidR="00ED0352" w:rsidRPr="002B3B30">
          <w:rPr>
            <w:rFonts w:hint="cs"/>
            <w:rtl/>
          </w:rPr>
          <w:t>:</w:t>
        </w:r>
      </w:hyperlink>
      <w:r w:rsidR="00ED0352" w:rsidRPr="002B3B30">
        <w:rPr>
          <w:rFonts w:hint="cs"/>
          <w:rtl/>
        </w:rPr>
        <w:t xml:space="preserve"> </w:t>
      </w:r>
      <w:hyperlink w:anchor="_Toc194671979" w:history="1">
        <w:r w:rsidRPr="002B3B30">
          <w:rPr>
            <w:rFonts w:hint="eastAsia"/>
            <w:rtl/>
          </w:rPr>
          <w:t>ملاك</w:t>
        </w:r>
        <w:r w:rsidRPr="002B3B30">
          <w:rPr>
            <w:rtl/>
          </w:rPr>
          <w:t xml:space="preserve"> </w:t>
        </w:r>
        <w:r w:rsidRPr="002B3B30">
          <w:rPr>
            <w:rFonts w:hint="eastAsia"/>
            <w:rtl/>
          </w:rPr>
          <w:t>موظفي</w:t>
        </w:r>
        <w:r w:rsidRPr="002B3B30">
          <w:rPr>
            <w:rtl/>
          </w:rPr>
          <w:t xml:space="preserve"> </w:t>
        </w:r>
        <w:r w:rsidRPr="002B3B30">
          <w:rPr>
            <w:rFonts w:hint="eastAsia"/>
            <w:rtl/>
          </w:rPr>
          <w:t>شرطة</w:t>
        </w:r>
        <w:r w:rsidRPr="002B3B30">
          <w:rPr>
            <w:rtl/>
          </w:rPr>
          <w:t xml:space="preserve"> </w:t>
        </w:r>
        <w:r w:rsidRPr="002B3B30">
          <w:rPr>
            <w:rFonts w:hint="eastAsia"/>
            <w:rtl/>
          </w:rPr>
          <w:t>الدوقية</w:t>
        </w:r>
        <w:r w:rsidRPr="002B3B30">
          <w:rPr>
            <w:rtl/>
          </w:rPr>
          <w:t xml:space="preserve"> </w:t>
        </w:r>
        <w:r w:rsidRPr="002B3B30">
          <w:rPr>
            <w:rFonts w:hint="eastAsia"/>
            <w:rtl/>
          </w:rPr>
          <w:t>الكبرى</w:t>
        </w:r>
        <w:r w:rsidRPr="002B3B30">
          <w:rPr>
            <w:rtl/>
          </w:rPr>
          <w:t xml:space="preserve"> </w:t>
        </w:r>
        <w:r w:rsidRPr="002B3B30">
          <w:rPr>
            <w:rFonts w:hint="eastAsia"/>
            <w:rtl/>
          </w:rPr>
          <w:t>في</w:t>
        </w:r>
        <w:r w:rsidRPr="002B3B30">
          <w:rPr>
            <w:rtl/>
          </w:rPr>
          <w:t xml:space="preserve"> </w:t>
        </w:r>
        <w:r w:rsidRPr="002B3B30">
          <w:rPr>
            <w:rFonts w:hint="eastAsia"/>
            <w:rtl/>
          </w:rPr>
          <w:t>الفترة</w:t>
        </w:r>
        <w:r w:rsidRPr="002B3B30">
          <w:rPr>
            <w:rtl/>
          </w:rPr>
          <w:t xml:space="preserve"> 2019-2023</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_Toc194671979 \h </w:instrText>
        </w:r>
        <w:r w:rsidRPr="002B3B30">
          <w:fldChar w:fldCharType="separate"/>
        </w:r>
        <w:r w:rsidR="000512E8">
          <w:rPr>
            <w:webHidden/>
            <w:rtl/>
          </w:rPr>
          <w:t>29</w:t>
        </w:r>
        <w:r w:rsidRPr="002B3B30">
          <w:fldChar w:fldCharType="end"/>
        </w:r>
      </w:hyperlink>
    </w:p>
    <w:p w14:paraId="2EB60ADD" w14:textId="1E7A1939"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80" w:history="1">
        <w:r w:rsidRPr="002B3B30">
          <w:rPr>
            <w:rFonts w:hint="eastAsia"/>
            <w:rtl/>
          </w:rPr>
          <w:t>الجدول</w:t>
        </w:r>
        <w:r w:rsidRPr="002B3B30">
          <w:rPr>
            <w:rtl/>
          </w:rPr>
          <w:t xml:space="preserve"> 38</w:t>
        </w:r>
        <w:r w:rsidR="00ED0352" w:rsidRPr="002B3B30">
          <w:rPr>
            <w:rFonts w:hint="cs"/>
            <w:rtl/>
          </w:rPr>
          <w:t>:</w:t>
        </w:r>
      </w:hyperlink>
      <w:r w:rsidR="00ED0352" w:rsidRPr="002B3B30">
        <w:rPr>
          <w:rFonts w:hint="cs"/>
          <w:rtl/>
        </w:rPr>
        <w:t xml:space="preserve"> </w:t>
      </w:r>
      <w:hyperlink w:anchor="_Toc194671981" w:history="1">
        <w:r w:rsidRPr="002B3B30">
          <w:rPr>
            <w:rFonts w:hint="eastAsia"/>
            <w:rtl/>
          </w:rPr>
          <w:t>نزلاء</w:t>
        </w:r>
        <w:r w:rsidRPr="002B3B30">
          <w:rPr>
            <w:rtl/>
          </w:rPr>
          <w:t xml:space="preserve"> </w:t>
        </w:r>
        <w:r w:rsidRPr="002B3B30">
          <w:rPr>
            <w:rFonts w:hint="eastAsia"/>
            <w:rtl/>
          </w:rPr>
          <w:t>السجون</w:t>
        </w:r>
        <w:r w:rsidRPr="002B3B30">
          <w:rPr>
            <w:rtl/>
          </w:rPr>
          <w:t xml:space="preserve"> </w:t>
        </w:r>
        <w:r w:rsidRPr="002B3B30">
          <w:rPr>
            <w:rFonts w:hint="eastAsia"/>
            <w:rtl/>
          </w:rPr>
          <w:t>في</w:t>
        </w:r>
        <w:r w:rsidRPr="002B3B30">
          <w:rPr>
            <w:rtl/>
          </w:rPr>
          <w:t xml:space="preserve"> </w:t>
        </w:r>
        <w:r w:rsidRPr="002B3B30">
          <w:rPr>
            <w:rFonts w:hint="eastAsia"/>
            <w:rtl/>
          </w:rPr>
          <w:t>الفترة</w:t>
        </w:r>
        <w:r w:rsidRPr="002B3B30">
          <w:rPr>
            <w:rtl/>
          </w:rPr>
          <w:t xml:space="preserve"> 2016-2020 (</w:t>
        </w:r>
        <w:r w:rsidRPr="002B3B30">
          <w:rPr>
            <w:rFonts w:hint="eastAsia"/>
            <w:rtl/>
          </w:rPr>
          <w:t>المصدر</w:t>
        </w:r>
        <w:r w:rsidRPr="002B3B30">
          <w:rPr>
            <w:rtl/>
          </w:rPr>
          <w:t xml:space="preserve">: </w:t>
        </w:r>
        <w:r w:rsidRPr="002B3B30">
          <w:rPr>
            <w:rFonts w:hint="eastAsia"/>
            <w:rtl/>
          </w:rPr>
          <w:t>المعهد</w:t>
        </w:r>
        <w:r w:rsidRPr="002B3B30">
          <w:rPr>
            <w:rtl/>
          </w:rPr>
          <w:t xml:space="preserve"> </w:t>
        </w:r>
        <w:r w:rsidRPr="002B3B30">
          <w:rPr>
            <w:rFonts w:hint="eastAsia"/>
            <w:rtl/>
          </w:rPr>
          <w:t>الوطني</w:t>
        </w:r>
        <w:r w:rsidRPr="002B3B30">
          <w:rPr>
            <w:rtl/>
          </w:rPr>
          <w:t>)</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_Toc194671981 \h </w:instrText>
        </w:r>
        <w:r w:rsidRPr="002B3B30">
          <w:fldChar w:fldCharType="separate"/>
        </w:r>
        <w:r w:rsidR="000512E8">
          <w:rPr>
            <w:webHidden/>
            <w:rtl/>
          </w:rPr>
          <w:t>29</w:t>
        </w:r>
        <w:r w:rsidRPr="002B3B30">
          <w:fldChar w:fldCharType="end"/>
        </w:r>
      </w:hyperlink>
    </w:p>
    <w:p w14:paraId="54242379" w14:textId="56C45088" w:rsidR="005D183E"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82" w:history="1">
        <w:r w:rsidRPr="002B3B30">
          <w:rPr>
            <w:rFonts w:hint="eastAsia"/>
            <w:rtl/>
          </w:rPr>
          <w:t>الجدول</w:t>
        </w:r>
        <w:r w:rsidRPr="002B3B30">
          <w:rPr>
            <w:rtl/>
          </w:rPr>
          <w:t xml:space="preserve"> 39</w:t>
        </w:r>
        <w:r w:rsidR="00ED0352" w:rsidRPr="002B3B30">
          <w:rPr>
            <w:rFonts w:hint="cs"/>
            <w:rtl/>
          </w:rPr>
          <w:t>:</w:t>
        </w:r>
      </w:hyperlink>
      <w:r w:rsidR="00ED0352" w:rsidRPr="002B3B30">
        <w:rPr>
          <w:rFonts w:hint="cs"/>
          <w:rtl/>
        </w:rPr>
        <w:t xml:space="preserve"> </w:t>
      </w:r>
      <w:hyperlink w:anchor="_Toc194671983" w:history="1">
        <w:r w:rsidRPr="002B3B30">
          <w:rPr>
            <w:rFonts w:hint="eastAsia"/>
            <w:rtl/>
          </w:rPr>
          <w:t>جرائم</w:t>
        </w:r>
        <w:r w:rsidRPr="002B3B30">
          <w:rPr>
            <w:rtl/>
          </w:rPr>
          <w:t xml:space="preserve"> </w:t>
        </w:r>
        <w:r w:rsidRPr="002B3B30">
          <w:rPr>
            <w:rFonts w:hint="eastAsia"/>
            <w:rtl/>
          </w:rPr>
          <w:t>القتل</w:t>
        </w:r>
        <w:r w:rsidRPr="002B3B30">
          <w:rPr>
            <w:rtl/>
          </w:rPr>
          <w:t xml:space="preserve"> </w:t>
        </w:r>
        <w:r w:rsidRPr="002B3B30">
          <w:rPr>
            <w:rFonts w:hint="eastAsia"/>
            <w:rtl/>
          </w:rPr>
          <w:t>المرتكبة</w:t>
        </w:r>
        <w:r w:rsidR="00ED0352"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_Toc194671983 \h </w:instrText>
        </w:r>
        <w:r w:rsidRPr="002B3B30">
          <w:fldChar w:fldCharType="separate"/>
        </w:r>
        <w:r w:rsidR="000512E8">
          <w:rPr>
            <w:webHidden/>
            <w:rtl/>
          </w:rPr>
          <w:t>30</w:t>
        </w:r>
        <w:r w:rsidRPr="002B3B30">
          <w:fldChar w:fldCharType="end"/>
        </w:r>
      </w:hyperlink>
    </w:p>
    <w:p w14:paraId="48C71A9A" w14:textId="26B2A3D1" w:rsidR="00123BDB" w:rsidRPr="002B3B30" w:rsidRDefault="005D183E" w:rsidP="00ED0352">
      <w:pPr>
        <w:pStyle w:val="TOC4"/>
        <w:ind w:left="1247" w:hanging="1247"/>
        <w:rPr>
          <w:rtl/>
        </w:rPr>
      </w:pPr>
      <w:r w:rsidRPr="002B3B30">
        <w:rPr>
          <w:rtl/>
        </w:rPr>
        <w:tab/>
      </w:r>
      <w:r w:rsidRPr="002B3B30">
        <w:rPr>
          <w:rtl/>
        </w:rPr>
        <w:tab/>
      </w:r>
      <w:r w:rsidRPr="002B3B30">
        <w:rPr>
          <w:rtl/>
        </w:rPr>
        <w:tab/>
      </w:r>
      <w:hyperlink w:anchor="_Toc194671984" w:history="1">
        <w:r w:rsidRPr="002B3B30">
          <w:rPr>
            <w:rFonts w:hint="eastAsia"/>
            <w:rtl/>
          </w:rPr>
          <w:t>الجدول</w:t>
        </w:r>
        <w:r w:rsidRPr="002B3B30">
          <w:rPr>
            <w:rtl/>
          </w:rPr>
          <w:t xml:space="preserve"> 40</w:t>
        </w:r>
        <w:r w:rsidRPr="002B3B30">
          <w:rPr>
            <w:rFonts w:hint="cs"/>
            <w:rtl/>
          </w:rPr>
          <w:t>:</w:t>
        </w:r>
      </w:hyperlink>
      <w:r w:rsidRPr="002B3B30">
        <w:rPr>
          <w:rFonts w:hint="cs"/>
          <w:rtl/>
        </w:rPr>
        <w:t xml:space="preserve"> </w:t>
      </w:r>
      <w:hyperlink w:anchor="_Toc194671985" w:history="1">
        <w:r w:rsidRPr="002B3B30">
          <w:rPr>
            <w:rFonts w:hint="eastAsia"/>
            <w:rtl/>
          </w:rPr>
          <w:t>الشكاوى</w:t>
        </w:r>
        <w:r w:rsidRPr="002B3B30">
          <w:rPr>
            <w:rtl/>
          </w:rPr>
          <w:t xml:space="preserve"> </w:t>
        </w:r>
        <w:r w:rsidRPr="002B3B30">
          <w:rPr>
            <w:rFonts w:hint="eastAsia"/>
            <w:rtl/>
          </w:rPr>
          <w:t>المتعلقة</w:t>
        </w:r>
        <w:r w:rsidRPr="002B3B30">
          <w:rPr>
            <w:rtl/>
          </w:rPr>
          <w:t xml:space="preserve"> </w:t>
        </w:r>
        <w:r w:rsidRPr="002B3B30">
          <w:rPr>
            <w:rFonts w:hint="eastAsia"/>
            <w:rtl/>
          </w:rPr>
          <w:t>بالاغتصاب</w:t>
        </w:r>
        <w:r w:rsidRPr="002B3B30">
          <w:rPr>
            <w:rtl/>
          </w:rPr>
          <w:t xml:space="preserve"> </w:t>
        </w:r>
        <w:r w:rsidRPr="002B3B30">
          <w:rPr>
            <w:rFonts w:hint="eastAsia"/>
            <w:rtl/>
          </w:rPr>
          <w:t>وهتك</w:t>
        </w:r>
        <w:r w:rsidRPr="002B3B30">
          <w:rPr>
            <w:rtl/>
          </w:rPr>
          <w:t xml:space="preserve"> </w:t>
        </w:r>
        <w:r w:rsidRPr="002B3B30">
          <w:rPr>
            <w:rFonts w:hint="eastAsia"/>
            <w:rtl/>
          </w:rPr>
          <w:t>العرض</w:t>
        </w:r>
        <w:r w:rsidRPr="002B3B30">
          <w:rPr>
            <w:rtl/>
          </w:rPr>
          <w:t xml:space="preserve"> </w:t>
        </w:r>
        <w:r w:rsidRPr="002B3B30">
          <w:rPr>
            <w:rFonts w:hint="eastAsia"/>
            <w:rtl/>
          </w:rPr>
          <w:t>في</w:t>
        </w:r>
        <w:r w:rsidRPr="002B3B30">
          <w:rPr>
            <w:rtl/>
          </w:rPr>
          <w:t xml:space="preserve"> </w:t>
        </w:r>
        <w:r w:rsidRPr="002B3B30">
          <w:rPr>
            <w:rFonts w:hint="eastAsia"/>
            <w:rtl/>
          </w:rPr>
          <w:t>الفترة</w:t>
        </w:r>
        <w:r w:rsidRPr="002B3B30">
          <w:rPr>
            <w:rtl/>
          </w:rPr>
          <w:t xml:space="preserve"> 2019-2023 (</w:t>
        </w:r>
        <w:r w:rsidRPr="002B3B30">
          <w:rPr>
            <w:rFonts w:hint="eastAsia"/>
            <w:rtl/>
          </w:rPr>
          <w:t>المصدر</w:t>
        </w:r>
        <w:r w:rsidRPr="002B3B30">
          <w:rPr>
            <w:rtl/>
          </w:rPr>
          <w:t xml:space="preserve">: </w:t>
        </w:r>
        <w:r w:rsidRPr="002B3B30">
          <w:rPr>
            <w:rFonts w:hint="eastAsia"/>
            <w:rtl/>
          </w:rPr>
          <w:t>شرطة</w:t>
        </w:r>
        <w:r w:rsidRPr="002B3B30">
          <w:rPr>
            <w:rtl/>
          </w:rPr>
          <w:t xml:space="preserve"> </w:t>
        </w:r>
        <w:r w:rsidRPr="002B3B30">
          <w:rPr>
            <w:rFonts w:hint="eastAsia"/>
            <w:rtl/>
          </w:rPr>
          <w:t>الدوقية</w:t>
        </w:r>
        <w:r w:rsidRPr="002B3B30">
          <w:rPr>
            <w:rtl/>
          </w:rPr>
          <w:t xml:space="preserve"> </w:t>
        </w:r>
        <w:r w:rsidRPr="002B3B30">
          <w:rPr>
            <w:rFonts w:hint="eastAsia"/>
            <w:rtl/>
          </w:rPr>
          <w:t>الكبرى</w:t>
        </w:r>
        <w:r w:rsidRPr="002B3B30">
          <w:rPr>
            <w:rtl/>
          </w:rPr>
          <w:t>)</w:t>
        </w:r>
        <w:r w:rsidRPr="002B3B30">
          <w:rPr>
            <w:webHidden/>
            <w:rtl/>
          </w:rPr>
          <w:tab/>
        </w:r>
        <w:r w:rsidRPr="002B3B30">
          <w:rPr>
            <w:webHidden/>
            <w:rtl/>
          </w:rPr>
          <w:tab/>
        </w:r>
        <w:r w:rsidRPr="002B3B30">
          <w:fldChar w:fldCharType="begin"/>
        </w:r>
        <w:r w:rsidRPr="002B3B30">
          <w:rPr>
            <w:webHidden/>
            <w:rtl/>
          </w:rPr>
          <w:instrText xml:space="preserve"> </w:instrText>
        </w:r>
        <w:r w:rsidRPr="002B3B30">
          <w:rPr>
            <w:webHidden/>
          </w:rPr>
          <w:instrText xml:space="preserve">PAGEREF _Toc194671985 \h </w:instrText>
        </w:r>
        <w:r w:rsidRPr="002B3B30">
          <w:fldChar w:fldCharType="separate"/>
        </w:r>
        <w:r w:rsidR="000512E8">
          <w:rPr>
            <w:webHidden/>
            <w:rtl/>
          </w:rPr>
          <w:t>30</w:t>
        </w:r>
        <w:r w:rsidRPr="002B3B30">
          <w:fldChar w:fldCharType="end"/>
        </w:r>
      </w:hyperlink>
      <w:r w:rsidRPr="002B3B30">
        <w:fldChar w:fldCharType="end"/>
      </w:r>
    </w:p>
    <w:p w14:paraId="1C2602F4" w14:textId="797CC919" w:rsidR="004F429B" w:rsidRPr="002B3B30" w:rsidRDefault="004F429B" w:rsidP="00A56520">
      <w:pPr>
        <w:pStyle w:val="HChGA"/>
        <w:rPr>
          <w:lang w:val="en-US"/>
        </w:rPr>
      </w:pPr>
      <w:bookmarkStart w:id="18" w:name="_Toc19201040"/>
      <w:r w:rsidRPr="002B3B30">
        <w:rPr>
          <w:rtl/>
          <w:lang w:val="en-US"/>
        </w:rPr>
        <w:tab/>
      </w:r>
      <w:r w:rsidRPr="002B3B30">
        <w:rPr>
          <w:rtl/>
          <w:lang w:val="en-US"/>
        </w:rPr>
        <w:tab/>
      </w:r>
      <w:bookmarkStart w:id="19" w:name="_Toc194590093"/>
      <w:bookmarkStart w:id="20" w:name="_Toc194590212"/>
      <w:bookmarkStart w:id="21" w:name="_Toc194590329"/>
      <w:bookmarkEnd w:id="18"/>
      <w:r w:rsidRPr="002B3B30">
        <w:rPr>
          <w:rtl/>
          <w:lang w:val="en-US"/>
        </w:rPr>
        <w:t>الأشكال البيانية</w:t>
      </w:r>
      <w:bookmarkEnd w:id="19"/>
      <w:bookmarkEnd w:id="20"/>
      <w:bookmarkEnd w:id="21"/>
    </w:p>
    <w:p w14:paraId="0D5E1D63" w14:textId="660EFA77" w:rsidR="00123BDB" w:rsidRPr="002B3B30" w:rsidRDefault="00A56520" w:rsidP="00E8063C">
      <w:pPr>
        <w:pStyle w:val="TOC4"/>
        <w:ind w:left="1247" w:hanging="1247"/>
        <w:rPr>
          <w:rFonts w:asciiTheme="minorHAnsi" w:eastAsiaTheme="minorEastAsia" w:hAnsiTheme="minorHAnsi" w:cstheme="minorBidi"/>
          <w:kern w:val="2"/>
          <w:sz w:val="24"/>
          <w:szCs w:val="24"/>
          <w:rtl/>
          <w14:ligatures w14:val="standardContextual"/>
        </w:rPr>
      </w:pPr>
      <w:r w:rsidRPr="002B3B30">
        <w:rPr>
          <w:b/>
          <w:rtl/>
        </w:rPr>
        <w:tab/>
      </w:r>
      <w:r w:rsidRPr="002B3B30">
        <w:rPr>
          <w:b/>
          <w:rtl/>
        </w:rPr>
        <w:tab/>
      </w:r>
      <w:r w:rsidRPr="002B3B30">
        <w:rPr>
          <w:b/>
          <w:rtl/>
        </w:rPr>
        <w:tab/>
      </w:r>
      <w:r w:rsidR="00123BDB" w:rsidRPr="002B3B30">
        <w:rPr>
          <w:b/>
          <w:rtl/>
        </w:rPr>
        <w:fldChar w:fldCharType="begin"/>
      </w:r>
      <w:r w:rsidR="00123BDB" w:rsidRPr="002B3B30">
        <w:rPr>
          <w:b/>
          <w:rtl/>
        </w:rPr>
        <w:instrText xml:space="preserve"> </w:instrText>
      </w:r>
      <w:r w:rsidR="00123BDB" w:rsidRPr="002B3B30">
        <w:rPr>
          <w:b/>
        </w:rPr>
        <w:instrText xml:space="preserve">TOC \h \z \t "Figure_Header_1;4;Figure_Header_2;4" </w:instrText>
      </w:r>
      <w:r w:rsidR="00123BDB" w:rsidRPr="002B3B30">
        <w:rPr>
          <w:b/>
          <w:rtl/>
        </w:rPr>
        <w:fldChar w:fldCharType="separate"/>
      </w:r>
      <w:hyperlink w:anchor="_Toc194590689" w:history="1">
        <w:r w:rsidR="00123BDB" w:rsidRPr="002B3B30">
          <w:rPr>
            <w:rStyle w:val="Hyperlink"/>
            <w:rFonts w:hint="eastAsia"/>
            <w:color w:val="auto"/>
            <w:rtl/>
          </w:rPr>
          <w:t>الشكل</w:t>
        </w:r>
        <w:r w:rsidR="00123BDB" w:rsidRPr="002B3B30">
          <w:rPr>
            <w:rStyle w:val="Hyperlink"/>
            <w:color w:val="auto"/>
            <w:rtl/>
          </w:rPr>
          <w:t xml:space="preserve"> </w:t>
        </w:r>
        <w:r w:rsidR="00123BDB" w:rsidRPr="002B3B30">
          <w:rPr>
            <w:rStyle w:val="Hyperlink"/>
            <w:rFonts w:hint="eastAsia"/>
            <w:color w:val="auto"/>
            <w:rtl/>
          </w:rPr>
          <w:t>البياني</w:t>
        </w:r>
        <w:r w:rsidR="00123BDB" w:rsidRPr="002B3B30">
          <w:rPr>
            <w:rStyle w:val="Hyperlink"/>
            <w:color w:val="auto"/>
            <w:rtl/>
          </w:rPr>
          <w:t xml:space="preserve"> 1</w:t>
        </w:r>
        <w:r w:rsidRPr="002B3B30">
          <w:rPr>
            <w:rStyle w:val="Hyperlink"/>
            <w:rFonts w:hint="cs"/>
            <w:color w:val="auto"/>
            <w:rtl/>
          </w:rPr>
          <w:t>:</w:t>
        </w:r>
      </w:hyperlink>
      <w:r w:rsidRPr="002B3B30">
        <w:rPr>
          <w:rStyle w:val="Hyperlink"/>
          <w:rFonts w:hint="cs"/>
          <w:color w:val="auto"/>
          <w:rtl/>
        </w:rPr>
        <w:t xml:space="preserve"> </w:t>
      </w:r>
      <w:hyperlink w:anchor="_Toc194590690" w:history="1">
        <w:r w:rsidR="00123BDB" w:rsidRPr="002B3B30">
          <w:rPr>
            <w:rStyle w:val="Hyperlink"/>
            <w:rFonts w:hint="eastAsia"/>
            <w:color w:val="auto"/>
            <w:rtl/>
          </w:rPr>
          <w:t>حصة</w:t>
        </w:r>
        <w:r w:rsidR="00123BDB" w:rsidRPr="002B3B30">
          <w:rPr>
            <w:rStyle w:val="Hyperlink"/>
            <w:color w:val="auto"/>
            <w:rtl/>
          </w:rPr>
          <w:t xml:space="preserve"> </w:t>
        </w:r>
        <w:r w:rsidR="00123BDB" w:rsidRPr="002B3B30">
          <w:rPr>
            <w:rStyle w:val="Hyperlink"/>
            <w:rFonts w:hint="eastAsia"/>
            <w:color w:val="auto"/>
            <w:rtl/>
          </w:rPr>
          <w:t>مختلف</w:t>
        </w:r>
        <w:r w:rsidR="00123BDB" w:rsidRPr="002B3B30">
          <w:rPr>
            <w:rStyle w:val="Hyperlink"/>
            <w:color w:val="auto"/>
            <w:rtl/>
          </w:rPr>
          <w:t xml:space="preserve"> </w:t>
        </w:r>
        <w:r w:rsidR="00123BDB" w:rsidRPr="002B3B30">
          <w:rPr>
            <w:rStyle w:val="Hyperlink"/>
            <w:rFonts w:hint="eastAsia"/>
            <w:color w:val="auto"/>
            <w:rtl/>
          </w:rPr>
          <w:t>الجنسيات</w:t>
        </w:r>
        <w:r w:rsidR="00123BDB" w:rsidRPr="002B3B30">
          <w:rPr>
            <w:rStyle w:val="Hyperlink"/>
            <w:color w:val="auto"/>
            <w:rtl/>
          </w:rPr>
          <w:t xml:space="preserve"> </w:t>
        </w:r>
        <w:r w:rsidR="00123BDB" w:rsidRPr="002B3B30">
          <w:rPr>
            <w:rStyle w:val="Hyperlink"/>
            <w:rFonts w:hint="eastAsia"/>
            <w:color w:val="auto"/>
            <w:rtl/>
          </w:rPr>
          <w:t>من</w:t>
        </w:r>
        <w:r w:rsidR="00123BDB" w:rsidRPr="002B3B30">
          <w:rPr>
            <w:rStyle w:val="Hyperlink"/>
            <w:color w:val="auto"/>
            <w:rtl/>
          </w:rPr>
          <w:t xml:space="preserve"> </w:t>
        </w:r>
        <w:r w:rsidR="00123BDB" w:rsidRPr="002B3B30">
          <w:rPr>
            <w:rStyle w:val="Hyperlink"/>
            <w:rFonts w:hint="eastAsia"/>
            <w:color w:val="auto"/>
            <w:rtl/>
          </w:rPr>
          <w:t>إجمالي</w:t>
        </w:r>
        <w:r w:rsidR="00123BDB" w:rsidRPr="002B3B30">
          <w:rPr>
            <w:rStyle w:val="Hyperlink"/>
            <w:color w:val="auto"/>
            <w:rtl/>
          </w:rPr>
          <w:t xml:space="preserve"> </w:t>
        </w:r>
        <w:r w:rsidR="00123BDB" w:rsidRPr="002B3B30">
          <w:rPr>
            <w:rStyle w:val="Hyperlink"/>
            <w:rFonts w:hint="eastAsia"/>
            <w:color w:val="auto"/>
            <w:rtl/>
          </w:rPr>
          <w:t>عدد</w:t>
        </w:r>
        <w:r w:rsidR="00123BDB" w:rsidRPr="002B3B30">
          <w:rPr>
            <w:rStyle w:val="Hyperlink"/>
            <w:color w:val="auto"/>
            <w:rtl/>
          </w:rPr>
          <w:t xml:space="preserve"> </w:t>
        </w:r>
        <w:r w:rsidR="00123BDB" w:rsidRPr="002B3B30">
          <w:rPr>
            <w:rStyle w:val="Hyperlink"/>
            <w:rFonts w:hint="eastAsia"/>
            <w:color w:val="auto"/>
            <w:rtl/>
          </w:rPr>
          <w:t>السكان</w:t>
        </w:r>
        <w:r w:rsidR="00123BDB" w:rsidRPr="002B3B30">
          <w:rPr>
            <w:rStyle w:val="Hyperlink"/>
            <w:color w:val="auto"/>
            <w:rtl/>
          </w:rPr>
          <w:t xml:space="preserve"> </w:t>
        </w:r>
        <w:r w:rsidR="00123BDB" w:rsidRPr="002B3B30">
          <w:rPr>
            <w:rStyle w:val="Hyperlink"/>
            <w:rFonts w:hint="eastAsia"/>
            <w:color w:val="auto"/>
            <w:rtl/>
          </w:rPr>
          <w:t>في</w:t>
        </w:r>
        <w:r w:rsidR="00123BDB" w:rsidRPr="002B3B30">
          <w:rPr>
            <w:rStyle w:val="Hyperlink"/>
            <w:color w:val="auto"/>
            <w:rtl/>
          </w:rPr>
          <w:t xml:space="preserve"> 1 </w:t>
        </w:r>
        <w:r w:rsidR="00123BDB" w:rsidRPr="002B3B30">
          <w:rPr>
            <w:rStyle w:val="Hyperlink"/>
            <w:rFonts w:hint="eastAsia"/>
            <w:color w:val="auto"/>
            <w:rtl/>
          </w:rPr>
          <w:t>كانون</w:t>
        </w:r>
        <w:r w:rsidR="00123BDB" w:rsidRPr="002B3B30">
          <w:rPr>
            <w:rStyle w:val="Hyperlink"/>
            <w:color w:val="auto"/>
            <w:rtl/>
          </w:rPr>
          <w:t xml:space="preserve"> </w:t>
        </w:r>
        <w:r w:rsidR="00123BDB" w:rsidRPr="002B3B30">
          <w:rPr>
            <w:rStyle w:val="Hyperlink"/>
            <w:rFonts w:hint="eastAsia"/>
            <w:color w:val="auto"/>
            <w:rtl/>
          </w:rPr>
          <w:t>الثاني</w:t>
        </w:r>
        <w:r w:rsidR="00123BDB" w:rsidRPr="002B3B30">
          <w:rPr>
            <w:rStyle w:val="Hyperlink"/>
            <w:color w:val="auto"/>
            <w:rtl/>
          </w:rPr>
          <w:t>/</w:t>
        </w:r>
        <w:r w:rsidR="00123BDB" w:rsidRPr="002B3B30">
          <w:rPr>
            <w:rStyle w:val="Hyperlink"/>
            <w:rFonts w:hint="eastAsia"/>
            <w:color w:val="auto"/>
            <w:rtl/>
          </w:rPr>
          <w:t>يناير</w:t>
        </w:r>
        <w:r w:rsidR="00123BDB" w:rsidRPr="002B3B30">
          <w:rPr>
            <w:rStyle w:val="Hyperlink"/>
            <w:color w:val="auto"/>
            <w:rtl/>
          </w:rPr>
          <w:t xml:space="preserve"> 2024</w:t>
        </w:r>
        <w:r w:rsidRPr="002B3B30">
          <w:rPr>
            <w:webHidden/>
            <w:rtl/>
          </w:rPr>
          <w:tab/>
        </w:r>
        <w:r w:rsidR="00123BDB" w:rsidRPr="002B3B30">
          <w:rPr>
            <w:webHidden/>
            <w:rtl/>
          </w:rPr>
          <w:tab/>
        </w:r>
        <w:r w:rsidR="00123BDB" w:rsidRPr="002B3B30">
          <w:rPr>
            <w:rStyle w:val="Hyperlink"/>
            <w:color w:val="auto"/>
          </w:rPr>
          <w:fldChar w:fldCharType="begin"/>
        </w:r>
        <w:r w:rsidR="00123BDB" w:rsidRPr="002B3B30">
          <w:rPr>
            <w:webHidden/>
            <w:rtl/>
          </w:rPr>
          <w:instrText xml:space="preserve"> </w:instrText>
        </w:r>
        <w:r w:rsidR="00123BDB" w:rsidRPr="002B3B30">
          <w:rPr>
            <w:webHidden/>
          </w:rPr>
          <w:instrText xml:space="preserve">PAGEREF _Toc194590690 \h </w:instrText>
        </w:r>
        <w:r w:rsidR="00123BDB" w:rsidRPr="002B3B30">
          <w:rPr>
            <w:rStyle w:val="Hyperlink"/>
            <w:color w:val="auto"/>
          </w:rPr>
        </w:r>
        <w:r w:rsidR="00123BDB" w:rsidRPr="002B3B30">
          <w:rPr>
            <w:rStyle w:val="Hyperlink"/>
            <w:color w:val="auto"/>
          </w:rPr>
          <w:fldChar w:fldCharType="separate"/>
        </w:r>
        <w:r w:rsidR="000512E8">
          <w:rPr>
            <w:webHidden/>
            <w:rtl/>
          </w:rPr>
          <w:t>6</w:t>
        </w:r>
        <w:r w:rsidR="00123BDB" w:rsidRPr="002B3B30">
          <w:rPr>
            <w:rStyle w:val="Hyperlink"/>
            <w:color w:val="auto"/>
          </w:rPr>
          <w:fldChar w:fldCharType="end"/>
        </w:r>
      </w:hyperlink>
    </w:p>
    <w:p w14:paraId="28CABED4" w14:textId="3C7FFED0" w:rsidR="00123BDB" w:rsidRPr="002B3B30" w:rsidRDefault="00A56520" w:rsidP="00E8063C">
      <w:pPr>
        <w:pStyle w:val="TOC4"/>
        <w:ind w:left="1247" w:hanging="1247"/>
        <w:rPr>
          <w:rFonts w:asciiTheme="minorHAnsi" w:eastAsiaTheme="minorEastAsia" w:hAnsiTheme="minorHAnsi" w:cstheme="minorBidi"/>
          <w:kern w:val="2"/>
          <w:sz w:val="24"/>
          <w:szCs w:val="24"/>
          <w:rtl/>
          <w14:ligatures w14:val="standardContextual"/>
        </w:rPr>
      </w:pPr>
      <w:r w:rsidRPr="002B3B30">
        <w:rPr>
          <w:rStyle w:val="Hyperlink"/>
          <w:color w:val="auto"/>
          <w:rtl/>
        </w:rPr>
        <w:tab/>
      </w:r>
      <w:r w:rsidRPr="002B3B30">
        <w:rPr>
          <w:rStyle w:val="Hyperlink"/>
          <w:color w:val="auto"/>
          <w:rtl/>
        </w:rPr>
        <w:tab/>
      </w:r>
      <w:r w:rsidRPr="002B3B30">
        <w:rPr>
          <w:rStyle w:val="Hyperlink"/>
          <w:color w:val="auto"/>
          <w:rtl/>
        </w:rPr>
        <w:tab/>
      </w:r>
      <w:hyperlink w:anchor="_Toc194590691" w:history="1">
        <w:r w:rsidR="00123BDB" w:rsidRPr="002B3B30">
          <w:rPr>
            <w:rStyle w:val="Hyperlink"/>
            <w:rFonts w:hint="eastAsia"/>
            <w:color w:val="auto"/>
            <w:rtl/>
          </w:rPr>
          <w:t>الشكل</w:t>
        </w:r>
        <w:r w:rsidR="00123BDB" w:rsidRPr="002B3B30">
          <w:rPr>
            <w:rStyle w:val="Hyperlink"/>
            <w:color w:val="auto"/>
            <w:rtl/>
          </w:rPr>
          <w:t xml:space="preserve"> </w:t>
        </w:r>
        <w:r w:rsidR="00123BDB" w:rsidRPr="002B3B30">
          <w:rPr>
            <w:rStyle w:val="Hyperlink"/>
            <w:rFonts w:hint="eastAsia"/>
            <w:color w:val="auto"/>
            <w:rtl/>
          </w:rPr>
          <w:t>البياني</w:t>
        </w:r>
        <w:r w:rsidR="00123BDB" w:rsidRPr="002B3B30">
          <w:rPr>
            <w:rStyle w:val="Hyperlink"/>
            <w:color w:val="auto"/>
            <w:rtl/>
          </w:rPr>
          <w:t xml:space="preserve"> 2</w:t>
        </w:r>
        <w:r w:rsidRPr="002B3B30">
          <w:rPr>
            <w:rStyle w:val="Hyperlink"/>
            <w:rFonts w:hint="cs"/>
            <w:color w:val="auto"/>
            <w:rtl/>
          </w:rPr>
          <w:t>:</w:t>
        </w:r>
      </w:hyperlink>
      <w:r w:rsidRPr="002B3B30">
        <w:rPr>
          <w:rStyle w:val="Hyperlink"/>
          <w:rFonts w:hint="cs"/>
          <w:color w:val="auto"/>
          <w:rtl/>
        </w:rPr>
        <w:t xml:space="preserve"> </w:t>
      </w:r>
      <w:hyperlink w:anchor="_Toc194590692" w:history="1">
        <w:r w:rsidR="00123BDB" w:rsidRPr="002B3B30">
          <w:rPr>
            <w:rStyle w:val="Hyperlink"/>
            <w:rFonts w:hint="eastAsia"/>
            <w:color w:val="auto"/>
            <w:rtl/>
          </w:rPr>
          <w:t>الجنسيات</w:t>
        </w:r>
        <w:r w:rsidR="00123BDB" w:rsidRPr="002B3B30">
          <w:rPr>
            <w:rStyle w:val="Hyperlink"/>
            <w:color w:val="auto"/>
            <w:rtl/>
          </w:rPr>
          <w:t xml:space="preserve"> </w:t>
        </w:r>
        <w:r w:rsidR="00123BDB" w:rsidRPr="002B3B30">
          <w:rPr>
            <w:rStyle w:val="Hyperlink"/>
            <w:rFonts w:hint="eastAsia"/>
            <w:color w:val="auto"/>
            <w:rtl/>
          </w:rPr>
          <w:t>ال‍ </w:t>
        </w:r>
        <w:r w:rsidR="00123BDB" w:rsidRPr="002B3B30">
          <w:rPr>
            <w:rStyle w:val="Hyperlink"/>
            <w:color w:val="auto"/>
            <w:rtl/>
          </w:rPr>
          <w:t xml:space="preserve">10 </w:t>
        </w:r>
        <w:r w:rsidR="00123BDB" w:rsidRPr="002B3B30">
          <w:rPr>
            <w:rStyle w:val="Hyperlink"/>
            <w:rFonts w:hint="eastAsia"/>
            <w:color w:val="auto"/>
            <w:rtl/>
          </w:rPr>
          <w:t>الأكثر</w:t>
        </w:r>
        <w:r w:rsidR="00123BDB" w:rsidRPr="002B3B30">
          <w:rPr>
            <w:rStyle w:val="Hyperlink"/>
            <w:color w:val="auto"/>
            <w:rtl/>
          </w:rPr>
          <w:t xml:space="preserve"> </w:t>
        </w:r>
        <w:r w:rsidR="00123BDB" w:rsidRPr="002B3B30">
          <w:rPr>
            <w:rStyle w:val="Hyperlink"/>
            <w:rFonts w:hint="eastAsia"/>
            <w:color w:val="auto"/>
            <w:rtl/>
          </w:rPr>
          <w:t>تمثيلاً</w:t>
        </w:r>
        <w:r w:rsidR="00123BDB" w:rsidRPr="002B3B30">
          <w:rPr>
            <w:rStyle w:val="Hyperlink"/>
            <w:color w:val="auto"/>
            <w:rtl/>
          </w:rPr>
          <w:t xml:space="preserve"> </w:t>
        </w:r>
        <w:r w:rsidR="00123BDB" w:rsidRPr="002B3B30">
          <w:rPr>
            <w:rStyle w:val="Hyperlink"/>
            <w:rFonts w:hint="eastAsia"/>
            <w:color w:val="auto"/>
            <w:rtl/>
          </w:rPr>
          <w:t>في</w:t>
        </w:r>
        <w:r w:rsidR="00123BDB" w:rsidRPr="002B3B30">
          <w:rPr>
            <w:rStyle w:val="Hyperlink"/>
            <w:color w:val="auto"/>
            <w:rtl/>
          </w:rPr>
          <w:t xml:space="preserve"> </w:t>
        </w:r>
        <w:r w:rsidR="00123BDB" w:rsidRPr="002B3B30">
          <w:rPr>
            <w:rStyle w:val="Hyperlink"/>
            <w:rFonts w:hint="eastAsia"/>
            <w:color w:val="auto"/>
            <w:rtl/>
          </w:rPr>
          <w:t>صافي</w:t>
        </w:r>
        <w:r w:rsidR="00123BDB" w:rsidRPr="002B3B30">
          <w:rPr>
            <w:rStyle w:val="Hyperlink"/>
            <w:color w:val="auto"/>
            <w:rtl/>
          </w:rPr>
          <w:t xml:space="preserve"> </w:t>
        </w:r>
        <w:r w:rsidR="00123BDB" w:rsidRPr="002B3B30">
          <w:rPr>
            <w:rStyle w:val="Hyperlink"/>
            <w:rFonts w:hint="eastAsia"/>
            <w:color w:val="auto"/>
            <w:rtl/>
          </w:rPr>
          <w:t>الهجرة</w:t>
        </w:r>
        <w:r w:rsidR="00123BDB" w:rsidRPr="002B3B30">
          <w:rPr>
            <w:rStyle w:val="Hyperlink"/>
            <w:color w:val="auto"/>
            <w:rtl/>
          </w:rPr>
          <w:t xml:space="preserve"> </w:t>
        </w:r>
        <w:r w:rsidR="00123BDB" w:rsidRPr="002B3B30">
          <w:rPr>
            <w:rStyle w:val="Hyperlink"/>
            <w:rFonts w:hint="eastAsia"/>
            <w:color w:val="auto"/>
            <w:rtl/>
          </w:rPr>
          <w:t>في</w:t>
        </w:r>
        <w:r w:rsidR="00123BDB" w:rsidRPr="002B3B30">
          <w:rPr>
            <w:rStyle w:val="Hyperlink"/>
            <w:color w:val="auto"/>
            <w:rtl/>
          </w:rPr>
          <w:t xml:space="preserve"> </w:t>
        </w:r>
        <w:r w:rsidR="00123BDB" w:rsidRPr="002B3B30">
          <w:rPr>
            <w:rStyle w:val="Hyperlink"/>
            <w:rFonts w:hint="eastAsia"/>
            <w:color w:val="auto"/>
            <w:rtl/>
          </w:rPr>
          <w:t>عام</w:t>
        </w:r>
        <w:r w:rsidR="00123BDB" w:rsidRPr="002B3B30">
          <w:rPr>
            <w:rStyle w:val="Hyperlink"/>
            <w:color w:val="auto"/>
            <w:rtl/>
          </w:rPr>
          <w:t xml:space="preserve"> 2023</w:t>
        </w:r>
        <w:r w:rsidRPr="002B3B30">
          <w:rPr>
            <w:webHidden/>
            <w:rtl/>
          </w:rPr>
          <w:tab/>
        </w:r>
        <w:r w:rsidR="00123BDB" w:rsidRPr="002B3B30">
          <w:rPr>
            <w:webHidden/>
            <w:rtl/>
          </w:rPr>
          <w:tab/>
        </w:r>
        <w:r w:rsidR="00123BDB" w:rsidRPr="002B3B30">
          <w:rPr>
            <w:rStyle w:val="Hyperlink"/>
            <w:color w:val="auto"/>
          </w:rPr>
          <w:fldChar w:fldCharType="begin"/>
        </w:r>
        <w:r w:rsidR="00123BDB" w:rsidRPr="002B3B30">
          <w:rPr>
            <w:webHidden/>
            <w:rtl/>
          </w:rPr>
          <w:instrText xml:space="preserve"> </w:instrText>
        </w:r>
        <w:r w:rsidR="00123BDB" w:rsidRPr="002B3B30">
          <w:rPr>
            <w:webHidden/>
          </w:rPr>
          <w:instrText xml:space="preserve">PAGEREF _Toc194590692 \h </w:instrText>
        </w:r>
        <w:r w:rsidR="00123BDB" w:rsidRPr="002B3B30">
          <w:rPr>
            <w:rStyle w:val="Hyperlink"/>
            <w:color w:val="auto"/>
          </w:rPr>
        </w:r>
        <w:r w:rsidR="00123BDB" w:rsidRPr="002B3B30">
          <w:rPr>
            <w:rStyle w:val="Hyperlink"/>
            <w:color w:val="auto"/>
          </w:rPr>
          <w:fldChar w:fldCharType="separate"/>
        </w:r>
        <w:r w:rsidR="000512E8">
          <w:rPr>
            <w:webHidden/>
            <w:rtl/>
          </w:rPr>
          <w:t>6</w:t>
        </w:r>
        <w:r w:rsidR="00123BDB" w:rsidRPr="002B3B30">
          <w:rPr>
            <w:rStyle w:val="Hyperlink"/>
            <w:color w:val="auto"/>
          </w:rPr>
          <w:fldChar w:fldCharType="end"/>
        </w:r>
      </w:hyperlink>
    </w:p>
    <w:p w14:paraId="0C2D7235" w14:textId="007E26E4" w:rsidR="00123BDB" w:rsidRPr="002B3B30" w:rsidRDefault="00A56520" w:rsidP="00E8063C">
      <w:pPr>
        <w:pStyle w:val="TOC4"/>
        <w:ind w:left="1247" w:hanging="1247"/>
        <w:rPr>
          <w:rFonts w:asciiTheme="minorHAnsi" w:eastAsiaTheme="minorEastAsia" w:hAnsiTheme="minorHAnsi" w:cstheme="minorBidi"/>
          <w:kern w:val="2"/>
          <w:sz w:val="24"/>
          <w:szCs w:val="24"/>
          <w:rtl/>
          <w14:ligatures w14:val="standardContextual"/>
        </w:rPr>
      </w:pPr>
      <w:r w:rsidRPr="002B3B30">
        <w:rPr>
          <w:rStyle w:val="Hyperlink"/>
          <w:color w:val="auto"/>
          <w:rtl/>
        </w:rPr>
        <w:tab/>
      </w:r>
      <w:r w:rsidRPr="002B3B30">
        <w:rPr>
          <w:rStyle w:val="Hyperlink"/>
          <w:color w:val="auto"/>
          <w:rtl/>
        </w:rPr>
        <w:tab/>
      </w:r>
      <w:r w:rsidRPr="002B3B30">
        <w:rPr>
          <w:rStyle w:val="Hyperlink"/>
          <w:color w:val="auto"/>
          <w:rtl/>
        </w:rPr>
        <w:tab/>
      </w:r>
      <w:hyperlink w:anchor="_Toc194590693" w:history="1">
        <w:r w:rsidR="00123BDB" w:rsidRPr="002B3B30">
          <w:rPr>
            <w:rStyle w:val="Hyperlink"/>
            <w:rFonts w:hint="eastAsia"/>
            <w:color w:val="auto"/>
            <w:rtl/>
          </w:rPr>
          <w:t>الشكل</w:t>
        </w:r>
        <w:r w:rsidR="00123BDB" w:rsidRPr="002B3B30">
          <w:rPr>
            <w:rStyle w:val="Hyperlink"/>
            <w:color w:val="auto"/>
            <w:rtl/>
          </w:rPr>
          <w:t xml:space="preserve"> </w:t>
        </w:r>
        <w:r w:rsidR="00123BDB" w:rsidRPr="002B3B30">
          <w:rPr>
            <w:rStyle w:val="Hyperlink"/>
            <w:rFonts w:hint="eastAsia"/>
            <w:color w:val="auto"/>
            <w:rtl/>
          </w:rPr>
          <w:t>البياني</w:t>
        </w:r>
        <w:r w:rsidR="00123BDB" w:rsidRPr="002B3B30">
          <w:rPr>
            <w:rStyle w:val="Hyperlink"/>
            <w:color w:val="auto"/>
            <w:rtl/>
          </w:rPr>
          <w:t xml:space="preserve"> 3</w:t>
        </w:r>
        <w:r w:rsidRPr="002B3B30">
          <w:rPr>
            <w:rStyle w:val="Hyperlink"/>
            <w:rFonts w:hint="cs"/>
            <w:color w:val="auto"/>
            <w:rtl/>
          </w:rPr>
          <w:t>:</w:t>
        </w:r>
      </w:hyperlink>
      <w:r w:rsidRPr="002B3B30">
        <w:rPr>
          <w:rStyle w:val="Hyperlink"/>
          <w:rFonts w:hint="cs"/>
          <w:color w:val="auto"/>
          <w:rtl/>
        </w:rPr>
        <w:t xml:space="preserve"> </w:t>
      </w:r>
      <w:hyperlink w:anchor="_Toc194590694" w:history="1">
        <w:r w:rsidR="00123BDB" w:rsidRPr="002B3B30">
          <w:rPr>
            <w:rStyle w:val="Hyperlink"/>
            <w:rFonts w:hint="eastAsia"/>
            <w:color w:val="auto"/>
            <w:rtl/>
          </w:rPr>
          <w:t>هرم</w:t>
        </w:r>
        <w:r w:rsidR="00123BDB" w:rsidRPr="002B3B30">
          <w:rPr>
            <w:rStyle w:val="Hyperlink"/>
            <w:color w:val="auto"/>
            <w:rtl/>
          </w:rPr>
          <w:t xml:space="preserve"> </w:t>
        </w:r>
        <w:r w:rsidR="00123BDB" w:rsidRPr="002B3B30">
          <w:rPr>
            <w:rStyle w:val="Hyperlink"/>
            <w:rFonts w:hint="eastAsia"/>
            <w:color w:val="auto"/>
            <w:rtl/>
          </w:rPr>
          <w:t>أعمار</w:t>
        </w:r>
        <w:r w:rsidR="00123BDB" w:rsidRPr="002B3B30">
          <w:rPr>
            <w:rStyle w:val="Hyperlink"/>
            <w:color w:val="auto"/>
            <w:rtl/>
          </w:rPr>
          <w:t xml:space="preserve"> </w:t>
        </w:r>
        <w:r w:rsidR="00123BDB" w:rsidRPr="002B3B30">
          <w:rPr>
            <w:rStyle w:val="Hyperlink"/>
            <w:rFonts w:hint="eastAsia"/>
            <w:color w:val="auto"/>
            <w:rtl/>
          </w:rPr>
          <w:t>السكان</w:t>
        </w:r>
        <w:r w:rsidR="00123BDB" w:rsidRPr="002B3B30">
          <w:rPr>
            <w:rStyle w:val="Hyperlink"/>
            <w:color w:val="auto"/>
            <w:rtl/>
          </w:rPr>
          <w:t xml:space="preserve"> </w:t>
        </w:r>
        <w:r w:rsidR="00123BDB" w:rsidRPr="002B3B30">
          <w:rPr>
            <w:rStyle w:val="Hyperlink"/>
            <w:rFonts w:hint="eastAsia"/>
            <w:color w:val="auto"/>
            <w:rtl/>
          </w:rPr>
          <w:t>في</w:t>
        </w:r>
        <w:r w:rsidR="00123BDB" w:rsidRPr="002B3B30">
          <w:rPr>
            <w:rStyle w:val="Hyperlink"/>
            <w:color w:val="auto"/>
            <w:rtl/>
          </w:rPr>
          <w:t xml:space="preserve"> 1 </w:t>
        </w:r>
        <w:r w:rsidR="00123BDB" w:rsidRPr="002B3B30">
          <w:rPr>
            <w:rStyle w:val="Hyperlink"/>
            <w:rFonts w:hint="eastAsia"/>
            <w:color w:val="auto"/>
            <w:rtl/>
          </w:rPr>
          <w:t>كانون</w:t>
        </w:r>
        <w:r w:rsidR="00123BDB" w:rsidRPr="002B3B30">
          <w:rPr>
            <w:rStyle w:val="Hyperlink"/>
            <w:color w:val="auto"/>
            <w:rtl/>
          </w:rPr>
          <w:t xml:space="preserve"> </w:t>
        </w:r>
        <w:r w:rsidR="00123BDB" w:rsidRPr="002B3B30">
          <w:rPr>
            <w:rStyle w:val="Hyperlink"/>
            <w:rFonts w:hint="eastAsia"/>
            <w:color w:val="auto"/>
            <w:rtl/>
          </w:rPr>
          <w:t>الثاني</w:t>
        </w:r>
        <w:r w:rsidR="00123BDB" w:rsidRPr="002B3B30">
          <w:rPr>
            <w:rStyle w:val="Hyperlink"/>
            <w:color w:val="auto"/>
            <w:rtl/>
          </w:rPr>
          <w:t>/</w:t>
        </w:r>
        <w:r w:rsidR="00123BDB" w:rsidRPr="002B3B30">
          <w:rPr>
            <w:rStyle w:val="Hyperlink"/>
            <w:rFonts w:hint="eastAsia"/>
            <w:color w:val="auto"/>
            <w:rtl/>
          </w:rPr>
          <w:t>يناير</w:t>
        </w:r>
        <w:r w:rsidR="00123BDB" w:rsidRPr="002B3B30">
          <w:rPr>
            <w:rStyle w:val="Hyperlink"/>
            <w:color w:val="auto"/>
            <w:rtl/>
          </w:rPr>
          <w:t xml:space="preserve"> 2022</w:t>
        </w:r>
        <w:r w:rsidRPr="002B3B30">
          <w:rPr>
            <w:webHidden/>
            <w:rtl/>
          </w:rPr>
          <w:tab/>
        </w:r>
        <w:r w:rsidR="00123BDB" w:rsidRPr="002B3B30">
          <w:rPr>
            <w:webHidden/>
            <w:rtl/>
          </w:rPr>
          <w:tab/>
        </w:r>
        <w:r w:rsidR="00123BDB" w:rsidRPr="002B3B30">
          <w:rPr>
            <w:rStyle w:val="Hyperlink"/>
            <w:color w:val="auto"/>
          </w:rPr>
          <w:fldChar w:fldCharType="begin"/>
        </w:r>
        <w:r w:rsidR="00123BDB" w:rsidRPr="002B3B30">
          <w:rPr>
            <w:webHidden/>
            <w:rtl/>
          </w:rPr>
          <w:instrText xml:space="preserve"> </w:instrText>
        </w:r>
        <w:r w:rsidR="00123BDB" w:rsidRPr="002B3B30">
          <w:rPr>
            <w:webHidden/>
          </w:rPr>
          <w:instrText xml:space="preserve">PAGEREF _Toc194590694 \h </w:instrText>
        </w:r>
        <w:r w:rsidR="00123BDB" w:rsidRPr="002B3B30">
          <w:rPr>
            <w:rStyle w:val="Hyperlink"/>
            <w:color w:val="auto"/>
          </w:rPr>
        </w:r>
        <w:r w:rsidR="00123BDB" w:rsidRPr="002B3B30">
          <w:rPr>
            <w:rStyle w:val="Hyperlink"/>
            <w:color w:val="auto"/>
          </w:rPr>
          <w:fldChar w:fldCharType="separate"/>
        </w:r>
        <w:r w:rsidR="000512E8">
          <w:rPr>
            <w:webHidden/>
            <w:rtl/>
          </w:rPr>
          <w:t>8</w:t>
        </w:r>
        <w:r w:rsidR="00123BDB" w:rsidRPr="002B3B30">
          <w:rPr>
            <w:rStyle w:val="Hyperlink"/>
            <w:color w:val="auto"/>
          </w:rPr>
          <w:fldChar w:fldCharType="end"/>
        </w:r>
      </w:hyperlink>
    </w:p>
    <w:p w14:paraId="2CB0AF6B" w14:textId="50692FC8" w:rsidR="00123BDB" w:rsidRPr="002B3B30" w:rsidRDefault="00A56520" w:rsidP="00E8063C">
      <w:pPr>
        <w:pStyle w:val="TOC4"/>
        <w:ind w:left="1247" w:hanging="1247"/>
        <w:rPr>
          <w:rFonts w:asciiTheme="minorHAnsi" w:eastAsiaTheme="minorEastAsia" w:hAnsiTheme="minorHAnsi" w:cstheme="minorBidi"/>
          <w:kern w:val="2"/>
          <w:sz w:val="24"/>
          <w:szCs w:val="24"/>
          <w:rtl/>
          <w14:ligatures w14:val="standardContextual"/>
        </w:rPr>
      </w:pPr>
      <w:r w:rsidRPr="002B3B30">
        <w:rPr>
          <w:rStyle w:val="Hyperlink"/>
          <w:color w:val="auto"/>
          <w:rtl/>
        </w:rPr>
        <w:tab/>
      </w:r>
      <w:r w:rsidRPr="002B3B30">
        <w:rPr>
          <w:rStyle w:val="Hyperlink"/>
          <w:color w:val="auto"/>
          <w:rtl/>
        </w:rPr>
        <w:tab/>
      </w:r>
      <w:r w:rsidRPr="002B3B30">
        <w:rPr>
          <w:rStyle w:val="Hyperlink"/>
          <w:color w:val="auto"/>
          <w:rtl/>
        </w:rPr>
        <w:tab/>
      </w:r>
      <w:hyperlink w:anchor="_Toc194590695" w:history="1">
        <w:r w:rsidR="00123BDB" w:rsidRPr="002B3B30">
          <w:rPr>
            <w:rStyle w:val="Hyperlink"/>
            <w:rFonts w:hint="eastAsia"/>
            <w:color w:val="auto"/>
            <w:rtl/>
          </w:rPr>
          <w:t>الشكل</w:t>
        </w:r>
        <w:r w:rsidR="00123BDB" w:rsidRPr="002B3B30">
          <w:rPr>
            <w:rStyle w:val="Hyperlink"/>
            <w:color w:val="auto"/>
            <w:rtl/>
          </w:rPr>
          <w:t xml:space="preserve"> </w:t>
        </w:r>
        <w:r w:rsidR="00123BDB" w:rsidRPr="002B3B30">
          <w:rPr>
            <w:rStyle w:val="Hyperlink"/>
            <w:rFonts w:hint="eastAsia"/>
            <w:color w:val="auto"/>
            <w:rtl/>
          </w:rPr>
          <w:t>البياني</w:t>
        </w:r>
        <w:r w:rsidR="00123BDB" w:rsidRPr="002B3B30">
          <w:rPr>
            <w:rStyle w:val="Hyperlink"/>
            <w:color w:val="auto"/>
            <w:rtl/>
          </w:rPr>
          <w:t xml:space="preserve"> 4</w:t>
        </w:r>
        <w:r w:rsidRPr="002B3B30">
          <w:rPr>
            <w:rStyle w:val="Hyperlink"/>
            <w:rFonts w:hint="cs"/>
            <w:color w:val="auto"/>
            <w:rtl/>
          </w:rPr>
          <w:t>:</w:t>
        </w:r>
      </w:hyperlink>
      <w:r w:rsidRPr="002B3B30">
        <w:rPr>
          <w:rStyle w:val="Hyperlink"/>
          <w:rFonts w:hint="cs"/>
          <w:color w:val="auto"/>
          <w:rtl/>
        </w:rPr>
        <w:t xml:space="preserve"> </w:t>
      </w:r>
      <w:hyperlink w:anchor="_Toc194590696" w:history="1">
        <w:r w:rsidR="00123BDB" w:rsidRPr="002B3B30">
          <w:rPr>
            <w:rStyle w:val="Hyperlink"/>
            <w:rFonts w:hint="eastAsia"/>
            <w:color w:val="auto"/>
            <w:rtl/>
          </w:rPr>
          <w:t>تنظيم</w:t>
        </w:r>
        <w:r w:rsidR="00123BDB" w:rsidRPr="002B3B30">
          <w:rPr>
            <w:rStyle w:val="Hyperlink"/>
            <w:color w:val="auto"/>
            <w:rtl/>
          </w:rPr>
          <w:t xml:space="preserve"> </w:t>
        </w:r>
        <w:r w:rsidR="00123BDB" w:rsidRPr="002B3B30">
          <w:rPr>
            <w:rStyle w:val="Hyperlink"/>
            <w:rFonts w:hint="eastAsia"/>
            <w:color w:val="auto"/>
            <w:rtl/>
          </w:rPr>
          <w:t>القضاء</w:t>
        </w:r>
        <w:r w:rsidR="00123BDB" w:rsidRPr="002B3B30">
          <w:rPr>
            <w:webHidden/>
            <w:rtl/>
          </w:rPr>
          <w:tab/>
        </w:r>
        <w:r w:rsidRPr="002B3B30">
          <w:rPr>
            <w:webHidden/>
            <w:rtl/>
          </w:rPr>
          <w:tab/>
        </w:r>
        <w:r w:rsidR="00123BDB" w:rsidRPr="002B3B30">
          <w:rPr>
            <w:rStyle w:val="Hyperlink"/>
            <w:color w:val="auto"/>
          </w:rPr>
          <w:fldChar w:fldCharType="begin"/>
        </w:r>
        <w:r w:rsidR="00123BDB" w:rsidRPr="002B3B30">
          <w:rPr>
            <w:webHidden/>
            <w:rtl/>
          </w:rPr>
          <w:instrText xml:space="preserve"> </w:instrText>
        </w:r>
        <w:r w:rsidR="00123BDB" w:rsidRPr="002B3B30">
          <w:rPr>
            <w:webHidden/>
          </w:rPr>
          <w:instrText xml:space="preserve">PAGEREF _Toc194590696 \h </w:instrText>
        </w:r>
        <w:r w:rsidR="00123BDB" w:rsidRPr="002B3B30">
          <w:rPr>
            <w:rStyle w:val="Hyperlink"/>
            <w:color w:val="auto"/>
          </w:rPr>
        </w:r>
        <w:r w:rsidR="00123BDB" w:rsidRPr="002B3B30">
          <w:rPr>
            <w:rStyle w:val="Hyperlink"/>
            <w:color w:val="auto"/>
          </w:rPr>
          <w:fldChar w:fldCharType="separate"/>
        </w:r>
        <w:r w:rsidR="000512E8">
          <w:rPr>
            <w:webHidden/>
            <w:rtl/>
          </w:rPr>
          <w:t>25</w:t>
        </w:r>
        <w:r w:rsidR="00123BDB" w:rsidRPr="002B3B30">
          <w:rPr>
            <w:rStyle w:val="Hyperlink"/>
            <w:color w:val="auto"/>
          </w:rPr>
          <w:fldChar w:fldCharType="end"/>
        </w:r>
      </w:hyperlink>
    </w:p>
    <w:p w14:paraId="54333A6A" w14:textId="32D9249D" w:rsidR="00123BDB" w:rsidRPr="002B3B30" w:rsidRDefault="00A56520" w:rsidP="00E8063C">
      <w:pPr>
        <w:pStyle w:val="TOC4"/>
        <w:ind w:left="1247" w:hanging="1247"/>
        <w:rPr>
          <w:rFonts w:asciiTheme="minorHAnsi" w:eastAsiaTheme="minorEastAsia" w:hAnsiTheme="minorHAnsi" w:cstheme="minorBidi"/>
          <w:kern w:val="2"/>
          <w:sz w:val="24"/>
          <w:szCs w:val="24"/>
          <w:rtl/>
          <w14:ligatures w14:val="standardContextual"/>
        </w:rPr>
      </w:pPr>
      <w:r w:rsidRPr="002B3B30">
        <w:rPr>
          <w:rStyle w:val="Hyperlink"/>
          <w:color w:val="auto"/>
          <w:rtl/>
        </w:rPr>
        <w:tab/>
      </w:r>
      <w:r w:rsidRPr="002B3B30">
        <w:rPr>
          <w:rStyle w:val="Hyperlink"/>
          <w:color w:val="auto"/>
          <w:rtl/>
        </w:rPr>
        <w:tab/>
      </w:r>
      <w:r w:rsidRPr="002B3B30">
        <w:rPr>
          <w:rStyle w:val="Hyperlink"/>
          <w:color w:val="auto"/>
          <w:rtl/>
        </w:rPr>
        <w:tab/>
      </w:r>
      <w:hyperlink w:anchor="_Toc194590697" w:history="1">
        <w:r w:rsidR="00123BDB" w:rsidRPr="002B3B30">
          <w:rPr>
            <w:rStyle w:val="Hyperlink"/>
            <w:rFonts w:hint="eastAsia"/>
            <w:color w:val="auto"/>
            <w:rtl/>
          </w:rPr>
          <w:t>الشكل</w:t>
        </w:r>
        <w:r w:rsidR="00123BDB" w:rsidRPr="002B3B30">
          <w:rPr>
            <w:rStyle w:val="Hyperlink"/>
            <w:color w:val="auto"/>
            <w:rtl/>
          </w:rPr>
          <w:t xml:space="preserve"> </w:t>
        </w:r>
        <w:r w:rsidR="00123BDB" w:rsidRPr="002B3B30">
          <w:rPr>
            <w:rStyle w:val="Hyperlink"/>
            <w:rFonts w:hint="eastAsia"/>
            <w:color w:val="auto"/>
            <w:rtl/>
          </w:rPr>
          <w:t>البياني</w:t>
        </w:r>
        <w:r w:rsidR="00123BDB" w:rsidRPr="002B3B30">
          <w:rPr>
            <w:rStyle w:val="Hyperlink"/>
            <w:color w:val="auto"/>
            <w:rtl/>
          </w:rPr>
          <w:t xml:space="preserve"> 5</w:t>
        </w:r>
        <w:r w:rsidRPr="002B3B30">
          <w:rPr>
            <w:rStyle w:val="Hyperlink"/>
            <w:rFonts w:hint="cs"/>
            <w:color w:val="auto"/>
            <w:rtl/>
          </w:rPr>
          <w:t>:</w:t>
        </w:r>
      </w:hyperlink>
      <w:r w:rsidRPr="002B3B30">
        <w:rPr>
          <w:rStyle w:val="Hyperlink"/>
          <w:rFonts w:hint="cs"/>
          <w:color w:val="auto"/>
          <w:rtl/>
        </w:rPr>
        <w:t xml:space="preserve"> </w:t>
      </w:r>
      <w:hyperlink w:anchor="_Toc194590698" w:history="1">
        <w:r w:rsidR="00123BDB" w:rsidRPr="002B3B30">
          <w:rPr>
            <w:rStyle w:val="Hyperlink"/>
            <w:rFonts w:hint="eastAsia"/>
            <w:color w:val="auto"/>
            <w:rtl/>
          </w:rPr>
          <w:t>الاستخدام</w:t>
        </w:r>
        <w:r w:rsidR="00123BDB" w:rsidRPr="002B3B30">
          <w:rPr>
            <w:rStyle w:val="Hyperlink"/>
            <w:color w:val="auto"/>
            <w:rtl/>
          </w:rPr>
          <w:t xml:space="preserve"> </w:t>
        </w:r>
        <w:r w:rsidR="00123BDB" w:rsidRPr="002B3B30">
          <w:rPr>
            <w:rStyle w:val="Hyperlink"/>
            <w:rFonts w:hint="eastAsia"/>
            <w:color w:val="auto"/>
            <w:rtl/>
          </w:rPr>
          <w:t>اليومي</w:t>
        </w:r>
        <w:r w:rsidR="00123BDB" w:rsidRPr="002B3B30">
          <w:rPr>
            <w:rStyle w:val="Hyperlink"/>
            <w:color w:val="auto"/>
            <w:rtl/>
          </w:rPr>
          <w:t xml:space="preserve"> </w:t>
        </w:r>
        <w:r w:rsidR="00123BDB" w:rsidRPr="002B3B30">
          <w:rPr>
            <w:rStyle w:val="Hyperlink"/>
            <w:rFonts w:hint="eastAsia"/>
            <w:color w:val="auto"/>
            <w:rtl/>
          </w:rPr>
          <w:t>والأسبوعي</w:t>
        </w:r>
        <w:r w:rsidR="00123BDB" w:rsidRPr="002B3B30">
          <w:rPr>
            <w:rStyle w:val="Hyperlink"/>
            <w:color w:val="auto"/>
            <w:rtl/>
          </w:rPr>
          <w:t xml:space="preserve"> </w:t>
        </w:r>
        <w:r w:rsidR="00123BDB" w:rsidRPr="002B3B30">
          <w:rPr>
            <w:rStyle w:val="Hyperlink"/>
            <w:rFonts w:hint="eastAsia"/>
            <w:color w:val="auto"/>
            <w:rtl/>
          </w:rPr>
          <w:t>لمختلف</w:t>
        </w:r>
        <w:r w:rsidR="00123BDB" w:rsidRPr="002B3B30">
          <w:rPr>
            <w:rStyle w:val="Hyperlink"/>
            <w:color w:val="auto"/>
            <w:rtl/>
          </w:rPr>
          <w:t xml:space="preserve"> </w:t>
        </w:r>
        <w:r w:rsidR="00123BDB" w:rsidRPr="002B3B30">
          <w:rPr>
            <w:rStyle w:val="Hyperlink"/>
            <w:rFonts w:hint="eastAsia"/>
            <w:color w:val="auto"/>
            <w:rtl/>
          </w:rPr>
          <w:t>الأدوات</w:t>
        </w:r>
        <w:r w:rsidR="00123BDB" w:rsidRPr="002B3B30">
          <w:rPr>
            <w:rStyle w:val="Hyperlink"/>
            <w:color w:val="auto"/>
            <w:rtl/>
          </w:rPr>
          <w:t xml:space="preserve"> </w:t>
        </w:r>
        <w:r w:rsidR="00123BDB" w:rsidRPr="002B3B30">
          <w:rPr>
            <w:rStyle w:val="Hyperlink"/>
            <w:rFonts w:hint="eastAsia"/>
            <w:color w:val="auto"/>
            <w:rtl/>
          </w:rPr>
          <w:t>الإعلامية</w:t>
        </w:r>
        <w:r w:rsidRPr="002B3B30">
          <w:rPr>
            <w:webHidden/>
            <w:rtl/>
          </w:rPr>
          <w:tab/>
        </w:r>
        <w:r w:rsidR="00123BDB" w:rsidRPr="002B3B30">
          <w:rPr>
            <w:webHidden/>
            <w:rtl/>
          </w:rPr>
          <w:tab/>
        </w:r>
        <w:r w:rsidR="00123BDB" w:rsidRPr="002B3B30">
          <w:rPr>
            <w:rStyle w:val="Hyperlink"/>
            <w:color w:val="auto"/>
          </w:rPr>
          <w:fldChar w:fldCharType="begin"/>
        </w:r>
        <w:r w:rsidR="00123BDB" w:rsidRPr="002B3B30">
          <w:rPr>
            <w:webHidden/>
            <w:rtl/>
          </w:rPr>
          <w:instrText xml:space="preserve"> </w:instrText>
        </w:r>
        <w:r w:rsidR="00123BDB" w:rsidRPr="002B3B30">
          <w:rPr>
            <w:webHidden/>
          </w:rPr>
          <w:instrText xml:space="preserve">PAGEREF _Toc194590698 \h </w:instrText>
        </w:r>
        <w:r w:rsidR="00123BDB" w:rsidRPr="002B3B30">
          <w:rPr>
            <w:rStyle w:val="Hyperlink"/>
            <w:color w:val="auto"/>
          </w:rPr>
        </w:r>
        <w:r w:rsidR="00123BDB" w:rsidRPr="002B3B30">
          <w:rPr>
            <w:rStyle w:val="Hyperlink"/>
            <w:color w:val="auto"/>
          </w:rPr>
          <w:fldChar w:fldCharType="separate"/>
        </w:r>
        <w:r w:rsidR="000512E8">
          <w:rPr>
            <w:webHidden/>
            <w:rtl/>
          </w:rPr>
          <w:t>31</w:t>
        </w:r>
        <w:r w:rsidR="00123BDB" w:rsidRPr="002B3B30">
          <w:rPr>
            <w:rStyle w:val="Hyperlink"/>
            <w:color w:val="auto"/>
          </w:rPr>
          <w:fldChar w:fldCharType="end"/>
        </w:r>
      </w:hyperlink>
    </w:p>
    <w:p w14:paraId="6C04436F" w14:textId="721EB06E" w:rsidR="00123BDB" w:rsidRPr="002B3B30" w:rsidRDefault="00A56520" w:rsidP="00E8063C">
      <w:pPr>
        <w:pStyle w:val="TOC4"/>
        <w:ind w:left="1247" w:hanging="1247"/>
        <w:rPr>
          <w:rFonts w:asciiTheme="minorHAnsi" w:eastAsiaTheme="minorEastAsia" w:hAnsiTheme="minorHAnsi" w:cstheme="minorBidi"/>
          <w:kern w:val="2"/>
          <w:sz w:val="24"/>
          <w:szCs w:val="24"/>
          <w:rtl/>
          <w14:ligatures w14:val="standardContextual"/>
        </w:rPr>
      </w:pPr>
      <w:r w:rsidRPr="002B3B30">
        <w:rPr>
          <w:rStyle w:val="Hyperlink"/>
          <w:color w:val="auto"/>
          <w:rtl/>
        </w:rPr>
        <w:tab/>
      </w:r>
      <w:r w:rsidRPr="002B3B30">
        <w:rPr>
          <w:rStyle w:val="Hyperlink"/>
          <w:color w:val="auto"/>
          <w:rtl/>
        </w:rPr>
        <w:tab/>
      </w:r>
      <w:r w:rsidRPr="002B3B30">
        <w:rPr>
          <w:rStyle w:val="Hyperlink"/>
          <w:color w:val="auto"/>
          <w:rtl/>
        </w:rPr>
        <w:tab/>
      </w:r>
      <w:hyperlink w:anchor="_Toc194590699" w:history="1">
        <w:r w:rsidR="00123BDB" w:rsidRPr="002B3B30">
          <w:rPr>
            <w:rStyle w:val="Hyperlink"/>
            <w:rFonts w:hint="eastAsia"/>
            <w:color w:val="auto"/>
            <w:rtl/>
          </w:rPr>
          <w:t>الشكل</w:t>
        </w:r>
        <w:r w:rsidR="00123BDB" w:rsidRPr="002B3B30">
          <w:rPr>
            <w:rStyle w:val="Hyperlink"/>
            <w:color w:val="auto"/>
            <w:rtl/>
          </w:rPr>
          <w:t xml:space="preserve"> </w:t>
        </w:r>
        <w:r w:rsidR="00123BDB" w:rsidRPr="002B3B30">
          <w:rPr>
            <w:rStyle w:val="Hyperlink"/>
            <w:rFonts w:hint="eastAsia"/>
            <w:color w:val="auto"/>
            <w:rtl/>
          </w:rPr>
          <w:t>البياني</w:t>
        </w:r>
        <w:r w:rsidR="00123BDB" w:rsidRPr="002B3B30">
          <w:rPr>
            <w:rStyle w:val="Hyperlink"/>
            <w:color w:val="auto"/>
            <w:rtl/>
          </w:rPr>
          <w:t xml:space="preserve"> 6</w:t>
        </w:r>
        <w:r w:rsidRPr="002B3B30">
          <w:rPr>
            <w:rStyle w:val="Hyperlink"/>
            <w:rFonts w:hint="cs"/>
            <w:color w:val="auto"/>
            <w:rtl/>
          </w:rPr>
          <w:t>:</w:t>
        </w:r>
      </w:hyperlink>
      <w:r w:rsidRPr="002B3B30">
        <w:rPr>
          <w:rStyle w:val="Hyperlink"/>
          <w:rFonts w:hint="cs"/>
          <w:color w:val="auto"/>
          <w:rtl/>
        </w:rPr>
        <w:t xml:space="preserve"> </w:t>
      </w:r>
      <w:hyperlink w:anchor="_Toc194590700" w:history="1">
        <w:r w:rsidR="00123BDB" w:rsidRPr="002B3B30">
          <w:rPr>
            <w:rStyle w:val="Hyperlink"/>
            <w:rFonts w:hint="eastAsia"/>
            <w:color w:val="auto"/>
            <w:rtl/>
          </w:rPr>
          <w:t>تصنيف</w:t>
        </w:r>
        <w:r w:rsidR="00123BDB" w:rsidRPr="002B3B30">
          <w:rPr>
            <w:rStyle w:val="Hyperlink"/>
            <w:color w:val="auto"/>
            <w:rtl/>
          </w:rPr>
          <w:t xml:space="preserve"> </w:t>
        </w:r>
        <w:r w:rsidR="00123BDB" w:rsidRPr="002B3B30">
          <w:rPr>
            <w:rStyle w:val="Hyperlink"/>
            <w:rFonts w:hint="eastAsia"/>
            <w:color w:val="auto"/>
            <w:rtl/>
          </w:rPr>
          <w:t>وسائط</w:t>
        </w:r>
        <w:r w:rsidR="00123BDB" w:rsidRPr="002B3B30">
          <w:rPr>
            <w:rStyle w:val="Hyperlink"/>
            <w:color w:val="auto"/>
            <w:rtl/>
          </w:rPr>
          <w:t xml:space="preserve"> </w:t>
        </w:r>
        <w:r w:rsidR="00123BDB" w:rsidRPr="002B3B30">
          <w:rPr>
            <w:rStyle w:val="Hyperlink"/>
            <w:rFonts w:hint="eastAsia"/>
            <w:color w:val="auto"/>
            <w:rtl/>
          </w:rPr>
          <w:t>الإعلام</w:t>
        </w:r>
        <w:r w:rsidR="00123BDB" w:rsidRPr="002B3B30">
          <w:rPr>
            <w:rStyle w:val="Hyperlink"/>
            <w:color w:val="auto"/>
            <w:rtl/>
          </w:rPr>
          <w:t xml:space="preserve"> </w:t>
        </w:r>
        <w:r w:rsidR="00123BDB" w:rsidRPr="002B3B30">
          <w:rPr>
            <w:rStyle w:val="Hyperlink"/>
            <w:rFonts w:hint="eastAsia"/>
            <w:color w:val="auto"/>
            <w:rtl/>
          </w:rPr>
          <w:t>في</w:t>
        </w:r>
        <w:r w:rsidR="00123BDB" w:rsidRPr="002B3B30">
          <w:rPr>
            <w:rStyle w:val="Hyperlink"/>
            <w:color w:val="auto"/>
            <w:rtl/>
          </w:rPr>
          <w:t xml:space="preserve"> </w:t>
        </w:r>
        <w:r w:rsidR="00123BDB" w:rsidRPr="002B3B30">
          <w:rPr>
            <w:rStyle w:val="Hyperlink"/>
            <w:rFonts w:hint="eastAsia"/>
            <w:color w:val="auto"/>
            <w:rtl/>
          </w:rPr>
          <w:t>لكسمبرغ</w:t>
        </w:r>
        <w:r w:rsidRPr="002B3B30">
          <w:rPr>
            <w:webHidden/>
            <w:rtl/>
          </w:rPr>
          <w:tab/>
        </w:r>
        <w:r w:rsidR="00123BDB" w:rsidRPr="002B3B30">
          <w:rPr>
            <w:webHidden/>
            <w:rtl/>
          </w:rPr>
          <w:tab/>
        </w:r>
        <w:r w:rsidR="00123BDB" w:rsidRPr="002B3B30">
          <w:rPr>
            <w:rStyle w:val="Hyperlink"/>
            <w:color w:val="auto"/>
          </w:rPr>
          <w:fldChar w:fldCharType="begin"/>
        </w:r>
        <w:r w:rsidR="00123BDB" w:rsidRPr="002B3B30">
          <w:rPr>
            <w:webHidden/>
            <w:rtl/>
          </w:rPr>
          <w:instrText xml:space="preserve"> </w:instrText>
        </w:r>
        <w:r w:rsidR="00123BDB" w:rsidRPr="002B3B30">
          <w:rPr>
            <w:webHidden/>
          </w:rPr>
          <w:instrText xml:space="preserve">PAGEREF _Toc194590700 \h </w:instrText>
        </w:r>
        <w:r w:rsidR="00123BDB" w:rsidRPr="002B3B30">
          <w:rPr>
            <w:rStyle w:val="Hyperlink"/>
            <w:color w:val="auto"/>
          </w:rPr>
        </w:r>
        <w:r w:rsidR="00123BDB" w:rsidRPr="002B3B30">
          <w:rPr>
            <w:rStyle w:val="Hyperlink"/>
            <w:color w:val="auto"/>
          </w:rPr>
          <w:fldChar w:fldCharType="separate"/>
        </w:r>
        <w:r w:rsidR="000512E8">
          <w:rPr>
            <w:webHidden/>
            <w:rtl/>
          </w:rPr>
          <w:t>32</w:t>
        </w:r>
        <w:r w:rsidR="00123BDB" w:rsidRPr="002B3B30">
          <w:rPr>
            <w:rStyle w:val="Hyperlink"/>
            <w:color w:val="auto"/>
          </w:rPr>
          <w:fldChar w:fldCharType="end"/>
        </w:r>
      </w:hyperlink>
    </w:p>
    <w:p w14:paraId="69441159" w14:textId="7A9BE657" w:rsidR="00123BDB" w:rsidRPr="002B3B30" w:rsidRDefault="00123BDB" w:rsidP="004F429B">
      <w:pPr>
        <w:tabs>
          <w:tab w:val="right" w:pos="850"/>
          <w:tab w:val="left" w:pos="1134"/>
          <w:tab w:val="left" w:pos="1559"/>
          <w:tab w:val="left" w:pos="1984"/>
          <w:tab w:val="left" w:leader="dot" w:pos="8505"/>
          <w:tab w:val="right" w:pos="9072"/>
        </w:tabs>
        <w:spacing w:after="120"/>
        <w:ind w:left="1134"/>
        <w:rPr>
          <w:b/>
          <w:szCs w:val="20"/>
          <w:rtl/>
        </w:rPr>
      </w:pPr>
      <w:r w:rsidRPr="002B3B30">
        <w:rPr>
          <w:b/>
          <w:szCs w:val="20"/>
          <w:rtl/>
        </w:rPr>
        <w:fldChar w:fldCharType="end"/>
      </w:r>
    </w:p>
    <w:p w14:paraId="7093E699" w14:textId="77777777" w:rsidR="004F429B" w:rsidRPr="002B3B30" w:rsidRDefault="004F429B" w:rsidP="00C16941">
      <w:pPr>
        <w:pStyle w:val="HChGA"/>
        <w:pageBreakBefore/>
        <w:rPr>
          <w:rtl/>
          <w:lang w:val="en-US"/>
        </w:rPr>
      </w:pPr>
      <w:r w:rsidRPr="002B3B30">
        <w:rPr>
          <w:rtl/>
          <w:lang w:val="en-US"/>
        </w:rPr>
        <w:lastRenderedPageBreak/>
        <w:tab/>
      </w:r>
      <w:bookmarkStart w:id="22" w:name="_Toc505158233"/>
      <w:bookmarkStart w:id="23" w:name="_Toc178236336"/>
      <w:bookmarkStart w:id="24" w:name="_Toc178236410"/>
      <w:bookmarkStart w:id="25" w:name="_Toc178249334"/>
      <w:bookmarkStart w:id="26" w:name="_Toc178249530"/>
      <w:bookmarkStart w:id="27" w:name="_Toc194590094"/>
      <w:bookmarkStart w:id="28" w:name="_Toc194590213"/>
      <w:bookmarkStart w:id="29" w:name="_Toc194590330"/>
      <w:bookmarkStart w:id="30" w:name="_Hlk192987969"/>
      <w:bookmarkStart w:id="31" w:name="_Hlk192896614"/>
      <w:bookmarkStart w:id="32" w:name="_Hlk193758659"/>
      <w:bookmarkStart w:id="33" w:name="_Hlk193667568"/>
      <w:r w:rsidRPr="002B3B30">
        <w:rPr>
          <w:rtl/>
          <w:lang w:val="en-US"/>
        </w:rPr>
        <w:t>أولاً-</w:t>
      </w:r>
      <w:r w:rsidRPr="002B3B30">
        <w:rPr>
          <w:rtl/>
          <w:lang w:val="en-US"/>
        </w:rPr>
        <w:tab/>
      </w:r>
      <w:r w:rsidRPr="002B3B30">
        <w:rPr>
          <w:rFonts w:hint="cs"/>
          <w:rtl/>
          <w:lang w:val="en-US"/>
        </w:rPr>
        <w:t>بيانات</w:t>
      </w:r>
      <w:r w:rsidRPr="002B3B30">
        <w:rPr>
          <w:rtl/>
          <w:lang w:val="en-US"/>
        </w:rPr>
        <w:t xml:space="preserve"> عامة عن </w:t>
      </w:r>
      <w:bookmarkEnd w:id="22"/>
      <w:bookmarkEnd w:id="23"/>
      <w:bookmarkEnd w:id="24"/>
      <w:bookmarkEnd w:id="25"/>
      <w:bookmarkEnd w:id="26"/>
      <w:r w:rsidRPr="002B3B30">
        <w:rPr>
          <w:rFonts w:hint="cs"/>
          <w:rtl/>
          <w:lang w:val="en-US"/>
        </w:rPr>
        <w:t>دوقية لكسمبرغ الكبرى</w:t>
      </w:r>
      <w:bookmarkEnd w:id="27"/>
      <w:bookmarkEnd w:id="28"/>
      <w:bookmarkEnd w:id="29"/>
    </w:p>
    <w:p w14:paraId="75026587" w14:textId="77777777" w:rsidR="004F429B" w:rsidRPr="002B3B30" w:rsidRDefault="004F429B" w:rsidP="004F429B">
      <w:pPr>
        <w:pStyle w:val="H1GA"/>
        <w:rPr>
          <w:rtl/>
          <w:lang w:val="en-US"/>
        </w:rPr>
      </w:pPr>
      <w:r w:rsidRPr="002B3B30">
        <w:rPr>
          <w:rtl/>
          <w:lang w:val="en-US"/>
        </w:rPr>
        <w:tab/>
      </w:r>
      <w:bookmarkStart w:id="34" w:name="_Toc194590095"/>
      <w:bookmarkStart w:id="35" w:name="_Toc194590214"/>
      <w:bookmarkStart w:id="36" w:name="_Toc194590331"/>
      <w:bookmarkStart w:id="37" w:name="_Toc505158234"/>
      <w:bookmarkStart w:id="38" w:name="_Toc178236337"/>
      <w:bookmarkStart w:id="39" w:name="_Toc178236411"/>
      <w:bookmarkStart w:id="40" w:name="_Toc178249335"/>
      <w:bookmarkStart w:id="41" w:name="_Toc178249531"/>
      <w:bookmarkStart w:id="42" w:name="_Hlk192652098"/>
      <w:r w:rsidRPr="002B3B30">
        <w:rPr>
          <w:rtl/>
          <w:lang w:val="en-US"/>
        </w:rPr>
        <w:t>ألف-</w:t>
      </w:r>
      <w:r w:rsidRPr="002B3B30">
        <w:rPr>
          <w:rtl/>
          <w:lang w:val="en-US"/>
        </w:rPr>
        <w:tab/>
        <w:t>الخصائص الديمغرافية والاقتصادية والاجتماعية والثقافية</w:t>
      </w:r>
      <w:bookmarkEnd w:id="34"/>
      <w:bookmarkEnd w:id="35"/>
      <w:bookmarkEnd w:id="36"/>
      <w:r w:rsidRPr="002B3B30">
        <w:rPr>
          <w:rtl/>
          <w:lang w:val="en-US"/>
        </w:rPr>
        <w:t xml:space="preserve"> </w:t>
      </w:r>
      <w:bookmarkEnd w:id="37"/>
      <w:bookmarkEnd w:id="38"/>
      <w:bookmarkEnd w:id="39"/>
      <w:bookmarkEnd w:id="40"/>
      <w:bookmarkEnd w:id="41"/>
    </w:p>
    <w:p w14:paraId="77FDE63F" w14:textId="77777777" w:rsidR="004F429B" w:rsidRPr="002B3B30" w:rsidRDefault="004F429B" w:rsidP="004F429B">
      <w:pPr>
        <w:pStyle w:val="H23GA"/>
        <w:rPr>
          <w:rtl/>
          <w:lang w:val="en-US"/>
        </w:rPr>
      </w:pPr>
      <w:r w:rsidRPr="002B3B30">
        <w:rPr>
          <w:rtl/>
          <w:lang w:val="en-US"/>
        </w:rPr>
        <w:tab/>
      </w:r>
      <w:r w:rsidRPr="002B3B30">
        <w:rPr>
          <w:rFonts w:hint="cs"/>
          <w:rtl/>
          <w:lang w:val="en-US"/>
        </w:rPr>
        <w:t>1-</w:t>
      </w:r>
      <w:r w:rsidRPr="002B3B30">
        <w:rPr>
          <w:rtl/>
          <w:lang w:val="en-US"/>
        </w:rPr>
        <w:tab/>
        <w:t>ال</w:t>
      </w:r>
      <w:r w:rsidRPr="002B3B30">
        <w:rPr>
          <w:rFonts w:hint="cs"/>
          <w:rtl/>
          <w:lang w:val="en-US"/>
        </w:rPr>
        <w:t>بيانات</w:t>
      </w:r>
      <w:r w:rsidRPr="002B3B30">
        <w:rPr>
          <w:rtl/>
          <w:lang w:val="en-US"/>
        </w:rPr>
        <w:t xml:space="preserve"> الديمغرافية</w:t>
      </w:r>
    </w:p>
    <w:p w14:paraId="627708FA" w14:textId="2B2FFD89" w:rsidR="004F429B" w:rsidRPr="002B3B30" w:rsidRDefault="004F429B" w:rsidP="004F429B">
      <w:pPr>
        <w:pStyle w:val="SingleTxtGA"/>
        <w:rPr>
          <w:lang w:val="en-US"/>
        </w:rPr>
      </w:pPr>
      <w:bookmarkStart w:id="43" w:name="_Hlk192461983"/>
      <w:bookmarkEnd w:id="30"/>
      <w:r w:rsidRPr="002B3B30">
        <w:rPr>
          <w:rtl/>
          <w:lang w:val="en-US"/>
        </w:rPr>
        <w:t>1-</w:t>
      </w:r>
      <w:r w:rsidRPr="002B3B30">
        <w:rPr>
          <w:rtl/>
          <w:lang w:val="en-US"/>
        </w:rPr>
        <w:tab/>
      </w:r>
      <w:bookmarkEnd w:id="31"/>
      <w:bookmarkEnd w:id="43"/>
      <w:r w:rsidRPr="002B3B30">
        <w:rPr>
          <w:rtl/>
          <w:lang w:val="en-US"/>
        </w:rPr>
        <w:t xml:space="preserve">تقع </w:t>
      </w:r>
      <w:bookmarkEnd w:id="32"/>
      <w:r w:rsidRPr="002B3B30">
        <w:rPr>
          <w:rtl/>
          <w:lang w:val="en-US"/>
        </w:rPr>
        <w:t xml:space="preserve">دوقية </w:t>
      </w:r>
      <w:bookmarkEnd w:id="33"/>
      <w:r w:rsidRPr="002B3B30">
        <w:rPr>
          <w:rtl/>
          <w:lang w:val="en-US"/>
        </w:rPr>
        <w:t>لكسمبرغ الكبرى في قلب أوروبا الغربية، بين بلجيكا وفرنسا وألمانيا، وهي دولة مستقلة منذ</w:t>
      </w:r>
      <w:r w:rsidRPr="002B3B30">
        <w:rPr>
          <w:rFonts w:hint="cs"/>
          <w:rtl/>
          <w:lang w:val="en-US"/>
        </w:rPr>
        <w:t xml:space="preserve"> توقيع</w:t>
      </w:r>
      <w:r w:rsidRPr="002B3B30">
        <w:rPr>
          <w:rtl/>
          <w:lang w:val="en-US"/>
        </w:rPr>
        <w:t xml:space="preserve"> معاهدة لندن في 19 نيسان/أبريل 1839. </w:t>
      </w:r>
      <w:r w:rsidRPr="002B3B30">
        <w:rPr>
          <w:rFonts w:hint="cs"/>
          <w:rtl/>
          <w:lang w:val="en-US"/>
        </w:rPr>
        <w:t>و</w:t>
      </w:r>
      <w:r w:rsidRPr="002B3B30">
        <w:rPr>
          <w:rtl/>
          <w:lang w:val="en-US"/>
        </w:rPr>
        <w:t xml:space="preserve">منذ نهاية الحرب العالمية الثانية، اعتمدت لكسمبرغ على التعاون الدولي </w:t>
      </w:r>
      <w:r w:rsidRPr="002B3B30">
        <w:rPr>
          <w:rFonts w:hint="cs"/>
          <w:rtl/>
          <w:lang w:val="en-US"/>
        </w:rPr>
        <w:t xml:space="preserve">باعتباره </w:t>
      </w:r>
      <w:r w:rsidRPr="002B3B30">
        <w:rPr>
          <w:rtl/>
          <w:lang w:val="en-US"/>
        </w:rPr>
        <w:t>أفضل وسيلة لضمان سيادتها وتنميتها. و</w:t>
      </w:r>
      <w:r w:rsidRPr="002B3B30">
        <w:rPr>
          <w:rFonts w:hint="cs"/>
          <w:rtl/>
          <w:lang w:val="en-US"/>
        </w:rPr>
        <w:t>بالتالي، ف</w:t>
      </w:r>
      <w:r w:rsidRPr="002B3B30">
        <w:rPr>
          <w:rtl/>
          <w:lang w:val="en-US"/>
        </w:rPr>
        <w:t xml:space="preserve">قد أصبحت على مر السنين عضواً - في عدد كبير من المنظمات والمؤسسات الدولية وغالباً ما كانت عضواً مؤسساً </w:t>
      </w:r>
      <w:r w:rsidRPr="002B3B30">
        <w:rPr>
          <w:rFonts w:hint="cs"/>
          <w:rtl/>
          <w:lang w:val="en-US"/>
        </w:rPr>
        <w:t>لها</w:t>
      </w:r>
      <w:r w:rsidRPr="002B3B30">
        <w:rPr>
          <w:rtl/>
          <w:lang w:val="en-US"/>
        </w:rPr>
        <w:t xml:space="preserve">. </w:t>
      </w:r>
      <w:r w:rsidRPr="002B3B30">
        <w:rPr>
          <w:rFonts w:hint="cs"/>
          <w:rtl/>
          <w:lang w:val="en-US"/>
        </w:rPr>
        <w:t>واضطلعت</w:t>
      </w:r>
      <w:r w:rsidRPr="002B3B30">
        <w:rPr>
          <w:rtl/>
          <w:lang w:val="en-US"/>
        </w:rPr>
        <w:t xml:space="preserve"> لكسمبرغ أيضاً </w:t>
      </w:r>
      <w:r w:rsidRPr="002B3B30">
        <w:rPr>
          <w:rFonts w:hint="cs"/>
          <w:rtl/>
          <w:lang w:val="en-US"/>
        </w:rPr>
        <w:t>بدور رائد</w:t>
      </w:r>
      <w:r w:rsidRPr="002B3B30">
        <w:rPr>
          <w:rtl/>
          <w:lang w:val="en-US"/>
        </w:rPr>
        <w:t xml:space="preserve"> في عملية التكامل الأوروبي</w:t>
      </w:r>
      <w:r w:rsidRPr="002B3B30">
        <w:rPr>
          <w:rFonts w:hint="cs"/>
          <w:rtl/>
          <w:lang w:val="en-US"/>
        </w:rPr>
        <w:t>.</w:t>
      </w:r>
      <w:r w:rsidR="00F76436" w:rsidRPr="002B3B30">
        <w:rPr>
          <w:rFonts w:hint="cs"/>
          <w:rtl/>
          <w:lang w:val="en-US"/>
        </w:rPr>
        <w:t xml:space="preserve"> </w:t>
      </w:r>
    </w:p>
    <w:p w14:paraId="0BA05609" w14:textId="6803BE7D" w:rsidR="004F429B" w:rsidRPr="002B3B30" w:rsidRDefault="004F429B" w:rsidP="004F429B">
      <w:pPr>
        <w:pStyle w:val="SingleTxtGA"/>
        <w:rPr>
          <w:rtl/>
          <w:lang w:val="en-US"/>
        </w:rPr>
      </w:pPr>
      <w:bookmarkStart w:id="44" w:name="_Hlk192462036"/>
      <w:r w:rsidRPr="002B3B30">
        <w:rPr>
          <w:rFonts w:hint="cs"/>
          <w:rtl/>
          <w:lang w:val="en-US"/>
        </w:rPr>
        <w:t>2</w:t>
      </w:r>
      <w:r w:rsidRPr="002B3B30">
        <w:rPr>
          <w:rtl/>
          <w:lang w:val="en-US"/>
        </w:rPr>
        <w:t>-</w:t>
      </w:r>
      <w:r w:rsidRPr="002B3B30">
        <w:rPr>
          <w:rtl/>
          <w:lang w:val="en-US"/>
        </w:rPr>
        <w:tab/>
      </w:r>
      <w:r w:rsidRPr="002B3B30">
        <w:rPr>
          <w:rFonts w:hint="cs"/>
          <w:rtl/>
          <w:lang w:val="en-US"/>
        </w:rPr>
        <w:t>و</w:t>
      </w:r>
      <w:r w:rsidRPr="002B3B30">
        <w:rPr>
          <w:rtl/>
          <w:lang w:val="en-US"/>
        </w:rPr>
        <w:t xml:space="preserve">تبلغ </w:t>
      </w:r>
      <w:bookmarkEnd w:id="42"/>
      <w:bookmarkEnd w:id="44"/>
      <w:r w:rsidRPr="002B3B30">
        <w:rPr>
          <w:rtl/>
          <w:lang w:val="en-US"/>
        </w:rPr>
        <w:t xml:space="preserve">مساحة دوقية لكسمبرغ الكبرى </w:t>
      </w:r>
      <w:r w:rsidRPr="002B3B30">
        <w:rPr>
          <w:rFonts w:hint="cs"/>
          <w:rtl/>
          <w:lang w:val="en-US"/>
        </w:rPr>
        <w:t>586 2 كيلومتراً مربعاً.</w:t>
      </w:r>
      <w:r w:rsidRPr="002B3B30">
        <w:rPr>
          <w:rtl/>
          <w:lang w:val="en-US"/>
        </w:rPr>
        <w:t xml:space="preserve"> وينقسم الإقليم الوطني إدارياً إلى</w:t>
      </w:r>
      <w:r w:rsidRPr="002B3B30">
        <w:rPr>
          <w:rFonts w:hint="cs"/>
          <w:rtl/>
          <w:lang w:val="en-US"/>
        </w:rPr>
        <w:t> </w:t>
      </w:r>
      <w:r w:rsidRPr="002B3B30">
        <w:rPr>
          <w:rtl/>
          <w:lang w:val="en-US"/>
        </w:rPr>
        <w:t>100 بلدية موزعة على 12 كانتوناً</w:t>
      </w:r>
      <w:r w:rsidRPr="002B3B30">
        <w:rPr>
          <w:rFonts w:hint="cs"/>
          <w:rtl/>
          <w:lang w:val="en-US"/>
        </w:rPr>
        <w:t>.</w:t>
      </w:r>
      <w:r w:rsidRPr="002B3B30">
        <w:rPr>
          <w:rtl/>
          <w:lang w:val="en-US"/>
        </w:rPr>
        <w:t xml:space="preserve"> </w:t>
      </w:r>
    </w:p>
    <w:p w14:paraId="21114A5F" w14:textId="77777777" w:rsidR="004F429B" w:rsidRPr="002B3B30" w:rsidRDefault="004F429B" w:rsidP="004F429B">
      <w:pPr>
        <w:pStyle w:val="SingleTxtGA"/>
        <w:rPr>
          <w:rtl/>
          <w:lang w:val="en-US"/>
        </w:rPr>
      </w:pPr>
      <w:r w:rsidRPr="002B3B30">
        <w:rPr>
          <w:rFonts w:hint="cs"/>
          <w:rtl/>
          <w:lang w:val="en-US"/>
        </w:rPr>
        <w:t>3</w:t>
      </w:r>
      <w:r w:rsidRPr="002B3B30">
        <w:rPr>
          <w:rtl/>
          <w:lang w:val="en-US"/>
        </w:rPr>
        <w:t>-</w:t>
      </w:r>
      <w:r w:rsidRPr="002B3B30">
        <w:rPr>
          <w:rtl/>
          <w:lang w:val="en-US"/>
        </w:rPr>
        <w:tab/>
      </w:r>
      <w:r w:rsidRPr="002B3B30">
        <w:rPr>
          <w:rFonts w:hint="cs"/>
          <w:rtl/>
          <w:lang w:val="en-US"/>
        </w:rPr>
        <w:t>و</w:t>
      </w:r>
      <w:r w:rsidRPr="002B3B30">
        <w:rPr>
          <w:rtl/>
          <w:lang w:val="en-US"/>
        </w:rPr>
        <w:t xml:space="preserve">في 1 </w:t>
      </w:r>
      <w:r w:rsidRPr="002B3B30">
        <w:rPr>
          <w:rFonts w:hint="cs"/>
          <w:rtl/>
          <w:lang w:val="en-US"/>
        </w:rPr>
        <w:t>كانون الثاني/</w:t>
      </w:r>
      <w:r w:rsidRPr="002B3B30">
        <w:rPr>
          <w:rtl/>
          <w:lang w:val="en-US"/>
        </w:rPr>
        <w:t>يناير 2023، قُد</w:t>
      </w:r>
      <w:r w:rsidRPr="002B3B30">
        <w:rPr>
          <w:rFonts w:hint="cs"/>
          <w:rtl/>
          <w:lang w:val="en-US"/>
        </w:rPr>
        <w:t>ّ</w:t>
      </w:r>
      <w:r w:rsidRPr="002B3B30">
        <w:rPr>
          <w:rtl/>
          <w:lang w:val="en-US"/>
        </w:rPr>
        <w:t xml:space="preserve">ر مجموع سكان الدوقية الكبرى بحوالي </w:t>
      </w:r>
      <w:r w:rsidRPr="002B3B30">
        <w:rPr>
          <w:rFonts w:hint="cs"/>
          <w:rtl/>
          <w:lang w:val="en-US"/>
        </w:rPr>
        <w:t>809 660</w:t>
      </w:r>
      <w:r w:rsidRPr="002B3B30">
        <w:rPr>
          <w:rtl/>
          <w:lang w:val="en-US"/>
        </w:rPr>
        <w:t xml:space="preserve"> نسمة، منهم </w:t>
      </w:r>
      <w:r w:rsidRPr="002B3B30">
        <w:rPr>
          <w:rFonts w:hint="cs"/>
          <w:rtl/>
          <w:lang w:val="en-US"/>
        </w:rPr>
        <w:t xml:space="preserve">407 313 </w:t>
      </w:r>
      <w:r w:rsidRPr="002B3B30">
        <w:rPr>
          <w:rtl/>
          <w:lang w:val="en-US"/>
        </w:rPr>
        <w:t xml:space="preserve">من </w:t>
      </w:r>
      <w:r w:rsidRPr="002B3B30">
        <w:rPr>
          <w:rFonts w:hint="cs"/>
          <w:rtl/>
          <w:lang w:val="en-US"/>
        </w:rPr>
        <w:t>جنسيات أجنبية</w:t>
      </w:r>
      <w:r w:rsidRPr="002B3B30">
        <w:rPr>
          <w:rtl/>
          <w:lang w:val="en-US"/>
        </w:rPr>
        <w:t xml:space="preserve">، </w:t>
      </w:r>
      <w:r w:rsidRPr="002B3B30">
        <w:rPr>
          <w:rFonts w:hint="cs"/>
          <w:rtl/>
          <w:lang w:val="en-US"/>
        </w:rPr>
        <w:t>أي</w:t>
      </w:r>
      <w:r w:rsidRPr="002B3B30">
        <w:rPr>
          <w:rtl/>
          <w:lang w:val="en-US"/>
        </w:rPr>
        <w:t xml:space="preserve"> 47</w:t>
      </w:r>
      <w:r w:rsidRPr="002B3B30">
        <w:rPr>
          <w:rFonts w:hint="cs"/>
          <w:rtl/>
          <w:lang w:val="en-US"/>
        </w:rPr>
        <w:t>,</w:t>
      </w:r>
      <w:r w:rsidRPr="002B3B30">
        <w:rPr>
          <w:rtl/>
          <w:lang w:val="en-US"/>
        </w:rPr>
        <w:t xml:space="preserve">43 في المائة من سكان البلد. </w:t>
      </w:r>
      <w:bookmarkStart w:id="45" w:name="_Hlk192550275"/>
      <w:bookmarkStart w:id="46" w:name="_Hlk192553310"/>
      <w:r w:rsidRPr="002B3B30">
        <w:rPr>
          <w:rFonts w:hint="cs"/>
          <w:rtl/>
          <w:lang w:val="en-US"/>
        </w:rPr>
        <w:t>و</w:t>
      </w:r>
      <w:r w:rsidRPr="002B3B30">
        <w:rPr>
          <w:rtl/>
          <w:lang w:val="en-US"/>
        </w:rPr>
        <w:t>شهدت لكسمبرغ نمواً ديموغرافياً كبيراً منذ ثمانينيات</w:t>
      </w:r>
      <w:r w:rsidRPr="002B3B30">
        <w:rPr>
          <w:rFonts w:hint="cs"/>
          <w:rtl/>
          <w:lang w:val="en-US"/>
        </w:rPr>
        <w:t xml:space="preserve"> القرن الماضي</w:t>
      </w:r>
      <w:r w:rsidRPr="002B3B30">
        <w:rPr>
          <w:rtl/>
          <w:lang w:val="en-US"/>
        </w:rPr>
        <w:t>، ويرجع ذلك أساساً إلى الهجرة</w:t>
      </w:r>
      <w:r w:rsidRPr="002B3B30">
        <w:rPr>
          <w:rFonts w:hint="cs"/>
          <w:rtl/>
          <w:lang w:val="en-US"/>
        </w:rPr>
        <w:t>.</w:t>
      </w:r>
    </w:p>
    <w:p w14:paraId="2F5EF3B5" w14:textId="0D0E905B" w:rsidR="004F429B" w:rsidRPr="002B3B30" w:rsidRDefault="004F429B" w:rsidP="004F429B">
      <w:pPr>
        <w:pStyle w:val="TableHeader1"/>
        <w:rPr>
          <w:rtl/>
          <w:lang w:val="en-US"/>
        </w:rPr>
      </w:pPr>
      <w:bookmarkStart w:id="47" w:name="_Toc194590611"/>
      <w:bookmarkStart w:id="48" w:name="_Toc194671906"/>
      <w:r w:rsidRPr="002B3B30">
        <w:rPr>
          <w:rtl/>
          <w:lang w:val="en-US"/>
        </w:rPr>
        <w:t xml:space="preserve">الجدول </w:t>
      </w:r>
      <w:r w:rsidRPr="002B3B30">
        <w:rPr>
          <w:rFonts w:hint="cs"/>
          <w:rtl/>
          <w:lang w:val="en-US"/>
        </w:rPr>
        <w:t>1</w:t>
      </w:r>
      <w:bookmarkEnd w:id="47"/>
      <w:bookmarkEnd w:id="48"/>
    </w:p>
    <w:p w14:paraId="68B82E62" w14:textId="4C77EFFA" w:rsidR="004F429B" w:rsidRPr="002B3B30" w:rsidRDefault="004F429B" w:rsidP="004F429B">
      <w:pPr>
        <w:pStyle w:val="TableHeader2"/>
        <w:rPr>
          <w:lang w:val="en-US"/>
        </w:rPr>
      </w:pPr>
      <w:bookmarkStart w:id="49" w:name="_Hlk194037476"/>
      <w:bookmarkStart w:id="50" w:name="_Toc194590612"/>
      <w:bookmarkStart w:id="51" w:name="_Toc194671907"/>
      <w:r w:rsidRPr="002B3B30">
        <w:rPr>
          <w:rFonts w:hint="cs"/>
          <w:rtl/>
          <w:lang w:val="en-US"/>
        </w:rPr>
        <w:t>عدد السكان ومعدل النمو السكاني</w:t>
      </w:r>
      <w:bookmarkStart w:id="52" w:name="_Hlk192550221"/>
      <w:bookmarkEnd w:id="49"/>
      <w:bookmarkEnd w:id="50"/>
      <w:bookmarkEnd w:id="51"/>
    </w:p>
    <w:tbl>
      <w:tblPr>
        <w:tblStyle w:val="PlainTable2"/>
        <w:bidiVisual/>
        <w:tblW w:w="7256"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983"/>
        <w:gridCol w:w="1098"/>
        <w:gridCol w:w="1099"/>
        <w:gridCol w:w="1099"/>
        <w:gridCol w:w="1100"/>
        <w:gridCol w:w="877"/>
      </w:tblGrid>
      <w:tr w:rsidR="00A56520" w:rsidRPr="002B3B30" w14:paraId="3E5CEC4D" w14:textId="77777777" w:rsidTr="00EE432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67" w:type="pct"/>
            <w:tcBorders>
              <w:top w:val="single" w:sz="4" w:space="0" w:color="auto"/>
              <w:bottom w:val="single" w:sz="12" w:space="0" w:color="auto"/>
            </w:tcBorders>
            <w:shd w:val="clear" w:color="auto" w:fill="auto"/>
            <w:noWrap/>
            <w:vAlign w:val="bottom"/>
            <w:hideMark/>
          </w:tcPr>
          <w:bookmarkEnd w:id="45"/>
          <w:bookmarkEnd w:id="52"/>
          <w:p w14:paraId="7CD85850" w14:textId="77777777" w:rsidR="004F429B" w:rsidRPr="002B3B30" w:rsidRDefault="004F429B" w:rsidP="004F429B">
            <w:pPr>
              <w:pStyle w:val="SingleTxtG"/>
              <w:suppressAutoHyphens w:val="0"/>
              <w:autoSpaceDE w:val="0"/>
              <w:autoSpaceDN w:val="0"/>
              <w:bidi/>
              <w:adjustRightInd w:val="0"/>
              <w:spacing w:before="20" w:after="40" w:line="280" w:lineRule="exact"/>
              <w:ind w:left="57" w:right="57"/>
              <w:jc w:val="lowKashida"/>
              <w:rPr>
                <w:rFonts w:hAnsi="Times New Roman"/>
                <w:b w:val="0"/>
                <w:bCs w:val="0"/>
                <w:i/>
                <w:sz w:val="18"/>
                <w:szCs w:val="18"/>
                <w:lang w:val="en-US"/>
              </w:rPr>
            </w:pPr>
            <w:r w:rsidRPr="002B3B30">
              <w:rPr>
                <w:rFonts w:hAnsi="Times New Roman"/>
                <w:b w:val="0"/>
                <w:bCs w:val="0"/>
                <w:i/>
                <w:iCs/>
                <w:sz w:val="18"/>
                <w:szCs w:val="18"/>
                <w:rtl/>
                <w:lang w:val="en-US"/>
              </w:rPr>
              <w:t>السنة</w:t>
            </w:r>
          </w:p>
        </w:tc>
        <w:tc>
          <w:tcPr>
            <w:tcW w:w="757" w:type="pct"/>
            <w:tcBorders>
              <w:top w:val="single" w:sz="4" w:space="0" w:color="auto"/>
              <w:bottom w:val="single" w:sz="12" w:space="0" w:color="auto"/>
            </w:tcBorders>
            <w:shd w:val="clear" w:color="auto" w:fill="auto"/>
            <w:noWrap/>
            <w:vAlign w:val="bottom"/>
          </w:tcPr>
          <w:p w14:paraId="12C0F8CA"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757" w:type="pct"/>
            <w:tcBorders>
              <w:top w:val="single" w:sz="4" w:space="0" w:color="auto"/>
              <w:bottom w:val="single" w:sz="12" w:space="0" w:color="auto"/>
            </w:tcBorders>
            <w:shd w:val="clear" w:color="auto" w:fill="auto"/>
            <w:noWrap/>
            <w:vAlign w:val="bottom"/>
          </w:tcPr>
          <w:p w14:paraId="10151D73"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757" w:type="pct"/>
            <w:tcBorders>
              <w:top w:val="single" w:sz="4" w:space="0" w:color="auto"/>
              <w:bottom w:val="single" w:sz="12" w:space="0" w:color="auto"/>
            </w:tcBorders>
            <w:shd w:val="clear" w:color="auto" w:fill="auto"/>
            <w:noWrap/>
            <w:vAlign w:val="bottom"/>
          </w:tcPr>
          <w:p w14:paraId="151783D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758" w:type="pct"/>
            <w:tcBorders>
              <w:top w:val="single" w:sz="4" w:space="0" w:color="auto"/>
              <w:bottom w:val="single" w:sz="12" w:space="0" w:color="auto"/>
            </w:tcBorders>
            <w:shd w:val="clear" w:color="auto" w:fill="auto"/>
            <w:noWrap/>
            <w:vAlign w:val="bottom"/>
          </w:tcPr>
          <w:p w14:paraId="422AB33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605" w:type="pct"/>
            <w:tcBorders>
              <w:top w:val="single" w:sz="4" w:space="0" w:color="auto"/>
              <w:bottom w:val="single" w:sz="12" w:space="0" w:color="auto"/>
            </w:tcBorders>
            <w:shd w:val="clear" w:color="auto" w:fill="auto"/>
            <w:noWrap/>
            <w:vAlign w:val="bottom"/>
          </w:tcPr>
          <w:p w14:paraId="7B2B11F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5F2CF4C0" w14:textId="77777777" w:rsidTr="00EE4322">
        <w:tc>
          <w:tcPr>
            <w:cnfStyle w:val="001000000000" w:firstRow="0" w:lastRow="0" w:firstColumn="1" w:lastColumn="0" w:oddVBand="0" w:evenVBand="0" w:oddHBand="0" w:evenHBand="0" w:firstRowFirstColumn="0" w:firstRowLastColumn="0" w:lastRowFirstColumn="0" w:lastRowLastColumn="0"/>
            <w:tcW w:w="1367" w:type="pct"/>
            <w:tcBorders>
              <w:top w:val="single" w:sz="12" w:space="0" w:color="auto"/>
            </w:tcBorders>
            <w:shd w:val="clear" w:color="auto" w:fill="auto"/>
            <w:noWrap/>
            <w:hideMark/>
          </w:tcPr>
          <w:p w14:paraId="0DE20909"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متوسط عدد السكان</w:t>
            </w:r>
          </w:p>
        </w:tc>
        <w:tc>
          <w:tcPr>
            <w:tcW w:w="757" w:type="pct"/>
            <w:tcBorders>
              <w:top w:val="single" w:sz="12" w:space="0" w:color="auto"/>
            </w:tcBorders>
            <w:shd w:val="clear" w:color="auto" w:fill="auto"/>
            <w:noWrap/>
          </w:tcPr>
          <w:p w14:paraId="3381678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001 620</w:t>
            </w:r>
          </w:p>
        </w:tc>
        <w:tc>
          <w:tcPr>
            <w:tcW w:w="757" w:type="pct"/>
            <w:tcBorders>
              <w:top w:val="single" w:sz="12" w:space="0" w:color="auto"/>
            </w:tcBorders>
            <w:shd w:val="clear" w:color="auto" w:fill="auto"/>
            <w:noWrap/>
          </w:tcPr>
          <w:p w14:paraId="066E586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419 630</w:t>
            </w:r>
          </w:p>
        </w:tc>
        <w:tc>
          <w:tcPr>
            <w:tcW w:w="757" w:type="pct"/>
            <w:tcBorders>
              <w:top w:val="single" w:sz="12" w:space="0" w:color="auto"/>
            </w:tcBorders>
            <w:shd w:val="clear" w:color="auto" w:fill="auto"/>
            <w:noWrap/>
          </w:tcPr>
          <w:p w14:paraId="52431D0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064 640</w:t>
            </w:r>
          </w:p>
        </w:tc>
        <w:tc>
          <w:tcPr>
            <w:tcW w:w="758" w:type="pct"/>
            <w:tcBorders>
              <w:top w:val="single" w:sz="12" w:space="0" w:color="auto"/>
            </w:tcBorders>
            <w:shd w:val="clear" w:color="auto" w:fill="auto"/>
            <w:noWrap/>
          </w:tcPr>
          <w:p w14:paraId="73BD375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103 653</w:t>
            </w:r>
          </w:p>
        </w:tc>
        <w:tc>
          <w:tcPr>
            <w:tcW w:w="605" w:type="pct"/>
            <w:tcBorders>
              <w:top w:val="single" w:sz="12" w:space="0" w:color="auto"/>
            </w:tcBorders>
            <w:shd w:val="clear" w:color="auto" w:fill="auto"/>
            <w:noWrap/>
          </w:tcPr>
          <w:p w14:paraId="3D00B50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809 660</w:t>
            </w:r>
          </w:p>
        </w:tc>
      </w:tr>
      <w:tr w:rsidR="00A56520" w:rsidRPr="002B3B30" w14:paraId="205BCDD8" w14:textId="77777777" w:rsidTr="00EE4322">
        <w:tc>
          <w:tcPr>
            <w:cnfStyle w:val="001000000000" w:firstRow="0" w:lastRow="0" w:firstColumn="1" w:lastColumn="0" w:oddVBand="0" w:evenVBand="0" w:oddHBand="0" w:evenHBand="0" w:firstRowFirstColumn="0" w:firstRowLastColumn="0" w:lastRowFirstColumn="0" w:lastRowLastColumn="0"/>
            <w:tcW w:w="1367" w:type="pct"/>
            <w:tcBorders>
              <w:bottom w:val="single" w:sz="12" w:space="0" w:color="auto"/>
            </w:tcBorders>
            <w:shd w:val="clear" w:color="auto" w:fill="auto"/>
            <w:noWrap/>
            <w:hideMark/>
          </w:tcPr>
          <w:p w14:paraId="5AB66096"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معدل النمو ال</w:t>
            </w:r>
            <w:r w:rsidRPr="002B3B30">
              <w:rPr>
                <w:rFonts w:hint="cs"/>
                <w:b w:val="0"/>
                <w:bCs w:val="0"/>
                <w:sz w:val="18"/>
                <w:szCs w:val="18"/>
                <w:rtl/>
              </w:rPr>
              <w:t>إجمالي</w:t>
            </w:r>
          </w:p>
        </w:tc>
        <w:tc>
          <w:tcPr>
            <w:tcW w:w="757" w:type="pct"/>
            <w:tcBorders>
              <w:bottom w:val="single" w:sz="12" w:space="0" w:color="auto"/>
            </w:tcBorders>
            <w:shd w:val="clear" w:color="auto" w:fill="auto"/>
            <w:noWrap/>
          </w:tcPr>
          <w:p w14:paraId="21A4377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2,0 في المائة</w:t>
            </w:r>
          </w:p>
        </w:tc>
        <w:tc>
          <w:tcPr>
            <w:tcW w:w="757" w:type="pct"/>
            <w:tcBorders>
              <w:bottom w:val="single" w:sz="12" w:space="0" w:color="auto"/>
            </w:tcBorders>
            <w:shd w:val="clear" w:color="auto" w:fill="auto"/>
            <w:noWrap/>
          </w:tcPr>
          <w:p w14:paraId="33F12D1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1,7 في المائة</w:t>
            </w:r>
            <w:r w:rsidRPr="002B3B30">
              <w:rPr>
                <w:sz w:val="18"/>
                <w:szCs w:val="18"/>
                <w:rtl/>
              </w:rPr>
              <w:t xml:space="preserve"> </w:t>
            </w:r>
          </w:p>
        </w:tc>
        <w:tc>
          <w:tcPr>
            <w:tcW w:w="757" w:type="pct"/>
            <w:tcBorders>
              <w:bottom w:val="single" w:sz="12" w:space="0" w:color="auto"/>
            </w:tcBorders>
            <w:shd w:val="clear" w:color="auto" w:fill="auto"/>
            <w:noWrap/>
          </w:tcPr>
          <w:p w14:paraId="465CC40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w:t>
            </w:r>
            <w:r w:rsidRPr="002B3B30">
              <w:rPr>
                <w:rFonts w:hint="cs"/>
                <w:sz w:val="18"/>
                <w:szCs w:val="18"/>
                <w:rtl/>
              </w:rPr>
              <w:t>,</w:t>
            </w:r>
            <w:r w:rsidRPr="002B3B30">
              <w:rPr>
                <w:sz w:val="18"/>
                <w:szCs w:val="18"/>
                <w:rtl/>
              </w:rPr>
              <w:t>5 في المائة</w:t>
            </w:r>
          </w:p>
        </w:tc>
        <w:tc>
          <w:tcPr>
            <w:tcW w:w="758" w:type="pct"/>
            <w:tcBorders>
              <w:bottom w:val="single" w:sz="12" w:space="0" w:color="auto"/>
            </w:tcBorders>
            <w:shd w:val="clear" w:color="auto" w:fill="auto"/>
            <w:noWrap/>
          </w:tcPr>
          <w:p w14:paraId="6FD8D1C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2,0 في المائة</w:t>
            </w:r>
          </w:p>
        </w:tc>
        <w:tc>
          <w:tcPr>
            <w:tcW w:w="605" w:type="pct"/>
            <w:tcBorders>
              <w:bottom w:val="single" w:sz="12" w:space="0" w:color="auto"/>
            </w:tcBorders>
            <w:shd w:val="clear" w:color="auto" w:fill="auto"/>
            <w:noWrap/>
          </w:tcPr>
          <w:p w14:paraId="6BF4909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 في المائة</w:t>
            </w:r>
          </w:p>
        </w:tc>
      </w:tr>
    </w:tbl>
    <w:p w14:paraId="4EEA5BE9" w14:textId="0D30E706" w:rsidR="004F429B" w:rsidRPr="002B3B30" w:rsidRDefault="004F429B" w:rsidP="00EE4322">
      <w:pPr>
        <w:pStyle w:val="TableHeader1"/>
        <w:spacing w:before="240"/>
        <w:rPr>
          <w:rtl/>
          <w:lang w:val="en-US"/>
        </w:rPr>
      </w:pPr>
      <w:bookmarkStart w:id="53" w:name="_Toc194590613"/>
      <w:bookmarkStart w:id="54" w:name="_Toc194671908"/>
      <w:bookmarkEnd w:id="46"/>
      <w:r w:rsidRPr="002B3B30">
        <w:rPr>
          <w:rtl/>
          <w:lang w:val="en-US"/>
        </w:rPr>
        <w:t xml:space="preserve">الجدول </w:t>
      </w:r>
      <w:r w:rsidRPr="002B3B30">
        <w:rPr>
          <w:rFonts w:hint="cs"/>
          <w:rtl/>
          <w:lang w:val="en-US"/>
        </w:rPr>
        <w:t>2</w:t>
      </w:r>
      <w:bookmarkEnd w:id="53"/>
      <w:bookmarkEnd w:id="54"/>
    </w:p>
    <w:p w14:paraId="0FD4D37D" w14:textId="62BD95E5" w:rsidR="004F429B" w:rsidRPr="002B3B30" w:rsidRDefault="004F429B" w:rsidP="00EE4322">
      <w:pPr>
        <w:pStyle w:val="TableHeader2"/>
        <w:rPr>
          <w:rtl/>
          <w:lang w:val="en-US"/>
        </w:rPr>
      </w:pPr>
      <w:bookmarkStart w:id="55" w:name="_Hlk194037525"/>
      <w:bookmarkStart w:id="56" w:name="_Toc194590614"/>
      <w:bookmarkStart w:id="57" w:name="_Toc194671909"/>
      <w:r w:rsidRPr="002B3B30">
        <w:rPr>
          <w:rtl/>
          <w:lang w:val="en-US"/>
        </w:rPr>
        <w:t>السكان حسب الجنسية</w:t>
      </w:r>
      <w:bookmarkEnd w:id="55"/>
      <w:bookmarkEnd w:id="56"/>
      <w:bookmarkEnd w:id="57"/>
    </w:p>
    <w:tbl>
      <w:tblPr>
        <w:tblStyle w:val="PlainTable2"/>
        <w:bidiVisual/>
        <w:tblW w:w="7256"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724"/>
        <w:gridCol w:w="1116"/>
        <w:gridCol w:w="1117"/>
        <w:gridCol w:w="1116"/>
        <w:gridCol w:w="1117"/>
        <w:gridCol w:w="1066"/>
      </w:tblGrid>
      <w:tr w:rsidR="00A56520" w:rsidRPr="002B3B30" w14:paraId="744C81E4" w14:textId="77777777" w:rsidTr="00EE432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24" w:type="dxa"/>
            <w:tcBorders>
              <w:top w:val="single" w:sz="4" w:space="0" w:color="auto"/>
              <w:bottom w:val="single" w:sz="12" w:space="0" w:color="auto"/>
            </w:tcBorders>
            <w:shd w:val="clear" w:color="auto" w:fill="auto"/>
            <w:noWrap/>
            <w:hideMark/>
          </w:tcPr>
          <w:p w14:paraId="72C20DB7" w14:textId="77777777" w:rsidR="004F429B" w:rsidRPr="002B3B30" w:rsidRDefault="004F429B" w:rsidP="00EE4322">
            <w:pPr>
              <w:autoSpaceDE w:val="0"/>
              <w:autoSpaceDN w:val="0"/>
              <w:adjustRightInd w:val="0"/>
              <w:spacing w:before="20" w:after="40" w:line="280" w:lineRule="exact"/>
              <w:ind w:left="57" w:right="170"/>
              <w:rPr>
                <w:b w:val="0"/>
                <w:bCs w:val="0"/>
                <w:i/>
                <w:sz w:val="18"/>
                <w:szCs w:val="18"/>
              </w:rPr>
            </w:pPr>
            <w:r w:rsidRPr="002B3B30">
              <w:rPr>
                <w:b w:val="0"/>
                <w:bCs w:val="0"/>
                <w:i/>
                <w:iCs/>
                <w:sz w:val="18"/>
                <w:szCs w:val="18"/>
                <w:rtl/>
              </w:rPr>
              <w:t>السنة</w:t>
            </w:r>
          </w:p>
        </w:tc>
        <w:tc>
          <w:tcPr>
            <w:tcW w:w="1116" w:type="dxa"/>
            <w:tcBorders>
              <w:top w:val="single" w:sz="4" w:space="0" w:color="auto"/>
              <w:bottom w:val="single" w:sz="12" w:space="0" w:color="auto"/>
            </w:tcBorders>
            <w:shd w:val="clear" w:color="auto" w:fill="auto"/>
          </w:tcPr>
          <w:p w14:paraId="1995253C" w14:textId="77777777" w:rsidR="004F429B" w:rsidRPr="002B3B30" w:rsidRDefault="004F429B" w:rsidP="00EE4322">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1117" w:type="dxa"/>
            <w:tcBorders>
              <w:top w:val="single" w:sz="4" w:space="0" w:color="auto"/>
              <w:bottom w:val="single" w:sz="12" w:space="0" w:color="auto"/>
            </w:tcBorders>
            <w:shd w:val="clear" w:color="auto" w:fill="auto"/>
            <w:noWrap/>
          </w:tcPr>
          <w:p w14:paraId="09C23D1A" w14:textId="77777777" w:rsidR="004F429B" w:rsidRPr="002B3B30" w:rsidRDefault="004F429B" w:rsidP="00EE4322">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1116" w:type="dxa"/>
            <w:tcBorders>
              <w:top w:val="single" w:sz="4" w:space="0" w:color="auto"/>
              <w:bottom w:val="single" w:sz="12" w:space="0" w:color="auto"/>
            </w:tcBorders>
            <w:shd w:val="clear" w:color="auto" w:fill="auto"/>
            <w:noWrap/>
          </w:tcPr>
          <w:p w14:paraId="7BAEBACD" w14:textId="77777777" w:rsidR="004F429B" w:rsidRPr="002B3B30" w:rsidRDefault="004F429B" w:rsidP="00EE4322">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1117" w:type="dxa"/>
            <w:tcBorders>
              <w:top w:val="single" w:sz="4" w:space="0" w:color="auto"/>
              <w:bottom w:val="single" w:sz="12" w:space="0" w:color="auto"/>
            </w:tcBorders>
            <w:shd w:val="clear" w:color="auto" w:fill="auto"/>
            <w:noWrap/>
          </w:tcPr>
          <w:p w14:paraId="794138B0" w14:textId="77777777" w:rsidR="004F429B" w:rsidRPr="002B3B30" w:rsidRDefault="004F429B" w:rsidP="00EE4322">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1066" w:type="dxa"/>
            <w:tcBorders>
              <w:top w:val="single" w:sz="4" w:space="0" w:color="auto"/>
              <w:bottom w:val="single" w:sz="12" w:space="0" w:color="auto"/>
            </w:tcBorders>
            <w:shd w:val="clear" w:color="auto" w:fill="auto"/>
            <w:noWrap/>
          </w:tcPr>
          <w:p w14:paraId="5628BFA2" w14:textId="77777777" w:rsidR="004F429B" w:rsidRPr="002B3B30" w:rsidRDefault="004F429B" w:rsidP="00EE4322">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7822C5E3" w14:textId="77777777" w:rsidTr="00EE4322">
        <w:tc>
          <w:tcPr>
            <w:cnfStyle w:val="001000000000" w:firstRow="0" w:lastRow="0" w:firstColumn="1" w:lastColumn="0" w:oddVBand="0" w:evenVBand="0" w:oddHBand="0" w:evenHBand="0" w:firstRowFirstColumn="0" w:firstRowLastColumn="0" w:lastRowFirstColumn="0" w:lastRowLastColumn="0"/>
            <w:tcW w:w="1724" w:type="dxa"/>
            <w:tcBorders>
              <w:top w:val="single" w:sz="12" w:space="0" w:color="auto"/>
            </w:tcBorders>
            <w:shd w:val="clear" w:color="auto" w:fill="auto"/>
            <w:noWrap/>
            <w:hideMark/>
          </w:tcPr>
          <w:p w14:paraId="361FF214" w14:textId="3AD1E138" w:rsidR="004F429B" w:rsidRPr="002B3B30" w:rsidRDefault="004F429B" w:rsidP="00EE4322">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عدد السكان في 1 كانون</w:t>
            </w:r>
            <w:r w:rsidR="00EE4322" w:rsidRPr="002B3B30">
              <w:rPr>
                <w:rFonts w:hint="cs"/>
                <w:b w:val="0"/>
                <w:bCs w:val="0"/>
                <w:sz w:val="18"/>
                <w:szCs w:val="18"/>
                <w:rtl/>
              </w:rPr>
              <w:t xml:space="preserve"> </w:t>
            </w:r>
            <w:r w:rsidRPr="002B3B30">
              <w:rPr>
                <w:b w:val="0"/>
                <w:bCs w:val="0"/>
                <w:sz w:val="18"/>
                <w:szCs w:val="18"/>
                <w:rtl/>
              </w:rPr>
              <w:t>الثاني/يناير</w:t>
            </w:r>
          </w:p>
        </w:tc>
        <w:tc>
          <w:tcPr>
            <w:tcW w:w="1116" w:type="dxa"/>
            <w:tcBorders>
              <w:top w:val="single" w:sz="12" w:space="0" w:color="auto"/>
            </w:tcBorders>
            <w:shd w:val="clear" w:color="auto" w:fill="auto"/>
          </w:tcPr>
          <w:p w14:paraId="0296B2A0"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894 613</w:t>
            </w:r>
          </w:p>
        </w:tc>
        <w:tc>
          <w:tcPr>
            <w:tcW w:w="1117" w:type="dxa"/>
            <w:tcBorders>
              <w:top w:val="single" w:sz="12" w:space="0" w:color="auto"/>
            </w:tcBorders>
            <w:shd w:val="clear" w:color="auto" w:fill="auto"/>
            <w:noWrap/>
          </w:tcPr>
          <w:p w14:paraId="6A4F50EE"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108 626</w:t>
            </w:r>
          </w:p>
        </w:tc>
        <w:tc>
          <w:tcPr>
            <w:tcW w:w="1116" w:type="dxa"/>
            <w:tcBorders>
              <w:top w:val="single" w:sz="12" w:space="0" w:color="auto"/>
            </w:tcBorders>
            <w:shd w:val="clear" w:color="auto" w:fill="auto"/>
            <w:noWrap/>
          </w:tcPr>
          <w:p w14:paraId="7FE0AC20"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730 634</w:t>
            </w:r>
          </w:p>
        </w:tc>
        <w:tc>
          <w:tcPr>
            <w:tcW w:w="1117" w:type="dxa"/>
            <w:tcBorders>
              <w:top w:val="single" w:sz="12" w:space="0" w:color="auto"/>
            </w:tcBorders>
            <w:shd w:val="clear" w:color="auto" w:fill="auto"/>
            <w:noWrap/>
          </w:tcPr>
          <w:p w14:paraId="69384D85"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397 645</w:t>
            </w:r>
          </w:p>
        </w:tc>
        <w:tc>
          <w:tcPr>
            <w:tcW w:w="1066" w:type="dxa"/>
            <w:tcBorders>
              <w:top w:val="single" w:sz="12" w:space="0" w:color="auto"/>
            </w:tcBorders>
            <w:shd w:val="clear" w:color="auto" w:fill="auto"/>
            <w:noWrap/>
          </w:tcPr>
          <w:p w14:paraId="3002D7EF"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809 660</w:t>
            </w:r>
          </w:p>
        </w:tc>
      </w:tr>
      <w:tr w:rsidR="00A56520" w:rsidRPr="002B3B30" w14:paraId="285F241B" w14:textId="77777777" w:rsidTr="00EE4322">
        <w:tc>
          <w:tcPr>
            <w:cnfStyle w:val="001000000000" w:firstRow="0" w:lastRow="0" w:firstColumn="1" w:lastColumn="0" w:oddVBand="0" w:evenVBand="0" w:oddHBand="0" w:evenHBand="0" w:firstRowFirstColumn="0" w:firstRowLastColumn="0" w:lastRowFirstColumn="0" w:lastRowLastColumn="0"/>
            <w:tcW w:w="1724" w:type="dxa"/>
            <w:shd w:val="clear" w:color="auto" w:fill="auto"/>
            <w:noWrap/>
            <w:hideMark/>
          </w:tcPr>
          <w:p w14:paraId="690E7C0A" w14:textId="77777777" w:rsidR="004F429B" w:rsidRPr="002B3B30" w:rsidRDefault="004F429B" w:rsidP="00EE4322">
            <w:pPr>
              <w:autoSpaceDE w:val="0"/>
              <w:autoSpaceDN w:val="0"/>
              <w:adjustRightInd w:val="0"/>
              <w:spacing w:before="20" w:after="40" w:line="280" w:lineRule="exact"/>
              <w:ind w:left="57" w:right="170"/>
              <w:rPr>
                <w:b w:val="0"/>
                <w:bCs w:val="0"/>
                <w:sz w:val="18"/>
                <w:szCs w:val="18"/>
              </w:rPr>
            </w:pPr>
            <w:proofErr w:type="spellStart"/>
            <w:r w:rsidRPr="002B3B30">
              <w:rPr>
                <w:b w:val="0"/>
                <w:bCs w:val="0"/>
                <w:sz w:val="18"/>
                <w:szCs w:val="18"/>
                <w:rtl/>
              </w:rPr>
              <w:t>لكسمبرغيون</w:t>
            </w:r>
            <w:proofErr w:type="spellEnd"/>
          </w:p>
        </w:tc>
        <w:tc>
          <w:tcPr>
            <w:tcW w:w="1116" w:type="dxa"/>
            <w:shd w:val="clear" w:color="auto" w:fill="auto"/>
          </w:tcPr>
          <w:p w14:paraId="6BB97F18"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430 322</w:t>
            </w:r>
          </w:p>
        </w:tc>
        <w:tc>
          <w:tcPr>
            <w:tcW w:w="1117" w:type="dxa"/>
            <w:shd w:val="clear" w:color="auto" w:fill="auto"/>
            <w:noWrap/>
          </w:tcPr>
          <w:p w14:paraId="464DB866"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643 329</w:t>
            </w:r>
          </w:p>
        </w:tc>
        <w:tc>
          <w:tcPr>
            <w:tcW w:w="1116" w:type="dxa"/>
            <w:shd w:val="clear" w:color="auto" w:fill="auto"/>
            <w:noWrap/>
          </w:tcPr>
          <w:p w14:paraId="2EA8047C"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304 335</w:t>
            </w:r>
          </w:p>
        </w:tc>
        <w:tc>
          <w:tcPr>
            <w:tcW w:w="1117" w:type="dxa"/>
            <w:shd w:val="clear" w:color="auto" w:fill="auto"/>
            <w:noWrap/>
          </w:tcPr>
          <w:p w14:paraId="7EC0E44E"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230 341</w:t>
            </w:r>
          </w:p>
        </w:tc>
        <w:tc>
          <w:tcPr>
            <w:tcW w:w="1066" w:type="dxa"/>
            <w:shd w:val="clear" w:color="auto" w:fill="auto"/>
            <w:noWrap/>
          </w:tcPr>
          <w:p w14:paraId="49038DAE"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402 347</w:t>
            </w:r>
          </w:p>
        </w:tc>
      </w:tr>
      <w:tr w:rsidR="00A56520" w:rsidRPr="002B3B30" w14:paraId="0264BF8D" w14:textId="77777777" w:rsidTr="00EE4322">
        <w:tc>
          <w:tcPr>
            <w:cnfStyle w:val="001000000000" w:firstRow="0" w:lastRow="0" w:firstColumn="1" w:lastColumn="0" w:oddVBand="0" w:evenVBand="0" w:oddHBand="0" w:evenHBand="0" w:firstRowFirstColumn="0" w:firstRowLastColumn="0" w:lastRowFirstColumn="0" w:lastRowLastColumn="0"/>
            <w:tcW w:w="1724" w:type="dxa"/>
            <w:shd w:val="clear" w:color="auto" w:fill="auto"/>
            <w:noWrap/>
            <w:hideMark/>
          </w:tcPr>
          <w:p w14:paraId="64F8D5C1" w14:textId="77777777" w:rsidR="004F429B" w:rsidRPr="002B3B30" w:rsidRDefault="004F429B" w:rsidP="00EE4322">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أجانب</w:t>
            </w:r>
          </w:p>
        </w:tc>
        <w:tc>
          <w:tcPr>
            <w:tcW w:w="1116" w:type="dxa"/>
            <w:shd w:val="clear" w:color="auto" w:fill="auto"/>
          </w:tcPr>
          <w:p w14:paraId="392D44ED"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464 291</w:t>
            </w:r>
          </w:p>
        </w:tc>
        <w:tc>
          <w:tcPr>
            <w:tcW w:w="1117" w:type="dxa"/>
            <w:shd w:val="clear" w:color="auto" w:fill="auto"/>
            <w:noWrap/>
          </w:tcPr>
          <w:p w14:paraId="18B9FC96"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465 296</w:t>
            </w:r>
          </w:p>
        </w:tc>
        <w:tc>
          <w:tcPr>
            <w:tcW w:w="1116" w:type="dxa"/>
            <w:shd w:val="clear" w:color="auto" w:fill="auto"/>
            <w:noWrap/>
          </w:tcPr>
          <w:p w14:paraId="321BBAB8"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426 299</w:t>
            </w:r>
          </w:p>
        </w:tc>
        <w:tc>
          <w:tcPr>
            <w:tcW w:w="1117" w:type="dxa"/>
            <w:shd w:val="clear" w:color="auto" w:fill="auto"/>
            <w:noWrap/>
          </w:tcPr>
          <w:p w14:paraId="6CD6EF78"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167 304</w:t>
            </w:r>
          </w:p>
        </w:tc>
        <w:tc>
          <w:tcPr>
            <w:tcW w:w="1066" w:type="dxa"/>
            <w:shd w:val="clear" w:color="auto" w:fill="auto"/>
            <w:noWrap/>
          </w:tcPr>
          <w:p w14:paraId="0CADCB81"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407 313</w:t>
            </w:r>
          </w:p>
        </w:tc>
      </w:tr>
      <w:tr w:rsidR="00A56520" w:rsidRPr="002B3B30" w14:paraId="3AC17914" w14:textId="77777777" w:rsidTr="00EE4322">
        <w:tc>
          <w:tcPr>
            <w:cnfStyle w:val="001000000000" w:firstRow="0" w:lastRow="0" w:firstColumn="1" w:lastColumn="0" w:oddVBand="0" w:evenVBand="0" w:oddHBand="0" w:evenHBand="0" w:firstRowFirstColumn="0" w:firstRowLastColumn="0" w:lastRowFirstColumn="0" w:lastRowLastColumn="0"/>
            <w:tcW w:w="1724" w:type="dxa"/>
            <w:shd w:val="clear" w:color="auto" w:fill="auto"/>
            <w:noWrap/>
          </w:tcPr>
          <w:p w14:paraId="3E6E468E" w14:textId="3908FA65" w:rsidR="004F429B" w:rsidRPr="002B3B30" w:rsidRDefault="004F429B" w:rsidP="00EE4322">
            <w:pPr>
              <w:autoSpaceDE w:val="0"/>
              <w:autoSpaceDN w:val="0"/>
              <w:adjustRightInd w:val="0"/>
              <w:spacing w:before="20" w:after="40" w:line="280" w:lineRule="exact"/>
              <w:ind w:left="57" w:right="170"/>
              <w:textDirection w:val="tbRlV"/>
              <w:rPr>
                <w:b w:val="0"/>
                <w:bCs w:val="0"/>
                <w:sz w:val="18"/>
                <w:szCs w:val="18"/>
              </w:rPr>
            </w:pPr>
            <w:r w:rsidRPr="002B3B30">
              <w:rPr>
                <w:b w:val="0"/>
                <w:bCs w:val="0"/>
                <w:sz w:val="18"/>
                <w:szCs w:val="18"/>
                <w:rtl/>
              </w:rPr>
              <w:t>النسبة المئوية للأجانب من إجمالي عدد السكان</w:t>
            </w:r>
          </w:p>
        </w:tc>
        <w:tc>
          <w:tcPr>
            <w:tcW w:w="1116" w:type="dxa"/>
            <w:shd w:val="clear" w:color="auto" w:fill="auto"/>
          </w:tcPr>
          <w:p w14:paraId="27959A37"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47,43 في المائة</w:t>
            </w:r>
          </w:p>
        </w:tc>
        <w:tc>
          <w:tcPr>
            <w:tcW w:w="1117" w:type="dxa"/>
            <w:shd w:val="clear" w:color="auto" w:fill="auto"/>
            <w:noWrap/>
          </w:tcPr>
          <w:p w14:paraId="314A07A6"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47,35 في المائة</w:t>
            </w:r>
          </w:p>
        </w:tc>
        <w:tc>
          <w:tcPr>
            <w:tcW w:w="1116" w:type="dxa"/>
            <w:shd w:val="clear" w:color="auto" w:fill="auto"/>
            <w:noWrap/>
          </w:tcPr>
          <w:p w14:paraId="001432B7"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47,17 في المائة</w:t>
            </w:r>
          </w:p>
        </w:tc>
        <w:tc>
          <w:tcPr>
            <w:tcW w:w="1117" w:type="dxa"/>
            <w:shd w:val="clear" w:color="auto" w:fill="auto"/>
            <w:noWrap/>
          </w:tcPr>
          <w:p w14:paraId="21EA4DEE"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47,13 في المائة</w:t>
            </w:r>
          </w:p>
        </w:tc>
        <w:tc>
          <w:tcPr>
            <w:tcW w:w="1066" w:type="dxa"/>
            <w:shd w:val="clear" w:color="auto" w:fill="auto"/>
            <w:noWrap/>
          </w:tcPr>
          <w:p w14:paraId="34BC66D3"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47,43 في المائة</w:t>
            </w:r>
          </w:p>
        </w:tc>
      </w:tr>
      <w:tr w:rsidR="00A56520" w:rsidRPr="002B3B30" w14:paraId="555B2E81" w14:textId="77777777" w:rsidTr="00EE4322">
        <w:tc>
          <w:tcPr>
            <w:cnfStyle w:val="001000000000" w:firstRow="0" w:lastRow="0" w:firstColumn="1" w:lastColumn="0" w:oddVBand="0" w:evenVBand="0" w:oddHBand="0" w:evenHBand="0" w:firstRowFirstColumn="0" w:firstRowLastColumn="0" w:lastRowFirstColumn="0" w:lastRowLastColumn="0"/>
            <w:tcW w:w="1724" w:type="dxa"/>
            <w:shd w:val="clear" w:color="auto" w:fill="auto"/>
            <w:noWrap/>
            <w:hideMark/>
          </w:tcPr>
          <w:p w14:paraId="2B4ED899" w14:textId="77777777" w:rsidR="004F429B" w:rsidRPr="002B3B30" w:rsidRDefault="004F429B" w:rsidP="00EE4322">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مواطنو الاتحاد الأوروبي</w:t>
            </w:r>
          </w:p>
        </w:tc>
        <w:tc>
          <w:tcPr>
            <w:tcW w:w="1116" w:type="dxa"/>
            <w:shd w:val="clear" w:color="auto" w:fill="auto"/>
          </w:tcPr>
          <w:p w14:paraId="0AD82161"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943 259</w:t>
            </w:r>
          </w:p>
        </w:tc>
        <w:tc>
          <w:tcPr>
            <w:tcW w:w="1117" w:type="dxa"/>
            <w:shd w:val="clear" w:color="auto" w:fill="auto"/>
            <w:noWrap/>
          </w:tcPr>
          <w:p w14:paraId="208537C5"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124 261</w:t>
            </w:r>
          </w:p>
        </w:tc>
        <w:tc>
          <w:tcPr>
            <w:tcW w:w="1116" w:type="dxa"/>
            <w:shd w:val="clear" w:color="auto" w:fill="auto"/>
            <w:noWrap/>
          </w:tcPr>
          <w:p w14:paraId="31B93684"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675 261</w:t>
            </w:r>
          </w:p>
        </w:tc>
        <w:tc>
          <w:tcPr>
            <w:tcW w:w="1117" w:type="dxa"/>
            <w:shd w:val="clear" w:color="auto" w:fill="auto"/>
            <w:noWrap/>
          </w:tcPr>
          <w:p w14:paraId="296D3767"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128 263</w:t>
            </w:r>
          </w:p>
        </w:tc>
        <w:tc>
          <w:tcPr>
            <w:tcW w:w="1066" w:type="dxa"/>
            <w:shd w:val="clear" w:color="auto" w:fill="auto"/>
            <w:noWrap/>
          </w:tcPr>
          <w:p w14:paraId="5DF32EE7"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344 267</w:t>
            </w:r>
          </w:p>
        </w:tc>
      </w:tr>
      <w:tr w:rsidR="00A56520" w:rsidRPr="002B3B30" w14:paraId="5F268D8D" w14:textId="77777777" w:rsidTr="00EE4322">
        <w:tc>
          <w:tcPr>
            <w:cnfStyle w:val="001000000000" w:firstRow="0" w:lastRow="0" w:firstColumn="1" w:lastColumn="0" w:oddVBand="0" w:evenVBand="0" w:oddHBand="0" w:evenHBand="0" w:firstRowFirstColumn="0" w:firstRowLastColumn="0" w:lastRowFirstColumn="0" w:lastRowLastColumn="0"/>
            <w:tcW w:w="1724" w:type="dxa"/>
            <w:tcBorders>
              <w:bottom w:val="single" w:sz="12" w:space="0" w:color="auto"/>
            </w:tcBorders>
            <w:shd w:val="clear" w:color="auto" w:fill="auto"/>
            <w:noWrap/>
          </w:tcPr>
          <w:p w14:paraId="2613FBDB" w14:textId="77777777" w:rsidR="004F429B" w:rsidRPr="002B3B30" w:rsidRDefault="004F429B" w:rsidP="00EE4322">
            <w:pPr>
              <w:autoSpaceDE w:val="0"/>
              <w:autoSpaceDN w:val="0"/>
              <w:adjustRightInd w:val="0"/>
              <w:spacing w:before="20" w:after="40" w:line="280" w:lineRule="exact"/>
              <w:ind w:left="57" w:right="170"/>
              <w:rPr>
                <w:b w:val="0"/>
                <w:bCs w:val="0"/>
                <w:spacing w:val="-2"/>
                <w:sz w:val="18"/>
                <w:szCs w:val="18"/>
              </w:rPr>
            </w:pPr>
            <w:r w:rsidRPr="002B3B30">
              <w:rPr>
                <w:b w:val="0"/>
                <w:bCs w:val="0"/>
                <w:spacing w:val="-2"/>
                <w:sz w:val="18"/>
                <w:szCs w:val="18"/>
                <w:rtl/>
              </w:rPr>
              <w:t xml:space="preserve">النسبة المئوية للمواطنين الأوروبيين </w:t>
            </w:r>
            <w:r w:rsidRPr="002B3B30">
              <w:rPr>
                <w:rFonts w:hint="cs"/>
                <w:b w:val="0"/>
                <w:bCs w:val="0"/>
                <w:spacing w:val="-2"/>
                <w:sz w:val="18"/>
                <w:szCs w:val="18"/>
                <w:rtl/>
              </w:rPr>
              <w:t>من عدد</w:t>
            </w:r>
            <w:r w:rsidRPr="002B3B30">
              <w:rPr>
                <w:b w:val="0"/>
                <w:bCs w:val="0"/>
                <w:spacing w:val="-2"/>
                <w:sz w:val="18"/>
                <w:szCs w:val="18"/>
                <w:rtl/>
              </w:rPr>
              <w:t xml:space="preserve"> الأجانب</w:t>
            </w:r>
          </w:p>
        </w:tc>
        <w:tc>
          <w:tcPr>
            <w:tcW w:w="1116" w:type="dxa"/>
            <w:tcBorders>
              <w:bottom w:val="single" w:sz="12" w:space="0" w:color="auto"/>
            </w:tcBorders>
            <w:shd w:val="clear" w:color="auto" w:fill="auto"/>
          </w:tcPr>
          <w:p w14:paraId="67B1D719"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89,12 في المائة</w:t>
            </w:r>
          </w:p>
        </w:tc>
        <w:tc>
          <w:tcPr>
            <w:tcW w:w="1117" w:type="dxa"/>
            <w:tcBorders>
              <w:bottom w:val="single" w:sz="12" w:space="0" w:color="auto"/>
            </w:tcBorders>
            <w:shd w:val="clear" w:color="auto" w:fill="auto"/>
            <w:noWrap/>
          </w:tcPr>
          <w:p w14:paraId="2C95D26B"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88,08 في المائة</w:t>
            </w:r>
          </w:p>
        </w:tc>
        <w:tc>
          <w:tcPr>
            <w:tcW w:w="1116" w:type="dxa"/>
            <w:tcBorders>
              <w:bottom w:val="single" w:sz="12" w:space="0" w:color="auto"/>
            </w:tcBorders>
            <w:shd w:val="clear" w:color="auto" w:fill="auto"/>
            <w:noWrap/>
          </w:tcPr>
          <w:p w14:paraId="0AB621C6"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87,40 في المائة</w:t>
            </w:r>
          </w:p>
        </w:tc>
        <w:tc>
          <w:tcPr>
            <w:tcW w:w="1117" w:type="dxa"/>
            <w:tcBorders>
              <w:bottom w:val="single" w:sz="12" w:space="0" w:color="auto"/>
            </w:tcBorders>
            <w:shd w:val="clear" w:color="auto" w:fill="auto"/>
            <w:noWrap/>
          </w:tcPr>
          <w:p w14:paraId="083A66AD"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86,51 في المائة</w:t>
            </w:r>
          </w:p>
        </w:tc>
        <w:tc>
          <w:tcPr>
            <w:tcW w:w="1066" w:type="dxa"/>
            <w:tcBorders>
              <w:bottom w:val="single" w:sz="12" w:space="0" w:color="auto"/>
            </w:tcBorders>
            <w:shd w:val="clear" w:color="auto" w:fill="auto"/>
            <w:noWrap/>
          </w:tcPr>
          <w:p w14:paraId="4381A1BC" w14:textId="77777777" w:rsidR="004F429B" w:rsidRPr="002B3B30" w:rsidRDefault="004F429B" w:rsidP="00EE4322">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85,30 في المائة</w:t>
            </w:r>
          </w:p>
        </w:tc>
      </w:tr>
    </w:tbl>
    <w:p w14:paraId="603AD928" w14:textId="7B3EE801" w:rsidR="004F429B" w:rsidRPr="002B3B30" w:rsidRDefault="004F429B" w:rsidP="00EE4322">
      <w:pPr>
        <w:pStyle w:val="SingleTxtGA"/>
        <w:spacing w:before="240"/>
        <w:rPr>
          <w:lang w:val="en-US"/>
        </w:rPr>
      </w:pPr>
      <w:r w:rsidRPr="002B3B30">
        <w:rPr>
          <w:rFonts w:hint="cs"/>
          <w:spacing w:val="-2"/>
          <w:rtl/>
          <w:lang w:val="en-US"/>
        </w:rPr>
        <w:t>4</w:t>
      </w:r>
      <w:r w:rsidRPr="002B3B30">
        <w:rPr>
          <w:spacing w:val="-2"/>
          <w:rtl/>
          <w:lang w:val="en-US"/>
        </w:rPr>
        <w:t>-</w:t>
      </w:r>
      <w:r w:rsidRPr="002B3B30">
        <w:rPr>
          <w:spacing w:val="-2"/>
          <w:rtl/>
          <w:lang w:val="en-US"/>
        </w:rPr>
        <w:tab/>
      </w:r>
      <w:bookmarkStart w:id="58" w:name="_Hlk192553201"/>
      <w:bookmarkStart w:id="59" w:name="_Hlk192552851"/>
      <w:r w:rsidRPr="002B3B30">
        <w:rPr>
          <w:spacing w:val="-2"/>
          <w:rtl/>
          <w:lang w:val="en-US"/>
        </w:rPr>
        <w:t>وفيما يتعلق بتدفقات الهجرة الدولية، لوحظ في عام</w:t>
      </w:r>
      <w:r w:rsidRPr="002B3B30">
        <w:rPr>
          <w:rFonts w:hint="cs"/>
          <w:spacing w:val="-2"/>
          <w:rtl/>
          <w:lang w:val="en-US"/>
        </w:rPr>
        <w:t xml:space="preserve"> 2021</w:t>
      </w:r>
      <w:r w:rsidRPr="002B3B30">
        <w:rPr>
          <w:spacing w:val="-2"/>
          <w:rtl/>
          <w:lang w:val="en-US"/>
        </w:rPr>
        <w:t xml:space="preserve"> وجود صافي إيجابي </w:t>
      </w:r>
      <w:r w:rsidRPr="002B3B30">
        <w:rPr>
          <w:rFonts w:hint="cs"/>
          <w:spacing w:val="-2"/>
          <w:rtl/>
          <w:lang w:val="en-US"/>
        </w:rPr>
        <w:t>للهجرة بلغ</w:t>
      </w:r>
      <w:r w:rsidRPr="002B3B30">
        <w:rPr>
          <w:spacing w:val="-2"/>
          <w:rtl/>
          <w:lang w:val="en-US"/>
        </w:rPr>
        <w:t xml:space="preserve"> </w:t>
      </w:r>
      <w:r w:rsidRPr="002B3B30">
        <w:rPr>
          <w:rFonts w:hint="cs"/>
          <w:spacing w:val="-2"/>
          <w:rtl/>
          <w:lang w:val="en-US"/>
        </w:rPr>
        <w:t>376 9</w:t>
      </w:r>
      <w:r w:rsidRPr="002B3B30">
        <w:rPr>
          <w:rFonts w:hint="cs"/>
          <w:rtl/>
          <w:lang w:val="en-US"/>
        </w:rPr>
        <w:t xml:space="preserve"> شخصاً</w:t>
      </w:r>
      <w:r w:rsidRPr="002B3B30">
        <w:rPr>
          <w:rtl/>
          <w:lang w:val="en-US"/>
        </w:rPr>
        <w:t xml:space="preserve"> (</w:t>
      </w:r>
      <w:r w:rsidRPr="002B3B30">
        <w:rPr>
          <w:rFonts w:hint="cs"/>
          <w:rtl/>
          <w:lang w:val="en-US"/>
        </w:rPr>
        <w:t>335 25 وافداً و959 15 مغادراً</w:t>
      </w:r>
      <w:r w:rsidRPr="002B3B30">
        <w:rPr>
          <w:rtl/>
          <w:lang w:val="en-US"/>
        </w:rPr>
        <w:t>).</w:t>
      </w:r>
      <w:r w:rsidRPr="002B3B30">
        <w:rPr>
          <w:rFonts w:hint="cs"/>
          <w:rtl/>
          <w:lang w:val="en-US"/>
        </w:rPr>
        <w:t xml:space="preserve"> </w:t>
      </w:r>
      <w:r w:rsidRPr="002B3B30">
        <w:rPr>
          <w:rtl/>
          <w:lang w:val="en-US"/>
        </w:rPr>
        <w:t xml:space="preserve">وللمرة الأولى منذ عام 2013، </w:t>
      </w:r>
      <w:r w:rsidRPr="002B3B30">
        <w:rPr>
          <w:rFonts w:hint="cs"/>
          <w:rtl/>
          <w:lang w:val="en-US"/>
        </w:rPr>
        <w:t>أصبح</w:t>
      </w:r>
      <w:r w:rsidRPr="002B3B30">
        <w:rPr>
          <w:rtl/>
          <w:lang w:val="en-US"/>
        </w:rPr>
        <w:t xml:space="preserve"> البرتغاليون </w:t>
      </w:r>
      <w:r w:rsidRPr="002B3B30">
        <w:rPr>
          <w:rFonts w:hint="cs"/>
          <w:rtl/>
          <w:lang w:val="en-US"/>
        </w:rPr>
        <w:t>يشكلون أكبر</w:t>
      </w:r>
      <w:r w:rsidR="00EE4322" w:rsidRPr="002B3B30">
        <w:rPr>
          <w:rFonts w:hint="eastAsia"/>
          <w:rtl/>
          <w:lang w:val="en-US"/>
        </w:rPr>
        <w:t> </w:t>
      </w:r>
      <w:r w:rsidRPr="002B3B30">
        <w:rPr>
          <w:rFonts w:hint="cs"/>
          <w:rtl/>
          <w:lang w:val="en-US"/>
        </w:rPr>
        <w:t xml:space="preserve">إعداد </w:t>
      </w:r>
      <w:r w:rsidRPr="002B3B30">
        <w:rPr>
          <w:rtl/>
          <w:lang w:val="en-US"/>
        </w:rPr>
        <w:t>المهاجرين إلى لكسمبرغ في عام 2021</w:t>
      </w:r>
      <w:r w:rsidR="00186F09" w:rsidRPr="002B3B30">
        <w:rPr>
          <w:rtl/>
          <w:lang w:val="en-US"/>
        </w:rPr>
        <w:t>:</w:t>
      </w:r>
      <w:r w:rsidRPr="002B3B30">
        <w:rPr>
          <w:rtl/>
          <w:lang w:val="en-US"/>
        </w:rPr>
        <w:t xml:space="preserve"> </w:t>
      </w:r>
      <w:r w:rsidRPr="002B3B30">
        <w:rPr>
          <w:rFonts w:hint="cs"/>
          <w:rtl/>
          <w:lang w:val="en-US"/>
        </w:rPr>
        <w:t>885 3</w:t>
      </w:r>
      <w:r w:rsidRPr="002B3B30">
        <w:rPr>
          <w:rtl/>
          <w:lang w:val="en-US"/>
        </w:rPr>
        <w:t xml:space="preserve"> شخصاً، أو </w:t>
      </w:r>
      <w:r w:rsidRPr="002B3B30">
        <w:rPr>
          <w:rFonts w:hint="cs"/>
          <w:rtl/>
          <w:lang w:val="en-US"/>
        </w:rPr>
        <w:t xml:space="preserve">15,3 </w:t>
      </w:r>
      <w:r w:rsidRPr="002B3B30">
        <w:rPr>
          <w:rtl/>
          <w:lang w:val="en-US"/>
        </w:rPr>
        <w:t xml:space="preserve">في المائة من جميع الوافدين. </w:t>
      </w:r>
      <w:r w:rsidRPr="002B3B30">
        <w:rPr>
          <w:rFonts w:hint="cs"/>
          <w:rtl/>
          <w:lang w:val="en-US"/>
        </w:rPr>
        <w:t>ويليهم</w:t>
      </w:r>
      <w:r w:rsidRPr="002B3B30">
        <w:rPr>
          <w:rtl/>
          <w:lang w:val="en-US"/>
        </w:rPr>
        <w:t xml:space="preserve"> الفرنسيون (</w:t>
      </w:r>
      <w:r w:rsidRPr="002B3B30">
        <w:rPr>
          <w:rFonts w:hint="cs"/>
          <w:rtl/>
          <w:lang w:val="en-US"/>
        </w:rPr>
        <w:t>590 3</w:t>
      </w:r>
      <w:r w:rsidRPr="002B3B30">
        <w:rPr>
          <w:rtl/>
          <w:lang w:val="en-US"/>
        </w:rPr>
        <w:t>، 14,2 في المائة) والإيطاليون (</w:t>
      </w:r>
      <w:r w:rsidRPr="002B3B30">
        <w:rPr>
          <w:rFonts w:hint="cs"/>
          <w:rtl/>
          <w:lang w:val="en-US"/>
        </w:rPr>
        <w:t>909 1</w:t>
      </w:r>
      <w:r w:rsidRPr="002B3B30">
        <w:rPr>
          <w:rtl/>
          <w:lang w:val="en-US"/>
        </w:rPr>
        <w:t xml:space="preserve">، 7,5 في المائة) </w:t>
      </w:r>
      <w:proofErr w:type="spellStart"/>
      <w:r w:rsidRPr="002B3B30">
        <w:rPr>
          <w:rtl/>
          <w:lang w:val="en-US"/>
        </w:rPr>
        <w:t>واللكسمبرغيون</w:t>
      </w:r>
      <w:proofErr w:type="spellEnd"/>
      <w:r w:rsidRPr="002B3B30">
        <w:rPr>
          <w:rtl/>
          <w:lang w:val="en-US"/>
        </w:rPr>
        <w:t xml:space="preserve"> (</w:t>
      </w:r>
      <w:r w:rsidRPr="002B3B30">
        <w:rPr>
          <w:rFonts w:hint="cs"/>
          <w:rtl/>
          <w:lang w:val="en-US"/>
        </w:rPr>
        <w:t>577 1</w:t>
      </w:r>
      <w:r w:rsidRPr="002B3B30">
        <w:rPr>
          <w:rtl/>
          <w:lang w:val="en-US"/>
        </w:rPr>
        <w:t>، 6,2 في المائة). وفيما يتعلق بال</w:t>
      </w:r>
      <w:r w:rsidRPr="002B3B30">
        <w:rPr>
          <w:rFonts w:hint="cs"/>
          <w:rtl/>
          <w:lang w:val="en-US"/>
        </w:rPr>
        <w:t xml:space="preserve">بلدين </w:t>
      </w:r>
      <w:r w:rsidRPr="002B3B30">
        <w:rPr>
          <w:rtl/>
          <w:lang w:val="en-US"/>
        </w:rPr>
        <w:t>المجاور</w:t>
      </w:r>
      <w:r w:rsidRPr="002B3B30">
        <w:rPr>
          <w:rFonts w:hint="cs"/>
          <w:rtl/>
          <w:lang w:val="en-US"/>
        </w:rPr>
        <w:t>ي</w:t>
      </w:r>
      <w:r w:rsidRPr="002B3B30">
        <w:rPr>
          <w:rtl/>
          <w:lang w:val="en-US"/>
        </w:rPr>
        <w:t>ن ال</w:t>
      </w:r>
      <w:r w:rsidRPr="002B3B30">
        <w:rPr>
          <w:rFonts w:hint="cs"/>
          <w:rtl/>
          <w:lang w:val="en-US"/>
        </w:rPr>
        <w:t>آ</w:t>
      </w:r>
      <w:r w:rsidRPr="002B3B30">
        <w:rPr>
          <w:rtl/>
          <w:lang w:val="en-US"/>
        </w:rPr>
        <w:t xml:space="preserve">خرين، </w:t>
      </w:r>
      <w:r w:rsidRPr="002B3B30">
        <w:rPr>
          <w:rFonts w:hint="cs"/>
          <w:rtl/>
          <w:lang w:val="en-US"/>
        </w:rPr>
        <w:t xml:space="preserve">بلغت حصة </w:t>
      </w:r>
      <w:r w:rsidRPr="002B3B30">
        <w:rPr>
          <w:rFonts w:hint="cs"/>
          <w:rtl/>
          <w:lang w:val="en-US"/>
        </w:rPr>
        <w:lastRenderedPageBreak/>
        <w:t>البلجيكيين</w:t>
      </w:r>
      <w:r w:rsidR="00EE4322" w:rsidRPr="002B3B30">
        <w:rPr>
          <w:rFonts w:hint="eastAsia"/>
          <w:rtl/>
          <w:lang w:val="en-US"/>
        </w:rPr>
        <w:t> </w:t>
      </w:r>
      <w:r w:rsidRPr="002B3B30">
        <w:rPr>
          <w:rFonts w:hint="cs"/>
          <w:rtl/>
          <w:lang w:val="en-US"/>
        </w:rPr>
        <w:t>4,2</w:t>
      </w:r>
      <w:r w:rsidRPr="002B3B30">
        <w:rPr>
          <w:rtl/>
          <w:lang w:val="en-US"/>
        </w:rPr>
        <w:t xml:space="preserve"> المائة من صافي الهجرة في عام 2021، </w:t>
      </w:r>
      <w:r w:rsidRPr="002B3B30">
        <w:rPr>
          <w:rFonts w:hint="cs"/>
          <w:rtl/>
          <w:lang w:val="en-US"/>
        </w:rPr>
        <w:t>في حين بلغت نسبة</w:t>
      </w:r>
      <w:r w:rsidRPr="002B3B30">
        <w:rPr>
          <w:rtl/>
          <w:lang w:val="en-US"/>
        </w:rPr>
        <w:t xml:space="preserve"> الألمان 3,6</w:t>
      </w:r>
      <w:r w:rsidRPr="002B3B30">
        <w:rPr>
          <w:rFonts w:hint="cs"/>
          <w:rtl/>
          <w:lang w:val="en-US"/>
        </w:rPr>
        <w:t xml:space="preserve"> </w:t>
      </w:r>
      <w:r w:rsidRPr="002B3B30">
        <w:rPr>
          <w:rtl/>
          <w:lang w:val="en-US"/>
        </w:rPr>
        <w:t xml:space="preserve">في المائة. </w:t>
      </w:r>
      <w:r w:rsidRPr="002B3B30">
        <w:rPr>
          <w:rFonts w:hint="cs"/>
          <w:rtl/>
          <w:lang w:val="en-US"/>
        </w:rPr>
        <w:t>و</w:t>
      </w:r>
      <w:r w:rsidRPr="002B3B30">
        <w:rPr>
          <w:rtl/>
          <w:lang w:val="en-US"/>
        </w:rPr>
        <w:t xml:space="preserve">في عام 2021، </w:t>
      </w:r>
      <w:r w:rsidRPr="002B3B30">
        <w:rPr>
          <w:rFonts w:hint="cs"/>
          <w:rtl/>
          <w:lang w:val="en-US"/>
        </w:rPr>
        <w:t>ظلت أعد</w:t>
      </w:r>
      <w:r w:rsidR="004A2AEB" w:rsidRPr="002B3B30">
        <w:rPr>
          <w:rFonts w:hint="cs"/>
          <w:rtl/>
          <w:lang w:val="en-US"/>
        </w:rPr>
        <w:t>ا</w:t>
      </w:r>
      <w:r w:rsidRPr="002B3B30">
        <w:rPr>
          <w:rFonts w:hint="cs"/>
          <w:rtl/>
          <w:lang w:val="en-US"/>
        </w:rPr>
        <w:t>د المواطنين الأوروبيين مهيمنة إلى حد بعيد</w:t>
      </w:r>
      <w:r w:rsidRPr="002B3B30">
        <w:rPr>
          <w:rtl/>
          <w:lang w:val="en-US"/>
        </w:rPr>
        <w:t xml:space="preserve">، حيث </w:t>
      </w:r>
      <w:r w:rsidRPr="002B3B30">
        <w:rPr>
          <w:rFonts w:hint="cs"/>
          <w:rtl/>
          <w:lang w:val="en-US"/>
        </w:rPr>
        <w:t>بلغت نسبتهم</w:t>
      </w:r>
      <w:r w:rsidRPr="002B3B30">
        <w:rPr>
          <w:rtl/>
          <w:lang w:val="en-US"/>
        </w:rPr>
        <w:t xml:space="preserve"> </w:t>
      </w:r>
      <w:r w:rsidRPr="002B3B30">
        <w:rPr>
          <w:rFonts w:hint="cs"/>
          <w:rtl/>
          <w:lang w:val="en-US"/>
        </w:rPr>
        <w:t xml:space="preserve">68,2 في </w:t>
      </w:r>
      <w:r w:rsidRPr="002B3B30">
        <w:rPr>
          <w:rtl/>
          <w:lang w:val="en-US"/>
        </w:rPr>
        <w:t xml:space="preserve">المائة من جميع المهاجرين. </w:t>
      </w:r>
    </w:p>
    <w:p w14:paraId="4CA9AF78" w14:textId="4761F4CE" w:rsidR="004F429B" w:rsidRPr="002B3B30" w:rsidRDefault="004F429B" w:rsidP="00EE4322">
      <w:pPr>
        <w:pStyle w:val="FigureHeader1"/>
        <w:rPr>
          <w:rtl/>
          <w:lang w:val="en-US"/>
        </w:rPr>
      </w:pPr>
      <w:bookmarkStart w:id="60" w:name="_Toc194590689"/>
      <w:bookmarkStart w:id="61" w:name="_Hlk192552830"/>
      <w:r w:rsidRPr="002B3B30">
        <w:rPr>
          <w:rtl/>
          <w:lang w:val="en-US"/>
        </w:rPr>
        <w:t>الشكل</w:t>
      </w:r>
      <w:r w:rsidRPr="002B3B30">
        <w:rPr>
          <w:rFonts w:hint="cs"/>
          <w:rtl/>
          <w:lang w:val="en-US"/>
        </w:rPr>
        <w:t xml:space="preserve"> البياني 1</w:t>
      </w:r>
      <w:bookmarkEnd w:id="60"/>
    </w:p>
    <w:p w14:paraId="24BD6390" w14:textId="2901BF07" w:rsidR="004F429B" w:rsidRPr="002B3B30" w:rsidRDefault="004F429B" w:rsidP="00EE4322">
      <w:pPr>
        <w:pStyle w:val="FigureHeader2"/>
        <w:rPr>
          <w:lang w:val="en-US"/>
        </w:rPr>
      </w:pPr>
      <w:bookmarkStart w:id="62" w:name="_Toc194590690"/>
      <w:r w:rsidRPr="002B3B30">
        <w:rPr>
          <w:rtl/>
          <w:lang w:val="en-US"/>
        </w:rPr>
        <w:t xml:space="preserve">حصة مختلف الجنسيات من إجمالي عدد السكان في 1 كانون الثاني/يناير </w:t>
      </w:r>
      <w:bookmarkEnd w:id="58"/>
      <w:r w:rsidRPr="002B3B30">
        <w:rPr>
          <w:rtl/>
          <w:lang w:val="en-US"/>
        </w:rPr>
        <w:t>20</w:t>
      </w:r>
      <w:r w:rsidRPr="002B3B30">
        <w:rPr>
          <w:rFonts w:hint="cs"/>
          <w:rtl/>
          <w:lang w:val="en-US"/>
        </w:rPr>
        <w:t>24</w:t>
      </w:r>
      <w:bookmarkEnd w:id="62"/>
    </w:p>
    <w:bookmarkEnd w:id="59"/>
    <w:bookmarkEnd w:id="61"/>
    <w:p w14:paraId="10A16468" w14:textId="77777777" w:rsidR="004F429B" w:rsidRPr="002B3B30" w:rsidRDefault="004F429B" w:rsidP="00186F09">
      <w:pPr>
        <w:pStyle w:val="SingleTxtGA"/>
        <w:spacing w:after="0" w:line="240" w:lineRule="auto"/>
        <w:rPr>
          <w:rtl/>
          <w:lang w:val="en-US"/>
        </w:rPr>
      </w:pPr>
      <w:r w:rsidRPr="002B3B30">
        <w:rPr>
          <w:noProof/>
          <w:lang w:val="en-US"/>
        </w:rPr>
        <w:drawing>
          <wp:inline distT="0" distB="0" distL="0" distR="0" wp14:anchorId="60F18806" wp14:editId="3D47817A">
            <wp:extent cx="5322692" cy="2268968"/>
            <wp:effectExtent l="0" t="0" r="0" b="0"/>
            <wp:docPr id="1706429910" name="Picture 1706429910" descr="A graph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29910" name="Picture 1706429910" descr="A graph with text and numbe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52521" cy="2281684"/>
                    </a:xfrm>
                    <a:prstGeom prst="rect">
                      <a:avLst/>
                    </a:prstGeom>
                  </pic:spPr>
                </pic:pic>
              </a:graphicData>
            </a:graphic>
          </wp:inline>
        </w:drawing>
      </w:r>
    </w:p>
    <w:p w14:paraId="1A959C23" w14:textId="026D4E85" w:rsidR="004F429B" w:rsidRPr="002B3B30" w:rsidRDefault="004F429B" w:rsidP="00EE4322">
      <w:pPr>
        <w:pStyle w:val="FigureHeader1"/>
        <w:spacing w:before="240"/>
        <w:rPr>
          <w:rtl/>
          <w:lang w:val="en-US"/>
        </w:rPr>
      </w:pPr>
      <w:bookmarkStart w:id="63" w:name="_Toc194590691"/>
      <w:bookmarkStart w:id="64" w:name="_Hlk192633329"/>
      <w:r w:rsidRPr="002B3B30">
        <w:rPr>
          <w:rtl/>
          <w:lang w:val="en-US"/>
        </w:rPr>
        <w:t>الشكل البياني 2</w:t>
      </w:r>
      <w:bookmarkEnd w:id="63"/>
    </w:p>
    <w:p w14:paraId="7893A096" w14:textId="0833CB0D" w:rsidR="004F429B" w:rsidRPr="002B3B30" w:rsidRDefault="004F429B" w:rsidP="00EE4322">
      <w:pPr>
        <w:pStyle w:val="FigureHeader2"/>
        <w:rPr>
          <w:lang w:val="en-US"/>
        </w:rPr>
      </w:pPr>
      <w:bookmarkStart w:id="65" w:name="_Hlk194040783"/>
      <w:bookmarkStart w:id="66" w:name="_Toc194590692"/>
      <w:r w:rsidRPr="002B3B30">
        <w:rPr>
          <w:rtl/>
          <w:lang w:val="en-US"/>
        </w:rPr>
        <w:t>الجنسيات ال</w:t>
      </w:r>
      <w:r w:rsidR="00964AED" w:rsidRPr="002B3B30">
        <w:rPr>
          <w:rFonts w:hint="cs"/>
          <w:rtl/>
          <w:lang w:val="en-US"/>
        </w:rPr>
        <w:t>‍ </w:t>
      </w:r>
      <w:r w:rsidRPr="002B3B30">
        <w:rPr>
          <w:rtl/>
          <w:lang w:val="en-US"/>
        </w:rPr>
        <w:t>10 الأكثر تمثيلاً في صافي الهجرة في عام 2023</w:t>
      </w:r>
      <w:bookmarkEnd w:id="65"/>
      <w:bookmarkEnd w:id="66"/>
    </w:p>
    <w:bookmarkEnd w:id="64"/>
    <w:p w14:paraId="52848B55" w14:textId="77777777" w:rsidR="004F429B" w:rsidRPr="002B3B30" w:rsidRDefault="004F429B" w:rsidP="00186F09">
      <w:pPr>
        <w:pStyle w:val="SingleTxtGA"/>
        <w:spacing w:after="0" w:line="240" w:lineRule="auto"/>
        <w:rPr>
          <w:rtl/>
          <w:lang w:val="en-US"/>
        </w:rPr>
      </w:pPr>
      <w:r w:rsidRPr="002B3B30">
        <w:rPr>
          <w:noProof/>
          <w:lang w:val="en-US"/>
        </w:rPr>
        <w:drawing>
          <wp:inline distT="0" distB="0" distL="0" distR="0" wp14:anchorId="624A25F5" wp14:editId="61362B3F">
            <wp:extent cx="5313680" cy="2911738"/>
            <wp:effectExtent l="0" t="0" r="1270" b="3175"/>
            <wp:docPr id="4" name="Picture 4" descr="A graph with numbers and a number of different langu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numbers and a number of different languag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30529" cy="2920971"/>
                    </a:xfrm>
                    <a:prstGeom prst="rect">
                      <a:avLst/>
                    </a:prstGeom>
                  </pic:spPr>
                </pic:pic>
              </a:graphicData>
            </a:graphic>
          </wp:inline>
        </w:drawing>
      </w:r>
    </w:p>
    <w:p w14:paraId="41E22AFF" w14:textId="77777777" w:rsidR="004F429B" w:rsidRPr="002B3B30" w:rsidRDefault="004F429B" w:rsidP="00EE4322">
      <w:pPr>
        <w:pStyle w:val="SingleTxtGA"/>
        <w:spacing w:before="240"/>
        <w:rPr>
          <w:rtl/>
          <w:lang w:val="en-US"/>
        </w:rPr>
      </w:pPr>
      <w:bookmarkStart w:id="67" w:name="_Hlk192632623"/>
      <w:r w:rsidRPr="002B3B30">
        <w:rPr>
          <w:rFonts w:hint="cs"/>
          <w:rtl/>
          <w:lang w:val="en-US"/>
        </w:rPr>
        <w:t>5</w:t>
      </w:r>
      <w:r w:rsidRPr="002B3B30">
        <w:rPr>
          <w:rtl/>
          <w:lang w:val="en-US"/>
        </w:rPr>
        <w:t>-</w:t>
      </w:r>
      <w:r w:rsidRPr="002B3B30">
        <w:rPr>
          <w:rtl/>
          <w:lang w:val="en-US"/>
        </w:rPr>
        <w:tab/>
        <w:t>وفي</w:t>
      </w:r>
      <w:r w:rsidRPr="002B3B30">
        <w:rPr>
          <w:rFonts w:hint="cs"/>
          <w:rtl/>
          <w:lang w:val="en-US"/>
        </w:rPr>
        <w:t xml:space="preserve"> عام</w:t>
      </w:r>
      <w:r w:rsidRPr="002B3B30">
        <w:rPr>
          <w:rtl/>
          <w:lang w:val="en-US"/>
        </w:rPr>
        <w:t xml:space="preserve"> 2023، بلغ متوسط الكثافة السكانية 256 نسمة لكل كيلومتر مربع. </w:t>
      </w:r>
      <w:r w:rsidRPr="002B3B30">
        <w:rPr>
          <w:rFonts w:hint="cs"/>
          <w:rtl/>
          <w:lang w:val="en-US"/>
        </w:rPr>
        <w:t xml:space="preserve">ويخفي </w:t>
      </w:r>
      <w:r w:rsidRPr="002B3B30">
        <w:rPr>
          <w:rtl/>
          <w:lang w:val="en-US"/>
        </w:rPr>
        <w:t>هذا الرقم تفاوتات إقليمية كبيرة، حيث ت</w:t>
      </w:r>
      <w:r w:rsidRPr="002B3B30">
        <w:rPr>
          <w:rFonts w:hint="cs"/>
          <w:rtl/>
          <w:lang w:val="en-US"/>
        </w:rPr>
        <w:t>راوحت</w:t>
      </w:r>
      <w:r w:rsidRPr="002B3B30">
        <w:rPr>
          <w:rtl/>
          <w:lang w:val="en-US"/>
        </w:rPr>
        <w:t xml:space="preserve"> الكثافة من 38 نسمة لكل كيلومتر مربع في كانتون كليرفو الريفي إلى </w:t>
      </w:r>
      <w:r w:rsidRPr="002B3B30">
        <w:rPr>
          <w:rFonts w:hint="cs"/>
          <w:rtl/>
          <w:lang w:val="en-US"/>
        </w:rPr>
        <w:t>580 2</w:t>
      </w:r>
      <w:r w:rsidRPr="002B3B30">
        <w:rPr>
          <w:rtl/>
          <w:lang w:val="en-US"/>
        </w:rPr>
        <w:t xml:space="preserve"> نسمة لكل كيلومتر مربع في كانتون لكسمبرغ. </w:t>
      </w:r>
    </w:p>
    <w:p w14:paraId="1C9860CA" w14:textId="397FA6F9" w:rsidR="004F429B" w:rsidRPr="002B3B30" w:rsidRDefault="004F429B" w:rsidP="00EE4322">
      <w:pPr>
        <w:pStyle w:val="TableHeader1"/>
        <w:rPr>
          <w:rtl/>
          <w:lang w:val="en-US"/>
        </w:rPr>
      </w:pPr>
      <w:bookmarkStart w:id="68" w:name="_Toc194590615"/>
      <w:bookmarkStart w:id="69" w:name="_Toc194671910"/>
      <w:bookmarkEnd w:id="67"/>
      <w:r w:rsidRPr="002B3B30">
        <w:rPr>
          <w:rtl/>
          <w:lang w:val="en-US"/>
        </w:rPr>
        <w:lastRenderedPageBreak/>
        <w:t xml:space="preserve">الجدول </w:t>
      </w:r>
      <w:r w:rsidRPr="002B3B30">
        <w:rPr>
          <w:rFonts w:hint="cs"/>
          <w:rtl/>
          <w:lang w:val="en-US"/>
        </w:rPr>
        <w:t>3</w:t>
      </w:r>
      <w:bookmarkEnd w:id="68"/>
      <w:bookmarkEnd w:id="69"/>
    </w:p>
    <w:p w14:paraId="1CC5EB4B" w14:textId="6CB3B569" w:rsidR="004F429B" w:rsidRPr="002B3B30" w:rsidRDefault="004F429B" w:rsidP="00EE4322">
      <w:pPr>
        <w:pStyle w:val="TableHeader2"/>
        <w:rPr>
          <w:rtl/>
          <w:lang w:val="en-US"/>
        </w:rPr>
      </w:pPr>
      <w:bookmarkStart w:id="70" w:name="_Hlk194037590"/>
      <w:bookmarkStart w:id="71" w:name="_Toc194590616"/>
      <w:bookmarkStart w:id="72" w:name="_Toc194671911"/>
      <w:r w:rsidRPr="002B3B30">
        <w:rPr>
          <w:rtl/>
          <w:lang w:val="en-US"/>
        </w:rPr>
        <w:t>النسبة المئوية للسكان الذين يقطنون المناطق الريفية والحضرية (المصدر</w:t>
      </w:r>
      <w:r w:rsidR="00186F09" w:rsidRPr="002B3B30">
        <w:rPr>
          <w:rtl/>
          <w:lang w:val="en-US"/>
        </w:rPr>
        <w:t>:</w:t>
      </w:r>
      <w:r w:rsidRPr="002B3B30">
        <w:rPr>
          <w:rtl/>
          <w:lang w:val="en-US"/>
        </w:rPr>
        <w:t xml:space="preserve"> </w:t>
      </w:r>
      <w:proofErr w:type="spellStart"/>
      <w:r w:rsidRPr="002B3B30">
        <w:rPr>
          <w:rtl/>
          <w:lang w:val="en-US"/>
        </w:rPr>
        <w:t>ستاتيستا</w:t>
      </w:r>
      <w:proofErr w:type="spellEnd"/>
      <w:r w:rsidRPr="002B3B30">
        <w:rPr>
          <w:rtl/>
          <w:lang w:val="en-US"/>
        </w:rPr>
        <w:t>)</w:t>
      </w:r>
      <w:bookmarkEnd w:id="70"/>
      <w:bookmarkEnd w:id="71"/>
      <w:bookmarkEnd w:id="72"/>
    </w:p>
    <w:tbl>
      <w:tblPr>
        <w:tblStyle w:val="PlainTable2"/>
        <w:bidiVisual/>
        <w:tblW w:w="8451"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210"/>
        <w:gridCol w:w="714"/>
        <w:gridCol w:w="701"/>
        <w:gridCol w:w="730"/>
        <w:gridCol w:w="715"/>
        <w:gridCol w:w="728"/>
        <w:gridCol w:w="713"/>
        <w:gridCol w:w="728"/>
        <w:gridCol w:w="715"/>
        <w:gridCol w:w="497"/>
      </w:tblGrid>
      <w:tr w:rsidR="00A56520" w:rsidRPr="002B3B30" w14:paraId="43289932" w14:textId="77777777" w:rsidTr="003429D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07" w:type="pct"/>
            <w:tcBorders>
              <w:top w:val="single" w:sz="4" w:space="0" w:color="auto"/>
              <w:bottom w:val="single" w:sz="12" w:space="0" w:color="auto"/>
            </w:tcBorders>
            <w:shd w:val="clear" w:color="auto" w:fill="auto"/>
            <w:noWrap/>
            <w:vAlign w:val="bottom"/>
            <w:hideMark/>
          </w:tcPr>
          <w:p w14:paraId="6FE061C7" w14:textId="77777777" w:rsidR="004F429B" w:rsidRPr="002B3B30" w:rsidRDefault="004F429B" w:rsidP="003429D8">
            <w:pPr>
              <w:pStyle w:val="SingleTxtG"/>
              <w:suppressAutoHyphens w:val="0"/>
              <w:autoSpaceDE w:val="0"/>
              <w:autoSpaceDN w:val="0"/>
              <w:bidi/>
              <w:adjustRightInd w:val="0"/>
              <w:spacing w:before="20" w:after="40" w:line="280" w:lineRule="exact"/>
              <w:ind w:left="57" w:right="170"/>
              <w:jc w:val="lowKashida"/>
              <w:rPr>
                <w:rFonts w:hAnsi="Times New Roman"/>
                <w:b w:val="0"/>
                <w:bCs w:val="0"/>
                <w:i/>
                <w:sz w:val="18"/>
                <w:szCs w:val="18"/>
                <w:lang w:val="en-US"/>
              </w:rPr>
            </w:pPr>
            <w:r w:rsidRPr="002B3B30">
              <w:rPr>
                <w:rFonts w:hAnsi="Times New Roman"/>
                <w:b w:val="0"/>
                <w:bCs w:val="0"/>
                <w:i/>
                <w:iCs/>
                <w:sz w:val="18"/>
                <w:szCs w:val="18"/>
                <w:rtl/>
                <w:lang w:val="en-US"/>
              </w:rPr>
              <w:t>السنة</w:t>
            </w:r>
          </w:p>
        </w:tc>
        <w:tc>
          <w:tcPr>
            <w:tcW w:w="422" w:type="pct"/>
            <w:tcBorders>
              <w:top w:val="single" w:sz="4" w:space="0" w:color="auto"/>
              <w:bottom w:val="single" w:sz="12" w:space="0" w:color="auto"/>
            </w:tcBorders>
            <w:shd w:val="clear" w:color="auto" w:fill="auto"/>
            <w:noWrap/>
            <w:vAlign w:val="bottom"/>
            <w:hideMark/>
          </w:tcPr>
          <w:p w14:paraId="0E13FEB7" w14:textId="77777777" w:rsidR="004F429B" w:rsidRPr="002B3B30" w:rsidRDefault="004F429B" w:rsidP="003429D8">
            <w:pPr>
              <w:autoSpaceDE w:val="0"/>
              <w:autoSpaceDN w:val="0"/>
              <w:adjustRightInd w:val="0"/>
              <w:spacing w:before="20" w:after="40" w:line="280" w:lineRule="exact"/>
              <w:ind w:left="57" w:right="170"/>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2013</w:t>
            </w:r>
          </w:p>
        </w:tc>
        <w:tc>
          <w:tcPr>
            <w:tcW w:w="415" w:type="pct"/>
            <w:tcBorders>
              <w:top w:val="single" w:sz="4" w:space="0" w:color="auto"/>
              <w:bottom w:val="single" w:sz="12" w:space="0" w:color="auto"/>
            </w:tcBorders>
            <w:shd w:val="clear" w:color="auto" w:fill="auto"/>
            <w:noWrap/>
            <w:vAlign w:val="bottom"/>
            <w:hideMark/>
          </w:tcPr>
          <w:p w14:paraId="301F69DB" w14:textId="77777777" w:rsidR="004F429B" w:rsidRPr="002B3B30" w:rsidRDefault="004F429B" w:rsidP="003429D8">
            <w:pPr>
              <w:autoSpaceDE w:val="0"/>
              <w:autoSpaceDN w:val="0"/>
              <w:adjustRightInd w:val="0"/>
              <w:spacing w:before="20" w:after="40" w:line="280" w:lineRule="exact"/>
              <w:ind w:left="57" w:right="170"/>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2014</w:t>
            </w:r>
          </w:p>
        </w:tc>
        <w:tc>
          <w:tcPr>
            <w:tcW w:w="432" w:type="pct"/>
            <w:tcBorders>
              <w:top w:val="single" w:sz="4" w:space="0" w:color="auto"/>
              <w:bottom w:val="single" w:sz="12" w:space="0" w:color="auto"/>
            </w:tcBorders>
            <w:shd w:val="clear" w:color="auto" w:fill="auto"/>
            <w:noWrap/>
            <w:vAlign w:val="bottom"/>
            <w:hideMark/>
          </w:tcPr>
          <w:p w14:paraId="402CB2F3" w14:textId="77777777" w:rsidR="004F429B" w:rsidRPr="002B3B30" w:rsidRDefault="004F429B" w:rsidP="003429D8">
            <w:pPr>
              <w:autoSpaceDE w:val="0"/>
              <w:autoSpaceDN w:val="0"/>
              <w:adjustRightInd w:val="0"/>
              <w:spacing w:before="20" w:after="40" w:line="280" w:lineRule="exact"/>
              <w:ind w:left="57" w:right="170"/>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2015</w:t>
            </w:r>
          </w:p>
        </w:tc>
        <w:tc>
          <w:tcPr>
            <w:tcW w:w="423" w:type="pct"/>
            <w:tcBorders>
              <w:top w:val="single" w:sz="4" w:space="0" w:color="auto"/>
              <w:bottom w:val="single" w:sz="12" w:space="0" w:color="auto"/>
            </w:tcBorders>
            <w:shd w:val="clear" w:color="auto" w:fill="auto"/>
            <w:noWrap/>
            <w:vAlign w:val="bottom"/>
            <w:hideMark/>
          </w:tcPr>
          <w:p w14:paraId="0DD9FD8E" w14:textId="77777777" w:rsidR="004F429B" w:rsidRPr="002B3B30" w:rsidRDefault="004F429B" w:rsidP="003429D8">
            <w:pPr>
              <w:autoSpaceDE w:val="0"/>
              <w:autoSpaceDN w:val="0"/>
              <w:adjustRightInd w:val="0"/>
              <w:spacing w:before="20" w:after="40" w:line="280" w:lineRule="exact"/>
              <w:ind w:left="57" w:right="170"/>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2016</w:t>
            </w:r>
          </w:p>
        </w:tc>
        <w:tc>
          <w:tcPr>
            <w:tcW w:w="431" w:type="pct"/>
            <w:tcBorders>
              <w:top w:val="single" w:sz="4" w:space="0" w:color="auto"/>
              <w:bottom w:val="single" w:sz="12" w:space="0" w:color="auto"/>
            </w:tcBorders>
            <w:shd w:val="clear" w:color="auto" w:fill="auto"/>
            <w:noWrap/>
            <w:vAlign w:val="bottom"/>
            <w:hideMark/>
          </w:tcPr>
          <w:p w14:paraId="7EE0EBED" w14:textId="77777777" w:rsidR="004F429B" w:rsidRPr="002B3B30" w:rsidRDefault="004F429B" w:rsidP="003429D8">
            <w:pPr>
              <w:autoSpaceDE w:val="0"/>
              <w:autoSpaceDN w:val="0"/>
              <w:adjustRightInd w:val="0"/>
              <w:spacing w:before="20" w:after="40" w:line="280" w:lineRule="exact"/>
              <w:ind w:left="57" w:right="170"/>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2017</w:t>
            </w:r>
          </w:p>
        </w:tc>
        <w:tc>
          <w:tcPr>
            <w:tcW w:w="422" w:type="pct"/>
            <w:tcBorders>
              <w:top w:val="single" w:sz="4" w:space="0" w:color="auto"/>
              <w:bottom w:val="single" w:sz="12" w:space="0" w:color="auto"/>
            </w:tcBorders>
            <w:shd w:val="clear" w:color="auto" w:fill="auto"/>
            <w:vAlign w:val="bottom"/>
          </w:tcPr>
          <w:p w14:paraId="15C7DDE8" w14:textId="77777777" w:rsidR="004F429B" w:rsidRPr="002B3B30" w:rsidRDefault="004F429B" w:rsidP="003429D8">
            <w:pPr>
              <w:autoSpaceDE w:val="0"/>
              <w:autoSpaceDN w:val="0"/>
              <w:adjustRightInd w:val="0"/>
              <w:spacing w:before="20" w:after="40" w:line="280" w:lineRule="exact"/>
              <w:ind w:left="57" w:right="170"/>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431" w:type="pct"/>
            <w:tcBorders>
              <w:top w:val="single" w:sz="4" w:space="0" w:color="auto"/>
              <w:bottom w:val="single" w:sz="12" w:space="0" w:color="auto"/>
            </w:tcBorders>
            <w:shd w:val="clear" w:color="auto" w:fill="auto"/>
            <w:vAlign w:val="bottom"/>
          </w:tcPr>
          <w:p w14:paraId="2F98DC08" w14:textId="77777777" w:rsidR="004F429B" w:rsidRPr="002B3B30" w:rsidRDefault="004F429B" w:rsidP="003429D8">
            <w:pPr>
              <w:autoSpaceDE w:val="0"/>
              <w:autoSpaceDN w:val="0"/>
              <w:adjustRightInd w:val="0"/>
              <w:spacing w:before="20" w:after="40" w:line="280" w:lineRule="exact"/>
              <w:ind w:left="57" w:right="170"/>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423" w:type="pct"/>
            <w:tcBorders>
              <w:top w:val="single" w:sz="4" w:space="0" w:color="auto"/>
              <w:bottom w:val="single" w:sz="12" w:space="0" w:color="auto"/>
            </w:tcBorders>
            <w:shd w:val="clear" w:color="auto" w:fill="auto"/>
            <w:vAlign w:val="bottom"/>
          </w:tcPr>
          <w:p w14:paraId="163DF514" w14:textId="77777777" w:rsidR="004F429B" w:rsidRPr="002B3B30" w:rsidRDefault="004F429B" w:rsidP="003429D8">
            <w:pPr>
              <w:autoSpaceDE w:val="0"/>
              <w:autoSpaceDN w:val="0"/>
              <w:adjustRightInd w:val="0"/>
              <w:spacing w:before="20" w:after="40" w:line="280" w:lineRule="exact"/>
              <w:ind w:left="57" w:right="170"/>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295" w:type="pct"/>
            <w:tcBorders>
              <w:top w:val="single" w:sz="4" w:space="0" w:color="auto"/>
              <w:bottom w:val="single" w:sz="12" w:space="0" w:color="auto"/>
            </w:tcBorders>
            <w:shd w:val="clear" w:color="auto" w:fill="auto"/>
            <w:vAlign w:val="bottom"/>
          </w:tcPr>
          <w:p w14:paraId="61EFAF6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763C63EE" w14:textId="77777777" w:rsidTr="003429D8">
        <w:tc>
          <w:tcPr>
            <w:cnfStyle w:val="001000000000" w:firstRow="0" w:lastRow="0" w:firstColumn="1" w:lastColumn="0" w:oddVBand="0" w:evenVBand="0" w:oddHBand="0" w:evenHBand="0" w:firstRowFirstColumn="0" w:firstRowLastColumn="0" w:lastRowFirstColumn="0" w:lastRowLastColumn="0"/>
            <w:tcW w:w="1307" w:type="pct"/>
            <w:tcBorders>
              <w:top w:val="single" w:sz="12" w:space="0" w:color="auto"/>
            </w:tcBorders>
            <w:shd w:val="clear" w:color="auto" w:fill="auto"/>
            <w:noWrap/>
            <w:hideMark/>
          </w:tcPr>
          <w:p w14:paraId="0789F566" w14:textId="5FB3DCDD" w:rsidR="004F429B" w:rsidRPr="002B3B30" w:rsidRDefault="004F429B" w:rsidP="003429D8">
            <w:pPr>
              <w:autoSpaceDE w:val="0"/>
              <w:autoSpaceDN w:val="0"/>
              <w:adjustRightInd w:val="0"/>
              <w:spacing w:before="20" w:after="40" w:line="280" w:lineRule="exact"/>
              <w:ind w:left="57" w:right="170"/>
              <w:rPr>
                <w:b w:val="0"/>
                <w:bCs w:val="0"/>
                <w:spacing w:val="-6"/>
                <w:sz w:val="18"/>
                <w:szCs w:val="18"/>
              </w:rPr>
            </w:pPr>
            <w:r w:rsidRPr="002B3B30">
              <w:rPr>
                <w:b w:val="0"/>
                <w:bCs w:val="0"/>
                <w:spacing w:val="-6"/>
                <w:sz w:val="18"/>
                <w:szCs w:val="18"/>
                <w:rtl/>
              </w:rPr>
              <w:t>السكان الذين يقطنون المناطق الحضرية</w:t>
            </w:r>
          </w:p>
        </w:tc>
        <w:tc>
          <w:tcPr>
            <w:tcW w:w="422" w:type="pct"/>
            <w:tcBorders>
              <w:top w:val="single" w:sz="12" w:space="0" w:color="auto"/>
            </w:tcBorders>
            <w:shd w:val="clear" w:color="auto" w:fill="auto"/>
            <w:noWrap/>
            <w:hideMark/>
          </w:tcPr>
          <w:p w14:paraId="5298028D"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89,6 في المائة</w:t>
            </w:r>
          </w:p>
        </w:tc>
        <w:tc>
          <w:tcPr>
            <w:tcW w:w="415" w:type="pct"/>
            <w:tcBorders>
              <w:top w:val="single" w:sz="12" w:space="0" w:color="auto"/>
            </w:tcBorders>
            <w:shd w:val="clear" w:color="auto" w:fill="auto"/>
            <w:noWrap/>
            <w:hideMark/>
          </w:tcPr>
          <w:p w14:paraId="2CA6B36A"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89,9 في المائة</w:t>
            </w:r>
          </w:p>
        </w:tc>
        <w:tc>
          <w:tcPr>
            <w:tcW w:w="432" w:type="pct"/>
            <w:tcBorders>
              <w:top w:val="single" w:sz="12" w:space="0" w:color="auto"/>
            </w:tcBorders>
            <w:shd w:val="clear" w:color="auto" w:fill="auto"/>
            <w:noWrap/>
            <w:hideMark/>
          </w:tcPr>
          <w:p w14:paraId="123DBB55"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90,2 في المائة</w:t>
            </w:r>
          </w:p>
        </w:tc>
        <w:tc>
          <w:tcPr>
            <w:tcW w:w="423" w:type="pct"/>
            <w:tcBorders>
              <w:top w:val="single" w:sz="12" w:space="0" w:color="auto"/>
            </w:tcBorders>
            <w:shd w:val="clear" w:color="auto" w:fill="auto"/>
            <w:noWrap/>
            <w:hideMark/>
          </w:tcPr>
          <w:p w14:paraId="65486CD7"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90,5 في المائة</w:t>
            </w:r>
          </w:p>
        </w:tc>
        <w:tc>
          <w:tcPr>
            <w:tcW w:w="431" w:type="pct"/>
            <w:tcBorders>
              <w:top w:val="single" w:sz="12" w:space="0" w:color="auto"/>
            </w:tcBorders>
            <w:shd w:val="clear" w:color="auto" w:fill="auto"/>
            <w:noWrap/>
            <w:hideMark/>
          </w:tcPr>
          <w:p w14:paraId="26846074"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90,7 في المائة</w:t>
            </w:r>
          </w:p>
        </w:tc>
        <w:tc>
          <w:tcPr>
            <w:tcW w:w="422" w:type="pct"/>
            <w:tcBorders>
              <w:top w:val="single" w:sz="12" w:space="0" w:color="auto"/>
            </w:tcBorders>
            <w:shd w:val="clear" w:color="auto" w:fill="auto"/>
          </w:tcPr>
          <w:p w14:paraId="3F750EA5"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91,0 في المائة</w:t>
            </w:r>
          </w:p>
        </w:tc>
        <w:tc>
          <w:tcPr>
            <w:tcW w:w="431" w:type="pct"/>
            <w:tcBorders>
              <w:top w:val="single" w:sz="12" w:space="0" w:color="auto"/>
            </w:tcBorders>
            <w:shd w:val="clear" w:color="auto" w:fill="auto"/>
          </w:tcPr>
          <w:p w14:paraId="08BF94E1"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91,4 في المائة</w:t>
            </w:r>
          </w:p>
        </w:tc>
        <w:tc>
          <w:tcPr>
            <w:tcW w:w="423" w:type="pct"/>
            <w:tcBorders>
              <w:top w:val="single" w:sz="12" w:space="0" w:color="auto"/>
            </w:tcBorders>
            <w:shd w:val="clear" w:color="auto" w:fill="auto"/>
          </w:tcPr>
          <w:p w14:paraId="38BF3369"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91,9 في المائة</w:t>
            </w:r>
          </w:p>
        </w:tc>
        <w:tc>
          <w:tcPr>
            <w:tcW w:w="295" w:type="pct"/>
            <w:tcBorders>
              <w:top w:val="single" w:sz="12" w:space="0" w:color="auto"/>
            </w:tcBorders>
            <w:shd w:val="clear" w:color="auto" w:fill="auto"/>
          </w:tcPr>
          <w:p w14:paraId="1A241B6A" w14:textId="77777777" w:rsidR="004F429B" w:rsidRPr="002B3B30" w:rsidRDefault="004F429B" w:rsidP="003429D8">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92 في المائة</w:t>
            </w:r>
          </w:p>
        </w:tc>
      </w:tr>
      <w:tr w:rsidR="00A56520" w:rsidRPr="002B3B30" w14:paraId="5AE43111" w14:textId="77777777" w:rsidTr="003429D8">
        <w:tc>
          <w:tcPr>
            <w:cnfStyle w:val="001000000000" w:firstRow="0" w:lastRow="0" w:firstColumn="1" w:lastColumn="0" w:oddVBand="0" w:evenVBand="0" w:oddHBand="0" w:evenHBand="0" w:firstRowFirstColumn="0" w:firstRowLastColumn="0" w:lastRowFirstColumn="0" w:lastRowLastColumn="0"/>
            <w:tcW w:w="1307" w:type="pct"/>
            <w:tcBorders>
              <w:bottom w:val="single" w:sz="12" w:space="0" w:color="auto"/>
            </w:tcBorders>
            <w:shd w:val="clear" w:color="auto" w:fill="auto"/>
            <w:noWrap/>
            <w:hideMark/>
          </w:tcPr>
          <w:p w14:paraId="05D2AB08" w14:textId="77777777" w:rsidR="004F429B" w:rsidRPr="002B3B30" w:rsidRDefault="004F429B" w:rsidP="003429D8">
            <w:pPr>
              <w:autoSpaceDE w:val="0"/>
              <w:autoSpaceDN w:val="0"/>
              <w:adjustRightInd w:val="0"/>
              <w:spacing w:before="20" w:after="40" w:line="280" w:lineRule="exact"/>
              <w:ind w:left="57" w:right="170"/>
              <w:rPr>
                <w:b w:val="0"/>
                <w:bCs w:val="0"/>
                <w:spacing w:val="-6"/>
                <w:sz w:val="18"/>
                <w:szCs w:val="18"/>
              </w:rPr>
            </w:pPr>
            <w:r w:rsidRPr="002B3B30">
              <w:rPr>
                <w:b w:val="0"/>
                <w:bCs w:val="0"/>
                <w:spacing w:val="-6"/>
                <w:sz w:val="18"/>
                <w:szCs w:val="18"/>
                <w:rtl/>
              </w:rPr>
              <w:t>السكان الذين يقطنون المناطق الريفية</w:t>
            </w:r>
          </w:p>
        </w:tc>
        <w:tc>
          <w:tcPr>
            <w:tcW w:w="422" w:type="pct"/>
            <w:tcBorders>
              <w:bottom w:val="single" w:sz="12" w:space="0" w:color="auto"/>
            </w:tcBorders>
            <w:shd w:val="clear" w:color="auto" w:fill="auto"/>
            <w:noWrap/>
            <w:hideMark/>
          </w:tcPr>
          <w:p w14:paraId="7DF81843"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10,4 في المائة</w:t>
            </w:r>
          </w:p>
        </w:tc>
        <w:tc>
          <w:tcPr>
            <w:tcW w:w="415" w:type="pct"/>
            <w:tcBorders>
              <w:bottom w:val="single" w:sz="12" w:space="0" w:color="auto"/>
            </w:tcBorders>
            <w:shd w:val="clear" w:color="auto" w:fill="auto"/>
            <w:noWrap/>
            <w:hideMark/>
          </w:tcPr>
          <w:p w14:paraId="31C7B1AF"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10,1 في المائة</w:t>
            </w:r>
          </w:p>
        </w:tc>
        <w:tc>
          <w:tcPr>
            <w:tcW w:w="432" w:type="pct"/>
            <w:tcBorders>
              <w:bottom w:val="single" w:sz="12" w:space="0" w:color="auto"/>
            </w:tcBorders>
            <w:shd w:val="clear" w:color="auto" w:fill="auto"/>
            <w:noWrap/>
            <w:hideMark/>
          </w:tcPr>
          <w:p w14:paraId="54F85D6A"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9,8 في المائة</w:t>
            </w:r>
          </w:p>
        </w:tc>
        <w:tc>
          <w:tcPr>
            <w:tcW w:w="423" w:type="pct"/>
            <w:tcBorders>
              <w:bottom w:val="single" w:sz="12" w:space="0" w:color="auto"/>
            </w:tcBorders>
            <w:shd w:val="clear" w:color="auto" w:fill="auto"/>
            <w:noWrap/>
            <w:hideMark/>
          </w:tcPr>
          <w:p w14:paraId="5724995A"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9,5 في المائة</w:t>
            </w:r>
          </w:p>
        </w:tc>
        <w:tc>
          <w:tcPr>
            <w:tcW w:w="431" w:type="pct"/>
            <w:tcBorders>
              <w:bottom w:val="single" w:sz="12" w:space="0" w:color="auto"/>
            </w:tcBorders>
            <w:shd w:val="clear" w:color="auto" w:fill="auto"/>
            <w:noWrap/>
            <w:hideMark/>
          </w:tcPr>
          <w:p w14:paraId="321BF67A"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9,3 في المائة</w:t>
            </w:r>
          </w:p>
        </w:tc>
        <w:tc>
          <w:tcPr>
            <w:tcW w:w="422" w:type="pct"/>
            <w:tcBorders>
              <w:bottom w:val="single" w:sz="12" w:space="0" w:color="auto"/>
            </w:tcBorders>
            <w:shd w:val="clear" w:color="auto" w:fill="auto"/>
          </w:tcPr>
          <w:p w14:paraId="75CB658F"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9,0 في المائة</w:t>
            </w:r>
          </w:p>
        </w:tc>
        <w:tc>
          <w:tcPr>
            <w:tcW w:w="431" w:type="pct"/>
            <w:tcBorders>
              <w:bottom w:val="single" w:sz="12" w:space="0" w:color="auto"/>
            </w:tcBorders>
            <w:shd w:val="clear" w:color="auto" w:fill="auto"/>
          </w:tcPr>
          <w:p w14:paraId="1704047B"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8,6 في المائة</w:t>
            </w:r>
          </w:p>
        </w:tc>
        <w:tc>
          <w:tcPr>
            <w:tcW w:w="423" w:type="pct"/>
            <w:tcBorders>
              <w:bottom w:val="single" w:sz="12" w:space="0" w:color="auto"/>
            </w:tcBorders>
            <w:shd w:val="clear" w:color="auto" w:fill="auto"/>
          </w:tcPr>
          <w:p w14:paraId="102C9AF5" w14:textId="77777777" w:rsidR="004F429B" w:rsidRPr="002B3B30" w:rsidRDefault="004F429B" w:rsidP="003429D8">
            <w:pPr>
              <w:spacing w:before="20" w:after="40" w:line="280" w:lineRule="exact"/>
              <w:ind w:left="57" w:right="170"/>
              <w:cnfStyle w:val="000000000000" w:firstRow="0" w:lastRow="0" w:firstColumn="0" w:lastColumn="0" w:oddVBand="0" w:evenVBand="0" w:oddHBand="0" w:evenHBand="0" w:firstRowFirstColumn="0" w:firstRowLastColumn="0" w:lastRowFirstColumn="0" w:lastRowLastColumn="0"/>
              <w:rPr>
                <w:spacing w:val="-6"/>
                <w:sz w:val="18"/>
                <w:szCs w:val="18"/>
              </w:rPr>
            </w:pPr>
            <w:r w:rsidRPr="002B3B30">
              <w:rPr>
                <w:spacing w:val="-6"/>
                <w:sz w:val="18"/>
                <w:szCs w:val="18"/>
                <w:rtl/>
              </w:rPr>
              <w:t>8,1 في المائة</w:t>
            </w:r>
          </w:p>
        </w:tc>
        <w:tc>
          <w:tcPr>
            <w:tcW w:w="295" w:type="pct"/>
            <w:tcBorders>
              <w:bottom w:val="single" w:sz="12" w:space="0" w:color="auto"/>
            </w:tcBorders>
            <w:shd w:val="clear" w:color="auto" w:fill="auto"/>
          </w:tcPr>
          <w:p w14:paraId="1A416C4B" w14:textId="77777777" w:rsidR="004F429B" w:rsidRPr="002B3B30" w:rsidRDefault="004F429B" w:rsidP="003429D8">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 في المائة</w:t>
            </w:r>
          </w:p>
        </w:tc>
      </w:tr>
    </w:tbl>
    <w:p w14:paraId="1EFB3CCA" w14:textId="3DA2B812" w:rsidR="004F429B" w:rsidRPr="002B3B30" w:rsidRDefault="004F429B" w:rsidP="00EE4322">
      <w:pPr>
        <w:pStyle w:val="TableHeader1"/>
        <w:spacing w:before="240"/>
        <w:rPr>
          <w:rtl/>
          <w:lang w:val="en-US"/>
        </w:rPr>
      </w:pPr>
      <w:bookmarkStart w:id="73" w:name="_Toc194590617"/>
      <w:bookmarkStart w:id="74" w:name="_Toc194671912"/>
      <w:r w:rsidRPr="002B3B30">
        <w:rPr>
          <w:rtl/>
          <w:lang w:val="en-US"/>
        </w:rPr>
        <w:t xml:space="preserve">الجدول </w:t>
      </w:r>
      <w:r w:rsidRPr="002B3B30">
        <w:rPr>
          <w:rFonts w:hint="cs"/>
          <w:rtl/>
          <w:lang w:val="en-US"/>
        </w:rPr>
        <w:t>4</w:t>
      </w:r>
      <w:bookmarkEnd w:id="73"/>
      <w:bookmarkEnd w:id="74"/>
    </w:p>
    <w:p w14:paraId="2757CF0D" w14:textId="7B2DFD92" w:rsidR="004F429B" w:rsidRPr="002B3B30" w:rsidRDefault="004F429B" w:rsidP="00EE4322">
      <w:pPr>
        <w:pStyle w:val="TableHeader2"/>
        <w:rPr>
          <w:spacing w:val="-8"/>
          <w:lang w:val="en-US"/>
        </w:rPr>
      </w:pPr>
      <w:bookmarkStart w:id="75" w:name="_Hlk194037654"/>
      <w:bookmarkStart w:id="76" w:name="_Toc194590618"/>
      <w:bookmarkStart w:id="77" w:name="_Toc194671913"/>
      <w:r w:rsidRPr="002B3B30">
        <w:rPr>
          <w:spacing w:val="-8"/>
          <w:rtl/>
          <w:lang w:val="en-US"/>
        </w:rPr>
        <w:t>توزيع السكان حسب درجة التحضر</w:t>
      </w:r>
      <w:r w:rsidRPr="002B3B30">
        <w:rPr>
          <w:rFonts w:hint="cs"/>
          <w:spacing w:val="-8"/>
          <w:rtl/>
          <w:lang w:val="en-US"/>
        </w:rPr>
        <w:t xml:space="preserve"> في الفترة</w:t>
      </w:r>
      <w:r w:rsidRPr="002B3B30">
        <w:rPr>
          <w:spacing w:val="-8"/>
          <w:rtl/>
          <w:lang w:val="en-US"/>
        </w:rPr>
        <w:t xml:space="preserve"> 2013-2017 (المصدر</w:t>
      </w:r>
      <w:r w:rsidR="00186F09" w:rsidRPr="002B3B30">
        <w:rPr>
          <w:spacing w:val="-8"/>
          <w:rtl/>
          <w:lang w:val="en-US"/>
        </w:rPr>
        <w:t>:</w:t>
      </w:r>
      <w:r w:rsidRPr="002B3B30">
        <w:rPr>
          <w:spacing w:val="-8"/>
          <w:rtl/>
          <w:lang w:val="en-US"/>
        </w:rPr>
        <w:t xml:space="preserve"> المكتب الإحصائي للجماعات الأوروبية)</w:t>
      </w:r>
      <w:bookmarkEnd w:id="75"/>
      <w:bookmarkEnd w:id="76"/>
      <w:bookmarkEnd w:id="77"/>
    </w:p>
    <w:tbl>
      <w:tblPr>
        <w:tblStyle w:val="PlainTable2"/>
        <w:bidiVisual/>
        <w:tblW w:w="7246"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986"/>
        <w:gridCol w:w="1078"/>
        <w:gridCol w:w="1077"/>
        <w:gridCol w:w="1077"/>
        <w:gridCol w:w="1077"/>
        <w:gridCol w:w="951"/>
      </w:tblGrid>
      <w:tr w:rsidR="00A56520" w:rsidRPr="002B3B30" w14:paraId="3AD7EC5D" w14:textId="77777777" w:rsidTr="00EE432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70" w:type="pct"/>
            <w:tcBorders>
              <w:top w:val="single" w:sz="4" w:space="0" w:color="auto"/>
              <w:bottom w:val="single" w:sz="12" w:space="0" w:color="auto"/>
            </w:tcBorders>
            <w:shd w:val="clear" w:color="auto" w:fill="auto"/>
            <w:noWrap/>
            <w:vAlign w:val="bottom"/>
            <w:hideMark/>
          </w:tcPr>
          <w:p w14:paraId="6EAEEC01"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744" w:type="pct"/>
            <w:tcBorders>
              <w:top w:val="single" w:sz="4" w:space="0" w:color="auto"/>
              <w:bottom w:val="single" w:sz="12" w:space="0" w:color="auto"/>
            </w:tcBorders>
            <w:shd w:val="clear" w:color="auto" w:fill="auto"/>
            <w:vAlign w:val="bottom"/>
          </w:tcPr>
          <w:p w14:paraId="47A0CAB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2013</w:t>
            </w:r>
          </w:p>
        </w:tc>
        <w:tc>
          <w:tcPr>
            <w:tcW w:w="743" w:type="pct"/>
            <w:tcBorders>
              <w:top w:val="single" w:sz="4" w:space="0" w:color="auto"/>
              <w:bottom w:val="single" w:sz="12" w:space="0" w:color="auto"/>
            </w:tcBorders>
            <w:shd w:val="clear" w:color="auto" w:fill="auto"/>
            <w:noWrap/>
            <w:vAlign w:val="bottom"/>
            <w:hideMark/>
          </w:tcPr>
          <w:p w14:paraId="7E8E8F8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2014</w:t>
            </w:r>
          </w:p>
        </w:tc>
        <w:tc>
          <w:tcPr>
            <w:tcW w:w="743" w:type="pct"/>
            <w:tcBorders>
              <w:top w:val="single" w:sz="4" w:space="0" w:color="auto"/>
              <w:bottom w:val="single" w:sz="12" w:space="0" w:color="auto"/>
            </w:tcBorders>
            <w:shd w:val="clear" w:color="auto" w:fill="auto"/>
            <w:noWrap/>
            <w:vAlign w:val="bottom"/>
            <w:hideMark/>
          </w:tcPr>
          <w:p w14:paraId="3E25D45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2015</w:t>
            </w:r>
          </w:p>
        </w:tc>
        <w:tc>
          <w:tcPr>
            <w:tcW w:w="743" w:type="pct"/>
            <w:tcBorders>
              <w:top w:val="single" w:sz="4" w:space="0" w:color="auto"/>
              <w:bottom w:val="single" w:sz="12" w:space="0" w:color="auto"/>
            </w:tcBorders>
            <w:shd w:val="clear" w:color="auto" w:fill="auto"/>
            <w:noWrap/>
            <w:vAlign w:val="bottom"/>
            <w:hideMark/>
          </w:tcPr>
          <w:p w14:paraId="4C50B9D8"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2016</w:t>
            </w:r>
          </w:p>
        </w:tc>
        <w:tc>
          <w:tcPr>
            <w:tcW w:w="656" w:type="pct"/>
            <w:tcBorders>
              <w:top w:val="single" w:sz="4" w:space="0" w:color="auto"/>
              <w:bottom w:val="single" w:sz="12" w:space="0" w:color="auto"/>
            </w:tcBorders>
            <w:shd w:val="clear" w:color="auto" w:fill="auto"/>
            <w:noWrap/>
            <w:vAlign w:val="bottom"/>
            <w:hideMark/>
          </w:tcPr>
          <w:p w14:paraId="4FF666F0"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2017</w:t>
            </w:r>
          </w:p>
        </w:tc>
      </w:tr>
      <w:tr w:rsidR="00A56520" w:rsidRPr="002B3B30" w14:paraId="1EDEDE4B" w14:textId="77777777" w:rsidTr="00EE4322">
        <w:tc>
          <w:tcPr>
            <w:cnfStyle w:val="001000000000" w:firstRow="0" w:lastRow="0" w:firstColumn="1" w:lastColumn="0" w:oddVBand="0" w:evenVBand="0" w:oddHBand="0" w:evenHBand="0" w:firstRowFirstColumn="0" w:firstRowLastColumn="0" w:lastRowFirstColumn="0" w:lastRowLastColumn="0"/>
            <w:tcW w:w="1370" w:type="pct"/>
            <w:tcBorders>
              <w:top w:val="single" w:sz="12" w:space="0" w:color="auto"/>
            </w:tcBorders>
            <w:shd w:val="clear" w:color="auto" w:fill="auto"/>
            <w:noWrap/>
            <w:hideMark/>
          </w:tcPr>
          <w:p w14:paraId="08938A33"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مناطق حضرية</w:t>
            </w:r>
          </w:p>
        </w:tc>
        <w:tc>
          <w:tcPr>
            <w:tcW w:w="744" w:type="pct"/>
            <w:tcBorders>
              <w:top w:val="single" w:sz="12" w:space="0" w:color="auto"/>
            </w:tcBorders>
            <w:shd w:val="clear" w:color="auto" w:fill="auto"/>
            <w:vAlign w:val="bottom"/>
          </w:tcPr>
          <w:p w14:paraId="1F2974E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14,6</w:t>
            </w:r>
          </w:p>
        </w:tc>
        <w:tc>
          <w:tcPr>
            <w:tcW w:w="743" w:type="pct"/>
            <w:tcBorders>
              <w:top w:val="single" w:sz="12" w:space="0" w:color="auto"/>
            </w:tcBorders>
            <w:shd w:val="clear" w:color="auto" w:fill="auto"/>
            <w:noWrap/>
            <w:vAlign w:val="bottom"/>
            <w:hideMark/>
          </w:tcPr>
          <w:p w14:paraId="1476D2D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14,5</w:t>
            </w:r>
          </w:p>
        </w:tc>
        <w:tc>
          <w:tcPr>
            <w:tcW w:w="743" w:type="pct"/>
            <w:tcBorders>
              <w:top w:val="single" w:sz="12" w:space="0" w:color="auto"/>
            </w:tcBorders>
            <w:shd w:val="clear" w:color="auto" w:fill="auto"/>
            <w:noWrap/>
            <w:vAlign w:val="bottom"/>
            <w:hideMark/>
          </w:tcPr>
          <w:p w14:paraId="2D82F41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13,0 </w:t>
            </w:r>
          </w:p>
        </w:tc>
        <w:tc>
          <w:tcPr>
            <w:tcW w:w="743" w:type="pct"/>
            <w:tcBorders>
              <w:top w:val="single" w:sz="12" w:space="0" w:color="auto"/>
            </w:tcBorders>
            <w:shd w:val="clear" w:color="auto" w:fill="auto"/>
            <w:noWrap/>
            <w:vAlign w:val="bottom"/>
            <w:hideMark/>
          </w:tcPr>
          <w:p w14:paraId="13DB17D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15,7 </w:t>
            </w:r>
          </w:p>
        </w:tc>
        <w:tc>
          <w:tcPr>
            <w:tcW w:w="656" w:type="pct"/>
            <w:tcBorders>
              <w:top w:val="single" w:sz="12" w:space="0" w:color="auto"/>
            </w:tcBorders>
            <w:shd w:val="clear" w:color="auto" w:fill="auto"/>
            <w:noWrap/>
            <w:vAlign w:val="bottom"/>
            <w:hideMark/>
          </w:tcPr>
          <w:p w14:paraId="572E1B6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15,5 </w:t>
            </w:r>
          </w:p>
        </w:tc>
      </w:tr>
      <w:tr w:rsidR="00A56520" w:rsidRPr="002B3B30" w14:paraId="14CCE487" w14:textId="77777777" w:rsidTr="00EE4322">
        <w:tc>
          <w:tcPr>
            <w:cnfStyle w:val="001000000000" w:firstRow="0" w:lastRow="0" w:firstColumn="1" w:lastColumn="0" w:oddVBand="0" w:evenVBand="0" w:oddHBand="0" w:evenHBand="0" w:firstRowFirstColumn="0" w:firstRowLastColumn="0" w:lastRowFirstColumn="0" w:lastRowLastColumn="0"/>
            <w:tcW w:w="1370" w:type="pct"/>
            <w:shd w:val="clear" w:color="auto" w:fill="auto"/>
            <w:noWrap/>
            <w:hideMark/>
          </w:tcPr>
          <w:p w14:paraId="6702B7D7"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مناطق وسيطة</w:t>
            </w:r>
          </w:p>
        </w:tc>
        <w:tc>
          <w:tcPr>
            <w:tcW w:w="744" w:type="pct"/>
            <w:shd w:val="clear" w:color="auto" w:fill="auto"/>
            <w:vAlign w:val="bottom"/>
          </w:tcPr>
          <w:p w14:paraId="6E538FB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38,0</w:t>
            </w:r>
          </w:p>
        </w:tc>
        <w:tc>
          <w:tcPr>
            <w:tcW w:w="743" w:type="pct"/>
            <w:shd w:val="clear" w:color="auto" w:fill="auto"/>
            <w:noWrap/>
            <w:vAlign w:val="bottom"/>
            <w:hideMark/>
          </w:tcPr>
          <w:p w14:paraId="16BD4CC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36,6</w:t>
            </w:r>
          </w:p>
        </w:tc>
        <w:tc>
          <w:tcPr>
            <w:tcW w:w="743" w:type="pct"/>
            <w:shd w:val="clear" w:color="auto" w:fill="auto"/>
            <w:noWrap/>
            <w:vAlign w:val="bottom"/>
            <w:hideMark/>
          </w:tcPr>
          <w:p w14:paraId="77382EE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38,5</w:t>
            </w:r>
          </w:p>
        </w:tc>
        <w:tc>
          <w:tcPr>
            <w:tcW w:w="743" w:type="pct"/>
            <w:shd w:val="clear" w:color="auto" w:fill="auto"/>
            <w:noWrap/>
            <w:vAlign w:val="bottom"/>
            <w:hideMark/>
          </w:tcPr>
          <w:p w14:paraId="416C83B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36,4 </w:t>
            </w:r>
          </w:p>
        </w:tc>
        <w:tc>
          <w:tcPr>
            <w:tcW w:w="656" w:type="pct"/>
            <w:shd w:val="clear" w:color="auto" w:fill="auto"/>
            <w:noWrap/>
            <w:vAlign w:val="bottom"/>
            <w:hideMark/>
          </w:tcPr>
          <w:p w14:paraId="7B0548F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38,7 </w:t>
            </w:r>
          </w:p>
        </w:tc>
      </w:tr>
      <w:tr w:rsidR="00A56520" w:rsidRPr="002B3B30" w14:paraId="26A24D9B" w14:textId="77777777" w:rsidTr="00EE4322">
        <w:tc>
          <w:tcPr>
            <w:cnfStyle w:val="001000000000" w:firstRow="0" w:lastRow="0" w:firstColumn="1" w:lastColumn="0" w:oddVBand="0" w:evenVBand="0" w:oddHBand="0" w:evenHBand="0" w:firstRowFirstColumn="0" w:firstRowLastColumn="0" w:lastRowFirstColumn="0" w:lastRowLastColumn="0"/>
            <w:tcW w:w="1370" w:type="pct"/>
            <w:tcBorders>
              <w:bottom w:val="single" w:sz="12" w:space="0" w:color="auto"/>
            </w:tcBorders>
            <w:shd w:val="clear" w:color="auto" w:fill="auto"/>
            <w:noWrap/>
            <w:hideMark/>
          </w:tcPr>
          <w:p w14:paraId="1367DCE6"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مناطق </w:t>
            </w:r>
            <w:r w:rsidRPr="002B3B30">
              <w:rPr>
                <w:rFonts w:hint="cs"/>
                <w:b w:val="0"/>
                <w:bCs w:val="0"/>
                <w:sz w:val="18"/>
                <w:szCs w:val="18"/>
                <w:rtl/>
              </w:rPr>
              <w:t>ريفية</w:t>
            </w:r>
          </w:p>
        </w:tc>
        <w:tc>
          <w:tcPr>
            <w:tcW w:w="744" w:type="pct"/>
            <w:tcBorders>
              <w:bottom w:val="single" w:sz="12" w:space="0" w:color="auto"/>
            </w:tcBorders>
            <w:shd w:val="clear" w:color="auto" w:fill="auto"/>
            <w:vAlign w:val="bottom"/>
          </w:tcPr>
          <w:p w14:paraId="12920C7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47,4</w:t>
            </w:r>
          </w:p>
        </w:tc>
        <w:tc>
          <w:tcPr>
            <w:tcW w:w="743" w:type="pct"/>
            <w:tcBorders>
              <w:bottom w:val="single" w:sz="12" w:space="0" w:color="auto"/>
            </w:tcBorders>
            <w:shd w:val="clear" w:color="auto" w:fill="auto"/>
            <w:noWrap/>
            <w:vAlign w:val="bottom"/>
            <w:hideMark/>
          </w:tcPr>
          <w:p w14:paraId="07F511D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48,9</w:t>
            </w:r>
          </w:p>
        </w:tc>
        <w:tc>
          <w:tcPr>
            <w:tcW w:w="743" w:type="pct"/>
            <w:tcBorders>
              <w:bottom w:val="single" w:sz="12" w:space="0" w:color="auto"/>
            </w:tcBorders>
            <w:shd w:val="clear" w:color="auto" w:fill="auto"/>
            <w:noWrap/>
            <w:vAlign w:val="bottom"/>
            <w:hideMark/>
          </w:tcPr>
          <w:p w14:paraId="5FB9379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48,5</w:t>
            </w:r>
          </w:p>
        </w:tc>
        <w:tc>
          <w:tcPr>
            <w:tcW w:w="743" w:type="pct"/>
            <w:tcBorders>
              <w:bottom w:val="single" w:sz="12" w:space="0" w:color="auto"/>
            </w:tcBorders>
            <w:shd w:val="clear" w:color="auto" w:fill="auto"/>
            <w:noWrap/>
            <w:vAlign w:val="bottom"/>
            <w:hideMark/>
          </w:tcPr>
          <w:p w14:paraId="5F95C22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47,9 </w:t>
            </w:r>
          </w:p>
        </w:tc>
        <w:tc>
          <w:tcPr>
            <w:tcW w:w="656" w:type="pct"/>
            <w:tcBorders>
              <w:bottom w:val="single" w:sz="12" w:space="0" w:color="auto"/>
            </w:tcBorders>
            <w:shd w:val="clear" w:color="auto" w:fill="auto"/>
            <w:noWrap/>
            <w:vAlign w:val="bottom"/>
            <w:hideMark/>
          </w:tcPr>
          <w:p w14:paraId="0F46B53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45,9 </w:t>
            </w:r>
          </w:p>
        </w:tc>
      </w:tr>
    </w:tbl>
    <w:p w14:paraId="69654AE7" w14:textId="2C9CF359" w:rsidR="004F429B" w:rsidRPr="002B3B30" w:rsidRDefault="004F429B" w:rsidP="00F66CF1">
      <w:pPr>
        <w:pStyle w:val="SingleTxtGA"/>
        <w:spacing w:before="240"/>
        <w:rPr>
          <w:rtl/>
          <w:lang w:val="en-US"/>
        </w:rPr>
      </w:pPr>
      <w:r w:rsidRPr="002B3B30">
        <w:rPr>
          <w:rFonts w:hint="cs"/>
          <w:rtl/>
          <w:lang w:val="en-US"/>
        </w:rPr>
        <w:t>6</w:t>
      </w:r>
      <w:r w:rsidRPr="002B3B30">
        <w:rPr>
          <w:rtl/>
          <w:lang w:val="en-US"/>
        </w:rPr>
        <w:t>-</w:t>
      </w:r>
      <w:r w:rsidRPr="002B3B30">
        <w:rPr>
          <w:rtl/>
          <w:lang w:val="en-US"/>
        </w:rPr>
        <w:tab/>
        <w:t>ومن الناحية المورفولوجي</w:t>
      </w:r>
      <w:r w:rsidRPr="002B3B30">
        <w:rPr>
          <w:rFonts w:hint="cs"/>
          <w:rtl/>
          <w:lang w:val="en-US"/>
        </w:rPr>
        <w:t>ة</w:t>
      </w:r>
      <w:r w:rsidRPr="002B3B30">
        <w:rPr>
          <w:rtl/>
          <w:lang w:val="en-US"/>
        </w:rPr>
        <w:t xml:space="preserve"> (كثافة المباني واستمراريتها) والوظيفية (نسبة ال</w:t>
      </w:r>
      <w:r w:rsidRPr="002B3B30">
        <w:rPr>
          <w:rFonts w:hint="cs"/>
          <w:rtl/>
          <w:lang w:val="en-US"/>
        </w:rPr>
        <w:t>متنقلين</w:t>
      </w:r>
      <w:r w:rsidRPr="002B3B30">
        <w:rPr>
          <w:rtl/>
          <w:lang w:val="en-US"/>
        </w:rPr>
        <w:t xml:space="preserve"> العاملين في التجمع)، يوجد في دوقية لكسمبرغ الكبرى ثلاثة مراكز حضرية رئيسية، وهي التجمع الأحادي المركز لمدينة لكسمبرغ والتجمعان </w:t>
      </w:r>
      <w:proofErr w:type="spellStart"/>
      <w:r w:rsidRPr="002B3B30">
        <w:rPr>
          <w:rtl/>
          <w:lang w:val="en-US"/>
        </w:rPr>
        <w:t>المتعددا</w:t>
      </w:r>
      <w:proofErr w:type="spellEnd"/>
      <w:r w:rsidRPr="002B3B30">
        <w:rPr>
          <w:rtl/>
          <w:lang w:val="en-US"/>
        </w:rPr>
        <w:t xml:space="preserve"> المراكز</w:t>
      </w:r>
      <w:r w:rsidR="00186F09" w:rsidRPr="002B3B30">
        <w:rPr>
          <w:rtl/>
          <w:lang w:val="en-US"/>
        </w:rPr>
        <w:t>:</w:t>
      </w:r>
      <w:r w:rsidRPr="002B3B30">
        <w:rPr>
          <w:rtl/>
          <w:lang w:val="en-US"/>
        </w:rPr>
        <w:t xml:space="preserve"> واحد </w:t>
      </w:r>
      <w:r w:rsidRPr="002B3B30">
        <w:rPr>
          <w:rFonts w:hint="cs"/>
          <w:rtl/>
          <w:lang w:val="en-US"/>
        </w:rPr>
        <w:t>في</w:t>
      </w:r>
      <w:r w:rsidRPr="002B3B30">
        <w:rPr>
          <w:rtl/>
          <w:lang w:val="en-US"/>
        </w:rPr>
        <w:t xml:space="preserve"> الجنوب في الحوض المنجمي السابق (بما في ذلك مدن </w:t>
      </w:r>
      <w:proofErr w:type="spellStart"/>
      <w:r w:rsidRPr="002B3B30">
        <w:rPr>
          <w:rtl/>
          <w:lang w:val="en-US"/>
        </w:rPr>
        <w:t>إيش</w:t>
      </w:r>
      <w:proofErr w:type="spellEnd"/>
      <w:r w:rsidR="00186F09" w:rsidRPr="002B3B30">
        <w:rPr>
          <w:rFonts w:hint="cs"/>
          <w:rtl/>
          <w:lang w:val="en-US"/>
        </w:rPr>
        <w:t xml:space="preserve"> – </w:t>
      </w:r>
      <w:r w:rsidRPr="002B3B30">
        <w:rPr>
          <w:rtl/>
          <w:lang w:val="en-US"/>
        </w:rPr>
        <w:t>سور</w:t>
      </w:r>
      <w:r w:rsidR="00186F09" w:rsidRPr="002B3B30">
        <w:rPr>
          <w:rFonts w:hint="cs"/>
          <w:rtl/>
          <w:lang w:val="en-US"/>
        </w:rPr>
        <w:t xml:space="preserve"> </w:t>
      </w:r>
      <w:r w:rsidRPr="002B3B30">
        <w:rPr>
          <w:rFonts w:hint="cs"/>
          <w:rtl/>
          <w:lang w:val="en-US"/>
        </w:rPr>
        <w:t>-</w:t>
      </w:r>
      <w:r w:rsidR="00186F09" w:rsidRPr="002B3B30">
        <w:rPr>
          <w:rFonts w:hint="cs"/>
          <w:rtl/>
          <w:lang w:val="en-US"/>
        </w:rPr>
        <w:t xml:space="preserve"> </w:t>
      </w:r>
      <w:r w:rsidRPr="002B3B30">
        <w:rPr>
          <w:rtl/>
          <w:lang w:val="en-US"/>
        </w:rPr>
        <w:t xml:space="preserve">ألزيت </w:t>
      </w:r>
      <w:proofErr w:type="spellStart"/>
      <w:r w:rsidRPr="002B3B30">
        <w:rPr>
          <w:rtl/>
          <w:lang w:val="en-US"/>
        </w:rPr>
        <w:t>وديفردانج</w:t>
      </w:r>
      <w:proofErr w:type="spellEnd"/>
      <w:r w:rsidRPr="002B3B30">
        <w:rPr>
          <w:rtl/>
          <w:lang w:val="en-US"/>
        </w:rPr>
        <w:t xml:space="preserve"> </w:t>
      </w:r>
      <w:proofErr w:type="spellStart"/>
      <w:r w:rsidRPr="002B3B30">
        <w:rPr>
          <w:rtl/>
          <w:lang w:val="en-US"/>
        </w:rPr>
        <w:t>ودوديلانج</w:t>
      </w:r>
      <w:proofErr w:type="spellEnd"/>
      <w:r w:rsidRPr="002B3B30">
        <w:rPr>
          <w:rtl/>
          <w:lang w:val="en-US"/>
        </w:rPr>
        <w:t>) وال</w:t>
      </w:r>
      <w:r w:rsidRPr="002B3B30">
        <w:rPr>
          <w:rFonts w:hint="cs"/>
          <w:rtl/>
          <w:lang w:val="en-US"/>
        </w:rPr>
        <w:t>آخر</w:t>
      </w:r>
      <w:r w:rsidRPr="002B3B30">
        <w:rPr>
          <w:rtl/>
          <w:lang w:val="en-US"/>
        </w:rPr>
        <w:t xml:space="preserve"> </w:t>
      </w:r>
      <w:r w:rsidRPr="002B3B30">
        <w:rPr>
          <w:rFonts w:hint="cs"/>
          <w:rtl/>
          <w:lang w:val="en-US"/>
        </w:rPr>
        <w:t>في</w:t>
      </w:r>
      <w:r w:rsidRPr="002B3B30">
        <w:rPr>
          <w:rtl/>
          <w:lang w:val="en-US"/>
        </w:rPr>
        <w:t xml:space="preserve"> الشمال، "</w:t>
      </w:r>
      <w:proofErr w:type="spellStart"/>
      <w:r w:rsidRPr="002B3B30">
        <w:rPr>
          <w:rtl/>
          <w:lang w:val="en-US"/>
        </w:rPr>
        <w:t>نوردستاد</w:t>
      </w:r>
      <w:proofErr w:type="spellEnd"/>
      <w:r w:rsidRPr="002B3B30">
        <w:rPr>
          <w:rtl/>
          <w:lang w:val="en-US"/>
        </w:rPr>
        <w:t xml:space="preserve">" (بما في ذلك مدن وبلديات </w:t>
      </w:r>
      <w:proofErr w:type="spellStart"/>
      <w:r w:rsidRPr="002B3B30">
        <w:rPr>
          <w:rtl/>
          <w:lang w:val="en-US"/>
        </w:rPr>
        <w:t>بيتندورف</w:t>
      </w:r>
      <w:proofErr w:type="spellEnd"/>
      <w:r w:rsidRPr="002B3B30">
        <w:rPr>
          <w:rtl/>
          <w:lang w:val="en-US"/>
        </w:rPr>
        <w:t xml:space="preserve"> </w:t>
      </w:r>
      <w:proofErr w:type="spellStart"/>
      <w:r w:rsidRPr="002B3B30">
        <w:rPr>
          <w:rtl/>
          <w:lang w:val="en-US"/>
        </w:rPr>
        <w:t>وديكيرش</w:t>
      </w:r>
      <w:proofErr w:type="spellEnd"/>
      <w:r w:rsidRPr="002B3B30">
        <w:rPr>
          <w:rtl/>
          <w:lang w:val="en-US"/>
        </w:rPr>
        <w:t xml:space="preserve"> </w:t>
      </w:r>
      <w:proofErr w:type="spellStart"/>
      <w:r w:rsidRPr="002B3B30">
        <w:rPr>
          <w:rtl/>
          <w:lang w:val="en-US"/>
        </w:rPr>
        <w:t>وإربلدانج</w:t>
      </w:r>
      <w:proofErr w:type="spellEnd"/>
      <w:r w:rsidR="00186F09" w:rsidRPr="002B3B30">
        <w:rPr>
          <w:rFonts w:hint="cs"/>
          <w:rtl/>
          <w:lang w:val="en-US"/>
        </w:rPr>
        <w:t xml:space="preserve"> – </w:t>
      </w:r>
      <w:r w:rsidRPr="002B3B30">
        <w:rPr>
          <w:rtl/>
          <w:lang w:val="en-US"/>
        </w:rPr>
        <w:t>سور</w:t>
      </w:r>
      <w:r w:rsidR="00186F09" w:rsidRPr="002B3B30">
        <w:rPr>
          <w:rFonts w:hint="cs"/>
          <w:rtl/>
          <w:lang w:val="en-US"/>
        </w:rPr>
        <w:t xml:space="preserve"> </w:t>
      </w:r>
      <w:r w:rsidRPr="002B3B30">
        <w:rPr>
          <w:rFonts w:hint="cs"/>
          <w:rtl/>
          <w:lang w:val="en-US"/>
        </w:rPr>
        <w:t>-</w:t>
      </w:r>
      <w:r w:rsidR="00186F09" w:rsidRPr="002B3B30">
        <w:rPr>
          <w:rFonts w:hint="cs"/>
          <w:rtl/>
          <w:lang w:val="en-US"/>
        </w:rPr>
        <w:t xml:space="preserve"> </w:t>
      </w:r>
      <w:r w:rsidRPr="002B3B30">
        <w:rPr>
          <w:rtl/>
          <w:lang w:val="en-US"/>
        </w:rPr>
        <w:t xml:space="preserve">سور </w:t>
      </w:r>
      <w:proofErr w:type="spellStart"/>
      <w:r w:rsidRPr="002B3B30">
        <w:rPr>
          <w:rtl/>
          <w:lang w:val="en-US"/>
        </w:rPr>
        <w:t>وإتيلبروك</w:t>
      </w:r>
      <w:proofErr w:type="spellEnd"/>
      <w:r w:rsidRPr="002B3B30">
        <w:rPr>
          <w:rtl/>
          <w:lang w:val="en-US"/>
        </w:rPr>
        <w:t xml:space="preserve"> وشيرين </w:t>
      </w:r>
      <w:proofErr w:type="spellStart"/>
      <w:r w:rsidRPr="002B3B30">
        <w:rPr>
          <w:rtl/>
          <w:lang w:val="en-US"/>
        </w:rPr>
        <w:t>وكولمار</w:t>
      </w:r>
      <w:proofErr w:type="spellEnd"/>
      <w:r w:rsidR="00186F09" w:rsidRPr="002B3B30">
        <w:rPr>
          <w:rFonts w:hint="cs"/>
          <w:rtl/>
          <w:lang w:val="en-US"/>
        </w:rPr>
        <w:t xml:space="preserve"> </w:t>
      </w:r>
      <w:r w:rsidRPr="002B3B30">
        <w:rPr>
          <w:rFonts w:hint="cs"/>
          <w:rtl/>
          <w:lang w:val="en-US"/>
        </w:rPr>
        <w:t>-</w:t>
      </w:r>
      <w:r w:rsidR="00186F09" w:rsidRPr="002B3B30">
        <w:rPr>
          <w:rFonts w:hint="cs"/>
          <w:rtl/>
          <w:lang w:val="en-US"/>
        </w:rPr>
        <w:t xml:space="preserve"> </w:t>
      </w:r>
      <w:r w:rsidRPr="002B3B30">
        <w:rPr>
          <w:rtl/>
          <w:lang w:val="en-US"/>
        </w:rPr>
        <w:t xml:space="preserve">بيرج). </w:t>
      </w:r>
      <w:r w:rsidRPr="002B3B30">
        <w:rPr>
          <w:rFonts w:hint="cs"/>
          <w:rtl/>
          <w:lang w:val="en-US"/>
        </w:rPr>
        <w:t>و</w:t>
      </w:r>
      <w:r w:rsidRPr="002B3B30">
        <w:rPr>
          <w:rtl/>
          <w:lang w:val="en-US"/>
        </w:rPr>
        <w:t>من الواضح</w:t>
      </w:r>
      <w:r w:rsidRPr="002B3B30">
        <w:rPr>
          <w:rFonts w:hint="cs"/>
          <w:rtl/>
          <w:lang w:val="en-US"/>
        </w:rPr>
        <w:t xml:space="preserve"> بجلاء</w:t>
      </w:r>
      <w:r w:rsidRPr="002B3B30">
        <w:rPr>
          <w:rtl/>
          <w:lang w:val="en-US"/>
        </w:rPr>
        <w:t xml:space="preserve"> أن تجمع لكسمبرغ هو المركز المهيمن في البلد، في حين يشكل المجمعان الحضريان الآخران مركزين للتنمية من الدرجة المتوسطة، ويعملان ك</w:t>
      </w:r>
      <w:r w:rsidRPr="002B3B30">
        <w:rPr>
          <w:rFonts w:hint="cs"/>
          <w:rtl/>
          <w:lang w:val="en-US"/>
        </w:rPr>
        <w:t>مركزين</w:t>
      </w:r>
      <w:r w:rsidRPr="002B3B30">
        <w:rPr>
          <w:rtl/>
          <w:lang w:val="en-US"/>
        </w:rPr>
        <w:t xml:space="preserve"> هيكليين للمناطق المعنية.</w:t>
      </w:r>
    </w:p>
    <w:p w14:paraId="6DF76EF6" w14:textId="77777777" w:rsidR="004F429B" w:rsidRPr="002B3B30" w:rsidRDefault="004F429B" w:rsidP="004F429B">
      <w:pPr>
        <w:pStyle w:val="SingleTxtGA"/>
        <w:rPr>
          <w:rtl/>
          <w:lang w:val="en-US"/>
        </w:rPr>
      </w:pPr>
      <w:r w:rsidRPr="002B3B30">
        <w:rPr>
          <w:rFonts w:hint="cs"/>
          <w:rtl/>
          <w:lang w:val="en-US"/>
        </w:rPr>
        <w:t>7</w:t>
      </w:r>
      <w:r w:rsidRPr="002B3B30">
        <w:rPr>
          <w:rtl/>
          <w:lang w:val="en-US"/>
        </w:rPr>
        <w:t>-</w:t>
      </w:r>
      <w:r w:rsidRPr="002B3B30">
        <w:rPr>
          <w:rtl/>
          <w:lang w:val="en-US"/>
        </w:rPr>
        <w:tab/>
      </w:r>
      <w:r w:rsidRPr="002B3B30">
        <w:rPr>
          <w:rFonts w:hint="cs"/>
          <w:rtl/>
          <w:lang w:val="en-US"/>
        </w:rPr>
        <w:t>و</w:t>
      </w:r>
      <w:r w:rsidRPr="002B3B30">
        <w:rPr>
          <w:rtl/>
          <w:lang w:val="en-US"/>
        </w:rPr>
        <w:t xml:space="preserve">يتألف التجمع </w:t>
      </w:r>
      <w:proofErr w:type="spellStart"/>
      <w:r w:rsidRPr="002B3B30">
        <w:rPr>
          <w:rtl/>
          <w:lang w:val="en-US"/>
        </w:rPr>
        <w:t>المورفولوجي</w:t>
      </w:r>
      <w:proofErr w:type="spellEnd"/>
      <w:r w:rsidRPr="002B3B30">
        <w:rPr>
          <w:rtl/>
          <w:lang w:val="en-US"/>
        </w:rPr>
        <w:t xml:space="preserve"> للكسمبرغ من مدينة لكسمبرغ وبلديات الضواحي الثماني (</w:t>
      </w:r>
      <w:proofErr w:type="spellStart"/>
      <w:r w:rsidRPr="002B3B30">
        <w:rPr>
          <w:rtl/>
          <w:lang w:val="en-US"/>
        </w:rPr>
        <w:t>هيسبيرانج</w:t>
      </w:r>
      <w:proofErr w:type="spellEnd"/>
      <w:r w:rsidRPr="002B3B30">
        <w:rPr>
          <w:rtl/>
          <w:lang w:val="en-US"/>
        </w:rPr>
        <w:t xml:space="preserve"> </w:t>
      </w:r>
      <w:proofErr w:type="spellStart"/>
      <w:r w:rsidRPr="002B3B30">
        <w:rPr>
          <w:rtl/>
          <w:lang w:val="en-US"/>
        </w:rPr>
        <w:t>وفالفيردانج</w:t>
      </w:r>
      <w:proofErr w:type="spellEnd"/>
      <w:r w:rsidRPr="002B3B30">
        <w:rPr>
          <w:rtl/>
          <w:lang w:val="en-US"/>
        </w:rPr>
        <w:t xml:space="preserve"> </w:t>
      </w:r>
      <w:proofErr w:type="spellStart"/>
      <w:r w:rsidRPr="002B3B30">
        <w:rPr>
          <w:rtl/>
          <w:lang w:val="en-US"/>
        </w:rPr>
        <w:t>وستراسن</w:t>
      </w:r>
      <w:proofErr w:type="spellEnd"/>
      <w:r w:rsidRPr="002B3B30">
        <w:rPr>
          <w:rtl/>
          <w:lang w:val="en-US"/>
        </w:rPr>
        <w:t xml:space="preserve"> </w:t>
      </w:r>
      <w:proofErr w:type="spellStart"/>
      <w:r w:rsidRPr="002B3B30">
        <w:rPr>
          <w:rtl/>
          <w:lang w:val="en-US"/>
        </w:rPr>
        <w:t>وبيرترانج</w:t>
      </w:r>
      <w:proofErr w:type="spellEnd"/>
      <w:r w:rsidRPr="002B3B30">
        <w:rPr>
          <w:rtl/>
          <w:lang w:val="en-US"/>
        </w:rPr>
        <w:t xml:space="preserve"> </w:t>
      </w:r>
      <w:proofErr w:type="spellStart"/>
      <w:r w:rsidRPr="002B3B30">
        <w:rPr>
          <w:rtl/>
          <w:lang w:val="en-US"/>
        </w:rPr>
        <w:t>وشتاينسل</w:t>
      </w:r>
      <w:proofErr w:type="spellEnd"/>
      <w:r w:rsidRPr="002B3B30">
        <w:rPr>
          <w:rtl/>
          <w:lang w:val="en-US"/>
        </w:rPr>
        <w:t xml:space="preserve"> </w:t>
      </w:r>
      <w:proofErr w:type="spellStart"/>
      <w:r w:rsidRPr="002B3B30">
        <w:rPr>
          <w:rtl/>
          <w:lang w:val="en-US"/>
        </w:rPr>
        <w:t>ولورينتزفايلر</w:t>
      </w:r>
      <w:proofErr w:type="spellEnd"/>
      <w:r w:rsidRPr="002B3B30">
        <w:rPr>
          <w:rtl/>
          <w:lang w:val="en-US"/>
        </w:rPr>
        <w:t xml:space="preserve"> </w:t>
      </w:r>
      <w:proofErr w:type="spellStart"/>
      <w:r w:rsidRPr="002B3B30">
        <w:rPr>
          <w:rtl/>
          <w:lang w:val="en-US"/>
        </w:rPr>
        <w:t>ونيدرانفن</w:t>
      </w:r>
      <w:proofErr w:type="spellEnd"/>
      <w:r w:rsidRPr="002B3B30">
        <w:rPr>
          <w:rtl/>
          <w:lang w:val="en-US"/>
        </w:rPr>
        <w:t xml:space="preserve"> </w:t>
      </w:r>
      <w:proofErr w:type="spellStart"/>
      <w:r w:rsidRPr="002B3B30">
        <w:rPr>
          <w:rtl/>
          <w:lang w:val="en-US"/>
        </w:rPr>
        <w:t>وساندويلر</w:t>
      </w:r>
      <w:proofErr w:type="spellEnd"/>
      <w:r w:rsidRPr="002B3B30">
        <w:rPr>
          <w:rtl/>
          <w:lang w:val="en-US"/>
        </w:rPr>
        <w:t xml:space="preserve">)، وهي </w:t>
      </w:r>
      <w:r w:rsidRPr="002B3B30">
        <w:rPr>
          <w:rFonts w:hint="cs"/>
          <w:rtl/>
          <w:lang w:val="en-US"/>
        </w:rPr>
        <w:t>مناطق كثيفة المباني</w:t>
      </w:r>
      <w:r w:rsidRPr="002B3B30">
        <w:rPr>
          <w:rtl/>
          <w:lang w:val="en-US"/>
        </w:rPr>
        <w:t xml:space="preserve"> ومتصلة بالعاصمة. </w:t>
      </w:r>
      <w:r w:rsidRPr="002B3B30">
        <w:rPr>
          <w:rFonts w:hint="cs"/>
          <w:rtl/>
          <w:lang w:val="en-US"/>
        </w:rPr>
        <w:t>و</w:t>
      </w:r>
      <w:r w:rsidRPr="002B3B30">
        <w:rPr>
          <w:rtl/>
          <w:lang w:val="en-US"/>
        </w:rPr>
        <w:t>تشكل البلديات المحيطة بتجمع لكسمبرغ، والتي تتميز بنسب عالية (&gt; 40</w:t>
      </w:r>
      <w:r w:rsidRPr="002B3B30">
        <w:rPr>
          <w:rFonts w:hint="cs"/>
          <w:rtl/>
          <w:lang w:val="en-US"/>
        </w:rPr>
        <w:t xml:space="preserve"> في</w:t>
      </w:r>
      <w:r w:rsidRPr="002B3B30">
        <w:rPr>
          <w:rtl/>
          <w:lang w:val="en-US"/>
        </w:rPr>
        <w:t xml:space="preserve"> المائة) من ال</w:t>
      </w:r>
      <w:r w:rsidRPr="002B3B30">
        <w:rPr>
          <w:rFonts w:hint="cs"/>
          <w:rtl/>
          <w:lang w:val="en-US"/>
        </w:rPr>
        <w:t>متنقلين</w:t>
      </w:r>
      <w:r w:rsidRPr="002B3B30">
        <w:rPr>
          <w:rtl/>
          <w:lang w:val="en-US"/>
        </w:rPr>
        <w:t xml:space="preserve"> الذين يعملون في التجمع، الحلقة الأولى من </w:t>
      </w:r>
      <w:r w:rsidRPr="002B3B30">
        <w:rPr>
          <w:rFonts w:hint="cs"/>
          <w:rtl/>
          <w:lang w:val="en-US"/>
        </w:rPr>
        <w:t>ال</w:t>
      </w:r>
      <w:r w:rsidRPr="002B3B30">
        <w:rPr>
          <w:rtl/>
          <w:lang w:val="en-US"/>
        </w:rPr>
        <w:t xml:space="preserve">تجمع </w:t>
      </w:r>
      <w:proofErr w:type="spellStart"/>
      <w:r w:rsidRPr="002B3B30">
        <w:rPr>
          <w:rFonts w:hint="cs"/>
          <w:rtl/>
          <w:lang w:val="en-US"/>
        </w:rPr>
        <w:t>ال</w:t>
      </w:r>
      <w:r w:rsidRPr="002B3B30">
        <w:rPr>
          <w:rtl/>
          <w:lang w:val="en-US"/>
        </w:rPr>
        <w:t>لكسمبرغ</w:t>
      </w:r>
      <w:r w:rsidRPr="002B3B30">
        <w:rPr>
          <w:rFonts w:hint="cs"/>
          <w:rtl/>
          <w:lang w:val="en-US"/>
        </w:rPr>
        <w:t>ي</w:t>
      </w:r>
      <w:proofErr w:type="spellEnd"/>
      <w:r w:rsidRPr="002B3B30">
        <w:rPr>
          <w:rtl/>
          <w:lang w:val="en-US"/>
        </w:rPr>
        <w:t xml:space="preserve">. وتمتد هذه المناطق شبه الحضرية ذات الكثافة </w:t>
      </w:r>
      <w:r w:rsidRPr="002B3B30">
        <w:rPr>
          <w:rFonts w:hint="cs"/>
          <w:rtl/>
          <w:lang w:val="en-US"/>
        </w:rPr>
        <w:t>الأقل من حيث</w:t>
      </w:r>
      <w:r w:rsidRPr="002B3B30">
        <w:rPr>
          <w:rtl/>
          <w:lang w:val="en-US"/>
        </w:rPr>
        <w:t xml:space="preserve"> المباني والسكان والعمالة</w:t>
      </w:r>
      <w:r w:rsidRPr="002B3B30">
        <w:rPr>
          <w:rFonts w:hint="cs"/>
          <w:rtl/>
          <w:lang w:val="en-US"/>
        </w:rPr>
        <w:t xml:space="preserve">، </w:t>
      </w:r>
      <w:r w:rsidRPr="002B3B30">
        <w:rPr>
          <w:rtl/>
          <w:lang w:val="en-US"/>
        </w:rPr>
        <w:t xml:space="preserve">بشكل متقطع </w:t>
      </w:r>
      <w:r w:rsidRPr="002B3B30">
        <w:rPr>
          <w:rFonts w:hint="cs"/>
          <w:rtl/>
          <w:lang w:val="en-US"/>
        </w:rPr>
        <w:t>انطلاقاً من التجمع.</w:t>
      </w:r>
    </w:p>
    <w:p w14:paraId="4868B48D" w14:textId="4DD6853A" w:rsidR="004F429B" w:rsidRPr="002B3B30" w:rsidRDefault="004F429B" w:rsidP="004F429B">
      <w:pPr>
        <w:pStyle w:val="SingleTxtGA"/>
        <w:rPr>
          <w:rtl/>
          <w:lang w:val="en-US"/>
        </w:rPr>
      </w:pPr>
      <w:r w:rsidRPr="002B3B30">
        <w:rPr>
          <w:rFonts w:hint="cs"/>
          <w:rtl/>
          <w:lang w:val="en-US"/>
        </w:rPr>
        <w:t>8</w:t>
      </w:r>
      <w:r w:rsidRPr="002B3B30">
        <w:rPr>
          <w:rtl/>
          <w:lang w:val="en-US"/>
        </w:rPr>
        <w:t>-</w:t>
      </w:r>
      <w:r w:rsidRPr="002B3B30">
        <w:rPr>
          <w:rtl/>
          <w:lang w:val="en-US"/>
        </w:rPr>
        <w:tab/>
      </w:r>
      <w:r w:rsidRPr="002B3B30">
        <w:rPr>
          <w:rFonts w:hint="cs"/>
          <w:rtl/>
          <w:lang w:val="en-US"/>
        </w:rPr>
        <w:t>و</w:t>
      </w:r>
      <w:r w:rsidRPr="002B3B30">
        <w:rPr>
          <w:rtl/>
          <w:lang w:val="en-US"/>
        </w:rPr>
        <w:t xml:space="preserve">الجزء الجنوبي </w:t>
      </w:r>
      <w:r w:rsidRPr="002B3B30">
        <w:rPr>
          <w:rFonts w:hint="cs"/>
          <w:rtl/>
          <w:lang w:val="en-US"/>
        </w:rPr>
        <w:t>ال</w:t>
      </w:r>
      <w:r w:rsidRPr="002B3B30">
        <w:rPr>
          <w:rtl/>
          <w:lang w:val="en-US"/>
        </w:rPr>
        <w:t xml:space="preserve">شديد التحضر من لكسمبرغ أكثر كثافة سكانية من المناطق الريفية </w:t>
      </w:r>
      <w:r w:rsidRPr="002B3B30">
        <w:rPr>
          <w:rFonts w:hint="cs"/>
          <w:rtl/>
          <w:lang w:val="en-US"/>
        </w:rPr>
        <w:t xml:space="preserve">الواقعة </w:t>
      </w:r>
      <w:r w:rsidRPr="002B3B30">
        <w:rPr>
          <w:rtl/>
          <w:lang w:val="en-US"/>
        </w:rPr>
        <w:t>في وسط البلد وشمال</w:t>
      </w:r>
      <w:r w:rsidRPr="002B3B30">
        <w:rPr>
          <w:rFonts w:hint="cs"/>
          <w:rtl/>
          <w:lang w:val="en-US"/>
        </w:rPr>
        <w:t>ه</w:t>
      </w:r>
      <w:r w:rsidRPr="002B3B30">
        <w:rPr>
          <w:rtl/>
          <w:lang w:val="en-US"/>
        </w:rPr>
        <w:t xml:space="preserve">. </w:t>
      </w:r>
      <w:r w:rsidRPr="002B3B30">
        <w:rPr>
          <w:rFonts w:hint="cs"/>
          <w:rtl/>
          <w:lang w:val="en-US"/>
        </w:rPr>
        <w:t>و</w:t>
      </w:r>
      <w:r w:rsidRPr="002B3B30">
        <w:rPr>
          <w:rtl/>
          <w:lang w:val="en-US"/>
        </w:rPr>
        <w:t xml:space="preserve">كانتونا لكسمبرغ </w:t>
      </w:r>
      <w:proofErr w:type="spellStart"/>
      <w:r w:rsidRPr="002B3B30">
        <w:rPr>
          <w:rtl/>
          <w:lang w:val="en-US"/>
        </w:rPr>
        <w:t>وإيش</w:t>
      </w:r>
      <w:proofErr w:type="spellEnd"/>
      <w:r w:rsidRPr="002B3B30">
        <w:rPr>
          <w:rtl/>
          <w:lang w:val="en-US"/>
        </w:rPr>
        <w:t xml:space="preserve"> ه</w:t>
      </w:r>
      <w:r w:rsidRPr="002B3B30">
        <w:rPr>
          <w:rFonts w:hint="cs"/>
          <w:rtl/>
          <w:lang w:val="en-US"/>
        </w:rPr>
        <w:t>ما</w:t>
      </w:r>
      <w:r w:rsidRPr="002B3B30">
        <w:rPr>
          <w:rtl/>
          <w:lang w:val="en-US"/>
        </w:rPr>
        <w:t xml:space="preserve"> أكثر</w:t>
      </w:r>
      <w:r w:rsidRPr="002B3B30">
        <w:rPr>
          <w:rFonts w:hint="cs"/>
          <w:rtl/>
          <w:lang w:val="en-US"/>
        </w:rPr>
        <w:t xml:space="preserve"> </w:t>
      </w:r>
      <w:proofErr w:type="spellStart"/>
      <w:r w:rsidRPr="002B3B30">
        <w:rPr>
          <w:rFonts w:hint="cs"/>
          <w:rtl/>
          <w:lang w:val="en-US"/>
        </w:rPr>
        <w:t>الكانتونات</w:t>
      </w:r>
      <w:proofErr w:type="spellEnd"/>
      <w:r w:rsidRPr="002B3B30">
        <w:rPr>
          <w:rtl/>
          <w:lang w:val="en-US"/>
        </w:rPr>
        <w:t xml:space="preserve"> اكتظاظاً بالسكان، حيث يبلغ عدد سكانها</w:t>
      </w:r>
      <w:r w:rsidR="00186F09" w:rsidRPr="002B3B30">
        <w:rPr>
          <w:rFonts w:hint="cs"/>
          <w:rtl/>
          <w:lang w:val="en-US"/>
        </w:rPr>
        <w:t> </w:t>
      </w:r>
      <w:r w:rsidRPr="002B3B30">
        <w:rPr>
          <w:rFonts w:hint="cs"/>
          <w:rtl/>
          <w:lang w:val="en-US"/>
        </w:rPr>
        <w:t>476 198</w:t>
      </w:r>
      <w:r w:rsidRPr="002B3B30">
        <w:rPr>
          <w:rtl/>
          <w:lang w:val="en-US"/>
        </w:rPr>
        <w:t xml:space="preserve"> </w:t>
      </w:r>
      <w:r w:rsidRPr="002B3B30">
        <w:rPr>
          <w:rFonts w:hint="cs"/>
          <w:rtl/>
          <w:lang w:val="en-US"/>
        </w:rPr>
        <w:t>و468 186</w:t>
      </w:r>
      <w:r w:rsidRPr="002B3B30">
        <w:rPr>
          <w:rtl/>
          <w:lang w:val="en-US"/>
        </w:rPr>
        <w:t xml:space="preserve"> نسمة على التوالي. ويمثل</w:t>
      </w:r>
      <w:r w:rsidRPr="002B3B30">
        <w:rPr>
          <w:rFonts w:hint="cs"/>
          <w:rtl/>
          <w:lang w:val="en-US"/>
        </w:rPr>
        <w:t>ا</w:t>
      </w:r>
      <w:r w:rsidRPr="002B3B30">
        <w:rPr>
          <w:rtl/>
          <w:lang w:val="en-US"/>
        </w:rPr>
        <w:t xml:space="preserve">ن </w:t>
      </w:r>
      <w:r w:rsidRPr="002B3B30">
        <w:rPr>
          <w:rFonts w:hint="cs"/>
          <w:rtl/>
          <w:lang w:val="en-US"/>
        </w:rPr>
        <w:t>ل</w:t>
      </w:r>
      <w:r w:rsidRPr="002B3B30">
        <w:rPr>
          <w:rtl/>
          <w:lang w:val="en-US"/>
        </w:rPr>
        <w:t>وحدهم</w:t>
      </w:r>
      <w:r w:rsidRPr="002B3B30">
        <w:rPr>
          <w:rFonts w:hint="cs"/>
          <w:rtl/>
          <w:lang w:val="en-US"/>
        </w:rPr>
        <w:t>ا</w:t>
      </w:r>
      <w:r w:rsidRPr="002B3B30">
        <w:rPr>
          <w:rtl/>
          <w:lang w:val="en-US"/>
        </w:rPr>
        <w:t xml:space="preserve"> حوالي </w:t>
      </w:r>
      <w:r w:rsidRPr="002B3B30">
        <w:rPr>
          <w:rFonts w:hint="cs"/>
          <w:rtl/>
          <w:lang w:val="en-US"/>
        </w:rPr>
        <w:t>60</w:t>
      </w:r>
      <w:r w:rsidRPr="002B3B30">
        <w:rPr>
          <w:rtl/>
          <w:lang w:val="en-US"/>
        </w:rPr>
        <w:t xml:space="preserve"> في المائة من سكان البلد.</w:t>
      </w:r>
      <w:r w:rsidRPr="002B3B30">
        <w:rPr>
          <w:rFonts w:hint="cs"/>
          <w:rtl/>
          <w:lang w:val="en-US"/>
        </w:rPr>
        <w:t xml:space="preserve"> وتضم</w:t>
      </w:r>
      <w:r w:rsidRPr="002B3B30">
        <w:rPr>
          <w:rtl/>
          <w:lang w:val="en-US"/>
        </w:rPr>
        <w:t xml:space="preserve"> </w:t>
      </w:r>
      <w:proofErr w:type="spellStart"/>
      <w:r w:rsidRPr="002B3B30">
        <w:rPr>
          <w:rtl/>
          <w:lang w:val="en-US"/>
        </w:rPr>
        <w:t>الكانتونات</w:t>
      </w:r>
      <w:proofErr w:type="spellEnd"/>
      <w:r w:rsidRPr="002B3B30">
        <w:rPr>
          <w:rtl/>
          <w:lang w:val="en-US"/>
        </w:rPr>
        <w:t xml:space="preserve"> الأخرى عدد</w:t>
      </w:r>
      <w:r w:rsidRPr="002B3B30">
        <w:rPr>
          <w:rFonts w:hint="cs"/>
          <w:rtl/>
          <w:lang w:val="en-US"/>
        </w:rPr>
        <w:t>اً</w:t>
      </w:r>
      <w:r w:rsidRPr="002B3B30">
        <w:rPr>
          <w:rtl/>
          <w:lang w:val="en-US"/>
        </w:rPr>
        <w:t xml:space="preserve"> أقل من السكان، حيث تتراوح نسبهم من إجمالي عدد السكان من</w:t>
      </w:r>
      <w:r w:rsidR="00186F09" w:rsidRPr="002B3B30">
        <w:rPr>
          <w:rFonts w:hint="cs"/>
          <w:rtl/>
          <w:lang w:val="en-US"/>
        </w:rPr>
        <w:t> </w:t>
      </w:r>
      <w:r w:rsidRPr="002B3B30">
        <w:rPr>
          <w:rFonts w:hint="cs"/>
          <w:rtl/>
          <w:lang w:val="en-US"/>
        </w:rPr>
        <w:t>8,00</w:t>
      </w:r>
      <w:r w:rsidRPr="002B3B30">
        <w:rPr>
          <w:rtl/>
          <w:lang w:val="en-US"/>
        </w:rPr>
        <w:t xml:space="preserve"> في المائة في </w:t>
      </w:r>
      <w:proofErr w:type="spellStart"/>
      <w:r w:rsidRPr="002B3B30">
        <w:rPr>
          <w:rtl/>
          <w:lang w:val="en-US"/>
        </w:rPr>
        <w:t>كابيلين</w:t>
      </w:r>
      <w:proofErr w:type="spellEnd"/>
      <w:r w:rsidRPr="002B3B30">
        <w:rPr>
          <w:rtl/>
          <w:lang w:val="en-US"/>
        </w:rPr>
        <w:t xml:space="preserve"> إلى </w:t>
      </w:r>
      <w:r w:rsidRPr="002B3B30">
        <w:rPr>
          <w:rFonts w:hint="cs"/>
          <w:rtl/>
          <w:lang w:val="en-US"/>
        </w:rPr>
        <w:t>0,86</w:t>
      </w:r>
      <w:r w:rsidRPr="002B3B30">
        <w:rPr>
          <w:rtl/>
          <w:lang w:val="en-US"/>
        </w:rPr>
        <w:t xml:space="preserve"> في المائة في </w:t>
      </w:r>
      <w:proofErr w:type="spellStart"/>
      <w:r w:rsidRPr="002B3B30">
        <w:rPr>
          <w:rtl/>
          <w:lang w:val="en-US"/>
        </w:rPr>
        <w:t>فياندن</w:t>
      </w:r>
      <w:proofErr w:type="spellEnd"/>
      <w:r w:rsidRPr="002B3B30">
        <w:rPr>
          <w:rtl/>
          <w:lang w:val="en-US"/>
        </w:rPr>
        <w:t>.</w:t>
      </w:r>
    </w:p>
    <w:p w14:paraId="73E34F53" w14:textId="097271FD" w:rsidR="004F429B" w:rsidRPr="002B3B30" w:rsidRDefault="004F429B" w:rsidP="006A06D3">
      <w:pPr>
        <w:pStyle w:val="TableHeader1"/>
        <w:rPr>
          <w:rtl/>
        </w:rPr>
      </w:pPr>
      <w:bookmarkStart w:id="78" w:name="_Toc194671914"/>
      <w:r w:rsidRPr="002B3B30">
        <w:rPr>
          <w:rtl/>
        </w:rPr>
        <w:t xml:space="preserve">الجدول </w:t>
      </w:r>
      <w:r w:rsidRPr="002B3B30">
        <w:rPr>
          <w:rFonts w:hint="cs"/>
          <w:rtl/>
        </w:rPr>
        <w:t>5</w:t>
      </w:r>
      <w:bookmarkEnd w:id="78"/>
    </w:p>
    <w:p w14:paraId="726715A4" w14:textId="7EC1CEDC" w:rsidR="004F429B" w:rsidRPr="002B3B30" w:rsidRDefault="004F429B" w:rsidP="006A06D3">
      <w:pPr>
        <w:pStyle w:val="TableHeader2"/>
      </w:pPr>
      <w:bookmarkStart w:id="79" w:name="_Hlk194037826"/>
      <w:bookmarkStart w:id="80" w:name="_Toc194671915"/>
      <w:r w:rsidRPr="002B3B30">
        <w:rPr>
          <w:rtl/>
        </w:rPr>
        <w:t xml:space="preserve">عدد السكان حسب </w:t>
      </w:r>
      <w:proofErr w:type="spellStart"/>
      <w:r w:rsidRPr="002B3B30">
        <w:rPr>
          <w:rtl/>
        </w:rPr>
        <w:t>الكانتون</w:t>
      </w:r>
      <w:proofErr w:type="spellEnd"/>
      <w:r w:rsidRPr="002B3B30">
        <w:rPr>
          <w:rtl/>
        </w:rPr>
        <w:t xml:space="preserve"> في 1 </w:t>
      </w:r>
      <w:r w:rsidRPr="002B3B30">
        <w:rPr>
          <w:rFonts w:hint="cs"/>
          <w:rtl/>
        </w:rPr>
        <w:t xml:space="preserve">كانون </w:t>
      </w:r>
      <w:r w:rsidR="00ED0352" w:rsidRPr="002B3B30">
        <w:rPr>
          <w:rFonts w:hint="cs"/>
          <w:rtl/>
        </w:rPr>
        <w:t>الثاني</w:t>
      </w:r>
      <w:r w:rsidRPr="002B3B30">
        <w:rPr>
          <w:rFonts w:hint="cs"/>
          <w:rtl/>
        </w:rPr>
        <w:t>/</w:t>
      </w:r>
      <w:r w:rsidRPr="002B3B30">
        <w:rPr>
          <w:rtl/>
        </w:rPr>
        <w:t>يناير 2022</w:t>
      </w:r>
      <w:bookmarkEnd w:id="79"/>
      <w:bookmarkEnd w:id="80"/>
    </w:p>
    <w:tbl>
      <w:tblPr>
        <w:tblStyle w:val="PlainTable2"/>
        <w:bidiVisual/>
        <w:tblW w:w="7242"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456"/>
        <w:gridCol w:w="3651"/>
        <w:gridCol w:w="1135"/>
      </w:tblGrid>
      <w:tr w:rsidR="00A56520" w:rsidRPr="002B3B30" w14:paraId="57F11E3A" w14:textId="77777777" w:rsidTr="006A06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56" w:type="dxa"/>
            <w:tcBorders>
              <w:top w:val="single" w:sz="4" w:space="0" w:color="auto"/>
              <w:bottom w:val="single" w:sz="12" w:space="0" w:color="auto"/>
            </w:tcBorders>
            <w:shd w:val="clear" w:color="auto" w:fill="auto"/>
            <w:noWrap/>
            <w:hideMark/>
          </w:tcPr>
          <w:p w14:paraId="77B62365" w14:textId="77777777" w:rsidR="004F429B" w:rsidRPr="002B3B30" w:rsidRDefault="004F429B" w:rsidP="00F66CF1">
            <w:pPr>
              <w:autoSpaceDE w:val="0"/>
              <w:autoSpaceDN w:val="0"/>
              <w:adjustRightInd w:val="0"/>
              <w:spacing w:before="20" w:after="40" w:line="280" w:lineRule="exact"/>
              <w:ind w:left="57" w:right="57"/>
              <w:rPr>
                <w:b w:val="0"/>
                <w:bCs w:val="0"/>
                <w:i/>
                <w:sz w:val="18"/>
                <w:szCs w:val="18"/>
              </w:rPr>
            </w:pPr>
            <w:proofErr w:type="spellStart"/>
            <w:r w:rsidRPr="002B3B30">
              <w:rPr>
                <w:b w:val="0"/>
                <w:bCs w:val="0"/>
                <w:i/>
                <w:iCs/>
                <w:sz w:val="18"/>
                <w:szCs w:val="18"/>
                <w:rtl/>
              </w:rPr>
              <w:t>الكانتون</w:t>
            </w:r>
            <w:proofErr w:type="spellEnd"/>
          </w:p>
        </w:tc>
        <w:tc>
          <w:tcPr>
            <w:tcW w:w="3651" w:type="dxa"/>
            <w:tcBorders>
              <w:top w:val="single" w:sz="4" w:space="0" w:color="auto"/>
              <w:bottom w:val="single" w:sz="12" w:space="0" w:color="auto"/>
            </w:tcBorders>
            <w:shd w:val="clear" w:color="auto" w:fill="auto"/>
            <w:noWrap/>
            <w:hideMark/>
          </w:tcPr>
          <w:p w14:paraId="2178CC69" w14:textId="77777777" w:rsidR="004F429B" w:rsidRPr="002B3B30" w:rsidRDefault="004F429B" w:rsidP="00F66CF1">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الأرقام المطلقة</w:t>
            </w:r>
          </w:p>
        </w:tc>
        <w:tc>
          <w:tcPr>
            <w:tcW w:w="1135" w:type="dxa"/>
            <w:tcBorders>
              <w:top w:val="single" w:sz="4" w:space="0" w:color="auto"/>
              <w:bottom w:val="single" w:sz="12" w:space="0" w:color="auto"/>
            </w:tcBorders>
            <w:shd w:val="clear" w:color="auto" w:fill="auto"/>
            <w:noWrap/>
            <w:hideMark/>
          </w:tcPr>
          <w:p w14:paraId="32468F38" w14:textId="77777777" w:rsidR="004F429B" w:rsidRPr="002B3B30" w:rsidRDefault="004F429B" w:rsidP="00F66CF1">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النسب المئوية</w:t>
            </w:r>
          </w:p>
        </w:tc>
      </w:tr>
      <w:tr w:rsidR="00A56520" w:rsidRPr="002B3B30" w14:paraId="0F7286B7" w14:textId="77777777" w:rsidTr="006A06D3">
        <w:tc>
          <w:tcPr>
            <w:cnfStyle w:val="001000000000" w:firstRow="0" w:lastRow="0" w:firstColumn="1" w:lastColumn="0" w:oddVBand="0" w:evenVBand="0" w:oddHBand="0" w:evenHBand="0" w:firstRowFirstColumn="0" w:firstRowLastColumn="0" w:lastRowFirstColumn="0" w:lastRowLastColumn="0"/>
            <w:tcW w:w="2456" w:type="dxa"/>
            <w:tcBorders>
              <w:top w:val="single" w:sz="12" w:space="0" w:color="auto"/>
            </w:tcBorders>
            <w:shd w:val="clear" w:color="auto" w:fill="auto"/>
            <w:noWrap/>
            <w:hideMark/>
          </w:tcPr>
          <w:p w14:paraId="58216A77"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كانتون لكسمبرغ</w:t>
            </w:r>
          </w:p>
        </w:tc>
        <w:tc>
          <w:tcPr>
            <w:tcW w:w="3651" w:type="dxa"/>
            <w:tcBorders>
              <w:top w:val="single" w:sz="12" w:space="0" w:color="auto"/>
            </w:tcBorders>
            <w:shd w:val="clear" w:color="auto" w:fill="auto"/>
            <w:noWrap/>
            <w:hideMark/>
          </w:tcPr>
          <w:p w14:paraId="14FE3771"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476 198</w:t>
            </w:r>
          </w:p>
        </w:tc>
        <w:tc>
          <w:tcPr>
            <w:tcW w:w="1135" w:type="dxa"/>
            <w:tcBorders>
              <w:top w:val="single" w:sz="12" w:space="0" w:color="auto"/>
            </w:tcBorders>
            <w:shd w:val="clear" w:color="auto" w:fill="auto"/>
            <w:noWrap/>
          </w:tcPr>
          <w:p w14:paraId="77A1A637"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30,75 في المائة </w:t>
            </w:r>
          </w:p>
        </w:tc>
      </w:tr>
      <w:tr w:rsidR="00A56520" w:rsidRPr="002B3B30" w14:paraId="7B5AE089"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hideMark/>
          </w:tcPr>
          <w:p w14:paraId="37A6E256"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كانتون </w:t>
            </w:r>
            <w:proofErr w:type="spellStart"/>
            <w:r w:rsidRPr="002B3B30">
              <w:rPr>
                <w:b w:val="0"/>
                <w:bCs w:val="0"/>
                <w:sz w:val="18"/>
                <w:szCs w:val="18"/>
                <w:rtl/>
              </w:rPr>
              <w:t>إيش</w:t>
            </w:r>
            <w:proofErr w:type="spellEnd"/>
          </w:p>
        </w:tc>
        <w:tc>
          <w:tcPr>
            <w:tcW w:w="3651" w:type="dxa"/>
            <w:shd w:val="clear" w:color="auto" w:fill="auto"/>
            <w:noWrap/>
            <w:hideMark/>
          </w:tcPr>
          <w:p w14:paraId="1845DE80"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468 186</w:t>
            </w:r>
          </w:p>
        </w:tc>
        <w:tc>
          <w:tcPr>
            <w:tcW w:w="1135" w:type="dxa"/>
            <w:shd w:val="clear" w:color="auto" w:fill="auto"/>
            <w:noWrap/>
          </w:tcPr>
          <w:p w14:paraId="4B75A57F"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28,89 في المائة</w:t>
            </w:r>
          </w:p>
        </w:tc>
      </w:tr>
      <w:tr w:rsidR="00A56520" w:rsidRPr="002B3B30" w14:paraId="4A9BD27B"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hideMark/>
          </w:tcPr>
          <w:p w14:paraId="6864DB15"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كانتون </w:t>
            </w:r>
            <w:proofErr w:type="spellStart"/>
            <w:r w:rsidRPr="002B3B30">
              <w:rPr>
                <w:b w:val="0"/>
                <w:bCs w:val="0"/>
                <w:sz w:val="18"/>
                <w:szCs w:val="18"/>
                <w:rtl/>
              </w:rPr>
              <w:t>كابيلين</w:t>
            </w:r>
            <w:proofErr w:type="spellEnd"/>
          </w:p>
        </w:tc>
        <w:tc>
          <w:tcPr>
            <w:tcW w:w="3651" w:type="dxa"/>
            <w:shd w:val="clear" w:color="auto" w:fill="auto"/>
            <w:noWrap/>
            <w:hideMark/>
          </w:tcPr>
          <w:p w14:paraId="0035A374"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691 51</w:t>
            </w:r>
          </w:p>
        </w:tc>
        <w:tc>
          <w:tcPr>
            <w:tcW w:w="1135" w:type="dxa"/>
            <w:shd w:val="clear" w:color="auto" w:fill="auto"/>
            <w:noWrap/>
          </w:tcPr>
          <w:p w14:paraId="24CC3F0E"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8,01 في المائة</w:t>
            </w:r>
          </w:p>
        </w:tc>
      </w:tr>
      <w:tr w:rsidR="00A56520" w:rsidRPr="002B3B30" w14:paraId="7115C424"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56E68B1B"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lastRenderedPageBreak/>
              <w:t xml:space="preserve">كانتون </w:t>
            </w:r>
            <w:proofErr w:type="spellStart"/>
            <w:r w:rsidRPr="002B3B30">
              <w:rPr>
                <w:b w:val="0"/>
                <w:bCs w:val="0"/>
                <w:sz w:val="18"/>
                <w:szCs w:val="18"/>
                <w:rtl/>
              </w:rPr>
              <w:t>ديكيرش</w:t>
            </w:r>
            <w:proofErr w:type="spellEnd"/>
          </w:p>
        </w:tc>
        <w:tc>
          <w:tcPr>
            <w:tcW w:w="3651" w:type="dxa"/>
            <w:shd w:val="clear" w:color="auto" w:fill="auto"/>
            <w:noWrap/>
          </w:tcPr>
          <w:p w14:paraId="65735D27"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309 34</w:t>
            </w:r>
          </w:p>
        </w:tc>
        <w:tc>
          <w:tcPr>
            <w:tcW w:w="1135" w:type="dxa"/>
            <w:shd w:val="clear" w:color="auto" w:fill="auto"/>
            <w:noWrap/>
          </w:tcPr>
          <w:p w14:paraId="15C992E9"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5,32 في المائة</w:t>
            </w:r>
          </w:p>
        </w:tc>
      </w:tr>
      <w:tr w:rsidR="00A56520" w:rsidRPr="002B3B30" w14:paraId="54048CE1"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hideMark/>
          </w:tcPr>
          <w:p w14:paraId="6B128E90"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كانتون </w:t>
            </w:r>
            <w:proofErr w:type="spellStart"/>
            <w:r w:rsidRPr="002B3B30">
              <w:rPr>
                <w:b w:val="0"/>
                <w:bCs w:val="0"/>
                <w:sz w:val="18"/>
                <w:szCs w:val="18"/>
                <w:rtl/>
              </w:rPr>
              <w:t>ميرش</w:t>
            </w:r>
            <w:proofErr w:type="spellEnd"/>
          </w:p>
        </w:tc>
        <w:tc>
          <w:tcPr>
            <w:tcW w:w="3651" w:type="dxa"/>
            <w:shd w:val="clear" w:color="auto" w:fill="auto"/>
            <w:noWrap/>
            <w:hideMark/>
          </w:tcPr>
          <w:p w14:paraId="41F42352"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721 34</w:t>
            </w:r>
          </w:p>
        </w:tc>
        <w:tc>
          <w:tcPr>
            <w:tcW w:w="1135" w:type="dxa"/>
            <w:shd w:val="clear" w:color="auto" w:fill="auto"/>
            <w:noWrap/>
          </w:tcPr>
          <w:p w14:paraId="4DFBE81D"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5,38 في المائة</w:t>
            </w:r>
          </w:p>
        </w:tc>
      </w:tr>
      <w:tr w:rsidR="00A56520" w:rsidRPr="002B3B30" w14:paraId="6668A336"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4D9D869A"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كانتون </w:t>
            </w:r>
            <w:proofErr w:type="spellStart"/>
            <w:r w:rsidRPr="002B3B30">
              <w:rPr>
                <w:b w:val="0"/>
                <w:bCs w:val="0"/>
                <w:sz w:val="18"/>
                <w:szCs w:val="18"/>
                <w:rtl/>
              </w:rPr>
              <w:t>غريفنماخر</w:t>
            </w:r>
            <w:proofErr w:type="spellEnd"/>
          </w:p>
        </w:tc>
        <w:tc>
          <w:tcPr>
            <w:tcW w:w="3651" w:type="dxa"/>
            <w:shd w:val="clear" w:color="auto" w:fill="auto"/>
            <w:noWrap/>
          </w:tcPr>
          <w:p w14:paraId="2F41AD3E"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748 31</w:t>
            </w:r>
          </w:p>
        </w:tc>
        <w:tc>
          <w:tcPr>
            <w:tcW w:w="1135" w:type="dxa"/>
            <w:shd w:val="clear" w:color="auto" w:fill="auto"/>
            <w:noWrap/>
          </w:tcPr>
          <w:p w14:paraId="05A00190"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4,92 في المائة</w:t>
            </w:r>
          </w:p>
        </w:tc>
      </w:tr>
      <w:tr w:rsidR="00A56520" w:rsidRPr="002B3B30" w14:paraId="391E72DD"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574A4DC5"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كانتون </w:t>
            </w:r>
            <w:proofErr w:type="spellStart"/>
            <w:r w:rsidRPr="002B3B30">
              <w:rPr>
                <w:b w:val="0"/>
                <w:bCs w:val="0"/>
                <w:sz w:val="18"/>
                <w:szCs w:val="18"/>
                <w:rtl/>
              </w:rPr>
              <w:t>ريميش</w:t>
            </w:r>
            <w:proofErr w:type="spellEnd"/>
          </w:p>
        </w:tc>
        <w:tc>
          <w:tcPr>
            <w:tcW w:w="3651" w:type="dxa"/>
            <w:shd w:val="clear" w:color="auto" w:fill="auto"/>
            <w:noWrap/>
          </w:tcPr>
          <w:p w14:paraId="589661C5"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717 23</w:t>
            </w:r>
          </w:p>
        </w:tc>
        <w:tc>
          <w:tcPr>
            <w:tcW w:w="1135" w:type="dxa"/>
            <w:shd w:val="clear" w:color="auto" w:fill="auto"/>
            <w:noWrap/>
          </w:tcPr>
          <w:p w14:paraId="1C31AF4A"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3,67 في المائة</w:t>
            </w:r>
          </w:p>
        </w:tc>
      </w:tr>
      <w:tr w:rsidR="00A56520" w:rsidRPr="002B3B30" w14:paraId="617FFDB5"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60295EFA"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كانتون </w:t>
            </w:r>
            <w:proofErr w:type="spellStart"/>
            <w:r w:rsidRPr="002B3B30">
              <w:rPr>
                <w:b w:val="0"/>
                <w:bCs w:val="0"/>
                <w:sz w:val="18"/>
                <w:szCs w:val="18"/>
                <w:rtl/>
              </w:rPr>
              <w:t>إشتيرناخ</w:t>
            </w:r>
            <w:proofErr w:type="spellEnd"/>
          </w:p>
        </w:tc>
        <w:tc>
          <w:tcPr>
            <w:tcW w:w="3651" w:type="dxa"/>
            <w:shd w:val="clear" w:color="auto" w:fill="auto"/>
            <w:noWrap/>
          </w:tcPr>
          <w:p w14:paraId="2E2D7CBB"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716 19</w:t>
            </w:r>
          </w:p>
        </w:tc>
        <w:tc>
          <w:tcPr>
            <w:tcW w:w="1135" w:type="dxa"/>
            <w:shd w:val="clear" w:color="auto" w:fill="auto"/>
            <w:noWrap/>
          </w:tcPr>
          <w:p w14:paraId="2216D898"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3,05 في المائة</w:t>
            </w:r>
          </w:p>
        </w:tc>
      </w:tr>
      <w:tr w:rsidR="00A56520" w:rsidRPr="002B3B30" w14:paraId="620ABB42"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0634F554"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كانتون </w:t>
            </w:r>
            <w:r w:rsidRPr="002B3B30">
              <w:rPr>
                <w:rFonts w:hint="cs"/>
                <w:b w:val="0"/>
                <w:bCs w:val="0"/>
                <w:sz w:val="18"/>
                <w:szCs w:val="18"/>
                <w:rtl/>
              </w:rPr>
              <w:t>ريدانج</w:t>
            </w:r>
          </w:p>
        </w:tc>
        <w:tc>
          <w:tcPr>
            <w:tcW w:w="3651" w:type="dxa"/>
            <w:shd w:val="clear" w:color="auto" w:fill="auto"/>
            <w:noWrap/>
          </w:tcPr>
          <w:p w14:paraId="38B4528F"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371 20</w:t>
            </w:r>
          </w:p>
        </w:tc>
        <w:tc>
          <w:tcPr>
            <w:tcW w:w="1135" w:type="dxa"/>
            <w:shd w:val="clear" w:color="auto" w:fill="auto"/>
            <w:noWrap/>
          </w:tcPr>
          <w:p w14:paraId="78D016E1"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3,16 في المائة</w:t>
            </w:r>
          </w:p>
        </w:tc>
      </w:tr>
      <w:tr w:rsidR="00A56520" w:rsidRPr="002B3B30" w14:paraId="261B2B0F"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50BEC731"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كانتون </w:t>
            </w:r>
            <w:r w:rsidRPr="002B3B30">
              <w:rPr>
                <w:rFonts w:hint="cs"/>
                <w:b w:val="0"/>
                <w:bCs w:val="0"/>
                <w:sz w:val="18"/>
                <w:szCs w:val="18"/>
                <w:rtl/>
              </w:rPr>
              <w:t>كليرفو</w:t>
            </w:r>
          </w:p>
        </w:tc>
        <w:tc>
          <w:tcPr>
            <w:tcW w:w="3651" w:type="dxa"/>
            <w:shd w:val="clear" w:color="auto" w:fill="auto"/>
            <w:noWrap/>
          </w:tcPr>
          <w:p w14:paraId="41EC7213"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016 20</w:t>
            </w:r>
          </w:p>
        </w:tc>
        <w:tc>
          <w:tcPr>
            <w:tcW w:w="1135" w:type="dxa"/>
            <w:shd w:val="clear" w:color="auto" w:fill="auto"/>
            <w:noWrap/>
          </w:tcPr>
          <w:p w14:paraId="26E1237D"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3,10 في المائة</w:t>
            </w:r>
          </w:p>
        </w:tc>
      </w:tr>
      <w:tr w:rsidR="00A56520" w:rsidRPr="002B3B30" w14:paraId="67FC5E39"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7B4F9E36"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كانتون ويلتز</w:t>
            </w:r>
          </w:p>
        </w:tc>
        <w:tc>
          <w:tcPr>
            <w:tcW w:w="3651" w:type="dxa"/>
            <w:shd w:val="clear" w:color="auto" w:fill="auto"/>
            <w:noWrap/>
          </w:tcPr>
          <w:p w14:paraId="38756D90"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648 18</w:t>
            </w:r>
          </w:p>
        </w:tc>
        <w:tc>
          <w:tcPr>
            <w:tcW w:w="1135" w:type="dxa"/>
            <w:shd w:val="clear" w:color="auto" w:fill="auto"/>
            <w:noWrap/>
          </w:tcPr>
          <w:p w14:paraId="0BF8EF2E"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2,89 في المائة</w:t>
            </w:r>
          </w:p>
        </w:tc>
      </w:tr>
      <w:tr w:rsidR="00A56520" w:rsidRPr="002B3B30" w14:paraId="17D6960D" w14:textId="77777777" w:rsidTr="006A06D3">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57B7987B"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كانتون</w:t>
            </w:r>
            <w:r w:rsidRPr="002B3B30">
              <w:rPr>
                <w:rFonts w:hint="cs"/>
                <w:b w:val="0"/>
                <w:bCs w:val="0"/>
                <w:sz w:val="18"/>
                <w:szCs w:val="18"/>
                <w:rtl/>
              </w:rPr>
              <w:t xml:space="preserve"> </w:t>
            </w:r>
            <w:proofErr w:type="spellStart"/>
            <w:r w:rsidRPr="002B3B30">
              <w:rPr>
                <w:rFonts w:hint="cs"/>
                <w:b w:val="0"/>
                <w:bCs w:val="0"/>
                <w:sz w:val="18"/>
                <w:szCs w:val="18"/>
                <w:rtl/>
              </w:rPr>
              <w:t>فياندن</w:t>
            </w:r>
            <w:proofErr w:type="spellEnd"/>
          </w:p>
        </w:tc>
        <w:tc>
          <w:tcPr>
            <w:tcW w:w="3651" w:type="dxa"/>
            <w:shd w:val="clear" w:color="auto" w:fill="auto"/>
            <w:noWrap/>
          </w:tcPr>
          <w:p w14:paraId="3961967A"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516 5</w:t>
            </w:r>
          </w:p>
        </w:tc>
        <w:tc>
          <w:tcPr>
            <w:tcW w:w="1135" w:type="dxa"/>
            <w:shd w:val="clear" w:color="auto" w:fill="auto"/>
            <w:noWrap/>
          </w:tcPr>
          <w:p w14:paraId="6FD6A075"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0,85 في المائة</w:t>
            </w:r>
          </w:p>
        </w:tc>
      </w:tr>
      <w:tr w:rsidR="00A56520" w:rsidRPr="002B3B30" w14:paraId="71BC02FE" w14:textId="77777777" w:rsidTr="006A06D3">
        <w:tc>
          <w:tcPr>
            <w:cnfStyle w:val="001000000000" w:firstRow="0" w:lastRow="0" w:firstColumn="1" w:lastColumn="0" w:oddVBand="0" w:evenVBand="0" w:oddHBand="0" w:evenHBand="0" w:firstRowFirstColumn="0" w:firstRowLastColumn="0" w:lastRowFirstColumn="0" w:lastRowLastColumn="0"/>
            <w:tcW w:w="2456" w:type="dxa"/>
            <w:tcBorders>
              <w:bottom w:val="single" w:sz="12" w:space="0" w:color="auto"/>
            </w:tcBorders>
            <w:shd w:val="clear" w:color="auto" w:fill="auto"/>
            <w:noWrap/>
          </w:tcPr>
          <w:p w14:paraId="1E4739C8" w14:textId="77777777" w:rsidR="004F429B" w:rsidRPr="002B3B30" w:rsidRDefault="004F429B" w:rsidP="00F66CF1">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دوقية لكسمبرغ الكبرى</w:t>
            </w:r>
          </w:p>
        </w:tc>
        <w:tc>
          <w:tcPr>
            <w:tcW w:w="3651" w:type="dxa"/>
            <w:tcBorders>
              <w:bottom w:val="single" w:sz="12" w:space="0" w:color="auto"/>
            </w:tcBorders>
            <w:shd w:val="clear" w:color="auto" w:fill="auto"/>
            <w:noWrap/>
          </w:tcPr>
          <w:p w14:paraId="2D8064F4"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397 645</w:t>
            </w:r>
          </w:p>
        </w:tc>
        <w:tc>
          <w:tcPr>
            <w:tcW w:w="1135" w:type="dxa"/>
            <w:tcBorders>
              <w:bottom w:val="single" w:sz="12" w:space="0" w:color="auto"/>
            </w:tcBorders>
            <w:shd w:val="clear" w:color="auto" w:fill="auto"/>
            <w:noWrap/>
          </w:tcPr>
          <w:p w14:paraId="31ADC06E" w14:textId="77777777" w:rsidR="004F429B" w:rsidRPr="002B3B30" w:rsidRDefault="004F429B" w:rsidP="00F66CF1">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100,0</w:t>
            </w:r>
          </w:p>
        </w:tc>
      </w:tr>
    </w:tbl>
    <w:p w14:paraId="2483315A" w14:textId="77777777" w:rsidR="004F429B" w:rsidRPr="002B3B30" w:rsidRDefault="004F429B" w:rsidP="00F66CF1">
      <w:pPr>
        <w:pStyle w:val="SingleTxtGA"/>
        <w:spacing w:before="240"/>
        <w:rPr>
          <w:rtl/>
          <w:lang w:val="en-US"/>
        </w:rPr>
      </w:pPr>
      <w:bookmarkStart w:id="81" w:name="_Hlk192634818"/>
      <w:r w:rsidRPr="002B3B30">
        <w:rPr>
          <w:rFonts w:hint="cs"/>
          <w:rtl/>
          <w:lang w:val="en-US"/>
        </w:rPr>
        <w:t>9</w:t>
      </w:r>
      <w:r w:rsidRPr="002B3B30">
        <w:rPr>
          <w:rtl/>
          <w:lang w:val="en-US"/>
        </w:rPr>
        <w:t>-</w:t>
      </w:r>
      <w:r w:rsidRPr="002B3B30">
        <w:rPr>
          <w:rtl/>
          <w:lang w:val="en-US"/>
        </w:rPr>
        <w:tab/>
      </w:r>
      <w:r w:rsidRPr="002B3B30">
        <w:rPr>
          <w:rFonts w:hint="cs"/>
          <w:rtl/>
          <w:lang w:val="en-US"/>
        </w:rPr>
        <w:t>و</w:t>
      </w:r>
      <w:r w:rsidRPr="002B3B30">
        <w:rPr>
          <w:rtl/>
          <w:lang w:val="en-US"/>
        </w:rPr>
        <w:t xml:space="preserve">تعود أحدث الإحصاءات عن التركيبة الدينية لسكان لكسمبرغ إلى التعداد السكاني لعام 1970. </w:t>
      </w:r>
      <w:r w:rsidRPr="002B3B30">
        <w:rPr>
          <w:rFonts w:hint="cs"/>
          <w:rtl/>
          <w:lang w:val="en-US"/>
        </w:rPr>
        <w:t>و</w:t>
      </w:r>
      <w:r w:rsidRPr="002B3B30">
        <w:rPr>
          <w:rtl/>
          <w:lang w:val="en-US"/>
        </w:rPr>
        <w:t>منذ عام 1979، يحظر القانون</w:t>
      </w:r>
      <w:r w:rsidRPr="002B3B30">
        <w:rPr>
          <w:rFonts w:hint="cs"/>
          <w:rtl/>
          <w:lang w:val="en-US"/>
        </w:rPr>
        <w:t xml:space="preserve"> طرح</w:t>
      </w:r>
      <w:r w:rsidRPr="002B3B30">
        <w:rPr>
          <w:rtl/>
          <w:lang w:val="en-US"/>
        </w:rPr>
        <w:t xml:space="preserve"> أي سؤال يتعلق بالدين في التعدادات السكانية.</w:t>
      </w:r>
    </w:p>
    <w:p w14:paraId="58090D94" w14:textId="1CB86ECA" w:rsidR="004F429B" w:rsidRPr="002B3B30" w:rsidRDefault="004F429B" w:rsidP="004F429B">
      <w:pPr>
        <w:pStyle w:val="SingleTxtGA"/>
        <w:rPr>
          <w:rtl/>
          <w:lang w:val="en-US"/>
        </w:rPr>
      </w:pPr>
      <w:r w:rsidRPr="002B3B30">
        <w:rPr>
          <w:rFonts w:hint="cs"/>
          <w:rtl/>
          <w:lang w:val="en-US"/>
        </w:rPr>
        <w:t>10</w:t>
      </w:r>
      <w:r w:rsidRPr="002B3B30">
        <w:rPr>
          <w:rtl/>
          <w:lang w:val="en-US"/>
        </w:rPr>
        <w:t>-</w:t>
      </w:r>
      <w:r w:rsidRPr="002B3B30">
        <w:rPr>
          <w:rtl/>
          <w:lang w:val="en-US"/>
        </w:rPr>
        <w:tab/>
      </w:r>
      <w:r w:rsidRPr="002B3B30">
        <w:rPr>
          <w:rFonts w:hint="cs"/>
          <w:rtl/>
          <w:lang w:val="en-US"/>
        </w:rPr>
        <w:t>و</w:t>
      </w:r>
      <w:r w:rsidRPr="002B3B30">
        <w:rPr>
          <w:rtl/>
          <w:lang w:val="en-US"/>
        </w:rPr>
        <w:t xml:space="preserve">نسبة النساء والرجال متساوية تقريباً في إجمالي عدد سكان لكسمبرغ. </w:t>
      </w:r>
      <w:r w:rsidRPr="002B3B30">
        <w:rPr>
          <w:rFonts w:hint="cs"/>
          <w:rtl/>
          <w:lang w:val="en-US"/>
        </w:rPr>
        <w:t>و</w:t>
      </w:r>
      <w:r w:rsidRPr="002B3B30">
        <w:rPr>
          <w:rtl/>
          <w:lang w:val="en-US"/>
        </w:rPr>
        <w:t>متوسط العمر المتوقع للنساء عند الولادة أعلى من الرجال (84,8 سنة للنساء مقارنة ب</w:t>
      </w:r>
      <w:r w:rsidR="00C16941" w:rsidRPr="002B3B30">
        <w:rPr>
          <w:rFonts w:hint="cs"/>
          <w:rtl/>
          <w:lang w:val="en-US"/>
        </w:rPr>
        <w:t>‍ </w:t>
      </w:r>
      <w:r w:rsidRPr="002B3B30">
        <w:rPr>
          <w:rtl/>
          <w:lang w:val="en-US"/>
        </w:rPr>
        <w:t>80,3 سنة للرجال في عام 2021).</w:t>
      </w:r>
    </w:p>
    <w:p w14:paraId="6E5AD655" w14:textId="2D62BF32" w:rsidR="004F429B" w:rsidRPr="002B3B30" w:rsidRDefault="004F429B" w:rsidP="00F66CF1">
      <w:pPr>
        <w:pStyle w:val="FigureHeader1"/>
        <w:rPr>
          <w:rtl/>
          <w:lang w:val="en-US"/>
        </w:rPr>
      </w:pPr>
      <w:bookmarkStart w:id="82" w:name="_Toc194590693"/>
      <w:bookmarkEnd w:id="81"/>
      <w:r w:rsidRPr="002B3B30">
        <w:rPr>
          <w:rtl/>
          <w:lang w:val="en-US"/>
        </w:rPr>
        <w:t>الشكل</w:t>
      </w:r>
      <w:r w:rsidRPr="002B3B30">
        <w:rPr>
          <w:rFonts w:hint="cs"/>
          <w:rtl/>
          <w:lang w:val="en-US"/>
        </w:rPr>
        <w:t xml:space="preserve"> البياني</w:t>
      </w:r>
      <w:r w:rsidRPr="002B3B30">
        <w:rPr>
          <w:rtl/>
          <w:lang w:val="en-US"/>
        </w:rPr>
        <w:t xml:space="preserve"> </w:t>
      </w:r>
      <w:r w:rsidRPr="002B3B30">
        <w:rPr>
          <w:rFonts w:hint="cs"/>
          <w:rtl/>
          <w:lang w:val="en-US"/>
        </w:rPr>
        <w:t>3</w:t>
      </w:r>
      <w:bookmarkEnd w:id="82"/>
    </w:p>
    <w:p w14:paraId="2DDD667A" w14:textId="7C771BCC" w:rsidR="004F429B" w:rsidRPr="002B3B30" w:rsidRDefault="004F429B" w:rsidP="00F66CF1">
      <w:pPr>
        <w:pStyle w:val="FigureHeader2"/>
        <w:rPr>
          <w:rtl/>
          <w:lang w:val="en-US"/>
        </w:rPr>
      </w:pPr>
      <w:bookmarkStart w:id="83" w:name="_Hlk194040852"/>
      <w:bookmarkStart w:id="84" w:name="_Toc194590694"/>
      <w:r w:rsidRPr="002B3B30">
        <w:rPr>
          <w:rFonts w:hint="cs"/>
          <w:rtl/>
          <w:lang w:val="en-US"/>
        </w:rPr>
        <w:t>هرم أعمار السكان</w:t>
      </w:r>
      <w:r w:rsidRPr="002B3B30">
        <w:rPr>
          <w:rtl/>
          <w:lang w:val="en-US"/>
        </w:rPr>
        <w:t xml:space="preserve"> في 1 كانون الثاني/يناير 2022</w:t>
      </w:r>
      <w:bookmarkEnd w:id="83"/>
      <w:bookmarkEnd w:id="84"/>
    </w:p>
    <w:p w14:paraId="21B129DE" w14:textId="04A8B371" w:rsidR="004F429B" w:rsidRPr="002B3B30" w:rsidRDefault="002C3AD2" w:rsidP="002C3AD2">
      <w:pPr>
        <w:pStyle w:val="SingleTxtGA"/>
        <w:spacing w:after="0" w:line="240" w:lineRule="auto"/>
        <w:jc w:val="center"/>
      </w:pPr>
      <w:r w:rsidRPr="002B3B30">
        <w:rPr>
          <w:b/>
          <w:bCs/>
          <w:noProof/>
          <w:sz w:val="24"/>
          <w:szCs w:val="24"/>
          <w:rtl/>
        </w:rPr>
        <w:drawing>
          <wp:inline distT="0" distB="0" distL="0" distR="0" wp14:anchorId="56F8B1BB" wp14:editId="1DC7338E">
            <wp:extent cx="3430829" cy="3820571"/>
            <wp:effectExtent l="0" t="0" r="0" b="8890"/>
            <wp:docPr id="144766683" name="Picture 3"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6424" cy="3826801"/>
                    </a:xfrm>
                    <a:prstGeom prst="rect">
                      <a:avLst/>
                    </a:prstGeom>
                    <a:noFill/>
                    <a:ln>
                      <a:noFill/>
                    </a:ln>
                  </pic:spPr>
                </pic:pic>
              </a:graphicData>
            </a:graphic>
          </wp:inline>
        </w:drawing>
      </w:r>
    </w:p>
    <w:p w14:paraId="249FF16F" w14:textId="3DFDD7F7" w:rsidR="004F429B" w:rsidRPr="002B3B30" w:rsidRDefault="004F429B" w:rsidP="00F66CF1">
      <w:pPr>
        <w:pStyle w:val="TableHeader1"/>
        <w:rPr>
          <w:rtl/>
          <w:lang w:val="en-US"/>
        </w:rPr>
      </w:pPr>
      <w:bookmarkStart w:id="85" w:name="_Toc194590619"/>
      <w:bookmarkStart w:id="86" w:name="_Toc194671916"/>
      <w:r w:rsidRPr="002B3B30">
        <w:rPr>
          <w:rtl/>
          <w:lang w:val="en-US"/>
        </w:rPr>
        <w:lastRenderedPageBreak/>
        <w:t xml:space="preserve">الجدول </w:t>
      </w:r>
      <w:r w:rsidRPr="002B3B30">
        <w:rPr>
          <w:rFonts w:hint="cs"/>
          <w:rtl/>
          <w:lang w:val="en-US"/>
        </w:rPr>
        <w:t>6</w:t>
      </w:r>
      <w:bookmarkEnd w:id="85"/>
      <w:bookmarkEnd w:id="86"/>
    </w:p>
    <w:p w14:paraId="26FDE340" w14:textId="3718D5B7" w:rsidR="004F429B" w:rsidRPr="002B3B30" w:rsidRDefault="004F429B" w:rsidP="00F66CF1">
      <w:pPr>
        <w:pStyle w:val="TableHeader2"/>
        <w:rPr>
          <w:lang w:val="en-US"/>
        </w:rPr>
      </w:pPr>
      <w:bookmarkStart w:id="87" w:name="_Hlk194038072"/>
      <w:bookmarkStart w:id="88" w:name="_Toc194590620"/>
      <w:bookmarkStart w:id="89" w:name="_Toc194671917"/>
      <w:r w:rsidRPr="002B3B30">
        <w:rPr>
          <w:rtl/>
          <w:lang w:val="en-US"/>
        </w:rPr>
        <w:t>السكان حسب ال</w:t>
      </w:r>
      <w:r w:rsidRPr="002B3B30">
        <w:rPr>
          <w:rFonts w:hint="cs"/>
          <w:rtl/>
          <w:lang w:val="en-US"/>
        </w:rPr>
        <w:t>سن</w:t>
      </w:r>
      <w:r w:rsidRPr="002B3B30">
        <w:rPr>
          <w:rtl/>
          <w:lang w:val="en-US"/>
        </w:rPr>
        <w:t xml:space="preserve"> والجنس </w:t>
      </w:r>
      <w:r w:rsidRPr="002B3B30">
        <w:rPr>
          <w:rFonts w:hint="cs"/>
          <w:rtl/>
          <w:lang w:val="en-US"/>
        </w:rPr>
        <w:t>في</w:t>
      </w:r>
      <w:r w:rsidRPr="002B3B30">
        <w:rPr>
          <w:rtl/>
          <w:lang w:val="en-US"/>
        </w:rPr>
        <w:t xml:space="preserve"> 1 </w:t>
      </w:r>
      <w:r w:rsidRPr="002B3B30">
        <w:rPr>
          <w:rFonts w:hint="cs"/>
          <w:rtl/>
          <w:lang w:val="en-US"/>
        </w:rPr>
        <w:t>كانون الثان</w:t>
      </w:r>
      <w:r w:rsidR="005051AE" w:rsidRPr="002B3B30">
        <w:rPr>
          <w:rFonts w:hint="cs"/>
          <w:rtl/>
          <w:lang w:val="en-US"/>
        </w:rPr>
        <w:t>ي</w:t>
      </w:r>
      <w:r w:rsidRPr="002B3B30">
        <w:rPr>
          <w:rFonts w:hint="cs"/>
          <w:rtl/>
          <w:lang w:val="en-US"/>
        </w:rPr>
        <w:t>/</w:t>
      </w:r>
      <w:r w:rsidRPr="002B3B30">
        <w:rPr>
          <w:rtl/>
          <w:lang w:val="en-US"/>
        </w:rPr>
        <w:t>يناير 2018-2021</w:t>
      </w:r>
      <w:bookmarkEnd w:id="87"/>
      <w:bookmarkEnd w:id="88"/>
      <w:bookmarkEnd w:id="89"/>
    </w:p>
    <w:tbl>
      <w:tblPr>
        <w:tblStyle w:val="PlainTable2"/>
        <w:bidiVisual/>
        <w:tblW w:w="7226"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177"/>
        <w:gridCol w:w="756"/>
        <w:gridCol w:w="756"/>
        <w:gridCol w:w="756"/>
        <w:gridCol w:w="756"/>
        <w:gridCol w:w="756"/>
        <w:gridCol w:w="756"/>
        <w:gridCol w:w="756"/>
        <w:gridCol w:w="757"/>
      </w:tblGrid>
      <w:tr w:rsidR="00A56520" w:rsidRPr="002B3B30" w14:paraId="592E8F65" w14:textId="77777777" w:rsidTr="002C3AD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4" w:type="pct"/>
            <w:tcBorders>
              <w:top w:val="single" w:sz="4" w:space="0" w:color="auto"/>
              <w:bottom w:val="single" w:sz="4" w:space="0" w:color="auto"/>
            </w:tcBorders>
            <w:shd w:val="clear" w:color="auto" w:fill="auto"/>
            <w:noWrap/>
            <w:hideMark/>
          </w:tcPr>
          <w:p w14:paraId="7503E35E" w14:textId="77777777" w:rsidR="004F429B" w:rsidRPr="002B3B30" w:rsidRDefault="004F429B" w:rsidP="00F66CF1">
            <w:pPr>
              <w:autoSpaceDE w:val="0"/>
              <w:autoSpaceDN w:val="0"/>
              <w:adjustRightInd w:val="0"/>
              <w:spacing w:before="20" w:after="40" w:line="280" w:lineRule="exact"/>
              <w:ind w:left="57" w:right="57"/>
              <w:textDirection w:val="tbRlV"/>
              <w:rPr>
                <w:b w:val="0"/>
                <w:bCs w:val="0"/>
                <w:i/>
                <w:sz w:val="18"/>
                <w:szCs w:val="18"/>
                <w:lang w:eastAsia="zh-TW"/>
              </w:rPr>
            </w:pPr>
            <w:r w:rsidRPr="002B3B30">
              <w:rPr>
                <w:b w:val="0"/>
                <w:bCs w:val="0"/>
                <w:i/>
                <w:iCs/>
                <w:sz w:val="18"/>
                <w:szCs w:val="18"/>
                <w:rtl/>
              </w:rPr>
              <w:t>السنوات</w:t>
            </w:r>
          </w:p>
        </w:tc>
        <w:tc>
          <w:tcPr>
            <w:tcW w:w="1046" w:type="pct"/>
            <w:gridSpan w:val="2"/>
            <w:tcBorders>
              <w:top w:val="single" w:sz="4" w:space="0" w:color="auto"/>
              <w:bottom w:val="single" w:sz="4" w:space="0" w:color="auto"/>
            </w:tcBorders>
            <w:shd w:val="clear" w:color="auto" w:fill="auto"/>
            <w:noWrap/>
            <w:hideMark/>
          </w:tcPr>
          <w:p w14:paraId="3136742D" w14:textId="77777777" w:rsidR="004F429B" w:rsidRPr="002B3B30" w:rsidRDefault="004F429B" w:rsidP="00F66CF1">
            <w:pPr>
              <w:autoSpaceDE w:val="0"/>
              <w:autoSpaceDN w:val="0"/>
              <w:adjustRightInd w:val="0"/>
              <w:spacing w:before="20" w:after="40" w:line="280" w:lineRule="exact"/>
              <w:ind w:left="57" w:right="57"/>
              <w:jc w:val="center"/>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2018</w:t>
            </w:r>
          </w:p>
        </w:tc>
        <w:tc>
          <w:tcPr>
            <w:tcW w:w="1046" w:type="pct"/>
            <w:gridSpan w:val="2"/>
            <w:tcBorders>
              <w:top w:val="single" w:sz="4" w:space="0" w:color="auto"/>
              <w:bottom w:val="single" w:sz="4" w:space="0" w:color="auto"/>
            </w:tcBorders>
            <w:shd w:val="clear" w:color="auto" w:fill="auto"/>
            <w:noWrap/>
            <w:hideMark/>
          </w:tcPr>
          <w:p w14:paraId="1113B2E6" w14:textId="77777777" w:rsidR="004F429B" w:rsidRPr="002B3B30" w:rsidRDefault="004F429B" w:rsidP="00F66CF1">
            <w:pPr>
              <w:autoSpaceDE w:val="0"/>
              <w:autoSpaceDN w:val="0"/>
              <w:adjustRightInd w:val="0"/>
              <w:spacing w:before="20" w:after="40" w:line="280" w:lineRule="exact"/>
              <w:ind w:left="57" w:right="57"/>
              <w:jc w:val="center"/>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2019</w:t>
            </w:r>
          </w:p>
        </w:tc>
        <w:tc>
          <w:tcPr>
            <w:tcW w:w="1046" w:type="pct"/>
            <w:gridSpan w:val="2"/>
            <w:tcBorders>
              <w:top w:val="single" w:sz="4" w:space="0" w:color="auto"/>
              <w:bottom w:val="single" w:sz="4" w:space="0" w:color="auto"/>
            </w:tcBorders>
            <w:shd w:val="clear" w:color="auto" w:fill="auto"/>
            <w:noWrap/>
            <w:hideMark/>
          </w:tcPr>
          <w:p w14:paraId="3BC2DF25" w14:textId="77777777" w:rsidR="004F429B" w:rsidRPr="002B3B30" w:rsidRDefault="004F429B" w:rsidP="00F66CF1">
            <w:pPr>
              <w:autoSpaceDE w:val="0"/>
              <w:autoSpaceDN w:val="0"/>
              <w:adjustRightInd w:val="0"/>
              <w:spacing w:before="20" w:after="40" w:line="280" w:lineRule="exact"/>
              <w:ind w:left="57" w:right="57"/>
              <w:jc w:val="center"/>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2020</w:t>
            </w:r>
          </w:p>
        </w:tc>
        <w:tc>
          <w:tcPr>
            <w:tcW w:w="1047" w:type="pct"/>
            <w:gridSpan w:val="2"/>
            <w:tcBorders>
              <w:top w:val="single" w:sz="4" w:space="0" w:color="auto"/>
              <w:bottom w:val="single" w:sz="4" w:space="0" w:color="auto"/>
            </w:tcBorders>
            <w:shd w:val="clear" w:color="auto" w:fill="auto"/>
            <w:noWrap/>
            <w:hideMark/>
          </w:tcPr>
          <w:p w14:paraId="3DF7741F" w14:textId="77777777" w:rsidR="004F429B" w:rsidRPr="002B3B30" w:rsidRDefault="004F429B" w:rsidP="00F66CF1">
            <w:pPr>
              <w:autoSpaceDE w:val="0"/>
              <w:autoSpaceDN w:val="0"/>
              <w:adjustRightInd w:val="0"/>
              <w:spacing w:before="20" w:after="40" w:line="280" w:lineRule="exact"/>
              <w:ind w:left="57" w:right="57"/>
              <w:jc w:val="center"/>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2021</w:t>
            </w:r>
          </w:p>
        </w:tc>
      </w:tr>
      <w:tr w:rsidR="00A56520" w:rsidRPr="002B3B30" w14:paraId="5D456DE2" w14:textId="77777777" w:rsidTr="002C3AD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4" w:type="pct"/>
            <w:tcBorders>
              <w:top w:val="single" w:sz="4" w:space="0" w:color="auto"/>
              <w:bottom w:val="single" w:sz="12" w:space="0" w:color="auto"/>
            </w:tcBorders>
            <w:shd w:val="clear" w:color="auto" w:fill="auto"/>
            <w:noWrap/>
            <w:hideMark/>
          </w:tcPr>
          <w:p w14:paraId="6A3FF021" w14:textId="77777777" w:rsidR="004F429B" w:rsidRPr="002B3B30" w:rsidRDefault="004F429B" w:rsidP="00F66CF1">
            <w:pPr>
              <w:autoSpaceDE w:val="0"/>
              <w:autoSpaceDN w:val="0"/>
              <w:adjustRightInd w:val="0"/>
              <w:spacing w:before="20" w:after="40" w:line="280" w:lineRule="exact"/>
              <w:ind w:left="57" w:right="57"/>
              <w:textDirection w:val="tbRlV"/>
              <w:rPr>
                <w:b w:val="0"/>
                <w:bCs w:val="0"/>
                <w:i/>
                <w:sz w:val="18"/>
                <w:szCs w:val="18"/>
                <w:lang w:eastAsia="zh-TW"/>
              </w:rPr>
            </w:pPr>
            <w:r w:rsidRPr="002B3B30">
              <w:rPr>
                <w:b w:val="0"/>
                <w:bCs w:val="0"/>
                <w:i/>
                <w:iCs/>
                <w:sz w:val="18"/>
                <w:szCs w:val="18"/>
                <w:rtl/>
              </w:rPr>
              <w:t>الجنس</w:t>
            </w:r>
          </w:p>
        </w:tc>
        <w:tc>
          <w:tcPr>
            <w:tcW w:w="523" w:type="pct"/>
            <w:tcBorders>
              <w:top w:val="single" w:sz="4" w:space="0" w:color="auto"/>
              <w:bottom w:val="single" w:sz="12" w:space="0" w:color="auto"/>
            </w:tcBorders>
            <w:shd w:val="clear" w:color="auto" w:fill="auto"/>
            <w:noWrap/>
            <w:hideMark/>
          </w:tcPr>
          <w:p w14:paraId="31EC050B" w14:textId="77777777" w:rsidR="004F429B" w:rsidRPr="002B3B30" w:rsidRDefault="004F429B" w:rsidP="00F66CF1">
            <w:pPr>
              <w:autoSpaceDE w:val="0"/>
              <w:autoSpaceDN w:val="0"/>
              <w:adjustRightInd w:val="0"/>
              <w:spacing w:before="20" w:after="40" w:line="280" w:lineRule="exact"/>
              <w:ind w:left="57" w:right="57"/>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رجال</w:t>
            </w:r>
          </w:p>
        </w:tc>
        <w:tc>
          <w:tcPr>
            <w:tcW w:w="523" w:type="pct"/>
            <w:tcBorders>
              <w:top w:val="single" w:sz="4" w:space="0" w:color="auto"/>
              <w:bottom w:val="single" w:sz="12" w:space="0" w:color="auto"/>
            </w:tcBorders>
            <w:shd w:val="clear" w:color="auto" w:fill="auto"/>
            <w:noWrap/>
            <w:hideMark/>
          </w:tcPr>
          <w:p w14:paraId="468A55C8" w14:textId="77777777" w:rsidR="004F429B" w:rsidRPr="002B3B30" w:rsidRDefault="004F429B" w:rsidP="00F66CF1">
            <w:pPr>
              <w:autoSpaceDE w:val="0"/>
              <w:autoSpaceDN w:val="0"/>
              <w:adjustRightInd w:val="0"/>
              <w:spacing w:before="20" w:after="40" w:line="280" w:lineRule="exact"/>
              <w:ind w:left="57" w:right="57"/>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نساء</w:t>
            </w:r>
          </w:p>
        </w:tc>
        <w:tc>
          <w:tcPr>
            <w:tcW w:w="523" w:type="pct"/>
            <w:tcBorders>
              <w:top w:val="single" w:sz="4" w:space="0" w:color="auto"/>
              <w:bottom w:val="single" w:sz="12" w:space="0" w:color="auto"/>
            </w:tcBorders>
            <w:shd w:val="clear" w:color="auto" w:fill="auto"/>
            <w:noWrap/>
            <w:hideMark/>
          </w:tcPr>
          <w:p w14:paraId="4409AAE1" w14:textId="77777777" w:rsidR="004F429B" w:rsidRPr="002B3B30" w:rsidRDefault="004F429B" w:rsidP="00F66CF1">
            <w:pPr>
              <w:autoSpaceDE w:val="0"/>
              <w:autoSpaceDN w:val="0"/>
              <w:adjustRightInd w:val="0"/>
              <w:spacing w:before="20" w:after="40" w:line="280" w:lineRule="exact"/>
              <w:ind w:left="57" w:right="57"/>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رجال</w:t>
            </w:r>
          </w:p>
        </w:tc>
        <w:tc>
          <w:tcPr>
            <w:tcW w:w="523" w:type="pct"/>
            <w:tcBorders>
              <w:top w:val="single" w:sz="4" w:space="0" w:color="auto"/>
              <w:bottom w:val="single" w:sz="12" w:space="0" w:color="auto"/>
            </w:tcBorders>
            <w:shd w:val="clear" w:color="auto" w:fill="auto"/>
            <w:noWrap/>
            <w:hideMark/>
          </w:tcPr>
          <w:p w14:paraId="41ED4FAE" w14:textId="77777777" w:rsidR="004F429B" w:rsidRPr="002B3B30" w:rsidRDefault="004F429B" w:rsidP="00F66CF1">
            <w:pPr>
              <w:autoSpaceDE w:val="0"/>
              <w:autoSpaceDN w:val="0"/>
              <w:adjustRightInd w:val="0"/>
              <w:spacing w:before="20" w:after="40" w:line="280" w:lineRule="exact"/>
              <w:ind w:left="57" w:right="57"/>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نساء</w:t>
            </w:r>
          </w:p>
        </w:tc>
        <w:tc>
          <w:tcPr>
            <w:tcW w:w="523" w:type="pct"/>
            <w:tcBorders>
              <w:top w:val="single" w:sz="4" w:space="0" w:color="auto"/>
              <w:bottom w:val="single" w:sz="12" w:space="0" w:color="auto"/>
            </w:tcBorders>
            <w:shd w:val="clear" w:color="auto" w:fill="auto"/>
            <w:noWrap/>
            <w:hideMark/>
          </w:tcPr>
          <w:p w14:paraId="4816AD2A" w14:textId="77777777" w:rsidR="004F429B" w:rsidRPr="002B3B30" w:rsidRDefault="004F429B" w:rsidP="00F66CF1">
            <w:pPr>
              <w:autoSpaceDE w:val="0"/>
              <w:autoSpaceDN w:val="0"/>
              <w:adjustRightInd w:val="0"/>
              <w:spacing w:before="20" w:after="40" w:line="280" w:lineRule="exact"/>
              <w:ind w:left="57" w:right="57"/>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رجال</w:t>
            </w:r>
          </w:p>
        </w:tc>
        <w:tc>
          <w:tcPr>
            <w:tcW w:w="523" w:type="pct"/>
            <w:tcBorders>
              <w:top w:val="single" w:sz="4" w:space="0" w:color="auto"/>
              <w:bottom w:val="single" w:sz="12" w:space="0" w:color="auto"/>
            </w:tcBorders>
            <w:shd w:val="clear" w:color="auto" w:fill="auto"/>
            <w:noWrap/>
            <w:hideMark/>
          </w:tcPr>
          <w:p w14:paraId="28FDEDC4" w14:textId="77777777" w:rsidR="004F429B" w:rsidRPr="002B3B30" w:rsidRDefault="004F429B" w:rsidP="00F66CF1">
            <w:pPr>
              <w:autoSpaceDE w:val="0"/>
              <w:autoSpaceDN w:val="0"/>
              <w:adjustRightInd w:val="0"/>
              <w:spacing w:before="20" w:after="40" w:line="280" w:lineRule="exact"/>
              <w:ind w:left="57" w:right="57"/>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نساء</w:t>
            </w:r>
          </w:p>
        </w:tc>
        <w:tc>
          <w:tcPr>
            <w:tcW w:w="523" w:type="pct"/>
            <w:tcBorders>
              <w:top w:val="single" w:sz="4" w:space="0" w:color="auto"/>
              <w:bottom w:val="single" w:sz="12" w:space="0" w:color="auto"/>
            </w:tcBorders>
            <w:shd w:val="clear" w:color="auto" w:fill="auto"/>
            <w:noWrap/>
            <w:hideMark/>
          </w:tcPr>
          <w:p w14:paraId="309732F3" w14:textId="77777777" w:rsidR="004F429B" w:rsidRPr="002B3B30" w:rsidRDefault="004F429B" w:rsidP="00F66CF1">
            <w:pPr>
              <w:autoSpaceDE w:val="0"/>
              <w:autoSpaceDN w:val="0"/>
              <w:adjustRightInd w:val="0"/>
              <w:spacing w:before="20" w:after="40" w:line="280" w:lineRule="exact"/>
              <w:ind w:left="57" w:right="57"/>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رجال</w:t>
            </w:r>
          </w:p>
        </w:tc>
        <w:tc>
          <w:tcPr>
            <w:tcW w:w="524" w:type="pct"/>
            <w:tcBorders>
              <w:top w:val="single" w:sz="4" w:space="0" w:color="auto"/>
              <w:bottom w:val="single" w:sz="12" w:space="0" w:color="auto"/>
            </w:tcBorders>
            <w:shd w:val="clear" w:color="auto" w:fill="auto"/>
            <w:noWrap/>
            <w:hideMark/>
          </w:tcPr>
          <w:p w14:paraId="338A5757" w14:textId="77777777" w:rsidR="004F429B" w:rsidRPr="002B3B30" w:rsidRDefault="004F429B" w:rsidP="00F66CF1">
            <w:pPr>
              <w:autoSpaceDE w:val="0"/>
              <w:autoSpaceDN w:val="0"/>
              <w:adjustRightInd w:val="0"/>
              <w:spacing w:before="20" w:after="40" w:line="280" w:lineRule="exact"/>
              <w:ind w:left="57" w:right="57"/>
              <w:textDirection w:val="tbRlV"/>
              <w:cnfStyle w:val="100000000000" w:firstRow="1" w:lastRow="0" w:firstColumn="0" w:lastColumn="0" w:oddVBand="0" w:evenVBand="0" w:oddHBand="0" w:evenHBand="0" w:firstRowFirstColumn="0" w:firstRowLastColumn="0" w:lastRowFirstColumn="0" w:lastRowLastColumn="0"/>
              <w:rPr>
                <w:b w:val="0"/>
                <w:bCs w:val="0"/>
                <w:i/>
                <w:sz w:val="18"/>
                <w:szCs w:val="18"/>
                <w:lang w:eastAsia="zh-TW"/>
              </w:rPr>
            </w:pPr>
            <w:r w:rsidRPr="002B3B30">
              <w:rPr>
                <w:b w:val="0"/>
                <w:bCs w:val="0"/>
                <w:i/>
                <w:iCs/>
                <w:sz w:val="18"/>
                <w:szCs w:val="18"/>
                <w:rtl/>
              </w:rPr>
              <w:t>نساء</w:t>
            </w:r>
          </w:p>
        </w:tc>
      </w:tr>
      <w:tr w:rsidR="00A56520" w:rsidRPr="002B3B30" w14:paraId="4F868750" w14:textId="77777777" w:rsidTr="002C3AD2">
        <w:tc>
          <w:tcPr>
            <w:cnfStyle w:val="001000000000" w:firstRow="0" w:lastRow="0" w:firstColumn="1" w:lastColumn="0" w:oddVBand="0" w:evenVBand="0" w:oddHBand="0" w:evenHBand="0" w:firstRowFirstColumn="0" w:firstRowLastColumn="0" w:lastRowFirstColumn="0" w:lastRowLastColumn="0"/>
            <w:tcW w:w="814" w:type="pct"/>
            <w:tcBorders>
              <w:top w:val="single" w:sz="12" w:space="0" w:color="auto"/>
            </w:tcBorders>
            <w:shd w:val="clear" w:color="auto" w:fill="auto"/>
            <w:noWrap/>
            <w:hideMark/>
          </w:tcPr>
          <w:p w14:paraId="4B9569AB" w14:textId="175D7470"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صفر</w:t>
            </w:r>
            <w:r w:rsidR="002C3AD2" w:rsidRPr="002B3B30">
              <w:rPr>
                <w:rFonts w:hint="cs"/>
                <w:b w:val="0"/>
                <w:bCs w:val="0"/>
                <w:sz w:val="18"/>
                <w:szCs w:val="18"/>
                <w:rtl/>
              </w:rPr>
              <w:t xml:space="preserve"> </w:t>
            </w:r>
            <w:r w:rsidRPr="002B3B30">
              <w:rPr>
                <w:b w:val="0"/>
                <w:bCs w:val="0"/>
                <w:sz w:val="18"/>
                <w:szCs w:val="18"/>
                <w:rtl/>
              </w:rPr>
              <w:t>-</w:t>
            </w:r>
            <w:r w:rsidR="002C3AD2" w:rsidRPr="002B3B30">
              <w:rPr>
                <w:rFonts w:hint="cs"/>
                <w:b w:val="0"/>
                <w:bCs w:val="0"/>
                <w:sz w:val="18"/>
                <w:szCs w:val="18"/>
                <w:rtl/>
              </w:rPr>
              <w:t xml:space="preserve"> </w:t>
            </w:r>
            <w:r w:rsidRPr="002B3B30">
              <w:rPr>
                <w:b w:val="0"/>
                <w:bCs w:val="0"/>
                <w:sz w:val="18"/>
                <w:szCs w:val="18"/>
                <w:rtl/>
              </w:rPr>
              <w:t>4 سنوات</w:t>
            </w:r>
          </w:p>
        </w:tc>
        <w:tc>
          <w:tcPr>
            <w:tcW w:w="523" w:type="pct"/>
            <w:tcBorders>
              <w:top w:val="single" w:sz="12" w:space="0" w:color="auto"/>
            </w:tcBorders>
            <w:shd w:val="clear" w:color="auto" w:fill="auto"/>
            <w:noWrap/>
            <w:hideMark/>
          </w:tcPr>
          <w:p w14:paraId="3E03948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494 16</w:t>
            </w:r>
          </w:p>
        </w:tc>
        <w:tc>
          <w:tcPr>
            <w:tcW w:w="523" w:type="pct"/>
            <w:tcBorders>
              <w:top w:val="single" w:sz="12" w:space="0" w:color="auto"/>
            </w:tcBorders>
            <w:shd w:val="clear" w:color="auto" w:fill="auto"/>
            <w:noWrap/>
            <w:hideMark/>
          </w:tcPr>
          <w:p w14:paraId="2A668704"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763 15</w:t>
            </w:r>
          </w:p>
        </w:tc>
        <w:tc>
          <w:tcPr>
            <w:tcW w:w="523" w:type="pct"/>
            <w:tcBorders>
              <w:top w:val="single" w:sz="12" w:space="0" w:color="auto"/>
            </w:tcBorders>
            <w:shd w:val="clear" w:color="auto" w:fill="auto"/>
            <w:noWrap/>
            <w:hideMark/>
          </w:tcPr>
          <w:p w14:paraId="3A567B3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661 16</w:t>
            </w:r>
          </w:p>
        </w:tc>
        <w:tc>
          <w:tcPr>
            <w:tcW w:w="523" w:type="pct"/>
            <w:tcBorders>
              <w:top w:val="single" w:sz="12" w:space="0" w:color="auto"/>
            </w:tcBorders>
            <w:shd w:val="clear" w:color="auto" w:fill="auto"/>
            <w:noWrap/>
            <w:hideMark/>
          </w:tcPr>
          <w:p w14:paraId="22C1FA3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931 15</w:t>
            </w:r>
          </w:p>
        </w:tc>
        <w:tc>
          <w:tcPr>
            <w:tcW w:w="523" w:type="pct"/>
            <w:tcBorders>
              <w:top w:val="single" w:sz="12" w:space="0" w:color="auto"/>
            </w:tcBorders>
            <w:shd w:val="clear" w:color="auto" w:fill="auto"/>
            <w:noWrap/>
            <w:hideMark/>
          </w:tcPr>
          <w:p w14:paraId="06A91F3F"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773 16</w:t>
            </w:r>
          </w:p>
        </w:tc>
        <w:tc>
          <w:tcPr>
            <w:tcW w:w="523" w:type="pct"/>
            <w:tcBorders>
              <w:top w:val="single" w:sz="12" w:space="0" w:color="auto"/>
            </w:tcBorders>
            <w:shd w:val="clear" w:color="auto" w:fill="auto"/>
            <w:noWrap/>
            <w:hideMark/>
          </w:tcPr>
          <w:p w14:paraId="212072C1"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209 16</w:t>
            </w:r>
          </w:p>
        </w:tc>
        <w:tc>
          <w:tcPr>
            <w:tcW w:w="523" w:type="pct"/>
            <w:tcBorders>
              <w:top w:val="single" w:sz="12" w:space="0" w:color="auto"/>
            </w:tcBorders>
            <w:shd w:val="clear" w:color="auto" w:fill="auto"/>
            <w:noWrap/>
            <w:hideMark/>
          </w:tcPr>
          <w:p w14:paraId="74DF18C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900 16</w:t>
            </w:r>
          </w:p>
        </w:tc>
        <w:tc>
          <w:tcPr>
            <w:tcW w:w="524" w:type="pct"/>
            <w:tcBorders>
              <w:top w:val="single" w:sz="12" w:space="0" w:color="auto"/>
            </w:tcBorders>
            <w:shd w:val="clear" w:color="auto" w:fill="auto"/>
            <w:noWrap/>
            <w:hideMark/>
          </w:tcPr>
          <w:p w14:paraId="2DC73D47"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355 16</w:t>
            </w:r>
          </w:p>
        </w:tc>
      </w:tr>
      <w:tr w:rsidR="00A56520" w:rsidRPr="002B3B30" w14:paraId="5271C1A3"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7701DC94"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5-9 سنوات</w:t>
            </w:r>
          </w:p>
        </w:tc>
        <w:tc>
          <w:tcPr>
            <w:tcW w:w="523" w:type="pct"/>
            <w:shd w:val="clear" w:color="auto" w:fill="auto"/>
            <w:noWrap/>
            <w:hideMark/>
          </w:tcPr>
          <w:p w14:paraId="1D7815C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861 16</w:t>
            </w:r>
          </w:p>
        </w:tc>
        <w:tc>
          <w:tcPr>
            <w:tcW w:w="523" w:type="pct"/>
            <w:shd w:val="clear" w:color="auto" w:fill="auto"/>
            <w:noWrap/>
            <w:hideMark/>
          </w:tcPr>
          <w:p w14:paraId="22E8181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923 15</w:t>
            </w:r>
          </w:p>
        </w:tc>
        <w:tc>
          <w:tcPr>
            <w:tcW w:w="523" w:type="pct"/>
            <w:shd w:val="clear" w:color="auto" w:fill="auto"/>
            <w:noWrap/>
            <w:hideMark/>
          </w:tcPr>
          <w:p w14:paraId="3CF0BE9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075 17</w:t>
            </w:r>
          </w:p>
        </w:tc>
        <w:tc>
          <w:tcPr>
            <w:tcW w:w="523" w:type="pct"/>
            <w:shd w:val="clear" w:color="auto" w:fill="auto"/>
            <w:noWrap/>
            <w:hideMark/>
          </w:tcPr>
          <w:p w14:paraId="7ACC5BFA"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280 16</w:t>
            </w:r>
          </w:p>
        </w:tc>
        <w:tc>
          <w:tcPr>
            <w:tcW w:w="523" w:type="pct"/>
            <w:shd w:val="clear" w:color="auto" w:fill="auto"/>
            <w:noWrap/>
            <w:hideMark/>
          </w:tcPr>
          <w:p w14:paraId="0CF17DB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450 17</w:t>
            </w:r>
          </w:p>
        </w:tc>
        <w:tc>
          <w:tcPr>
            <w:tcW w:w="523" w:type="pct"/>
            <w:shd w:val="clear" w:color="auto" w:fill="auto"/>
            <w:noWrap/>
            <w:hideMark/>
          </w:tcPr>
          <w:p w14:paraId="2770543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544 16</w:t>
            </w:r>
          </w:p>
        </w:tc>
        <w:tc>
          <w:tcPr>
            <w:tcW w:w="523" w:type="pct"/>
            <w:shd w:val="clear" w:color="auto" w:fill="auto"/>
            <w:noWrap/>
            <w:hideMark/>
          </w:tcPr>
          <w:p w14:paraId="1B5B4BB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641 17</w:t>
            </w:r>
          </w:p>
        </w:tc>
        <w:tc>
          <w:tcPr>
            <w:tcW w:w="524" w:type="pct"/>
            <w:shd w:val="clear" w:color="auto" w:fill="auto"/>
            <w:noWrap/>
            <w:hideMark/>
          </w:tcPr>
          <w:p w14:paraId="1874C337"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618 16</w:t>
            </w:r>
          </w:p>
        </w:tc>
      </w:tr>
      <w:tr w:rsidR="00A56520" w:rsidRPr="002B3B30" w14:paraId="7DEC481C"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711E6DF1"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10-14 سنة</w:t>
            </w:r>
          </w:p>
        </w:tc>
        <w:tc>
          <w:tcPr>
            <w:tcW w:w="523" w:type="pct"/>
            <w:shd w:val="clear" w:color="auto" w:fill="auto"/>
            <w:noWrap/>
            <w:hideMark/>
          </w:tcPr>
          <w:p w14:paraId="376CADB0"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570 16</w:t>
            </w:r>
          </w:p>
        </w:tc>
        <w:tc>
          <w:tcPr>
            <w:tcW w:w="523" w:type="pct"/>
            <w:shd w:val="clear" w:color="auto" w:fill="auto"/>
            <w:noWrap/>
            <w:hideMark/>
          </w:tcPr>
          <w:p w14:paraId="5F500B9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511 15</w:t>
            </w:r>
          </w:p>
        </w:tc>
        <w:tc>
          <w:tcPr>
            <w:tcW w:w="523" w:type="pct"/>
            <w:shd w:val="clear" w:color="auto" w:fill="auto"/>
            <w:noWrap/>
            <w:hideMark/>
          </w:tcPr>
          <w:p w14:paraId="1CD93A62"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801 16</w:t>
            </w:r>
          </w:p>
        </w:tc>
        <w:tc>
          <w:tcPr>
            <w:tcW w:w="523" w:type="pct"/>
            <w:shd w:val="clear" w:color="auto" w:fill="auto"/>
            <w:noWrap/>
            <w:hideMark/>
          </w:tcPr>
          <w:p w14:paraId="54A1809E"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859 15</w:t>
            </w:r>
          </w:p>
        </w:tc>
        <w:tc>
          <w:tcPr>
            <w:tcW w:w="523" w:type="pct"/>
            <w:shd w:val="clear" w:color="auto" w:fill="auto"/>
            <w:noWrap/>
            <w:hideMark/>
          </w:tcPr>
          <w:p w14:paraId="52CFFE0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038 17</w:t>
            </w:r>
          </w:p>
        </w:tc>
        <w:tc>
          <w:tcPr>
            <w:tcW w:w="523" w:type="pct"/>
            <w:shd w:val="clear" w:color="auto" w:fill="auto"/>
            <w:noWrap/>
            <w:hideMark/>
          </w:tcPr>
          <w:p w14:paraId="1050F0BE"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063 16</w:t>
            </w:r>
          </w:p>
        </w:tc>
        <w:tc>
          <w:tcPr>
            <w:tcW w:w="523" w:type="pct"/>
            <w:shd w:val="clear" w:color="auto" w:fill="auto"/>
            <w:noWrap/>
            <w:hideMark/>
          </w:tcPr>
          <w:p w14:paraId="0C306438"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291 17</w:t>
            </w:r>
          </w:p>
        </w:tc>
        <w:tc>
          <w:tcPr>
            <w:tcW w:w="524" w:type="pct"/>
            <w:shd w:val="clear" w:color="auto" w:fill="auto"/>
            <w:noWrap/>
            <w:hideMark/>
          </w:tcPr>
          <w:p w14:paraId="37817EDA"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590 16</w:t>
            </w:r>
          </w:p>
        </w:tc>
      </w:tr>
      <w:tr w:rsidR="00A56520" w:rsidRPr="002B3B30" w14:paraId="34BF5FC0"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6C974EFC"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15-19 سنة</w:t>
            </w:r>
          </w:p>
        </w:tc>
        <w:tc>
          <w:tcPr>
            <w:tcW w:w="523" w:type="pct"/>
            <w:shd w:val="clear" w:color="auto" w:fill="auto"/>
            <w:noWrap/>
            <w:hideMark/>
          </w:tcPr>
          <w:p w14:paraId="03BDFA4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999 16</w:t>
            </w:r>
          </w:p>
        </w:tc>
        <w:tc>
          <w:tcPr>
            <w:tcW w:w="523" w:type="pct"/>
            <w:shd w:val="clear" w:color="auto" w:fill="auto"/>
            <w:noWrap/>
            <w:hideMark/>
          </w:tcPr>
          <w:p w14:paraId="2A3762D1"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114 16</w:t>
            </w:r>
          </w:p>
        </w:tc>
        <w:tc>
          <w:tcPr>
            <w:tcW w:w="523" w:type="pct"/>
            <w:shd w:val="clear" w:color="auto" w:fill="auto"/>
            <w:noWrap/>
            <w:hideMark/>
          </w:tcPr>
          <w:p w14:paraId="29D6AA6B"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097 17</w:t>
            </w:r>
          </w:p>
        </w:tc>
        <w:tc>
          <w:tcPr>
            <w:tcW w:w="523" w:type="pct"/>
            <w:shd w:val="clear" w:color="auto" w:fill="auto"/>
            <w:noWrap/>
            <w:hideMark/>
          </w:tcPr>
          <w:p w14:paraId="2B54911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109 16</w:t>
            </w:r>
          </w:p>
        </w:tc>
        <w:tc>
          <w:tcPr>
            <w:tcW w:w="523" w:type="pct"/>
            <w:shd w:val="clear" w:color="auto" w:fill="auto"/>
            <w:noWrap/>
            <w:hideMark/>
          </w:tcPr>
          <w:p w14:paraId="664E8DA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235 17</w:t>
            </w:r>
          </w:p>
        </w:tc>
        <w:tc>
          <w:tcPr>
            <w:tcW w:w="523" w:type="pct"/>
            <w:shd w:val="clear" w:color="auto" w:fill="auto"/>
            <w:noWrap/>
            <w:hideMark/>
          </w:tcPr>
          <w:p w14:paraId="6E9DDE6A"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096 16</w:t>
            </w:r>
          </w:p>
        </w:tc>
        <w:tc>
          <w:tcPr>
            <w:tcW w:w="523" w:type="pct"/>
            <w:shd w:val="clear" w:color="auto" w:fill="auto"/>
            <w:noWrap/>
            <w:hideMark/>
          </w:tcPr>
          <w:p w14:paraId="396A8E08"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179 17</w:t>
            </w:r>
          </w:p>
        </w:tc>
        <w:tc>
          <w:tcPr>
            <w:tcW w:w="524" w:type="pct"/>
            <w:shd w:val="clear" w:color="auto" w:fill="auto"/>
            <w:noWrap/>
            <w:hideMark/>
          </w:tcPr>
          <w:p w14:paraId="47D796C2"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892 15</w:t>
            </w:r>
          </w:p>
        </w:tc>
      </w:tr>
      <w:tr w:rsidR="00A56520" w:rsidRPr="002B3B30" w14:paraId="20E0C345"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2CC92956"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20-24 سنة</w:t>
            </w:r>
          </w:p>
        </w:tc>
        <w:tc>
          <w:tcPr>
            <w:tcW w:w="523" w:type="pct"/>
            <w:shd w:val="clear" w:color="auto" w:fill="auto"/>
            <w:noWrap/>
            <w:hideMark/>
          </w:tcPr>
          <w:p w14:paraId="3C4380E3"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403 19</w:t>
            </w:r>
          </w:p>
        </w:tc>
        <w:tc>
          <w:tcPr>
            <w:tcW w:w="523" w:type="pct"/>
            <w:shd w:val="clear" w:color="auto" w:fill="auto"/>
            <w:noWrap/>
            <w:hideMark/>
          </w:tcPr>
          <w:p w14:paraId="04B46A9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433 18</w:t>
            </w:r>
          </w:p>
        </w:tc>
        <w:tc>
          <w:tcPr>
            <w:tcW w:w="523" w:type="pct"/>
            <w:shd w:val="clear" w:color="auto" w:fill="auto"/>
            <w:noWrap/>
            <w:hideMark/>
          </w:tcPr>
          <w:p w14:paraId="186A12C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462 19</w:t>
            </w:r>
          </w:p>
        </w:tc>
        <w:tc>
          <w:tcPr>
            <w:tcW w:w="523" w:type="pct"/>
            <w:shd w:val="clear" w:color="auto" w:fill="auto"/>
            <w:noWrap/>
            <w:hideMark/>
          </w:tcPr>
          <w:p w14:paraId="38600430"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576 18</w:t>
            </w:r>
          </w:p>
        </w:tc>
        <w:tc>
          <w:tcPr>
            <w:tcW w:w="523" w:type="pct"/>
            <w:shd w:val="clear" w:color="auto" w:fill="auto"/>
            <w:noWrap/>
            <w:hideMark/>
          </w:tcPr>
          <w:p w14:paraId="568D6460"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738 19</w:t>
            </w:r>
          </w:p>
        </w:tc>
        <w:tc>
          <w:tcPr>
            <w:tcW w:w="523" w:type="pct"/>
            <w:shd w:val="clear" w:color="auto" w:fill="auto"/>
            <w:noWrap/>
            <w:hideMark/>
          </w:tcPr>
          <w:p w14:paraId="0950A6E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802 18</w:t>
            </w:r>
          </w:p>
        </w:tc>
        <w:tc>
          <w:tcPr>
            <w:tcW w:w="523" w:type="pct"/>
            <w:shd w:val="clear" w:color="auto" w:fill="auto"/>
            <w:noWrap/>
            <w:hideMark/>
          </w:tcPr>
          <w:p w14:paraId="761F67DE"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975 19</w:t>
            </w:r>
          </w:p>
        </w:tc>
        <w:tc>
          <w:tcPr>
            <w:tcW w:w="524" w:type="pct"/>
            <w:shd w:val="clear" w:color="auto" w:fill="auto"/>
            <w:noWrap/>
            <w:hideMark/>
          </w:tcPr>
          <w:p w14:paraId="2DE0B732"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739 18</w:t>
            </w:r>
          </w:p>
        </w:tc>
      </w:tr>
      <w:tr w:rsidR="00A56520" w:rsidRPr="002B3B30" w14:paraId="1C0EE23F"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69AFFA31"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25-29 سنة</w:t>
            </w:r>
          </w:p>
        </w:tc>
        <w:tc>
          <w:tcPr>
            <w:tcW w:w="523" w:type="pct"/>
            <w:shd w:val="clear" w:color="auto" w:fill="auto"/>
            <w:noWrap/>
            <w:hideMark/>
          </w:tcPr>
          <w:p w14:paraId="1F1E189F"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830 22</w:t>
            </w:r>
          </w:p>
        </w:tc>
        <w:tc>
          <w:tcPr>
            <w:tcW w:w="523" w:type="pct"/>
            <w:shd w:val="clear" w:color="auto" w:fill="auto"/>
            <w:noWrap/>
            <w:hideMark/>
          </w:tcPr>
          <w:p w14:paraId="60A3580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894 21</w:t>
            </w:r>
          </w:p>
        </w:tc>
        <w:tc>
          <w:tcPr>
            <w:tcW w:w="523" w:type="pct"/>
            <w:shd w:val="clear" w:color="auto" w:fill="auto"/>
            <w:noWrap/>
            <w:hideMark/>
          </w:tcPr>
          <w:p w14:paraId="75754E0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710 23</w:t>
            </w:r>
          </w:p>
        </w:tc>
        <w:tc>
          <w:tcPr>
            <w:tcW w:w="523" w:type="pct"/>
            <w:shd w:val="clear" w:color="auto" w:fill="auto"/>
            <w:noWrap/>
            <w:hideMark/>
          </w:tcPr>
          <w:p w14:paraId="303F2694"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415 22</w:t>
            </w:r>
          </w:p>
        </w:tc>
        <w:tc>
          <w:tcPr>
            <w:tcW w:w="523" w:type="pct"/>
            <w:shd w:val="clear" w:color="auto" w:fill="auto"/>
            <w:noWrap/>
            <w:hideMark/>
          </w:tcPr>
          <w:p w14:paraId="01B7D2E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484 24</w:t>
            </w:r>
          </w:p>
        </w:tc>
        <w:tc>
          <w:tcPr>
            <w:tcW w:w="523" w:type="pct"/>
            <w:shd w:val="clear" w:color="auto" w:fill="auto"/>
            <w:noWrap/>
            <w:hideMark/>
          </w:tcPr>
          <w:p w14:paraId="0422F1A4"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089 23</w:t>
            </w:r>
          </w:p>
        </w:tc>
        <w:tc>
          <w:tcPr>
            <w:tcW w:w="523" w:type="pct"/>
            <w:shd w:val="clear" w:color="auto" w:fill="auto"/>
            <w:noWrap/>
            <w:hideMark/>
          </w:tcPr>
          <w:p w14:paraId="4B9CCE83"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373 24</w:t>
            </w:r>
          </w:p>
        </w:tc>
        <w:tc>
          <w:tcPr>
            <w:tcW w:w="524" w:type="pct"/>
            <w:shd w:val="clear" w:color="auto" w:fill="auto"/>
            <w:noWrap/>
            <w:hideMark/>
          </w:tcPr>
          <w:p w14:paraId="59AB4F52"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227 23</w:t>
            </w:r>
          </w:p>
        </w:tc>
      </w:tr>
      <w:tr w:rsidR="00A56520" w:rsidRPr="002B3B30" w14:paraId="196BBC3A"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020A3C1E"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30-34 سنة</w:t>
            </w:r>
          </w:p>
        </w:tc>
        <w:tc>
          <w:tcPr>
            <w:tcW w:w="523" w:type="pct"/>
            <w:shd w:val="clear" w:color="auto" w:fill="auto"/>
            <w:noWrap/>
            <w:hideMark/>
          </w:tcPr>
          <w:p w14:paraId="5DB10B5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245 23</w:t>
            </w:r>
          </w:p>
        </w:tc>
        <w:tc>
          <w:tcPr>
            <w:tcW w:w="523" w:type="pct"/>
            <w:shd w:val="clear" w:color="auto" w:fill="auto"/>
            <w:noWrap/>
            <w:hideMark/>
          </w:tcPr>
          <w:p w14:paraId="6C0CC42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027 23</w:t>
            </w:r>
          </w:p>
        </w:tc>
        <w:tc>
          <w:tcPr>
            <w:tcW w:w="523" w:type="pct"/>
            <w:shd w:val="clear" w:color="auto" w:fill="auto"/>
            <w:noWrap/>
            <w:hideMark/>
          </w:tcPr>
          <w:p w14:paraId="40CECC5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051 24</w:t>
            </w:r>
          </w:p>
        </w:tc>
        <w:tc>
          <w:tcPr>
            <w:tcW w:w="523" w:type="pct"/>
            <w:shd w:val="clear" w:color="auto" w:fill="auto"/>
            <w:noWrap/>
            <w:hideMark/>
          </w:tcPr>
          <w:p w14:paraId="5881DEE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812 23</w:t>
            </w:r>
          </w:p>
        </w:tc>
        <w:tc>
          <w:tcPr>
            <w:tcW w:w="523" w:type="pct"/>
            <w:shd w:val="clear" w:color="auto" w:fill="auto"/>
            <w:noWrap/>
            <w:hideMark/>
          </w:tcPr>
          <w:p w14:paraId="09520238"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906 24</w:t>
            </w:r>
          </w:p>
        </w:tc>
        <w:tc>
          <w:tcPr>
            <w:tcW w:w="523" w:type="pct"/>
            <w:shd w:val="clear" w:color="auto" w:fill="auto"/>
            <w:noWrap/>
            <w:hideMark/>
          </w:tcPr>
          <w:p w14:paraId="2A2BC2D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527 24</w:t>
            </w:r>
          </w:p>
        </w:tc>
        <w:tc>
          <w:tcPr>
            <w:tcW w:w="523" w:type="pct"/>
            <w:shd w:val="clear" w:color="auto" w:fill="auto"/>
            <w:noWrap/>
            <w:hideMark/>
          </w:tcPr>
          <w:p w14:paraId="6BDE50D3"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947 25</w:t>
            </w:r>
          </w:p>
        </w:tc>
        <w:tc>
          <w:tcPr>
            <w:tcW w:w="524" w:type="pct"/>
            <w:shd w:val="clear" w:color="auto" w:fill="auto"/>
            <w:noWrap/>
            <w:hideMark/>
          </w:tcPr>
          <w:p w14:paraId="4ACF9AA0"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103 25</w:t>
            </w:r>
          </w:p>
        </w:tc>
      </w:tr>
      <w:tr w:rsidR="00A56520" w:rsidRPr="002B3B30" w14:paraId="4A55BF59"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5520B737"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39-35 سنة</w:t>
            </w:r>
          </w:p>
        </w:tc>
        <w:tc>
          <w:tcPr>
            <w:tcW w:w="523" w:type="pct"/>
            <w:shd w:val="clear" w:color="auto" w:fill="auto"/>
            <w:noWrap/>
            <w:hideMark/>
          </w:tcPr>
          <w:p w14:paraId="6321910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677 23</w:t>
            </w:r>
          </w:p>
        </w:tc>
        <w:tc>
          <w:tcPr>
            <w:tcW w:w="523" w:type="pct"/>
            <w:shd w:val="clear" w:color="auto" w:fill="auto"/>
            <w:noWrap/>
            <w:hideMark/>
          </w:tcPr>
          <w:p w14:paraId="19C55711"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442 23</w:t>
            </w:r>
          </w:p>
        </w:tc>
        <w:tc>
          <w:tcPr>
            <w:tcW w:w="523" w:type="pct"/>
            <w:shd w:val="clear" w:color="auto" w:fill="auto"/>
            <w:noWrap/>
            <w:hideMark/>
          </w:tcPr>
          <w:p w14:paraId="42A9F062"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240 24</w:t>
            </w:r>
          </w:p>
        </w:tc>
        <w:tc>
          <w:tcPr>
            <w:tcW w:w="523" w:type="pct"/>
            <w:shd w:val="clear" w:color="auto" w:fill="auto"/>
            <w:noWrap/>
            <w:hideMark/>
          </w:tcPr>
          <w:p w14:paraId="0C77A4D7"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871 23</w:t>
            </w:r>
          </w:p>
        </w:tc>
        <w:tc>
          <w:tcPr>
            <w:tcW w:w="523" w:type="pct"/>
            <w:shd w:val="clear" w:color="auto" w:fill="auto"/>
            <w:noWrap/>
            <w:hideMark/>
          </w:tcPr>
          <w:p w14:paraId="64FB794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766 24</w:t>
            </w:r>
          </w:p>
        </w:tc>
        <w:tc>
          <w:tcPr>
            <w:tcW w:w="523" w:type="pct"/>
            <w:shd w:val="clear" w:color="auto" w:fill="auto"/>
            <w:noWrap/>
            <w:hideMark/>
          </w:tcPr>
          <w:p w14:paraId="1E68D3AB"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385 24</w:t>
            </w:r>
          </w:p>
        </w:tc>
        <w:tc>
          <w:tcPr>
            <w:tcW w:w="523" w:type="pct"/>
            <w:shd w:val="clear" w:color="auto" w:fill="auto"/>
            <w:noWrap/>
            <w:hideMark/>
          </w:tcPr>
          <w:p w14:paraId="368CFB0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798 24</w:t>
            </w:r>
          </w:p>
        </w:tc>
        <w:tc>
          <w:tcPr>
            <w:tcW w:w="524" w:type="pct"/>
            <w:shd w:val="clear" w:color="auto" w:fill="auto"/>
            <w:noWrap/>
            <w:hideMark/>
          </w:tcPr>
          <w:p w14:paraId="5987D07A"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587 24</w:t>
            </w:r>
          </w:p>
        </w:tc>
      </w:tr>
      <w:tr w:rsidR="00A56520" w:rsidRPr="002B3B30" w14:paraId="01A9766C"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569A89CE"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40-44 سنة</w:t>
            </w:r>
          </w:p>
        </w:tc>
        <w:tc>
          <w:tcPr>
            <w:tcW w:w="523" w:type="pct"/>
            <w:shd w:val="clear" w:color="auto" w:fill="auto"/>
            <w:noWrap/>
            <w:hideMark/>
          </w:tcPr>
          <w:p w14:paraId="01A580D3"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010 23</w:t>
            </w:r>
          </w:p>
        </w:tc>
        <w:tc>
          <w:tcPr>
            <w:tcW w:w="523" w:type="pct"/>
            <w:shd w:val="clear" w:color="auto" w:fill="auto"/>
            <w:noWrap/>
            <w:hideMark/>
          </w:tcPr>
          <w:p w14:paraId="454BE21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245 22</w:t>
            </w:r>
          </w:p>
        </w:tc>
        <w:tc>
          <w:tcPr>
            <w:tcW w:w="523" w:type="pct"/>
            <w:shd w:val="clear" w:color="auto" w:fill="auto"/>
            <w:noWrap/>
            <w:hideMark/>
          </w:tcPr>
          <w:p w14:paraId="0B2D521E"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352 23</w:t>
            </w:r>
          </w:p>
        </w:tc>
        <w:tc>
          <w:tcPr>
            <w:tcW w:w="523" w:type="pct"/>
            <w:shd w:val="clear" w:color="auto" w:fill="auto"/>
            <w:noWrap/>
            <w:hideMark/>
          </w:tcPr>
          <w:p w14:paraId="64B40BF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825 22</w:t>
            </w:r>
          </w:p>
        </w:tc>
        <w:tc>
          <w:tcPr>
            <w:tcW w:w="523" w:type="pct"/>
            <w:shd w:val="clear" w:color="auto" w:fill="auto"/>
            <w:noWrap/>
            <w:hideMark/>
          </w:tcPr>
          <w:p w14:paraId="6A3BA5A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781 23</w:t>
            </w:r>
          </w:p>
        </w:tc>
        <w:tc>
          <w:tcPr>
            <w:tcW w:w="523" w:type="pct"/>
            <w:shd w:val="clear" w:color="auto" w:fill="auto"/>
            <w:noWrap/>
            <w:hideMark/>
          </w:tcPr>
          <w:p w14:paraId="0D4E9D83"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277 23</w:t>
            </w:r>
          </w:p>
        </w:tc>
        <w:tc>
          <w:tcPr>
            <w:tcW w:w="523" w:type="pct"/>
            <w:shd w:val="clear" w:color="auto" w:fill="auto"/>
            <w:noWrap/>
            <w:hideMark/>
          </w:tcPr>
          <w:p w14:paraId="1BFD53A7"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400 24</w:t>
            </w:r>
          </w:p>
        </w:tc>
        <w:tc>
          <w:tcPr>
            <w:tcW w:w="524" w:type="pct"/>
            <w:shd w:val="clear" w:color="auto" w:fill="auto"/>
            <w:noWrap/>
            <w:hideMark/>
          </w:tcPr>
          <w:p w14:paraId="607EF5D2"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790 23</w:t>
            </w:r>
          </w:p>
        </w:tc>
      </w:tr>
      <w:tr w:rsidR="00A56520" w:rsidRPr="002B3B30" w14:paraId="336DD180"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5D30CDBF"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45-49 سنة</w:t>
            </w:r>
          </w:p>
        </w:tc>
        <w:tc>
          <w:tcPr>
            <w:tcW w:w="523" w:type="pct"/>
            <w:shd w:val="clear" w:color="auto" w:fill="auto"/>
            <w:noWrap/>
            <w:hideMark/>
          </w:tcPr>
          <w:p w14:paraId="3452014A"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782 23</w:t>
            </w:r>
          </w:p>
        </w:tc>
        <w:tc>
          <w:tcPr>
            <w:tcW w:w="523" w:type="pct"/>
            <w:shd w:val="clear" w:color="auto" w:fill="auto"/>
            <w:noWrap/>
            <w:hideMark/>
          </w:tcPr>
          <w:p w14:paraId="49083E3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420 22</w:t>
            </w:r>
          </w:p>
        </w:tc>
        <w:tc>
          <w:tcPr>
            <w:tcW w:w="523" w:type="pct"/>
            <w:shd w:val="clear" w:color="auto" w:fill="auto"/>
            <w:noWrap/>
            <w:hideMark/>
          </w:tcPr>
          <w:p w14:paraId="5C477EA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741 23</w:t>
            </w:r>
          </w:p>
        </w:tc>
        <w:tc>
          <w:tcPr>
            <w:tcW w:w="523" w:type="pct"/>
            <w:shd w:val="clear" w:color="auto" w:fill="auto"/>
            <w:noWrap/>
            <w:hideMark/>
          </w:tcPr>
          <w:p w14:paraId="3DD288C3"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442 22</w:t>
            </w:r>
          </w:p>
        </w:tc>
        <w:tc>
          <w:tcPr>
            <w:tcW w:w="523" w:type="pct"/>
            <w:shd w:val="clear" w:color="auto" w:fill="auto"/>
            <w:noWrap/>
            <w:hideMark/>
          </w:tcPr>
          <w:p w14:paraId="50D56E3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625 23</w:t>
            </w:r>
          </w:p>
        </w:tc>
        <w:tc>
          <w:tcPr>
            <w:tcW w:w="523" w:type="pct"/>
            <w:shd w:val="clear" w:color="auto" w:fill="auto"/>
            <w:noWrap/>
            <w:hideMark/>
          </w:tcPr>
          <w:p w14:paraId="26F30C5A"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509 22</w:t>
            </w:r>
          </w:p>
        </w:tc>
        <w:tc>
          <w:tcPr>
            <w:tcW w:w="523" w:type="pct"/>
            <w:shd w:val="clear" w:color="auto" w:fill="auto"/>
            <w:noWrap/>
            <w:hideMark/>
          </w:tcPr>
          <w:p w14:paraId="552DABA4"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728 23</w:t>
            </w:r>
          </w:p>
        </w:tc>
        <w:tc>
          <w:tcPr>
            <w:tcW w:w="524" w:type="pct"/>
            <w:shd w:val="clear" w:color="auto" w:fill="auto"/>
            <w:noWrap/>
            <w:hideMark/>
          </w:tcPr>
          <w:p w14:paraId="541E8F57"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533 22</w:t>
            </w:r>
          </w:p>
        </w:tc>
      </w:tr>
      <w:tr w:rsidR="00A56520" w:rsidRPr="002B3B30" w14:paraId="4A3E56F8"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170AEDA0"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50-54 سنة</w:t>
            </w:r>
          </w:p>
        </w:tc>
        <w:tc>
          <w:tcPr>
            <w:tcW w:w="523" w:type="pct"/>
            <w:shd w:val="clear" w:color="auto" w:fill="auto"/>
            <w:noWrap/>
            <w:hideMark/>
          </w:tcPr>
          <w:p w14:paraId="194AC99A"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102 24</w:t>
            </w:r>
          </w:p>
        </w:tc>
        <w:tc>
          <w:tcPr>
            <w:tcW w:w="523" w:type="pct"/>
            <w:shd w:val="clear" w:color="auto" w:fill="auto"/>
            <w:noWrap/>
            <w:hideMark/>
          </w:tcPr>
          <w:p w14:paraId="6524CE71"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988 21</w:t>
            </w:r>
          </w:p>
        </w:tc>
        <w:tc>
          <w:tcPr>
            <w:tcW w:w="523" w:type="pct"/>
            <w:shd w:val="clear" w:color="auto" w:fill="auto"/>
            <w:noWrap/>
            <w:hideMark/>
          </w:tcPr>
          <w:p w14:paraId="5010B96A"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458 24</w:t>
            </w:r>
          </w:p>
        </w:tc>
        <w:tc>
          <w:tcPr>
            <w:tcW w:w="523" w:type="pct"/>
            <w:shd w:val="clear" w:color="auto" w:fill="auto"/>
            <w:noWrap/>
            <w:hideMark/>
          </w:tcPr>
          <w:p w14:paraId="2CA5F4B8"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237 22</w:t>
            </w:r>
          </w:p>
        </w:tc>
        <w:tc>
          <w:tcPr>
            <w:tcW w:w="523" w:type="pct"/>
            <w:shd w:val="clear" w:color="auto" w:fill="auto"/>
            <w:noWrap/>
            <w:hideMark/>
          </w:tcPr>
          <w:p w14:paraId="75AA0F2E"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495 24</w:t>
            </w:r>
          </w:p>
        </w:tc>
        <w:tc>
          <w:tcPr>
            <w:tcW w:w="523" w:type="pct"/>
            <w:shd w:val="clear" w:color="auto" w:fill="auto"/>
            <w:noWrap/>
            <w:hideMark/>
          </w:tcPr>
          <w:p w14:paraId="18155DD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505 22</w:t>
            </w:r>
          </w:p>
        </w:tc>
        <w:tc>
          <w:tcPr>
            <w:tcW w:w="523" w:type="pct"/>
            <w:shd w:val="clear" w:color="auto" w:fill="auto"/>
            <w:noWrap/>
            <w:hideMark/>
          </w:tcPr>
          <w:p w14:paraId="06BD939E"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324 24</w:t>
            </w:r>
          </w:p>
        </w:tc>
        <w:tc>
          <w:tcPr>
            <w:tcW w:w="524" w:type="pct"/>
            <w:shd w:val="clear" w:color="auto" w:fill="auto"/>
            <w:noWrap/>
            <w:hideMark/>
          </w:tcPr>
          <w:p w14:paraId="31D4C2B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633 22</w:t>
            </w:r>
          </w:p>
        </w:tc>
      </w:tr>
      <w:tr w:rsidR="00A56520" w:rsidRPr="002B3B30" w14:paraId="639B2BD5"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549B514B"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55-59 سنة</w:t>
            </w:r>
          </w:p>
        </w:tc>
        <w:tc>
          <w:tcPr>
            <w:tcW w:w="523" w:type="pct"/>
            <w:shd w:val="clear" w:color="auto" w:fill="auto"/>
            <w:noWrap/>
            <w:hideMark/>
          </w:tcPr>
          <w:p w14:paraId="658A84FB"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514 20</w:t>
            </w:r>
          </w:p>
        </w:tc>
        <w:tc>
          <w:tcPr>
            <w:tcW w:w="523" w:type="pct"/>
            <w:shd w:val="clear" w:color="auto" w:fill="auto"/>
            <w:noWrap/>
            <w:hideMark/>
          </w:tcPr>
          <w:p w14:paraId="0E1C901E"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220 19</w:t>
            </w:r>
          </w:p>
        </w:tc>
        <w:tc>
          <w:tcPr>
            <w:tcW w:w="523" w:type="pct"/>
            <w:shd w:val="clear" w:color="auto" w:fill="auto"/>
            <w:noWrap/>
            <w:hideMark/>
          </w:tcPr>
          <w:p w14:paraId="78D176D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271 21</w:t>
            </w:r>
          </w:p>
        </w:tc>
        <w:tc>
          <w:tcPr>
            <w:tcW w:w="523" w:type="pct"/>
            <w:shd w:val="clear" w:color="auto" w:fill="auto"/>
            <w:noWrap/>
            <w:hideMark/>
          </w:tcPr>
          <w:p w14:paraId="16C8C277"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859 19</w:t>
            </w:r>
          </w:p>
        </w:tc>
        <w:tc>
          <w:tcPr>
            <w:tcW w:w="523" w:type="pct"/>
            <w:shd w:val="clear" w:color="auto" w:fill="auto"/>
            <w:noWrap/>
            <w:hideMark/>
          </w:tcPr>
          <w:p w14:paraId="2ED91717"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037 22</w:t>
            </w:r>
          </w:p>
        </w:tc>
        <w:tc>
          <w:tcPr>
            <w:tcW w:w="523" w:type="pct"/>
            <w:shd w:val="clear" w:color="auto" w:fill="auto"/>
            <w:noWrap/>
            <w:hideMark/>
          </w:tcPr>
          <w:p w14:paraId="5957883F"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512 20</w:t>
            </w:r>
          </w:p>
        </w:tc>
        <w:tc>
          <w:tcPr>
            <w:tcW w:w="523" w:type="pct"/>
            <w:shd w:val="clear" w:color="auto" w:fill="auto"/>
            <w:noWrap/>
            <w:hideMark/>
          </w:tcPr>
          <w:p w14:paraId="0E12D040"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789 22</w:t>
            </w:r>
          </w:p>
        </w:tc>
        <w:tc>
          <w:tcPr>
            <w:tcW w:w="524" w:type="pct"/>
            <w:shd w:val="clear" w:color="auto" w:fill="auto"/>
            <w:noWrap/>
            <w:hideMark/>
          </w:tcPr>
          <w:p w14:paraId="02CBE84B"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070 21</w:t>
            </w:r>
          </w:p>
        </w:tc>
      </w:tr>
      <w:tr w:rsidR="00A56520" w:rsidRPr="002B3B30" w14:paraId="643B5F7C"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52ED7920"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60-64 سنة</w:t>
            </w:r>
          </w:p>
        </w:tc>
        <w:tc>
          <w:tcPr>
            <w:tcW w:w="523" w:type="pct"/>
            <w:shd w:val="clear" w:color="auto" w:fill="auto"/>
            <w:noWrap/>
            <w:hideMark/>
          </w:tcPr>
          <w:p w14:paraId="7B4C9CEF"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280 16</w:t>
            </w:r>
          </w:p>
        </w:tc>
        <w:tc>
          <w:tcPr>
            <w:tcW w:w="523" w:type="pct"/>
            <w:shd w:val="clear" w:color="auto" w:fill="auto"/>
            <w:noWrap/>
            <w:hideMark/>
          </w:tcPr>
          <w:p w14:paraId="452D74A2"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050 16</w:t>
            </w:r>
          </w:p>
        </w:tc>
        <w:tc>
          <w:tcPr>
            <w:tcW w:w="523" w:type="pct"/>
            <w:shd w:val="clear" w:color="auto" w:fill="auto"/>
            <w:noWrap/>
            <w:hideMark/>
          </w:tcPr>
          <w:p w14:paraId="7BE055C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923 16</w:t>
            </w:r>
          </w:p>
        </w:tc>
        <w:tc>
          <w:tcPr>
            <w:tcW w:w="523" w:type="pct"/>
            <w:shd w:val="clear" w:color="auto" w:fill="auto"/>
            <w:noWrap/>
            <w:hideMark/>
          </w:tcPr>
          <w:p w14:paraId="68476E7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508 16</w:t>
            </w:r>
          </w:p>
        </w:tc>
        <w:tc>
          <w:tcPr>
            <w:tcW w:w="523" w:type="pct"/>
            <w:shd w:val="clear" w:color="auto" w:fill="auto"/>
            <w:noWrap/>
            <w:hideMark/>
          </w:tcPr>
          <w:p w14:paraId="17667812"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485 17</w:t>
            </w:r>
          </w:p>
        </w:tc>
        <w:tc>
          <w:tcPr>
            <w:tcW w:w="523" w:type="pct"/>
            <w:shd w:val="clear" w:color="auto" w:fill="auto"/>
            <w:noWrap/>
            <w:hideMark/>
          </w:tcPr>
          <w:p w14:paraId="51190907"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990 16</w:t>
            </w:r>
          </w:p>
        </w:tc>
        <w:tc>
          <w:tcPr>
            <w:tcW w:w="523" w:type="pct"/>
            <w:shd w:val="clear" w:color="auto" w:fill="auto"/>
            <w:noWrap/>
            <w:hideMark/>
          </w:tcPr>
          <w:p w14:paraId="487C3E1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034 18</w:t>
            </w:r>
          </w:p>
        </w:tc>
        <w:tc>
          <w:tcPr>
            <w:tcW w:w="524" w:type="pct"/>
            <w:shd w:val="clear" w:color="auto" w:fill="auto"/>
            <w:noWrap/>
            <w:hideMark/>
          </w:tcPr>
          <w:p w14:paraId="6167BFF1"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477 17</w:t>
            </w:r>
          </w:p>
        </w:tc>
      </w:tr>
      <w:tr w:rsidR="00A56520" w:rsidRPr="002B3B30" w14:paraId="6E0D9D01"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54CAF734"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65-69 سنة</w:t>
            </w:r>
          </w:p>
        </w:tc>
        <w:tc>
          <w:tcPr>
            <w:tcW w:w="523" w:type="pct"/>
            <w:shd w:val="clear" w:color="auto" w:fill="auto"/>
            <w:noWrap/>
            <w:hideMark/>
          </w:tcPr>
          <w:p w14:paraId="097A79F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035 13</w:t>
            </w:r>
          </w:p>
        </w:tc>
        <w:tc>
          <w:tcPr>
            <w:tcW w:w="523" w:type="pct"/>
            <w:shd w:val="clear" w:color="auto" w:fill="auto"/>
            <w:noWrap/>
            <w:hideMark/>
          </w:tcPr>
          <w:p w14:paraId="3AA56D58"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112 13</w:t>
            </w:r>
          </w:p>
        </w:tc>
        <w:tc>
          <w:tcPr>
            <w:tcW w:w="523" w:type="pct"/>
            <w:shd w:val="clear" w:color="auto" w:fill="auto"/>
            <w:noWrap/>
            <w:hideMark/>
          </w:tcPr>
          <w:p w14:paraId="77608B6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274 13</w:t>
            </w:r>
          </w:p>
        </w:tc>
        <w:tc>
          <w:tcPr>
            <w:tcW w:w="523" w:type="pct"/>
            <w:shd w:val="clear" w:color="auto" w:fill="auto"/>
            <w:noWrap/>
            <w:hideMark/>
          </w:tcPr>
          <w:p w14:paraId="4DD1D938"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438 13</w:t>
            </w:r>
          </w:p>
        </w:tc>
        <w:tc>
          <w:tcPr>
            <w:tcW w:w="523" w:type="pct"/>
            <w:shd w:val="clear" w:color="auto" w:fill="auto"/>
            <w:noWrap/>
            <w:hideMark/>
          </w:tcPr>
          <w:p w14:paraId="068726AB"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597 13</w:t>
            </w:r>
          </w:p>
        </w:tc>
        <w:tc>
          <w:tcPr>
            <w:tcW w:w="523" w:type="pct"/>
            <w:shd w:val="clear" w:color="auto" w:fill="auto"/>
            <w:noWrap/>
            <w:hideMark/>
          </w:tcPr>
          <w:p w14:paraId="09E32220"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913 13</w:t>
            </w:r>
          </w:p>
        </w:tc>
        <w:tc>
          <w:tcPr>
            <w:tcW w:w="523" w:type="pct"/>
            <w:shd w:val="clear" w:color="auto" w:fill="auto"/>
            <w:noWrap/>
            <w:hideMark/>
          </w:tcPr>
          <w:p w14:paraId="69A0DB5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904 13</w:t>
            </w:r>
          </w:p>
        </w:tc>
        <w:tc>
          <w:tcPr>
            <w:tcW w:w="524" w:type="pct"/>
            <w:shd w:val="clear" w:color="auto" w:fill="auto"/>
            <w:noWrap/>
            <w:hideMark/>
          </w:tcPr>
          <w:p w14:paraId="5B0BC83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266 14</w:t>
            </w:r>
          </w:p>
        </w:tc>
      </w:tr>
      <w:tr w:rsidR="00A56520" w:rsidRPr="002B3B30" w14:paraId="7736C1EE"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1B4D2F32"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70-74 سنة</w:t>
            </w:r>
          </w:p>
        </w:tc>
        <w:tc>
          <w:tcPr>
            <w:tcW w:w="523" w:type="pct"/>
            <w:shd w:val="clear" w:color="auto" w:fill="auto"/>
            <w:noWrap/>
            <w:hideMark/>
          </w:tcPr>
          <w:p w14:paraId="7B184024"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855 9</w:t>
            </w:r>
          </w:p>
        </w:tc>
        <w:tc>
          <w:tcPr>
            <w:tcW w:w="523" w:type="pct"/>
            <w:shd w:val="clear" w:color="auto" w:fill="auto"/>
            <w:noWrap/>
            <w:hideMark/>
          </w:tcPr>
          <w:p w14:paraId="6C61A102"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373 10</w:t>
            </w:r>
          </w:p>
        </w:tc>
        <w:tc>
          <w:tcPr>
            <w:tcW w:w="523" w:type="pct"/>
            <w:shd w:val="clear" w:color="auto" w:fill="auto"/>
            <w:noWrap/>
            <w:hideMark/>
          </w:tcPr>
          <w:p w14:paraId="786AB45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273 10</w:t>
            </w:r>
          </w:p>
        </w:tc>
        <w:tc>
          <w:tcPr>
            <w:tcW w:w="523" w:type="pct"/>
            <w:shd w:val="clear" w:color="auto" w:fill="auto"/>
            <w:noWrap/>
            <w:hideMark/>
          </w:tcPr>
          <w:p w14:paraId="3095A674"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801 10</w:t>
            </w:r>
          </w:p>
        </w:tc>
        <w:tc>
          <w:tcPr>
            <w:tcW w:w="523" w:type="pct"/>
            <w:shd w:val="clear" w:color="auto" w:fill="auto"/>
            <w:noWrap/>
            <w:hideMark/>
          </w:tcPr>
          <w:p w14:paraId="781F8E2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796 10</w:t>
            </w:r>
          </w:p>
        </w:tc>
        <w:tc>
          <w:tcPr>
            <w:tcW w:w="523" w:type="pct"/>
            <w:shd w:val="clear" w:color="auto" w:fill="auto"/>
            <w:noWrap/>
            <w:hideMark/>
          </w:tcPr>
          <w:p w14:paraId="6D9E2C9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264 11</w:t>
            </w:r>
          </w:p>
        </w:tc>
        <w:tc>
          <w:tcPr>
            <w:tcW w:w="523" w:type="pct"/>
            <w:shd w:val="clear" w:color="auto" w:fill="auto"/>
            <w:noWrap/>
            <w:hideMark/>
          </w:tcPr>
          <w:p w14:paraId="68225BF9"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176 11</w:t>
            </w:r>
          </w:p>
        </w:tc>
        <w:tc>
          <w:tcPr>
            <w:tcW w:w="524" w:type="pct"/>
            <w:shd w:val="clear" w:color="auto" w:fill="auto"/>
            <w:noWrap/>
            <w:hideMark/>
          </w:tcPr>
          <w:p w14:paraId="092F50A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828 11</w:t>
            </w:r>
          </w:p>
        </w:tc>
      </w:tr>
      <w:tr w:rsidR="00A56520" w:rsidRPr="002B3B30" w14:paraId="5532EB02"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0ABAB370"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75-79 سنة</w:t>
            </w:r>
          </w:p>
        </w:tc>
        <w:tc>
          <w:tcPr>
            <w:tcW w:w="523" w:type="pct"/>
            <w:shd w:val="clear" w:color="auto" w:fill="auto"/>
            <w:noWrap/>
            <w:hideMark/>
          </w:tcPr>
          <w:p w14:paraId="3782796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113 7</w:t>
            </w:r>
          </w:p>
        </w:tc>
        <w:tc>
          <w:tcPr>
            <w:tcW w:w="523" w:type="pct"/>
            <w:shd w:val="clear" w:color="auto" w:fill="auto"/>
            <w:noWrap/>
            <w:hideMark/>
          </w:tcPr>
          <w:p w14:paraId="237904BE"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964 8</w:t>
            </w:r>
          </w:p>
        </w:tc>
        <w:tc>
          <w:tcPr>
            <w:tcW w:w="523" w:type="pct"/>
            <w:shd w:val="clear" w:color="auto" w:fill="auto"/>
            <w:noWrap/>
            <w:hideMark/>
          </w:tcPr>
          <w:p w14:paraId="74B7C510"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310 7</w:t>
            </w:r>
          </w:p>
        </w:tc>
        <w:tc>
          <w:tcPr>
            <w:tcW w:w="523" w:type="pct"/>
            <w:shd w:val="clear" w:color="auto" w:fill="auto"/>
            <w:noWrap/>
            <w:hideMark/>
          </w:tcPr>
          <w:p w14:paraId="490FE110"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950 8</w:t>
            </w:r>
          </w:p>
        </w:tc>
        <w:tc>
          <w:tcPr>
            <w:tcW w:w="523" w:type="pct"/>
            <w:shd w:val="clear" w:color="auto" w:fill="auto"/>
            <w:noWrap/>
            <w:hideMark/>
          </w:tcPr>
          <w:p w14:paraId="0139EC2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422 7</w:t>
            </w:r>
          </w:p>
        </w:tc>
        <w:tc>
          <w:tcPr>
            <w:tcW w:w="523" w:type="pct"/>
            <w:shd w:val="clear" w:color="auto" w:fill="auto"/>
            <w:noWrap/>
            <w:hideMark/>
          </w:tcPr>
          <w:p w14:paraId="262600CB"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870 8</w:t>
            </w:r>
          </w:p>
        </w:tc>
        <w:tc>
          <w:tcPr>
            <w:tcW w:w="523" w:type="pct"/>
            <w:shd w:val="clear" w:color="auto" w:fill="auto"/>
            <w:noWrap/>
            <w:hideMark/>
          </w:tcPr>
          <w:p w14:paraId="1AF9370E"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593 7</w:t>
            </w:r>
          </w:p>
        </w:tc>
        <w:tc>
          <w:tcPr>
            <w:tcW w:w="524" w:type="pct"/>
            <w:shd w:val="clear" w:color="auto" w:fill="auto"/>
            <w:noWrap/>
            <w:hideMark/>
          </w:tcPr>
          <w:p w14:paraId="65C1C1C1"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844 8</w:t>
            </w:r>
          </w:p>
        </w:tc>
      </w:tr>
      <w:tr w:rsidR="00A56520" w:rsidRPr="002B3B30" w14:paraId="14403B9D"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1D6E7E73"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8</w:t>
            </w:r>
            <w:r w:rsidRPr="002B3B30">
              <w:rPr>
                <w:rFonts w:hint="cs"/>
                <w:b w:val="0"/>
                <w:bCs w:val="0"/>
                <w:sz w:val="18"/>
                <w:szCs w:val="18"/>
                <w:rtl/>
              </w:rPr>
              <w:t>0</w:t>
            </w:r>
            <w:r w:rsidRPr="002B3B30">
              <w:rPr>
                <w:b w:val="0"/>
                <w:bCs w:val="0"/>
                <w:sz w:val="18"/>
                <w:szCs w:val="18"/>
                <w:rtl/>
              </w:rPr>
              <w:t>-8</w:t>
            </w:r>
            <w:r w:rsidRPr="002B3B30">
              <w:rPr>
                <w:rFonts w:hint="cs"/>
                <w:b w:val="0"/>
                <w:bCs w:val="0"/>
                <w:sz w:val="18"/>
                <w:szCs w:val="18"/>
                <w:rtl/>
              </w:rPr>
              <w:t>4</w:t>
            </w:r>
            <w:r w:rsidRPr="002B3B30">
              <w:rPr>
                <w:b w:val="0"/>
                <w:bCs w:val="0"/>
                <w:sz w:val="18"/>
                <w:szCs w:val="18"/>
                <w:rtl/>
              </w:rPr>
              <w:t xml:space="preserve"> سنة</w:t>
            </w:r>
          </w:p>
        </w:tc>
        <w:tc>
          <w:tcPr>
            <w:tcW w:w="523" w:type="pct"/>
            <w:shd w:val="clear" w:color="auto" w:fill="auto"/>
            <w:noWrap/>
            <w:hideMark/>
          </w:tcPr>
          <w:p w14:paraId="32F5C9A2"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967 4</w:t>
            </w:r>
          </w:p>
        </w:tc>
        <w:tc>
          <w:tcPr>
            <w:tcW w:w="523" w:type="pct"/>
            <w:shd w:val="clear" w:color="auto" w:fill="auto"/>
            <w:noWrap/>
            <w:hideMark/>
          </w:tcPr>
          <w:p w14:paraId="1A452D1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035 7</w:t>
            </w:r>
          </w:p>
        </w:tc>
        <w:tc>
          <w:tcPr>
            <w:tcW w:w="523" w:type="pct"/>
            <w:shd w:val="clear" w:color="auto" w:fill="auto"/>
            <w:noWrap/>
            <w:hideMark/>
          </w:tcPr>
          <w:p w14:paraId="6AE05C2B"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031 5</w:t>
            </w:r>
          </w:p>
        </w:tc>
        <w:tc>
          <w:tcPr>
            <w:tcW w:w="523" w:type="pct"/>
            <w:shd w:val="clear" w:color="auto" w:fill="auto"/>
            <w:noWrap/>
            <w:hideMark/>
          </w:tcPr>
          <w:p w14:paraId="3C3CC506"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239 7</w:t>
            </w:r>
          </w:p>
        </w:tc>
        <w:tc>
          <w:tcPr>
            <w:tcW w:w="523" w:type="pct"/>
            <w:shd w:val="clear" w:color="auto" w:fill="auto"/>
            <w:noWrap/>
            <w:hideMark/>
          </w:tcPr>
          <w:p w14:paraId="025F4423"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248 5</w:t>
            </w:r>
          </w:p>
        </w:tc>
        <w:tc>
          <w:tcPr>
            <w:tcW w:w="523" w:type="pct"/>
            <w:shd w:val="clear" w:color="auto" w:fill="auto"/>
            <w:noWrap/>
            <w:hideMark/>
          </w:tcPr>
          <w:p w14:paraId="1BC594BC"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520 7</w:t>
            </w:r>
          </w:p>
        </w:tc>
        <w:tc>
          <w:tcPr>
            <w:tcW w:w="523" w:type="pct"/>
            <w:shd w:val="clear" w:color="auto" w:fill="auto"/>
            <w:noWrap/>
            <w:hideMark/>
          </w:tcPr>
          <w:p w14:paraId="05E7B59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290 5</w:t>
            </w:r>
          </w:p>
        </w:tc>
        <w:tc>
          <w:tcPr>
            <w:tcW w:w="524" w:type="pct"/>
            <w:shd w:val="clear" w:color="auto" w:fill="auto"/>
            <w:noWrap/>
            <w:hideMark/>
          </w:tcPr>
          <w:p w14:paraId="252EECD4"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492 7</w:t>
            </w:r>
          </w:p>
        </w:tc>
      </w:tr>
      <w:tr w:rsidR="00A56520" w:rsidRPr="002B3B30" w14:paraId="65AA7419" w14:textId="77777777" w:rsidTr="002C3AD2">
        <w:tc>
          <w:tcPr>
            <w:cnfStyle w:val="001000000000" w:firstRow="0" w:lastRow="0" w:firstColumn="1" w:lastColumn="0" w:oddVBand="0" w:evenVBand="0" w:oddHBand="0" w:evenHBand="0" w:firstRowFirstColumn="0" w:firstRowLastColumn="0" w:lastRowFirstColumn="0" w:lastRowLastColumn="0"/>
            <w:tcW w:w="814" w:type="pct"/>
            <w:shd w:val="clear" w:color="auto" w:fill="auto"/>
            <w:noWrap/>
            <w:hideMark/>
          </w:tcPr>
          <w:p w14:paraId="7F3BAB28"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85</w:t>
            </w:r>
            <w:r w:rsidRPr="002B3B30">
              <w:rPr>
                <w:rFonts w:hint="cs"/>
                <w:b w:val="0"/>
                <w:bCs w:val="0"/>
                <w:sz w:val="18"/>
                <w:szCs w:val="18"/>
                <w:rtl/>
              </w:rPr>
              <w:t xml:space="preserve">-89 </w:t>
            </w:r>
            <w:r w:rsidRPr="002B3B30">
              <w:rPr>
                <w:b w:val="0"/>
                <w:bCs w:val="0"/>
                <w:sz w:val="18"/>
                <w:szCs w:val="18"/>
                <w:rtl/>
              </w:rPr>
              <w:t>سنة</w:t>
            </w:r>
          </w:p>
        </w:tc>
        <w:tc>
          <w:tcPr>
            <w:tcW w:w="523" w:type="pct"/>
            <w:shd w:val="clear" w:color="auto" w:fill="auto"/>
            <w:noWrap/>
            <w:hideMark/>
          </w:tcPr>
          <w:p w14:paraId="2F22156B"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924 2</w:t>
            </w:r>
          </w:p>
        </w:tc>
        <w:tc>
          <w:tcPr>
            <w:tcW w:w="523" w:type="pct"/>
            <w:shd w:val="clear" w:color="auto" w:fill="auto"/>
            <w:noWrap/>
            <w:hideMark/>
          </w:tcPr>
          <w:p w14:paraId="499C7553"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093 5</w:t>
            </w:r>
          </w:p>
        </w:tc>
        <w:tc>
          <w:tcPr>
            <w:tcW w:w="523" w:type="pct"/>
            <w:shd w:val="clear" w:color="auto" w:fill="auto"/>
            <w:noWrap/>
            <w:hideMark/>
          </w:tcPr>
          <w:p w14:paraId="124DC79F"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951 2</w:t>
            </w:r>
          </w:p>
        </w:tc>
        <w:tc>
          <w:tcPr>
            <w:tcW w:w="523" w:type="pct"/>
            <w:shd w:val="clear" w:color="auto" w:fill="auto"/>
            <w:noWrap/>
            <w:hideMark/>
          </w:tcPr>
          <w:p w14:paraId="4CEFE9C4"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118 5</w:t>
            </w:r>
          </w:p>
        </w:tc>
        <w:tc>
          <w:tcPr>
            <w:tcW w:w="523" w:type="pct"/>
            <w:shd w:val="clear" w:color="auto" w:fill="auto"/>
            <w:noWrap/>
            <w:hideMark/>
          </w:tcPr>
          <w:p w14:paraId="2AE7D73A"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920 2</w:t>
            </w:r>
          </w:p>
        </w:tc>
        <w:tc>
          <w:tcPr>
            <w:tcW w:w="523" w:type="pct"/>
            <w:shd w:val="clear" w:color="auto" w:fill="auto"/>
            <w:noWrap/>
            <w:hideMark/>
          </w:tcPr>
          <w:p w14:paraId="1B388970"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086 5</w:t>
            </w:r>
          </w:p>
        </w:tc>
        <w:tc>
          <w:tcPr>
            <w:tcW w:w="523" w:type="pct"/>
            <w:shd w:val="clear" w:color="auto" w:fill="auto"/>
            <w:noWrap/>
            <w:hideMark/>
          </w:tcPr>
          <w:p w14:paraId="62FD5E75"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853 2</w:t>
            </w:r>
          </w:p>
        </w:tc>
        <w:tc>
          <w:tcPr>
            <w:tcW w:w="524" w:type="pct"/>
            <w:shd w:val="clear" w:color="auto" w:fill="auto"/>
            <w:noWrap/>
            <w:hideMark/>
          </w:tcPr>
          <w:p w14:paraId="2D1DA75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009 5</w:t>
            </w:r>
          </w:p>
        </w:tc>
      </w:tr>
      <w:tr w:rsidR="00A56520" w:rsidRPr="002B3B30" w14:paraId="6F7A68C9" w14:textId="77777777" w:rsidTr="002C3AD2">
        <w:tc>
          <w:tcPr>
            <w:cnfStyle w:val="001000000000" w:firstRow="0" w:lastRow="0" w:firstColumn="1" w:lastColumn="0" w:oddVBand="0" w:evenVBand="0" w:oddHBand="0" w:evenHBand="0" w:firstRowFirstColumn="0" w:firstRowLastColumn="0" w:lastRowFirstColumn="0" w:lastRowLastColumn="0"/>
            <w:tcW w:w="814" w:type="pct"/>
            <w:tcBorders>
              <w:bottom w:val="single" w:sz="12" w:space="0" w:color="auto"/>
            </w:tcBorders>
            <w:shd w:val="clear" w:color="auto" w:fill="auto"/>
            <w:noWrap/>
            <w:hideMark/>
          </w:tcPr>
          <w:p w14:paraId="5734D0B3" w14:textId="77777777" w:rsidR="004F429B" w:rsidRPr="002B3B30" w:rsidRDefault="004F429B" w:rsidP="00F66CF1">
            <w:pPr>
              <w:autoSpaceDE w:val="0"/>
              <w:autoSpaceDN w:val="0"/>
              <w:adjustRightInd w:val="0"/>
              <w:spacing w:before="20" w:after="40" w:line="280" w:lineRule="exact"/>
              <w:ind w:left="57" w:right="57"/>
              <w:textDirection w:val="tbRlV"/>
              <w:rPr>
                <w:b w:val="0"/>
                <w:bCs w:val="0"/>
                <w:sz w:val="18"/>
                <w:szCs w:val="18"/>
                <w:lang w:eastAsia="zh-TW"/>
              </w:rPr>
            </w:pPr>
            <w:r w:rsidRPr="002B3B30">
              <w:rPr>
                <w:b w:val="0"/>
                <w:bCs w:val="0"/>
                <w:sz w:val="18"/>
                <w:szCs w:val="18"/>
                <w:rtl/>
              </w:rPr>
              <w:t xml:space="preserve">90 سنة </w:t>
            </w:r>
            <w:r w:rsidRPr="002B3B30">
              <w:rPr>
                <w:rFonts w:hint="cs"/>
                <w:b w:val="0"/>
                <w:bCs w:val="0"/>
                <w:sz w:val="18"/>
                <w:szCs w:val="18"/>
                <w:rtl/>
              </w:rPr>
              <w:t>ف</w:t>
            </w:r>
            <w:r w:rsidRPr="002B3B30">
              <w:rPr>
                <w:b w:val="0"/>
                <w:bCs w:val="0"/>
                <w:sz w:val="18"/>
                <w:szCs w:val="18"/>
                <w:rtl/>
              </w:rPr>
              <w:t>ما فوق</w:t>
            </w:r>
          </w:p>
        </w:tc>
        <w:tc>
          <w:tcPr>
            <w:tcW w:w="523" w:type="pct"/>
            <w:tcBorders>
              <w:bottom w:val="single" w:sz="12" w:space="0" w:color="auto"/>
            </w:tcBorders>
            <w:shd w:val="clear" w:color="auto" w:fill="auto"/>
            <w:noWrap/>
            <w:hideMark/>
          </w:tcPr>
          <w:p w14:paraId="20375944"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919</w:t>
            </w:r>
          </w:p>
        </w:tc>
        <w:tc>
          <w:tcPr>
            <w:tcW w:w="523" w:type="pct"/>
            <w:tcBorders>
              <w:bottom w:val="single" w:sz="12" w:space="0" w:color="auto"/>
            </w:tcBorders>
            <w:shd w:val="clear" w:color="auto" w:fill="auto"/>
            <w:noWrap/>
            <w:hideMark/>
          </w:tcPr>
          <w:p w14:paraId="0668514F"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818 2</w:t>
            </w:r>
          </w:p>
        </w:tc>
        <w:tc>
          <w:tcPr>
            <w:tcW w:w="523" w:type="pct"/>
            <w:tcBorders>
              <w:bottom w:val="single" w:sz="12" w:space="0" w:color="auto"/>
            </w:tcBorders>
            <w:shd w:val="clear" w:color="auto" w:fill="auto"/>
            <w:noWrap/>
            <w:hideMark/>
          </w:tcPr>
          <w:p w14:paraId="6B0401B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039 1</w:t>
            </w:r>
          </w:p>
        </w:tc>
        <w:tc>
          <w:tcPr>
            <w:tcW w:w="523" w:type="pct"/>
            <w:tcBorders>
              <w:bottom w:val="single" w:sz="12" w:space="0" w:color="auto"/>
            </w:tcBorders>
            <w:shd w:val="clear" w:color="auto" w:fill="auto"/>
            <w:noWrap/>
            <w:hideMark/>
          </w:tcPr>
          <w:p w14:paraId="13C398CA"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904 2</w:t>
            </w:r>
          </w:p>
        </w:tc>
        <w:tc>
          <w:tcPr>
            <w:tcW w:w="523" w:type="pct"/>
            <w:tcBorders>
              <w:bottom w:val="single" w:sz="12" w:space="0" w:color="auto"/>
            </w:tcBorders>
            <w:shd w:val="clear" w:color="auto" w:fill="auto"/>
            <w:noWrap/>
            <w:hideMark/>
          </w:tcPr>
          <w:p w14:paraId="51C92AD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168 1</w:t>
            </w:r>
          </w:p>
        </w:tc>
        <w:tc>
          <w:tcPr>
            <w:tcW w:w="523" w:type="pct"/>
            <w:tcBorders>
              <w:bottom w:val="single" w:sz="12" w:space="0" w:color="auto"/>
            </w:tcBorders>
            <w:shd w:val="clear" w:color="auto" w:fill="auto"/>
            <w:noWrap/>
            <w:hideMark/>
          </w:tcPr>
          <w:p w14:paraId="2D7E43F1"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083 3</w:t>
            </w:r>
          </w:p>
        </w:tc>
        <w:tc>
          <w:tcPr>
            <w:tcW w:w="523" w:type="pct"/>
            <w:tcBorders>
              <w:bottom w:val="single" w:sz="12" w:space="0" w:color="auto"/>
            </w:tcBorders>
            <w:shd w:val="clear" w:color="auto" w:fill="auto"/>
            <w:noWrap/>
            <w:hideMark/>
          </w:tcPr>
          <w:p w14:paraId="60013E5B"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261 1</w:t>
            </w:r>
          </w:p>
        </w:tc>
        <w:tc>
          <w:tcPr>
            <w:tcW w:w="524" w:type="pct"/>
            <w:tcBorders>
              <w:bottom w:val="single" w:sz="12" w:space="0" w:color="auto"/>
            </w:tcBorders>
            <w:shd w:val="clear" w:color="auto" w:fill="auto"/>
            <w:noWrap/>
            <w:hideMark/>
          </w:tcPr>
          <w:p w14:paraId="2AC1FFAD" w14:textId="77777777" w:rsidR="004F429B" w:rsidRPr="002B3B30" w:rsidRDefault="004F429B" w:rsidP="00F66CF1">
            <w:pPr>
              <w:autoSpaceDE w:val="0"/>
              <w:autoSpaceDN w:val="0"/>
              <w:adjustRightInd w:val="0"/>
              <w:spacing w:before="20" w:after="40" w:line="280" w:lineRule="exact"/>
              <w:ind w:left="57" w:right="57"/>
              <w:textDirection w:val="tbRlV"/>
              <w:cnfStyle w:val="000000000000" w:firstRow="0" w:lastRow="0" w:firstColumn="0" w:lastColumn="0" w:oddVBand="0" w:evenVBand="0" w:oddHBand="0" w:evenHBand="0" w:firstRowFirstColumn="0" w:firstRowLastColumn="0" w:lastRowFirstColumn="0" w:lastRowLastColumn="0"/>
              <w:rPr>
                <w:sz w:val="18"/>
                <w:szCs w:val="18"/>
                <w:lang w:eastAsia="zh-TW"/>
              </w:rPr>
            </w:pPr>
            <w:r w:rsidRPr="002B3B30">
              <w:rPr>
                <w:sz w:val="18"/>
                <w:szCs w:val="18"/>
                <w:rtl/>
              </w:rPr>
              <w:t>221 3</w:t>
            </w:r>
          </w:p>
        </w:tc>
      </w:tr>
    </w:tbl>
    <w:p w14:paraId="5BFB8186" w14:textId="77777777" w:rsidR="004F429B" w:rsidRPr="002B3B30" w:rsidRDefault="004F429B" w:rsidP="00F66CF1">
      <w:pPr>
        <w:pStyle w:val="SingleTxtGA"/>
        <w:spacing w:before="240"/>
        <w:rPr>
          <w:rtl/>
          <w:lang w:val="en-US"/>
        </w:rPr>
      </w:pPr>
      <w:bookmarkStart w:id="90" w:name="_Hlk192636041"/>
      <w:r w:rsidRPr="002B3B30">
        <w:rPr>
          <w:rFonts w:hint="cs"/>
          <w:rtl/>
          <w:lang w:val="en-US"/>
        </w:rPr>
        <w:t>11</w:t>
      </w:r>
      <w:r w:rsidRPr="002B3B30">
        <w:rPr>
          <w:rtl/>
          <w:lang w:val="en-US"/>
        </w:rPr>
        <w:t>-</w:t>
      </w:r>
      <w:r w:rsidRPr="002B3B30">
        <w:rPr>
          <w:rtl/>
          <w:lang w:val="en-US"/>
        </w:rPr>
        <w:tab/>
      </w:r>
      <w:r w:rsidRPr="002B3B30">
        <w:rPr>
          <w:rFonts w:hint="cs"/>
          <w:rtl/>
          <w:lang w:val="en-US"/>
        </w:rPr>
        <w:t>و</w:t>
      </w:r>
      <w:r w:rsidRPr="002B3B30">
        <w:rPr>
          <w:rtl/>
          <w:lang w:val="en-US"/>
        </w:rPr>
        <w:t xml:space="preserve">في عام 2022، </w:t>
      </w:r>
      <w:r w:rsidRPr="002B3B30">
        <w:rPr>
          <w:rFonts w:hint="cs"/>
          <w:rtl/>
          <w:lang w:val="en-US"/>
        </w:rPr>
        <w:t>سُجّلت</w:t>
      </w:r>
      <w:r w:rsidRPr="002B3B30">
        <w:rPr>
          <w:rtl/>
          <w:lang w:val="en-US"/>
        </w:rPr>
        <w:t xml:space="preserve"> </w:t>
      </w:r>
      <w:r w:rsidRPr="002B3B30">
        <w:rPr>
          <w:rFonts w:hint="cs"/>
          <w:rtl/>
          <w:lang w:val="en-US"/>
        </w:rPr>
        <w:t xml:space="preserve">495 6 حالة </w:t>
      </w:r>
      <w:r w:rsidRPr="002B3B30">
        <w:rPr>
          <w:rtl/>
          <w:lang w:val="en-US"/>
        </w:rPr>
        <w:t xml:space="preserve">ولادة </w:t>
      </w:r>
      <w:r w:rsidRPr="002B3B30">
        <w:rPr>
          <w:rFonts w:hint="cs"/>
          <w:rtl/>
          <w:lang w:val="en-US"/>
        </w:rPr>
        <w:t>في الإقليم الوطني</w:t>
      </w:r>
      <w:r w:rsidRPr="002B3B30">
        <w:rPr>
          <w:rtl/>
          <w:lang w:val="en-US"/>
        </w:rPr>
        <w:t xml:space="preserve">. </w:t>
      </w:r>
      <w:r w:rsidRPr="002B3B30">
        <w:rPr>
          <w:rFonts w:hint="cs"/>
          <w:rtl/>
          <w:lang w:val="en-US"/>
        </w:rPr>
        <w:t>و</w:t>
      </w:r>
      <w:r w:rsidRPr="002B3B30">
        <w:rPr>
          <w:rtl/>
          <w:lang w:val="en-US"/>
        </w:rPr>
        <w:t>مقارنة بعام 2021 (</w:t>
      </w:r>
      <w:r w:rsidRPr="002B3B30">
        <w:rPr>
          <w:rFonts w:hint="cs"/>
          <w:rtl/>
          <w:lang w:val="en-US"/>
        </w:rPr>
        <w:t>690 6</w:t>
      </w:r>
      <w:r w:rsidRPr="002B3B30">
        <w:rPr>
          <w:rtl/>
          <w:lang w:val="en-US"/>
        </w:rPr>
        <w:t xml:space="preserve"> </w:t>
      </w:r>
      <w:r w:rsidRPr="002B3B30">
        <w:rPr>
          <w:rFonts w:hint="cs"/>
          <w:rtl/>
          <w:lang w:val="en-US"/>
        </w:rPr>
        <w:t>حالة ولادة</w:t>
      </w:r>
      <w:r w:rsidRPr="002B3B30">
        <w:rPr>
          <w:rtl/>
          <w:lang w:val="en-US"/>
        </w:rPr>
        <w:t xml:space="preserve">)، انخفض </w:t>
      </w:r>
      <w:r w:rsidRPr="002B3B30">
        <w:rPr>
          <w:rFonts w:hint="cs"/>
          <w:rtl/>
          <w:lang w:val="en-US"/>
        </w:rPr>
        <w:t>عدد الولادات</w:t>
      </w:r>
      <w:r w:rsidRPr="002B3B30">
        <w:rPr>
          <w:rtl/>
          <w:lang w:val="en-US"/>
        </w:rPr>
        <w:t xml:space="preserve"> بنسبة 2</w:t>
      </w:r>
      <w:r w:rsidRPr="002B3B30">
        <w:rPr>
          <w:rFonts w:hint="cs"/>
          <w:rtl/>
          <w:lang w:val="en-US"/>
        </w:rPr>
        <w:t>,</w:t>
      </w:r>
      <w:r w:rsidRPr="002B3B30">
        <w:rPr>
          <w:rtl/>
          <w:lang w:val="en-US"/>
        </w:rPr>
        <w:t xml:space="preserve">9 في المائة. </w:t>
      </w:r>
      <w:r w:rsidRPr="002B3B30">
        <w:rPr>
          <w:rFonts w:hint="cs"/>
          <w:rtl/>
          <w:lang w:val="en-US"/>
        </w:rPr>
        <w:t>و</w:t>
      </w:r>
      <w:r w:rsidRPr="002B3B30">
        <w:rPr>
          <w:rtl/>
          <w:lang w:val="en-US"/>
        </w:rPr>
        <w:t>ارتفع معدل ال</w:t>
      </w:r>
      <w:r w:rsidRPr="002B3B30">
        <w:rPr>
          <w:rFonts w:hint="cs"/>
          <w:rtl/>
          <w:lang w:val="en-US"/>
        </w:rPr>
        <w:t>ولادات</w:t>
      </w:r>
      <w:r w:rsidRPr="002B3B30">
        <w:rPr>
          <w:rtl/>
          <w:lang w:val="en-US"/>
        </w:rPr>
        <w:t xml:space="preserve"> في عام 2021 </w:t>
      </w:r>
      <w:r w:rsidRPr="002B3B30">
        <w:rPr>
          <w:rFonts w:hint="cs"/>
          <w:rtl/>
          <w:lang w:val="en-US"/>
        </w:rPr>
        <w:t>مقارنة</w:t>
      </w:r>
      <w:r w:rsidRPr="002B3B30">
        <w:rPr>
          <w:rtl/>
          <w:lang w:val="en-US"/>
        </w:rPr>
        <w:t xml:space="preserve"> </w:t>
      </w:r>
      <w:r w:rsidRPr="002B3B30">
        <w:rPr>
          <w:rFonts w:hint="cs"/>
          <w:rtl/>
          <w:lang w:val="en-US"/>
        </w:rPr>
        <w:t>ب</w:t>
      </w:r>
      <w:r w:rsidRPr="002B3B30">
        <w:rPr>
          <w:rtl/>
          <w:lang w:val="en-US"/>
        </w:rPr>
        <w:t>عام 2020</w:t>
      </w:r>
      <w:bookmarkStart w:id="91" w:name="_Hlk192635630"/>
      <w:r w:rsidRPr="002B3B30">
        <w:rPr>
          <w:rFonts w:hint="cs"/>
          <w:rtl/>
          <w:lang w:val="en-US"/>
        </w:rPr>
        <w:t xml:space="preserve">، </w:t>
      </w:r>
      <w:r w:rsidRPr="002B3B30">
        <w:rPr>
          <w:rtl/>
          <w:lang w:val="en-US"/>
        </w:rPr>
        <w:t>ولكنه انخفض في عام 2022</w:t>
      </w:r>
      <w:r w:rsidRPr="002B3B30">
        <w:rPr>
          <w:rFonts w:hint="cs"/>
          <w:rtl/>
          <w:lang w:val="en-US"/>
        </w:rPr>
        <w:t>.</w:t>
      </w:r>
    </w:p>
    <w:p w14:paraId="5AA4C958" w14:textId="77777777" w:rsidR="004F429B" w:rsidRPr="002B3B30" w:rsidRDefault="004F429B" w:rsidP="004F429B">
      <w:pPr>
        <w:pStyle w:val="SingleTxtGA"/>
        <w:rPr>
          <w:rtl/>
          <w:lang w:val="en-US"/>
        </w:rPr>
      </w:pPr>
      <w:r w:rsidRPr="002B3B30">
        <w:rPr>
          <w:rFonts w:hint="cs"/>
          <w:rtl/>
          <w:lang w:val="en-US"/>
        </w:rPr>
        <w:t>12</w:t>
      </w:r>
      <w:r w:rsidRPr="002B3B30">
        <w:rPr>
          <w:rtl/>
          <w:lang w:val="en-US"/>
        </w:rPr>
        <w:t>-</w:t>
      </w:r>
      <w:r w:rsidRPr="002B3B30">
        <w:rPr>
          <w:rtl/>
          <w:lang w:val="en-US"/>
        </w:rPr>
        <w:tab/>
      </w:r>
      <w:r w:rsidRPr="002B3B30">
        <w:rPr>
          <w:rFonts w:hint="cs"/>
          <w:rtl/>
          <w:lang w:val="en-US"/>
        </w:rPr>
        <w:t>ومن الناحية الإحصائية</w:t>
      </w:r>
      <w:r w:rsidRPr="002B3B30">
        <w:rPr>
          <w:rtl/>
          <w:lang w:val="en-US"/>
        </w:rPr>
        <w:t>، بلغ عدد الأطفال لكل امرأة 1,31 طفل</w:t>
      </w:r>
      <w:r w:rsidRPr="002B3B30">
        <w:rPr>
          <w:rFonts w:hint="cs"/>
          <w:rtl/>
          <w:lang w:val="en-US"/>
        </w:rPr>
        <w:t>اً</w:t>
      </w:r>
      <w:r w:rsidRPr="002B3B30">
        <w:rPr>
          <w:rtl/>
          <w:lang w:val="en-US"/>
        </w:rPr>
        <w:t xml:space="preserve"> (في عام 2022) و</w:t>
      </w:r>
      <w:r w:rsidRPr="002B3B30">
        <w:rPr>
          <w:rFonts w:hint="cs"/>
          <w:rtl/>
          <w:lang w:val="en-US"/>
        </w:rPr>
        <w:t xml:space="preserve">بلغ </w:t>
      </w:r>
      <w:r w:rsidRPr="002B3B30">
        <w:rPr>
          <w:rtl/>
          <w:lang w:val="en-US"/>
        </w:rPr>
        <w:t xml:space="preserve">متوسط </w:t>
      </w:r>
      <w:r w:rsidRPr="002B3B30">
        <w:rPr>
          <w:rFonts w:hint="cs"/>
          <w:rtl/>
          <w:lang w:val="en-US"/>
        </w:rPr>
        <w:t>عمر</w:t>
      </w:r>
      <w:r w:rsidRPr="002B3B30">
        <w:rPr>
          <w:rtl/>
          <w:lang w:val="en-US"/>
        </w:rPr>
        <w:t xml:space="preserve"> </w:t>
      </w:r>
      <w:r w:rsidRPr="002B3B30">
        <w:rPr>
          <w:rFonts w:hint="cs"/>
          <w:rtl/>
          <w:lang w:val="en-US"/>
        </w:rPr>
        <w:t xml:space="preserve">الطفل </w:t>
      </w:r>
      <w:r w:rsidRPr="002B3B30">
        <w:rPr>
          <w:rtl/>
          <w:lang w:val="en-US"/>
        </w:rPr>
        <w:t xml:space="preserve">الأول 31,1 في عام 2022. </w:t>
      </w:r>
      <w:r w:rsidRPr="002B3B30">
        <w:rPr>
          <w:rFonts w:hint="cs"/>
          <w:rtl/>
          <w:lang w:val="en-US"/>
        </w:rPr>
        <w:t>وهناك</w:t>
      </w:r>
      <w:r w:rsidRPr="002B3B30">
        <w:rPr>
          <w:rtl/>
          <w:lang w:val="en-US"/>
        </w:rPr>
        <w:t xml:space="preserve"> توازن جيد بين المواليد </w:t>
      </w:r>
      <w:r w:rsidRPr="002B3B30">
        <w:rPr>
          <w:rFonts w:hint="cs"/>
          <w:rtl/>
          <w:lang w:val="en-US"/>
        </w:rPr>
        <w:t xml:space="preserve">من </w:t>
      </w:r>
      <w:r w:rsidRPr="002B3B30">
        <w:rPr>
          <w:rtl/>
          <w:lang w:val="en-US"/>
        </w:rPr>
        <w:t>الذكور و</w:t>
      </w:r>
      <w:r w:rsidRPr="002B3B30">
        <w:rPr>
          <w:rFonts w:hint="cs"/>
          <w:rtl/>
          <w:lang w:val="en-US"/>
        </w:rPr>
        <w:t xml:space="preserve">المواليد من </w:t>
      </w:r>
      <w:r w:rsidRPr="002B3B30">
        <w:rPr>
          <w:rtl/>
          <w:lang w:val="en-US"/>
        </w:rPr>
        <w:t xml:space="preserve">الإناث. </w:t>
      </w:r>
      <w:r w:rsidRPr="002B3B30">
        <w:rPr>
          <w:rFonts w:hint="cs"/>
          <w:rtl/>
          <w:lang w:val="en-US"/>
        </w:rPr>
        <w:t>و</w:t>
      </w:r>
      <w:r w:rsidRPr="002B3B30">
        <w:rPr>
          <w:rtl/>
          <w:lang w:val="en-US"/>
        </w:rPr>
        <w:t xml:space="preserve">في حين أن </w:t>
      </w:r>
      <w:r w:rsidRPr="002B3B30">
        <w:rPr>
          <w:rFonts w:hint="cs"/>
          <w:rtl/>
          <w:lang w:val="en-US"/>
        </w:rPr>
        <w:t>حالات الولادة</w:t>
      </w:r>
      <w:r w:rsidRPr="002B3B30">
        <w:rPr>
          <w:rtl/>
          <w:lang w:val="en-US"/>
        </w:rPr>
        <w:t xml:space="preserve"> خارج إطار الزواج كانت نادرة في تسعينيات</w:t>
      </w:r>
      <w:r w:rsidRPr="002B3B30">
        <w:rPr>
          <w:rFonts w:hint="cs"/>
          <w:rtl/>
          <w:lang w:val="en-US"/>
        </w:rPr>
        <w:t xml:space="preserve"> القرن الماضي</w:t>
      </w:r>
      <w:r w:rsidRPr="002B3B30">
        <w:rPr>
          <w:rtl/>
          <w:lang w:val="en-US"/>
        </w:rPr>
        <w:t>، فقد وصل عدد المواليد خارج إطار الزواج</w:t>
      </w:r>
      <w:r w:rsidRPr="002B3B30">
        <w:rPr>
          <w:rFonts w:hint="cs"/>
          <w:rtl/>
          <w:lang w:val="en-US"/>
        </w:rPr>
        <w:t xml:space="preserve"> في عام 2021 إلى</w:t>
      </w:r>
      <w:r w:rsidRPr="002B3B30">
        <w:rPr>
          <w:rtl/>
          <w:lang w:val="en-US"/>
        </w:rPr>
        <w:t xml:space="preserve"> 41,9 في المائة. ويعكس ذلك حقيقة أن الولادات خارج إطار الزواج أصبحت ولادات مرغوب</w:t>
      </w:r>
      <w:r w:rsidRPr="002B3B30">
        <w:rPr>
          <w:rFonts w:hint="cs"/>
          <w:rtl/>
          <w:lang w:val="en-US"/>
        </w:rPr>
        <w:t xml:space="preserve"> فيها</w:t>
      </w:r>
      <w:r w:rsidRPr="002B3B30">
        <w:rPr>
          <w:rtl/>
          <w:lang w:val="en-US"/>
        </w:rPr>
        <w:t xml:space="preserve"> بشكل متزايد </w:t>
      </w:r>
      <w:r w:rsidRPr="002B3B30">
        <w:rPr>
          <w:rFonts w:hint="cs"/>
          <w:rtl/>
          <w:lang w:val="en-US"/>
        </w:rPr>
        <w:t>لدى النساء العازبات</w:t>
      </w:r>
      <w:r w:rsidRPr="002B3B30">
        <w:rPr>
          <w:rtl/>
          <w:lang w:val="en-US"/>
        </w:rPr>
        <w:t xml:space="preserve"> بشكل عام و</w:t>
      </w:r>
      <w:r w:rsidRPr="002B3B30">
        <w:rPr>
          <w:rFonts w:hint="cs"/>
          <w:rtl/>
          <w:lang w:val="en-US"/>
        </w:rPr>
        <w:t xml:space="preserve">اللواتي </w:t>
      </w:r>
      <w:r w:rsidRPr="002B3B30">
        <w:rPr>
          <w:rtl/>
          <w:lang w:val="en-US"/>
        </w:rPr>
        <w:t xml:space="preserve">يعشن في </w:t>
      </w:r>
      <w:r w:rsidRPr="002B3B30">
        <w:rPr>
          <w:rFonts w:hint="cs"/>
          <w:rtl/>
          <w:lang w:val="en-US"/>
        </w:rPr>
        <w:t>قران رضائي</w:t>
      </w:r>
      <w:r w:rsidRPr="002B3B30">
        <w:rPr>
          <w:rtl/>
          <w:lang w:val="en-US"/>
        </w:rPr>
        <w:t xml:space="preserve"> أو </w:t>
      </w:r>
      <w:r w:rsidRPr="002B3B30">
        <w:rPr>
          <w:rFonts w:hint="cs"/>
          <w:rtl/>
          <w:lang w:val="en-US"/>
        </w:rPr>
        <w:t>شراكة مدنية (اتفاق تضامن مدني).</w:t>
      </w:r>
    </w:p>
    <w:p w14:paraId="7ECD22BC" w14:textId="2FB85A94" w:rsidR="004F429B" w:rsidRPr="002B3B30" w:rsidRDefault="004F429B" w:rsidP="00F66CF1">
      <w:pPr>
        <w:pStyle w:val="TableHeader1"/>
        <w:rPr>
          <w:rtl/>
          <w:lang w:val="en-US"/>
        </w:rPr>
      </w:pPr>
      <w:bookmarkStart w:id="92" w:name="_Toc194590621"/>
      <w:bookmarkStart w:id="93" w:name="_Toc194671918"/>
      <w:bookmarkEnd w:id="90"/>
      <w:bookmarkEnd w:id="91"/>
      <w:r w:rsidRPr="002B3B30">
        <w:rPr>
          <w:rtl/>
          <w:lang w:val="en-US"/>
        </w:rPr>
        <w:t xml:space="preserve">الجدول </w:t>
      </w:r>
      <w:r w:rsidRPr="002B3B30">
        <w:rPr>
          <w:rFonts w:hint="cs"/>
          <w:rtl/>
          <w:lang w:val="en-US"/>
        </w:rPr>
        <w:t>7</w:t>
      </w:r>
      <w:bookmarkEnd w:id="92"/>
      <w:bookmarkEnd w:id="93"/>
    </w:p>
    <w:p w14:paraId="1EBA8A79" w14:textId="5DDF719B" w:rsidR="004F429B" w:rsidRPr="002B3B30" w:rsidRDefault="004F429B" w:rsidP="00F66CF1">
      <w:pPr>
        <w:pStyle w:val="TableHeader2"/>
        <w:rPr>
          <w:rtl/>
          <w:lang w:val="en-US"/>
        </w:rPr>
      </w:pPr>
      <w:bookmarkStart w:id="94" w:name="_Toc194590622"/>
      <w:bookmarkStart w:id="95" w:name="_Toc194671919"/>
      <w:r w:rsidRPr="002B3B30">
        <w:rPr>
          <w:rtl/>
          <w:lang w:val="en-US"/>
        </w:rPr>
        <w:t>معدل المواليد</w:t>
      </w:r>
      <w:bookmarkEnd w:id="94"/>
      <w:bookmarkEnd w:id="95"/>
    </w:p>
    <w:tbl>
      <w:tblPr>
        <w:tblStyle w:val="PlainTable2"/>
        <w:bidiVisual/>
        <w:tblW w:w="7228"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6A0" w:firstRow="1" w:lastRow="0" w:firstColumn="1" w:lastColumn="0" w:noHBand="1" w:noVBand="1"/>
      </w:tblPr>
      <w:tblGrid>
        <w:gridCol w:w="2610"/>
        <w:gridCol w:w="1207"/>
        <w:gridCol w:w="1207"/>
        <w:gridCol w:w="1207"/>
        <w:gridCol w:w="997"/>
      </w:tblGrid>
      <w:tr w:rsidR="00A56520" w:rsidRPr="002B3B30" w14:paraId="1BB69357" w14:textId="77777777" w:rsidTr="00F66CF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05" w:type="pct"/>
            <w:shd w:val="clear" w:color="auto" w:fill="auto"/>
            <w:noWrap/>
            <w:vAlign w:val="bottom"/>
            <w:hideMark/>
          </w:tcPr>
          <w:p w14:paraId="755F0751"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835" w:type="pct"/>
            <w:shd w:val="clear" w:color="auto" w:fill="auto"/>
            <w:noWrap/>
            <w:vAlign w:val="bottom"/>
            <w:hideMark/>
          </w:tcPr>
          <w:p w14:paraId="59A8939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835" w:type="pct"/>
            <w:shd w:val="clear" w:color="auto" w:fill="auto"/>
            <w:noWrap/>
            <w:vAlign w:val="bottom"/>
            <w:hideMark/>
          </w:tcPr>
          <w:p w14:paraId="333276F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835" w:type="pct"/>
            <w:shd w:val="clear" w:color="auto" w:fill="auto"/>
            <w:noWrap/>
            <w:vAlign w:val="bottom"/>
            <w:hideMark/>
          </w:tcPr>
          <w:p w14:paraId="320BF37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690" w:type="pct"/>
            <w:shd w:val="clear" w:color="auto" w:fill="auto"/>
            <w:noWrap/>
            <w:vAlign w:val="bottom"/>
            <w:hideMark/>
          </w:tcPr>
          <w:p w14:paraId="0F89275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r>
      <w:tr w:rsidR="00A56520" w:rsidRPr="002B3B30" w14:paraId="09377FB1" w14:textId="77777777" w:rsidTr="00F66CF1">
        <w:tc>
          <w:tcPr>
            <w:cnfStyle w:val="001000000000" w:firstRow="0" w:lastRow="0" w:firstColumn="1" w:lastColumn="0" w:oddVBand="0" w:evenVBand="0" w:oddHBand="0" w:evenHBand="0" w:firstRowFirstColumn="0" w:firstRowLastColumn="0" w:lastRowFirstColumn="0" w:lastRowLastColumn="0"/>
            <w:tcW w:w="1805" w:type="pct"/>
            <w:shd w:val="clear" w:color="auto" w:fill="auto"/>
            <w:noWrap/>
            <w:hideMark/>
          </w:tcPr>
          <w:p w14:paraId="463F3191"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معدل المواليد (</w:t>
            </w:r>
            <w:r w:rsidRPr="002B3B30">
              <w:rPr>
                <w:b w:val="0"/>
                <w:bCs w:val="0"/>
                <w:sz w:val="18"/>
                <w:szCs w:val="18"/>
                <w:rtl/>
              </w:rPr>
              <w:t>نسبة مئوية</w:t>
            </w:r>
            <w:r w:rsidRPr="002B3B30">
              <w:rPr>
                <w:rFonts w:hint="cs"/>
                <w:b w:val="0"/>
                <w:bCs w:val="0"/>
                <w:sz w:val="18"/>
                <w:szCs w:val="18"/>
                <w:rtl/>
              </w:rPr>
              <w:t>)</w:t>
            </w:r>
          </w:p>
        </w:tc>
        <w:tc>
          <w:tcPr>
            <w:tcW w:w="835" w:type="pct"/>
            <w:shd w:val="clear" w:color="auto" w:fill="auto"/>
            <w:noWrap/>
            <w:vAlign w:val="bottom"/>
            <w:hideMark/>
          </w:tcPr>
          <w:p w14:paraId="015D7407" w14:textId="02C5F564"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10</w:t>
            </w:r>
            <w:r w:rsidRPr="002B3B30">
              <w:rPr>
                <w:sz w:val="18"/>
                <w:szCs w:val="18"/>
                <w:rtl/>
              </w:rPr>
              <w:t xml:space="preserve"> في المائة</w:t>
            </w:r>
          </w:p>
        </w:tc>
        <w:tc>
          <w:tcPr>
            <w:tcW w:w="835" w:type="pct"/>
            <w:shd w:val="clear" w:color="auto" w:fill="auto"/>
            <w:noWrap/>
            <w:vAlign w:val="bottom"/>
            <w:hideMark/>
          </w:tcPr>
          <w:p w14:paraId="7938D6A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w:t>
            </w:r>
            <w:r w:rsidRPr="002B3B30">
              <w:rPr>
                <w:rFonts w:hint="cs"/>
                <w:sz w:val="18"/>
                <w:szCs w:val="18"/>
                <w:rtl/>
              </w:rPr>
              <w:t>2</w:t>
            </w:r>
            <w:r w:rsidRPr="002B3B30">
              <w:rPr>
                <w:sz w:val="18"/>
                <w:szCs w:val="18"/>
                <w:rtl/>
              </w:rPr>
              <w:t xml:space="preserve"> في المائة</w:t>
            </w:r>
          </w:p>
        </w:tc>
        <w:tc>
          <w:tcPr>
            <w:tcW w:w="835" w:type="pct"/>
            <w:shd w:val="clear" w:color="auto" w:fill="auto"/>
            <w:noWrap/>
            <w:vAlign w:val="bottom"/>
            <w:hideMark/>
          </w:tcPr>
          <w:p w14:paraId="1490BC8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10,4 في المائة</w:t>
            </w:r>
          </w:p>
        </w:tc>
        <w:tc>
          <w:tcPr>
            <w:tcW w:w="690" w:type="pct"/>
            <w:shd w:val="clear" w:color="auto" w:fill="auto"/>
            <w:noWrap/>
            <w:vAlign w:val="bottom"/>
            <w:hideMark/>
          </w:tcPr>
          <w:p w14:paraId="0F9CB0C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9,9 في المائة</w:t>
            </w:r>
          </w:p>
        </w:tc>
      </w:tr>
    </w:tbl>
    <w:p w14:paraId="312A6D43" w14:textId="4E302763" w:rsidR="004F429B" w:rsidRPr="002B3B30" w:rsidRDefault="004F429B" w:rsidP="00F66CF1">
      <w:pPr>
        <w:pStyle w:val="TableHeader1"/>
        <w:rPr>
          <w:rtl/>
          <w:lang w:val="en-US"/>
        </w:rPr>
      </w:pPr>
      <w:bookmarkStart w:id="96" w:name="_Toc194590623"/>
      <w:bookmarkStart w:id="97" w:name="_Toc194671920"/>
      <w:r w:rsidRPr="002B3B30">
        <w:rPr>
          <w:rtl/>
          <w:lang w:val="en-US"/>
        </w:rPr>
        <w:lastRenderedPageBreak/>
        <w:t xml:space="preserve">الجدول </w:t>
      </w:r>
      <w:r w:rsidRPr="002B3B30">
        <w:rPr>
          <w:rFonts w:hint="cs"/>
          <w:rtl/>
          <w:lang w:val="en-US"/>
        </w:rPr>
        <w:t>8</w:t>
      </w:r>
      <w:bookmarkEnd w:id="96"/>
      <w:bookmarkEnd w:id="97"/>
    </w:p>
    <w:p w14:paraId="43AE7383" w14:textId="1AA858AE" w:rsidR="004F429B" w:rsidRPr="002B3B30" w:rsidRDefault="004F429B" w:rsidP="00F66CF1">
      <w:pPr>
        <w:pStyle w:val="TableHeader2"/>
        <w:rPr>
          <w:rtl/>
          <w:lang w:val="en-US"/>
        </w:rPr>
      </w:pPr>
      <w:bookmarkStart w:id="98" w:name="_Toc194590624"/>
      <w:bookmarkStart w:id="99" w:name="_Toc194671921"/>
      <w:r w:rsidRPr="002B3B30">
        <w:rPr>
          <w:rtl/>
          <w:lang w:val="en-US"/>
        </w:rPr>
        <w:t>العمر المتوقع عند الولادة</w:t>
      </w:r>
      <w:bookmarkEnd w:id="98"/>
      <w:bookmarkEnd w:id="99"/>
    </w:p>
    <w:tbl>
      <w:tblPr>
        <w:tblStyle w:val="PlainTable2"/>
        <w:bidiVisual/>
        <w:tblW w:w="7214"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158"/>
        <w:gridCol w:w="1159"/>
        <w:gridCol w:w="1159"/>
        <w:gridCol w:w="1159"/>
        <w:gridCol w:w="1229"/>
        <w:gridCol w:w="1350"/>
      </w:tblGrid>
      <w:tr w:rsidR="00A56520" w:rsidRPr="002B3B30" w14:paraId="08948270" w14:textId="77777777" w:rsidTr="002C3AD2">
        <w:trPr>
          <w:cnfStyle w:val="100000000000" w:firstRow="1" w:lastRow="0" w:firstColumn="0" w:lastColumn="0" w:oddVBand="0" w:evenVBand="0" w:oddHBand="0" w:evenHBand="0" w:firstRowFirstColumn="0" w:firstRowLastColumn="0" w:lastRowFirstColumn="0" w:lastRowLastColumn="0"/>
          <w:trHeight w:val="34"/>
          <w:tblHeader/>
        </w:trPr>
        <w:tc>
          <w:tcPr>
            <w:cnfStyle w:val="001000000000" w:firstRow="0" w:lastRow="0" w:firstColumn="1" w:lastColumn="0" w:oddVBand="0" w:evenVBand="0" w:oddHBand="0" w:evenHBand="0" w:firstRowFirstColumn="0" w:firstRowLastColumn="0" w:lastRowFirstColumn="0" w:lastRowLastColumn="0"/>
            <w:tcW w:w="803" w:type="pct"/>
            <w:tcBorders>
              <w:top w:val="single" w:sz="4" w:space="0" w:color="auto"/>
              <w:bottom w:val="single" w:sz="12" w:space="0" w:color="auto"/>
            </w:tcBorders>
            <w:shd w:val="clear" w:color="auto" w:fill="auto"/>
            <w:noWrap/>
            <w:vAlign w:val="bottom"/>
            <w:hideMark/>
          </w:tcPr>
          <w:p w14:paraId="06167019"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803" w:type="pct"/>
            <w:tcBorders>
              <w:top w:val="single" w:sz="4" w:space="0" w:color="auto"/>
              <w:bottom w:val="single" w:sz="12" w:space="0" w:color="auto"/>
            </w:tcBorders>
            <w:shd w:val="clear" w:color="auto" w:fill="auto"/>
            <w:noWrap/>
            <w:vAlign w:val="bottom"/>
            <w:hideMark/>
          </w:tcPr>
          <w:p w14:paraId="25D73358"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803" w:type="pct"/>
            <w:tcBorders>
              <w:top w:val="single" w:sz="4" w:space="0" w:color="auto"/>
              <w:bottom w:val="single" w:sz="12" w:space="0" w:color="auto"/>
            </w:tcBorders>
            <w:shd w:val="clear" w:color="auto" w:fill="auto"/>
            <w:noWrap/>
            <w:vAlign w:val="bottom"/>
            <w:hideMark/>
          </w:tcPr>
          <w:p w14:paraId="4BD97CA7"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803" w:type="pct"/>
            <w:tcBorders>
              <w:top w:val="single" w:sz="4" w:space="0" w:color="auto"/>
              <w:bottom w:val="single" w:sz="12" w:space="0" w:color="auto"/>
            </w:tcBorders>
            <w:shd w:val="clear" w:color="auto" w:fill="auto"/>
            <w:noWrap/>
            <w:vAlign w:val="bottom"/>
            <w:hideMark/>
          </w:tcPr>
          <w:p w14:paraId="718FE9A8"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852" w:type="pct"/>
            <w:tcBorders>
              <w:top w:val="single" w:sz="4" w:space="0" w:color="auto"/>
              <w:bottom w:val="single" w:sz="12" w:space="0" w:color="auto"/>
            </w:tcBorders>
            <w:shd w:val="clear" w:color="auto" w:fill="auto"/>
            <w:noWrap/>
            <w:vAlign w:val="bottom"/>
            <w:hideMark/>
          </w:tcPr>
          <w:p w14:paraId="3903CDD0"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936" w:type="pct"/>
            <w:tcBorders>
              <w:top w:val="single" w:sz="4" w:space="0" w:color="auto"/>
              <w:bottom w:val="single" w:sz="12" w:space="0" w:color="auto"/>
            </w:tcBorders>
            <w:shd w:val="clear" w:color="auto" w:fill="auto"/>
            <w:noWrap/>
            <w:vAlign w:val="bottom"/>
            <w:hideMark/>
          </w:tcPr>
          <w:p w14:paraId="61FB8119"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r>
      <w:tr w:rsidR="00A56520" w:rsidRPr="002B3B30" w14:paraId="17BB7BED" w14:textId="77777777" w:rsidTr="002C3AD2">
        <w:trPr>
          <w:trHeight w:val="19"/>
        </w:trPr>
        <w:tc>
          <w:tcPr>
            <w:cnfStyle w:val="001000000000" w:firstRow="0" w:lastRow="0" w:firstColumn="1" w:lastColumn="0" w:oddVBand="0" w:evenVBand="0" w:oddHBand="0" w:evenHBand="0" w:firstRowFirstColumn="0" w:firstRowLastColumn="0" w:lastRowFirstColumn="0" w:lastRowLastColumn="0"/>
            <w:tcW w:w="803" w:type="pct"/>
            <w:tcBorders>
              <w:top w:val="single" w:sz="12" w:space="0" w:color="auto"/>
            </w:tcBorders>
            <w:shd w:val="clear" w:color="auto" w:fill="auto"/>
            <w:noWrap/>
            <w:hideMark/>
          </w:tcPr>
          <w:p w14:paraId="445CBACF"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رجال</w:t>
            </w:r>
          </w:p>
        </w:tc>
        <w:tc>
          <w:tcPr>
            <w:tcW w:w="803" w:type="pct"/>
            <w:tcBorders>
              <w:top w:val="single" w:sz="12" w:space="0" w:color="auto"/>
            </w:tcBorders>
            <w:shd w:val="clear" w:color="auto" w:fill="auto"/>
            <w:noWrap/>
            <w:vAlign w:val="bottom"/>
            <w:hideMark/>
          </w:tcPr>
          <w:p w14:paraId="347772E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80</w:t>
            </w:r>
          </w:p>
        </w:tc>
        <w:tc>
          <w:tcPr>
            <w:tcW w:w="803" w:type="pct"/>
            <w:tcBorders>
              <w:top w:val="single" w:sz="12" w:space="0" w:color="auto"/>
            </w:tcBorders>
            <w:shd w:val="clear" w:color="auto" w:fill="auto"/>
            <w:noWrap/>
            <w:vAlign w:val="bottom"/>
            <w:hideMark/>
          </w:tcPr>
          <w:p w14:paraId="65803B1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80,1</w:t>
            </w:r>
          </w:p>
        </w:tc>
        <w:tc>
          <w:tcPr>
            <w:tcW w:w="803" w:type="pct"/>
            <w:tcBorders>
              <w:top w:val="single" w:sz="12" w:space="0" w:color="auto"/>
            </w:tcBorders>
            <w:shd w:val="clear" w:color="auto" w:fill="auto"/>
            <w:noWrap/>
            <w:vAlign w:val="bottom"/>
            <w:hideMark/>
          </w:tcPr>
          <w:p w14:paraId="036706F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80,3</w:t>
            </w:r>
          </w:p>
        </w:tc>
        <w:tc>
          <w:tcPr>
            <w:tcW w:w="852" w:type="pct"/>
            <w:tcBorders>
              <w:top w:val="single" w:sz="12" w:space="0" w:color="auto"/>
            </w:tcBorders>
            <w:shd w:val="clear" w:color="auto" w:fill="auto"/>
            <w:noWrap/>
            <w:vAlign w:val="bottom"/>
            <w:hideMark/>
          </w:tcPr>
          <w:p w14:paraId="228415D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80,5</w:t>
            </w:r>
          </w:p>
        </w:tc>
        <w:tc>
          <w:tcPr>
            <w:tcW w:w="936" w:type="pct"/>
            <w:tcBorders>
              <w:top w:val="single" w:sz="12" w:space="0" w:color="auto"/>
            </w:tcBorders>
            <w:shd w:val="clear" w:color="auto" w:fill="auto"/>
            <w:noWrap/>
            <w:vAlign w:val="bottom"/>
            <w:hideMark/>
          </w:tcPr>
          <w:p w14:paraId="4047A61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81,0</w:t>
            </w:r>
          </w:p>
        </w:tc>
      </w:tr>
      <w:tr w:rsidR="00A56520" w:rsidRPr="002B3B30" w14:paraId="572C5C93" w14:textId="77777777" w:rsidTr="002C3AD2">
        <w:trPr>
          <w:trHeight w:val="44"/>
        </w:trPr>
        <w:tc>
          <w:tcPr>
            <w:cnfStyle w:val="001000000000" w:firstRow="0" w:lastRow="0" w:firstColumn="1" w:lastColumn="0" w:oddVBand="0" w:evenVBand="0" w:oddHBand="0" w:evenHBand="0" w:firstRowFirstColumn="0" w:firstRowLastColumn="0" w:lastRowFirstColumn="0" w:lastRowLastColumn="0"/>
            <w:tcW w:w="803" w:type="pct"/>
            <w:tcBorders>
              <w:bottom w:val="single" w:sz="12" w:space="0" w:color="auto"/>
            </w:tcBorders>
            <w:shd w:val="clear" w:color="auto" w:fill="auto"/>
            <w:noWrap/>
            <w:hideMark/>
          </w:tcPr>
          <w:p w14:paraId="0E8DF616"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نساء</w:t>
            </w:r>
          </w:p>
        </w:tc>
        <w:tc>
          <w:tcPr>
            <w:tcW w:w="803" w:type="pct"/>
            <w:tcBorders>
              <w:bottom w:val="single" w:sz="12" w:space="0" w:color="auto"/>
            </w:tcBorders>
            <w:shd w:val="clear" w:color="auto" w:fill="auto"/>
            <w:noWrap/>
            <w:vAlign w:val="bottom"/>
            <w:hideMark/>
          </w:tcPr>
          <w:p w14:paraId="77266C4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84,5</w:t>
            </w:r>
          </w:p>
        </w:tc>
        <w:tc>
          <w:tcPr>
            <w:tcW w:w="803" w:type="pct"/>
            <w:tcBorders>
              <w:bottom w:val="single" w:sz="12" w:space="0" w:color="auto"/>
            </w:tcBorders>
            <w:shd w:val="clear" w:color="auto" w:fill="auto"/>
            <w:noWrap/>
            <w:vAlign w:val="bottom"/>
            <w:hideMark/>
          </w:tcPr>
          <w:p w14:paraId="1815BCA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84,6</w:t>
            </w:r>
          </w:p>
        </w:tc>
        <w:tc>
          <w:tcPr>
            <w:tcW w:w="803" w:type="pct"/>
            <w:tcBorders>
              <w:bottom w:val="single" w:sz="12" w:space="0" w:color="auto"/>
            </w:tcBorders>
            <w:shd w:val="clear" w:color="auto" w:fill="auto"/>
            <w:noWrap/>
            <w:vAlign w:val="bottom"/>
            <w:hideMark/>
          </w:tcPr>
          <w:p w14:paraId="14F36E7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84,8</w:t>
            </w:r>
          </w:p>
        </w:tc>
        <w:tc>
          <w:tcPr>
            <w:tcW w:w="852" w:type="pct"/>
            <w:tcBorders>
              <w:bottom w:val="single" w:sz="12" w:space="0" w:color="auto"/>
            </w:tcBorders>
            <w:shd w:val="clear" w:color="auto" w:fill="auto"/>
            <w:noWrap/>
            <w:vAlign w:val="bottom"/>
            <w:hideMark/>
          </w:tcPr>
          <w:p w14:paraId="59E0D71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84,8</w:t>
            </w:r>
          </w:p>
        </w:tc>
        <w:tc>
          <w:tcPr>
            <w:tcW w:w="936" w:type="pct"/>
            <w:tcBorders>
              <w:bottom w:val="single" w:sz="12" w:space="0" w:color="auto"/>
            </w:tcBorders>
            <w:shd w:val="clear" w:color="auto" w:fill="auto"/>
            <w:noWrap/>
            <w:vAlign w:val="bottom"/>
            <w:hideMark/>
          </w:tcPr>
          <w:p w14:paraId="21A878B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85,0</w:t>
            </w:r>
          </w:p>
        </w:tc>
      </w:tr>
    </w:tbl>
    <w:p w14:paraId="790D9F05" w14:textId="7F76AB28" w:rsidR="004F429B" w:rsidRPr="002B3B30" w:rsidRDefault="004F429B" w:rsidP="00F66CF1">
      <w:pPr>
        <w:pStyle w:val="SingleTxtGA"/>
        <w:spacing w:before="240"/>
        <w:rPr>
          <w:rtl/>
          <w:lang w:val="en-US"/>
        </w:rPr>
      </w:pPr>
      <w:bookmarkStart w:id="100" w:name="_Hlk192635976"/>
      <w:r w:rsidRPr="002B3B30">
        <w:rPr>
          <w:rFonts w:hint="cs"/>
          <w:rtl/>
          <w:lang w:val="en-US"/>
        </w:rPr>
        <w:t>13</w:t>
      </w:r>
      <w:r w:rsidRPr="002B3B30">
        <w:rPr>
          <w:rtl/>
          <w:lang w:val="en-US"/>
        </w:rPr>
        <w:t>-</w:t>
      </w:r>
      <w:r w:rsidRPr="002B3B30">
        <w:rPr>
          <w:rtl/>
          <w:lang w:val="en-US"/>
        </w:rPr>
        <w:tab/>
      </w:r>
      <w:bookmarkEnd w:id="100"/>
      <w:r w:rsidRPr="002B3B30">
        <w:rPr>
          <w:rFonts w:hint="cs"/>
          <w:rtl/>
          <w:lang w:val="en-US"/>
        </w:rPr>
        <w:t>و</w:t>
      </w:r>
      <w:r w:rsidRPr="002B3B30">
        <w:rPr>
          <w:rtl/>
          <w:lang w:val="en-US"/>
        </w:rPr>
        <w:t>يبلغ معدل الخصوبة ال</w:t>
      </w:r>
      <w:r w:rsidRPr="002B3B30">
        <w:rPr>
          <w:rFonts w:hint="cs"/>
          <w:rtl/>
          <w:lang w:val="en-US"/>
        </w:rPr>
        <w:t xml:space="preserve">كلي، </w:t>
      </w:r>
      <w:r w:rsidRPr="002B3B30">
        <w:rPr>
          <w:rtl/>
          <w:lang w:val="en-US"/>
        </w:rPr>
        <w:t>أي متوسط عدد الأطفال لكل امرأة، 1,31</w:t>
      </w:r>
      <w:r w:rsidR="00186F09" w:rsidRPr="002B3B30">
        <w:rPr>
          <w:rtl/>
          <w:lang w:val="en-US"/>
        </w:rPr>
        <w:t>:</w:t>
      </w:r>
      <w:r w:rsidRPr="002B3B30">
        <w:rPr>
          <w:rtl/>
          <w:lang w:val="en-US"/>
        </w:rPr>
        <w:t xml:space="preserve"> 1,45 للنساء الأجنبيات و1,19 للنساء </w:t>
      </w:r>
      <w:proofErr w:type="spellStart"/>
      <w:r w:rsidRPr="002B3B30">
        <w:rPr>
          <w:rtl/>
          <w:lang w:val="en-US"/>
        </w:rPr>
        <w:t>اللكسمبرغيات</w:t>
      </w:r>
      <w:proofErr w:type="spellEnd"/>
      <w:r w:rsidRPr="002B3B30">
        <w:rPr>
          <w:rtl/>
          <w:lang w:val="en-US"/>
        </w:rPr>
        <w:t xml:space="preserve">. وفي عام 2000، بلغ </w:t>
      </w:r>
      <w:r w:rsidRPr="002B3B30">
        <w:rPr>
          <w:rFonts w:hint="cs"/>
          <w:rtl/>
          <w:lang w:val="en-US"/>
        </w:rPr>
        <w:t>هذا المعدل</w:t>
      </w:r>
      <w:r w:rsidRPr="002B3B30">
        <w:rPr>
          <w:rtl/>
          <w:lang w:val="en-US"/>
        </w:rPr>
        <w:t xml:space="preserve"> 1,78</w:t>
      </w:r>
      <w:r w:rsidR="00186F09" w:rsidRPr="002B3B30">
        <w:rPr>
          <w:rtl/>
          <w:lang w:val="en-US"/>
        </w:rPr>
        <w:t>:</w:t>
      </w:r>
      <w:r w:rsidRPr="002B3B30">
        <w:rPr>
          <w:rtl/>
          <w:lang w:val="en-US"/>
        </w:rPr>
        <w:t xml:space="preserve"> 1,90 للنساء الأجنبيات و1,70 للنساء </w:t>
      </w:r>
      <w:proofErr w:type="spellStart"/>
      <w:r w:rsidRPr="002B3B30">
        <w:rPr>
          <w:rtl/>
          <w:lang w:val="en-US"/>
        </w:rPr>
        <w:t>اللكسمبرغيات</w:t>
      </w:r>
      <w:proofErr w:type="spellEnd"/>
      <w:r w:rsidRPr="002B3B30">
        <w:rPr>
          <w:rtl/>
          <w:lang w:val="en-US"/>
        </w:rPr>
        <w:t xml:space="preserve">. </w:t>
      </w:r>
      <w:r w:rsidRPr="002B3B30">
        <w:rPr>
          <w:rFonts w:hint="cs"/>
          <w:rtl/>
          <w:lang w:val="en-US"/>
        </w:rPr>
        <w:t>ومستوى</w:t>
      </w:r>
      <w:r w:rsidRPr="002B3B30">
        <w:rPr>
          <w:rtl/>
          <w:lang w:val="en-US"/>
        </w:rPr>
        <w:t xml:space="preserve"> الخصوبة منخفض نسبي</w:t>
      </w:r>
      <w:r w:rsidRPr="002B3B30">
        <w:rPr>
          <w:rFonts w:hint="cs"/>
          <w:rtl/>
          <w:lang w:val="en-US"/>
        </w:rPr>
        <w:t>اً</w:t>
      </w:r>
      <w:r w:rsidRPr="002B3B30">
        <w:rPr>
          <w:rtl/>
          <w:lang w:val="en-US"/>
        </w:rPr>
        <w:t xml:space="preserve"> في لكسمبرغ</w:t>
      </w:r>
      <w:r w:rsidRPr="002B3B30">
        <w:rPr>
          <w:rFonts w:hint="cs"/>
          <w:rtl/>
          <w:lang w:val="en-US"/>
        </w:rPr>
        <w:t xml:space="preserve"> في الوقت الحالي</w:t>
      </w:r>
      <w:r w:rsidRPr="002B3B30">
        <w:rPr>
          <w:rtl/>
          <w:lang w:val="en-US"/>
        </w:rPr>
        <w:t xml:space="preserve"> لسببين</w:t>
      </w:r>
      <w:r w:rsidRPr="002B3B30">
        <w:rPr>
          <w:rFonts w:hint="cs"/>
          <w:rtl/>
          <w:lang w:val="en-US"/>
        </w:rPr>
        <w:t xml:space="preserve"> اثنين يتمثلان في</w:t>
      </w:r>
      <w:r w:rsidRPr="002B3B30">
        <w:rPr>
          <w:rtl/>
          <w:lang w:val="en-US"/>
        </w:rPr>
        <w:t xml:space="preserve"> </w:t>
      </w:r>
      <w:r w:rsidRPr="002B3B30">
        <w:rPr>
          <w:rFonts w:hint="cs"/>
          <w:rtl/>
          <w:lang w:val="en-US"/>
        </w:rPr>
        <w:t>أن</w:t>
      </w:r>
      <w:r w:rsidRPr="002B3B30">
        <w:rPr>
          <w:rtl/>
          <w:lang w:val="en-US"/>
        </w:rPr>
        <w:t xml:space="preserve"> النساء</w:t>
      </w:r>
      <w:r w:rsidRPr="002B3B30">
        <w:rPr>
          <w:rFonts w:hint="cs"/>
          <w:rtl/>
          <w:lang w:val="en-US"/>
        </w:rPr>
        <w:t xml:space="preserve"> ينجبن</w:t>
      </w:r>
      <w:r w:rsidRPr="002B3B30">
        <w:rPr>
          <w:rtl/>
          <w:lang w:val="en-US"/>
        </w:rPr>
        <w:t xml:space="preserve"> الأطفال في وقت متأخر</w:t>
      </w:r>
      <w:r w:rsidRPr="002B3B30">
        <w:rPr>
          <w:rFonts w:hint="cs"/>
          <w:rtl/>
          <w:lang w:val="en-US"/>
        </w:rPr>
        <w:t xml:space="preserve"> أكثر فأكثر</w:t>
      </w:r>
      <w:r w:rsidRPr="002B3B30">
        <w:rPr>
          <w:rtl/>
          <w:lang w:val="en-US"/>
        </w:rPr>
        <w:t xml:space="preserve"> مقارنة بالأجيال السابقة، </w:t>
      </w:r>
      <w:r w:rsidRPr="002B3B30">
        <w:rPr>
          <w:rFonts w:hint="cs"/>
          <w:rtl/>
          <w:lang w:val="en-US"/>
        </w:rPr>
        <w:t>و</w:t>
      </w:r>
      <w:r w:rsidRPr="002B3B30">
        <w:rPr>
          <w:rtl/>
          <w:lang w:val="en-US"/>
        </w:rPr>
        <w:t xml:space="preserve">ينجبن </w:t>
      </w:r>
      <w:r w:rsidRPr="002B3B30">
        <w:rPr>
          <w:rFonts w:hint="cs"/>
          <w:rtl/>
          <w:lang w:val="en-US"/>
        </w:rPr>
        <w:t>أيضاً عدداً قليلاً نسبياً</w:t>
      </w:r>
      <w:r w:rsidRPr="002B3B30">
        <w:rPr>
          <w:rtl/>
          <w:lang w:val="en-US"/>
        </w:rPr>
        <w:t xml:space="preserve"> من الأطفال</w:t>
      </w:r>
      <w:r w:rsidRPr="002B3B30">
        <w:rPr>
          <w:rFonts w:hint="cs"/>
          <w:rtl/>
          <w:lang w:val="en-US"/>
        </w:rPr>
        <w:t>.</w:t>
      </w:r>
    </w:p>
    <w:p w14:paraId="1A9A88DE" w14:textId="7D428DB7" w:rsidR="004F429B" w:rsidRPr="002B3B30" w:rsidRDefault="004F429B" w:rsidP="00F66CF1">
      <w:pPr>
        <w:pStyle w:val="TableHeader1"/>
        <w:rPr>
          <w:rtl/>
          <w:lang w:val="en-US"/>
        </w:rPr>
      </w:pPr>
      <w:bookmarkStart w:id="101" w:name="_Toc194590625"/>
      <w:bookmarkStart w:id="102" w:name="_Toc194671922"/>
      <w:r w:rsidRPr="002B3B30">
        <w:rPr>
          <w:rtl/>
          <w:lang w:val="en-US"/>
        </w:rPr>
        <w:t xml:space="preserve">الجدول </w:t>
      </w:r>
      <w:r w:rsidRPr="002B3B30">
        <w:rPr>
          <w:rFonts w:hint="cs"/>
          <w:rtl/>
          <w:lang w:val="en-US"/>
        </w:rPr>
        <w:t>9</w:t>
      </w:r>
      <w:bookmarkEnd w:id="101"/>
      <w:bookmarkEnd w:id="102"/>
    </w:p>
    <w:p w14:paraId="35815E7A" w14:textId="244C9DF3" w:rsidR="004F429B" w:rsidRPr="002B3B30" w:rsidRDefault="004F429B" w:rsidP="00F66CF1">
      <w:pPr>
        <w:pStyle w:val="TableHeader2"/>
        <w:rPr>
          <w:lang w:val="en-US"/>
        </w:rPr>
      </w:pPr>
      <w:bookmarkStart w:id="103" w:name="_Hlk194038227"/>
      <w:bookmarkStart w:id="104" w:name="_Toc194590626"/>
      <w:bookmarkStart w:id="105" w:name="_Toc194671923"/>
      <w:r w:rsidRPr="002B3B30">
        <w:rPr>
          <w:rtl/>
          <w:lang w:val="en-US"/>
        </w:rPr>
        <w:t>معدل الخصوبة حسب الفئة العمرية</w:t>
      </w:r>
      <w:bookmarkEnd w:id="103"/>
      <w:bookmarkEnd w:id="104"/>
      <w:bookmarkEnd w:id="105"/>
    </w:p>
    <w:tbl>
      <w:tblPr>
        <w:tblStyle w:val="PlainTable2"/>
        <w:bidiVisual/>
        <w:tblW w:w="7214"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130"/>
        <w:gridCol w:w="1049"/>
        <w:gridCol w:w="1049"/>
        <w:gridCol w:w="1049"/>
        <w:gridCol w:w="1050"/>
        <w:gridCol w:w="887"/>
      </w:tblGrid>
      <w:tr w:rsidR="00A56520" w:rsidRPr="002B3B30" w14:paraId="66DE13B8" w14:textId="77777777" w:rsidTr="00F66CF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76" w:type="pct"/>
            <w:tcBorders>
              <w:top w:val="single" w:sz="4" w:space="0" w:color="auto"/>
              <w:bottom w:val="single" w:sz="12" w:space="0" w:color="auto"/>
            </w:tcBorders>
            <w:shd w:val="clear" w:color="auto" w:fill="auto"/>
            <w:noWrap/>
            <w:vAlign w:val="bottom"/>
            <w:hideMark/>
          </w:tcPr>
          <w:p w14:paraId="3F124024" w14:textId="77777777" w:rsidR="004F429B" w:rsidRPr="002B3B30" w:rsidRDefault="004F429B" w:rsidP="00F66CF1">
            <w:pPr>
              <w:autoSpaceDE w:val="0"/>
              <w:autoSpaceDN w:val="0"/>
              <w:adjustRightInd w:val="0"/>
              <w:spacing w:before="20" w:after="40" w:line="280" w:lineRule="exact"/>
              <w:ind w:left="57" w:right="170"/>
              <w:rPr>
                <w:bCs w:val="0"/>
                <w:iCs/>
                <w:sz w:val="18"/>
                <w:szCs w:val="18"/>
              </w:rPr>
            </w:pPr>
            <w:r w:rsidRPr="002B3B30">
              <w:rPr>
                <w:bCs w:val="0"/>
                <w:iCs/>
                <w:sz w:val="18"/>
                <w:szCs w:val="18"/>
                <w:rtl/>
              </w:rPr>
              <w:t>السنة</w:t>
            </w:r>
          </w:p>
        </w:tc>
        <w:tc>
          <w:tcPr>
            <w:tcW w:w="727" w:type="pct"/>
            <w:tcBorders>
              <w:top w:val="single" w:sz="4" w:space="0" w:color="auto"/>
              <w:bottom w:val="single" w:sz="12" w:space="0" w:color="auto"/>
            </w:tcBorders>
            <w:shd w:val="clear" w:color="auto" w:fill="auto"/>
            <w:noWrap/>
            <w:vAlign w:val="bottom"/>
            <w:hideMark/>
          </w:tcPr>
          <w:p w14:paraId="3A338C68"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Cs w:val="0"/>
                <w:i/>
                <w:sz w:val="18"/>
                <w:szCs w:val="18"/>
              </w:rPr>
            </w:pPr>
            <w:r w:rsidRPr="002B3B30">
              <w:rPr>
                <w:bCs w:val="0"/>
                <w:i/>
                <w:iCs/>
                <w:sz w:val="18"/>
                <w:szCs w:val="18"/>
                <w:rtl/>
              </w:rPr>
              <w:t>2019</w:t>
            </w:r>
          </w:p>
        </w:tc>
        <w:tc>
          <w:tcPr>
            <w:tcW w:w="727" w:type="pct"/>
            <w:tcBorders>
              <w:top w:val="single" w:sz="4" w:space="0" w:color="auto"/>
              <w:bottom w:val="single" w:sz="12" w:space="0" w:color="auto"/>
            </w:tcBorders>
            <w:shd w:val="clear" w:color="auto" w:fill="auto"/>
            <w:noWrap/>
            <w:vAlign w:val="bottom"/>
            <w:hideMark/>
          </w:tcPr>
          <w:p w14:paraId="669E37C3"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Cs w:val="0"/>
                <w:i/>
                <w:sz w:val="18"/>
                <w:szCs w:val="18"/>
              </w:rPr>
            </w:pPr>
            <w:r w:rsidRPr="002B3B30">
              <w:rPr>
                <w:bCs w:val="0"/>
                <w:i/>
                <w:iCs/>
                <w:sz w:val="18"/>
                <w:szCs w:val="18"/>
                <w:rtl/>
              </w:rPr>
              <w:t>2020</w:t>
            </w:r>
          </w:p>
        </w:tc>
        <w:tc>
          <w:tcPr>
            <w:tcW w:w="727" w:type="pct"/>
            <w:tcBorders>
              <w:top w:val="single" w:sz="4" w:space="0" w:color="auto"/>
              <w:bottom w:val="single" w:sz="12" w:space="0" w:color="auto"/>
            </w:tcBorders>
            <w:shd w:val="clear" w:color="auto" w:fill="auto"/>
            <w:noWrap/>
            <w:vAlign w:val="bottom"/>
            <w:hideMark/>
          </w:tcPr>
          <w:p w14:paraId="5ECE26B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Cs w:val="0"/>
                <w:i/>
                <w:sz w:val="18"/>
                <w:szCs w:val="18"/>
              </w:rPr>
            </w:pPr>
            <w:r w:rsidRPr="002B3B30">
              <w:rPr>
                <w:bCs w:val="0"/>
                <w:i/>
                <w:iCs/>
                <w:sz w:val="18"/>
                <w:szCs w:val="18"/>
                <w:rtl/>
              </w:rPr>
              <w:t>2021</w:t>
            </w:r>
          </w:p>
        </w:tc>
        <w:tc>
          <w:tcPr>
            <w:tcW w:w="728" w:type="pct"/>
            <w:tcBorders>
              <w:top w:val="single" w:sz="4" w:space="0" w:color="auto"/>
              <w:bottom w:val="single" w:sz="12" w:space="0" w:color="auto"/>
            </w:tcBorders>
            <w:shd w:val="clear" w:color="auto" w:fill="auto"/>
            <w:noWrap/>
            <w:vAlign w:val="bottom"/>
            <w:hideMark/>
          </w:tcPr>
          <w:p w14:paraId="25AFB2B1"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Cs w:val="0"/>
                <w:i/>
                <w:sz w:val="18"/>
                <w:szCs w:val="18"/>
              </w:rPr>
            </w:pPr>
            <w:r w:rsidRPr="002B3B30">
              <w:rPr>
                <w:bCs w:val="0"/>
                <w:i/>
                <w:iCs/>
                <w:sz w:val="18"/>
                <w:szCs w:val="18"/>
                <w:rtl/>
              </w:rPr>
              <w:t>2022</w:t>
            </w:r>
          </w:p>
        </w:tc>
        <w:tc>
          <w:tcPr>
            <w:tcW w:w="615" w:type="pct"/>
            <w:tcBorders>
              <w:top w:val="single" w:sz="4" w:space="0" w:color="auto"/>
              <w:bottom w:val="single" w:sz="12" w:space="0" w:color="auto"/>
            </w:tcBorders>
            <w:shd w:val="clear" w:color="auto" w:fill="auto"/>
            <w:noWrap/>
            <w:vAlign w:val="bottom"/>
            <w:hideMark/>
          </w:tcPr>
          <w:p w14:paraId="6066E7F9"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Cs w:val="0"/>
                <w:i/>
                <w:sz w:val="18"/>
                <w:szCs w:val="18"/>
              </w:rPr>
            </w:pPr>
            <w:r w:rsidRPr="002B3B30">
              <w:rPr>
                <w:bCs w:val="0"/>
                <w:i/>
                <w:iCs/>
                <w:sz w:val="18"/>
                <w:szCs w:val="18"/>
                <w:rtl/>
              </w:rPr>
              <w:t>2023</w:t>
            </w:r>
          </w:p>
        </w:tc>
      </w:tr>
      <w:tr w:rsidR="00A56520" w:rsidRPr="002B3B30" w14:paraId="7C713140" w14:textId="77777777" w:rsidTr="002C3AD2">
        <w:trPr>
          <w:trHeight w:val="364"/>
        </w:trPr>
        <w:tc>
          <w:tcPr>
            <w:cnfStyle w:val="001000000000" w:firstRow="0" w:lastRow="0" w:firstColumn="1" w:lastColumn="0" w:oddVBand="0" w:evenVBand="0" w:oddHBand="0" w:evenHBand="0" w:firstRowFirstColumn="0" w:firstRowLastColumn="0" w:lastRowFirstColumn="0" w:lastRowLastColumn="0"/>
            <w:tcW w:w="1476" w:type="pct"/>
            <w:tcBorders>
              <w:top w:val="single" w:sz="12" w:space="0" w:color="auto"/>
            </w:tcBorders>
            <w:shd w:val="clear" w:color="auto" w:fill="auto"/>
            <w:noWrap/>
            <w:hideMark/>
          </w:tcPr>
          <w:p w14:paraId="70A778FF" w14:textId="77777777" w:rsidR="004F429B" w:rsidRPr="002B3B30" w:rsidRDefault="004F429B" w:rsidP="009B765F">
            <w:pPr>
              <w:autoSpaceDE w:val="0"/>
              <w:autoSpaceDN w:val="0"/>
              <w:adjustRightInd w:val="0"/>
              <w:spacing w:before="20" w:after="40" w:line="280" w:lineRule="exact"/>
              <w:ind w:left="57" w:right="170"/>
              <w:rPr>
                <w:bCs w:val="0"/>
                <w:sz w:val="18"/>
                <w:szCs w:val="18"/>
              </w:rPr>
            </w:pPr>
            <w:r w:rsidRPr="002B3B30">
              <w:rPr>
                <w:bCs w:val="0"/>
                <w:sz w:val="18"/>
                <w:szCs w:val="18"/>
                <w:rtl/>
              </w:rPr>
              <w:t>المواليد الأحياء لكل 000 1 امرأة يبلغ عمرها</w:t>
            </w:r>
          </w:p>
        </w:tc>
        <w:tc>
          <w:tcPr>
            <w:tcW w:w="727" w:type="pct"/>
            <w:tcBorders>
              <w:top w:val="single" w:sz="12" w:space="0" w:color="auto"/>
            </w:tcBorders>
            <w:shd w:val="clear" w:color="auto" w:fill="auto"/>
            <w:noWrap/>
            <w:hideMark/>
          </w:tcPr>
          <w:p w14:paraId="63D9B1D7"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 xml:space="preserve"> </w:t>
            </w:r>
          </w:p>
        </w:tc>
        <w:tc>
          <w:tcPr>
            <w:tcW w:w="727" w:type="pct"/>
            <w:tcBorders>
              <w:top w:val="single" w:sz="12" w:space="0" w:color="auto"/>
            </w:tcBorders>
            <w:shd w:val="clear" w:color="auto" w:fill="auto"/>
            <w:noWrap/>
            <w:hideMark/>
          </w:tcPr>
          <w:p w14:paraId="318871D4"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 xml:space="preserve"> </w:t>
            </w:r>
          </w:p>
        </w:tc>
        <w:tc>
          <w:tcPr>
            <w:tcW w:w="727" w:type="pct"/>
            <w:tcBorders>
              <w:top w:val="single" w:sz="12" w:space="0" w:color="auto"/>
            </w:tcBorders>
            <w:shd w:val="clear" w:color="auto" w:fill="auto"/>
            <w:noWrap/>
            <w:hideMark/>
          </w:tcPr>
          <w:p w14:paraId="5A839AFF"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 xml:space="preserve"> </w:t>
            </w:r>
          </w:p>
        </w:tc>
        <w:tc>
          <w:tcPr>
            <w:tcW w:w="728" w:type="pct"/>
            <w:tcBorders>
              <w:top w:val="single" w:sz="12" w:space="0" w:color="auto"/>
            </w:tcBorders>
            <w:shd w:val="clear" w:color="auto" w:fill="auto"/>
            <w:noWrap/>
            <w:hideMark/>
          </w:tcPr>
          <w:p w14:paraId="05DDFF55"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 xml:space="preserve"> </w:t>
            </w:r>
          </w:p>
        </w:tc>
        <w:tc>
          <w:tcPr>
            <w:tcW w:w="615" w:type="pct"/>
            <w:tcBorders>
              <w:top w:val="single" w:sz="12" w:space="0" w:color="auto"/>
            </w:tcBorders>
            <w:shd w:val="clear" w:color="auto" w:fill="auto"/>
            <w:noWrap/>
            <w:hideMark/>
          </w:tcPr>
          <w:p w14:paraId="3099196D"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p>
        </w:tc>
      </w:tr>
      <w:tr w:rsidR="00A56520" w:rsidRPr="002B3B30" w14:paraId="2C78F418" w14:textId="77777777" w:rsidTr="009B765F">
        <w:tc>
          <w:tcPr>
            <w:cnfStyle w:val="001000000000" w:firstRow="0" w:lastRow="0" w:firstColumn="1" w:lastColumn="0" w:oddVBand="0" w:evenVBand="0" w:oddHBand="0" w:evenHBand="0" w:firstRowFirstColumn="0" w:firstRowLastColumn="0" w:lastRowFirstColumn="0" w:lastRowLastColumn="0"/>
            <w:tcW w:w="1476" w:type="pct"/>
            <w:shd w:val="clear" w:color="auto" w:fill="auto"/>
            <w:noWrap/>
            <w:hideMark/>
          </w:tcPr>
          <w:p w14:paraId="1D7B6F78" w14:textId="77777777" w:rsidR="004F429B" w:rsidRPr="002B3B30" w:rsidRDefault="004F429B" w:rsidP="009B765F">
            <w:pPr>
              <w:autoSpaceDE w:val="0"/>
              <w:autoSpaceDN w:val="0"/>
              <w:adjustRightInd w:val="0"/>
              <w:spacing w:before="20" w:after="40" w:line="280" w:lineRule="exact"/>
              <w:ind w:left="57" w:right="170"/>
              <w:rPr>
                <w:bCs w:val="0"/>
                <w:sz w:val="18"/>
                <w:szCs w:val="18"/>
              </w:rPr>
            </w:pPr>
            <w:r w:rsidRPr="002B3B30">
              <w:rPr>
                <w:bCs w:val="0"/>
                <w:sz w:val="18"/>
                <w:szCs w:val="18"/>
                <w:rtl/>
              </w:rPr>
              <w:t>15-19 سنة</w:t>
            </w:r>
          </w:p>
        </w:tc>
        <w:tc>
          <w:tcPr>
            <w:tcW w:w="727" w:type="pct"/>
            <w:shd w:val="clear" w:color="auto" w:fill="auto"/>
            <w:noWrap/>
            <w:hideMark/>
          </w:tcPr>
          <w:p w14:paraId="237014F4"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4,0</w:t>
            </w:r>
          </w:p>
        </w:tc>
        <w:tc>
          <w:tcPr>
            <w:tcW w:w="727" w:type="pct"/>
            <w:shd w:val="clear" w:color="auto" w:fill="auto"/>
            <w:noWrap/>
            <w:hideMark/>
          </w:tcPr>
          <w:p w14:paraId="1DE09DA0"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4,0</w:t>
            </w:r>
          </w:p>
        </w:tc>
        <w:tc>
          <w:tcPr>
            <w:tcW w:w="727" w:type="pct"/>
            <w:shd w:val="clear" w:color="auto" w:fill="auto"/>
            <w:noWrap/>
            <w:hideMark/>
          </w:tcPr>
          <w:p w14:paraId="4D0BB374"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2,9</w:t>
            </w:r>
          </w:p>
        </w:tc>
        <w:tc>
          <w:tcPr>
            <w:tcW w:w="728" w:type="pct"/>
            <w:shd w:val="clear" w:color="auto" w:fill="auto"/>
            <w:noWrap/>
            <w:hideMark/>
          </w:tcPr>
          <w:p w14:paraId="54F0490C"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2,8</w:t>
            </w:r>
          </w:p>
        </w:tc>
        <w:tc>
          <w:tcPr>
            <w:tcW w:w="615" w:type="pct"/>
            <w:shd w:val="clear" w:color="auto" w:fill="auto"/>
            <w:noWrap/>
            <w:hideMark/>
          </w:tcPr>
          <w:p w14:paraId="212F3E62"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3,1</w:t>
            </w:r>
          </w:p>
        </w:tc>
      </w:tr>
      <w:tr w:rsidR="00A56520" w:rsidRPr="002B3B30" w14:paraId="27CBA39D" w14:textId="77777777" w:rsidTr="009B765F">
        <w:tc>
          <w:tcPr>
            <w:cnfStyle w:val="001000000000" w:firstRow="0" w:lastRow="0" w:firstColumn="1" w:lastColumn="0" w:oddVBand="0" w:evenVBand="0" w:oddHBand="0" w:evenHBand="0" w:firstRowFirstColumn="0" w:firstRowLastColumn="0" w:lastRowFirstColumn="0" w:lastRowLastColumn="0"/>
            <w:tcW w:w="1476" w:type="pct"/>
            <w:shd w:val="clear" w:color="auto" w:fill="auto"/>
            <w:noWrap/>
            <w:hideMark/>
          </w:tcPr>
          <w:p w14:paraId="373902ED" w14:textId="77777777" w:rsidR="004F429B" w:rsidRPr="002B3B30" w:rsidRDefault="004F429B" w:rsidP="009B765F">
            <w:pPr>
              <w:autoSpaceDE w:val="0"/>
              <w:autoSpaceDN w:val="0"/>
              <w:adjustRightInd w:val="0"/>
              <w:spacing w:before="20" w:after="40" w:line="280" w:lineRule="exact"/>
              <w:ind w:left="57" w:right="170"/>
              <w:rPr>
                <w:bCs w:val="0"/>
                <w:sz w:val="18"/>
                <w:szCs w:val="18"/>
              </w:rPr>
            </w:pPr>
            <w:r w:rsidRPr="002B3B30">
              <w:rPr>
                <w:bCs w:val="0"/>
                <w:sz w:val="18"/>
                <w:szCs w:val="18"/>
                <w:rtl/>
              </w:rPr>
              <w:t>20-24 سنة</w:t>
            </w:r>
          </w:p>
        </w:tc>
        <w:tc>
          <w:tcPr>
            <w:tcW w:w="727" w:type="pct"/>
            <w:shd w:val="clear" w:color="auto" w:fill="auto"/>
            <w:noWrap/>
            <w:hideMark/>
          </w:tcPr>
          <w:p w14:paraId="21321F82"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23,5</w:t>
            </w:r>
          </w:p>
        </w:tc>
        <w:tc>
          <w:tcPr>
            <w:tcW w:w="727" w:type="pct"/>
            <w:shd w:val="clear" w:color="auto" w:fill="auto"/>
            <w:noWrap/>
            <w:hideMark/>
          </w:tcPr>
          <w:p w14:paraId="1AEF76CD"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23,4</w:t>
            </w:r>
          </w:p>
        </w:tc>
        <w:tc>
          <w:tcPr>
            <w:tcW w:w="727" w:type="pct"/>
            <w:shd w:val="clear" w:color="auto" w:fill="auto"/>
            <w:noWrap/>
            <w:hideMark/>
          </w:tcPr>
          <w:p w14:paraId="6FAD4F44"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22,9</w:t>
            </w:r>
          </w:p>
        </w:tc>
        <w:tc>
          <w:tcPr>
            <w:tcW w:w="728" w:type="pct"/>
            <w:shd w:val="clear" w:color="auto" w:fill="auto"/>
            <w:noWrap/>
            <w:hideMark/>
          </w:tcPr>
          <w:p w14:paraId="66C6D7C4"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21,6</w:t>
            </w:r>
          </w:p>
        </w:tc>
        <w:tc>
          <w:tcPr>
            <w:tcW w:w="615" w:type="pct"/>
            <w:shd w:val="clear" w:color="auto" w:fill="auto"/>
            <w:noWrap/>
            <w:hideMark/>
          </w:tcPr>
          <w:p w14:paraId="755061FA"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20,3</w:t>
            </w:r>
          </w:p>
        </w:tc>
      </w:tr>
      <w:tr w:rsidR="00A56520" w:rsidRPr="002B3B30" w14:paraId="3CCDBD9C" w14:textId="77777777" w:rsidTr="009B765F">
        <w:tc>
          <w:tcPr>
            <w:cnfStyle w:val="001000000000" w:firstRow="0" w:lastRow="0" w:firstColumn="1" w:lastColumn="0" w:oddVBand="0" w:evenVBand="0" w:oddHBand="0" w:evenHBand="0" w:firstRowFirstColumn="0" w:firstRowLastColumn="0" w:lastRowFirstColumn="0" w:lastRowLastColumn="0"/>
            <w:tcW w:w="1476" w:type="pct"/>
            <w:shd w:val="clear" w:color="auto" w:fill="auto"/>
            <w:noWrap/>
            <w:hideMark/>
          </w:tcPr>
          <w:p w14:paraId="4A50982C" w14:textId="77777777" w:rsidR="004F429B" w:rsidRPr="002B3B30" w:rsidRDefault="004F429B" w:rsidP="009B765F">
            <w:pPr>
              <w:autoSpaceDE w:val="0"/>
              <w:autoSpaceDN w:val="0"/>
              <w:adjustRightInd w:val="0"/>
              <w:spacing w:before="20" w:after="40" w:line="280" w:lineRule="exact"/>
              <w:ind w:left="57" w:right="170"/>
              <w:rPr>
                <w:bCs w:val="0"/>
                <w:sz w:val="18"/>
                <w:szCs w:val="18"/>
              </w:rPr>
            </w:pPr>
            <w:r w:rsidRPr="002B3B30">
              <w:rPr>
                <w:bCs w:val="0"/>
                <w:sz w:val="18"/>
                <w:szCs w:val="18"/>
                <w:rtl/>
              </w:rPr>
              <w:t>25-29 سنة</w:t>
            </w:r>
          </w:p>
        </w:tc>
        <w:tc>
          <w:tcPr>
            <w:tcW w:w="727" w:type="pct"/>
            <w:shd w:val="clear" w:color="auto" w:fill="auto"/>
            <w:noWrap/>
            <w:hideMark/>
          </w:tcPr>
          <w:p w14:paraId="10EABD88"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59,2</w:t>
            </w:r>
          </w:p>
        </w:tc>
        <w:tc>
          <w:tcPr>
            <w:tcW w:w="727" w:type="pct"/>
            <w:shd w:val="clear" w:color="auto" w:fill="auto"/>
            <w:noWrap/>
            <w:hideMark/>
          </w:tcPr>
          <w:p w14:paraId="1875D350"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61,6</w:t>
            </w:r>
          </w:p>
        </w:tc>
        <w:tc>
          <w:tcPr>
            <w:tcW w:w="727" w:type="pct"/>
            <w:shd w:val="clear" w:color="auto" w:fill="auto"/>
            <w:noWrap/>
            <w:hideMark/>
          </w:tcPr>
          <w:p w14:paraId="7B3873C8"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57,8</w:t>
            </w:r>
          </w:p>
        </w:tc>
        <w:tc>
          <w:tcPr>
            <w:tcW w:w="728" w:type="pct"/>
            <w:shd w:val="clear" w:color="auto" w:fill="auto"/>
            <w:noWrap/>
            <w:hideMark/>
          </w:tcPr>
          <w:p w14:paraId="3FBECA0D"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58,4</w:t>
            </w:r>
          </w:p>
        </w:tc>
        <w:tc>
          <w:tcPr>
            <w:tcW w:w="615" w:type="pct"/>
            <w:shd w:val="clear" w:color="auto" w:fill="auto"/>
            <w:noWrap/>
            <w:hideMark/>
          </w:tcPr>
          <w:p w14:paraId="155A1B15"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54,5</w:t>
            </w:r>
          </w:p>
        </w:tc>
      </w:tr>
      <w:tr w:rsidR="00A56520" w:rsidRPr="002B3B30" w14:paraId="580E79D4" w14:textId="77777777" w:rsidTr="009B765F">
        <w:tc>
          <w:tcPr>
            <w:cnfStyle w:val="001000000000" w:firstRow="0" w:lastRow="0" w:firstColumn="1" w:lastColumn="0" w:oddVBand="0" w:evenVBand="0" w:oddHBand="0" w:evenHBand="0" w:firstRowFirstColumn="0" w:firstRowLastColumn="0" w:lastRowFirstColumn="0" w:lastRowLastColumn="0"/>
            <w:tcW w:w="1476" w:type="pct"/>
            <w:shd w:val="clear" w:color="auto" w:fill="auto"/>
            <w:noWrap/>
            <w:hideMark/>
          </w:tcPr>
          <w:p w14:paraId="3BEFE05D" w14:textId="77777777" w:rsidR="004F429B" w:rsidRPr="002B3B30" w:rsidRDefault="004F429B" w:rsidP="009B765F">
            <w:pPr>
              <w:autoSpaceDE w:val="0"/>
              <w:autoSpaceDN w:val="0"/>
              <w:adjustRightInd w:val="0"/>
              <w:spacing w:before="20" w:after="40" w:line="280" w:lineRule="exact"/>
              <w:ind w:left="57" w:right="170"/>
              <w:rPr>
                <w:bCs w:val="0"/>
                <w:sz w:val="18"/>
                <w:szCs w:val="18"/>
              </w:rPr>
            </w:pPr>
            <w:r w:rsidRPr="002B3B30">
              <w:rPr>
                <w:bCs w:val="0"/>
                <w:sz w:val="18"/>
                <w:szCs w:val="18"/>
                <w:rtl/>
              </w:rPr>
              <w:t>30-34 سنة</w:t>
            </w:r>
          </w:p>
        </w:tc>
        <w:tc>
          <w:tcPr>
            <w:tcW w:w="727" w:type="pct"/>
            <w:shd w:val="clear" w:color="auto" w:fill="auto"/>
            <w:noWrap/>
            <w:hideMark/>
          </w:tcPr>
          <w:p w14:paraId="7C7F2FB1"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96,7</w:t>
            </w:r>
          </w:p>
        </w:tc>
        <w:tc>
          <w:tcPr>
            <w:tcW w:w="727" w:type="pct"/>
            <w:shd w:val="clear" w:color="auto" w:fill="auto"/>
            <w:noWrap/>
            <w:hideMark/>
          </w:tcPr>
          <w:p w14:paraId="36558653"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100,2</w:t>
            </w:r>
          </w:p>
        </w:tc>
        <w:tc>
          <w:tcPr>
            <w:tcW w:w="727" w:type="pct"/>
            <w:shd w:val="clear" w:color="auto" w:fill="auto"/>
            <w:noWrap/>
            <w:hideMark/>
          </w:tcPr>
          <w:p w14:paraId="0A0EDCB9"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105,3</w:t>
            </w:r>
          </w:p>
        </w:tc>
        <w:tc>
          <w:tcPr>
            <w:tcW w:w="728" w:type="pct"/>
            <w:shd w:val="clear" w:color="auto" w:fill="auto"/>
            <w:noWrap/>
            <w:hideMark/>
          </w:tcPr>
          <w:p w14:paraId="77364C04"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98,7</w:t>
            </w:r>
          </w:p>
        </w:tc>
        <w:tc>
          <w:tcPr>
            <w:tcW w:w="615" w:type="pct"/>
            <w:shd w:val="clear" w:color="auto" w:fill="auto"/>
            <w:noWrap/>
            <w:hideMark/>
          </w:tcPr>
          <w:p w14:paraId="790F3919"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93,4</w:t>
            </w:r>
          </w:p>
        </w:tc>
      </w:tr>
      <w:tr w:rsidR="00A56520" w:rsidRPr="002B3B30" w14:paraId="68ABCEA3" w14:textId="77777777" w:rsidTr="009B765F">
        <w:tc>
          <w:tcPr>
            <w:cnfStyle w:val="001000000000" w:firstRow="0" w:lastRow="0" w:firstColumn="1" w:lastColumn="0" w:oddVBand="0" w:evenVBand="0" w:oddHBand="0" w:evenHBand="0" w:firstRowFirstColumn="0" w:firstRowLastColumn="0" w:lastRowFirstColumn="0" w:lastRowLastColumn="0"/>
            <w:tcW w:w="1476" w:type="pct"/>
            <w:shd w:val="clear" w:color="auto" w:fill="auto"/>
            <w:noWrap/>
            <w:hideMark/>
          </w:tcPr>
          <w:p w14:paraId="3E649CB2" w14:textId="77777777" w:rsidR="004F429B" w:rsidRPr="002B3B30" w:rsidRDefault="004F429B" w:rsidP="009B765F">
            <w:pPr>
              <w:autoSpaceDE w:val="0"/>
              <w:autoSpaceDN w:val="0"/>
              <w:adjustRightInd w:val="0"/>
              <w:spacing w:before="20" w:after="40" w:line="280" w:lineRule="exact"/>
              <w:ind w:left="57" w:right="170"/>
              <w:rPr>
                <w:bCs w:val="0"/>
                <w:sz w:val="18"/>
                <w:szCs w:val="18"/>
              </w:rPr>
            </w:pPr>
            <w:r w:rsidRPr="002B3B30">
              <w:rPr>
                <w:bCs w:val="0"/>
                <w:sz w:val="18"/>
                <w:szCs w:val="18"/>
                <w:rtl/>
              </w:rPr>
              <w:t>39-35 سنة</w:t>
            </w:r>
          </w:p>
        </w:tc>
        <w:tc>
          <w:tcPr>
            <w:tcW w:w="727" w:type="pct"/>
            <w:shd w:val="clear" w:color="auto" w:fill="auto"/>
            <w:noWrap/>
            <w:hideMark/>
          </w:tcPr>
          <w:p w14:paraId="34DC3AF9"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66,8</w:t>
            </w:r>
          </w:p>
        </w:tc>
        <w:tc>
          <w:tcPr>
            <w:tcW w:w="727" w:type="pct"/>
            <w:shd w:val="clear" w:color="auto" w:fill="auto"/>
            <w:noWrap/>
            <w:hideMark/>
          </w:tcPr>
          <w:p w14:paraId="7FCF21EB"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65,5</w:t>
            </w:r>
          </w:p>
        </w:tc>
        <w:tc>
          <w:tcPr>
            <w:tcW w:w="727" w:type="pct"/>
            <w:shd w:val="clear" w:color="auto" w:fill="auto"/>
            <w:noWrap/>
            <w:hideMark/>
          </w:tcPr>
          <w:p w14:paraId="48552ECE"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70,2</w:t>
            </w:r>
          </w:p>
        </w:tc>
        <w:tc>
          <w:tcPr>
            <w:tcW w:w="728" w:type="pct"/>
            <w:shd w:val="clear" w:color="auto" w:fill="auto"/>
            <w:noWrap/>
            <w:hideMark/>
          </w:tcPr>
          <w:p w14:paraId="06F16730"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63,4</w:t>
            </w:r>
          </w:p>
        </w:tc>
        <w:tc>
          <w:tcPr>
            <w:tcW w:w="615" w:type="pct"/>
            <w:shd w:val="clear" w:color="auto" w:fill="auto"/>
            <w:noWrap/>
            <w:hideMark/>
          </w:tcPr>
          <w:p w14:paraId="76104173"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62,1</w:t>
            </w:r>
          </w:p>
        </w:tc>
      </w:tr>
      <w:tr w:rsidR="00A56520" w:rsidRPr="002B3B30" w14:paraId="2D1FF7C3" w14:textId="77777777" w:rsidTr="009B765F">
        <w:tc>
          <w:tcPr>
            <w:cnfStyle w:val="001000000000" w:firstRow="0" w:lastRow="0" w:firstColumn="1" w:lastColumn="0" w:oddVBand="0" w:evenVBand="0" w:oddHBand="0" w:evenHBand="0" w:firstRowFirstColumn="0" w:firstRowLastColumn="0" w:lastRowFirstColumn="0" w:lastRowLastColumn="0"/>
            <w:tcW w:w="1476" w:type="pct"/>
            <w:shd w:val="clear" w:color="auto" w:fill="auto"/>
            <w:noWrap/>
            <w:hideMark/>
          </w:tcPr>
          <w:p w14:paraId="222338C8" w14:textId="77777777" w:rsidR="004F429B" w:rsidRPr="002B3B30" w:rsidRDefault="004F429B" w:rsidP="009B765F">
            <w:pPr>
              <w:autoSpaceDE w:val="0"/>
              <w:autoSpaceDN w:val="0"/>
              <w:adjustRightInd w:val="0"/>
              <w:spacing w:before="20" w:after="40" w:line="280" w:lineRule="exact"/>
              <w:ind w:left="57" w:right="170"/>
              <w:rPr>
                <w:bCs w:val="0"/>
                <w:sz w:val="18"/>
                <w:szCs w:val="18"/>
              </w:rPr>
            </w:pPr>
            <w:r w:rsidRPr="002B3B30">
              <w:rPr>
                <w:bCs w:val="0"/>
                <w:sz w:val="18"/>
                <w:szCs w:val="18"/>
                <w:rtl/>
              </w:rPr>
              <w:t>40-44 سنة</w:t>
            </w:r>
          </w:p>
        </w:tc>
        <w:tc>
          <w:tcPr>
            <w:tcW w:w="727" w:type="pct"/>
            <w:shd w:val="clear" w:color="auto" w:fill="auto"/>
            <w:noWrap/>
            <w:hideMark/>
          </w:tcPr>
          <w:p w14:paraId="3C4603E8"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16,7</w:t>
            </w:r>
          </w:p>
        </w:tc>
        <w:tc>
          <w:tcPr>
            <w:tcW w:w="727" w:type="pct"/>
            <w:shd w:val="clear" w:color="auto" w:fill="auto"/>
            <w:noWrap/>
            <w:hideMark/>
          </w:tcPr>
          <w:p w14:paraId="6510BE69"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17,9</w:t>
            </w:r>
          </w:p>
        </w:tc>
        <w:tc>
          <w:tcPr>
            <w:tcW w:w="727" w:type="pct"/>
            <w:shd w:val="clear" w:color="auto" w:fill="auto"/>
            <w:noWrap/>
            <w:hideMark/>
          </w:tcPr>
          <w:p w14:paraId="4E65A7E6"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17,3</w:t>
            </w:r>
          </w:p>
        </w:tc>
        <w:tc>
          <w:tcPr>
            <w:tcW w:w="728" w:type="pct"/>
            <w:shd w:val="clear" w:color="auto" w:fill="auto"/>
            <w:noWrap/>
            <w:hideMark/>
          </w:tcPr>
          <w:p w14:paraId="2CE6EFA8"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16,9</w:t>
            </w:r>
          </w:p>
        </w:tc>
        <w:tc>
          <w:tcPr>
            <w:tcW w:w="615" w:type="pct"/>
            <w:shd w:val="clear" w:color="auto" w:fill="auto"/>
            <w:noWrap/>
            <w:hideMark/>
          </w:tcPr>
          <w:p w14:paraId="3284D65A"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16,1</w:t>
            </w:r>
          </w:p>
        </w:tc>
      </w:tr>
      <w:tr w:rsidR="00A56520" w:rsidRPr="002B3B30" w14:paraId="11E4C12D" w14:textId="77777777" w:rsidTr="009B765F">
        <w:tc>
          <w:tcPr>
            <w:cnfStyle w:val="001000000000" w:firstRow="0" w:lastRow="0" w:firstColumn="1" w:lastColumn="0" w:oddVBand="0" w:evenVBand="0" w:oddHBand="0" w:evenHBand="0" w:firstRowFirstColumn="0" w:firstRowLastColumn="0" w:lastRowFirstColumn="0" w:lastRowLastColumn="0"/>
            <w:tcW w:w="1476" w:type="pct"/>
            <w:tcBorders>
              <w:bottom w:val="single" w:sz="12" w:space="0" w:color="auto"/>
            </w:tcBorders>
            <w:shd w:val="clear" w:color="auto" w:fill="auto"/>
            <w:noWrap/>
            <w:hideMark/>
          </w:tcPr>
          <w:p w14:paraId="3E70CF1A" w14:textId="77777777" w:rsidR="004F429B" w:rsidRPr="002B3B30" w:rsidRDefault="004F429B" w:rsidP="009B765F">
            <w:pPr>
              <w:autoSpaceDE w:val="0"/>
              <w:autoSpaceDN w:val="0"/>
              <w:adjustRightInd w:val="0"/>
              <w:spacing w:before="20" w:after="40" w:line="280" w:lineRule="exact"/>
              <w:ind w:left="57" w:right="170"/>
              <w:rPr>
                <w:bCs w:val="0"/>
                <w:sz w:val="18"/>
                <w:szCs w:val="18"/>
              </w:rPr>
            </w:pPr>
            <w:r w:rsidRPr="002B3B30">
              <w:rPr>
                <w:bCs w:val="0"/>
                <w:sz w:val="18"/>
                <w:szCs w:val="18"/>
                <w:rtl/>
              </w:rPr>
              <w:t>المعدل المتوسط (15-44 سنة)</w:t>
            </w:r>
          </w:p>
        </w:tc>
        <w:tc>
          <w:tcPr>
            <w:tcW w:w="727" w:type="pct"/>
            <w:tcBorders>
              <w:bottom w:val="single" w:sz="12" w:space="0" w:color="auto"/>
            </w:tcBorders>
            <w:shd w:val="clear" w:color="auto" w:fill="auto"/>
            <w:noWrap/>
            <w:hideMark/>
          </w:tcPr>
          <w:p w14:paraId="08C5FB6E"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48,0</w:t>
            </w:r>
          </w:p>
        </w:tc>
        <w:tc>
          <w:tcPr>
            <w:tcW w:w="727" w:type="pct"/>
            <w:tcBorders>
              <w:bottom w:val="single" w:sz="12" w:space="0" w:color="auto"/>
            </w:tcBorders>
            <w:shd w:val="clear" w:color="auto" w:fill="auto"/>
            <w:noWrap/>
            <w:hideMark/>
          </w:tcPr>
          <w:p w14:paraId="2E4B5C6A"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49,3</w:t>
            </w:r>
          </w:p>
        </w:tc>
        <w:tc>
          <w:tcPr>
            <w:tcW w:w="727" w:type="pct"/>
            <w:tcBorders>
              <w:bottom w:val="single" w:sz="12" w:space="0" w:color="auto"/>
            </w:tcBorders>
            <w:shd w:val="clear" w:color="auto" w:fill="auto"/>
            <w:noWrap/>
            <w:hideMark/>
          </w:tcPr>
          <w:p w14:paraId="1C2523DB"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50,3</w:t>
            </w:r>
          </w:p>
        </w:tc>
        <w:tc>
          <w:tcPr>
            <w:tcW w:w="728" w:type="pct"/>
            <w:tcBorders>
              <w:bottom w:val="single" w:sz="12" w:space="0" w:color="auto"/>
            </w:tcBorders>
            <w:shd w:val="clear" w:color="auto" w:fill="auto"/>
            <w:noWrap/>
            <w:hideMark/>
          </w:tcPr>
          <w:p w14:paraId="57DD37C3"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47,7</w:t>
            </w:r>
          </w:p>
        </w:tc>
        <w:tc>
          <w:tcPr>
            <w:tcW w:w="615" w:type="pct"/>
            <w:tcBorders>
              <w:bottom w:val="single" w:sz="12" w:space="0" w:color="auto"/>
            </w:tcBorders>
            <w:shd w:val="clear" w:color="auto" w:fill="auto"/>
            <w:noWrap/>
            <w:hideMark/>
          </w:tcPr>
          <w:p w14:paraId="5CB11E50" w14:textId="77777777" w:rsidR="004F429B" w:rsidRPr="002B3B30" w:rsidRDefault="004F429B" w:rsidP="009B765F">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45,5</w:t>
            </w:r>
          </w:p>
        </w:tc>
      </w:tr>
    </w:tbl>
    <w:p w14:paraId="42E9FD03" w14:textId="2E09852A" w:rsidR="004F429B" w:rsidRPr="002B3B30" w:rsidRDefault="004F429B" w:rsidP="00F66CF1">
      <w:pPr>
        <w:pStyle w:val="SingleTxtGA"/>
        <w:spacing w:before="240"/>
        <w:rPr>
          <w:rtl/>
          <w:lang w:val="en-US"/>
        </w:rPr>
      </w:pPr>
      <w:r w:rsidRPr="002B3B30">
        <w:rPr>
          <w:rFonts w:hint="cs"/>
          <w:rtl/>
          <w:lang w:val="en-US"/>
        </w:rPr>
        <w:t>14</w:t>
      </w:r>
      <w:r w:rsidRPr="002B3B30">
        <w:rPr>
          <w:rtl/>
          <w:lang w:val="en-US"/>
        </w:rPr>
        <w:t>-</w:t>
      </w:r>
      <w:r w:rsidRPr="002B3B30">
        <w:rPr>
          <w:rtl/>
          <w:lang w:val="en-US"/>
        </w:rPr>
        <w:tab/>
      </w:r>
      <w:r w:rsidRPr="002B3B30">
        <w:rPr>
          <w:rFonts w:hint="cs"/>
          <w:rtl/>
          <w:lang w:val="en-US"/>
        </w:rPr>
        <w:t>وسُجّلت 449 4</w:t>
      </w:r>
      <w:r w:rsidRPr="002B3B30">
        <w:rPr>
          <w:rtl/>
          <w:lang w:val="en-US"/>
        </w:rPr>
        <w:t xml:space="preserve"> حالة وفاة ل</w:t>
      </w:r>
      <w:r w:rsidRPr="002B3B30">
        <w:rPr>
          <w:rFonts w:hint="cs"/>
          <w:rtl/>
          <w:lang w:val="en-US"/>
        </w:rPr>
        <w:t xml:space="preserve">دى </w:t>
      </w:r>
      <w:r w:rsidRPr="002B3B30">
        <w:rPr>
          <w:rtl/>
          <w:lang w:val="en-US"/>
        </w:rPr>
        <w:t>سكان لكسمبرغ في ال</w:t>
      </w:r>
      <w:r w:rsidRPr="002B3B30">
        <w:rPr>
          <w:rFonts w:hint="cs"/>
          <w:rtl/>
          <w:lang w:val="en-US"/>
        </w:rPr>
        <w:t>إقليم</w:t>
      </w:r>
      <w:r w:rsidRPr="002B3B30">
        <w:rPr>
          <w:rtl/>
          <w:lang w:val="en-US"/>
        </w:rPr>
        <w:t xml:space="preserve"> الوطني في عام 2022. </w:t>
      </w:r>
      <w:r w:rsidRPr="002B3B30">
        <w:rPr>
          <w:rFonts w:hint="cs"/>
          <w:rtl/>
          <w:lang w:val="en-US"/>
        </w:rPr>
        <w:t>و</w:t>
      </w:r>
      <w:r w:rsidRPr="002B3B30">
        <w:rPr>
          <w:rtl/>
          <w:lang w:val="en-US"/>
        </w:rPr>
        <w:t xml:space="preserve">مقارنة بعام 2021، </w:t>
      </w:r>
      <w:r w:rsidRPr="002B3B30">
        <w:rPr>
          <w:rFonts w:hint="cs"/>
          <w:rtl/>
          <w:lang w:val="en-US"/>
        </w:rPr>
        <w:t>تراجع عدد هذه الوفيات</w:t>
      </w:r>
      <w:r w:rsidRPr="002B3B30">
        <w:rPr>
          <w:rtl/>
          <w:lang w:val="en-US"/>
        </w:rPr>
        <w:t xml:space="preserve"> بنسبة 0</w:t>
      </w:r>
      <w:r w:rsidRPr="002B3B30">
        <w:rPr>
          <w:rFonts w:hint="cs"/>
          <w:rtl/>
          <w:lang w:val="en-US"/>
        </w:rPr>
        <w:t>,</w:t>
      </w:r>
      <w:r w:rsidRPr="002B3B30">
        <w:rPr>
          <w:rtl/>
          <w:lang w:val="en-US"/>
        </w:rPr>
        <w:t xml:space="preserve">9 في المائة. </w:t>
      </w:r>
      <w:r w:rsidRPr="002B3B30">
        <w:rPr>
          <w:rFonts w:hint="cs"/>
          <w:rtl/>
          <w:lang w:val="en-US"/>
        </w:rPr>
        <w:t>و</w:t>
      </w:r>
      <w:r w:rsidRPr="002B3B30">
        <w:rPr>
          <w:rtl/>
          <w:lang w:val="en-US"/>
        </w:rPr>
        <w:t>بعد زيادة عدد الوفيات التي لوحظت في عام</w:t>
      </w:r>
      <w:r w:rsidR="00F66CF1" w:rsidRPr="002B3B30">
        <w:rPr>
          <w:rFonts w:hint="cs"/>
          <w:rtl/>
          <w:lang w:val="en-US"/>
        </w:rPr>
        <w:t> </w:t>
      </w:r>
      <w:r w:rsidRPr="002B3B30">
        <w:rPr>
          <w:rtl/>
          <w:lang w:val="en-US"/>
        </w:rPr>
        <w:t>2020 (</w:t>
      </w:r>
      <w:r w:rsidRPr="002B3B30">
        <w:rPr>
          <w:rFonts w:hint="cs"/>
          <w:rtl/>
          <w:lang w:val="en-US"/>
        </w:rPr>
        <w:t>609 4</w:t>
      </w:r>
      <w:r w:rsidRPr="002B3B30">
        <w:rPr>
          <w:rtl/>
          <w:lang w:val="en-US"/>
        </w:rPr>
        <w:t xml:space="preserve">) </w:t>
      </w:r>
      <w:r w:rsidRPr="002B3B30">
        <w:rPr>
          <w:rFonts w:hint="cs"/>
          <w:rtl/>
          <w:lang w:val="en-US"/>
        </w:rPr>
        <w:t>عقب</w:t>
      </w:r>
      <w:r w:rsidRPr="002B3B30">
        <w:rPr>
          <w:rtl/>
          <w:lang w:val="en-US"/>
        </w:rPr>
        <w:t xml:space="preserve"> ظهور جائحة كوفيد-19، انخفض عدد الوفيات المسجلة في عامي 2021 و2022 (</w:t>
      </w:r>
      <w:r w:rsidRPr="002B3B30">
        <w:rPr>
          <w:rFonts w:hint="cs"/>
          <w:rtl/>
          <w:lang w:val="en-US"/>
        </w:rPr>
        <w:t>289 2</w:t>
      </w:r>
      <w:r w:rsidRPr="002B3B30">
        <w:rPr>
          <w:rtl/>
          <w:lang w:val="en-US"/>
        </w:rPr>
        <w:t xml:space="preserve"> </w:t>
      </w:r>
      <w:r w:rsidRPr="002B3B30">
        <w:rPr>
          <w:rFonts w:hint="cs"/>
          <w:rtl/>
          <w:lang w:val="en-US"/>
        </w:rPr>
        <w:t xml:space="preserve">حالة وفاة </w:t>
      </w:r>
      <w:r w:rsidRPr="002B3B30">
        <w:rPr>
          <w:rtl/>
          <w:lang w:val="en-US"/>
        </w:rPr>
        <w:t>في عام 2021). و</w:t>
      </w:r>
      <w:r w:rsidRPr="002B3B30">
        <w:rPr>
          <w:rFonts w:hint="cs"/>
          <w:rtl/>
          <w:lang w:val="en-US"/>
        </w:rPr>
        <w:t xml:space="preserve">كان </w:t>
      </w:r>
      <w:proofErr w:type="spellStart"/>
      <w:r w:rsidRPr="002B3B30">
        <w:rPr>
          <w:rFonts w:hint="cs"/>
          <w:rtl/>
          <w:lang w:val="en-US"/>
        </w:rPr>
        <w:t>اللكسمبرغيون</w:t>
      </w:r>
      <w:proofErr w:type="spellEnd"/>
      <w:r w:rsidRPr="002B3B30">
        <w:rPr>
          <w:rFonts w:hint="cs"/>
          <w:rtl/>
          <w:lang w:val="en-US"/>
        </w:rPr>
        <w:t xml:space="preserve"> يمثلون</w:t>
      </w:r>
      <w:r w:rsidRPr="002B3B30">
        <w:rPr>
          <w:rtl/>
          <w:lang w:val="en-US"/>
        </w:rPr>
        <w:t xml:space="preserve"> </w:t>
      </w:r>
      <w:r w:rsidRPr="002B3B30">
        <w:rPr>
          <w:rFonts w:hint="cs"/>
          <w:rtl/>
          <w:lang w:val="en-US"/>
        </w:rPr>
        <w:t>ل</w:t>
      </w:r>
      <w:r w:rsidRPr="002B3B30">
        <w:rPr>
          <w:rtl/>
          <w:lang w:val="en-US"/>
        </w:rPr>
        <w:t>وحدهم 77</w:t>
      </w:r>
      <w:r w:rsidRPr="002B3B30">
        <w:rPr>
          <w:rFonts w:hint="cs"/>
          <w:rtl/>
          <w:lang w:val="en-US"/>
        </w:rPr>
        <w:t>,</w:t>
      </w:r>
      <w:r w:rsidRPr="002B3B30">
        <w:rPr>
          <w:rtl/>
          <w:lang w:val="en-US"/>
        </w:rPr>
        <w:t xml:space="preserve">1 في المائة من الوفيات، في حين </w:t>
      </w:r>
      <w:r w:rsidRPr="002B3B30">
        <w:rPr>
          <w:rFonts w:hint="cs"/>
          <w:rtl/>
          <w:lang w:val="en-US"/>
        </w:rPr>
        <w:t>كانت</w:t>
      </w:r>
      <w:r w:rsidRPr="002B3B30">
        <w:rPr>
          <w:rtl/>
          <w:lang w:val="en-US"/>
        </w:rPr>
        <w:t xml:space="preserve"> وفيات ال</w:t>
      </w:r>
      <w:r w:rsidRPr="002B3B30">
        <w:rPr>
          <w:rFonts w:hint="cs"/>
          <w:rtl/>
          <w:lang w:val="en-US"/>
        </w:rPr>
        <w:t xml:space="preserve">مواطنين </w:t>
      </w:r>
      <w:r w:rsidRPr="002B3B30">
        <w:rPr>
          <w:rtl/>
          <w:lang w:val="en-US"/>
        </w:rPr>
        <w:t xml:space="preserve">الأجانب </w:t>
      </w:r>
      <w:r w:rsidRPr="002B3B30">
        <w:rPr>
          <w:rFonts w:hint="cs"/>
          <w:rtl/>
          <w:lang w:val="en-US"/>
        </w:rPr>
        <w:t>أقل حدوثاً بكثير</w:t>
      </w:r>
      <w:r w:rsidRPr="002B3B30">
        <w:rPr>
          <w:rtl/>
          <w:lang w:val="en-US"/>
        </w:rPr>
        <w:t xml:space="preserve"> (22</w:t>
      </w:r>
      <w:r w:rsidRPr="002B3B30">
        <w:rPr>
          <w:rFonts w:hint="cs"/>
          <w:rtl/>
          <w:lang w:val="en-US"/>
        </w:rPr>
        <w:t>,</w:t>
      </w:r>
      <w:r w:rsidRPr="002B3B30">
        <w:rPr>
          <w:rtl/>
          <w:lang w:val="en-US"/>
        </w:rPr>
        <w:t xml:space="preserve">9 في المائة). والعدد المطلق للوفيات بين السكان الأجانب منخفض </w:t>
      </w:r>
      <w:r w:rsidRPr="002B3B30">
        <w:rPr>
          <w:rFonts w:hint="cs"/>
          <w:rtl/>
          <w:lang w:val="en-US"/>
        </w:rPr>
        <w:t>للغاية</w:t>
      </w:r>
      <w:r w:rsidRPr="002B3B30">
        <w:rPr>
          <w:rtl/>
          <w:lang w:val="en-US"/>
        </w:rPr>
        <w:t>، بسبب هيكله</w:t>
      </w:r>
      <w:r w:rsidRPr="002B3B30">
        <w:rPr>
          <w:rFonts w:hint="cs"/>
          <w:rtl/>
          <w:lang w:val="en-US"/>
        </w:rPr>
        <w:t>م</w:t>
      </w:r>
      <w:r w:rsidRPr="002B3B30">
        <w:rPr>
          <w:rtl/>
          <w:lang w:val="en-US"/>
        </w:rPr>
        <w:t xml:space="preserve"> العمري الصغير </w:t>
      </w:r>
      <w:r w:rsidRPr="002B3B30">
        <w:rPr>
          <w:rFonts w:hint="cs"/>
          <w:rtl/>
          <w:lang w:val="en-US"/>
        </w:rPr>
        <w:t>للغاية</w:t>
      </w:r>
      <w:r w:rsidRPr="002B3B30">
        <w:rPr>
          <w:rtl/>
          <w:lang w:val="en-US"/>
        </w:rPr>
        <w:t xml:space="preserve">. </w:t>
      </w:r>
      <w:r w:rsidRPr="002B3B30">
        <w:rPr>
          <w:rFonts w:hint="cs"/>
          <w:rtl/>
          <w:lang w:val="en-US"/>
        </w:rPr>
        <w:t>و</w:t>
      </w:r>
      <w:r w:rsidRPr="002B3B30">
        <w:rPr>
          <w:rtl/>
          <w:lang w:val="en-US"/>
        </w:rPr>
        <w:t>انخفض عدد الوفيات بين عامي 2021 و2022</w:t>
      </w:r>
      <w:r w:rsidR="00186F09" w:rsidRPr="002B3B30">
        <w:rPr>
          <w:rtl/>
          <w:lang w:val="en-US"/>
        </w:rPr>
        <w:t>:</w:t>
      </w:r>
      <w:r w:rsidRPr="002B3B30">
        <w:rPr>
          <w:rtl/>
          <w:lang w:val="en-US"/>
        </w:rPr>
        <w:t xml:space="preserve"> </w:t>
      </w:r>
      <w:r w:rsidRPr="002B3B30">
        <w:rPr>
          <w:rFonts w:hint="cs"/>
          <w:rtl/>
          <w:lang w:val="en-US"/>
        </w:rPr>
        <w:t xml:space="preserve">092 1 </w:t>
      </w:r>
      <w:r w:rsidRPr="002B3B30">
        <w:rPr>
          <w:rtl/>
          <w:lang w:val="en-US"/>
        </w:rPr>
        <w:t>حالة وفاة في عام 2021 و</w:t>
      </w:r>
      <w:r w:rsidRPr="002B3B30">
        <w:rPr>
          <w:rFonts w:hint="cs"/>
          <w:rtl/>
          <w:lang w:val="en-US"/>
        </w:rPr>
        <w:t xml:space="preserve">019 1 </w:t>
      </w:r>
      <w:r w:rsidRPr="002B3B30">
        <w:rPr>
          <w:rtl/>
          <w:lang w:val="en-US"/>
        </w:rPr>
        <w:t>حالة وفاة في عام</w:t>
      </w:r>
      <w:r w:rsidR="00F66CF1" w:rsidRPr="002B3B30">
        <w:rPr>
          <w:rFonts w:hint="cs"/>
          <w:rtl/>
          <w:lang w:val="en-US"/>
        </w:rPr>
        <w:t> </w:t>
      </w:r>
      <w:r w:rsidRPr="002B3B30">
        <w:rPr>
          <w:rtl/>
          <w:lang w:val="en-US"/>
        </w:rPr>
        <w:t>2022</w:t>
      </w:r>
      <w:bookmarkStart w:id="106" w:name="_Hlk193250784"/>
      <w:r w:rsidRPr="002B3B30">
        <w:rPr>
          <w:rFonts w:hint="cs"/>
          <w:rtl/>
          <w:lang w:val="en-US"/>
        </w:rPr>
        <w:t>.</w:t>
      </w:r>
      <w:bookmarkEnd w:id="106"/>
      <w:r w:rsidRPr="002B3B30">
        <w:rPr>
          <w:rtl/>
          <w:lang w:val="en-US"/>
        </w:rPr>
        <w:t xml:space="preserve"> </w:t>
      </w:r>
      <w:r w:rsidRPr="002B3B30">
        <w:rPr>
          <w:rFonts w:hint="cs"/>
          <w:rtl/>
          <w:lang w:val="en-US"/>
        </w:rPr>
        <w:t>وارتفع عدد</w:t>
      </w:r>
      <w:r w:rsidRPr="002B3B30">
        <w:rPr>
          <w:rtl/>
          <w:lang w:val="en-US"/>
        </w:rPr>
        <w:t xml:space="preserve"> وفيات مواطني </w:t>
      </w:r>
      <w:proofErr w:type="spellStart"/>
      <w:r w:rsidR="006E3FCB" w:rsidRPr="002B3B30">
        <w:rPr>
          <w:rtl/>
          <w:lang w:val="en-US"/>
        </w:rPr>
        <w:t>لوكسمبرغ</w:t>
      </w:r>
      <w:proofErr w:type="spellEnd"/>
      <w:r w:rsidRPr="002B3B30">
        <w:rPr>
          <w:rtl/>
          <w:lang w:val="en-US"/>
        </w:rPr>
        <w:t xml:space="preserve"> بنسبة 0</w:t>
      </w:r>
      <w:r w:rsidR="00E44643" w:rsidRPr="002B3B30">
        <w:rPr>
          <w:rFonts w:hint="cs"/>
          <w:rtl/>
          <w:lang w:val="en-US"/>
        </w:rPr>
        <w:t>,</w:t>
      </w:r>
      <w:r w:rsidRPr="002B3B30">
        <w:rPr>
          <w:rtl/>
          <w:lang w:val="en-US"/>
        </w:rPr>
        <w:t>96</w:t>
      </w:r>
      <w:r w:rsidRPr="002B3B30">
        <w:rPr>
          <w:rFonts w:hint="cs"/>
          <w:rtl/>
          <w:lang w:val="en-US"/>
        </w:rPr>
        <w:t xml:space="preserve"> في المائة</w:t>
      </w:r>
      <w:r w:rsidR="00186F09" w:rsidRPr="002B3B30">
        <w:rPr>
          <w:rtl/>
          <w:lang w:val="en-US"/>
        </w:rPr>
        <w:t>:</w:t>
      </w:r>
      <w:r w:rsidRPr="002B3B30">
        <w:rPr>
          <w:rtl/>
          <w:lang w:val="en-US"/>
        </w:rPr>
        <w:t xml:space="preserve"> </w:t>
      </w:r>
      <w:r w:rsidRPr="002B3B30">
        <w:rPr>
          <w:rFonts w:hint="cs"/>
          <w:rtl/>
          <w:lang w:val="en-US"/>
        </w:rPr>
        <w:t>397 3</w:t>
      </w:r>
      <w:r w:rsidRPr="002B3B30">
        <w:rPr>
          <w:rtl/>
          <w:lang w:val="en-US"/>
        </w:rPr>
        <w:t xml:space="preserve"> حالة وفاة في عام</w:t>
      </w:r>
      <w:r w:rsidR="00F66CF1" w:rsidRPr="002B3B30">
        <w:rPr>
          <w:rFonts w:hint="cs"/>
          <w:rtl/>
          <w:lang w:val="en-US"/>
        </w:rPr>
        <w:t> </w:t>
      </w:r>
      <w:r w:rsidRPr="002B3B30">
        <w:rPr>
          <w:rtl/>
          <w:lang w:val="en-US"/>
        </w:rPr>
        <w:t>2021 و</w:t>
      </w:r>
      <w:r w:rsidRPr="002B3B30">
        <w:rPr>
          <w:rFonts w:hint="cs"/>
          <w:rtl/>
          <w:lang w:val="en-US"/>
        </w:rPr>
        <w:t>430 3</w:t>
      </w:r>
      <w:r w:rsidRPr="002B3B30">
        <w:rPr>
          <w:rtl/>
          <w:lang w:val="en-US"/>
        </w:rPr>
        <w:t xml:space="preserve"> في عام 2022.</w:t>
      </w:r>
    </w:p>
    <w:p w14:paraId="259C3FAC" w14:textId="6F1FC861" w:rsidR="004F429B" w:rsidRPr="002B3B30" w:rsidRDefault="004F429B" w:rsidP="00F66CF1">
      <w:pPr>
        <w:pStyle w:val="TableHeader1"/>
        <w:rPr>
          <w:rtl/>
          <w:lang w:val="en-US"/>
        </w:rPr>
      </w:pPr>
      <w:bookmarkStart w:id="107" w:name="_Toc194590627"/>
      <w:bookmarkStart w:id="108" w:name="_Toc194671924"/>
      <w:r w:rsidRPr="002B3B30">
        <w:rPr>
          <w:rtl/>
          <w:lang w:val="en-US"/>
        </w:rPr>
        <w:t xml:space="preserve">الجدول </w:t>
      </w:r>
      <w:r w:rsidRPr="002B3B30">
        <w:rPr>
          <w:rFonts w:hint="cs"/>
          <w:rtl/>
          <w:lang w:val="en-US"/>
        </w:rPr>
        <w:t>10</w:t>
      </w:r>
      <w:bookmarkEnd w:id="107"/>
      <w:bookmarkEnd w:id="108"/>
    </w:p>
    <w:p w14:paraId="76436C51" w14:textId="78C2F136" w:rsidR="004F429B" w:rsidRPr="002B3B30" w:rsidRDefault="004F429B" w:rsidP="00F66CF1">
      <w:pPr>
        <w:pStyle w:val="TableHeader2"/>
        <w:rPr>
          <w:lang w:val="en-US"/>
        </w:rPr>
      </w:pPr>
      <w:bookmarkStart w:id="109" w:name="_Hlk194038329"/>
      <w:bookmarkStart w:id="110" w:name="_Toc194590628"/>
      <w:bookmarkStart w:id="111" w:name="_Toc194671925"/>
      <w:r w:rsidRPr="002B3B30">
        <w:rPr>
          <w:rtl/>
          <w:lang w:val="en-US"/>
        </w:rPr>
        <w:t>معدل الوفيات</w:t>
      </w:r>
      <w:bookmarkEnd w:id="109"/>
      <w:bookmarkEnd w:id="110"/>
      <w:bookmarkEnd w:id="111"/>
    </w:p>
    <w:tbl>
      <w:tblPr>
        <w:tblStyle w:val="PlainTable2"/>
        <w:bidiVisual/>
        <w:tblW w:w="7200"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6A0" w:firstRow="1" w:lastRow="0" w:firstColumn="1" w:lastColumn="0" w:noHBand="1" w:noVBand="1"/>
      </w:tblPr>
      <w:tblGrid>
        <w:gridCol w:w="2605"/>
        <w:gridCol w:w="1210"/>
        <w:gridCol w:w="1210"/>
        <w:gridCol w:w="1210"/>
        <w:gridCol w:w="965"/>
      </w:tblGrid>
      <w:tr w:rsidR="00A56520" w:rsidRPr="002B3B30" w14:paraId="5DFBB34D" w14:textId="77777777" w:rsidTr="00F66CF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10" w:type="pct"/>
            <w:tcBorders>
              <w:bottom w:val="single" w:sz="12" w:space="0" w:color="auto"/>
            </w:tcBorders>
            <w:shd w:val="clear" w:color="auto" w:fill="auto"/>
            <w:noWrap/>
            <w:vAlign w:val="bottom"/>
            <w:hideMark/>
          </w:tcPr>
          <w:p w14:paraId="139F6088"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840" w:type="pct"/>
            <w:tcBorders>
              <w:bottom w:val="single" w:sz="12" w:space="0" w:color="auto"/>
            </w:tcBorders>
            <w:shd w:val="clear" w:color="auto" w:fill="auto"/>
            <w:noWrap/>
            <w:vAlign w:val="bottom"/>
            <w:hideMark/>
          </w:tcPr>
          <w:p w14:paraId="6446F3AE"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840" w:type="pct"/>
            <w:tcBorders>
              <w:bottom w:val="single" w:sz="12" w:space="0" w:color="auto"/>
            </w:tcBorders>
            <w:shd w:val="clear" w:color="auto" w:fill="auto"/>
            <w:noWrap/>
            <w:vAlign w:val="bottom"/>
            <w:hideMark/>
          </w:tcPr>
          <w:p w14:paraId="10FF55D9"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840" w:type="pct"/>
            <w:tcBorders>
              <w:bottom w:val="single" w:sz="12" w:space="0" w:color="auto"/>
            </w:tcBorders>
            <w:shd w:val="clear" w:color="auto" w:fill="auto"/>
            <w:noWrap/>
            <w:vAlign w:val="bottom"/>
            <w:hideMark/>
          </w:tcPr>
          <w:p w14:paraId="2E8D0E1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671" w:type="pct"/>
            <w:tcBorders>
              <w:bottom w:val="single" w:sz="12" w:space="0" w:color="auto"/>
            </w:tcBorders>
            <w:shd w:val="clear" w:color="auto" w:fill="auto"/>
            <w:noWrap/>
            <w:vAlign w:val="bottom"/>
            <w:hideMark/>
          </w:tcPr>
          <w:p w14:paraId="746190C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r>
      <w:tr w:rsidR="00A56520" w:rsidRPr="002B3B30" w14:paraId="2190F458" w14:textId="77777777" w:rsidTr="00F66CF1">
        <w:tc>
          <w:tcPr>
            <w:cnfStyle w:val="001000000000" w:firstRow="0" w:lastRow="0" w:firstColumn="1" w:lastColumn="0" w:oddVBand="0" w:evenVBand="0" w:oddHBand="0" w:evenHBand="0" w:firstRowFirstColumn="0" w:firstRowLastColumn="0" w:lastRowFirstColumn="0" w:lastRowLastColumn="0"/>
            <w:tcW w:w="1810" w:type="pct"/>
            <w:tcBorders>
              <w:top w:val="single" w:sz="12" w:space="0" w:color="auto"/>
              <w:bottom w:val="single" w:sz="12" w:space="0" w:color="auto"/>
            </w:tcBorders>
            <w:shd w:val="clear" w:color="auto" w:fill="auto"/>
            <w:noWrap/>
            <w:hideMark/>
          </w:tcPr>
          <w:p w14:paraId="1C1A73CE"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معدل الوفيات (نسبة مئوية)</w:t>
            </w:r>
          </w:p>
        </w:tc>
        <w:tc>
          <w:tcPr>
            <w:tcW w:w="840" w:type="pct"/>
            <w:tcBorders>
              <w:top w:val="single" w:sz="12" w:space="0" w:color="auto"/>
              <w:bottom w:val="single" w:sz="12" w:space="0" w:color="auto"/>
            </w:tcBorders>
            <w:shd w:val="clear" w:color="auto" w:fill="auto"/>
            <w:noWrap/>
            <w:vAlign w:val="bottom"/>
            <w:hideMark/>
          </w:tcPr>
          <w:p w14:paraId="3DD96FB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6,9 في المائة</w:t>
            </w:r>
          </w:p>
        </w:tc>
        <w:tc>
          <w:tcPr>
            <w:tcW w:w="840" w:type="pct"/>
            <w:tcBorders>
              <w:top w:val="single" w:sz="12" w:space="0" w:color="auto"/>
              <w:bottom w:val="single" w:sz="12" w:space="0" w:color="auto"/>
            </w:tcBorders>
            <w:shd w:val="clear" w:color="auto" w:fill="auto"/>
            <w:noWrap/>
            <w:vAlign w:val="bottom"/>
            <w:hideMark/>
          </w:tcPr>
          <w:p w14:paraId="599F9D1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7,3 في المائة</w:t>
            </w:r>
          </w:p>
        </w:tc>
        <w:tc>
          <w:tcPr>
            <w:tcW w:w="840" w:type="pct"/>
            <w:tcBorders>
              <w:top w:val="single" w:sz="12" w:space="0" w:color="auto"/>
              <w:bottom w:val="single" w:sz="12" w:space="0" w:color="auto"/>
            </w:tcBorders>
            <w:shd w:val="clear" w:color="auto" w:fill="auto"/>
            <w:noWrap/>
            <w:vAlign w:val="bottom"/>
            <w:hideMark/>
          </w:tcPr>
          <w:p w14:paraId="5B5969F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7,0 في المائة</w:t>
            </w:r>
          </w:p>
        </w:tc>
        <w:tc>
          <w:tcPr>
            <w:tcW w:w="671" w:type="pct"/>
            <w:tcBorders>
              <w:top w:val="single" w:sz="12" w:space="0" w:color="auto"/>
              <w:bottom w:val="single" w:sz="12" w:space="0" w:color="auto"/>
            </w:tcBorders>
            <w:shd w:val="clear" w:color="auto" w:fill="auto"/>
            <w:noWrap/>
            <w:vAlign w:val="bottom"/>
            <w:hideMark/>
          </w:tcPr>
          <w:p w14:paraId="104426C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6,8 في المائة</w:t>
            </w:r>
          </w:p>
        </w:tc>
      </w:tr>
    </w:tbl>
    <w:p w14:paraId="50FA8918" w14:textId="101AE3FA" w:rsidR="004F429B" w:rsidRPr="002B3B30" w:rsidRDefault="004F429B" w:rsidP="00F66CF1">
      <w:pPr>
        <w:pStyle w:val="TableHeader1"/>
        <w:rPr>
          <w:rtl/>
          <w:lang w:val="en-US"/>
        </w:rPr>
      </w:pPr>
      <w:bookmarkStart w:id="112" w:name="_Toc194590629"/>
      <w:bookmarkStart w:id="113" w:name="_Toc194671926"/>
      <w:r w:rsidRPr="002B3B30">
        <w:rPr>
          <w:rtl/>
          <w:lang w:val="en-US"/>
        </w:rPr>
        <w:lastRenderedPageBreak/>
        <w:t xml:space="preserve">الجدول </w:t>
      </w:r>
      <w:r w:rsidRPr="002B3B30">
        <w:rPr>
          <w:rFonts w:hint="cs"/>
          <w:rtl/>
          <w:lang w:val="en-US"/>
        </w:rPr>
        <w:t>11</w:t>
      </w:r>
      <w:bookmarkEnd w:id="112"/>
      <w:bookmarkEnd w:id="113"/>
    </w:p>
    <w:p w14:paraId="366A2F3E" w14:textId="30B8FA8F" w:rsidR="004F429B" w:rsidRPr="002B3B30" w:rsidRDefault="004F429B" w:rsidP="00F66CF1">
      <w:pPr>
        <w:pStyle w:val="TableHeader2"/>
        <w:rPr>
          <w:rtl/>
          <w:lang w:val="en-US"/>
        </w:rPr>
      </w:pPr>
      <w:bookmarkStart w:id="114" w:name="_Hlk194038382"/>
      <w:bookmarkStart w:id="115" w:name="_Toc194590630"/>
      <w:bookmarkStart w:id="116" w:name="_Toc194671927"/>
      <w:r w:rsidRPr="002B3B30">
        <w:rPr>
          <w:rtl/>
          <w:lang w:val="en-US"/>
        </w:rPr>
        <w:t>معدل وفيات الر</w:t>
      </w:r>
      <w:r w:rsidRPr="002B3B30">
        <w:rPr>
          <w:rFonts w:hint="cs"/>
          <w:rtl/>
          <w:lang w:val="en-US"/>
        </w:rPr>
        <w:t>ُ</w:t>
      </w:r>
      <w:r w:rsidRPr="002B3B30">
        <w:rPr>
          <w:rtl/>
          <w:lang w:val="en-US"/>
        </w:rPr>
        <w:t>ض</w:t>
      </w:r>
      <w:r w:rsidRPr="002B3B30">
        <w:rPr>
          <w:rFonts w:hint="cs"/>
          <w:rtl/>
          <w:lang w:val="en-US"/>
        </w:rPr>
        <w:t>ّ</w:t>
      </w:r>
      <w:r w:rsidRPr="002B3B30">
        <w:rPr>
          <w:rtl/>
          <w:lang w:val="en-US"/>
        </w:rPr>
        <w:t xml:space="preserve">ع (لكل </w:t>
      </w:r>
      <w:r w:rsidRPr="002B3B30">
        <w:rPr>
          <w:rFonts w:hint="cs"/>
          <w:rtl/>
          <w:lang w:val="en-US"/>
        </w:rPr>
        <w:t>ألف</w:t>
      </w:r>
      <w:r w:rsidRPr="002B3B30">
        <w:rPr>
          <w:rtl/>
          <w:lang w:val="en-US"/>
        </w:rPr>
        <w:t>) (المصدر</w:t>
      </w:r>
      <w:r w:rsidR="00186F09" w:rsidRPr="002B3B30">
        <w:rPr>
          <w:rtl/>
          <w:lang w:val="en-US"/>
        </w:rPr>
        <w:t>:</w:t>
      </w:r>
      <w:r w:rsidRPr="002B3B30">
        <w:rPr>
          <w:rtl/>
          <w:lang w:val="en-US"/>
        </w:rPr>
        <w:t xml:space="preserve"> المعهد الوطني </w:t>
      </w:r>
      <w:bookmarkEnd w:id="114"/>
      <w:r w:rsidRPr="002B3B30">
        <w:rPr>
          <w:rtl/>
          <w:lang w:val="en-US"/>
        </w:rPr>
        <w:t>للإحصاء والدراسات الاقتصادية التابع لدوقية لكسمبرغ الكبرى (</w:t>
      </w:r>
      <w:bookmarkStart w:id="117" w:name="_Hlk193339510"/>
      <w:r w:rsidRPr="002B3B30">
        <w:rPr>
          <w:rtl/>
          <w:lang w:val="en-US"/>
        </w:rPr>
        <w:t>المعهد الوطني</w:t>
      </w:r>
      <w:bookmarkEnd w:id="117"/>
      <w:r w:rsidRPr="002B3B30">
        <w:rPr>
          <w:rtl/>
          <w:lang w:val="en-US"/>
        </w:rPr>
        <w:t>))</w:t>
      </w:r>
      <w:bookmarkEnd w:id="115"/>
      <w:bookmarkEnd w:id="116"/>
    </w:p>
    <w:tbl>
      <w:tblPr>
        <w:tblStyle w:val="PlainTable2"/>
        <w:bidiVisual/>
        <w:tblW w:w="7246"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90"/>
        <w:gridCol w:w="1010"/>
        <w:gridCol w:w="1012"/>
        <w:gridCol w:w="1012"/>
        <w:gridCol w:w="1012"/>
        <w:gridCol w:w="710"/>
      </w:tblGrid>
      <w:tr w:rsidR="00A56520" w:rsidRPr="002B3B30" w14:paraId="572D798A" w14:textId="77777777" w:rsidTr="00A0389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19" w:type="pct"/>
            <w:tcBorders>
              <w:top w:val="single" w:sz="4" w:space="0" w:color="auto"/>
              <w:bottom w:val="single" w:sz="12" w:space="0" w:color="auto"/>
            </w:tcBorders>
            <w:shd w:val="clear" w:color="auto" w:fill="auto"/>
            <w:noWrap/>
            <w:vAlign w:val="bottom"/>
            <w:hideMark/>
          </w:tcPr>
          <w:p w14:paraId="6867D549"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697" w:type="pct"/>
            <w:tcBorders>
              <w:top w:val="single" w:sz="4" w:space="0" w:color="auto"/>
              <w:bottom w:val="single" w:sz="12" w:space="0" w:color="auto"/>
            </w:tcBorders>
            <w:shd w:val="clear" w:color="auto" w:fill="auto"/>
            <w:noWrap/>
            <w:vAlign w:val="bottom"/>
            <w:hideMark/>
          </w:tcPr>
          <w:p w14:paraId="726E42E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698" w:type="pct"/>
            <w:tcBorders>
              <w:top w:val="single" w:sz="4" w:space="0" w:color="auto"/>
              <w:bottom w:val="single" w:sz="12" w:space="0" w:color="auto"/>
            </w:tcBorders>
            <w:shd w:val="clear" w:color="auto" w:fill="auto"/>
            <w:noWrap/>
            <w:vAlign w:val="bottom"/>
            <w:hideMark/>
          </w:tcPr>
          <w:p w14:paraId="0B08D17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698" w:type="pct"/>
            <w:tcBorders>
              <w:top w:val="single" w:sz="4" w:space="0" w:color="auto"/>
              <w:bottom w:val="single" w:sz="12" w:space="0" w:color="auto"/>
            </w:tcBorders>
            <w:shd w:val="clear" w:color="auto" w:fill="auto"/>
            <w:noWrap/>
            <w:vAlign w:val="bottom"/>
            <w:hideMark/>
          </w:tcPr>
          <w:p w14:paraId="6C5965C6"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698" w:type="pct"/>
            <w:tcBorders>
              <w:top w:val="single" w:sz="4" w:space="0" w:color="auto"/>
              <w:bottom w:val="single" w:sz="12" w:space="0" w:color="auto"/>
            </w:tcBorders>
            <w:shd w:val="clear" w:color="auto" w:fill="auto"/>
            <w:noWrap/>
            <w:vAlign w:val="bottom"/>
            <w:hideMark/>
          </w:tcPr>
          <w:p w14:paraId="3CA25411"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491" w:type="pct"/>
            <w:tcBorders>
              <w:top w:val="single" w:sz="4" w:space="0" w:color="auto"/>
              <w:bottom w:val="single" w:sz="12" w:space="0" w:color="auto"/>
            </w:tcBorders>
            <w:shd w:val="clear" w:color="auto" w:fill="auto"/>
            <w:noWrap/>
            <w:vAlign w:val="bottom"/>
            <w:hideMark/>
          </w:tcPr>
          <w:p w14:paraId="3A7FE2D3"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5C894CF6" w14:textId="77777777" w:rsidTr="00A038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9" w:type="pct"/>
            <w:tcBorders>
              <w:top w:val="single" w:sz="12" w:space="0" w:color="auto"/>
              <w:bottom w:val="single" w:sz="12" w:space="0" w:color="auto"/>
            </w:tcBorders>
            <w:shd w:val="clear" w:color="auto" w:fill="auto"/>
            <w:noWrap/>
            <w:hideMark/>
          </w:tcPr>
          <w:p w14:paraId="069C8884"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معدل وفيات الرُضّع</w:t>
            </w:r>
          </w:p>
        </w:tc>
        <w:tc>
          <w:tcPr>
            <w:tcW w:w="697" w:type="pct"/>
            <w:tcBorders>
              <w:top w:val="single" w:sz="12" w:space="0" w:color="auto"/>
              <w:bottom w:val="single" w:sz="12" w:space="0" w:color="auto"/>
            </w:tcBorders>
            <w:shd w:val="clear" w:color="auto" w:fill="auto"/>
            <w:noWrap/>
            <w:vAlign w:val="bottom"/>
            <w:hideMark/>
          </w:tcPr>
          <w:p w14:paraId="3E2DDA37"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4,7</w:t>
            </w:r>
          </w:p>
        </w:tc>
        <w:tc>
          <w:tcPr>
            <w:tcW w:w="698" w:type="pct"/>
            <w:tcBorders>
              <w:top w:val="single" w:sz="12" w:space="0" w:color="auto"/>
              <w:bottom w:val="single" w:sz="12" w:space="0" w:color="auto"/>
            </w:tcBorders>
            <w:shd w:val="clear" w:color="auto" w:fill="auto"/>
            <w:noWrap/>
            <w:vAlign w:val="bottom"/>
            <w:hideMark/>
          </w:tcPr>
          <w:p w14:paraId="0019348B"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4,5</w:t>
            </w:r>
          </w:p>
        </w:tc>
        <w:tc>
          <w:tcPr>
            <w:tcW w:w="698" w:type="pct"/>
            <w:tcBorders>
              <w:top w:val="single" w:sz="12" w:space="0" w:color="auto"/>
              <w:bottom w:val="single" w:sz="12" w:space="0" w:color="auto"/>
            </w:tcBorders>
            <w:shd w:val="clear" w:color="auto" w:fill="auto"/>
            <w:noWrap/>
            <w:vAlign w:val="bottom"/>
            <w:hideMark/>
          </w:tcPr>
          <w:p w14:paraId="620173B0"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3,1</w:t>
            </w:r>
          </w:p>
        </w:tc>
        <w:tc>
          <w:tcPr>
            <w:tcW w:w="698" w:type="pct"/>
            <w:tcBorders>
              <w:top w:val="single" w:sz="12" w:space="0" w:color="auto"/>
              <w:bottom w:val="single" w:sz="12" w:space="0" w:color="auto"/>
            </w:tcBorders>
            <w:shd w:val="clear" w:color="auto" w:fill="auto"/>
            <w:noWrap/>
            <w:vAlign w:val="bottom"/>
            <w:hideMark/>
          </w:tcPr>
          <w:p w14:paraId="6CC013CF"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3,5</w:t>
            </w:r>
          </w:p>
        </w:tc>
        <w:tc>
          <w:tcPr>
            <w:tcW w:w="491" w:type="pct"/>
            <w:tcBorders>
              <w:top w:val="single" w:sz="12" w:space="0" w:color="auto"/>
              <w:bottom w:val="single" w:sz="12" w:space="0" w:color="auto"/>
            </w:tcBorders>
            <w:shd w:val="clear" w:color="auto" w:fill="auto"/>
            <w:noWrap/>
            <w:vAlign w:val="bottom"/>
            <w:hideMark/>
          </w:tcPr>
          <w:p w14:paraId="1FC4D0C1"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4,3</w:t>
            </w:r>
          </w:p>
        </w:tc>
      </w:tr>
    </w:tbl>
    <w:p w14:paraId="16288A93" w14:textId="2A39DB0A" w:rsidR="004F429B" w:rsidRPr="002B3B30" w:rsidRDefault="004F429B" w:rsidP="00F66CF1">
      <w:pPr>
        <w:pStyle w:val="TableHeader1"/>
        <w:spacing w:before="240"/>
        <w:rPr>
          <w:lang w:val="en-US"/>
        </w:rPr>
      </w:pPr>
      <w:bookmarkStart w:id="118" w:name="_Toc194590631"/>
      <w:bookmarkStart w:id="119" w:name="_Toc194671928"/>
      <w:r w:rsidRPr="002B3B30">
        <w:rPr>
          <w:rtl/>
          <w:lang w:val="en-US"/>
        </w:rPr>
        <w:t xml:space="preserve">الجدول </w:t>
      </w:r>
      <w:r w:rsidRPr="002B3B30">
        <w:rPr>
          <w:rFonts w:hint="cs"/>
          <w:rtl/>
          <w:lang w:val="en-US"/>
        </w:rPr>
        <w:t>12</w:t>
      </w:r>
      <w:bookmarkEnd w:id="118"/>
      <w:bookmarkEnd w:id="119"/>
    </w:p>
    <w:p w14:paraId="2C58F109" w14:textId="38260342" w:rsidR="004F429B" w:rsidRPr="002B3B30" w:rsidRDefault="004F429B" w:rsidP="00F66CF1">
      <w:pPr>
        <w:pStyle w:val="TableHeader2"/>
        <w:rPr>
          <w:rtl/>
          <w:lang w:val="en-US"/>
        </w:rPr>
      </w:pPr>
      <w:bookmarkStart w:id="120" w:name="_Toc194590632"/>
      <w:bookmarkStart w:id="121" w:name="_Toc194671929"/>
      <w:r w:rsidRPr="002B3B30">
        <w:rPr>
          <w:rtl/>
          <w:lang w:val="en-US"/>
        </w:rPr>
        <w:t>معدل وفيات الأ</w:t>
      </w:r>
      <w:r w:rsidRPr="002B3B30">
        <w:rPr>
          <w:rFonts w:hint="cs"/>
          <w:rtl/>
          <w:lang w:val="en-US"/>
        </w:rPr>
        <w:t>مومة</w:t>
      </w:r>
      <w:r w:rsidRPr="002B3B30">
        <w:rPr>
          <w:rtl/>
          <w:lang w:val="en-US"/>
        </w:rPr>
        <w:t xml:space="preserve"> (لكل </w:t>
      </w:r>
      <w:r w:rsidRPr="002B3B30">
        <w:rPr>
          <w:rFonts w:hint="cs"/>
          <w:rtl/>
          <w:lang w:val="en-US"/>
        </w:rPr>
        <w:t>000 100</w:t>
      </w:r>
      <w:r w:rsidRPr="002B3B30">
        <w:rPr>
          <w:rtl/>
          <w:lang w:val="en-US"/>
        </w:rPr>
        <w:t xml:space="preserve"> ولادة حية) (المصدر</w:t>
      </w:r>
      <w:r w:rsidR="00186F09" w:rsidRPr="002B3B30">
        <w:rPr>
          <w:rtl/>
          <w:lang w:val="en-US"/>
        </w:rPr>
        <w:t>:</w:t>
      </w:r>
      <w:r w:rsidRPr="002B3B30">
        <w:rPr>
          <w:rtl/>
          <w:lang w:val="en-US"/>
        </w:rPr>
        <w:t xml:space="preserve"> البنك الدولي)</w:t>
      </w:r>
      <w:bookmarkEnd w:id="120"/>
      <w:bookmarkEnd w:id="121"/>
    </w:p>
    <w:tbl>
      <w:tblPr>
        <w:tblStyle w:val="PlainTable2"/>
        <w:bidiVisual/>
        <w:tblW w:w="7228"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87"/>
        <w:gridCol w:w="1011"/>
        <w:gridCol w:w="1012"/>
        <w:gridCol w:w="1012"/>
        <w:gridCol w:w="1012"/>
        <w:gridCol w:w="694"/>
      </w:tblGrid>
      <w:tr w:rsidR="00A56520" w:rsidRPr="002B3B30" w14:paraId="7FEE835A" w14:textId="77777777" w:rsidTr="00A0389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20" w:type="pct"/>
            <w:tcBorders>
              <w:top w:val="single" w:sz="4" w:space="0" w:color="auto"/>
              <w:bottom w:val="single" w:sz="12" w:space="0" w:color="auto"/>
            </w:tcBorders>
            <w:shd w:val="clear" w:color="auto" w:fill="auto"/>
            <w:noWrap/>
            <w:vAlign w:val="bottom"/>
            <w:hideMark/>
          </w:tcPr>
          <w:p w14:paraId="53885B1F"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699" w:type="pct"/>
            <w:tcBorders>
              <w:top w:val="single" w:sz="4" w:space="0" w:color="auto"/>
              <w:bottom w:val="single" w:sz="12" w:space="0" w:color="auto"/>
            </w:tcBorders>
            <w:shd w:val="clear" w:color="auto" w:fill="auto"/>
            <w:noWrap/>
            <w:vAlign w:val="bottom"/>
            <w:hideMark/>
          </w:tcPr>
          <w:p w14:paraId="311C9AB1"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2016</w:t>
            </w:r>
          </w:p>
        </w:tc>
        <w:tc>
          <w:tcPr>
            <w:tcW w:w="700" w:type="pct"/>
            <w:tcBorders>
              <w:top w:val="single" w:sz="4" w:space="0" w:color="auto"/>
              <w:bottom w:val="single" w:sz="12" w:space="0" w:color="auto"/>
            </w:tcBorders>
            <w:shd w:val="clear" w:color="auto" w:fill="auto"/>
            <w:noWrap/>
            <w:vAlign w:val="bottom"/>
            <w:hideMark/>
          </w:tcPr>
          <w:p w14:paraId="3167376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2017</w:t>
            </w:r>
          </w:p>
        </w:tc>
        <w:tc>
          <w:tcPr>
            <w:tcW w:w="700" w:type="pct"/>
            <w:tcBorders>
              <w:top w:val="single" w:sz="4" w:space="0" w:color="auto"/>
              <w:bottom w:val="single" w:sz="12" w:space="0" w:color="auto"/>
            </w:tcBorders>
            <w:shd w:val="clear" w:color="auto" w:fill="auto"/>
            <w:noWrap/>
            <w:vAlign w:val="bottom"/>
            <w:hideMark/>
          </w:tcPr>
          <w:p w14:paraId="5FC4CEE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700" w:type="pct"/>
            <w:tcBorders>
              <w:top w:val="single" w:sz="4" w:space="0" w:color="auto"/>
              <w:bottom w:val="single" w:sz="12" w:space="0" w:color="auto"/>
            </w:tcBorders>
            <w:shd w:val="clear" w:color="auto" w:fill="auto"/>
            <w:noWrap/>
            <w:vAlign w:val="bottom"/>
            <w:hideMark/>
          </w:tcPr>
          <w:p w14:paraId="1C42F42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480" w:type="pct"/>
            <w:tcBorders>
              <w:top w:val="single" w:sz="4" w:space="0" w:color="auto"/>
              <w:bottom w:val="single" w:sz="12" w:space="0" w:color="auto"/>
            </w:tcBorders>
            <w:shd w:val="clear" w:color="auto" w:fill="auto"/>
            <w:noWrap/>
            <w:vAlign w:val="bottom"/>
            <w:hideMark/>
          </w:tcPr>
          <w:p w14:paraId="4F9E1DEA"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r>
      <w:tr w:rsidR="00A56520" w:rsidRPr="002B3B30" w14:paraId="1C739291" w14:textId="77777777" w:rsidTr="00A038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0" w:type="pct"/>
            <w:tcBorders>
              <w:top w:val="single" w:sz="12" w:space="0" w:color="auto"/>
              <w:bottom w:val="single" w:sz="12" w:space="0" w:color="auto"/>
            </w:tcBorders>
            <w:shd w:val="clear" w:color="auto" w:fill="auto"/>
            <w:noWrap/>
            <w:hideMark/>
          </w:tcPr>
          <w:p w14:paraId="7C3222BB"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معدل وفيات الرُضّع</w:t>
            </w:r>
          </w:p>
        </w:tc>
        <w:tc>
          <w:tcPr>
            <w:tcW w:w="699" w:type="pct"/>
            <w:tcBorders>
              <w:top w:val="single" w:sz="12" w:space="0" w:color="auto"/>
              <w:bottom w:val="single" w:sz="12" w:space="0" w:color="auto"/>
            </w:tcBorders>
            <w:shd w:val="clear" w:color="auto" w:fill="auto"/>
            <w:noWrap/>
            <w:vAlign w:val="bottom"/>
            <w:hideMark/>
          </w:tcPr>
          <w:p w14:paraId="2A6B56B2"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6</w:t>
            </w:r>
          </w:p>
        </w:tc>
        <w:tc>
          <w:tcPr>
            <w:tcW w:w="700" w:type="pct"/>
            <w:tcBorders>
              <w:top w:val="single" w:sz="12" w:space="0" w:color="auto"/>
              <w:bottom w:val="single" w:sz="12" w:space="0" w:color="auto"/>
            </w:tcBorders>
            <w:shd w:val="clear" w:color="auto" w:fill="auto"/>
            <w:noWrap/>
            <w:vAlign w:val="bottom"/>
            <w:hideMark/>
          </w:tcPr>
          <w:p w14:paraId="72E9C0C1"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7</w:t>
            </w:r>
          </w:p>
        </w:tc>
        <w:tc>
          <w:tcPr>
            <w:tcW w:w="700" w:type="pct"/>
            <w:tcBorders>
              <w:top w:val="single" w:sz="12" w:space="0" w:color="auto"/>
              <w:bottom w:val="single" w:sz="12" w:space="0" w:color="auto"/>
            </w:tcBorders>
            <w:shd w:val="clear" w:color="auto" w:fill="auto"/>
            <w:noWrap/>
            <w:vAlign w:val="bottom"/>
            <w:hideMark/>
          </w:tcPr>
          <w:p w14:paraId="0C94A101"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7</w:t>
            </w:r>
          </w:p>
        </w:tc>
        <w:tc>
          <w:tcPr>
            <w:tcW w:w="700" w:type="pct"/>
            <w:tcBorders>
              <w:top w:val="single" w:sz="12" w:space="0" w:color="auto"/>
              <w:bottom w:val="single" w:sz="12" w:space="0" w:color="auto"/>
            </w:tcBorders>
            <w:shd w:val="clear" w:color="auto" w:fill="auto"/>
            <w:noWrap/>
            <w:vAlign w:val="bottom"/>
            <w:hideMark/>
          </w:tcPr>
          <w:p w14:paraId="3CF164A0"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6</w:t>
            </w:r>
          </w:p>
        </w:tc>
        <w:tc>
          <w:tcPr>
            <w:tcW w:w="480" w:type="pct"/>
            <w:tcBorders>
              <w:top w:val="single" w:sz="12" w:space="0" w:color="auto"/>
              <w:bottom w:val="single" w:sz="12" w:space="0" w:color="auto"/>
            </w:tcBorders>
            <w:shd w:val="clear" w:color="auto" w:fill="auto"/>
            <w:noWrap/>
            <w:vAlign w:val="bottom"/>
            <w:hideMark/>
          </w:tcPr>
          <w:p w14:paraId="13AE2FFC"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6</w:t>
            </w:r>
          </w:p>
        </w:tc>
      </w:tr>
    </w:tbl>
    <w:p w14:paraId="2D47811F" w14:textId="09A5B3A5" w:rsidR="004F429B" w:rsidRPr="002B3B30" w:rsidRDefault="004F429B" w:rsidP="00F66CF1">
      <w:pPr>
        <w:pStyle w:val="SingleTxtGA"/>
        <w:spacing w:before="240"/>
        <w:rPr>
          <w:rtl/>
          <w:lang w:val="en-US"/>
        </w:rPr>
      </w:pPr>
      <w:r w:rsidRPr="002B3B30">
        <w:rPr>
          <w:rFonts w:hint="cs"/>
          <w:rtl/>
          <w:lang w:val="en-US"/>
        </w:rPr>
        <w:t>15-</w:t>
      </w:r>
      <w:r w:rsidRPr="002B3B30">
        <w:rPr>
          <w:rtl/>
          <w:lang w:val="en-US"/>
        </w:rPr>
        <w:tab/>
      </w:r>
      <w:r w:rsidRPr="002B3B30">
        <w:rPr>
          <w:rFonts w:hint="cs"/>
          <w:rtl/>
          <w:lang w:val="en-US"/>
        </w:rPr>
        <w:t>وتشكل</w:t>
      </w:r>
      <w:r w:rsidRPr="002B3B30">
        <w:rPr>
          <w:rtl/>
          <w:lang w:val="en-US"/>
        </w:rPr>
        <w:t xml:space="preserve"> أمراض القلب والأوعية الدموية السبب الأكثر شيوع</w:t>
      </w:r>
      <w:r w:rsidR="00366632" w:rsidRPr="002B3B30">
        <w:rPr>
          <w:rtl/>
          <w:lang w:val="en-US"/>
        </w:rPr>
        <w:t>اً</w:t>
      </w:r>
      <w:r w:rsidRPr="002B3B30">
        <w:rPr>
          <w:rtl/>
          <w:lang w:val="en-US"/>
        </w:rPr>
        <w:t xml:space="preserve"> للوفاة في لكسمبرغ، حيث تمثل ثلث الوفيات. </w:t>
      </w:r>
      <w:r w:rsidRPr="002B3B30">
        <w:rPr>
          <w:rFonts w:hint="cs"/>
          <w:rtl/>
          <w:lang w:val="en-US"/>
        </w:rPr>
        <w:t>والسببان التاليان</w:t>
      </w:r>
      <w:r w:rsidRPr="002B3B30">
        <w:rPr>
          <w:rtl/>
          <w:lang w:val="en-US"/>
        </w:rPr>
        <w:t xml:space="preserve"> الأكثر شيوعاً للوفاة ه</w:t>
      </w:r>
      <w:r w:rsidRPr="002B3B30">
        <w:rPr>
          <w:rFonts w:hint="cs"/>
          <w:rtl/>
          <w:lang w:val="en-US"/>
        </w:rPr>
        <w:t>ما</w:t>
      </w:r>
      <w:r w:rsidRPr="002B3B30">
        <w:rPr>
          <w:rtl/>
          <w:lang w:val="en-US"/>
        </w:rPr>
        <w:t xml:space="preserve"> السرطان وأمراض الجهاز التنفسي. ومع ذلك، </w:t>
      </w:r>
      <w:r w:rsidRPr="002B3B30">
        <w:rPr>
          <w:rFonts w:hint="cs"/>
          <w:rtl/>
          <w:lang w:val="en-US"/>
        </w:rPr>
        <w:t>ف</w:t>
      </w:r>
      <w:r w:rsidRPr="002B3B30">
        <w:rPr>
          <w:rtl/>
          <w:lang w:val="en-US"/>
        </w:rPr>
        <w:t>غال</w:t>
      </w:r>
      <w:r w:rsidRPr="002B3B30">
        <w:rPr>
          <w:rFonts w:hint="cs"/>
          <w:rtl/>
          <w:lang w:val="en-US"/>
        </w:rPr>
        <w:t>باً</w:t>
      </w:r>
      <w:r w:rsidRPr="002B3B30">
        <w:rPr>
          <w:rtl/>
          <w:lang w:val="en-US"/>
        </w:rPr>
        <w:t xml:space="preserve"> ما</w:t>
      </w:r>
      <w:r w:rsidR="00A56520" w:rsidRPr="002B3B30">
        <w:rPr>
          <w:rFonts w:hint="cs"/>
          <w:rtl/>
          <w:lang w:val="en-US"/>
        </w:rPr>
        <w:t> </w:t>
      </w:r>
      <w:r w:rsidRPr="002B3B30">
        <w:rPr>
          <w:rtl/>
          <w:lang w:val="en-US"/>
        </w:rPr>
        <w:t>يرتبط السبب الرئيسي للوفاة</w:t>
      </w:r>
      <w:r w:rsidRPr="002B3B30">
        <w:rPr>
          <w:rFonts w:hint="cs"/>
          <w:rtl/>
          <w:lang w:val="en-US"/>
        </w:rPr>
        <w:t>،</w:t>
      </w:r>
      <w:r w:rsidRPr="002B3B30">
        <w:rPr>
          <w:rtl/>
          <w:lang w:val="en-US"/>
        </w:rPr>
        <w:t xml:space="preserve"> حتى سن الخمسين، بأسباب خارجية (خاصةً حوادث النقل والانتحار). </w:t>
      </w:r>
      <w:r w:rsidRPr="002B3B30">
        <w:rPr>
          <w:rFonts w:hint="cs"/>
          <w:rtl/>
          <w:lang w:val="en-US"/>
        </w:rPr>
        <w:t xml:space="preserve">ويتزايد </w:t>
      </w:r>
      <w:r w:rsidRPr="002B3B30">
        <w:rPr>
          <w:rtl/>
          <w:lang w:val="en-US"/>
        </w:rPr>
        <w:t xml:space="preserve">معدل الوفيات </w:t>
      </w:r>
      <w:r w:rsidRPr="002B3B30">
        <w:rPr>
          <w:rFonts w:hint="cs"/>
          <w:rtl/>
          <w:lang w:val="en-US"/>
        </w:rPr>
        <w:t>المرتبطة</w:t>
      </w:r>
      <w:r w:rsidRPr="002B3B30">
        <w:rPr>
          <w:rtl/>
          <w:lang w:val="en-US"/>
        </w:rPr>
        <w:t xml:space="preserve"> </w:t>
      </w:r>
      <w:r w:rsidRPr="002B3B30">
        <w:rPr>
          <w:rFonts w:hint="cs"/>
          <w:rtl/>
          <w:lang w:val="en-US"/>
        </w:rPr>
        <w:t>ب</w:t>
      </w:r>
      <w:r w:rsidRPr="002B3B30">
        <w:rPr>
          <w:rtl/>
          <w:lang w:val="en-US"/>
        </w:rPr>
        <w:t>الاضطرابات النفسية والسلوكية</w:t>
      </w:r>
      <w:r w:rsidRPr="002B3B30">
        <w:rPr>
          <w:rFonts w:hint="cs"/>
          <w:rtl/>
          <w:lang w:val="en-US"/>
        </w:rPr>
        <w:t>، حيث ارتفع</w:t>
      </w:r>
      <w:r w:rsidRPr="002B3B30">
        <w:rPr>
          <w:rtl/>
          <w:lang w:val="en-US"/>
        </w:rPr>
        <w:t xml:space="preserve"> من 233 حالة في عام</w:t>
      </w:r>
      <w:r w:rsidR="00A56520" w:rsidRPr="002B3B30">
        <w:rPr>
          <w:rFonts w:hint="cs"/>
          <w:rtl/>
          <w:lang w:val="en-US"/>
        </w:rPr>
        <w:t> </w:t>
      </w:r>
      <w:r w:rsidRPr="002B3B30">
        <w:rPr>
          <w:rtl/>
          <w:lang w:val="en-US"/>
        </w:rPr>
        <w:t>2016 إلى 279 حالة في عام 2022</w:t>
      </w:r>
      <w:r w:rsidRPr="002B3B30">
        <w:rPr>
          <w:rFonts w:hint="cs"/>
          <w:rtl/>
          <w:lang w:val="en-US"/>
        </w:rPr>
        <w:t>.</w:t>
      </w:r>
    </w:p>
    <w:p w14:paraId="2B3154D6" w14:textId="558E4688" w:rsidR="004F429B" w:rsidRPr="002B3B30" w:rsidRDefault="004F429B" w:rsidP="00A0389C">
      <w:pPr>
        <w:pStyle w:val="TableHeader1"/>
        <w:rPr>
          <w:rtl/>
          <w:lang w:val="en-US"/>
        </w:rPr>
      </w:pPr>
      <w:bookmarkStart w:id="122" w:name="_Toc194590633"/>
      <w:bookmarkStart w:id="123" w:name="_Toc194671930"/>
      <w:r w:rsidRPr="002B3B30">
        <w:rPr>
          <w:rtl/>
          <w:lang w:val="en-US"/>
        </w:rPr>
        <w:t xml:space="preserve">الجدول </w:t>
      </w:r>
      <w:r w:rsidRPr="002B3B30">
        <w:rPr>
          <w:rFonts w:hint="cs"/>
          <w:rtl/>
          <w:lang w:val="en-US"/>
        </w:rPr>
        <w:t>13</w:t>
      </w:r>
      <w:bookmarkEnd w:id="122"/>
      <w:bookmarkEnd w:id="123"/>
    </w:p>
    <w:p w14:paraId="1E904FAA" w14:textId="33AC1D32" w:rsidR="004F429B" w:rsidRPr="002B3B30" w:rsidRDefault="004F429B" w:rsidP="00A0389C">
      <w:pPr>
        <w:pStyle w:val="TableHeader2"/>
        <w:rPr>
          <w:rtl/>
          <w:lang w:val="en-US"/>
        </w:rPr>
      </w:pPr>
      <w:bookmarkStart w:id="124" w:name="_Hlk194038469"/>
      <w:bookmarkStart w:id="125" w:name="_Toc194590634"/>
      <w:bookmarkStart w:id="126" w:name="_Toc194671931"/>
      <w:r w:rsidRPr="002B3B30">
        <w:rPr>
          <w:rtl/>
          <w:lang w:val="en-US"/>
        </w:rPr>
        <w:t>الوفيات حسب السبب</w:t>
      </w:r>
      <w:r w:rsidRPr="002B3B30">
        <w:rPr>
          <w:rFonts w:hint="cs"/>
          <w:rtl/>
          <w:lang w:val="en-US"/>
        </w:rPr>
        <w:t xml:space="preserve"> في الفترة</w:t>
      </w:r>
      <w:r w:rsidRPr="002B3B30">
        <w:rPr>
          <w:rtl/>
          <w:lang w:val="en-US"/>
        </w:rPr>
        <w:t xml:space="preserve"> 1998-2022 (المصدر</w:t>
      </w:r>
      <w:r w:rsidR="00186F09" w:rsidRPr="002B3B30">
        <w:rPr>
          <w:rtl/>
          <w:lang w:val="en-US"/>
        </w:rPr>
        <w:t>:</w:t>
      </w:r>
      <w:r w:rsidRPr="002B3B30">
        <w:rPr>
          <w:rtl/>
          <w:lang w:val="en-US"/>
        </w:rPr>
        <w:t xml:space="preserve"> </w:t>
      </w:r>
      <w:r w:rsidRPr="002B3B30">
        <w:rPr>
          <w:rFonts w:hint="cs"/>
          <w:rtl/>
          <w:lang w:val="en-US"/>
        </w:rPr>
        <w:t>إدارة</w:t>
      </w:r>
      <w:r w:rsidRPr="002B3B30">
        <w:rPr>
          <w:rtl/>
          <w:lang w:val="en-US"/>
        </w:rPr>
        <w:t xml:space="preserve"> الصحة)</w:t>
      </w:r>
      <w:bookmarkEnd w:id="124"/>
      <w:bookmarkEnd w:id="125"/>
      <w:bookmarkEnd w:id="126"/>
    </w:p>
    <w:tbl>
      <w:tblPr>
        <w:tblStyle w:val="PlainTable2"/>
        <w:bidiVisual/>
        <w:tblW w:w="8432"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046"/>
        <w:gridCol w:w="598"/>
        <w:gridCol w:w="599"/>
        <w:gridCol w:w="599"/>
        <w:gridCol w:w="599"/>
        <w:gridCol w:w="599"/>
        <w:gridCol w:w="599"/>
        <w:gridCol w:w="599"/>
        <w:gridCol w:w="599"/>
        <w:gridCol w:w="595"/>
      </w:tblGrid>
      <w:tr w:rsidR="00A56520" w:rsidRPr="002B3B30" w14:paraId="2139D63E" w14:textId="77777777" w:rsidTr="00F452A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07" w:type="pct"/>
            <w:tcBorders>
              <w:top w:val="single" w:sz="4" w:space="0" w:color="auto"/>
              <w:bottom w:val="single" w:sz="12" w:space="0" w:color="auto"/>
            </w:tcBorders>
            <w:shd w:val="clear" w:color="auto" w:fill="auto"/>
            <w:noWrap/>
            <w:vAlign w:val="bottom"/>
            <w:hideMark/>
          </w:tcPr>
          <w:p w14:paraId="1F9BF471" w14:textId="77777777" w:rsidR="004F429B" w:rsidRPr="002B3B30" w:rsidRDefault="004F429B" w:rsidP="00F452AD">
            <w:pPr>
              <w:autoSpaceDE w:val="0"/>
              <w:autoSpaceDN w:val="0"/>
              <w:adjustRightInd w:val="0"/>
              <w:spacing w:before="20" w:after="40" w:line="280" w:lineRule="exact"/>
              <w:ind w:left="57" w:right="170"/>
              <w:rPr>
                <w:b w:val="0"/>
                <w:bCs w:val="0"/>
                <w:i/>
                <w:sz w:val="18"/>
                <w:szCs w:val="18"/>
              </w:rPr>
            </w:pPr>
            <w:r w:rsidRPr="002B3B30">
              <w:rPr>
                <w:b w:val="0"/>
                <w:bCs w:val="0"/>
                <w:i/>
                <w:iCs/>
                <w:sz w:val="18"/>
                <w:szCs w:val="18"/>
                <w:rtl/>
              </w:rPr>
              <w:t>المواصفات</w:t>
            </w:r>
            <w:r w:rsidRPr="002B3B30">
              <w:rPr>
                <w:b w:val="0"/>
                <w:bCs w:val="0"/>
                <w:sz w:val="18"/>
                <w:szCs w:val="18"/>
                <w:rtl/>
              </w:rPr>
              <w:t xml:space="preserve"> </w:t>
            </w:r>
          </w:p>
        </w:tc>
        <w:tc>
          <w:tcPr>
            <w:tcW w:w="355" w:type="pct"/>
            <w:tcBorders>
              <w:top w:val="single" w:sz="4" w:space="0" w:color="auto"/>
              <w:bottom w:val="single" w:sz="12" w:space="0" w:color="auto"/>
            </w:tcBorders>
            <w:shd w:val="clear" w:color="auto" w:fill="auto"/>
            <w:noWrap/>
            <w:vAlign w:val="bottom"/>
            <w:hideMark/>
          </w:tcPr>
          <w:p w14:paraId="3CFD5B2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1998</w:t>
            </w:r>
          </w:p>
        </w:tc>
        <w:tc>
          <w:tcPr>
            <w:tcW w:w="355" w:type="pct"/>
            <w:tcBorders>
              <w:top w:val="single" w:sz="4" w:space="0" w:color="auto"/>
              <w:bottom w:val="single" w:sz="12" w:space="0" w:color="auto"/>
            </w:tcBorders>
            <w:shd w:val="clear" w:color="auto" w:fill="auto"/>
            <w:vAlign w:val="bottom"/>
            <w:hideMark/>
          </w:tcPr>
          <w:p w14:paraId="5E9DF726"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2000</w:t>
            </w:r>
          </w:p>
        </w:tc>
        <w:tc>
          <w:tcPr>
            <w:tcW w:w="355" w:type="pct"/>
            <w:tcBorders>
              <w:top w:val="single" w:sz="4" w:space="0" w:color="auto"/>
              <w:bottom w:val="single" w:sz="12" w:space="0" w:color="auto"/>
            </w:tcBorders>
            <w:shd w:val="clear" w:color="auto" w:fill="auto"/>
            <w:noWrap/>
            <w:vAlign w:val="bottom"/>
            <w:hideMark/>
          </w:tcPr>
          <w:p w14:paraId="6D1F57C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2016</w:t>
            </w:r>
          </w:p>
        </w:tc>
        <w:tc>
          <w:tcPr>
            <w:tcW w:w="355" w:type="pct"/>
            <w:tcBorders>
              <w:top w:val="single" w:sz="4" w:space="0" w:color="auto"/>
              <w:bottom w:val="single" w:sz="12" w:space="0" w:color="auto"/>
            </w:tcBorders>
            <w:shd w:val="clear" w:color="auto" w:fill="auto"/>
            <w:vAlign w:val="bottom"/>
            <w:hideMark/>
          </w:tcPr>
          <w:p w14:paraId="66783BF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2017</w:t>
            </w:r>
          </w:p>
        </w:tc>
        <w:tc>
          <w:tcPr>
            <w:tcW w:w="355" w:type="pct"/>
            <w:tcBorders>
              <w:top w:val="single" w:sz="4" w:space="0" w:color="auto"/>
              <w:bottom w:val="single" w:sz="12" w:space="0" w:color="auto"/>
            </w:tcBorders>
            <w:shd w:val="clear" w:color="auto" w:fill="auto"/>
            <w:vAlign w:val="bottom"/>
            <w:hideMark/>
          </w:tcPr>
          <w:p w14:paraId="2DA28E76"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355" w:type="pct"/>
            <w:tcBorders>
              <w:top w:val="single" w:sz="4" w:space="0" w:color="auto"/>
              <w:bottom w:val="single" w:sz="12" w:space="0" w:color="auto"/>
            </w:tcBorders>
            <w:shd w:val="clear" w:color="auto" w:fill="auto"/>
            <w:vAlign w:val="bottom"/>
          </w:tcPr>
          <w:p w14:paraId="50402320"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355" w:type="pct"/>
            <w:tcBorders>
              <w:top w:val="single" w:sz="4" w:space="0" w:color="auto"/>
              <w:bottom w:val="single" w:sz="12" w:space="0" w:color="auto"/>
            </w:tcBorders>
            <w:shd w:val="clear" w:color="auto" w:fill="auto"/>
            <w:vAlign w:val="bottom"/>
          </w:tcPr>
          <w:p w14:paraId="47906FCC"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355" w:type="pct"/>
            <w:tcBorders>
              <w:top w:val="single" w:sz="4" w:space="0" w:color="auto"/>
              <w:bottom w:val="single" w:sz="12" w:space="0" w:color="auto"/>
            </w:tcBorders>
            <w:shd w:val="clear" w:color="auto" w:fill="auto"/>
            <w:vAlign w:val="bottom"/>
          </w:tcPr>
          <w:p w14:paraId="0B1DB18A"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355" w:type="pct"/>
            <w:tcBorders>
              <w:top w:val="single" w:sz="4" w:space="0" w:color="auto"/>
              <w:bottom w:val="single" w:sz="12" w:space="0" w:color="auto"/>
            </w:tcBorders>
            <w:shd w:val="clear" w:color="auto" w:fill="auto"/>
            <w:vAlign w:val="bottom"/>
          </w:tcPr>
          <w:p w14:paraId="0D30B91A"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r>
      <w:tr w:rsidR="00A56520" w:rsidRPr="002B3B30" w14:paraId="74695CAD" w14:textId="77777777" w:rsidTr="00F452AD">
        <w:tc>
          <w:tcPr>
            <w:cnfStyle w:val="001000000000" w:firstRow="0" w:lastRow="0" w:firstColumn="1" w:lastColumn="0" w:oddVBand="0" w:evenVBand="0" w:oddHBand="0" w:evenHBand="0" w:firstRowFirstColumn="0" w:firstRowLastColumn="0" w:lastRowFirstColumn="0" w:lastRowLastColumn="0"/>
            <w:tcW w:w="1807" w:type="pct"/>
            <w:tcBorders>
              <w:top w:val="single" w:sz="12" w:space="0" w:color="auto"/>
            </w:tcBorders>
            <w:shd w:val="clear" w:color="auto" w:fill="auto"/>
            <w:noWrap/>
            <w:hideMark/>
          </w:tcPr>
          <w:p w14:paraId="42DCBA0D"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أمراض الدورة الدموية </w:t>
            </w:r>
          </w:p>
        </w:tc>
        <w:tc>
          <w:tcPr>
            <w:tcW w:w="355" w:type="pct"/>
            <w:tcBorders>
              <w:top w:val="single" w:sz="12" w:space="0" w:color="auto"/>
            </w:tcBorders>
            <w:shd w:val="clear" w:color="auto" w:fill="auto"/>
            <w:noWrap/>
            <w:hideMark/>
          </w:tcPr>
          <w:p w14:paraId="28DA610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562 1</w:t>
            </w:r>
          </w:p>
        </w:tc>
        <w:tc>
          <w:tcPr>
            <w:tcW w:w="355" w:type="pct"/>
            <w:tcBorders>
              <w:top w:val="single" w:sz="12" w:space="0" w:color="auto"/>
            </w:tcBorders>
            <w:shd w:val="clear" w:color="auto" w:fill="auto"/>
            <w:noWrap/>
            <w:hideMark/>
          </w:tcPr>
          <w:p w14:paraId="5CC967B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442 1</w:t>
            </w:r>
          </w:p>
        </w:tc>
        <w:tc>
          <w:tcPr>
            <w:tcW w:w="355" w:type="pct"/>
            <w:tcBorders>
              <w:top w:val="single" w:sz="12" w:space="0" w:color="auto"/>
            </w:tcBorders>
            <w:shd w:val="clear" w:color="auto" w:fill="auto"/>
            <w:noWrap/>
            <w:hideMark/>
          </w:tcPr>
          <w:p w14:paraId="359CC25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264 1</w:t>
            </w:r>
          </w:p>
        </w:tc>
        <w:tc>
          <w:tcPr>
            <w:tcW w:w="355" w:type="pct"/>
            <w:tcBorders>
              <w:top w:val="single" w:sz="12" w:space="0" w:color="auto"/>
            </w:tcBorders>
            <w:shd w:val="clear" w:color="auto" w:fill="auto"/>
            <w:noWrap/>
            <w:hideMark/>
          </w:tcPr>
          <w:p w14:paraId="59D7EB1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276 1</w:t>
            </w:r>
          </w:p>
        </w:tc>
        <w:tc>
          <w:tcPr>
            <w:tcW w:w="355" w:type="pct"/>
            <w:tcBorders>
              <w:top w:val="single" w:sz="12" w:space="0" w:color="auto"/>
            </w:tcBorders>
            <w:shd w:val="clear" w:color="auto" w:fill="auto"/>
            <w:noWrap/>
            <w:hideMark/>
          </w:tcPr>
          <w:p w14:paraId="4B63357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193 1</w:t>
            </w:r>
          </w:p>
        </w:tc>
        <w:tc>
          <w:tcPr>
            <w:tcW w:w="355" w:type="pct"/>
            <w:tcBorders>
              <w:top w:val="single" w:sz="12" w:space="0" w:color="auto"/>
            </w:tcBorders>
            <w:shd w:val="clear" w:color="auto" w:fill="auto"/>
          </w:tcPr>
          <w:p w14:paraId="3805E03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137 1</w:t>
            </w:r>
          </w:p>
        </w:tc>
        <w:tc>
          <w:tcPr>
            <w:tcW w:w="355" w:type="pct"/>
            <w:tcBorders>
              <w:top w:val="single" w:sz="12" w:space="0" w:color="auto"/>
            </w:tcBorders>
            <w:shd w:val="clear" w:color="auto" w:fill="auto"/>
          </w:tcPr>
          <w:p w14:paraId="5478096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086 1</w:t>
            </w:r>
          </w:p>
        </w:tc>
        <w:tc>
          <w:tcPr>
            <w:tcW w:w="355" w:type="pct"/>
            <w:tcBorders>
              <w:top w:val="single" w:sz="12" w:space="0" w:color="auto"/>
            </w:tcBorders>
            <w:shd w:val="clear" w:color="auto" w:fill="auto"/>
          </w:tcPr>
          <w:p w14:paraId="1C0DA9A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046 1</w:t>
            </w:r>
          </w:p>
        </w:tc>
        <w:tc>
          <w:tcPr>
            <w:tcW w:w="355" w:type="pct"/>
            <w:tcBorders>
              <w:top w:val="single" w:sz="12" w:space="0" w:color="auto"/>
            </w:tcBorders>
            <w:shd w:val="clear" w:color="auto" w:fill="auto"/>
          </w:tcPr>
          <w:p w14:paraId="53335C5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104 1</w:t>
            </w:r>
          </w:p>
        </w:tc>
      </w:tr>
      <w:tr w:rsidR="00A56520" w:rsidRPr="002B3B30" w14:paraId="2E8B11D4"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hideMark/>
          </w:tcPr>
          <w:p w14:paraId="09153D1B"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الأورام </w:t>
            </w:r>
          </w:p>
        </w:tc>
        <w:tc>
          <w:tcPr>
            <w:tcW w:w="355" w:type="pct"/>
            <w:shd w:val="clear" w:color="auto" w:fill="auto"/>
            <w:noWrap/>
            <w:hideMark/>
          </w:tcPr>
          <w:p w14:paraId="0ED5E9C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008 1</w:t>
            </w:r>
          </w:p>
        </w:tc>
        <w:tc>
          <w:tcPr>
            <w:tcW w:w="355" w:type="pct"/>
            <w:shd w:val="clear" w:color="auto" w:fill="auto"/>
            <w:noWrap/>
            <w:hideMark/>
          </w:tcPr>
          <w:p w14:paraId="3F76879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991</w:t>
            </w:r>
          </w:p>
        </w:tc>
        <w:tc>
          <w:tcPr>
            <w:tcW w:w="355" w:type="pct"/>
            <w:shd w:val="clear" w:color="auto" w:fill="auto"/>
            <w:noWrap/>
            <w:hideMark/>
          </w:tcPr>
          <w:p w14:paraId="413D190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121 1</w:t>
            </w:r>
          </w:p>
        </w:tc>
        <w:tc>
          <w:tcPr>
            <w:tcW w:w="355" w:type="pct"/>
            <w:shd w:val="clear" w:color="auto" w:fill="auto"/>
            <w:noWrap/>
            <w:hideMark/>
          </w:tcPr>
          <w:p w14:paraId="5FF5111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160 1</w:t>
            </w:r>
          </w:p>
        </w:tc>
        <w:tc>
          <w:tcPr>
            <w:tcW w:w="355" w:type="pct"/>
            <w:shd w:val="clear" w:color="auto" w:fill="auto"/>
            <w:noWrap/>
            <w:hideMark/>
          </w:tcPr>
          <w:p w14:paraId="579D24A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130 1</w:t>
            </w:r>
          </w:p>
        </w:tc>
        <w:tc>
          <w:tcPr>
            <w:tcW w:w="355" w:type="pct"/>
            <w:shd w:val="clear" w:color="auto" w:fill="auto"/>
          </w:tcPr>
          <w:p w14:paraId="4294D6B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139 1</w:t>
            </w:r>
          </w:p>
        </w:tc>
        <w:tc>
          <w:tcPr>
            <w:tcW w:w="355" w:type="pct"/>
            <w:shd w:val="clear" w:color="auto" w:fill="auto"/>
          </w:tcPr>
          <w:p w14:paraId="62FE0A7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055 1</w:t>
            </w:r>
          </w:p>
        </w:tc>
        <w:tc>
          <w:tcPr>
            <w:tcW w:w="355" w:type="pct"/>
            <w:shd w:val="clear" w:color="auto" w:fill="auto"/>
          </w:tcPr>
          <w:p w14:paraId="46E444D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098 1</w:t>
            </w:r>
          </w:p>
        </w:tc>
        <w:tc>
          <w:tcPr>
            <w:tcW w:w="355" w:type="pct"/>
            <w:shd w:val="clear" w:color="auto" w:fill="auto"/>
          </w:tcPr>
          <w:p w14:paraId="3E32664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099 1</w:t>
            </w:r>
          </w:p>
        </w:tc>
      </w:tr>
      <w:tr w:rsidR="00A56520" w:rsidRPr="002B3B30" w14:paraId="7D73ACA5"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hideMark/>
          </w:tcPr>
          <w:p w14:paraId="2837CFE7"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أمراض </w:t>
            </w:r>
            <w:r w:rsidRPr="002B3B30">
              <w:rPr>
                <w:rFonts w:hint="cs"/>
                <w:b w:val="0"/>
                <w:bCs w:val="0"/>
                <w:sz w:val="18"/>
                <w:szCs w:val="18"/>
                <w:rtl/>
              </w:rPr>
              <w:t>الجهاز التنفسي</w:t>
            </w:r>
            <w:r w:rsidRPr="002B3B30">
              <w:rPr>
                <w:b w:val="0"/>
                <w:bCs w:val="0"/>
                <w:sz w:val="18"/>
                <w:szCs w:val="18"/>
                <w:rtl/>
              </w:rPr>
              <w:t xml:space="preserve"> </w:t>
            </w:r>
          </w:p>
        </w:tc>
        <w:tc>
          <w:tcPr>
            <w:tcW w:w="355" w:type="pct"/>
            <w:shd w:val="clear" w:color="auto" w:fill="auto"/>
            <w:noWrap/>
            <w:hideMark/>
          </w:tcPr>
          <w:p w14:paraId="002F9B4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314</w:t>
            </w:r>
          </w:p>
        </w:tc>
        <w:tc>
          <w:tcPr>
            <w:tcW w:w="355" w:type="pct"/>
            <w:shd w:val="clear" w:color="auto" w:fill="auto"/>
            <w:noWrap/>
            <w:hideMark/>
          </w:tcPr>
          <w:p w14:paraId="3D63A0E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288</w:t>
            </w:r>
          </w:p>
        </w:tc>
        <w:tc>
          <w:tcPr>
            <w:tcW w:w="355" w:type="pct"/>
            <w:shd w:val="clear" w:color="auto" w:fill="auto"/>
            <w:noWrap/>
            <w:hideMark/>
          </w:tcPr>
          <w:p w14:paraId="322139D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298</w:t>
            </w:r>
          </w:p>
        </w:tc>
        <w:tc>
          <w:tcPr>
            <w:tcW w:w="355" w:type="pct"/>
            <w:shd w:val="clear" w:color="auto" w:fill="auto"/>
            <w:noWrap/>
            <w:hideMark/>
          </w:tcPr>
          <w:p w14:paraId="3FB455CE"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314</w:t>
            </w:r>
          </w:p>
        </w:tc>
        <w:tc>
          <w:tcPr>
            <w:tcW w:w="355" w:type="pct"/>
            <w:shd w:val="clear" w:color="auto" w:fill="auto"/>
            <w:noWrap/>
            <w:hideMark/>
          </w:tcPr>
          <w:p w14:paraId="044C86D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388</w:t>
            </w:r>
          </w:p>
        </w:tc>
        <w:tc>
          <w:tcPr>
            <w:tcW w:w="355" w:type="pct"/>
            <w:shd w:val="clear" w:color="auto" w:fill="auto"/>
          </w:tcPr>
          <w:p w14:paraId="06DED3F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387</w:t>
            </w:r>
          </w:p>
        </w:tc>
        <w:tc>
          <w:tcPr>
            <w:tcW w:w="355" w:type="pct"/>
            <w:shd w:val="clear" w:color="auto" w:fill="auto"/>
          </w:tcPr>
          <w:p w14:paraId="2D771C2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324</w:t>
            </w:r>
          </w:p>
        </w:tc>
        <w:tc>
          <w:tcPr>
            <w:tcW w:w="355" w:type="pct"/>
            <w:shd w:val="clear" w:color="auto" w:fill="auto"/>
          </w:tcPr>
          <w:p w14:paraId="4D7FC11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299</w:t>
            </w:r>
          </w:p>
        </w:tc>
        <w:tc>
          <w:tcPr>
            <w:tcW w:w="355" w:type="pct"/>
            <w:shd w:val="clear" w:color="auto" w:fill="auto"/>
          </w:tcPr>
          <w:p w14:paraId="391F365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303</w:t>
            </w:r>
          </w:p>
        </w:tc>
      </w:tr>
      <w:tr w:rsidR="00A56520" w:rsidRPr="002B3B30" w14:paraId="6813C4A0"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tcPr>
          <w:p w14:paraId="59B3335F"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الأسباب الخارجية للو</w:t>
            </w:r>
            <w:r w:rsidRPr="002B3B30">
              <w:rPr>
                <w:rFonts w:hint="cs"/>
                <w:b w:val="0"/>
                <w:bCs w:val="0"/>
                <w:sz w:val="18"/>
                <w:szCs w:val="18"/>
                <w:rtl/>
              </w:rPr>
              <w:t>فيات</w:t>
            </w:r>
            <w:r w:rsidRPr="002B3B30">
              <w:rPr>
                <w:b w:val="0"/>
                <w:bCs w:val="0"/>
                <w:sz w:val="18"/>
                <w:szCs w:val="18"/>
                <w:rtl/>
              </w:rPr>
              <w:t xml:space="preserve"> </w:t>
            </w:r>
          </w:p>
        </w:tc>
        <w:tc>
          <w:tcPr>
            <w:tcW w:w="355" w:type="pct"/>
            <w:shd w:val="clear" w:color="auto" w:fill="auto"/>
            <w:noWrap/>
          </w:tcPr>
          <w:p w14:paraId="4AC6A00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255</w:t>
            </w:r>
          </w:p>
        </w:tc>
        <w:tc>
          <w:tcPr>
            <w:tcW w:w="355" w:type="pct"/>
            <w:shd w:val="clear" w:color="auto" w:fill="auto"/>
            <w:noWrap/>
          </w:tcPr>
          <w:p w14:paraId="40F6D2B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293</w:t>
            </w:r>
          </w:p>
        </w:tc>
        <w:tc>
          <w:tcPr>
            <w:tcW w:w="355" w:type="pct"/>
            <w:shd w:val="clear" w:color="auto" w:fill="auto"/>
            <w:noWrap/>
          </w:tcPr>
          <w:p w14:paraId="57FE6E9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267</w:t>
            </w:r>
          </w:p>
        </w:tc>
        <w:tc>
          <w:tcPr>
            <w:tcW w:w="355" w:type="pct"/>
            <w:shd w:val="clear" w:color="auto" w:fill="auto"/>
            <w:noWrap/>
          </w:tcPr>
          <w:p w14:paraId="56E5E5A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220</w:t>
            </w:r>
          </w:p>
        </w:tc>
        <w:tc>
          <w:tcPr>
            <w:tcW w:w="355" w:type="pct"/>
            <w:shd w:val="clear" w:color="auto" w:fill="auto"/>
            <w:noWrap/>
          </w:tcPr>
          <w:p w14:paraId="4CA8447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270</w:t>
            </w:r>
          </w:p>
        </w:tc>
        <w:tc>
          <w:tcPr>
            <w:tcW w:w="355" w:type="pct"/>
            <w:shd w:val="clear" w:color="auto" w:fill="auto"/>
          </w:tcPr>
          <w:p w14:paraId="6E5721F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266</w:t>
            </w:r>
          </w:p>
        </w:tc>
        <w:tc>
          <w:tcPr>
            <w:tcW w:w="355" w:type="pct"/>
            <w:shd w:val="clear" w:color="auto" w:fill="auto"/>
          </w:tcPr>
          <w:p w14:paraId="1FBE8B9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256</w:t>
            </w:r>
          </w:p>
        </w:tc>
        <w:tc>
          <w:tcPr>
            <w:tcW w:w="355" w:type="pct"/>
            <w:shd w:val="clear" w:color="auto" w:fill="auto"/>
          </w:tcPr>
          <w:p w14:paraId="6BFE2D1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238</w:t>
            </w:r>
          </w:p>
        </w:tc>
        <w:tc>
          <w:tcPr>
            <w:tcW w:w="355" w:type="pct"/>
            <w:shd w:val="clear" w:color="auto" w:fill="auto"/>
          </w:tcPr>
          <w:p w14:paraId="1114DA9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262</w:t>
            </w:r>
          </w:p>
        </w:tc>
      </w:tr>
      <w:tr w:rsidR="00A56520" w:rsidRPr="002B3B30" w14:paraId="028B8819"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hideMark/>
          </w:tcPr>
          <w:p w14:paraId="596B172C"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الاضطرابات ال</w:t>
            </w:r>
            <w:r w:rsidRPr="002B3B30">
              <w:rPr>
                <w:rFonts w:hint="cs"/>
                <w:b w:val="0"/>
                <w:bCs w:val="0"/>
                <w:sz w:val="18"/>
                <w:szCs w:val="18"/>
                <w:rtl/>
              </w:rPr>
              <w:t>نفسية</w:t>
            </w:r>
            <w:r w:rsidRPr="002B3B30">
              <w:rPr>
                <w:b w:val="0"/>
                <w:bCs w:val="0"/>
                <w:sz w:val="18"/>
                <w:szCs w:val="18"/>
                <w:rtl/>
              </w:rPr>
              <w:t xml:space="preserve"> والسلوكية </w:t>
            </w:r>
          </w:p>
        </w:tc>
        <w:tc>
          <w:tcPr>
            <w:tcW w:w="355" w:type="pct"/>
            <w:shd w:val="clear" w:color="auto" w:fill="auto"/>
            <w:noWrap/>
            <w:hideMark/>
          </w:tcPr>
          <w:p w14:paraId="7C64E62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73</w:t>
            </w:r>
          </w:p>
        </w:tc>
        <w:tc>
          <w:tcPr>
            <w:tcW w:w="355" w:type="pct"/>
            <w:shd w:val="clear" w:color="auto" w:fill="auto"/>
            <w:noWrap/>
            <w:hideMark/>
          </w:tcPr>
          <w:p w14:paraId="45DE209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92</w:t>
            </w:r>
          </w:p>
        </w:tc>
        <w:tc>
          <w:tcPr>
            <w:tcW w:w="355" w:type="pct"/>
            <w:shd w:val="clear" w:color="auto" w:fill="auto"/>
            <w:noWrap/>
            <w:hideMark/>
          </w:tcPr>
          <w:p w14:paraId="7595F49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233</w:t>
            </w:r>
          </w:p>
        </w:tc>
        <w:tc>
          <w:tcPr>
            <w:tcW w:w="355" w:type="pct"/>
            <w:shd w:val="clear" w:color="auto" w:fill="auto"/>
            <w:noWrap/>
            <w:hideMark/>
          </w:tcPr>
          <w:p w14:paraId="14D4F84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228</w:t>
            </w:r>
          </w:p>
        </w:tc>
        <w:tc>
          <w:tcPr>
            <w:tcW w:w="355" w:type="pct"/>
            <w:shd w:val="clear" w:color="auto" w:fill="auto"/>
            <w:noWrap/>
            <w:hideMark/>
          </w:tcPr>
          <w:p w14:paraId="4944C6D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286</w:t>
            </w:r>
          </w:p>
        </w:tc>
        <w:tc>
          <w:tcPr>
            <w:tcW w:w="355" w:type="pct"/>
            <w:shd w:val="clear" w:color="auto" w:fill="auto"/>
          </w:tcPr>
          <w:p w14:paraId="6E8C9E7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256</w:t>
            </w:r>
          </w:p>
        </w:tc>
        <w:tc>
          <w:tcPr>
            <w:tcW w:w="355" w:type="pct"/>
            <w:shd w:val="clear" w:color="auto" w:fill="auto"/>
          </w:tcPr>
          <w:p w14:paraId="23A800D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278</w:t>
            </w:r>
          </w:p>
        </w:tc>
        <w:tc>
          <w:tcPr>
            <w:tcW w:w="355" w:type="pct"/>
            <w:shd w:val="clear" w:color="auto" w:fill="auto"/>
          </w:tcPr>
          <w:p w14:paraId="7F35083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298</w:t>
            </w:r>
          </w:p>
        </w:tc>
        <w:tc>
          <w:tcPr>
            <w:tcW w:w="355" w:type="pct"/>
            <w:shd w:val="clear" w:color="auto" w:fill="auto"/>
          </w:tcPr>
          <w:p w14:paraId="3088936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279</w:t>
            </w:r>
          </w:p>
        </w:tc>
      </w:tr>
      <w:tr w:rsidR="00A56520" w:rsidRPr="002B3B30" w14:paraId="1848F377"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hideMark/>
          </w:tcPr>
          <w:p w14:paraId="3DF0EAF8"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أمراض </w:t>
            </w:r>
            <w:r w:rsidRPr="002B3B30">
              <w:rPr>
                <w:rFonts w:hint="cs"/>
                <w:b w:val="0"/>
                <w:bCs w:val="0"/>
                <w:sz w:val="18"/>
                <w:szCs w:val="18"/>
                <w:rtl/>
              </w:rPr>
              <w:t>الجهاز الهضمي</w:t>
            </w:r>
            <w:r w:rsidRPr="002B3B30">
              <w:rPr>
                <w:b w:val="0"/>
                <w:bCs w:val="0"/>
                <w:sz w:val="18"/>
                <w:szCs w:val="18"/>
                <w:rtl/>
              </w:rPr>
              <w:t xml:space="preserve"> </w:t>
            </w:r>
          </w:p>
        </w:tc>
        <w:tc>
          <w:tcPr>
            <w:tcW w:w="355" w:type="pct"/>
            <w:shd w:val="clear" w:color="auto" w:fill="auto"/>
            <w:noWrap/>
            <w:hideMark/>
          </w:tcPr>
          <w:p w14:paraId="5E72F54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184</w:t>
            </w:r>
          </w:p>
        </w:tc>
        <w:tc>
          <w:tcPr>
            <w:tcW w:w="355" w:type="pct"/>
            <w:shd w:val="clear" w:color="auto" w:fill="auto"/>
            <w:noWrap/>
            <w:hideMark/>
          </w:tcPr>
          <w:p w14:paraId="7B39673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204</w:t>
            </w:r>
          </w:p>
        </w:tc>
        <w:tc>
          <w:tcPr>
            <w:tcW w:w="355" w:type="pct"/>
            <w:shd w:val="clear" w:color="auto" w:fill="auto"/>
            <w:noWrap/>
            <w:hideMark/>
          </w:tcPr>
          <w:p w14:paraId="64394D1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196</w:t>
            </w:r>
          </w:p>
        </w:tc>
        <w:tc>
          <w:tcPr>
            <w:tcW w:w="355" w:type="pct"/>
            <w:shd w:val="clear" w:color="auto" w:fill="auto"/>
            <w:noWrap/>
            <w:hideMark/>
          </w:tcPr>
          <w:p w14:paraId="054F80D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194</w:t>
            </w:r>
          </w:p>
        </w:tc>
        <w:tc>
          <w:tcPr>
            <w:tcW w:w="355" w:type="pct"/>
            <w:shd w:val="clear" w:color="auto" w:fill="auto"/>
            <w:noWrap/>
            <w:hideMark/>
          </w:tcPr>
          <w:p w14:paraId="560E79E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193</w:t>
            </w:r>
          </w:p>
        </w:tc>
        <w:tc>
          <w:tcPr>
            <w:tcW w:w="355" w:type="pct"/>
            <w:shd w:val="clear" w:color="auto" w:fill="auto"/>
          </w:tcPr>
          <w:p w14:paraId="04670C1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190</w:t>
            </w:r>
          </w:p>
        </w:tc>
        <w:tc>
          <w:tcPr>
            <w:tcW w:w="355" w:type="pct"/>
            <w:shd w:val="clear" w:color="auto" w:fill="auto"/>
          </w:tcPr>
          <w:p w14:paraId="004806F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218</w:t>
            </w:r>
          </w:p>
        </w:tc>
        <w:tc>
          <w:tcPr>
            <w:tcW w:w="355" w:type="pct"/>
            <w:shd w:val="clear" w:color="auto" w:fill="auto"/>
          </w:tcPr>
          <w:p w14:paraId="6640943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193</w:t>
            </w:r>
          </w:p>
        </w:tc>
        <w:tc>
          <w:tcPr>
            <w:tcW w:w="355" w:type="pct"/>
            <w:shd w:val="clear" w:color="auto" w:fill="auto"/>
          </w:tcPr>
          <w:p w14:paraId="5683C5D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193</w:t>
            </w:r>
          </w:p>
        </w:tc>
      </w:tr>
      <w:tr w:rsidR="00A56520" w:rsidRPr="002B3B30" w14:paraId="044CC94A"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hideMark/>
          </w:tcPr>
          <w:p w14:paraId="41B0DE78"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أمراض الجهاز العصبي </w:t>
            </w:r>
          </w:p>
        </w:tc>
        <w:tc>
          <w:tcPr>
            <w:tcW w:w="355" w:type="pct"/>
            <w:shd w:val="clear" w:color="auto" w:fill="auto"/>
            <w:noWrap/>
            <w:hideMark/>
          </w:tcPr>
          <w:p w14:paraId="39536AF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120</w:t>
            </w:r>
          </w:p>
        </w:tc>
        <w:tc>
          <w:tcPr>
            <w:tcW w:w="355" w:type="pct"/>
            <w:shd w:val="clear" w:color="auto" w:fill="auto"/>
            <w:noWrap/>
            <w:hideMark/>
          </w:tcPr>
          <w:p w14:paraId="503ABF7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109</w:t>
            </w:r>
          </w:p>
        </w:tc>
        <w:tc>
          <w:tcPr>
            <w:tcW w:w="355" w:type="pct"/>
            <w:shd w:val="clear" w:color="auto" w:fill="auto"/>
            <w:noWrap/>
            <w:hideMark/>
          </w:tcPr>
          <w:p w14:paraId="78CF6A1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171</w:t>
            </w:r>
          </w:p>
        </w:tc>
        <w:tc>
          <w:tcPr>
            <w:tcW w:w="355" w:type="pct"/>
            <w:shd w:val="clear" w:color="auto" w:fill="auto"/>
            <w:noWrap/>
            <w:hideMark/>
          </w:tcPr>
          <w:p w14:paraId="4825702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184</w:t>
            </w:r>
          </w:p>
        </w:tc>
        <w:tc>
          <w:tcPr>
            <w:tcW w:w="355" w:type="pct"/>
            <w:shd w:val="clear" w:color="auto" w:fill="auto"/>
            <w:noWrap/>
            <w:hideMark/>
          </w:tcPr>
          <w:p w14:paraId="5F4CA82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180</w:t>
            </w:r>
          </w:p>
        </w:tc>
        <w:tc>
          <w:tcPr>
            <w:tcW w:w="355" w:type="pct"/>
            <w:shd w:val="clear" w:color="auto" w:fill="auto"/>
          </w:tcPr>
          <w:p w14:paraId="1ADB3F5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206</w:t>
            </w:r>
          </w:p>
        </w:tc>
        <w:tc>
          <w:tcPr>
            <w:tcW w:w="355" w:type="pct"/>
            <w:shd w:val="clear" w:color="auto" w:fill="auto"/>
          </w:tcPr>
          <w:p w14:paraId="681A241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218</w:t>
            </w:r>
          </w:p>
        </w:tc>
        <w:tc>
          <w:tcPr>
            <w:tcW w:w="355" w:type="pct"/>
            <w:shd w:val="clear" w:color="auto" w:fill="auto"/>
          </w:tcPr>
          <w:p w14:paraId="4DE7F36E"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178</w:t>
            </w:r>
          </w:p>
        </w:tc>
        <w:tc>
          <w:tcPr>
            <w:tcW w:w="355" w:type="pct"/>
            <w:shd w:val="clear" w:color="auto" w:fill="auto"/>
          </w:tcPr>
          <w:p w14:paraId="567291B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179</w:t>
            </w:r>
          </w:p>
        </w:tc>
      </w:tr>
      <w:tr w:rsidR="00A56520" w:rsidRPr="002B3B30" w14:paraId="67155A86"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tcPr>
          <w:p w14:paraId="10D2CB04"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الأعراض والعلامات والنتائج السريرية</w:t>
            </w:r>
            <w:r w:rsidRPr="002B3B30">
              <w:rPr>
                <w:rFonts w:hint="cs"/>
                <w:b w:val="0"/>
                <w:bCs w:val="0"/>
                <w:sz w:val="18"/>
                <w:szCs w:val="18"/>
                <w:rtl/>
              </w:rPr>
              <w:t xml:space="preserve"> والمختبرية</w:t>
            </w:r>
            <w:r w:rsidRPr="002B3B30">
              <w:rPr>
                <w:b w:val="0"/>
                <w:bCs w:val="0"/>
                <w:sz w:val="18"/>
                <w:szCs w:val="18"/>
                <w:rtl/>
              </w:rPr>
              <w:t xml:space="preserve"> غير الطبيعية، غير المصنفة في مكان آخر </w:t>
            </w:r>
          </w:p>
        </w:tc>
        <w:tc>
          <w:tcPr>
            <w:tcW w:w="355" w:type="pct"/>
            <w:shd w:val="clear" w:color="auto" w:fill="auto"/>
            <w:noWrap/>
          </w:tcPr>
          <w:p w14:paraId="01C3159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114</w:t>
            </w:r>
          </w:p>
        </w:tc>
        <w:tc>
          <w:tcPr>
            <w:tcW w:w="355" w:type="pct"/>
            <w:shd w:val="clear" w:color="auto" w:fill="auto"/>
            <w:noWrap/>
          </w:tcPr>
          <w:p w14:paraId="34204A7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111</w:t>
            </w:r>
          </w:p>
        </w:tc>
        <w:tc>
          <w:tcPr>
            <w:tcW w:w="355" w:type="pct"/>
            <w:shd w:val="clear" w:color="auto" w:fill="auto"/>
            <w:noWrap/>
          </w:tcPr>
          <w:p w14:paraId="55D4FCA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124</w:t>
            </w:r>
          </w:p>
        </w:tc>
        <w:tc>
          <w:tcPr>
            <w:tcW w:w="355" w:type="pct"/>
            <w:shd w:val="clear" w:color="auto" w:fill="auto"/>
            <w:noWrap/>
          </w:tcPr>
          <w:p w14:paraId="66ECE86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141</w:t>
            </w:r>
          </w:p>
        </w:tc>
        <w:tc>
          <w:tcPr>
            <w:tcW w:w="355" w:type="pct"/>
            <w:shd w:val="clear" w:color="auto" w:fill="auto"/>
            <w:noWrap/>
          </w:tcPr>
          <w:p w14:paraId="299CCCE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113</w:t>
            </w:r>
          </w:p>
        </w:tc>
        <w:tc>
          <w:tcPr>
            <w:tcW w:w="355" w:type="pct"/>
            <w:shd w:val="clear" w:color="auto" w:fill="auto"/>
          </w:tcPr>
          <w:p w14:paraId="7F6D7BB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176</w:t>
            </w:r>
          </w:p>
        </w:tc>
        <w:tc>
          <w:tcPr>
            <w:tcW w:w="355" w:type="pct"/>
            <w:shd w:val="clear" w:color="auto" w:fill="auto"/>
          </w:tcPr>
          <w:p w14:paraId="262F94A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162</w:t>
            </w:r>
          </w:p>
        </w:tc>
        <w:tc>
          <w:tcPr>
            <w:tcW w:w="355" w:type="pct"/>
            <w:shd w:val="clear" w:color="auto" w:fill="auto"/>
          </w:tcPr>
          <w:p w14:paraId="0A67035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178</w:t>
            </w:r>
          </w:p>
        </w:tc>
        <w:tc>
          <w:tcPr>
            <w:tcW w:w="355" w:type="pct"/>
            <w:shd w:val="clear" w:color="auto" w:fill="auto"/>
          </w:tcPr>
          <w:p w14:paraId="2CF8FD2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124</w:t>
            </w:r>
          </w:p>
        </w:tc>
      </w:tr>
      <w:tr w:rsidR="00A56520" w:rsidRPr="002B3B30" w14:paraId="59279178"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hideMark/>
          </w:tcPr>
          <w:p w14:paraId="393EA2D8"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أمراض الغدد والتغذية والأيض</w:t>
            </w:r>
          </w:p>
        </w:tc>
        <w:tc>
          <w:tcPr>
            <w:tcW w:w="355" w:type="pct"/>
            <w:shd w:val="clear" w:color="auto" w:fill="auto"/>
            <w:noWrap/>
            <w:hideMark/>
          </w:tcPr>
          <w:p w14:paraId="32F9FBF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50</w:t>
            </w:r>
          </w:p>
        </w:tc>
        <w:tc>
          <w:tcPr>
            <w:tcW w:w="355" w:type="pct"/>
            <w:shd w:val="clear" w:color="auto" w:fill="auto"/>
            <w:noWrap/>
            <w:hideMark/>
          </w:tcPr>
          <w:p w14:paraId="3B4498E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w:t>
            </w:r>
          </w:p>
        </w:tc>
        <w:tc>
          <w:tcPr>
            <w:tcW w:w="355" w:type="pct"/>
            <w:shd w:val="clear" w:color="auto" w:fill="auto"/>
            <w:noWrap/>
            <w:hideMark/>
          </w:tcPr>
          <w:p w14:paraId="51AAFC7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107</w:t>
            </w:r>
          </w:p>
        </w:tc>
        <w:tc>
          <w:tcPr>
            <w:tcW w:w="355" w:type="pct"/>
            <w:shd w:val="clear" w:color="auto" w:fill="auto"/>
            <w:noWrap/>
            <w:hideMark/>
          </w:tcPr>
          <w:p w14:paraId="27A4F2B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147</w:t>
            </w:r>
          </w:p>
        </w:tc>
        <w:tc>
          <w:tcPr>
            <w:tcW w:w="355" w:type="pct"/>
            <w:shd w:val="clear" w:color="auto" w:fill="auto"/>
            <w:noWrap/>
            <w:hideMark/>
          </w:tcPr>
          <w:p w14:paraId="7E00563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102</w:t>
            </w:r>
          </w:p>
        </w:tc>
        <w:tc>
          <w:tcPr>
            <w:tcW w:w="355" w:type="pct"/>
            <w:shd w:val="clear" w:color="auto" w:fill="auto"/>
          </w:tcPr>
          <w:p w14:paraId="6DF90A0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132</w:t>
            </w:r>
          </w:p>
        </w:tc>
        <w:tc>
          <w:tcPr>
            <w:tcW w:w="355" w:type="pct"/>
            <w:shd w:val="clear" w:color="auto" w:fill="auto"/>
          </w:tcPr>
          <w:p w14:paraId="060253F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123</w:t>
            </w:r>
          </w:p>
        </w:tc>
        <w:tc>
          <w:tcPr>
            <w:tcW w:w="355" w:type="pct"/>
            <w:shd w:val="clear" w:color="auto" w:fill="auto"/>
          </w:tcPr>
          <w:p w14:paraId="225AC3E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123</w:t>
            </w:r>
          </w:p>
        </w:tc>
        <w:tc>
          <w:tcPr>
            <w:tcW w:w="355" w:type="pct"/>
            <w:shd w:val="clear" w:color="auto" w:fill="auto"/>
          </w:tcPr>
          <w:p w14:paraId="0F19503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140</w:t>
            </w:r>
          </w:p>
        </w:tc>
      </w:tr>
      <w:tr w:rsidR="00A56520" w:rsidRPr="002B3B30" w14:paraId="4479D641"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tcPr>
          <w:p w14:paraId="5E047E9C"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أمراض </w:t>
            </w:r>
            <w:r w:rsidRPr="002B3B30">
              <w:rPr>
                <w:rFonts w:hint="cs"/>
                <w:b w:val="0"/>
                <w:bCs w:val="0"/>
                <w:sz w:val="18"/>
                <w:szCs w:val="18"/>
                <w:rtl/>
              </w:rPr>
              <w:t>الجهاز البولي التناسلي</w:t>
            </w:r>
            <w:r w:rsidRPr="002B3B30">
              <w:rPr>
                <w:b w:val="0"/>
                <w:bCs w:val="0"/>
                <w:sz w:val="18"/>
                <w:szCs w:val="18"/>
                <w:rtl/>
              </w:rPr>
              <w:t xml:space="preserve"> </w:t>
            </w:r>
          </w:p>
        </w:tc>
        <w:tc>
          <w:tcPr>
            <w:tcW w:w="355" w:type="pct"/>
            <w:shd w:val="clear" w:color="auto" w:fill="auto"/>
            <w:noWrap/>
          </w:tcPr>
          <w:p w14:paraId="6D7A149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w:t>
            </w:r>
          </w:p>
        </w:tc>
        <w:tc>
          <w:tcPr>
            <w:tcW w:w="355" w:type="pct"/>
            <w:shd w:val="clear" w:color="auto" w:fill="auto"/>
            <w:noWrap/>
          </w:tcPr>
          <w:p w14:paraId="7F74D09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w:t>
            </w:r>
          </w:p>
        </w:tc>
        <w:tc>
          <w:tcPr>
            <w:tcW w:w="355" w:type="pct"/>
            <w:shd w:val="clear" w:color="auto" w:fill="auto"/>
            <w:noWrap/>
          </w:tcPr>
          <w:p w14:paraId="3F73859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w:t>
            </w:r>
          </w:p>
        </w:tc>
        <w:tc>
          <w:tcPr>
            <w:tcW w:w="355" w:type="pct"/>
            <w:shd w:val="clear" w:color="auto" w:fill="auto"/>
            <w:noWrap/>
          </w:tcPr>
          <w:p w14:paraId="4DD84C5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91</w:t>
            </w:r>
          </w:p>
        </w:tc>
        <w:tc>
          <w:tcPr>
            <w:tcW w:w="355" w:type="pct"/>
            <w:shd w:val="clear" w:color="auto" w:fill="auto"/>
            <w:noWrap/>
          </w:tcPr>
          <w:p w14:paraId="7DF4993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94</w:t>
            </w:r>
          </w:p>
        </w:tc>
        <w:tc>
          <w:tcPr>
            <w:tcW w:w="355" w:type="pct"/>
            <w:shd w:val="clear" w:color="auto" w:fill="auto"/>
          </w:tcPr>
          <w:p w14:paraId="2BA5B78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83</w:t>
            </w:r>
          </w:p>
        </w:tc>
        <w:tc>
          <w:tcPr>
            <w:tcW w:w="355" w:type="pct"/>
            <w:shd w:val="clear" w:color="auto" w:fill="auto"/>
          </w:tcPr>
          <w:p w14:paraId="0F7DAD7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92</w:t>
            </w:r>
          </w:p>
        </w:tc>
        <w:tc>
          <w:tcPr>
            <w:tcW w:w="355" w:type="pct"/>
            <w:shd w:val="clear" w:color="auto" w:fill="auto"/>
          </w:tcPr>
          <w:p w14:paraId="6373E99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99</w:t>
            </w:r>
          </w:p>
        </w:tc>
        <w:tc>
          <w:tcPr>
            <w:tcW w:w="355" w:type="pct"/>
            <w:shd w:val="clear" w:color="auto" w:fill="auto"/>
          </w:tcPr>
          <w:p w14:paraId="70D55DB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90</w:t>
            </w:r>
          </w:p>
        </w:tc>
      </w:tr>
      <w:tr w:rsidR="00A56520" w:rsidRPr="002B3B30" w14:paraId="0F78CBB7"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hideMark/>
          </w:tcPr>
          <w:p w14:paraId="111D5741"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بعض الأمراض المعدية والطفيلية </w:t>
            </w:r>
          </w:p>
        </w:tc>
        <w:tc>
          <w:tcPr>
            <w:tcW w:w="355" w:type="pct"/>
            <w:shd w:val="clear" w:color="auto" w:fill="auto"/>
            <w:noWrap/>
            <w:hideMark/>
          </w:tcPr>
          <w:p w14:paraId="2DA911B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42</w:t>
            </w:r>
          </w:p>
        </w:tc>
        <w:tc>
          <w:tcPr>
            <w:tcW w:w="355" w:type="pct"/>
            <w:shd w:val="clear" w:color="auto" w:fill="auto"/>
            <w:noWrap/>
            <w:hideMark/>
          </w:tcPr>
          <w:p w14:paraId="4A19365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w:t>
            </w:r>
          </w:p>
        </w:tc>
        <w:tc>
          <w:tcPr>
            <w:tcW w:w="355" w:type="pct"/>
            <w:shd w:val="clear" w:color="auto" w:fill="auto"/>
            <w:noWrap/>
            <w:hideMark/>
          </w:tcPr>
          <w:p w14:paraId="44460BB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w:t>
            </w:r>
          </w:p>
        </w:tc>
        <w:tc>
          <w:tcPr>
            <w:tcW w:w="355" w:type="pct"/>
            <w:shd w:val="clear" w:color="auto" w:fill="auto"/>
            <w:noWrap/>
            <w:hideMark/>
          </w:tcPr>
          <w:p w14:paraId="4E3CEF4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106</w:t>
            </w:r>
          </w:p>
        </w:tc>
        <w:tc>
          <w:tcPr>
            <w:tcW w:w="355" w:type="pct"/>
            <w:shd w:val="clear" w:color="auto" w:fill="auto"/>
            <w:noWrap/>
            <w:hideMark/>
          </w:tcPr>
          <w:p w14:paraId="12B3872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68</w:t>
            </w:r>
          </w:p>
        </w:tc>
        <w:tc>
          <w:tcPr>
            <w:tcW w:w="355" w:type="pct"/>
            <w:shd w:val="clear" w:color="auto" w:fill="auto"/>
          </w:tcPr>
          <w:p w14:paraId="0C54A44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67</w:t>
            </w:r>
          </w:p>
        </w:tc>
        <w:tc>
          <w:tcPr>
            <w:tcW w:w="355" w:type="pct"/>
            <w:shd w:val="clear" w:color="auto" w:fill="auto"/>
          </w:tcPr>
          <w:p w14:paraId="262F321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83</w:t>
            </w:r>
          </w:p>
        </w:tc>
        <w:tc>
          <w:tcPr>
            <w:tcW w:w="355" w:type="pct"/>
            <w:shd w:val="clear" w:color="auto" w:fill="auto"/>
          </w:tcPr>
          <w:p w14:paraId="7BA0ED8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77</w:t>
            </w:r>
          </w:p>
        </w:tc>
        <w:tc>
          <w:tcPr>
            <w:tcW w:w="355" w:type="pct"/>
            <w:shd w:val="clear" w:color="auto" w:fill="auto"/>
          </w:tcPr>
          <w:p w14:paraId="67C519B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118</w:t>
            </w:r>
          </w:p>
        </w:tc>
      </w:tr>
      <w:tr w:rsidR="00A56520" w:rsidRPr="002B3B30" w14:paraId="7235742D"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hideMark/>
          </w:tcPr>
          <w:p w14:paraId="282BE879"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أمراض الدم والأعضاء المكونة للدم وبعض اضطرابات الجهاز المناعي</w:t>
            </w:r>
          </w:p>
        </w:tc>
        <w:tc>
          <w:tcPr>
            <w:tcW w:w="355" w:type="pct"/>
            <w:shd w:val="clear" w:color="auto" w:fill="auto"/>
            <w:noWrap/>
            <w:hideMark/>
          </w:tcPr>
          <w:p w14:paraId="37823E4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w:t>
            </w:r>
          </w:p>
        </w:tc>
        <w:tc>
          <w:tcPr>
            <w:tcW w:w="355" w:type="pct"/>
            <w:shd w:val="clear" w:color="auto" w:fill="auto"/>
            <w:noWrap/>
            <w:hideMark/>
          </w:tcPr>
          <w:p w14:paraId="1A9B045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w:t>
            </w:r>
          </w:p>
        </w:tc>
        <w:tc>
          <w:tcPr>
            <w:tcW w:w="355" w:type="pct"/>
            <w:shd w:val="clear" w:color="auto" w:fill="auto"/>
            <w:noWrap/>
            <w:hideMark/>
          </w:tcPr>
          <w:p w14:paraId="4802C82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24</w:t>
            </w:r>
          </w:p>
        </w:tc>
        <w:tc>
          <w:tcPr>
            <w:tcW w:w="355" w:type="pct"/>
            <w:shd w:val="clear" w:color="auto" w:fill="auto"/>
            <w:noWrap/>
            <w:hideMark/>
          </w:tcPr>
          <w:p w14:paraId="2DC4BF9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w:t>
            </w:r>
          </w:p>
        </w:tc>
        <w:tc>
          <w:tcPr>
            <w:tcW w:w="355" w:type="pct"/>
            <w:shd w:val="clear" w:color="auto" w:fill="auto"/>
            <w:noWrap/>
            <w:hideMark/>
          </w:tcPr>
          <w:p w14:paraId="6FF67AF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33</w:t>
            </w:r>
          </w:p>
        </w:tc>
        <w:tc>
          <w:tcPr>
            <w:tcW w:w="355" w:type="pct"/>
            <w:shd w:val="clear" w:color="auto" w:fill="auto"/>
          </w:tcPr>
          <w:p w14:paraId="5DD731C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23</w:t>
            </w:r>
          </w:p>
        </w:tc>
        <w:tc>
          <w:tcPr>
            <w:tcW w:w="355" w:type="pct"/>
            <w:shd w:val="clear" w:color="auto" w:fill="auto"/>
          </w:tcPr>
          <w:p w14:paraId="239DDBB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w:t>
            </w:r>
          </w:p>
        </w:tc>
        <w:tc>
          <w:tcPr>
            <w:tcW w:w="355" w:type="pct"/>
            <w:shd w:val="clear" w:color="auto" w:fill="auto"/>
          </w:tcPr>
          <w:p w14:paraId="7A03B4D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w:t>
            </w:r>
          </w:p>
        </w:tc>
        <w:tc>
          <w:tcPr>
            <w:tcW w:w="355" w:type="pct"/>
            <w:shd w:val="clear" w:color="auto" w:fill="auto"/>
          </w:tcPr>
          <w:p w14:paraId="7B3D1AAE"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w:t>
            </w:r>
          </w:p>
        </w:tc>
      </w:tr>
      <w:tr w:rsidR="00A56520" w:rsidRPr="002B3B30" w14:paraId="041AC78E"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hideMark/>
          </w:tcPr>
          <w:p w14:paraId="07B6E301"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أمراض الجهاز العظمي المفصلي والعضلات والنسيج الضام </w:t>
            </w:r>
          </w:p>
        </w:tc>
        <w:tc>
          <w:tcPr>
            <w:tcW w:w="355" w:type="pct"/>
            <w:shd w:val="clear" w:color="auto" w:fill="auto"/>
            <w:noWrap/>
            <w:hideMark/>
          </w:tcPr>
          <w:p w14:paraId="0E2F4C3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w:t>
            </w:r>
          </w:p>
        </w:tc>
        <w:tc>
          <w:tcPr>
            <w:tcW w:w="355" w:type="pct"/>
            <w:shd w:val="clear" w:color="auto" w:fill="auto"/>
            <w:noWrap/>
            <w:hideMark/>
          </w:tcPr>
          <w:p w14:paraId="478AE1C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w:t>
            </w:r>
          </w:p>
        </w:tc>
        <w:tc>
          <w:tcPr>
            <w:tcW w:w="355" w:type="pct"/>
            <w:shd w:val="clear" w:color="auto" w:fill="auto"/>
            <w:noWrap/>
            <w:hideMark/>
          </w:tcPr>
          <w:p w14:paraId="36051B7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w:t>
            </w:r>
          </w:p>
        </w:tc>
        <w:tc>
          <w:tcPr>
            <w:tcW w:w="355" w:type="pct"/>
            <w:shd w:val="clear" w:color="auto" w:fill="auto"/>
            <w:noWrap/>
            <w:hideMark/>
          </w:tcPr>
          <w:p w14:paraId="7CFB5B3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w:t>
            </w:r>
          </w:p>
        </w:tc>
        <w:tc>
          <w:tcPr>
            <w:tcW w:w="355" w:type="pct"/>
            <w:shd w:val="clear" w:color="auto" w:fill="auto"/>
            <w:noWrap/>
            <w:hideMark/>
          </w:tcPr>
          <w:p w14:paraId="51E7A65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31</w:t>
            </w:r>
          </w:p>
        </w:tc>
        <w:tc>
          <w:tcPr>
            <w:tcW w:w="355" w:type="pct"/>
            <w:shd w:val="clear" w:color="auto" w:fill="auto"/>
          </w:tcPr>
          <w:p w14:paraId="3EE57BE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22</w:t>
            </w:r>
          </w:p>
        </w:tc>
        <w:tc>
          <w:tcPr>
            <w:tcW w:w="355" w:type="pct"/>
            <w:shd w:val="clear" w:color="auto" w:fill="auto"/>
          </w:tcPr>
          <w:p w14:paraId="04CFF38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25</w:t>
            </w:r>
          </w:p>
        </w:tc>
        <w:tc>
          <w:tcPr>
            <w:tcW w:w="355" w:type="pct"/>
            <w:shd w:val="clear" w:color="auto" w:fill="auto"/>
          </w:tcPr>
          <w:p w14:paraId="38BEB0B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23</w:t>
            </w:r>
          </w:p>
        </w:tc>
        <w:tc>
          <w:tcPr>
            <w:tcW w:w="355" w:type="pct"/>
            <w:shd w:val="clear" w:color="auto" w:fill="auto"/>
          </w:tcPr>
          <w:p w14:paraId="068DAC6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24</w:t>
            </w:r>
          </w:p>
        </w:tc>
      </w:tr>
      <w:tr w:rsidR="00A56520" w:rsidRPr="002B3B30" w14:paraId="3B09EF47"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tcPr>
          <w:p w14:paraId="12663C8D"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rFonts w:hint="cs"/>
                <w:b w:val="0"/>
                <w:bCs w:val="0"/>
                <w:sz w:val="18"/>
                <w:szCs w:val="18"/>
                <w:rtl/>
              </w:rPr>
              <w:t>بعض الحالات التي</w:t>
            </w:r>
            <w:r w:rsidRPr="002B3B30">
              <w:rPr>
                <w:b w:val="0"/>
                <w:bCs w:val="0"/>
                <w:sz w:val="18"/>
                <w:szCs w:val="18"/>
                <w:rtl/>
              </w:rPr>
              <w:t xml:space="preserve"> تنشأ في الفترة المحيطة بالولادة </w:t>
            </w:r>
          </w:p>
        </w:tc>
        <w:tc>
          <w:tcPr>
            <w:tcW w:w="355" w:type="pct"/>
            <w:shd w:val="clear" w:color="auto" w:fill="auto"/>
            <w:noWrap/>
          </w:tcPr>
          <w:p w14:paraId="772D95E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15</w:t>
            </w:r>
          </w:p>
        </w:tc>
        <w:tc>
          <w:tcPr>
            <w:tcW w:w="355" w:type="pct"/>
            <w:shd w:val="clear" w:color="auto" w:fill="auto"/>
            <w:noWrap/>
          </w:tcPr>
          <w:p w14:paraId="2ADCD75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w:t>
            </w:r>
          </w:p>
        </w:tc>
        <w:tc>
          <w:tcPr>
            <w:tcW w:w="355" w:type="pct"/>
            <w:shd w:val="clear" w:color="auto" w:fill="auto"/>
            <w:noWrap/>
          </w:tcPr>
          <w:p w14:paraId="753D504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w:t>
            </w:r>
          </w:p>
        </w:tc>
        <w:tc>
          <w:tcPr>
            <w:tcW w:w="355" w:type="pct"/>
            <w:shd w:val="clear" w:color="auto" w:fill="auto"/>
            <w:noWrap/>
          </w:tcPr>
          <w:p w14:paraId="4C3ED9A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w:t>
            </w:r>
          </w:p>
        </w:tc>
        <w:tc>
          <w:tcPr>
            <w:tcW w:w="355" w:type="pct"/>
            <w:shd w:val="clear" w:color="auto" w:fill="auto"/>
            <w:noWrap/>
          </w:tcPr>
          <w:p w14:paraId="223034A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w:t>
            </w:r>
          </w:p>
        </w:tc>
        <w:tc>
          <w:tcPr>
            <w:tcW w:w="355" w:type="pct"/>
            <w:shd w:val="clear" w:color="auto" w:fill="auto"/>
          </w:tcPr>
          <w:p w14:paraId="2E5FEC5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w:t>
            </w:r>
          </w:p>
        </w:tc>
        <w:tc>
          <w:tcPr>
            <w:tcW w:w="355" w:type="pct"/>
            <w:shd w:val="clear" w:color="auto" w:fill="auto"/>
          </w:tcPr>
          <w:p w14:paraId="30FA960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w:t>
            </w:r>
          </w:p>
        </w:tc>
        <w:tc>
          <w:tcPr>
            <w:tcW w:w="355" w:type="pct"/>
            <w:shd w:val="clear" w:color="auto" w:fill="auto"/>
          </w:tcPr>
          <w:p w14:paraId="18597A6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w:t>
            </w:r>
          </w:p>
        </w:tc>
        <w:tc>
          <w:tcPr>
            <w:tcW w:w="355" w:type="pct"/>
            <w:shd w:val="clear" w:color="auto" w:fill="auto"/>
          </w:tcPr>
          <w:p w14:paraId="3BB8C92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w:t>
            </w:r>
          </w:p>
        </w:tc>
      </w:tr>
      <w:tr w:rsidR="00A56520" w:rsidRPr="002B3B30" w14:paraId="582E6779"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tcPr>
          <w:p w14:paraId="072D5847"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التشوهات الخلقية وتشوهات الكروموسومات </w:t>
            </w:r>
          </w:p>
        </w:tc>
        <w:tc>
          <w:tcPr>
            <w:tcW w:w="355" w:type="pct"/>
            <w:shd w:val="clear" w:color="auto" w:fill="auto"/>
            <w:noWrap/>
          </w:tcPr>
          <w:p w14:paraId="71A05B5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w:t>
            </w:r>
          </w:p>
        </w:tc>
        <w:tc>
          <w:tcPr>
            <w:tcW w:w="355" w:type="pct"/>
            <w:shd w:val="clear" w:color="auto" w:fill="auto"/>
            <w:noWrap/>
          </w:tcPr>
          <w:p w14:paraId="2FDCA6E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w:t>
            </w:r>
          </w:p>
        </w:tc>
        <w:tc>
          <w:tcPr>
            <w:tcW w:w="355" w:type="pct"/>
            <w:shd w:val="clear" w:color="auto" w:fill="auto"/>
            <w:noWrap/>
          </w:tcPr>
          <w:p w14:paraId="3EFC538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w:t>
            </w:r>
          </w:p>
        </w:tc>
        <w:tc>
          <w:tcPr>
            <w:tcW w:w="355" w:type="pct"/>
            <w:shd w:val="clear" w:color="auto" w:fill="auto"/>
            <w:noWrap/>
          </w:tcPr>
          <w:p w14:paraId="711D007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w:t>
            </w:r>
          </w:p>
        </w:tc>
        <w:tc>
          <w:tcPr>
            <w:tcW w:w="355" w:type="pct"/>
            <w:shd w:val="clear" w:color="auto" w:fill="auto"/>
            <w:noWrap/>
          </w:tcPr>
          <w:p w14:paraId="00A7A55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w:t>
            </w:r>
          </w:p>
        </w:tc>
        <w:tc>
          <w:tcPr>
            <w:tcW w:w="355" w:type="pct"/>
            <w:shd w:val="clear" w:color="auto" w:fill="auto"/>
          </w:tcPr>
          <w:p w14:paraId="3A7E681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c>
          <w:tcPr>
            <w:tcW w:w="355" w:type="pct"/>
            <w:shd w:val="clear" w:color="auto" w:fill="auto"/>
          </w:tcPr>
          <w:p w14:paraId="1E6C661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w:t>
            </w:r>
          </w:p>
        </w:tc>
        <w:tc>
          <w:tcPr>
            <w:tcW w:w="355" w:type="pct"/>
            <w:shd w:val="clear" w:color="auto" w:fill="auto"/>
          </w:tcPr>
          <w:p w14:paraId="3F9571F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w:t>
            </w:r>
          </w:p>
        </w:tc>
        <w:tc>
          <w:tcPr>
            <w:tcW w:w="355" w:type="pct"/>
            <w:shd w:val="clear" w:color="auto" w:fill="auto"/>
          </w:tcPr>
          <w:p w14:paraId="634138D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w:t>
            </w:r>
          </w:p>
        </w:tc>
      </w:tr>
      <w:tr w:rsidR="00A56520" w:rsidRPr="002B3B30" w14:paraId="43AF11A4" w14:textId="77777777" w:rsidTr="00F452AD">
        <w:tc>
          <w:tcPr>
            <w:cnfStyle w:val="001000000000" w:firstRow="0" w:lastRow="0" w:firstColumn="1" w:lastColumn="0" w:oddVBand="0" w:evenVBand="0" w:oddHBand="0" w:evenHBand="0" w:firstRowFirstColumn="0" w:firstRowLastColumn="0" w:lastRowFirstColumn="0" w:lastRowLastColumn="0"/>
            <w:tcW w:w="1807" w:type="pct"/>
            <w:shd w:val="clear" w:color="auto" w:fill="auto"/>
            <w:noWrap/>
            <w:hideMark/>
          </w:tcPr>
          <w:p w14:paraId="07445EDC"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أمراض الجلد والأنسجة الخلوية تحت الجلد </w:t>
            </w:r>
          </w:p>
        </w:tc>
        <w:tc>
          <w:tcPr>
            <w:tcW w:w="355" w:type="pct"/>
            <w:shd w:val="clear" w:color="auto" w:fill="auto"/>
            <w:noWrap/>
            <w:hideMark/>
          </w:tcPr>
          <w:p w14:paraId="64F7BF7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c>
          <w:tcPr>
            <w:tcW w:w="355" w:type="pct"/>
            <w:shd w:val="clear" w:color="auto" w:fill="auto"/>
            <w:noWrap/>
            <w:hideMark/>
          </w:tcPr>
          <w:p w14:paraId="0F7A06A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w:t>
            </w:r>
          </w:p>
        </w:tc>
        <w:tc>
          <w:tcPr>
            <w:tcW w:w="355" w:type="pct"/>
            <w:shd w:val="clear" w:color="auto" w:fill="auto"/>
            <w:noWrap/>
            <w:hideMark/>
          </w:tcPr>
          <w:p w14:paraId="575D681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w:t>
            </w:r>
          </w:p>
        </w:tc>
        <w:tc>
          <w:tcPr>
            <w:tcW w:w="355" w:type="pct"/>
            <w:shd w:val="clear" w:color="auto" w:fill="auto"/>
            <w:noWrap/>
            <w:hideMark/>
          </w:tcPr>
          <w:p w14:paraId="356F222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c>
          <w:tcPr>
            <w:tcW w:w="355" w:type="pct"/>
            <w:shd w:val="clear" w:color="auto" w:fill="auto"/>
            <w:noWrap/>
            <w:hideMark/>
          </w:tcPr>
          <w:p w14:paraId="037D3BC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w:t>
            </w:r>
          </w:p>
        </w:tc>
        <w:tc>
          <w:tcPr>
            <w:tcW w:w="355" w:type="pct"/>
            <w:shd w:val="clear" w:color="auto" w:fill="auto"/>
          </w:tcPr>
          <w:p w14:paraId="766B41C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w:t>
            </w:r>
          </w:p>
        </w:tc>
        <w:tc>
          <w:tcPr>
            <w:tcW w:w="355" w:type="pct"/>
            <w:shd w:val="clear" w:color="auto" w:fill="auto"/>
          </w:tcPr>
          <w:p w14:paraId="0BC7F64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w:t>
            </w:r>
          </w:p>
        </w:tc>
        <w:tc>
          <w:tcPr>
            <w:tcW w:w="355" w:type="pct"/>
            <w:shd w:val="clear" w:color="auto" w:fill="auto"/>
          </w:tcPr>
          <w:p w14:paraId="1140644E"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c>
          <w:tcPr>
            <w:tcW w:w="355" w:type="pct"/>
            <w:shd w:val="clear" w:color="auto" w:fill="auto"/>
          </w:tcPr>
          <w:p w14:paraId="6E54BBA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w:t>
            </w:r>
          </w:p>
        </w:tc>
      </w:tr>
      <w:tr w:rsidR="00A56520" w:rsidRPr="002B3B30" w14:paraId="69254EFF" w14:textId="77777777" w:rsidTr="00F452AD">
        <w:tc>
          <w:tcPr>
            <w:cnfStyle w:val="001000000000" w:firstRow="0" w:lastRow="0" w:firstColumn="1" w:lastColumn="0" w:oddVBand="0" w:evenVBand="0" w:oddHBand="0" w:evenHBand="0" w:firstRowFirstColumn="0" w:firstRowLastColumn="0" w:lastRowFirstColumn="0" w:lastRowLastColumn="0"/>
            <w:tcW w:w="1807" w:type="pct"/>
            <w:tcBorders>
              <w:bottom w:val="single" w:sz="12" w:space="0" w:color="auto"/>
            </w:tcBorders>
            <w:shd w:val="clear" w:color="auto" w:fill="auto"/>
            <w:noWrap/>
          </w:tcPr>
          <w:p w14:paraId="2E4487B0" w14:textId="77777777" w:rsidR="004F429B" w:rsidRPr="002B3B30" w:rsidRDefault="004F429B" w:rsidP="00F452A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 xml:space="preserve">الحمل والولادة والنفاس </w:t>
            </w:r>
          </w:p>
        </w:tc>
        <w:tc>
          <w:tcPr>
            <w:tcW w:w="355" w:type="pct"/>
            <w:tcBorders>
              <w:bottom w:val="single" w:sz="12" w:space="0" w:color="auto"/>
            </w:tcBorders>
            <w:shd w:val="clear" w:color="auto" w:fill="auto"/>
            <w:noWrap/>
          </w:tcPr>
          <w:p w14:paraId="16162CE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w:t>
            </w:r>
          </w:p>
        </w:tc>
        <w:tc>
          <w:tcPr>
            <w:tcW w:w="355" w:type="pct"/>
            <w:tcBorders>
              <w:bottom w:val="single" w:sz="12" w:space="0" w:color="auto"/>
            </w:tcBorders>
            <w:shd w:val="clear" w:color="auto" w:fill="auto"/>
            <w:noWrap/>
          </w:tcPr>
          <w:p w14:paraId="6BC4613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w:t>
            </w:r>
          </w:p>
        </w:tc>
        <w:tc>
          <w:tcPr>
            <w:tcW w:w="355" w:type="pct"/>
            <w:tcBorders>
              <w:bottom w:val="single" w:sz="12" w:space="0" w:color="auto"/>
            </w:tcBorders>
            <w:shd w:val="clear" w:color="auto" w:fill="auto"/>
            <w:noWrap/>
          </w:tcPr>
          <w:p w14:paraId="67D284FF" w14:textId="32A34DD5" w:rsidR="004F429B" w:rsidRPr="002B3B30" w:rsidRDefault="00A56520"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355" w:type="pct"/>
            <w:tcBorders>
              <w:bottom w:val="single" w:sz="12" w:space="0" w:color="auto"/>
            </w:tcBorders>
            <w:shd w:val="clear" w:color="auto" w:fill="auto"/>
            <w:noWrap/>
          </w:tcPr>
          <w:p w14:paraId="12451AF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w:t>
            </w:r>
          </w:p>
        </w:tc>
        <w:tc>
          <w:tcPr>
            <w:tcW w:w="355" w:type="pct"/>
            <w:tcBorders>
              <w:bottom w:val="single" w:sz="12" w:space="0" w:color="auto"/>
            </w:tcBorders>
            <w:shd w:val="clear" w:color="auto" w:fill="auto"/>
            <w:noWrap/>
          </w:tcPr>
          <w:p w14:paraId="0027E733" w14:textId="625CD665" w:rsidR="004F429B" w:rsidRPr="002B3B30" w:rsidRDefault="00A56520"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355" w:type="pct"/>
            <w:tcBorders>
              <w:bottom w:val="single" w:sz="12" w:space="0" w:color="auto"/>
            </w:tcBorders>
            <w:shd w:val="clear" w:color="auto" w:fill="auto"/>
          </w:tcPr>
          <w:p w14:paraId="15DD39DD" w14:textId="0FC5C955" w:rsidR="004F429B" w:rsidRPr="002B3B30" w:rsidRDefault="00A56520"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355" w:type="pct"/>
            <w:tcBorders>
              <w:bottom w:val="single" w:sz="12" w:space="0" w:color="auto"/>
            </w:tcBorders>
            <w:shd w:val="clear" w:color="auto" w:fill="auto"/>
          </w:tcPr>
          <w:p w14:paraId="63019ED0" w14:textId="1AB8DDF0" w:rsidR="004F429B" w:rsidRPr="002B3B30" w:rsidRDefault="00A56520"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355" w:type="pct"/>
            <w:tcBorders>
              <w:bottom w:val="single" w:sz="12" w:space="0" w:color="auto"/>
            </w:tcBorders>
            <w:shd w:val="clear" w:color="auto" w:fill="auto"/>
          </w:tcPr>
          <w:p w14:paraId="50367D5D" w14:textId="0FA643B1" w:rsidR="004F429B" w:rsidRPr="002B3B30" w:rsidRDefault="00A56520"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355" w:type="pct"/>
            <w:tcBorders>
              <w:bottom w:val="single" w:sz="12" w:space="0" w:color="auto"/>
            </w:tcBorders>
            <w:shd w:val="clear" w:color="auto" w:fill="auto"/>
          </w:tcPr>
          <w:p w14:paraId="5574491A" w14:textId="4F668509" w:rsidR="004F429B" w:rsidRPr="002B3B30" w:rsidRDefault="00A56520"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r>
    </w:tbl>
    <w:p w14:paraId="604D358E" w14:textId="4ADBE30E" w:rsidR="004F429B" w:rsidRPr="002B3B30" w:rsidRDefault="004F429B" w:rsidP="00F452AD">
      <w:pPr>
        <w:pStyle w:val="TableHeader1"/>
        <w:rPr>
          <w:rtl/>
          <w:lang w:val="en-US"/>
        </w:rPr>
      </w:pPr>
      <w:bookmarkStart w:id="127" w:name="_Toc194590635"/>
      <w:bookmarkStart w:id="128" w:name="_Toc194671932"/>
      <w:r w:rsidRPr="002B3B30">
        <w:rPr>
          <w:rtl/>
          <w:lang w:val="en-US"/>
        </w:rPr>
        <w:lastRenderedPageBreak/>
        <w:t xml:space="preserve">الجدول </w:t>
      </w:r>
      <w:r w:rsidRPr="002B3B30">
        <w:rPr>
          <w:rFonts w:hint="cs"/>
          <w:rtl/>
          <w:lang w:val="en-US"/>
        </w:rPr>
        <w:t>14</w:t>
      </w:r>
      <w:bookmarkEnd w:id="127"/>
      <w:bookmarkEnd w:id="128"/>
    </w:p>
    <w:p w14:paraId="0D0C6606" w14:textId="2036ECC0" w:rsidR="004F429B" w:rsidRPr="002B3B30" w:rsidRDefault="004F429B" w:rsidP="00F452AD">
      <w:pPr>
        <w:pStyle w:val="TableHeader2"/>
        <w:rPr>
          <w:rtl/>
          <w:lang w:val="en-US"/>
        </w:rPr>
      </w:pPr>
      <w:bookmarkStart w:id="129" w:name="_Hlk194038522"/>
      <w:bookmarkStart w:id="130" w:name="_Toc194590636"/>
      <w:bookmarkStart w:id="131" w:name="_Toc194671933"/>
      <w:r w:rsidRPr="002B3B30">
        <w:rPr>
          <w:rtl/>
          <w:lang w:val="en-US"/>
        </w:rPr>
        <w:t>السكان حسب ال</w:t>
      </w:r>
      <w:r w:rsidRPr="002B3B30">
        <w:rPr>
          <w:rFonts w:hint="cs"/>
          <w:rtl/>
          <w:lang w:val="en-US"/>
        </w:rPr>
        <w:t>سن</w:t>
      </w:r>
      <w:r w:rsidRPr="002B3B30">
        <w:rPr>
          <w:rtl/>
          <w:lang w:val="en-US"/>
        </w:rPr>
        <w:t xml:space="preserve"> ونسبة الإعالة</w:t>
      </w:r>
      <w:bookmarkEnd w:id="129"/>
      <w:bookmarkEnd w:id="130"/>
      <w:bookmarkEnd w:id="131"/>
    </w:p>
    <w:tbl>
      <w:tblPr>
        <w:tblStyle w:val="PlainTable2"/>
        <w:bidiVisual/>
        <w:tblW w:w="7242"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847"/>
        <w:gridCol w:w="1129"/>
        <w:gridCol w:w="1128"/>
        <w:gridCol w:w="1130"/>
        <w:gridCol w:w="1008"/>
      </w:tblGrid>
      <w:tr w:rsidR="00A56520" w:rsidRPr="002B3B30" w14:paraId="14863C4F" w14:textId="77777777" w:rsidTr="00F452A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65" w:type="pct"/>
            <w:tcBorders>
              <w:top w:val="single" w:sz="4" w:space="0" w:color="auto"/>
              <w:bottom w:val="single" w:sz="12" w:space="0" w:color="auto"/>
            </w:tcBorders>
            <w:shd w:val="clear" w:color="auto" w:fill="auto"/>
            <w:noWrap/>
            <w:vAlign w:val="bottom"/>
            <w:hideMark/>
          </w:tcPr>
          <w:p w14:paraId="2FB2BB10"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779" w:type="pct"/>
            <w:tcBorders>
              <w:top w:val="single" w:sz="4" w:space="0" w:color="auto"/>
              <w:bottom w:val="single" w:sz="12" w:space="0" w:color="auto"/>
            </w:tcBorders>
            <w:shd w:val="clear" w:color="auto" w:fill="auto"/>
            <w:noWrap/>
            <w:vAlign w:val="bottom"/>
            <w:hideMark/>
          </w:tcPr>
          <w:p w14:paraId="76BF283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2015</w:t>
            </w:r>
          </w:p>
        </w:tc>
        <w:tc>
          <w:tcPr>
            <w:tcW w:w="779" w:type="pct"/>
            <w:tcBorders>
              <w:top w:val="single" w:sz="4" w:space="0" w:color="auto"/>
              <w:bottom w:val="single" w:sz="12" w:space="0" w:color="auto"/>
            </w:tcBorders>
            <w:shd w:val="clear" w:color="auto" w:fill="auto"/>
            <w:noWrap/>
            <w:vAlign w:val="bottom"/>
            <w:hideMark/>
          </w:tcPr>
          <w:p w14:paraId="1E765977"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2016</w:t>
            </w:r>
          </w:p>
        </w:tc>
        <w:tc>
          <w:tcPr>
            <w:tcW w:w="780" w:type="pct"/>
            <w:tcBorders>
              <w:top w:val="single" w:sz="4" w:space="0" w:color="auto"/>
              <w:bottom w:val="single" w:sz="12" w:space="0" w:color="auto"/>
            </w:tcBorders>
            <w:shd w:val="clear" w:color="auto" w:fill="auto"/>
            <w:noWrap/>
            <w:vAlign w:val="bottom"/>
            <w:hideMark/>
          </w:tcPr>
          <w:p w14:paraId="3D52E666"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2017</w:t>
            </w:r>
          </w:p>
        </w:tc>
        <w:tc>
          <w:tcPr>
            <w:tcW w:w="696" w:type="pct"/>
            <w:tcBorders>
              <w:top w:val="single" w:sz="4" w:space="0" w:color="auto"/>
              <w:bottom w:val="single" w:sz="12" w:space="0" w:color="auto"/>
            </w:tcBorders>
            <w:shd w:val="clear" w:color="auto" w:fill="auto"/>
            <w:noWrap/>
            <w:vAlign w:val="bottom"/>
            <w:hideMark/>
          </w:tcPr>
          <w:p w14:paraId="305DAB6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r>
      <w:tr w:rsidR="00A56520" w:rsidRPr="002B3B30" w14:paraId="76901BBF" w14:textId="77777777" w:rsidTr="00F452AD">
        <w:tc>
          <w:tcPr>
            <w:cnfStyle w:val="001000000000" w:firstRow="0" w:lastRow="0" w:firstColumn="1" w:lastColumn="0" w:oddVBand="0" w:evenVBand="0" w:oddHBand="0" w:evenHBand="0" w:firstRowFirstColumn="0" w:firstRowLastColumn="0" w:lastRowFirstColumn="0" w:lastRowLastColumn="0"/>
            <w:tcW w:w="1965" w:type="pct"/>
            <w:tcBorders>
              <w:top w:val="single" w:sz="12" w:space="0" w:color="auto"/>
            </w:tcBorders>
            <w:shd w:val="clear" w:color="auto" w:fill="auto"/>
            <w:noWrap/>
            <w:hideMark/>
          </w:tcPr>
          <w:p w14:paraId="7CC44FA7" w14:textId="77777777" w:rsidR="004F429B" w:rsidRPr="002B3B30" w:rsidRDefault="004F429B" w:rsidP="00F452AD">
            <w:pPr>
              <w:autoSpaceDE w:val="0"/>
              <w:autoSpaceDN w:val="0"/>
              <w:adjustRightInd w:val="0"/>
              <w:spacing w:before="20" w:after="40" w:line="280" w:lineRule="exact"/>
              <w:ind w:left="57" w:right="57"/>
              <w:jc w:val="left"/>
              <w:rPr>
                <w:b w:val="0"/>
                <w:bCs w:val="0"/>
                <w:sz w:val="18"/>
                <w:szCs w:val="18"/>
              </w:rPr>
            </w:pPr>
            <w:r w:rsidRPr="002B3B30">
              <w:rPr>
                <w:b w:val="0"/>
                <w:bCs w:val="0"/>
                <w:sz w:val="18"/>
                <w:szCs w:val="18"/>
                <w:rtl/>
              </w:rPr>
              <w:t>السكان</w:t>
            </w:r>
            <w:r w:rsidRPr="002B3B30">
              <w:rPr>
                <w:rFonts w:hint="cs"/>
                <w:b w:val="0"/>
                <w:bCs w:val="0"/>
                <w:sz w:val="18"/>
                <w:szCs w:val="18"/>
                <w:rtl/>
              </w:rPr>
              <w:t xml:space="preserve"> الذين هم</w:t>
            </w:r>
            <w:r w:rsidRPr="002B3B30">
              <w:rPr>
                <w:b w:val="0"/>
                <w:bCs w:val="0"/>
                <w:sz w:val="18"/>
                <w:szCs w:val="18"/>
                <w:rtl/>
              </w:rPr>
              <w:t xml:space="preserve"> في سن العمل </w:t>
            </w:r>
            <w:r w:rsidRPr="002B3B30">
              <w:rPr>
                <w:rFonts w:hint="cs"/>
                <w:b w:val="0"/>
                <w:bCs w:val="0"/>
                <w:sz w:val="18"/>
                <w:szCs w:val="18"/>
                <w:rtl/>
              </w:rPr>
              <w:t>(15</w:t>
            </w:r>
            <w:r w:rsidRPr="002B3B30">
              <w:rPr>
                <w:b w:val="0"/>
                <w:bCs w:val="0"/>
                <w:sz w:val="18"/>
                <w:szCs w:val="18"/>
                <w:rtl/>
              </w:rPr>
              <w:t>-</w:t>
            </w:r>
            <w:r w:rsidRPr="002B3B30">
              <w:rPr>
                <w:rFonts w:hint="cs"/>
                <w:b w:val="0"/>
                <w:bCs w:val="0"/>
                <w:sz w:val="18"/>
                <w:szCs w:val="18"/>
                <w:rtl/>
              </w:rPr>
              <w:t>64 سنة</w:t>
            </w:r>
            <w:r w:rsidRPr="002B3B30">
              <w:rPr>
                <w:b w:val="0"/>
                <w:bCs w:val="0"/>
                <w:sz w:val="18"/>
                <w:szCs w:val="18"/>
                <w:rtl/>
              </w:rPr>
              <w:t xml:space="preserve">) </w:t>
            </w:r>
          </w:p>
        </w:tc>
        <w:tc>
          <w:tcPr>
            <w:tcW w:w="779" w:type="pct"/>
            <w:tcBorders>
              <w:top w:val="single" w:sz="12" w:space="0" w:color="auto"/>
            </w:tcBorders>
            <w:shd w:val="clear" w:color="auto" w:fill="auto"/>
            <w:noWrap/>
            <w:hideMark/>
          </w:tcPr>
          <w:p w14:paraId="1230B946"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69,1 في المائة</w:t>
            </w:r>
          </w:p>
        </w:tc>
        <w:tc>
          <w:tcPr>
            <w:tcW w:w="779" w:type="pct"/>
            <w:tcBorders>
              <w:top w:val="single" w:sz="12" w:space="0" w:color="auto"/>
            </w:tcBorders>
            <w:shd w:val="clear" w:color="auto" w:fill="auto"/>
            <w:noWrap/>
            <w:hideMark/>
          </w:tcPr>
          <w:p w14:paraId="724072CA"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69,3 في المائة</w:t>
            </w:r>
          </w:p>
        </w:tc>
        <w:tc>
          <w:tcPr>
            <w:tcW w:w="780" w:type="pct"/>
            <w:tcBorders>
              <w:top w:val="single" w:sz="12" w:space="0" w:color="auto"/>
            </w:tcBorders>
            <w:shd w:val="clear" w:color="auto" w:fill="auto"/>
            <w:noWrap/>
            <w:hideMark/>
          </w:tcPr>
          <w:p w14:paraId="2D80B0B6"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69,5 في المائة</w:t>
            </w:r>
          </w:p>
        </w:tc>
        <w:tc>
          <w:tcPr>
            <w:tcW w:w="696" w:type="pct"/>
            <w:tcBorders>
              <w:top w:val="single" w:sz="12" w:space="0" w:color="auto"/>
            </w:tcBorders>
            <w:shd w:val="clear" w:color="auto" w:fill="auto"/>
            <w:noWrap/>
            <w:hideMark/>
          </w:tcPr>
          <w:p w14:paraId="3D07FD60"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69,5 في المائة</w:t>
            </w:r>
          </w:p>
        </w:tc>
      </w:tr>
      <w:tr w:rsidR="00A56520" w:rsidRPr="002B3B30" w14:paraId="5F7769F1" w14:textId="77777777" w:rsidTr="00F452AD">
        <w:tc>
          <w:tcPr>
            <w:cnfStyle w:val="001000000000" w:firstRow="0" w:lastRow="0" w:firstColumn="1" w:lastColumn="0" w:oddVBand="0" w:evenVBand="0" w:oddHBand="0" w:evenHBand="0" w:firstRowFirstColumn="0" w:firstRowLastColumn="0" w:lastRowFirstColumn="0" w:lastRowLastColumn="0"/>
            <w:tcW w:w="1965" w:type="pct"/>
            <w:shd w:val="clear" w:color="auto" w:fill="auto"/>
            <w:noWrap/>
            <w:hideMark/>
          </w:tcPr>
          <w:p w14:paraId="1185605B" w14:textId="3E466790" w:rsidR="004F429B" w:rsidRPr="002B3B30" w:rsidRDefault="004F429B" w:rsidP="00F452AD">
            <w:pPr>
              <w:autoSpaceDE w:val="0"/>
              <w:autoSpaceDN w:val="0"/>
              <w:adjustRightInd w:val="0"/>
              <w:spacing w:before="20" w:after="40" w:line="280" w:lineRule="exact"/>
              <w:ind w:left="57" w:right="57"/>
              <w:jc w:val="left"/>
              <w:rPr>
                <w:b w:val="0"/>
                <w:bCs w:val="0"/>
                <w:sz w:val="18"/>
                <w:szCs w:val="18"/>
              </w:rPr>
            </w:pPr>
            <w:r w:rsidRPr="002B3B30">
              <w:rPr>
                <w:b w:val="0"/>
                <w:bCs w:val="0"/>
                <w:sz w:val="18"/>
                <w:szCs w:val="18"/>
                <w:rtl/>
              </w:rPr>
              <w:t>الأطفال (</w:t>
            </w:r>
            <w:r w:rsidRPr="002B3B30">
              <w:rPr>
                <w:rFonts w:hint="cs"/>
                <w:b w:val="0"/>
                <w:bCs w:val="0"/>
                <w:sz w:val="18"/>
                <w:szCs w:val="18"/>
                <w:rtl/>
              </w:rPr>
              <w:t xml:space="preserve">صفر </w:t>
            </w:r>
            <w:r w:rsidRPr="002B3B30">
              <w:rPr>
                <w:b w:val="0"/>
                <w:bCs w:val="0"/>
                <w:sz w:val="18"/>
                <w:szCs w:val="18"/>
                <w:rtl/>
              </w:rPr>
              <w:t>-</w:t>
            </w:r>
            <w:r w:rsidR="006E3FCB" w:rsidRPr="002B3B30">
              <w:rPr>
                <w:rFonts w:hint="cs"/>
                <w:b w:val="0"/>
                <w:bCs w:val="0"/>
                <w:sz w:val="18"/>
                <w:szCs w:val="18"/>
                <w:rtl/>
              </w:rPr>
              <w:t xml:space="preserve"> </w:t>
            </w:r>
            <w:r w:rsidRPr="002B3B30">
              <w:rPr>
                <w:rFonts w:hint="cs"/>
                <w:b w:val="0"/>
                <w:bCs w:val="0"/>
                <w:sz w:val="18"/>
                <w:szCs w:val="18"/>
                <w:rtl/>
              </w:rPr>
              <w:t>14</w:t>
            </w:r>
            <w:r w:rsidRPr="002B3B30">
              <w:rPr>
                <w:b w:val="0"/>
                <w:bCs w:val="0"/>
                <w:sz w:val="18"/>
                <w:szCs w:val="18"/>
                <w:rtl/>
              </w:rPr>
              <w:t xml:space="preserve"> سنة) </w:t>
            </w:r>
          </w:p>
        </w:tc>
        <w:tc>
          <w:tcPr>
            <w:tcW w:w="779" w:type="pct"/>
            <w:shd w:val="clear" w:color="auto" w:fill="auto"/>
            <w:noWrap/>
            <w:hideMark/>
          </w:tcPr>
          <w:p w14:paraId="44CE412D"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16,7 في المائة</w:t>
            </w:r>
          </w:p>
        </w:tc>
        <w:tc>
          <w:tcPr>
            <w:tcW w:w="779" w:type="pct"/>
            <w:shd w:val="clear" w:color="auto" w:fill="auto"/>
            <w:noWrap/>
            <w:hideMark/>
          </w:tcPr>
          <w:p w14:paraId="37A72514"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16,5 في المائة</w:t>
            </w:r>
          </w:p>
        </w:tc>
        <w:tc>
          <w:tcPr>
            <w:tcW w:w="780" w:type="pct"/>
            <w:shd w:val="clear" w:color="auto" w:fill="auto"/>
            <w:noWrap/>
            <w:hideMark/>
          </w:tcPr>
          <w:p w14:paraId="22463FEB"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16,2 في المائة</w:t>
            </w:r>
          </w:p>
        </w:tc>
        <w:tc>
          <w:tcPr>
            <w:tcW w:w="696" w:type="pct"/>
            <w:shd w:val="clear" w:color="auto" w:fill="auto"/>
            <w:noWrap/>
            <w:hideMark/>
          </w:tcPr>
          <w:p w14:paraId="7C0ED111"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16,1 في المائة</w:t>
            </w:r>
          </w:p>
        </w:tc>
      </w:tr>
      <w:tr w:rsidR="00A56520" w:rsidRPr="002B3B30" w14:paraId="68A6523D" w14:textId="77777777" w:rsidTr="00F452AD">
        <w:tc>
          <w:tcPr>
            <w:cnfStyle w:val="001000000000" w:firstRow="0" w:lastRow="0" w:firstColumn="1" w:lastColumn="0" w:oddVBand="0" w:evenVBand="0" w:oddHBand="0" w:evenHBand="0" w:firstRowFirstColumn="0" w:firstRowLastColumn="0" w:lastRowFirstColumn="0" w:lastRowLastColumn="0"/>
            <w:tcW w:w="1965" w:type="pct"/>
            <w:shd w:val="clear" w:color="auto" w:fill="auto"/>
            <w:noWrap/>
            <w:hideMark/>
          </w:tcPr>
          <w:p w14:paraId="03282AA1" w14:textId="77777777" w:rsidR="004F429B" w:rsidRPr="002B3B30" w:rsidRDefault="004F429B" w:rsidP="00F452AD">
            <w:pPr>
              <w:autoSpaceDE w:val="0"/>
              <w:autoSpaceDN w:val="0"/>
              <w:adjustRightInd w:val="0"/>
              <w:spacing w:before="20" w:after="40" w:line="280" w:lineRule="exact"/>
              <w:ind w:left="57" w:right="57"/>
              <w:jc w:val="left"/>
              <w:rPr>
                <w:b w:val="0"/>
                <w:bCs w:val="0"/>
                <w:sz w:val="18"/>
                <w:szCs w:val="18"/>
              </w:rPr>
            </w:pPr>
            <w:r w:rsidRPr="002B3B30">
              <w:rPr>
                <w:rFonts w:hint="cs"/>
                <w:b w:val="0"/>
                <w:bCs w:val="0"/>
                <w:sz w:val="18"/>
                <w:szCs w:val="18"/>
                <w:rtl/>
              </w:rPr>
              <w:t>مرحلة العمر الثالثة</w:t>
            </w:r>
            <w:r w:rsidRPr="002B3B30">
              <w:rPr>
                <w:b w:val="0"/>
                <w:bCs w:val="0"/>
                <w:sz w:val="18"/>
                <w:szCs w:val="18"/>
                <w:rtl/>
              </w:rPr>
              <w:t xml:space="preserve"> (65 سنة </w:t>
            </w:r>
            <w:r w:rsidRPr="002B3B30">
              <w:rPr>
                <w:rFonts w:hint="cs"/>
                <w:b w:val="0"/>
                <w:bCs w:val="0"/>
                <w:sz w:val="18"/>
                <w:szCs w:val="18"/>
                <w:rtl/>
              </w:rPr>
              <w:t>فما فوق</w:t>
            </w:r>
            <w:r w:rsidRPr="002B3B30">
              <w:rPr>
                <w:b w:val="0"/>
                <w:bCs w:val="0"/>
                <w:sz w:val="18"/>
                <w:szCs w:val="18"/>
                <w:rtl/>
              </w:rPr>
              <w:t xml:space="preserve">) </w:t>
            </w:r>
          </w:p>
        </w:tc>
        <w:tc>
          <w:tcPr>
            <w:tcW w:w="779" w:type="pct"/>
            <w:shd w:val="clear" w:color="auto" w:fill="auto"/>
            <w:noWrap/>
            <w:hideMark/>
          </w:tcPr>
          <w:p w14:paraId="36F8216E"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14,2 في المائة</w:t>
            </w:r>
          </w:p>
        </w:tc>
        <w:tc>
          <w:tcPr>
            <w:tcW w:w="779" w:type="pct"/>
            <w:shd w:val="clear" w:color="auto" w:fill="auto"/>
            <w:noWrap/>
            <w:hideMark/>
          </w:tcPr>
          <w:p w14:paraId="6827429E"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14,2 في المائة</w:t>
            </w:r>
          </w:p>
        </w:tc>
        <w:tc>
          <w:tcPr>
            <w:tcW w:w="780" w:type="pct"/>
            <w:shd w:val="clear" w:color="auto" w:fill="auto"/>
            <w:noWrap/>
            <w:hideMark/>
          </w:tcPr>
          <w:p w14:paraId="45338715"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14,2 في المائة</w:t>
            </w:r>
          </w:p>
        </w:tc>
        <w:tc>
          <w:tcPr>
            <w:tcW w:w="696" w:type="pct"/>
            <w:shd w:val="clear" w:color="auto" w:fill="auto"/>
            <w:noWrap/>
            <w:hideMark/>
          </w:tcPr>
          <w:p w14:paraId="64D208BE"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14,3 في المائة</w:t>
            </w:r>
          </w:p>
        </w:tc>
      </w:tr>
      <w:tr w:rsidR="00A56520" w:rsidRPr="002B3B30" w14:paraId="25FD8805" w14:textId="77777777" w:rsidTr="00F452AD">
        <w:tc>
          <w:tcPr>
            <w:cnfStyle w:val="001000000000" w:firstRow="0" w:lastRow="0" w:firstColumn="1" w:lastColumn="0" w:oddVBand="0" w:evenVBand="0" w:oddHBand="0" w:evenHBand="0" w:firstRowFirstColumn="0" w:firstRowLastColumn="0" w:lastRowFirstColumn="0" w:lastRowLastColumn="0"/>
            <w:tcW w:w="1965" w:type="pct"/>
            <w:tcBorders>
              <w:bottom w:val="single" w:sz="12" w:space="0" w:color="auto"/>
            </w:tcBorders>
            <w:shd w:val="clear" w:color="auto" w:fill="auto"/>
            <w:noWrap/>
            <w:hideMark/>
          </w:tcPr>
          <w:p w14:paraId="4FADD99B" w14:textId="77777777" w:rsidR="004F429B" w:rsidRPr="002B3B30" w:rsidRDefault="004F429B" w:rsidP="00F452AD">
            <w:pPr>
              <w:autoSpaceDE w:val="0"/>
              <w:autoSpaceDN w:val="0"/>
              <w:adjustRightInd w:val="0"/>
              <w:spacing w:before="20" w:after="40" w:line="280" w:lineRule="exact"/>
              <w:ind w:left="57" w:right="57"/>
              <w:jc w:val="left"/>
              <w:rPr>
                <w:b w:val="0"/>
                <w:bCs w:val="0"/>
                <w:sz w:val="18"/>
                <w:szCs w:val="18"/>
              </w:rPr>
            </w:pPr>
            <w:r w:rsidRPr="002B3B30">
              <w:rPr>
                <w:b w:val="0"/>
                <w:bCs w:val="0"/>
                <w:sz w:val="18"/>
                <w:szCs w:val="18"/>
                <w:rtl/>
              </w:rPr>
              <w:t>معدل الإعالة</w:t>
            </w:r>
          </w:p>
        </w:tc>
        <w:tc>
          <w:tcPr>
            <w:tcW w:w="779" w:type="pct"/>
            <w:tcBorders>
              <w:bottom w:val="single" w:sz="12" w:space="0" w:color="auto"/>
            </w:tcBorders>
            <w:shd w:val="clear" w:color="auto" w:fill="auto"/>
            <w:noWrap/>
            <w:hideMark/>
          </w:tcPr>
          <w:p w14:paraId="5B81FB47"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30,9 في المائة</w:t>
            </w:r>
          </w:p>
        </w:tc>
        <w:tc>
          <w:tcPr>
            <w:tcW w:w="779" w:type="pct"/>
            <w:tcBorders>
              <w:bottom w:val="single" w:sz="12" w:space="0" w:color="auto"/>
            </w:tcBorders>
            <w:shd w:val="clear" w:color="auto" w:fill="auto"/>
            <w:noWrap/>
            <w:hideMark/>
          </w:tcPr>
          <w:p w14:paraId="2491C92F"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18,3 في المائة</w:t>
            </w:r>
          </w:p>
        </w:tc>
        <w:tc>
          <w:tcPr>
            <w:tcW w:w="780" w:type="pct"/>
            <w:tcBorders>
              <w:bottom w:val="single" w:sz="12" w:space="0" w:color="auto"/>
            </w:tcBorders>
            <w:shd w:val="clear" w:color="auto" w:fill="auto"/>
            <w:noWrap/>
            <w:hideMark/>
          </w:tcPr>
          <w:p w14:paraId="07DFC341"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30,5 في المائة</w:t>
            </w:r>
          </w:p>
        </w:tc>
        <w:tc>
          <w:tcPr>
            <w:tcW w:w="696" w:type="pct"/>
            <w:tcBorders>
              <w:bottom w:val="single" w:sz="12" w:space="0" w:color="auto"/>
            </w:tcBorders>
            <w:shd w:val="clear" w:color="auto" w:fill="auto"/>
            <w:noWrap/>
            <w:hideMark/>
          </w:tcPr>
          <w:p w14:paraId="2E524A6A"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30,4 في المائة </w:t>
            </w:r>
          </w:p>
        </w:tc>
      </w:tr>
    </w:tbl>
    <w:p w14:paraId="0A57F48C" w14:textId="77777777" w:rsidR="004F429B" w:rsidRPr="002B3B30" w:rsidRDefault="004F429B" w:rsidP="004F429B">
      <w:pPr>
        <w:pStyle w:val="H23GA"/>
        <w:rPr>
          <w:rtl/>
          <w:lang w:val="en-US"/>
        </w:rPr>
      </w:pPr>
      <w:r w:rsidRPr="002B3B30">
        <w:rPr>
          <w:rtl/>
          <w:lang w:val="en-US"/>
        </w:rPr>
        <w:tab/>
      </w:r>
      <w:r w:rsidRPr="002B3B30">
        <w:rPr>
          <w:rFonts w:hint="cs"/>
          <w:rtl/>
          <w:lang w:val="en-US"/>
        </w:rPr>
        <w:t>2-</w:t>
      </w:r>
      <w:r w:rsidRPr="002B3B30">
        <w:rPr>
          <w:rtl/>
          <w:lang w:val="en-US"/>
        </w:rPr>
        <w:tab/>
        <w:t>البيانات الاجتماعية</w:t>
      </w:r>
    </w:p>
    <w:p w14:paraId="6B4D5255" w14:textId="1FE15749" w:rsidR="004F429B" w:rsidRPr="002B3B30" w:rsidRDefault="004F429B" w:rsidP="004F429B">
      <w:pPr>
        <w:pStyle w:val="SingleTxtGA"/>
        <w:rPr>
          <w:spacing w:val="-2"/>
          <w:lang w:val="en-US"/>
        </w:rPr>
      </w:pPr>
      <w:r w:rsidRPr="002B3B30">
        <w:rPr>
          <w:rFonts w:hint="cs"/>
          <w:spacing w:val="-2"/>
          <w:rtl/>
          <w:lang w:val="en-US"/>
        </w:rPr>
        <w:t>16</w:t>
      </w:r>
      <w:r w:rsidRPr="002B3B30">
        <w:rPr>
          <w:spacing w:val="-2"/>
          <w:rtl/>
          <w:lang w:val="en-US"/>
        </w:rPr>
        <w:t>-</w:t>
      </w:r>
      <w:r w:rsidRPr="002B3B30">
        <w:rPr>
          <w:spacing w:val="-2"/>
          <w:rtl/>
          <w:lang w:val="en-US"/>
        </w:rPr>
        <w:tab/>
        <w:t xml:space="preserve">في 1 شباط/فبراير 2023، </w:t>
      </w:r>
      <w:r w:rsidRPr="002B3B30">
        <w:rPr>
          <w:rFonts w:hint="cs"/>
          <w:spacing w:val="-2"/>
          <w:rtl/>
          <w:lang w:val="en-US"/>
        </w:rPr>
        <w:t>أُحصيت</w:t>
      </w:r>
      <w:r w:rsidRPr="002B3B30">
        <w:rPr>
          <w:spacing w:val="-2"/>
          <w:rtl/>
          <w:lang w:val="en-US"/>
        </w:rPr>
        <w:t xml:space="preserve"> </w:t>
      </w:r>
      <w:r w:rsidRPr="002B3B30">
        <w:rPr>
          <w:rFonts w:hint="cs"/>
          <w:spacing w:val="-2"/>
          <w:rtl/>
          <w:lang w:val="en-US"/>
        </w:rPr>
        <w:t>000 240</w:t>
      </w:r>
      <w:r w:rsidRPr="002B3B30">
        <w:rPr>
          <w:spacing w:val="-2"/>
          <w:rtl/>
          <w:lang w:val="en-US"/>
        </w:rPr>
        <w:t xml:space="preserve"> أسرة </w:t>
      </w:r>
      <w:r w:rsidRPr="002B3B30">
        <w:rPr>
          <w:rFonts w:hint="cs"/>
          <w:spacing w:val="-2"/>
          <w:rtl/>
          <w:lang w:val="en-US"/>
        </w:rPr>
        <w:t xml:space="preserve">معيشية </w:t>
      </w:r>
      <w:r w:rsidRPr="002B3B30">
        <w:rPr>
          <w:spacing w:val="-2"/>
          <w:rtl/>
          <w:lang w:val="en-US"/>
        </w:rPr>
        <w:t xml:space="preserve">خاصة في لكسمبرغ. </w:t>
      </w:r>
      <w:r w:rsidRPr="002B3B30">
        <w:rPr>
          <w:rFonts w:hint="cs"/>
          <w:spacing w:val="-2"/>
          <w:rtl/>
          <w:lang w:val="en-US"/>
        </w:rPr>
        <w:t>و</w:t>
      </w:r>
      <w:r w:rsidRPr="002B3B30">
        <w:rPr>
          <w:spacing w:val="-2"/>
          <w:rtl/>
          <w:lang w:val="en-US"/>
        </w:rPr>
        <w:t>يعيش</w:t>
      </w:r>
      <w:r w:rsidR="00F452AD" w:rsidRPr="002B3B30">
        <w:rPr>
          <w:rFonts w:hint="cs"/>
          <w:spacing w:val="-2"/>
          <w:rtl/>
          <w:lang w:val="en-US"/>
        </w:rPr>
        <w:t> </w:t>
      </w:r>
      <w:r w:rsidRPr="002B3B30">
        <w:rPr>
          <w:rFonts w:hint="cs"/>
          <w:spacing w:val="-2"/>
          <w:rtl/>
          <w:lang w:val="en-US"/>
        </w:rPr>
        <w:t xml:space="preserve">000 580 </w:t>
      </w:r>
      <w:r w:rsidRPr="002B3B30">
        <w:rPr>
          <w:spacing w:val="-2"/>
          <w:rtl/>
          <w:lang w:val="en-US"/>
        </w:rPr>
        <w:t xml:space="preserve">شخص في أسر معيشية خاصة، مما </w:t>
      </w:r>
      <w:r w:rsidRPr="002B3B30">
        <w:rPr>
          <w:rFonts w:hint="cs"/>
          <w:spacing w:val="-2"/>
          <w:rtl/>
          <w:lang w:val="en-US"/>
        </w:rPr>
        <w:t>أعطى</w:t>
      </w:r>
      <w:r w:rsidRPr="002B3B30">
        <w:rPr>
          <w:spacing w:val="-2"/>
          <w:rtl/>
          <w:lang w:val="en-US"/>
        </w:rPr>
        <w:t xml:space="preserve"> متوسط حجم الأسرة في لكسمبرغ 2</w:t>
      </w:r>
      <w:r w:rsidRPr="002B3B30">
        <w:rPr>
          <w:rFonts w:hint="cs"/>
          <w:spacing w:val="-2"/>
          <w:rtl/>
          <w:lang w:val="en-US"/>
        </w:rPr>
        <w:t>,</w:t>
      </w:r>
      <w:r w:rsidRPr="002B3B30">
        <w:rPr>
          <w:spacing w:val="-2"/>
          <w:rtl/>
          <w:lang w:val="en-US"/>
        </w:rPr>
        <w:t xml:space="preserve">42 في عام 2023. </w:t>
      </w:r>
      <w:r w:rsidRPr="002B3B30">
        <w:rPr>
          <w:rFonts w:hint="cs"/>
          <w:spacing w:val="-2"/>
          <w:rtl/>
          <w:lang w:val="en-US"/>
        </w:rPr>
        <w:t>ويُعتبر 16,6</w:t>
      </w:r>
      <w:r w:rsidRPr="002B3B30">
        <w:rPr>
          <w:spacing w:val="-2"/>
          <w:rtl/>
          <w:lang w:val="en-US"/>
        </w:rPr>
        <w:t xml:space="preserve"> في المائة من السكان</w:t>
      </w:r>
      <w:r w:rsidRPr="002B3B30">
        <w:rPr>
          <w:rFonts w:hint="cs"/>
          <w:spacing w:val="-2"/>
          <w:rtl/>
          <w:lang w:val="en-US"/>
        </w:rPr>
        <w:t xml:space="preserve"> أشخاصاً </w:t>
      </w:r>
      <w:r w:rsidRPr="002B3B30">
        <w:rPr>
          <w:spacing w:val="-2"/>
          <w:rtl/>
          <w:lang w:val="en-US"/>
        </w:rPr>
        <w:t>يعيشون في أسر</w:t>
      </w:r>
      <w:r w:rsidRPr="002B3B30">
        <w:rPr>
          <w:rFonts w:hint="cs"/>
          <w:spacing w:val="-2"/>
          <w:rtl/>
          <w:lang w:val="en-US"/>
        </w:rPr>
        <w:t xml:space="preserve"> معيشية</w:t>
      </w:r>
      <w:r w:rsidRPr="002B3B30">
        <w:rPr>
          <w:spacing w:val="-2"/>
          <w:rtl/>
          <w:lang w:val="en-US"/>
        </w:rPr>
        <w:t xml:space="preserve"> غير عائلية (</w:t>
      </w:r>
      <w:r w:rsidRPr="002B3B30">
        <w:rPr>
          <w:rFonts w:hint="cs"/>
          <w:spacing w:val="-2"/>
          <w:rtl/>
          <w:lang w:val="en-US"/>
        </w:rPr>
        <w:t xml:space="preserve">000 96 </w:t>
      </w:r>
      <w:r w:rsidRPr="002B3B30">
        <w:rPr>
          <w:spacing w:val="-2"/>
          <w:rtl/>
          <w:lang w:val="en-US"/>
        </w:rPr>
        <w:t xml:space="preserve">شخص)، </w:t>
      </w:r>
      <w:r w:rsidRPr="002B3B30">
        <w:rPr>
          <w:rFonts w:hint="cs"/>
          <w:spacing w:val="-2"/>
          <w:rtl/>
          <w:lang w:val="en-US"/>
        </w:rPr>
        <w:t>مقابل</w:t>
      </w:r>
      <w:r w:rsidRPr="002B3B30">
        <w:rPr>
          <w:spacing w:val="-2"/>
          <w:rtl/>
          <w:lang w:val="en-US"/>
        </w:rPr>
        <w:t xml:space="preserve"> 83,4 في المائة (</w:t>
      </w:r>
      <w:r w:rsidRPr="002B3B30">
        <w:rPr>
          <w:rFonts w:hint="cs"/>
          <w:spacing w:val="-2"/>
          <w:rtl/>
          <w:lang w:val="en-US"/>
        </w:rPr>
        <w:t xml:space="preserve">000 484 </w:t>
      </w:r>
      <w:r w:rsidRPr="002B3B30">
        <w:rPr>
          <w:spacing w:val="-2"/>
          <w:rtl/>
          <w:lang w:val="en-US"/>
        </w:rPr>
        <w:t>شخص) يعيشون فيما يسمى بالأسرة المعيشية العائلية</w:t>
      </w:r>
      <w:r w:rsidRPr="002B3B30">
        <w:rPr>
          <w:rFonts w:hint="cs"/>
          <w:spacing w:val="-2"/>
          <w:rtl/>
          <w:lang w:val="en-US"/>
        </w:rPr>
        <w:t>.</w:t>
      </w:r>
    </w:p>
    <w:p w14:paraId="105C7EEB" w14:textId="6581A1F4" w:rsidR="004F429B" w:rsidRPr="002B3B30" w:rsidRDefault="004F429B" w:rsidP="00F452AD">
      <w:pPr>
        <w:pStyle w:val="SingleTxtGA"/>
        <w:rPr>
          <w:rtl/>
          <w:lang w:val="en-US"/>
        </w:rPr>
      </w:pPr>
      <w:r w:rsidRPr="002B3B30">
        <w:rPr>
          <w:rFonts w:hint="cs"/>
          <w:spacing w:val="-2"/>
          <w:rtl/>
          <w:lang w:val="en-US"/>
        </w:rPr>
        <w:t>17</w:t>
      </w:r>
      <w:r w:rsidRPr="002B3B30">
        <w:rPr>
          <w:spacing w:val="-2"/>
          <w:rtl/>
          <w:lang w:val="en-US"/>
        </w:rPr>
        <w:t>-</w:t>
      </w:r>
      <w:r w:rsidRPr="002B3B30">
        <w:rPr>
          <w:spacing w:val="-2"/>
          <w:rtl/>
          <w:lang w:val="en-US"/>
        </w:rPr>
        <w:tab/>
      </w:r>
      <w:r w:rsidRPr="002B3B30">
        <w:rPr>
          <w:rFonts w:hint="cs"/>
          <w:spacing w:val="-2"/>
          <w:rtl/>
          <w:lang w:val="en-US"/>
        </w:rPr>
        <w:t>و</w:t>
      </w:r>
      <w:r w:rsidRPr="002B3B30">
        <w:rPr>
          <w:spacing w:val="-2"/>
          <w:rtl/>
          <w:lang w:val="en-US"/>
        </w:rPr>
        <w:t xml:space="preserve">في عام 2022، </w:t>
      </w:r>
      <w:r w:rsidRPr="002B3B30">
        <w:rPr>
          <w:rFonts w:hint="cs"/>
          <w:spacing w:val="-2"/>
          <w:rtl/>
          <w:lang w:val="en-US"/>
        </w:rPr>
        <w:t>سُجّلت</w:t>
      </w:r>
      <w:r w:rsidRPr="002B3B30">
        <w:rPr>
          <w:spacing w:val="-2"/>
          <w:rtl/>
          <w:lang w:val="en-US"/>
        </w:rPr>
        <w:t xml:space="preserve"> أكبر </w:t>
      </w:r>
      <w:r w:rsidRPr="002B3B30">
        <w:rPr>
          <w:rFonts w:hint="cs"/>
          <w:spacing w:val="-2"/>
          <w:rtl/>
          <w:lang w:val="en-US"/>
        </w:rPr>
        <w:t>نفقات الأسر</w:t>
      </w:r>
      <w:r w:rsidRPr="002B3B30">
        <w:rPr>
          <w:spacing w:val="-2"/>
          <w:rtl/>
          <w:lang w:val="en-US"/>
        </w:rPr>
        <w:t xml:space="preserve"> المعيشية في لكسمبرغ </w:t>
      </w:r>
      <w:r w:rsidRPr="002B3B30">
        <w:rPr>
          <w:rFonts w:hint="cs"/>
          <w:spacing w:val="-2"/>
          <w:rtl/>
          <w:lang w:val="en-US"/>
        </w:rPr>
        <w:t>في</w:t>
      </w:r>
      <w:r w:rsidRPr="002B3B30">
        <w:rPr>
          <w:spacing w:val="-2"/>
          <w:rtl/>
          <w:lang w:val="en-US"/>
        </w:rPr>
        <w:t xml:space="preserve"> بند "السكن والمياه والكهرباء والغاز وأنواع الوقود الأخرى"، </w:t>
      </w:r>
      <w:r w:rsidRPr="002B3B30">
        <w:rPr>
          <w:rFonts w:hint="cs"/>
          <w:spacing w:val="-2"/>
          <w:rtl/>
          <w:lang w:val="en-US"/>
        </w:rPr>
        <w:t xml:space="preserve">بنسبة </w:t>
      </w:r>
      <w:r w:rsidRPr="002B3B30">
        <w:rPr>
          <w:spacing w:val="-2"/>
          <w:rtl/>
          <w:lang w:val="en-US"/>
        </w:rPr>
        <w:t xml:space="preserve">36,2 في المائة. </w:t>
      </w:r>
      <w:r w:rsidRPr="002B3B30">
        <w:rPr>
          <w:rFonts w:hint="cs"/>
          <w:spacing w:val="-2"/>
          <w:rtl/>
          <w:lang w:val="en-US"/>
        </w:rPr>
        <w:t>وخُصّصت أيضاً</w:t>
      </w:r>
      <w:r w:rsidRPr="002B3B30">
        <w:rPr>
          <w:spacing w:val="-2"/>
          <w:rtl/>
          <w:lang w:val="en-US"/>
        </w:rPr>
        <w:t xml:space="preserve"> نسبة كبيرة من </w:t>
      </w:r>
      <w:r w:rsidRPr="002B3B30">
        <w:rPr>
          <w:rFonts w:hint="cs"/>
          <w:spacing w:val="-2"/>
          <w:rtl/>
          <w:lang w:val="en-US"/>
        </w:rPr>
        <w:t xml:space="preserve">نفقات </w:t>
      </w:r>
      <w:r w:rsidRPr="002B3B30">
        <w:rPr>
          <w:spacing w:val="-2"/>
          <w:rtl/>
          <w:lang w:val="en-US"/>
        </w:rPr>
        <w:t xml:space="preserve">الأسر المعيشية للنقل (شراء المركبات واستخدامها وصيانتها، والنقل العام، وما إلى ذلك)، وهو ما يمثل </w:t>
      </w:r>
      <w:r w:rsidRPr="002B3B30">
        <w:rPr>
          <w:rFonts w:hint="cs"/>
          <w:spacing w:val="-2"/>
          <w:rtl/>
          <w:lang w:val="en-US"/>
        </w:rPr>
        <w:t>13,6</w:t>
      </w:r>
      <w:r w:rsidRPr="002B3B30">
        <w:rPr>
          <w:rtl/>
          <w:lang w:val="en-US"/>
        </w:rPr>
        <w:t xml:space="preserve"> في المائة من متوسط ال</w:t>
      </w:r>
      <w:r w:rsidRPr="002B3B30">
        <w:rPr>
          <w:rFonts w:hint="cs"/>
          <w:rtl/>
          <w:lang w:val="en-US"/>
        </w:rPr>
        <w:t>نفقات</w:t>
      </w:r>
      <w:r w:rsidRPr="002B3B30">
        <w:rPr>
          <w:rtl/>
          <w:lang w:val="en-US"/>
        </w:rPr>
        <w:t xml:space="preserve">. ويلي ذلك </w:t>
      </w:r>
      <w:r w:rsidRPr="002B3B30">
        <w:rPr>
          <w:rFonts w:hint="cs"/>
          <w:rtl/>
          <w:lang w:val="en-US"/>
        </w:rPr>
        <w:t>النفقات المتعلقة</w:t>
      </w:r>
      <w:r w:rsidRPr="002B3B30">
        <w:rPr>
          <w:rtl/>
          <w:lang w:val="en-US"/>
        </w:rPr>
        <w:t xml:space="preserve"> </w:t>
      </w:r>
      <w:r w:rsidRPr="002B3B30">
        <w:rPr>
          <w:rFonts w:hint="cs"/>
          <w:rtl/>
          <w:lang w:val="en-US"/>
        </w:rPr>
        <w:t>ب</w:t>
      </w:r>
      <w:r w:rsidRPr="002B3B30">
        <w:rPr>
          <w:rtl/>
          <w:lang w:val="en-US"/>
        </w:rPr>
        <w:t xml:space="preserve">السلع والخدمات الأخرى </w:t>
      </w:r>
      <w:r w:rsidRPr="002B3B30">
        <w:rPr>
          <w:rFonts w:hint="cs"/>
          <w:rtl/>
          <w:lang w:val="en-US"/>
        </w:rPr>
        <w:t>بنسبة 9,6 في المائة</w:t>
      </w:r>
      <w:r w:rsidRPr="002B3B30">
        <w:rPr>
          <w:rtl/>
          <w:lang w:val="en-US"/>
        </w:rPr>
        <w:t xml:space="preserve"> و</w:t>
      </w:r>
      <w:r w:rsidRPr="002B3B30">
        <w:rPr>
          <w:rFonts w:hint="cs"/>
          <w:rtl/>
          <w:lang w:val="en-US"/>
        </w:rPr>
        <w:t xml:space="preserve">نفقات </w:t>
      </w:r>
      <w:r w:rsidRPr="002B3B30">
        <w:rPr>
          <w:rtl/>
          <w:lang w:val="en-US"/>
        </w:rPr>
        <w:t>الغذاء (</w:t>
      </w:r>
      <w:r w:rsidRPr="002B3B30">
        <w:rPr>
          <w:rFonts w:hint="cs"/>
          <w:rtl/>
          <w:lang w:val="en-US"/>
        </w:rPr>
        <w:t>9,5</w:t>
      </w:r>
      <w:r w:rsidRPr="002B3B30">
        <w:rPr>
          <w:rtl/>
          <w:lang w:val="en-US"/>
        </w:rPr>
        <w:t xml:space="preserve"> في المائة). وفيما يتعلق بالنفقات الأخيرة، تختلف حصة الإنفاق اختلافا</w:t>
      </w:r>
      <w:r w:rsidRPr="002B3B30">
        <w:rPr>
          <w:rFonts w:hint="cs"/>
          <w:rtl/>
          <w:lang w:val="en-US"/>
        </w:rPr>
        <w:t>ً</w:t>
      </w:r>
      <w:r w:rsidRPr="002B3B30">
        <w:rPr>
          <w:rtl/>
          <w:lang w:val="en-US"/>
        </w:rPr>
        <w:t xml:space="preserve"> كبيرا</w:t>
      </w:r>
      <w:r w:rsidR="00366632" w:rsidRPr="002B3B30">
        <w:rPr>
          <w:rFonts w:hint="cs"/>
          <w:rtl/>
          <w:lang w:val="en-US"/>
        </w:rPr>
        <w:t>ً</w:t>
      </w:r>
      <w:r w:rsidRPr="002B3B30">
        <w:rPr>
          <w:rtl/>
          <w:lang w:val="en-US"/>
        </w:rPr>
        <w:t xml:space="preserve"> تبعا</w:t>
      </w:r>
      <w:r w:rsidRPr="002B3B30">
        <w:rPr>
          <w:rFonts w:hint="cs"/>
          <w:rtl/>
          <w:lang w:val="en-US"/>
        </w:rPr>
        <w:t>ً</w:t>
      </w:r>
      <w:r w:rsidRPr="002B3B30">
        <w:rPr>
          <w:rtl/>
          <w:lang w:val="en-US"/>
        </w:rPr>
        <w:t xml:space="preserve"> للقدرة المالية للأسر المعيشية</w:t>
      </w:r>
      <w:r w:rsidRPr="002B3B30">
        <w:rPr>
          <w:rFonts w:hint="cs"/>
          <w:rtl/>
          <w:lang w:val="en-US"/>
        </w:rPr>
        <w:t>.</w:t>
      </w:r>
    </w:p>
    <w:p w14:paraId="477DB08C" w14:textId="3A23488B" w:rsidR="004F429B" w:rsidRPr="002B3B30" w:rsidRDefault="004F429B" w:rsidP="00F452AD">
      <w:pPr>
        <w:pStyle w:val="TableHeader1"/>
        <w:rPr>
          <w:rtl/>
          <w:lang w:val="en-US"/>
        </w:rPr>
      </w:pPr>
      <w:bookmarkStart w:id="132" w:name="_Toc194590637"/>
      <w:bookmarkStart w:id="133" w:name="_Toc194671934"/>
      <w:r w:rsidRPr="002B3B30">
        <w:rPr>
          <w:rtl/>
          <w:lang w:val="en-US"/>
        </w:rPr>
        <w:t xml:space="preserve">الجدول </w:t>
      </w:r>
      <w:r w:rsidRPr="002B3B30">
        <w:rPr>
          <w:rFonts w:hint="cs"/>
          <w:rtl/>
          <w:lang w:val="en-US"/>
        </w:rPr>
        <w:t>15</w:t>
      </w:r>
      <w:bookmarkEnd w:id="132"/>
      <w:bookmarkEnd w:id="133"/>
    </w:p>
    <w:p w14:paraId="3BEAC706" w14:textId="615B8386" w:rsidR="004F429B" w:rsidRPr="002B3B30" w:rsidRDefault="004F429B" w:rsidP="00F452AD">
      <w:pPr>
        <w:pStyle w:val="TableHeader2"/>
        <w:rPr>
          <w:lang w:val="en-US"/>
        </w:rPr>
      </w:pPr>
      <w:bookmarkStart w:id="134" w:name="_Hlk194038563"/>
      <w:bookmarkStart w:id="135" w:name="_Toc194590638"/>
      <w:bookmarkStart w:id="136" w:name="_Toc194671935"/>
      <w:r w:rsidRPr="002B3B30">
        <w:rPr>
          <w:rtl/>
          <w:lang w:val="en-US"/>
        </w:rPr>
        <w:t xml:space="preserve">متوسط </w:t>
      </w:r>
      <w:r w:rsidRPr="002B3B30">
        <w:rPr>
          <w:rFonts w:hint="cs"/>
          <w:rtl/>
          <w:lang w:val="en-US"/>
        </w:rPr>
        <w:t>النفقات السنوية</w:t>
      </w:r>
      <w:r w:rsidRPr="002B3B30">
        <w:rPr>
          <w:rtl/>
          <w:lang w:val="en-US"/>
        </w:rPr>
        <w:t xml:space="preserve"> لكل أسرة معيشية (المعهد الوطني)</w:t>
      </w:r>
      <w:bookmarkEnd w:id="134"/>
      <w:bookmarkEnd w:id="135"/>
      <w:bookmarkEnd w:id="136"/>
    </w:p>
    <w:tbl>
      <w:tblPr>
        <w:tblStyle w:val="PlainTable2"/>
        <w:bidiVisual/>
        <w:tblW w:w="7242"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010"/>
        <w:gridCol w:w="1070"/>
        <w:gridCol w:w="1072"/>
        <w:gridCol w:w="1073"/>
        <w:gridCol w:w="1036"/>
        <w:gridCol w:w="981"/>
      </w:tblGrid>
      <w:tr w:rsidR="00A56520" w:rsidRPr="002B3B30" w14:paraId="352254BC" w14:textId="77777777" w:rsidTr="006E3F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88" w:type="pct"/>
            <w:tcBorders>
              <w:top w:val="single" w:sz="4" w:space="0" w:color="auto"/>
              <w:bottom w:val="single" w:sz="12" w:space="0" w:color="auto"/>
            </w:tcBorders>
            <w:shd w:val="clear" w:color="auto" w:fill="auto"/>
            <w:noWrap/>
            <w:vAlign w:val="bottom"/>
            <w:hideMark/>
          </w:tcPr>
          <w:p w14:paraId="4F74F707" w14:textId="77777777" w:rsidR="004F429B" w:rsidRPr="002B3B30" w:rsidRDefault="004F429B" w:rsidP="00964AED">
            <w:pPr>
              <w:autoSpaceDE w:val="0"/>
              <w:autoSpaceDN w:val="0"/>
              <w:adjustRightInd w:val="0"/>
              <w:spacing w:before="20" w:after="40" w:line="280" w:lineRule="exact"/>
              <w:ind w:left="57" w:right="170"/>
              <w:rPr>
                <w:b w:val="0"/>
                <w:bCs w:val="0"/>
                <w:i/>
                <w:sz w:val="18"/>
                <w:szCs w:val="18"/>
              </w:rPr>
            </w:pPr>
            <w:r w:rsidRPr="002B3B30">
              <w:rPr>
                <w:b w:val="0"/>
                <w:bCs w:val="0"/>
                <w:i/>
                <w:iCs/>
                <w:sz w:val="18"/>
                <w:szCs w:val="18"/>
                <w:rtl/>
              </w:rPr>
              <w:t>السنة</w:t>
            </w:r>
          </w:p>
        </w:tc>
        <w:tc>
          <w:tcPr>
            <w:tcW w:w="739" w:type="pct"/>
            <w:tcBorders>
              <w:top w:val="single" w:sz="4" w:space="0" w:color="auto"/>
              <w:bottom w:val="single" w:sz="12" w:space="0" w:color="auto"/>
            </w:tcBorders>
            <w:shd w:val="clear" w:color="auto" w:fill="auto"/>
            <w:noWrap/>
            <w:vAlign w:val="bottom"/>
            <w:hideMark/>
          </w:tcPr>
          <w:p w14:paraId="5535A16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740" w:type="pct"/>
            <w:tcBorders>
              <w:top w:val="single" w:sz="4" w:space="0" w:color="auto"/>
              <w:bottom w:val="single" w:sz="12" w:space="0" w:color="auto"/>
            </w:tcBorders>
            <w:shd w:val="clear" w:color="auto" w:fill="auto"/>
            <w:noWrap/>
            <w:vAlign w:val="bottom"/>
            <w:hideMark/>
          </w:tcPr>
          <w:p w14:paraId="057CFE47"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741" w:type="pct"/>
            <w:tcBorders>
              <w:top w:val="single" w:sz="4" w:space="0" w:color="auto"/>
              <w:bottom w:val="single" w:sz="12" w:space="0" w:color="auto"/>
            </w:tcBorders>
            <w:shd w:val="clear" w:color="auto" w:fill="auto"/>
            <w:noWrap/>
            <w:vAlign w:val="bottom"/>
            <w:hideMark/>
          </w:tcPr>
          <w:p w14:paraId="27339CD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715" w:type="pct"/>
            <w:tcBorders>
              <w:top w:val="single" w:sz="4" w:space="0" w:color="auto"/>
              <w:bottom w:val="single" w:sz="12" w:space="0" w:color="auto"/>
            </w:tcBorders>
            <w:shd w:val="clear" w:color="auto" w:fill="auto"/>
            <w:noWrap/>
            <w:vAlign w:val="bottom"/>
            <w:hideMark/>
          </w:tcPr>
          <w:p w14:paraId="0213F28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677" w:type="pct"/>
            <w:tcBorders>
              <w:top w:val="single" w:sz="4" w:space="0" w:color="auto"/>
              <w:bottom w:val="single" w:sz="12" w:space="0" w:color="auto"/>
            </w:tcBorders>
            <w:shd w:val="clear" w:color="auto" w:fill="auto"/>
            <w:vAlign w:val="bottom"/>
          </w:tcPr>
          <w:p w14:paraId="524B7DB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r>
      <w:tr w:rsidR="00A56520" w:rsidRPr="002B3B30" w14:paraId="26E66753" w14:textId="77777777" w:rsidTr="006E3FCB">
        <w:tc>
          <w:tcPr>
            <w:cnfStyle w:val="001000000000" w:firstRow="0" w:lastRow="0" w:firstColumn="1" w:lastColumn="0" w:oddVBand="0" w:evenVBand="0" w:oddHBand="0" w:evenHBand="0" w:firstRowFirstColumn="0" w:firstRowLastColumn="0" w:lastRowFirstColumn="0" w:lastRowLastColumn="0"/>
            <w:tcW w:w="1388" w:type="pct"/>
            <w:tcBorders>
              <w:top w:val="single" w:sz="12" w:space="0" w:color="auto"/>
            </w:tcBorders>
            <w:shd w:val="clear" w:color="auto" w:fill="auto"/>
            <w:noWrap/>
            <w:hideMark/>
          </w:tcPr>
          <w:p w14:paraId="011981D3"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المجموع</w:t>
            </w:r>
          </w:p>
        </w:tc>
        <w:tc>
          <w:tcPr>
            <w:tcW w:w="739" w:type="pct"/>
            <w:tcBorders>
              <w:top w:val="single" w:sz="12" w:space="0" w:color="auto"/>
            </w:tcBorders>
            <w:shd w:val="clear" w:color="auto" w:fill="auto"/>
            <w:noWrap/>
            <w:hideMark/>
          </w:tcPr>
          <w:p w14:paraId="4A9620BE" w14:textId="140158C0"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347 64 يورو</w:t>
            </w:r>
            <w:r w:rsidRPr="002B3B30">
              <w:rPr>
                <w:sz w:val="18"/>
                <w:szCs w:val="18"/>
              </w:rPr>
              <w:t xml:space="preserve"> </w:t>
            </w:r>
          </w:p>
        </w:tc>
        <w:tc>
          <w:tcPr>
            <w:tcW w:w="740" w:type="pct"/>
            <w:tcBorders>
              <w:top w:val="single" w:sz="12" w:space="0" w:color="auto"/>
            </w:tcBorders>
            <w:shd w:val="clear" w:color="auto" w:fill="auto"/>
            <w:noWrap/>
            <w:hideMark/>
          </w:tcPr>
          <w:p w14:paraId="7C72EF7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645 64 يورو</w:t>
            </w:r>
          </w:p>
        </w:tc>
        <w:tc>
          <w:tcPr>
            <w:tcW w:w="741" w:type="pct"/>
            <w:tcBorders>
              <w:top w:val="single" w:sz="12" w:space="0" w:color="auto"/>
            </w:tcBorders>
            <w:shd w:val="clear" w:color="auto" w:fill="auto"/>
            <w:noWrap/>
            <w:hideMark/>
          </w:tcPr>
          <w:p w14:paraId="605A8B3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090 66</w:t>
            </w:r>
            <w:r w:rsidRPr="002B3B30">
              <w:rPr>
                <w:sz w:val="18"/>
                <w:szCs w:val="18"/>
              </w:rPr>
              <w:t xml:space="preserve"> </w:t>
            </w:r>
            <w:r w:rsidRPr="002B3B30">
              <w:rPr>
                <w:sz w:val="18"/>
                <w:szCs w:val="18"/>
                <w:rtl/>
              </w:rPr>
              <w:t>يورو</w:t>
            </w:r>
            <w:r w:rsidRPr="002B3B30">
              <w:rPr>
                <w:sz w:val="18"/>
                <w:szCs w:val="18"/>
              </w:rPr>
              <w:t xml:space="preserve"> </w:t>
            </w:r>
          </w:p>
        </w:tc>
        <w:tc>
          <w:tcPr>
            <w:tcW w:w="715" w:type="pct"/>
            <w:tcBorders>
              <w:top w:val="single" w:sz="12" w:space="0" w:color="auto"/>
            </w:tcBorders>
            <w:shd w:val="clear" w:color="auto" w:fill="auto"/>
            <w:noWrap/>
            <w:hideMark/>
          </w:tcPr>
          <w:p w14:paraId="0C9C94AE"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103 66 يورو</w:t>
            </w:r>
          </w:p>
        </w:tc>
        <w:tc>
          <w:tcPr>
            <w:tcW w:w="677" w:type="pct"/>
            <w:tcBorders>
              <w:top w:val="single" w:sz="12" w:space="0" w:color="auto"/>
            </w:tcBorders>
            <w:shd w:val="clear" w:color="auto" w:fill="auto"/>
          </w:tcPr>
          <w:p w14:paraId="6E0091C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178 72 يورو</w:t>
            </w:r>
          </w:p>
        </w:tc>
      </w:tr>
      <w:tr w:rsidR="00A56520" w:rsidRPr="002B3B30" w14:paraId="1E2763EF"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hideMark/>
          </w:tcPr>
          <w:p w14:paraId="7016ACBF"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المواد الغذائية والمشروبات غير الكحولية</w:t>
            </w:r>
          </w:p>
        </w:tc>
        <w:tc>
          <w:tcPr>
            <w:tcW w:w="739" w:type="pct"/>
            <w:shd w:val="clear" w:color="auto" w:fill="auto"/>
            <w:noWrap/>
            <w:hideMark/>
          </w:tcPr>
          <w:p w14:paraId="30EE142C" w14:textId="12B66743"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289 5 يورو</w:t>
            </w:r>
            <w:r w:rsidRPr="002B3B30">
              <w:rPr>
                <w:sz w:val="18"/>
                <w:szCs w:val="18"/>
              </w:rPr>
              <w:t xml:space="preserve"> </w:t>
            </w:r>
          </w:p>
        </w:tc>
        <w:tc>
          <w:tcPr>
            <w:tcW w:w="740" w:type="pct"/>
            <w:shd w:val="clear" w:color="auto" w:fill="auto"/>
            <w:noWrap/>
            <w:hideMark/>
          </w:tcPr>
          <w:p w14:paraId="3888AE5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615 5 يورو</w:t>
            </w:r>
          </w:p>
        </w:tc>
        <w:tc>
          <w:tcPr>
            <w:tcW w:w="741" w:type="pct"/>
            <w:shd w:val="clear" w:color="auto" w:fill="auto"/>
            <w:noWrap/>
            <w:hideMark/>
          </w:tcPr>
          <w:p w14:paraId="6E94BE4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451 6 يورو</w:t>
            </w:r>
            <w:r w:rsidRPr="002B3B30">
              <w:rPr>
                <w:sz w:val="18"/>
                <w:szCs w:val="18"/>
              </w:rPr>
              <w:t xml:space="preserve"> </w:t>
            </w:r>
          </w:p>
        </w:tc>
        <w:tc>
          <w:tcPr>
            <w:tcW w:w="715" w:type="pct"/>
            <w:shd w:val="clear" w:color="auto" w:fill="auto"/>
            <w:noWrap/>
            <w:hideMark/>
          </w:tcPr>
          <w:p w14:paraId="5B53B97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976 5 يورو</w:t>
            </w:r>
          </w:p>
        </w:tc>
        <w:tc>
          <w:tcPr>
            <w:tcW w:w="677" w:type="pct"/>
            <w:shd w:val="clear" w:color="auto" w:fill="auto"/>
          </w:tcPr>
          <w:p w14:paraId="35FF4C8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869 6 يورو</w:t>
            </w:r>
          </w:p>
        </w:tc>
      </w:tr>
      <w:tr w:rsidR="00A56520" w:rsidRPr="002B3B30" w14:paraId="15E4B5EC"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hideMark/>
          </w:tcPr>
          <w:p w14:paraId="68318497"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hideMark/>
          </w:tcPr>
          <w:p w14:paraId="4EB87A9C" w14:textId="75DFFEF0" w:rsidR="004F429B" w:rsidRPr="002B3B30" w:rsidRDefault="00F452AD"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w:t>
            </w:r>
            <w:r w:rsidRPr="002B3B30">
              <w:rPr>
                <w:rFonts w:hint="cs"/>
                <w:sz w:val="18"/>
                <w:szCs w:val="18"/>
                <w:rtl/>
              </w:rPr>
              <w:t>2</w:t>
            </w:r>
            <w:r w:rsidR="004F429B" w:rsidRPr="002B3B30">
              <w:rPr>
                <w:sz w:val="18"/>
                <w:szCs w:val="18"/>
                <w:rtl/>
              </w:rPr>
              <w:t xml:space="preserve"> في المائة</w:t>
            </w:r>
          </w:p>
        </w:tc>
        <w:tc>
          <w:tcPr>
            <w:tcW w:w="740" w:type="pct"/>
            <w:shd w:val="clear" w:color="auto" w:fill="auto"/>
            <w:noWrap/>
            <w:hideMark/>
          </w:tcPr>
          <w:p w14:paraId="16447FC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8,7 في المائة</w:t>
            </w:r>
          </w:p>
        </w:tc>
        <w:tc>
          <w:tcPr>
            <w:tcW w:w="741" w:type="pct"/>
            <w:shd w:val="clear" w:color="auto" w:fill="auto"/>
            <w:noWrap/>
            <w:hideMark/>
          </w:tcPr>
          <w:p w14:paraId="5CE6A53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9,8 في المائة</w:t>
            </w:r>
          </w:p>
        </w:tc>
        <w:tc>
          <w:tcPr>
            <w:tcW w:w="715" w:type="pct"/>
            <w:shd w:val="clear" w:color="auto" w:fill="auto"/>
            <w:noWrap/>
            <w:hideMark/>
          </w:tcPr>
          <w:p w14:paraId="175E455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 في المائة</w:t>
            </w:r>
          </w:p>
        </w:tc>
        <w:tc>
          <w:tcPr>
            <w:tcW w:w="677" w:type="pct"/>
            <w:shd w:val="clear" w:color="auto" w:fill="auto"/>
          </w:tcPr>
          <w:p w14:paraId="16960FB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9,5 في المائة</w:t>
            </w:r>
          </w:p>
        </w:tc>
      </w:tr>
      <w:tr w:rsidR="00A56520" w:rsidRPr="002B3B30" w14:paraId="33805999"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0223D031"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المشروبات الكحولية والتبغ والمخدرات</w:t>
            </w:r>
          </w:p>
        </w:tc>
        <w:tc>
          <w:tcPr>
            <w:tcW w:w="739" w:type="pct"/>
            <w:shd w:val="clear" w:color="auto" w:fill="auto"/>
            <w:noWrap/>
          </w:tcPr>
          <w:p w14:paraId="32F696C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813 يورو</w:t>
            </w:r>
          </w:p>
        </w:tc>
        <w:tc>
          <w:tcPr>
            <w:tcW w:w="740" w:type="pct"/>
            <w:shd w:val="clear" w:color="auto" w:fill="auto"/>
            <w:noWrap/>
          </w:tcPr>
          <w:p w14:paraId="39034C3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846 يورو</w:t>
            </w:r>
          </w:p>
        </w:tc>
        <w:tc>
          <w:tcPr>
            <w:tcW w:w="741" w:type="pct"/>
            <w:shd w:val="clear" w:color="auto" w:fill="auto"/>
            <w:noWrap/>
          </w:tcPr>
          <w:p w14:paraId="4E90282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994 يورو</w:t>
            </w:r>
          </w:p>
        </w:tc>
        <w:tc>
          <w:tcPr>
            <w:tcW w:w="715" w:type="pct"/>
            <w:shd w:val="clear" w:color="auto" w:fill="auto"/>
            <w:noWrap/>
          </w:tcPr>
          <w:p w14:paraId="0B62681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821 يورو</w:t>
            </w:r>
          </w:p>
        </w:tc>
        <w:tc>
          <w:tcPr>
            <w:tcW w:w="677" w:type="pct"/>
            <w:shd w:val="clear" w:color="auto" w:fill="auto"/>
          </w:tcPr>
          <w:p w14:paraId="594126F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886 يورو</w:t>
            </w:r>
          </w:p>
        </w:tc>
      </w:tr>
      <w:tr w:rsidR="00A56520" w:rsidRPr="002B3B30" w14:paraId="2E735482"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5DFA1F31"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tcPr>
          <w:p w14:paraId="5F8B881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 في المائة</w:t>
            </w:r>
          </w:p>
        </w:tc>
        <w:tc>
          <w:tcPr>
            <w:tcW w:w="740" w:type="pct"/>
            <w:shd w:val="clear" w:color="auto" w:fill="auto"/>
            <w:noWrap/>
          </w:tcPr>
          <w:p w14:paraId="06F1E7A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 في المائة</w:t>
            </w:r>
          </w:p>
        </w:tc>
        <w:tc>
          <w:tcPr>
            <w:tcW w:w="741" w:type="pct"/>
            <w:shd w:val="clear" w:color="auto" w:fill="auto"/>
            <w:noWrap/>
          </w:tcPr>
          <w:p w14:paraId="094FC13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1,5 في المائة</w:t>
            </w:r>
          </w:p>
        </w:tc>
        <w:tc>
          <w:tcPr>
            <w:tcW w:w="715" w:type="pct"/>
            <w:shd w:val="clear" w:color="auto" w:fill="auto"/>
            <w:noWrap/>
          </w:tcPr>
          <w:p w14:paraId="53B4178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 في المائة</w:t>
            </w:r>
          </w:p>
        </w:tc>
        <w:tc>
          <w:tcPr>
            <w:tcW w:w="677" w:type="pct"/>
            <w:shd w:val="clear" w:color="auto" w:fill="auto"/>
          </w:tcPr>
          <w:p w14:paraId="3EF7408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 في المائة</w:t>
            </w:r>
          </w:p>
        </w:tc>
      </w:tr>
      <w:tr w:rsidR="00A56520" w:rsidRPr="002B3B30" w14:paraId="6C498154"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197DD46C"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الملابس والأحذية</w:t>
            </w:r>
            <w:r w:rsidRPr="002B3B30">
              <w:rPr>
                <w:b w:val="0"/>
                <w:bCs w:val="0"/>
                <w:sz w:val="18"/>
                <w:szCs w:val="18"/>
              </w:rPr>
              <w:t xml:space="preserve"> </w:t>
            </w:r>
          </w:p>
        </w:tc>
        <w:tc>
          <w:tcPr>
            <w:tcW w:w="739" w:type="pct"/>
            <w:shd w:val="clear" w:color="auto" w:fill="auto"/>
            <w:noWrap/>
          </w:tcPr>
          <w:p w14:paraId="0B4AFAD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093 3 يورو</w:t>
            </w:r>
          </w:p>
        </w:tc>
        <w:tc>
          <w:tcPr>
            <w:tcW w:w="740" w:type="pct"/>
            <w:shd w:val="clear" w:color="auto" w:fill="auto"/>
            <w:noWrap/>
          </w:tcPr>
          <w:p w14:paraId="5686E30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986 2 يورو</w:t>
            </w:r>
          </w:p>
        </w:tc>
        <w:tc>
          <w:tcPr>
            <w:tcW w:w="741" w:type="pct"/>
            <w:shd w:val="clear" w:color="auto" w:fill="auto"/>
            <w:noWrap/>
          </w:tcPr>
          <w:p w14:paraId="0FBF545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968 2 يورو</w:t>
            </w:r>
          </w:p>
        </w:tc>
        <w:tc>
          <w:tcPr>
            <w:tcW w:w="715" w:type="pct"/>
            <w:shd w:val="clear" w:color="auto" w:fill="auto"/>
            <w:noWrap/>
          </w:tcPr>
          <w:p w14:paraId="3A1433B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856 2 يورو</w:t>
            </w:r>
          </w:p>
        </w:tc>
        <w:tc>
          <w:tcPr>
            <w:tcW w:w="677" w:type="pct"/>
            <w:shd w:val="clear" w:color="auto" w:fill="auto"/>
          </w:tcPr>
          <w:p w14:paraId="3410318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206 3 يورو</w:t>
            </w:r>
          </w:p>
        </w:tc>
      </w:tr>
      <w:tr w:rsidR="00A56520" w:rsidRPr="002B3B30" w14:paraId="5FB9651F"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5AF35991"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tcPr>
          <w:p w14:paraId="44BFF8C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4,8 في المائة</w:t>
            </w:r>
          </w:p>
        </w:tc>
        <w:tc>
          <w:tcPr>
            <w:tcW w:w="740" w:type="pct"/>
            <w:shd w:val="clear" w:color="auto" w:fill="auto"/>
            <w:noWrap/>
          </w:tcPr>
          <w:p w14:paraId="13B8A43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4,6 في المائة</w:t>
            </w:r>
          </w:p>
        </w:tc>
        <w:tc>
          <w:tcPr>
            <w:tcW w:w="741" w:type="pct"/>
            <w:shd w:val="clear" w:color="auto" w:fill="auto"/>
            <w:noWrap/>
          </w:tcPr>
          <w:p w14:paraId="2D81BB3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4,5 في المائة</w:t>
            </w:r>
          </w:p>
        </w:tc>
        <w:tc>
          <w:tcPr>
            <w:tcW w:w="715" w:type="pct"/>
            <w:shd w:val="clear" w:color="auto" w:fill="auto"/>
            <w:noWrap/>
          </w:tcPr>
          <w:p w14:paraId="64F7D48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4,3 في المائة</w:t>
            </w:r>
          </w:p>
        </w:tc>
        <w:tc>
          <w:tcPr>
            <w:tcW w:w="677" w:type="pct"/>
            <w:shd w:val="clear" w:color="auto" w:fill="auto"/>
          </w:tcPr>
          <w:p w14:paraId="12A1AEBE"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4,4 في المائة</w:t>
            </w:r>
          </w:p>
        </w:tc>
      </w:tr>
      <w:tr w:rsidR="00A56520" w:rsidRPr="002B3B30" w14:paraId="6FFBB67D"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hideMark/>
          </w:tcPr>
          <w:p w14:paraId="666935A5"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السكن والماء والكهرباء والغاز وأنواع الوقود الأخرى</w:t>
            </w:r>
          </w:p>
        </w:tc>
        <w:tc>
          <w:tcPr>
            <w:tcW w:w="739" w:type="pct"/>
            <w:shd w:val="clear" w:color="auto" w:fill="auto"/>
            <w:noWrap/>
            <w:hideMark/>
          </w:tcPr>
          <w:p w14:paraId="6D3BDD8B" w14:textId="22CD3CCA"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156 23 يورو</w:t>
            </w:r>
            <w:r w:rsidRPr="002B3B30">
              <w:rPr>
                <w:sz w:val="18"/>
                <w:szCs w:val="18"/>
              </w:rPr>
              <w:t xml:space="preserve"> </w:t>
            </w:r>
          </w:p>
        </w:tc>
        <w:tc>
          <w:tcPr>
            <w:tcW w:w="740" w:type="pct"/>
            <w:shd w:val="clear" w:color="auto" w:fill="auto"/>
            <w:noWrap/>
            <w:hideMark/>
          </w:tcPr>
          <w:p w14:paraId="2CAF1F3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682 22</w:t>
            </w:r>
            <w:r w:rsidRPr="002B3B30">
              <w:rPr>
                <w:sz w:val="18"/>
                <w:szCs w:val="18"/>
              </w:rPr>
              <w:t xml:space="preserve"> </w:t>
            </w:r>
            <w:r w:rsidRPr="002B3B30">
              <w:rPr>
                <w:sz w:val="18"/>
                <w:szCs w:val="18"/>
                <w:rtl/>
              </w:rPr>
              <w:t>يورو</w:t>
            </w:r>
          </w:p>
        </w:tc>
        <w:tc>
          <w:tcPr>
            <w:tcW w:w="741" w:type="pct"/>
            <w:shd w:val="clear" w:color="auto" w:fill="auto"/>
            <w:noWrap/>
            <w:hideMark/>
          </w:tcPr>
          <w:p w14:paraId="554CAB3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515 22 يورو</w:t>
            </w:r>
            <w:r w:rsidRPr="002B3B30">
              <w:rPr>
                <w:sz w:val="18"/>
                <w:szCs w:val="18"/>
              </w:rPr>
              <w:t xml:space="preserve"> </w:t>
            </w:r>
          </w:p>
        </w:tc>
        <w:tc>
          <w:tcPr>
            <w:tcW w:w="715" w:type="pct"/>
            <w:shd w:val="clear" w:color="auto" w:fill="auto"/>
            <w:noWrap/>
            <w:hideMark/>
          </w:tcPr>
          <w:p w14:paraId="79502B1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268 23 يورو</w:t>
            </w:r>
          </w:p>
        </w:tc>
        <w:tc>
          <w:tcPr>
            <w:tcW w:w="677" w:type="pct"/>
            <w:shd w:val="clear" w:color="auto" w:fill="auto"/>
          </w:tcPr>
          <w:p w14:paraId="1392560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140 26 يورو</w:t>
            </w:r>
          </w:p>
        </w:tc>
      </w:tr>
      <w:tr w:rsidR="00A56520" w:rsidRPr="002B3B30" w14:paraId="1C721864"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hideMark/>
          </w:tcPr>
          <w:p w14:paraId="2694D917"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hideMark/>
          </w:tcPr>
          <w:p w14:paraId="37590E9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 في المائة</w:t>
            </w:r>
          </w:p>
        </w:tc>
        <w:tc>
          <w:tcPr>
            <w:tcW w:w="740" w:type="pct"/>
            <w:shd w:val="clear" w:color="auto" w:fill="auto"/>
            <w:noWrap/>
            <w:hideMark/>
          </w:tcPr>
          <w:p w14:paraId="6E926CE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35,1 في المائة</w:t>
            </w:r>
          </w:p>
        </w:tc>
        <w:tc>
          <w:tcPr>
            <w:tcW w:w="741" w:type="pct"/>
            <w:shd w:val="clear" w:color="auto" w:fill="auto"/>
            <w:noWrap/>
            <w:hideMark/>
          </w:tcPr>
          <w:p w14:paraId="0268F24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34,1 في المائة</w:t>
            </w:r>
          </w:p>
        </w:tc>
        <w:tc>
          <w:tcPr>
            <w:tcW w:w="715" w:type="pct"/>
            <w:shd w:val="clear" w:color="auto" w:fill="auto"/>
            <w:noWrap/>
            <w:hideMark/>
          </w:tcPr>
          <w:p w14:paraId="0F223F5E"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35,2 في المائة</w:t>
            </w:r>
          </w:p>
        </w:tc>
        <w:tc>
          <w:tcPr>
            <w:tcW w:w="677" w:type="pct"/>
            <w:shd w:val="clear" w:color="auto" w:fill="auto"/>
          </w:tcPr>
          <w:p w14:paraId="2FE5C2E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36,2 في المائة</w:t>
            </w:r>
          </w:p>
        </w:tc>
      </w:tr>
      <w:tr w:rsidR="00A56520" w:rsidRPr="002B3B30" w14:paraId="02564E67"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601E8852"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الأثاث والأجهزة المنزلية والصيانة الاعتيادية للمنازل</w:t>
            </w:r>
          </w:p>
        </w:tc>
        <w:tc>
          <w:tcPr>
            <w:tcW w:w="739" w:type="pct"/>
            <w:shd w:val="clear" w:color="auto" w:fill="auto"/>
            <w:noWrap/>
          </w:tcPr>
          <w:p w14:paraId="0E60A36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971 3 يورو</w:t>
            </w:r>
          </w:p>
        </w:tc>
        <w:tc>
          <w:tcPr>
            <w:tcW w:w="740" w:type="pct"/>
            <w:shd w:val="clear" w:color="auto" w:fill="auto"/>
            <w:noWrap/>
          </w:tcPr>
          <w:p w14:paraId="2C68A82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982 3 يورو</w:t>
            </w:r>
          </w:p>
        </w:tc>
        <w:tc>
          <w:tcPr>
            <w:tcW w:w="741" w:type="pct"/>
            <w:shd w:val="clear" w:color="auto" w:fill="auto"/>
            <w:noWrap/>
          </w:tcPr>
          <w:p w14:paraId="46082AA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192 4 يورو</w:t>
            </w:r>
          </w:p>
        </w:tc>
        <w:tc>
          <w:tcPr>
            <w:tcW w:w="715" w:type="pct"/>
            <w:shd w:val="clear" w:color="auto" w:fill="auto"/>
            <w:noWrap/>
          </w:tcPr>
          <w:p w14:paraId="42580E0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300 4 يورو</w:t>
            </w:r>
          </w:p>
        </w:tc>
        <w:tc>
          <w:tcPr>
            <w:tcW w:w="677" w:type="pct"/>
            <w:shd w:val="clear" w:color="auto" w:fill="auto"/>
          </w:tcPr>
          <w:p w14:paraId="471EC41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275 4 يورو</w:t>
            </w:r>
          </w:p>
        </w:tc>
      </w:tr>
      <w:tr w:rsidR="00A56520" w:rsidRPr="002B3B30" w14:paraId="63E8692C"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440A6BEE"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tcPr>
          <w:p w14:paraId="5EDB713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 في المائة</w:t>
            </w:r>
          </w:p>
        </w:tc>
        <w:tc>
          <w:tcPr>
            <w:tcW w:w="740" w:type="pct"/>
            <w:shd w:val="clear" w:color="auto" w:fill="auto"/>
            <w:noWrap/>
          </w:tcPr>
          <w:p w14:paraId="2394119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 في المائة</w:t>
            </w:r>
          </w:p>
        </w:tc>
        <w:tc>
          <w:tcPr>
            <w:tcW w:w="741" w:type="pct"/>
            <w:shd w:val="clear" w:color="auto" w:fill="auto"/>
            <w:noWrap/>
          </w:tcPr>
          <w:p w14:paraId="0273C54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 في المائة</w:t>
            </w:r>
          </w:p>
        </w:tc>
        <w:tc>
          <w:tcPr>
            <w:tcW w:w="715" w:type="pct"/>
            <w:shd w:val="clear" w:color="auto" w:fill="auto"/>
            <w:noWrap/>
          </w:tcPr>
          <w:p w14:paraId="2E64964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6,5 في المائة</w:t>
            </w:r>
          </w:p>
        </w:tc>
        <w:tc>
          <w:tcPr>
            <w:tcW w:w="677" w:type="pct"/>
            <w:shd w:val="clear" w:color="auto" w:fill="auto"/>
          </w:tcPr>
          <w:p w14:paraId="63E5047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5,9 في المائة</w:t>
            </w:r>
          </w:p>
        </w:tc>
      </w:tr>
      <w:tr w:rsidR="00A56520" w:rsidRPr="002B3B30" w14:paraId="75F7BDA9"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hideMark/>
          </w:tcPr>
          <w:p w14:paraId="66179C11"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الصحة</w:t>
            </w:r>
          </w:p>
        </w:tc>
        <w:tc>
          <w:tcPr>
            <w:tcW w:w="739" w:type="pct"/>
            <w:shd w:val="clear" w:color="auto" w:fill="auto"/>
            <w:noWrap/>
            <w:hideMark/>
          </w:tcPr>
          <w:p w14:paraId="32CB2546" w14:textId="2D4421D1"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720 1 يورو</w:t>
            </w:r>
            <w:r w:rsidRPr="002B3B30">
              <w:rPr>
                <w:sz w:val="18"/>
                <w:szCs w:val="18"/>
              </w:rPr>
              <w:t xml:space="preserve"> </w:t>
            </w:r>
          </w:p>
        </w:tc>
        <w:tc>
          <w:tcPr>
            <w:tcW w:w="740" w:type="pct"/>
            <w:shd w:val="clear" w:color="auto" w:fill="auto"/>
            <w:noWrap/>
            <w:hideMark/>
          </w:tcPr>
          <w:p w14:paraId="3661B3E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642 1 يورو</w:t>
            </w:r>
          </w:p>
        </w:tc>
        <w:tc>
          <w:tcPr>
            <w:tcW w:w="741" w:type="pct"/>
            <w:shd w:val="clear" w:color="auto" w:fill="auto"/>
            <w:noWrap/>
            <w:hideMark/>
          </w:tcPr>
          <w:p w14:paraId="5D3EF3E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596 1 يورو</w:t>
            </w:r>
            <w:r w:rsidRPr="002B3B30">
              <w:rPr>
                <w:sz w:val="18"/>
                <w:szCs w:val="18"/>
              </w:rPr>
              <w:t xml:space="preserve"> </w:t>
            </w:r>
          </w:p>
        </w:tc>
        <w:tc>
          <w:tcPr>
            <w:tcW w:w="715" w:type="pct"/>
            <w:shd w:val="clear" w:color="auto" w:fill="auto"/>
            <w:noWrap/>
            <w:hideMark/>
          </w:tcPr>
          <w:p w14:paraId="532039C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778 1 يورو</w:t>
            </w:r>
          </w:p>
        </w:tc>
        <w:tc>
          <w:tcPr>
            <w:tcW w:w="677" w:type="pct"/>
            <w:shd w:val="clear" w:color="auto" w:fill="auto"/>
          </w:tcPr>
          <w:p w14:paraId="1655D5C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015 2 يورو</w:t>
            </w:r>
          </w:p>
        </w:tc>
      </w:tr>
      <w:tr w:rsidR="00A56520" w:rsidRPr="002B3B30" w14:paraId="12981DBC" w14:textId="77777777" w:rsidTr="002B3B30">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3C33F255" w14:textId="72F41EE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hideMark/>
          </w:tcPr>
          <w:p w14:paraId="2FE47D1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2,7 في المائة</w:t>
            </w:r>
          </w:p>
        </w:tc>
        <w:tc>
          <w:tcPr>
            <w:tcW w:w="740" w:type="pct"/>
            <w:shd w:val="clear" w:color="auto" w:fill="auto"/>
            <w:noWrap/>
            <w:hideMark/>
          </w:tcPr>
          <w:p w14:paraId="6BA0EAB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2,5 في المائة</w:t>
            </w:r>
          </w:p>
        </w:tc>
        <w:tc>
          <w:tcPr>
            <w:tcW w:w="741" w:type="pct"/>
            <w:shd w:val="clear" w:color="auto" w:fill="auto"/>
            <w:noWrap/>
            <w:hideMark/>
          </w:tcPr>
          <w:p w14:paraId="17599A98" w14:textId="281167D2" w:rsidR="004F429B" w:rsidRPr="002B3B30" w:rsidRDefault="00F452AD"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w:t>
            </w:r>
            <w:r w:rsidRPr="002B3B30">
              <w:rPr>
                <w:rFonts w:hint="cs"/>
                <w:sz w:val="18"/>
                <w:szCs w:val="18"/>
                <w:rtl/>
              </w:rPr>
              <w:t>4</w:t>
            </w:r>
            <w:r w:rsidR="004F429B" w:rsidRPr="002B3B30">
              <w:rPr>
                <w:sz w:val="18"/>
                <w:szCs w:val="18"/>
                <w:rtl/>
              </w:rPr>
              <w:t xml:space="preserve"> في المائة</w:t>
            </w:r>
          </w:p>
        </w:tc>
        <w:tc>
          <w:tcPr>
            <w:tcW w:w="715" w:type="pct"/>
            <w:shd w:val="clear" w:color="auto" w:fill="auto"/>
            <w:noWrap/>
            <w:hideMark/>
          </w:tcPr>
          <w:p w14:paraId="638C758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2,7 في المائة</w:t>
            </w:r>
          </w:p>
        </w:tc>
        <w:tc>
          <w:tcPr>
            <w:tcW w:w="677" w:type="pct"/>
            <w:shd w:val="clear" w:color="auto" w:fill="auto"/>
          </w:tcPr>
          <w:p w14:paraId="1E85EB1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 في المائة</w:t>
            </w:r>
          </w:p>
        </w:tc>
      </w:tr>
      <w:tr w:rsidR="00A56520" w:rsidRPr="002B3B30" w14:paraId="0B502F10"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70B96300"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lastRenderedPageBreak/>
              <w:t>النقل</w:t>
            </w:r>
          </w:p>
        </w:tc>
        <w:tc>
          <w:tcPr>
            <w:tcW w:w="739" w:type="pct"/>
            <w:shd w:val="clear" w:color="auto" w:fill="auto"/>
            <w:noWrap/>
          </w:tcPr>
          <w:p w14:paraId="1317EF9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449 8 يورو</w:t>
            </w:r>
          </w:p>
        </w:tc>
        <w:tc>
          <w:tcPr>
            <w:tcW w:w="740" w:type="pct"/>
            <w:shd w:val="clear" w:color="auto" w:fill="auto"/>
            <w:noWrap/>
          </w:tcPr>
          <w:p w14:paraId="184E24D5"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845 8 يورو</w:t>
            </w:r>
          </w:p>
        </w:tc>
        <w:tc>
          <w:tcPr>
            <w:tcW w:w="741" w:type="pct"/>
            <w:shd w:val="clear" w:color="auto" w:fill="auto"/>
            <w:noWrap/>
          </w:tcPr>
          <w:p w14:paraId="08E7B7B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548 10 يورو</w:t>
            </w:r>
          </w:p>
        </w:tc>
        <w:tc>
          <w:tcPr>
            <w:tcW w:w="715" w:type="pct"/>
            <w:shd w:val="clear" w:color="auto" w:fill="auto"/>
            <w:noWrap/>
          </w:tcPr>
          <w:p w14:paraId="3C8024D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974 10 يورو</w:t>
            </w:r>
          </w:p>
        </w:tc>
        <w:tc>
          <w:tcPr>
            <w:tcW w:w="677" w:type="pct"/>
            <w:shd w:val="clear" w:color="auto" w:fill="auto"/>
          </w:tcPr>
          <w:p w14:paraId="1B118CB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806 9 يورو</w:t>
            </w:r>
          </w:p>
        </w:tc>
      </w:tr>
      <w:tr w:rsidR="00A56520" w:rsidRPr="002B3B30" w14:paraId="13C98AF4"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1E2A1F7A"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tcPr>
          <w:p w14:paraId="51065AAB" w14:textId="53FA5364" w:rsidR="004F429B" w:rsidRPr="002B3B30" w:rsidRDefault="00F452AD"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w:t>
            </w:r>
            <w:r w:rsidRPr="002B3B30">
              <w:rPr>
                <w:rFonts w:hint="cs"/>
                <w:sz w:val="18"/>
                <w:szCs w:val="18"/>
                <w:rtl/>
              </w:rPr>
              <w:t>13</w:t>
            </w:r>
            <w:r w:rsidR="004F429B" w:rsidRPr="002B3B30">
              <w:rPr>
                <w:sz w:val="18"/>
                <w:szCs w:val="18"/>
                <w:rtl/>
              </w:rPr>
              <w:t xml:space="preserve"> في المائة</w:t>
            </w:r>
          </w:p>
        </w:tc>
        <w:tc>
          <w:tcPr>
            <w:tcW w:w="740" w:type="pct"/>
            <w:shd w:val="clear" w:color="auto" w:fill="auto"/>
            <w:noWrap/>
          </w:tcPr>
          <w:p w14:paraId="7BD139A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13,7 في المائة</w:t>
            </w:r>
          </w:p>
        </w:tc>
        <w:tc>
          <w:tcPr>
            <w:tcW w:w="741" w:type="pct"/>
            <w:shd w:val="clear" w:color="auto" w:fill="auto"/>
            <w:noWrap/>
          </w:tcPr>
          <w:p w14:paraId="249E566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w:t>
            </w:r>
            <w:r w:rsidRPr="002B3B30">
              <w:rPr>
                <w:sz w:val="18"/>
                <w:szCs w:val="18"/>
              </w:rPr>
              <w:t xml:space="preserve"> </w:t>
            </w:r>
            <w:r w:rsidRPr="002B3B30">
              <w:rPr>
                <w:sz w:val="18"/>
                <w:szCs w:val="18"/>
                <w:rtl/>
              </w:rPr>
              <w:t>في المائة</w:t>
            </w:r>
          </w:p>
        </w:tc>
        <w:tc>
          <w:tcPr>
            <w:tcW w:w="715" w:type="pct"/>
            <w:shd w:val="clear" w:color="auto" w:fill="auto"/>
            <w:noWrap/>
          </w:tcPr>
          <w:p w14:paraId="6964611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16,6 في المائة</w:t>
            </w:r>
          </w:p>
        </w:tc>
        <w:tc>
          <w:tcPr>
            <w:tcW w:w="677" w:type="pct"/>
            <w:shd w:val="clear" w:color="auto" w:fill="auto"/>
          </w:tcPr>
          <w:p w14:paraId="4AED7C6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13,6 في المائة</w:t>
            </w:r>
          </w:p>
        </w:tc>
      </w:tr>
      <w:tr w:rsidR="00A56520" w:rsidRPr="002B3B30" w14:paraId="7384BD70"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35E473D4"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الاتصالات</w:t>
            </w:r>
          </w:p>
        </w:tc>
        <w:tc>
          <w:tcPr>
            <w:tcW w:w="739" w:type="pct"/>
            <w:shd w:val="clear" w:color="auto" w:fill="auto"/>
            <w:noWrap/>
          </w:tcPr>
          <w:p w14:paraId="183C66E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676 1 يورو</w:t>
            </w:r>
          </w:p>
        </w:tc>
        <w:tc>
          <w:tcPr>
            <w:tcW w:w="740" w:type="pct"/>
            <w:shd w:val="clear" w:color="auto" w:fill="auto"/>
            <w:noWrap/>
          </w:tcPr>
          <w:p w14:paraId="6044926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616 1 يورو</w:t>
            </w:r>
          </w:p>
        </w:tc>
        <w:tc>
          <w:tcPr>
            <w:tcW w:w="741" w:type="pct"/>
            <w:shd w:val="clear" w:color="auto" w:fill="auto"/>
            <w:noWrap/>
          </w:tcPr>
          <w:p w14:paraId="41B1FF4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719 1 يورو</w:t>
            </w:r>
          </w:p>
        </w:tc>
        <w:tc>
          <w:tcPr>
            <w:tcW w:w="715" w:type="pct"/>
            <w:shd w:val="clear" w:color="auto" w:fill="auto"/>
            <w:noWrap/>
          </w:tcPr>
          <w:p w14:paraId="649BB3B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682 1 يورو</w:t>
            </w:r>
          </w:p>
        </w:tc>
        <w:tc>
          <w:tcPr>
            <w:tcW w:w="677" w:type="pct"/>
            <w:shd w:val="clear" w:color="auto" w:fill="auto"/>
          </w:tcPr>
          <w:p w14:paraId="444A5AA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949 1 يورو</w:t>
            </w:r>
          </w:p>
        </w:tc>
      </w:tr>
      <w:tr w:rsidR="00A56520" w:rsidRPr="002B3B30" w14:paraId="1A829FEB"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46646CCB"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tcPr>
          <w:p w14:paraId="15AE925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 في المائة</w:t>
            </w:r>
          </w:p>
        </w:tc>
        <w:tc>
          <w:tcPr>
            <w:tcW w:w="740" w:type="pct"/>
            <w:shd w:val="clear" w:color="auto" w:fill="auto"/>
            <w:noWrap/>
          </w:tcPr>
          <w:p w14:paraId="65320C3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2,5 في المائة</w:t>
            </w:r>
          </w:p>
        </w:tc>
        <w:tc>
          <w:tcPr>
            <w:tcW w:w="741" w:type="pct"/>
            <w:shd w:val="clear" w:color="auto" w:fill="auto"/>
            <w:noWrap/>
          </w:tcPr>
          <w:p w14:paraId="4C0AB12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 في المائة</w:t>
            </w:r>
          </w:p>
        </w:tc>
        <w:tc>
          <w:tcPr>
            <w:tcW w:w="715" w:type="pct"/>
            <w:shd w:val="clear" w:color="auto" w:fill="auto"/>
            <w:noWrap/>
          </w:tcPr>
          <w:p w14:paraId="513B20F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2,5 في المائة</w:t>
            </w:r>
          </w:p>
        </w:tc>
        <w:tc>
          <w:tcPr>
            <w:tcW w:w="677" w:type="pct"/>
            <w:shd w:val="clear" w:color="auto" w:fill="auto"/>
          </w:tcPr>
          <w:p w14:paraId="646BE6D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2,7 في المائة</w:t>
            </w:r>
          </w:p>
        </w:tc>
      </w:tr>
      <w:tr w:rsidR="00A56520" w:rsidRPr="002B3B30" w14:paraId="7F292C36"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203DB27F"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الترفيه والثقافة</w:t>
            </w:r>
          </w:p>
        </w:tc>
        <w:tc>
          <w:tcPr>
            <w:tcW w:w="739" w:type="pct"/>
            <w:shd w:val="clear" w:color="auto" w:fill="auto"/>
            <w:noWrap/>
          </w:tcPr>
          <w:p w14:paraId="79F5677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986 3 يورو</w:t>
            </w:r>
          </w:p>
        </w:tc>
        <w:tc>
          <w:tcPr>
            <w:tcW w:w="740" w:type="pct"/>
            <w:shd w:val="clear" w:color="auto" w:fill="auto"/>
            <w:noWrap/>
          </w:tcPr>
          <w:p w14:paraId="568FE67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398 4 يورو</w:t>
            </w:r>
          </w:p>
        </w:tc>
        <w:tc>
          <w:tcPr>
            <w:tcW w:w="741" w:type="pct"/>
            <w:shd w:val="clear" w:color="auto" w:fill="auto"/>
            <w:noWrap/>
          </w:tcPr>
          <w:p w14:paraId="6989957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774 3 يورو</w:t>
            </w:r>
          </w:p>
        </w:tc>
        <w:tc>
          <w:tcPr>
            <w:tcW w:w="715" w:type="pct"/>
            <w:shd w:val="clear" w:color="auto" w:fill="auto"/>
            <w:noWrap/>
          </w:tcPr>
          <w:p w14:paraId="5E38949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565 3 يورو</w:t>
            </w:r>
          </w:p>
        </w:tc>
        <w:tc>
          <w:tcPr>
            <w:tcW w:w="677" w:type="pct"/>
            <w:shd w:val="clear" w:color="auto" w:fill="auto"/>
          </w:tcPr>
          <w:p w14:paraId="3BA9E0F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089 4 يورو</w:t>
            </w:r>
          </w:p>
        </w:tc>
      </w:tr>
      <w:tr w:rsidR="00A56520" w:rsidRPr="002B3B30" w14:paraId="04A9F360"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69921FCE"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tcPr>
          <w:p w14:paraId="25DB1C5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 في المائة</w:t>
            </w:r>
          </w:p>
        </w:tc>
        <w:tc>
          <w:tcPr>
            <w:tcW w:w="740" w:type="pct"/>
            <w:shd w:val="clear" w:color="auto" w:fill="auto"/>
            <w:noWrap/>
          </w:tcPr>
          <w:p w14:paraId="61DB352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6,8 في المائة</w:t>
            </w:r>
          </w:p>
        </w:tc>
        <w:tc>
          <w:tcPr>
            <w:tcW w:w="741" w:type="pct"/>
            <w:shd w:val="clear" w:color="auto" w:fill="auto"/>
            <w:noWrap/>
          </w:tcPr>
          <w:p w14:paraId="3192390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5,7 في المائة</w:t>
            </w:r>
          </w:p>
        </w:tc>
        <w:tc>
          <w:tcPr>
            <w:tcW w:w="715" w:type="pct"/>
            <w:shd w:val="clear" w:color="auto" w:fill="auto"/>
            <w:noWrap/>
          </w:tcPr>
          <w:p w14:paraId="51A2E66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5,4 في المائة</w:t>
            </w:r>
          </w:p>
        </w:tc>
        <w:tc>
          <w:tcPr>
            <w:tcW w:w="677" w:type="pct"/>
            <w:shd w:val="clear" w:color="auto" w:fill="auto"/>
          </w:tcPr>
          <w:p w14:paraId="716D2ED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5,7 في المائة</w:t>
            </w:r>
          </w:p>
        </w:tc>
      </w:tr>
      <w:tr w:rsidR="00A56520" w:rsidRPr="002B3B30" w14:paraId="4F64BBED"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hideMark/>
          </w:tcPr>
          <w:p w14:paraId="06EA6FA3"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الخدمات التعليمية</w:t>
            </w:r>
          </w:p>
        </w:tc>
        <w:tc>
          <w:tcPr>
            <w:tcW w:w="739" w:type="pct"/>
            <w:shd w:val="clear" w:color="auto" w:fill="auto"/>
            <w:noWrap/>
            <w:hideMark/>
          </w:tcPr>
          <w:p w14:paraId="6AC977CF" w14:textId="455E1059"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502</w:t>
            </w:r>
            <w:r w:rsidRPr="002B3B30">
              <w:rPr>
                <w:sz w:val="18"/>
                <w:szCs w:val="18"/>
              </w:rPr>
              <w:t xml:space="preserve"> </w:t>
            </w:r>
            <w:r w:rsidRPr="002B3B30">
              <w:rPr>
                <w:sz w:val="18"/>
                <w:szCs w:val="18"/>
                <w:rtl/>
              </w:rPr>
              <w:t>يورو</w:t>
            </w:r>
            <w:r w:rsidRPr="002B3B30">
              <w:rPr>
                <w:sz w:val="18"/>
                <w:szCs w:val="18"/>
              </w:rPr>
              <w:t xml:space="preserve"> </w:t>
            </w:r>
          </w:p>
        </w:tc>
        <w:tc>
          <w:tcPr>
            <w:tcW w:w="740" w:type="pct"/>
            <w:shd w:val="clear" w:color="auto" w:fill="auto"/>
            <w:noWrap/>
            <w:hideMark/>
          </w:tcPr>
          <w:p w14:paraId="4E0637DC" w14:textId="36A1CCE0"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458</w:t>
            </w:r>
            <w:r w:rsidRPr="002B3B30">
              <w:rPr>
                <w:sz w:val="18"/>
                <w:szCs w:val="18"/>
              </w:rPr>
              <w:t xml:space="preserve"> </w:t>
            </w:r>
            <w:r w:rsidRPr="002B3B30">
              <w:rPr>
                <w:sz w:val="18"/>
                <w:szCs w:val="18"/>
                <w:rtl/>
              </w:rPr>
              <w:t>يورو</w:t>
            </w:r>
            <w:r w:rsidRPr="002B3B30">
              <w:rPr>
                <w:sz w:val="18"/>
                <w:szCs w:val="18"/>
              </w:rPr>
              <w:t xml:space="preserve"> </w:t>
            </w:r>
          </w:p>
        </w:tc>
        <w:tc>
          <w:tcPr>
            <w:tcW w:w="741" w:type="pct"/>
            <w:shd w:val="clear" w:color="auto" w:fill="auto"/>
            <w:noWrap/>
            <w:hideMark/>
          </w:tcPr>
          <w:p w14:paraId="5F99CFE8" w14:textId="44A60B30"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259</w:t>
            </w:r>
            <w:r w:rsidRPr="002B3B30">
              <w:rPr>
                <w:sz w:val="18"/>
                <w:szCs w:val="18"/>
              </w:rPr>
              <w:t xml:space="preserve"> </w:t>
            </w:r>
            <w:r w:rsidRPr="002B3B30">
              <w:rPr>
                <w:sz w:val="18"/>
                <w:szCs w:val="18"/>
                <w:rtl/>
              </w:rPr>
              <w:t>يورو</w:t>
            </w:r>
            <w:r w:rsidRPr="002B3B30">
              <w:rPr>
                <w:sz w:val="18"/>
                <w:szCs w:val="18"/>
              </w:rPr>
              <w:t xml:space="preserve"> </w:t>
            </w:r>
          </w:p>
        </w:tc>
        <w:tc>
          <w:tcPr>
            <w:tcW w:w="715" w:type="pct"/>
            <w:shd w:val="clear" w:color="auto" w:fill="auto"/>
            <w:noWrap/>
            <w:hideMark/>
          </w:tcPr>
          <w:p w14:paraId="2AC9E115" w14:textId="3107F6A6"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284</w:t>
            </w:r>
            <w:r w:rsidRPr="002B3B30">
              <w:rPr>
                <w:sz w:val="18"/>
                <w:szCs w:val="18"/>
              </w:rPr>
              <w:t xml:space="preserve"> </w:t>
            </w:r>
            <w:r w:rsidRPr="002B3B30">
              <w:rPr>
                <w:sz w:val="18"/>
                <w:szCs w:val="18"/>
                <w:rtl/>
              </w:rPr>
              <w:t>يورو</w:t>
            </w:r>
            <w:r w:rsidRPr="002B3B30">
              <w:rPr>
                <w:sz w:val="18"/>
                <w:szCs w:val="18"/>
              </w:rPr>
              <w:t xml:space="preserve"> </w:t>
            </w:r>
          </w:p>
        </w:tc>
        <w:tc>
          <w:tcPr>
            <w:tcW w:w="677" w:type="pct"/>
            <w:shd w:val="clear" w:color="auto" w:fill="auto"/>
          </w:tcPr>
          <w:p w14:paraId="1DCCA86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403</w:t>
            </w:r>
            <w:r w:rsidRPr="002B3B30">
              <w:rPr>
                <w:sz w:val="18"/>
                <w:szCs w:val="18"/>
              </w:rPr>
              <w:t xml:space="preserve"> </w:t>
            </w:r>
            <w:r w:rsidRPr="002B3B30">
              <w:rPr>
                <w:sz w:val="18"/>
                <w:szCs w:val="18"/>
                <w:rtl/>
              </w:rPr>
              <w:t>يورو</w:t>
            </w:r>
          </w:p>
        </w:tc>
      </w:tr>
      <w:tr w:rsidR="00A56520" w:rsidRPr="002B3B30" w14:paraId="53D6CDDB"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hideMark/>
          </w:tcPr>
          <w:p w14:paraId="668A4465"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hideMark/>
          </w:tcPr>
          <w:p w14:paraId="616EB39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0,8 في المائة</w:t>
            </w:r>
          </w:p>
        </w:tc>
        <w:tc>
          <w:tcPr>
            <w:tcW w:w="740" w:type="pct"/>
            <w:shd w:val="clear" w:color="auto" w:fill="auto"/>
            <w:noWrap/>
            <w:hideMark/>
          </w:tcPr>
          <w:p w14:paraId="6EECFDC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0,7 في المائة</w:t>
            </w:r>
          </w:p>
        </w:tc>
        <w:tc>
          <w:tcPr>
            <w:tcW w:w="741" w:type="pct"/>
            <w:shd w:val="clear" w:color="auto" w:fill="auto"/>
            <w:noWrap/>
            <w:hideMark/>
          </w:tcPr>
          <w:p w14:paraId="14D0852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0,4 في المائة</w:t>
            </w:r>
          </w:p>
        </w:tc>
        <w:tc>
          <w:tcPr>
            <w:tcW w:w="715" w:type="pct"/>
            <w:shd w:val="clear" w:color="auto" w:fill="auto"/>
            <w:noWrap/>
            <w:hideMark/>
          </w:tcPr>
          <w:p w14:paraId="1E91C6B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0,4 في المائة</w:t>
            </w:r>
          </w:p>
        </w:tc>
        <w:tc>
          <w:tcPr>
            <w:tcW w:w="677" w:type="pct"/>
            <w:shd w:val="clear" w:color="auto" w:fill="auto"/>
          </w:tcPr>
          <w:p w14:paraId="5981639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0,6 في المائة</w:t>
            </w:r>
          </w:p>
        </w:tc>
      </w:tr>
      <w:tr w:rsidR="00A56520" w:rsidRPr="002B3B30" w14:paraId="6E91FDA9"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72A42C43"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الفنادق والمقاهي والمطاعم</w:t>
            </w:r>
          </w:p>
        </w:tc>
        <w:tc>
          <w:tcPr>
            <w:tcW w:w="739" w:type="pct"/>
            <w:shd w:val="clear" w:color="auto" w:fill="auto"/>
            <w:noWrap/>
          </w:tcPr>
          <w:p w14:paraId="1F43012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468 5 يورو</w:t>
            </w:r>
          </w:p>
        </w:tc>
        <w:tc>
          <w:tcPr>
            <w:tcW w:w="740" w:type="pct"/>
            <w:shd w:val="clear" w:color="auto" w:fill="auto"/>
            <w:noWrap/>
          </w:tcPr>
          <w:p w14:paraId="688FDD8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363 5 يورو</w:t>
            </w:r>
          </w:p>
        </w:tc>
        <w:tc>
          <w:tcPr>
            <w:tcW w:w="741" w:type="pct"/>
            <w:shd w:val="clear" w:color="auto" w:fill="auto"/>
            <w:noWrap/>
          </w:tcPr>
          <w:p w14:paraId="723366C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771 4 يورو</w:t>
            </w:r>
          </w:p>
        </w:tc>
        <w:tc>
          <w:tcPr>
            <w:tcW w:w="715" w:type="pct"/>
            <w:shd w:val="clear" w:color="auto" w:fill="auto"/>
            <w:noWrap/>
          </w:tcPr>
          <w:p w14:paraId="38F9CF9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846 3 يورو</w:t>
            </w:r>
          </w:p>
        </w:tc>
        <w:tc>
          <w:tcPr>
            <w:tcW w:w="677" w:type="pct"/>
            <w:shd w:val="clear" w:color="auto" w:fill="auto"/>
          </w:tcPr>
          <w:p w14:paraId="629E50E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626 5 يورو</w:t>
            </w:r>
          </w:p>
        </w:tc>
      </w:tr>
      <w:tr w:rsidR="00A56520" w:rsidRPr="002B3B30" w14:paraId="04075F52"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71BD3D7E"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shd w:val="clear" w:color="auto" w:fill="auto"/>
            <w:noWrap/>
          </w:tcPr>
          <w:p w14:paraId="03ED09C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 في المائة</w:t>
            </w:r>
          </w:p>
        </w:tc>
        <w:tc>
          <w:tcPr>
            <w:tcW w:w="740" w:type="pct"/>
            <w:shd w:val="clear" w:color="auto" w:fill="auto"/>
            <w:noWrap/>
          </w:tcPr>
          <w:p w14:paraId="379CECA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8,3 في المائة</w:t>
            </w:r>
          </w:p>
        </w:tc>
        <w:tc>
          <w:tcPr>
            <w:tcW w:w="741" w:type="pct"/>
            <w:shd w:val="clear" w:color="auto" w:fill="auto"/>
            <w:noWrap/>
          </w:tcPr>
          <w:p w14:paraId="1A2EFEC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7,2 في المائة</w:t>
            </w:r>
          </w:p>
        </w:tc>
        <w:tc>
          <w:tcPr>
            <w:tcW w:w="715" w:type="pct"/>
            <w:shd w:val="clear" w:color="auto" w:fill="auto"/>
            <w:noWrap/>
          </w:tcPr>
          <w:p w14:paraId="17F1292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5,8 في المائة</w:t>
            </w:r>
          </w:p>
        </w:tc>
        <w:tc>
          <w:tcPr>
            <w:tcW w:w="677" w:type="pct"/>
            <w:shd w:val="clear" w:color="auto" w:fill="auto"/>
          </w:tcPr>
          <w:p w14:paraId="19C3B51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7,8 في المائة</w:t>
            </w:r>
          </w:p>
        </w:tc>
      </w:tr>
      <w:tr w:rsidR="00A56520" w:rsidRPr="002B3B30" w14:paraId="51B3043A" w14:textId="77777777" w:rsidTr="006E3FCB">
        <w:tc>
          <w:tcPr>
            <w:cnfStyle w:val="001000000000" w:firstRow="0" w:lastRow="0" w:firstColumn="1" w:lastColumn="0" w:oddVBand="0" w:evenVBand="0" w:oddHBand="0" w:evenHBand="0" w:firstRowFirstColumn="0" w:firstRowLastColumn="0" w:lastRowFirstColumn="0" w:lastRowLastColumn="0"/>
            <w:tcW w:w="1388" w:type="pct"/>
            <w:shd w:val="clear" w:color="auto" w:fill="auto"/>
            <w:noWrap/>
          </w:tcPr>
          <w:p w14:paraId="29E07B19"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r w:rsidRPr="002B3B30">
              <w:rPr>
                <w:b w:val="0"/>
                <w:bCs w:val="0"/>
                <w:sz w:val="18"/>
                <w:szCs w:val="18"/>
                <w:rtl/>
              </w:rPr>
              <w:t>سلع وخدمات أخرى</w:t>
            </w:r>
          </w:p>
        </w:tc>
        <w:tc>
          <w:tcPr>
            <w:tcW w:w="739" w:type="pct"/>
            <w:shd w:val="clear" w:color="auto" w:fill="auto"/>
            <w:noWrap/>
          </w:tcPr>
          <w:p w14:paraId="23DF2B4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418 5 يورو</w:t>
            </w:r>
          </w:p>
        </w:tc>
        <w:tc>
          <w:tcPr>
            <w:tcW w:w="740" w:type="pct"/>
            <w:shd w:val="clear" w:color="auto" w:fill="auto"/>
            <w:noWrap/>
          </w:tcPr>
          <w:p w14:paraId="438CEBC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626 5 يورو</w:t>
            </w:r>
          </w:p>
        </w:tc>
        <w:tc>
          <w:tcPr>
            <w:tcW w:w="741" w:type="pct"/>
            <w:shd w:val="clear" w:color="auto" w:fill="auto"/>
            <w:noWrap/>
          </w:tcPr>
          <w:p w14:paraId="103F3EF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298 6 يورو</w:t>
            </w:r>
          </w:p>
        </w:tc>
        <w:tc>
          <w:tcPr>
            <w:tcW w:w="715" w:type="pct"/>
            <w:shd w:val="clear" w:color="auto" w:fill="auto"/>
            <w:noWrap/>
          </w:tcPr>
          <w:p w14:paraId="655E55C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748 6 يورو</w:t>
            </w:r>
          </w:p>
        </w:tc>
        <w:tc>
          <w:tcPr>
            <w:tcW w:w="677" w:type="pct"/>
            <w:shd w:val="clear" w:color="auto" w:fill="auto"/>
          </w:tcPr>
          <w:p w14:paraId="6F0C9B6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908 6</w:t>
            </w:r>
            <w:r w:rsidRPr="002B3B30">
              <w:rPr>
                <w:sz w:val="18"/>
                <w:szCs w:val="18"/>
              </w:rPr>
              <w:t xml:space="preserve"> </w:t>
            </w:r>
            <w:r w:rsidRPr="002B3B30">
              <w:rPr>
                <w:sz w:val="18"/>
                <w:szCs w:val="18"/>
                <w:rtl/>
              </w:rPr>
              <w:t>يورو</w:t>
            </w:r>
          </w:p>
        </w:tc>
      </w:tr>
      <w:tr w:rsidR="00A56520" w:rsidRPr="002B3B30" w14:paraId="641BB74A" w14:textId="77777777" w:rsidTr="006E3FCB">
        <w:tc>
          <w:tcPr>
            <w:cnfStyle w:val="001000000000" w:firstRow="0" w:lastRow="0" w:firstColumn="1" w:lastColumn="0" w:oddVBand="0" w:evenVBand="0" w:oddHBand="0" w:evenHBand="0" w:firstRowFirstColumn="0" w:firstRowLastColumn="0" w:lastRowFirstColumn="0" w:lastRowLastColumn="0"/>
            <w:tcW w:w="1388" w:type="pct"/>
            <w:tcBorders>
              <w:bottom w:val="single" w:sz="12" w:space="0" w:color="auto"/>
            </w:tcBorders>
            <w:shd w:val="clear" w:color="auto" w:fill="auto"/>
            <w:noWrap/>
          </w:tcPr>
          <w:p w14:paraId="5BB6134A" w14:textId="77777777" w:rsidR="004F429B" w:rsidRPr="002B3B30" w:rsidRDefault="004F429B" w:rsidP="00964AED">
            <w:pPr>
              <w:autoSpaceDE w:val="0"/>
              <w:autoSpaceDN w:val="0"/>
              <w:adjustRightInd w:val="0"/>
              <w:spacing w:before="20" w:after="40" w:line="280" w:lineRule="exact"/>
              <w:ind w:left="57" w:right="170"/>
              <w:rPr>
                <w:b w:val="0"/>
                <w:bCs w:val="0"/>
                <w:sz w:val="18"/>
                <w:szCs w:val="18"/>
              </w:rPr>
            </w:pPr>
          </w:p>
        </w:tc>
        <w:tc>
          <w:tcPr>
            <w:tcW w:w="739" w:type="pct"/>
            <w:tcBorders>
              <w:bottom w:val="single" w:sz="12" w:space="0" w:color="auto"/>
            </w:tcBorders>
            <w:shd w:val="clear" w:color="auto" w:fill="auto"/>
            <w:noWrap/>
          </w:tcPr>
          <w:p w14:paraId="730EDF2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 في المائة</w:t>
            </w:r>
          </w:p>
        </w:tc>
        <w:tc>
          <w:tcPr>
            <w:tcW w:w="740" w:type="pct"/>
            <w:tcBorders>
              <w:bottom w:val="single" w:sz="12" w:space="0" w:color="auto"/>
            </w:tcBorders>
            <w:shd w:val="clear" w:color="auto" w:fill="auto"/>
            <w:noWrap/>
          </w:tcPr>
          <w:p w14:paraId="1C93391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8,7 في المائة</w:t>
            </w:r>
          </w:p>
        </w:tc>
        <w:tc>
          <w:tcPr>
            <w:tcW w:w="741" w:type="pct"/>
            <w:tcBorders>
              <w:bottom w:val="single" w:sz="12" w:space="0" w:color="auto"/>
            </w:tcBorders>
            <w:shd w:val="clear" w:color="auto" w:fill="auto"/>
            <w:noWrap/>
          </w:tcPr>
          <w:p w14:paraId="5701756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9,5 في المائة</w:t>
            </w:r>
          </w:p>
        </w:tc>
        <w:tc>
          <w:tcPr>
            <w:tcW w:w="715" w:type="pct"/>
            <w:tcBorders>
              <w:bottom w:val="single" w:sz="12" w:space="0" w:color="auto"/>
            </w:tcBorders>
            <w:shd w:val="clear" w:color="auto" w:fill="auto"/>
            <w:noWrap/>
          </w:tcPr>
          <w:p w14:paraId="6E00DE2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10,2 في المائة</w:t>
            </w:r>
          </w:p>
        </w:tc>
        <w:tc>
          <w:tcPr>
            <w:tcW w:w="677" w:type="pct"/>
            <w:tcBorders>
              <w:bottom w:val="single" w:sz="12" w:space="0" w:color="auto"/>
            </w:tcBorders>
            <w:shd w:val="clear" w:color="auto" w:fill="auto"/>
          </w:tcPr>
          <w:p w14:paraId="32578F2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9,6 في المائة</w:t>
            </w:r>
          </w:p>
        </w:tc>
      </w:tr>
    </w:tbl>
    <w:p w14:paraId="19F682C5" w14:textId="77777777" w:rsidR="004F429B" w:rsidRPr="002B3B30" w:rsidRDefault="004F429B" w:rsidP="00F452AD">
      <w:pPr>
        <w:pStyle w:val="SingleTxtGA"/>
        <w:spacing w:before="240"/>
        <w:rPr>
          <w:rtl/>
          <w:lang w:val="en-US"/>
        </w:rPr>
      </w:pPr>
      <w:bookmarkStart w:id="137" w:name="_Hlk192806102"/>
      <w:r w:rsidRPr="002B3B30">
        <w:rPr>
          <w:rFonts w:hint="cs"/>
          <w:rtl/>
          <w:lang w:val="en-US"/>
        </w:rPr>
        <w:t>18</w:t>
      </w:r>
      <w:r w:rsidRPr="002B3B30">
        <w:rPr>
          <w:rtl/>
          <w:lang w:val="en-US"/>
        </w:rPr>
        <w:t>-</w:t>
      </w:r>
      <w:r w:rsidRPr="002B3B30">
        <w:rPr>
          <w:rtl/>
          <w:lang w:val="en-US"/>
        </w:rPr>
        <w:tab/>
        <w:t xml:space="preserve">وبالنسبة لعام 2022، </w:t>
      </w:r>
      <w:r w:rsidRPr="002B3B30">
        <w:rPr>
          <w:rFonts w:hint="cs"/>
          <w:rtl/>
          <w:lang w:val="en-US"/>
        </w:rPr>
        <w:t>بلغت</w:t>
      </w:r>
      <w:r w:rsidRPr="002B3B30">
        <w:rPr>
          <w:rtl/>
          <w:lang w:val="en-US"/>
        </w:rPr>
        <w:t xml:space="preserve"> قيمة </w:t>
      </w:r>
      <w:r w:rsidRPr="002B3B30">
        <w:rPr>
          <w:rFonts w:hint="cs"/>
          <w:rtl/>
          <w:lang w:val="en-US"/>
        </w:rPr>
        <w:t>خط احتمال الوقوع في الفقر 247 2 يورو</w:t>
      </w:r>
      <w:r w:rsidRPr="002B3B30">
        <w:rPr>
          <w:rtl/>
          <w:lang w:val="en-US"/>
        </w:rPr>
        <w:t xml:space="preserve"> شهريا</w:t>
      </w:r>
      <w:r w:rsidRPr="002B3B30">
        <w:rPr>
          <w:rFonts w:hint="cs"/>
          <w:rtl/>
          <w:lang w:val="en-US"/>
        </w:rPr>
        <w:t>ً</w:t>
      </w:r>
      <w:r w:rsidRPr="002B3B30">
        <w:rPr>
          <w:rtl/>
          <w:lang w:val="en-US"/>
        </w:rPr>
        <w:t xml:space="preserve">. </w:t>
      </w:r>
    </w:p>
    <w:p w14:paraId="2103761E" w14:textId="2648BC2B" w:rsidR="004F429B" w:rsidRPr="002B3B30" w:rsidRDefault="004F429B" w:rsidP="004F429B">
      <w:pPr>
        <w:pStyle w:val="SingleTxtGA"/>
        <w:rPr>
          <w:rtl/>
          <w:lang w:val="en-US"/>
        </w:rPr>
      </w:pPr>
      <w:r w:rsidRPr="002B3B30">
        <w:rPr>
          <w:rFonts w:hint="cs"/>
          <w:spacing w:val="-4"/>
          <w:rtl/>
          <w:lang w:val="en-US"/>
        </w:rPr>
        <w:t>19-</w:t>
      </w:r>
      <w:r w:rsidRPr="002B3B30">
        <w:rPr>
          <w:spacing w:val="-4"/>
          <w:rtl/>
          <w:lang w:val="en-US"/>
        </w:rPr>
        <w:tab/>
      </w:r>
      <w:bookmarkEnd w:id="137"/>
      <w:r w:rsidRPr="002B3B30">
        <w:rPr>
          <w:rFonts w:hint="cs"/>
          <w:spacing w:val="-4"/>
          <w:rtl/>
          <w:lang w:val="en-US"/>
        </w:rPr>
        <w:t>و</w:t>
      </w:r>
      <w:r w:rsidRPr="002B3B30">
        <w:rPr>
          <w:spacing w:val="-4"/>
          <w:rtl/>
          <w:lang w:val="en-US"/>
        </w:rPr>
        <w:t>في عام 2022، كان</w:t>
      </w:r>
      <w:r w:rsidRPr="002B3B30">
        <w:rPr>
          <w:rFonts w:hint="cs"/>
          <w:spacing w:val="-4"/>
          <w:rtl/>
          <w:lang w:val="en-US"/>
        </w:rPr>
        <w:t xml:space="preserve"> هناك</w:t>
      </w:r>
      <w:r w:rsidRPr="002B3B30">
        <w:rPr>
          <w:spacing w:val="-4"/>
          <w:rtl/>
          <w:lang w:val="en-US"/>
        </w:rPr>
        <w:t xml:space="preserve"> </w:t>
      </w:r>
      <w:r w:rsidRPr="002B3B30">
        <w:rPr>
          <w:rFonts w:hint="cs"/>
          <w:spacing w:val="-4"/>
          <w:rtl/>
          <w:lang w:val="en-US"/>
        </w:rPr>
        <w:t>980 106</w:t>
      </w:r>
      <w:r w:rsidRPr="002B3B30">
        <w:rPr>
          <w:spacing w:val="-4"/>
          <w:rtl/>
          <w:lang w:val="en-US"/>
        </w:rPr>
        <w:t xml:space="preserve"> شخصاً يعيشون تحت </w:t>
      </w:r>
      <w:r w:rsidRPr="002B3B30">
        <w:rPr>
          <w:rFonts w:hint="cs"/>
          <w:spacing w:val="-4"/>
          <w:rtl/>
          <w:lang w:val="en-US"/>
        </w:rPr>
        <w:t>خط</w:t>
      </w:r>
      <w:r w:rsidRPr="002B3B30">
        <w:rPr>
          <w:spacing w:val="-4"/>
          <w:rtl/>
          <w:lang w:val="en-US"/>
        </w:rPr>
        <w:t xml:space="preserve"> الفقر </w:t>
      </w:r>
      <w:r w:rsidRPr="002B3B30">
        <w:rPr>
          <w:rFonts w:hint="cs"/>
          <w:spacing w:val="-4"/>
          <w:rtl/>
          <w:lang w:val="en-US"/>
        </w:rPr>
        <w:t>النقدي</w:t>
      </w:r>
      <w:r w:rsidRPr="002B3B30">
        <w:rPr>
          <w:spacing w:val="-4"/>
          <w:rtl/>
          <w:lang w:val="en-US"/>
        </w:rPr>
        <w:t xml:space="preserve">، </w:t>
      </w:r>
      <w:r w:rsidRPr="002B3B30">
        <w:rPr>
          <w:rFonts w:hint="cs"/>
          <w:spacing w:val="-4"/>
          <w:rtl/>
          <w:lang w:val="en-US"/>
        </w:rPr>
        <w:t>الذي بلغ</w:t>
      </w:r>
      <w:r w:rsidR="00964AED" w:rsidRPr="002B3B30">
        <w:rPr>
          <w:rFonts w:hint="cs"/>
          <w:spacing w:val="-4"/>
          <w:rtl/>
          <w:lang w:val="en-US"/>
        </w:rPr>
        <w:t> </w:t>
      </w:r>
      <w:r w:rsidRPr="002B3B30">
        <w:rPr>
          <w:rFonts w:hint="cs"/>
          <w:spacing w:val="-4"/>
          <w:rtl/>
          <w:lang w:val="en-US"/>
        </w:rPr>
        <w:t>419 2</w:t>
      </w:r>
      <w:r w:rsidRPr="002B3B30">
        <w:rPr>
          <w:rtl/>
          <w:lang w:val="en-US"/>
        </w:rPr>
        <w:t xml:space="preserve"> يورو شهرياً لشخص بالغ واحد. على سبيل المقارنة، </w:t>
      </w:r>
      <w:r w:rsidRPr="002B3B30">
        <w:rPr>
          <w:rFonts w:hint="cs"/>
          <w:rtl/>
          <w:lang w:val="en-US"/>
        </w:rPr>
        <w:t>وصل</w:t>
      </w:r>
      <w:r w:rsidRPr="002B3B30">
        <w:rPr>
          <w:rtl/>
          <w:lang w:val="en-US"/>
        </w:rPr>
        <w:t xml:space="preserve"> الحد الأدنى للمعاش التقاعدي الشخصي </w:t>
      </w:r>
      <w:r w:rsidRPr="002B3B30">
        <w:rPr>
          <w:rFonts w:hint="cs"/>
          <w:rtl/>
          <w:lang w:val="en-US"/>
        </w:rPr>
        <w:t>لشخص واحد</w:t>
      </w:r>
      <w:r w:rsidRPr="002B3B30">
        <w:rPr>
          <w:rtl/>
          <w:lang w:val="en-US"/>
        </w:rPr>
        <w:t xml:space="preserve"> في 1 كانون الثاني/يناير 2022</w:t>
      </w:r>
      <w:r w:rsidRPr="002B3B30">
        <w:rPr>
          <w:rFonts w:hint="cs"/>
          <w:rtl/>
          <w:lang w:val="en-US"/>
        </w:rPr>
        <w:t xml:space="preserve"> إلى</w:t>
      </w:r>
      <w:r w:rsidRPr="002B3B30">
        <w:rPr>
          <w:rtl/>
          <w:lang w:val="en-US"/>
        </w:rPr>
        <w:t xml:space="preserve"> </w:t>
      </w:r>
      <w:r w:rsidRPr="002B3B30">
        <w:rPr>
          <w:rFonts w:hint="cs"/>
          <w:rtl/>
          <w:lang w:val="en-US"/>
        </w:rPr>
        <w:t>985 1</w:t>
      </w:r>
      <w:r w:rsidRPr="002B3B30">
        <w:rPr>
          <w:rtl/>
          <w:lang w:val="en-US"/>
        </w:rPr>
        <w:t xml:space="preserve"> يورو، </w:t>
      </w:r>
      <w:r w:rsidRPr="002B3B30">
        <w:rPr>
          <w:rFonts w:hint="cs"/>
          <w:rtl/>
          <w:lang w:val="en-US"/>
        </w:rPr>
        <w:t>وبلغ</w:t>
      </w:r>
      <w:r w:rsidRPr="002B3B30">
        <w:rPr>
          <w:rtl/>
          <w:lang w:val="en-US"/>
        </w:rPr>
        <w:t xml:space="preserve"> دخل الإدماج الاجتماعي لشخص بالغ أول </w:t>
      </w:r>
      <w:r w:rsidRPr="002B3B30">
        <w:rPr>
          <w:rFonts w:hint="cs"/>
          <w:rtl/>
          <w:lang w:val="en-US"/>
        </w:rPr>
        <w:t>583 1</w:t>
      </w:r>
      <w:r w:rsidRPr="002B3B30">
        <w:rPr>
          <w:rtl/>
          <w:lang w:val="en-US"/>
        </w:rPr>
        <w:t xml:space="preserve"> يورو. </w:t>
      </w:r>
      <w:r w:rsidRPr="002B3B30">
        <w:rPr>
          <w:rFonts w:hint="cs"/>
          <w:rtl/>
          <w:lang w:val="en-US"/>
        </w:rPr>
        <w:t>و</w:t>
      </w:r>
      <w:r w:rsidRPr="002B3B30">
        <w:rPr>
          <w:rtl/>
          <w:lang w:val="en-US"/>
        </w:rPr>
        <w:t>بلغ</w:t>
      </w:r>
      <w:r w:rsidRPr="002B3B30">
        <w:rPr>
          <w:rFonts w:hint="cs"/>
          <w:rtl/>
          <w:lang w:val="en-US"/>
        </w:rPr>
        <w:t>ت</w:t>
      </w:r>
      <w:r w:rsidRPr="002B3B30">
        <w:rPr>
          <w:rtl/>
          <w:lang w:val="en-US"/>
        </w:rPr>
        <w:t xml:space="preserve"> نسبة احتمال الوقوع في الفقر</w:t>
      </w:r>
      <w:r w:rsidRPr="002B3B30">
        <w:rPr>
          <w:rFonts w:hint="cs"/>
          <w:rtl/>
          <w:lang w:val="en-US"/>
        </w:rPr>
        <w:t xml:space="preserve"> النقدي</w:t>
      </w:r>
      <w:r w:rsidRPr="002B3B30">
        <w:rPr>
          <w:rtl/>
          <w:lang w:val="en-US"/>
        </w:rPr>
        <w:t xml:space="preserve"> </w:t>
      </w:r>
      <w:r w:rsidRPr="002B3B30">
        <w:rPr>
          <w:rFonts w:hint="cs"/>
          <w:rtl/>
          <w:lang w:val="en-US"/>
        </w:rPr>
        <w:t xml:space="preserve">17,4 في </w:t>
      </w:r>
      <w:r w:rsidRPr="002B3B30">
        <w:rPr>
          <w:rtl/>
          <w:lang w:val="en-US"/>
        </w:rPr>
        <w:t xml:space="preserve">المائة، مما يعني أن مستوى معيشة هؤلاء الأشخاص كان أقل من </w:t>
      </w:r>
      <w:r w:rsidRPr="002B3B30">
        <w:rPr>
          <w:rFonts w:hint="cs"/>
          <w:rtl/>
          <w:lang w:val="en-US"/>
        </w:rPr>
        <w:t>خط</w:t>
      </w:r>
      <w:r w:rsidRPr="002B3B30">
        <w:rPr>
          <w:rtl/>
          <w:lang w:val="en-US"/>
        </w:rPr>
        <w:t xml:space="preserve"> ال</w:t>
      </w:r>
      <w:r w:rsidR="00C16941" w:rsidRPr="002B3B30">
        <w:rPr>
          <w:rFonts w:hint="cs"/>
          <w:rtl/>
          <w:lang w:val="en-US"/>
        </w:rPr>
        <w:t>‍ </w:t>
      </w:r>
      <w:r w:rsidRPr="002B3B30">
        <w:rPr>
          <w:rFonts w:hint="cs"/>
          <w:rtl/>
          <w:lang w:val="en-US"/>
        </w:rPr>
        <w:t xml:space="preserve">247 2 </w:t>
      </w:r>
      <w:r w:rsidRPr="002B3B30">
        <w:rPr>
          <w:rtl/>
          <w:lang w:val="en-US"/>
        </w:rPr>
        <w:t>يورو</w:t>
      </w:r>
      <w:r w:rsidRPr="002B3B30">
        <w:rPr>
          <w:rFonts w:hint="cs"/>
          <w:rtl/>
          <w:lang w:val="en-US"/>
        </w:rPr>
        <w:t>.</w:t>
      </w:r>
    </w:p>
    <w:p w14:paraId="1CD7195E" w14:textId="6CC0CBE8" w:rsidR="004F429B" w:rsidRPr="002B3B30" w:rsidRDefault="004F429B" w:rsidP="00F452AD">
      <w:pPr>
        <w:pStyle w:val="TableHeader1"/>
        <w:rPr>
          <w:rtl/>
          <w:lang w:val="en-US"/>
        </w:rPr>
      </w:pPr>
      <w:bookmarkStart w:id="138" w:name="_Toc194590639"/>
      <w:bookmarkStart w:id="139" w:name="_Toc194671936"/>
      <w:r w:rsidRPr="002B3B30">
        <w:rPr>
          <w:rtl/>
          <w:lang w:val="en-US"/>
        </w:rPr>
        <w:t xml:space="preserve">الجدول </w:t>
      </w:r>
      <w:r w:rsidRPr="002B3B30">
        <w:rPr>
          <w:rFonts w:hint="cs"/>
          <w:rtl/>
          <w:lang w:val="en-US"/>
        </w:rPr>
        <w:t>16</w:t>
      </w:r>
      <w:bookmarkEnd w:id="138"/>
      <w:bookmarkEnd w:id="139"/>
    </w:p>
    <w:p w14:paraId="02F4F508" w14:textId="3F548EDD" w:rsidR="004F429B" w:rsidRPr="002B3B30" w:rsidRDefault="004F429B" w:rsidP="00F452AD">
      <w:pPr>
        <w:pStyle w:val="TableHeader2"/>
        <w:rPr>
          <w:lang w:val="en-US"/>
        </w:rPr>
      </w:pPr>
      <w:bookmarkStart w:id="140" w:name="_Toc194590640"/>
      <w:bookmarkStart w:id="141" w:name="_Toc194671937"/>
      <w:r w:rsidRPr="002B3B30">
        <w:rPr>
          <w:rtl/>
          <w:lang w:val="en-US"/>
        </w:rPr>
        <w:t xml:space="preserve">مؤشرات </w:t>
      </w:r>
      <w:r w:rsidRPr="002B3B30">
        <w:rPr>
          <w:rFonts w:hint="cs"/>
          <w:rtl/>
          <w:lang w:val="en-US"/>
        </w:rPr>
        <w:t>احتمال الوقوع في</w:t>
      </w:r>
      <w:r w:rsidRPr="002B3B30">
        <w:rPr>
          <w:rtl/>
          <w:lang w:val="en-US"/>
        </w:rPr>
        <w:t xml:space="preserve"> الفقر</w:t>
      </w:r>
      <w:bookmarkEnd w:id="140"/>
      <w:bookmarkEnd w:id="141"/>
    </w:p>
    <w:tbl>
      <w:tblPr>
        <w:tblStyle w:val="PlainTable2"/>
        <w:bidiVisual/>
        <w:tblW w:w="8432"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233"/>
        <w:gridCol w:w="1245"/>
        <w:gridCol w:w="1246"/>
        <w:gridCol w:w="1246"/>
        <w:gridCol w:w="1246"/>
        <w:gridCol w:w="1216"/>
      </w:tblGrid>
      <w:tr w:rsidR="00A56520" w:rsidRPr="002B3B30" w14:paraId="6B78B5F8" w14:textId="77777777" w:rsidTr="006E3F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33" w:type="dxa"/>
            <w:tcBorders>
              <w:top w:val="single" w:sz="4" w:space="0" w:color="auto"/>
              <w:bottom w:val="single" w:sz="12" w:space="0" w:color="auto"/>
            </w:tcBorders>
            <w:shd w:val="clear" w:color="auto" w:fill="auto"/>
            <w:noWrap/>
            <w:vAlign w:val="bottom"/>
            <w:hideMark/>
          </w:tcPr>
          <w:p w14:paraId="0A68EB22" w14:textId="77777777" w:rsidR="004F429B" w:rsidRPr="002B3B30" w:rsidRDefault="004F429B" w:rsidP="00F452AD">
            <w:pPr>
              <w:autoSpaceDE w:val="0"/>
              <w:autoSpaceDN w:val="0"/>
              <w:adjustRightInd w:val="0"/>
              <w:spacing w:before="20" w:after="40" w:line="280" w:lineRule="exact"/>
              <w:ind w:left="57" w:right="170"/>
              <w:rPr>
                <w:b w:val="0"/>
                <w:i/>
                <w:sz w:val="18"/>
                <w:szCs w:val="18"/>
              </w:rPr>
            </w:pPr>
            <w:r w:rsidRPr="002B3B30">
              <w:rPr>
                <w:b w:val="0"/>
                <w:bCs w:val="0"/>
                <w:i/>
                <w:iCs/>
                <w:sz w:val="18"/>
                <w:szCs w:val="18"/>
                <w:rtl/>
              </w:rPr>
              <w:t>السنة</w:t>
            </w:r>
          </w:p>
        </w:tc>
        <w:tc>
          <w:tcPr>
            <w:tcW w:w="1245" w:type="dxa"/>
            <w:tcBorders>
              <w:top w:val="single" w:sz="4" w:space="0" w:color="auto"/>
              <w:bottom w:val="single" w:sz="12" w:space="0" w:color="auto"/>
            </w:tcBorders>
            <w:shd w:val="clear" w:color="auto" w:fill="auto"/>
            <w:vAlign w:val="bottom"/>
          </w:tcPr>
          <w:p w14:paraId="761125CE"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2018</w:t>
            </w:r>
          </w:p>
        </w:tc>
        <w:tc>
          <w:tcPr>
            <w:tcW w:w="1246" w:type="dxa"/>
            <w:tcBorders>
              <w:top w:val="single" w:sz="4" w:space="0" w:color="auto"/>
              <w:bottom w:val="single" w:sz="12" w:space="0" w:color="auto"/>
            </w:tcBorders>
            <w:shd w:val="clear" w:color="auto" w:fill="auto"/>
            <w:vAlign w:val="bottom"/>
          </w:tcPr>
          <w:p w14:paraId="0AE45859"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2019</w:t>
            </w:r>
          </w:p>
        </w:tc>
        <w:tc>
          <w:tcPr>
            <w:tcW w:w="1246" w:type="dxa"/>
            <w:tcBorders>
              <w:top w:val="single" w:sz="4" w:space="0" w:color="auto"/>
              <w:bottom w:val="single" w:sz="12" w:space="0" w:color="auto"/>
            </w:tcBorders>
            <w:shd w:val="clear" w:color="auto" w:fill="auto"/>
            <w:vAlign w:val="bottom"/>
          </w:tcPr>
          <w:p w14:paraId="751E1716"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2020</w:t>
            </w:r>
          </w:p>
        </w:tc>
        <w:tc>
          <w:tcPr>
            <w:tcW w:w="1246" w:type="dxa"/>
            <w:tcBorders>
              <w:top w:val="single" w:sz="4" w:space="0" w:color="auto"/>
              <w:bottom w:val="single" w:sz="12" w:space="0" w:color="auto"/>
            </w:tcBorders>
            <w:shd w:val="clear" w:color="auto" w:fill="auto"/>
            <w:noWrap/>
            <w:vAlign w:val="bottom"/>
          </w:tcPr>
          <w:p w14:paraId="1E688F2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2021</w:t>
            </w:r>
          </w:p>
        </w:tc>
        <w:tc>
          <w:tcPr>
            <w:tcW w:w="1216" w:type="dxa"/>
            <w:tcBorders>
              <w:top w:val="single" w:sz="4" w:space="0" w:color="auto"/>
              <w:bottom w:val="single" w:sz="12" w:space="0" w:color="auto"/>
            </w:tcBorders>
            <w:shd w:val="clear" w:color="auto" w:fill="auto"/>
            <w:noWrap/>
            <w:vAlign w:val="bottom"/>
          </w:tcPr>
          <w:p w14:paraId="2C484480"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2022</w:t>
            </w:r>
            <w:r w:rsidRPr="002B3B30">
              <w:rPr>
                <w:b w:val="0"/>
                <w:bCs w:val="0"/>
                <w:sz w:val="18"/>
                <w:szCs w:val="18"/>
                <w:rtl/>
              </w:rPr>
              <w:t xml:space="preserve"> </w:t>
            </w:r>
          </w:p>
        </w:tc>
      </w:tr>
      <w:tr w:rsidR="00A56520" w:rsidRPr="002B3B30" w14:paraId="4EAA62AE" w14:textId="77777777" w:rsidTr="006E3FCB">
        <w:tc>
          <w:tcPr>
            <w:cnfStyle w:val="001000000000" w:firstRow="0" w:lastRow="0" w:firstColumn="1" w:lastColumn="0" w:oddVBand="0" w:evenVBand="0" w:oddHBand="0" w:evenHBand="0" w:firstRowFirstColumn="0" w:firstRowLastColumn="0" w:lastRowFirstColumn="0" w:lastRowLastColumn="0"/>
            <w:tcW w:w="2233" w:type="dxa"/>
            <w:tcBorders>
              <w:top w:val="single" w:sz="12" w:space="0" w:color="auto"/>
            </w:tcBorders>
            <w:shd w:val="clear" w:color="auto" w:fill="auto"/>
            <w:noWrap/>
            <w:hideMark/>
          </w:tcPr>
          <w:p w14:paraId="10E9D246" w14:textId="77777777" w:rsidR="004F429B" w:rsidRPr="002B3B30" w:rsidRDefault="004F429B" w:rsidP="00F452AD">
            <w:pPr>
              <w:autoSpaceDE w:val="0"/>
              <w:autoSpaceDN w:val="0"/>
              <w:adjustRightInd w:val="0"/>
              <w:spacing w:before="20" w:after="40" w:line="280" w:lineRule="exact"/>
              <w:ind w:left="57" w:right="170"/>
              <w:rPr>
                <w:b w:val="0"/>
                <w:sz w:val="18"/>
                <w:szCs w:val="18"/>
              </w:rPr>
            </w:pPr>
            <w:r w:rsidRPr="002B3B30">
              <w:rPr>
                <w:b w:val="0"/>
                <w:bCs w:val="0"/>
                <w:sz w:val="18"/>
                <w:szCs w:val="18"/>
                <w:rtl/>
              </w:rPr>
              <w:t xml:space="preserve">عتبة التعرض لخطر الفقر (60 في المائة من متوسط الدخل القومي) </w:t>
            </w:r>
          </w:p>
        </w:tc>
        <w:tc>
          <w:tcPr>
            <w:tcW w:w="1245" w:type="dxa"/>
            <w:tcBorders>
              <w:top w:val="single" w:sz="12" w:space="0" w:color="auto"/>
            </w:tcBorders>
            <w:shd w:val="clear" w:color="auto" w:fill="auto"/>
          </w:tcPr>
          <w:p w14:paraId="75347F8C"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723 1 يورو/شهرياً</w:t>
            </w:r>
          </w:p>
        </w:tc>
        <w:tc>
          <w:tcPr>
            <w:tcW w:w="1246" w:type="dxa"/>
            <w:tcBorders>
              <w:top w:val="single" w:sz="12" w:space="0" w:color="auto"/>
            </w:tcBorders>
            <w:shd w:val="clear" w:color="auto" w:fill="auto"/>
          </w:tcPr>
          <w:p w14:paraId="7A0E1FEF"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818 1 يورو/شهرياً</w:t>
            </w:r>
          </w:p>
        </w:tc>
        <w:tc>
          <w:tcPr>
            <w:tcW w:w="1246" w:type="dxa"/>
            <w:tcBorders>
              <w:top w:val="single" w:sz="12" w:space="0" w:color="auto"/>
            </w:tcBorders>
            <w:shd w:val="clear" w:color="auto" w:fill="auto"/>
          </w:tcPr>
          <w:p w14:paraId="0AEBFA41"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892 1 يورو/شهرياً</w:t>
            </w:r>
          </w:p>
        </w:tc>
        <w:tc>
          <w:tcPr>
            <w:tcW w:w="1246" w:type="dxa"/>
            <w:tcBorders>
              <w:top w:val="single" w:sz="12" w:space="0" w:color="auto"/>
            </w:tcBorders>
            <w:shd w:val="clear" w:color="auto" w:fill="auto"/>
            <w:noWrap/>
          </w:tcPr>
          <w:p w14:paraId="19EC4EC8" w14:textId="77777777" w:rsidR="004F429B" w:rsidRPr="002B3B30" w:rsidRDefault="004F429B" w:rsidP="00F452AD">
            <w:pPr>
              <w:autoSpaceDE w:val="0"/>
              <w:autoSpaceDN w:val="0"/>
              <w:adjustRightInd w:val="0"/>
              <w:spacing w:before="20" w:after="40" w:line="280" w:lineRule="exact"/>
              <w:ind w:left="57" w:right="57"/>
              <w:jc w:val="left"/>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124 2 يورو/شهرياً</w:t>
            </w:r>
          </w:p>
        </w:tc>
        <w:tc>
          <w:tcPr>
            <w:tcW w:w="1216" w:type="dxa"/>
            <w:tcBorders>
              <w:top w:val="single" w:sz="12" w:space="0" w:color="auto"/>
            </w:tcBorders>
            <w:shd w:val="clear" w:color="auto" w:fill="auto"/>
            <w:noWrap/>
          </w:tcPr>
          <w:p w14:paraId="51EEBBE0" w14:textId="222C557C" w:rsidR="004F429B" w:rsidRPr="002B3B30" w:rsidRDefault="004F429B" w:rsidP="00F452AD">
            <w:pPr>
              <w:autoSpaceDE w:val="0"/>
              <w:autoSpaceDN w:val="0"/>
              <w:adjustRightInd w:val="0"/>
              <w:spacing w:before="20" w:after="40" w:line="280" w:lineRule="exact"/>
              <w:ind w:left="57" w:right="57"/>
              <w:jc w:val="left"/>
              <w:textDirection w:val="tbRlV"/>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247 2</w:t>
            </w:r>
            <w:r w:rsidR="00F452AD" w:rsidRPr="002B3B30">
              <w:rPr>
                <w:rFonts w:hint="cs"/>
                <w:sz w:val="18"/>
                <w:szCs w:val="18"/>
                <w:rtl/>
              </w:rPr>
              <w:t xml:space="preserve"> </w:t>
            </w:r>
            <w:r w:rsidRPr="002B3B30">
              <w:rPr>
                <w:sz w:val="18"/>
                <w:szCs w:val="18"/>
                <w:rtl/>
              </w:rPr>
              <w:t>يورو/شهرياً</w:t>
            </w:r>
          </w:p>
        </w:tc>
      </w:tr>
      <w:tr w:rsidR="00A56520" w:rsidRPr="002B3B30" w14:paraId="7CB9E02A" w14:textId="77777777" w:rsidTr="006E3FCB">
        <w:tc>
          <w:tcPr>
            <w:cnfStyle w:val="001000000000" w:firstRow="0" w:lastRow="0" w:firstColumn="1" w:lastColumn="0" w:oddVBand="0" w:evenVBand="0" w:oddHBand="0" w:evenHBand="0" w:firstRowFirstColumn="0" w:firstRowLastColumn="0" w:lastRowFirstColumn="0" w:lastRowLastColumn="0"/>
            <w:tcW w:w="2233" w:type="dxa"/>
            <w:shd w:val="clear" w:color="auto" w:fill="auto"/>
            <w:noWrap/>
            <w:hideMark/>
          </w:tcPr>
          <w:p w14:paraId="79989309" w14:textId="77777777" w:rsidR="004F429B" w:rsidRPr="002B3B30" w:rsidRDefault="004F429B" w:rsidP="00F452AD">
            <w:pPr>
              <w:autoSpaceDE w:val="0"/>
              <w:autoSpaceDN w:val="0"/>
              <w:adjustRightInd w:val="0"/>
              <w:spacing w:before="20" w:after="40" w:line="280" w:lineRule="exact"/>
              <w:ind w:left="57" w:right="170"/>
              <w:rPr>
                <w:b w:val="0"/>
                <w:sz w:val="18"/>
                <w:szCs w:val="18"/>
              </w:rPr>
            </w:pPr>
            <w:r w:rsidRPr="002B3B30">
              <w:rPr>
                <w:b w:val="0"/>
                <w:bCs w:val="0"/>
                <w:sz w:val="18"/>
                <w:szCs w:val="18"/>
                <w:rtl/>
              </w:rPr>
              <w:t>نسبة احتمال الوقوع في الفقر</w:t>
            </w:r>
          </w:p>
        </w:tc>
        <w:tc>
          <w:tcPr>
            <w:tcW w:w="1245" w:type="dxa"/>
            <w:shd w:val="clear" w:color="auto" w:fill="auto"/>
          </w:tcPr>
          <w:p w14:paraId="6D4DBAB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16,7 في المائة</w:t>
            </w:r>
          </w:p>
        </w:tc>
        <w:tc>
          <w:tcPr>
            <w:tcW w:w="1246" w:type="dxa"/>
            <w:shd w:val="clear" w:color="auto" w:fill="auto"/>
          </w:tcPr>
          <w:p w14:paraId="5A005DB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17,5 في المائة</w:t>
            </w:r>
          </w:p>
        </w:tc>
        <w:tc>
          <w:tcPr>
            <w:tcW w:w="1246" w:type="dxa"/>
            <w:shd w:val="clear" w:color="auto" w:fill="auto"/>
          </w:tcPr>
          <w:p w14:paraId="5B18E71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17,4 في المائة</w:t>
            </w:r>
          </w:p>
        </w:tc>
        <w:tc>
          <w:tcPr>
            <w:tcW w:w="1246" w:type="dxa"/>
            <w:shd w:val="clear" w:color="auto" w:fill="auto"/>
            <w:noWrap/>
          </w:tcPr>
          <w:p w14:paraId="65671A0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18,1 في المائة</w:t>
            </w:r>
          </w:p>
        </w:tc>
        <w:tc>
          <w:tcPr>
            <w:tcW w:w="1216" w:type="dxa"/>
            <w:shd w:val="clear" w:color="auto" w:fill="auto"/>
            <w:noWrap/>
          </w:tcPr>
          <w:p w14:paraId="3F5D635E"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17,4 في المائة</w:t>
            </w:r>
          </w:p>
        </w:tc>
      </w:tr>
      <w:tr w:rsidR="00A56520" w:rsidRPr="002B3B30" w14:paraId="05502C51" w14:textId="77777777" w:rsidTr="006E3FCB">
        <w:tc>
          <w:tcPr>
            <w:cnfStyle w:val="001000000000" w:firstRow="0" w:lastRow="0" w:firstColumn="1" w:lastColumn="0" w:oddVBand="0" w:evenVBand="0" w:oddHBand="0" w:evenHBand="0" w:firstRowFirstColumn="0" w:firstRowLastColumn="0" w:lastRowFirstColumn="0" w:lastRowLastColumn="0"/>
            <w:tcW w:w="2233" w:type="dxa"/>
            <w:shd w:val="clear" w:color="auto" w:fill="auto"/>
            <w:noWrap/>
            <w:hideMark/>
          </w:tcPr>
          <w:p w14:paraId="01D9B55B" w14:textId="77777777" w:rsidR="004F429B" w:rsidRPr="002B3B30" w:rsidRDefault="004F429B" w:rsidP="00F452AD">
            <w:pPr>
              <w:autoSpaceDE w:val="0"/>
              <w:autoSpaceDN w:val="0"/>
              <w:adjustRightInd w:val="0"/>
              <w:spacing w:before="20" w:after="40" w:line="280" w:lineRule="exact"/>
              <w:ind w:left="57" w:right="170"/>
              <w:rPr>
                <w:b w:val="0"/>
                <w:sz w:val="18"/>
                <w:szCs w:val="18"/>
              </w:rPr>
            </w:pPr>
            <w:r w:rsidRPr="002B3B30">
              <w:rPr>
                <w:b w:val="0"/>
                <w:bCs w:val="0"/>
                <w:sz w:val="18"/>
                <w:szCs w:val="18"/>
                <w:rtl/>
              </w:rPr>
              <w:t>نسبة احتمال الوقوع في الفقر حسب النوع الاجتماعي</w:t>
            </w:r>
          </w:p>
        </w:tc>
        <w:tc>
          <w:tcPr>
            <w:tcW w:w="1245" w:type="dxa"/>
            <w:shd w:val="clear" w:color="auto" w:fill="auto"/>
          </w:tcPr>
          <w:p w14:paraId="180F0E8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Pr>
              <w:t xml:space="preserve"> </w:t>
            </w:r>
          </w:p>
        </w:tc>
        <w:tc>
          <w:tcPr>
            <w:tcW w:w="1246" w:type="dxa"/>
            <w:shd w:val="clear" w:color="auto" w:fill="auto"/>
          </w:tcPr>
          <w:p w14:paraId="14ADC3F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Pr>
              <w:t xml:space="preserve"> </w:t>
            </w:r>
          </w:p>
        </w:tc>
        <w:tc>
          <w:tcPr>
            <w:tcW w:w="1246" w:type="dxa"/>
            <w:shd w:val="clear" w:color="auto" w:fill="auto"/>
          </w:tcPr>
          <w:p w14:paraId="6943A09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p>
        </w:tc>
        <w:tc>
          <w:tcPr>
            <w:tcW w:w="1246" w:type="dxa"/>
            <w:shd w:val="clear" w:color="auto" w:fill="auto"/>
            <w:noWrap/>
          </w:tcPr>
          <w:p w14:paraId="6273993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p>
        </w:tc>
        <w:tc>
          <w:tcPr>
            <w:tcW w:w="1216" w:type="dxa"/>
            <w:shd w:val="clear" w:color="auto" w:fill="auto"/>
            <w:noWrap/>
          </w:tcPr>
          <w:p w14:paraId="07CAACB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p>
        </w:tc>
      </w:tr>
      <w:tr w:rsidR="00A56520" w:rsidRPr="002B3B30" w14:paraId="0691F374" w14:textId="77777777" w:rsidTr="006E3FCB">
        <w:tc>
          <w:tcPr>
            <w:cnfStyle w:val="001000000000" w:firstRow="0" w:lastRow="0" w:firstColumn="1" w:lastColumn="0" w:oddVBand="0" w:evenVBand="0" w:oddHBand="0" w:evenHBand="0" w:firstRowFirstColumn="0" w:firstRowLastColumn="0" w:lastRowFirstColumn="0" w:lastRowLastColumn="0"/>
            <w:tcW w:w="2233" w:type="dxa"/>
            <w:shd w:val="clear" w:color="auto" w:fill="auto"/>
            <w:noWrap/>
            <w:hideMark/>
          </w:tcPr>
          <w:p w14:paraId="6FC0D85E" w14:textId="2D799187" w:rsidR="004F429B" w:rsidRPr="002B3B30" w:rsidRDefault="004F429B" w:rsidP="00964AED">
            <w:pPr>
              <w:autoSpaceDE w:val="0"/>
              <w:autoSpaceDN w:val="0"/>
              <w:adjustRightInd w:val="0"/>
              <w:spacing w:before="20" w:after="40" w:line="280" w:lineRule="exact"/>
              <w:ind w:left="170" w:right="170"/>
              <w:rPr>
                <w:b w:val="0"/>
                <w:sz w:val="18"/>
                <w:szCs w:val="18"/>
              </w:rPr>
            </w:pPr>
            <w:r w:rsidRPr="002B3B30">
              <w:rPr>
                <w:b w:val="0"/>
                <w:bCs w:val="0"/>
                <w:sz w:val="18"/>
                <w:szCs w:val="18"/>
                <w:rtl/>
              </w:rPr>
              <w:t>الرجال</w:t>
            </w:r>
          </w:p>
        </w:tc>
        <w:tc>
          <w:tcPr>
            <w:tcW w:w="1245" w:type="dxa"/>
            <w:shd w:val="clear" w:color="auto" w:fill="auto"/>
          </w:tcPr>
          <w:p w14:paraId="5439902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15,4 في المائة</w:t>
            </w:r>
          </w:p>
        </w:tc>
        <w:tc>
          <w:tcPr>
            <w:tcW w:w="1246" w:type="dxa"/>
            <w:shd w:val="clear" w:color="auto" w:fill="auto"/>
          </w:tcPr>
          <w:p w14:paraId="3F5BE15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17,2 في المائة</w:t>
            </w:r>
          </w:p>
        </w:tc>
        <w:tc>
          <w:tcPr>
            <w:tcW w:w="1246" w:type="dxa"/>
            <w:shd w:val="clear" w:color="auto" w:fill="auto"/>
          </w:tcPr>
          <w:p w14:paraId="42E090C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17,0 في المائة</w:t>
            </w:r>
          </w:p>
        </w:tc>
        <w:tc>
          <w:tcPr>
            <w:tcW w:w="1246" w:type="dxa"/>
            <w:shd w:val="clear" w:color="auto" w:fill="auto"/>
            <w:noWrap/>
          </w:tcPr>
          <w:p w14:paraId="3C1F421E"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p>
        </w:tc>
        <w:tc>
          <w:tcPr>
            <w:tcW w:w="1216" w:type="dxa"/>
            <w:shd w:val="clear" w:color="auto" w:fill="auto"/>
            <w:noWrap/>
          </w:tcPr>
          <w:p w14:paraId="16383D3C"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p>
        </w:tc>
      </w:tr>
      <w:tr w:rsidR="00A56520" w:rsidRPr="002B3B30" w14:paraId="321C0F34" w14:textId="77777777" w:rsidTr="006E3FCB">
        <w:tc>
          <w:tcPr>
            <w:cnfStyle w:val="001000000000" w:firstRow="0" w:lastRow="0" w:firstColumn="1" w:lastColumn="0" w:oddVBand="0" w:evenVBand="0" w:oddHBand="0" w:evenHBand="0" w:firstRowFirstColumn="0" w:firstRowLastColumn="0" w:lastRowFirstColumn="0" w:lastRowLastColumn="0"/>
            <w:tcW w:w="2233" w:type="dxa"/>
            <w:shd w:val="clear" w:color="auto" w:fill="auto"/>
            <w:noWrap/>
            <w:hideMark/>
          </w:tcPr>
          <w:p w14:paraId="283555A6" w14:textId="2BD0B632" w:rsidR="004F429B" w:rsidRPr="002B3B30" w:rsidRDefault="004F429B" w:rsidP="00964AED">
            <w:pPr>
              <w:autoSpaceDE w:val="0"/>
              <w:autoSpaceDN w:val="0"/>
              <w:adjustRightInd w:val="0"/>
              <w:spacing w:before="20" w:after="40" w:line="280" w:lineRule="exact"/>
              <w:ind w:left="170" w:right="170"/>
              <w:rPr>
                <w:b w:val="0"/>
                <w:sz w:val="18"/>
                <w:szCs w:val="18"/>
              </w:rPr>
            </w:pPr>
            <w:r w:rsidRPr="002B3B30">
              <w:rPr>
                <w:b w:val="0"/>
                <w:bCs w:val="0"/>
                <w:sz w:val="18"/>
                <w:szCs w:val="18"/>
                <w:rtl/>
              </w:rPr>
              <w:t>النساء</w:t>
            </w:r>
          </w:p>
        </w:tc>
        <w:tc>
          <w:tcPr>
            <w:tcW w:w="1245" w:type="dxa"/>
            <w:shd w:val="clear" w:color="auto" w:fill="auto"/>
          </w:tcPr>
          <w:p w14:paraId="2123971A" w14:textId="2E31E54C"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18,0 في المائة</w:t>
            </w:r>
            <w:r w:rsidRPr="002B3B30">
              <w:rPr>
                <w:sz w:val="18"/>
                <w:szCs w:val="18"/>
              </w:rPr>
              <w:t xml:space="preserve"> </w:t>
            </w:r>
          </w:p>
        </w:tc>
        <w:tc>
          <w:tcPr>
            <w:tcW w:w="1246" w:type="dxa"/>
            <w:shd w:val="clear" w:color="auto" w:fill="auto"/>
          </w:tcPr>
          <w:p w14:paraId="6D68731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17,9 في المائة</w:t>
            </w:r>
          </w:p>
        </w:tc>
        <w:tc>
          <w:tcPr>
            <w:tcW w:w="1246" w:type="dxa"/>
            <w:shd w:val="clear" w:color="auto" w:fill="auto"/>
          </w:tcPr>
          <w:p w14:paraId="5B1457D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23,1 في المائة</w:t>
            </w:r>
          </w:p>
        </w:tc>
        <w:tc>
          <w:tcPr>
            <w:tcW w:w="1246" w:type="dxa"/>
            <w:shd w:val="clear" w:color="auto" w:fill="auto"/>
            <w:noWrap/>
          </w:tcPr>
          <w:p w14:paraId="367A4073"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p>
        </w:tc>
        <w:tc>
          <w:tcPr>
            <w:tcW w:w="1216" w:type="dxa"/>
            <w:shd w:val="clear" w:color="auto" w:fill="auto"/>
            <w:noWrap/>
          </w:tcPr>
          <w:p w14:paraId="0B074CD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p>
        </w:tc>
      </w:tr>
      <w:tr w:rsidR="00A56520" w:rsidRPr="002B3B30" w14:paraId="57FEBDD0" w14:textId="77777777" w:rsidTr="006E3FCB">
        <w:tc>
          <w:tcPr>
            <w:cnfStyle w:val="001000000000" w:firstRow="0" w:lastRow="0" w:firstColumn="1" w:lastColumn="0" w:oddVBand="0" w:evenVBand="0" w:oddHBand="0" w:evenHBand="0" w:firstRowFirstColumn="0" w:firstRowLastColumn="0" w:lastRowFirstColumn="0" w:lastRowLastColumn="0"/>
            <w:tcW w:w="2233" w:type="dxa"/>
            <w:shd w:val="clear" w:color="auto" w:fill="auto"/>
            <w:noWrap/>
          </w:tcPr>
          <w:p w14:paraId="798006B8" w14:textId="77777777" w:rsidR="004F429B" w:rsidRPr="002B3B30" w:rsidRDefault="004F429B" w:rsidP="00F452AD">
            <w:pPr>
              <w:autoSpaceDE w:val="0"/>
              <w:autoSpaceDN w:val="0"/>
              <w:adjustRightInd w:val="0"/>
              <w:spacing w:before="20" w:after="40" w:line="280" w:lineRule="exact"/>
              <w:ind w:left="57" w:right="170"/>
              <w:rPr>
                <w:b w:val="0"/>
                <w:sz w:val="18"/>
                <w:szCs w:val="18"/>
              </w:rPr>
            </w:pPr>
            <w:r w:rsidRPr="002B3B30">
              <w:rPr>
                <w:b w:val="0"/>
                <w:bCs w:val="0"/>
                <w:sz w:val="18"/>
                <w:szCs w:val="18"/>
                <w:rtl/>
              </w:rPr>
              <w:t>نسبة احتمال الوقوع في الفقر</w:t>
            </w:r>
          </w:p>
        </w:tc>
        <w:tc>
          <w:tcPr>
            <w:tcW w:w="1245" w:type="dxa"/>
            <w:shd w:val="clear" w:color="auto" w:fill="auto"/>
          </w:tcPr>
          <w:p w14:paraId="3F8EAFF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22,6 في المائة</w:t>
            </w:r>
          </w:p>
        </w:tc>
        <w:tc>
          <w:tcPr>
            <w:tcW w:w="1246" w:type="dxa"/>
            <w:shd w:val="clear" w:color="auto" w:fill="auto"/>
          </w:tcPr>
          <w:p w14:paraId="60015897"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24,8 في المائة</w:t>
            </w:r>
          </w:p>
        </w:tc>
        <w:tc>
          <w:tcPr>
            <w:tcW w:w="1246" w:type="dxa"/>
            <w:shd w:val="clear" w:color="auto" w:fill="auto"/>
          </w:tcPr>
          <w:p w14:paraId="2EB08C1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24,8 في المائة</w:t>
            </w:r>
          </w:p>
        </w:tc>
        <w:tc>
          <w:tcPr>
            <w:tcW w:w="1246" w:type="dxa"/>
            <w:shd w:val="clear" w:color="auto" w:fill="auto"/>
            <w:noWrap/>
          </w:tcPr>
          <w:p w14:paraId="45FB5C7F" w14:textId="39E741FE"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28</w:t>
            </w:r>
            <w:r w:rsidR="00A56520" w:rsidRPr="002B3B30">
              <w:rPr>
                <w:rFonts w:hint="cs"/>
                <w:sz w:val="18"/>
                <w:szCs w:val="18"/>
                <w:rtl/>
              </w:rPr>
              <w:t>,</w:t>
            </w:r>
            <w:r w:rsidRPr="002B3B30">
              <w:rPr>
                <w:sz w:val="18"/>
                <w:szCs w:val="18"/>
                <w:rtl/>
              </w:rPr>
              <w:t>6 في المائة</w:t>
            </w:r>
          </w:p>
        </w:tc>
        <w:tc>
          <w:tcPr>
            <w:tcW w:w="1216" w:type="dxa"/>
            <w:shd w:val="clear" w:color="auto" w:fill="auto"/>
            <w:noWrap/>
          </w:tcPr>
          <w:p w14:paraId="57183D91"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22,4 في المائة</w:t>
            </w:r>
          </w:p>
        </w:tc>
      </w:tr>
      <w:tr w:rsidR="00A56520" w:rsidRPr="002B3B30" w14:paraId="4402A139" w14:textId="77777777" w:rsidTr="006E3FCB">
        <w:tc>
          <w:tcPr>
            <w:cnfStyle w:val="001000000000" w:firstRow="0" w:lastRow="0" w:firstColumn="1" w:lastColumn="0" w:oddVBand="0" w:evenVBand="0" w:oddHBand="0" w:evenHBand="0" w:firstRowFirstColumn="0" w:firstRowLastColumn="0" w:lastRowFirstColumn="0" w:lastRowLastColumn="0"/>
            <w:tcW w:w="2233" w:type="dxa"/>
            <w:shd w:val="clear" w:color="auto" w:fill="auto"/>
            <w:noWrap/>
          </w:tcPr>
          <w:p w14:paraId="62C4C21B" w14:textId="77777777" w:rsidR="004F429B" w:rsidRPr="002B3B30" w:rsidRDefault="004F429B" w:rsidP="00F452AD">
            <w:pPr>
              <w:autoSpaceDE w:val="0"/>
              <w:autoSpaceDN w:val="0"/>
              <w:adjustRightInd w:val="0"/>
              <w:spacing w:before="20" w:after="40" w:line="280" w:lineRule="exact"/>
              <w:ind w:left="57" w:right="170"/>
              <w:rPr>
                <w:b w:val="0"/>
                <w:sz w:val="18"/>
                <w:szCs w:val="18"/>
              </w:rPr>
            </w:pPr>
            <w:r w:rsidRPr="002B3B30">
              <w:rPr>
                <w:b w:val="0"/>
                <w:bCs w:val="0"/>
                <w:sz w:val="18"/>
                <w:szCs w:val="18"/>
                <w:rtl/>
              </w:rPr>
              <w:t>نسبة الفقر 65 سنة فما فوق</w:t>
            </w:r>
          </w:p>
        </w:tc>
        <w:tc>
          <w:tcPr>
            <w:tcW w:w="1245" w:type="dxa"/>
            <w:shd w:val="clear" w:color="auto" w:fill="auto"/>
          </w:tcPr>
          <w:p w14:paraId="31577514"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9,9 في المائة</w:t>
            </w:r>
          </w:p>
        </w:tc>
        <w:tc>
          <w:tcPr>
            <w:tcW w:w="1246" w:type="dxa"/>
            <w:shd w:val="clear" w:color="auto" w:fill="auto"/>
          </w:tcPr>
          <w:p w14:paraId="03334FFE"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9,3 في المائة</w:t>
            </w:r>
          </w:p>
        </w:tc>
        <w:tc>
          <w:tcPr>
            <w:tcW w:w="1246" w:type="dxa"/>
            <w:shd w:val="clear" w:color="auto" w:fill="auto"/>
          </w:tcPr>
          <w:p w14:paraId="629080F0"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7,3 في المائة</w:t>
            </w:r>
          </w:p>
        </w:tc>
        <w:tc>
          <w:tcPr>
            <w:tcW w:w="1246" w:type="dxa"/>
            <w:shd w:val="clear" w:color="auto" w:fill="auto"/>
            <w:noWrap/>
          </w:tcPr>
          <w:p w14:paraId="5CAF63D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9,1 في المائة</w:t>
            </w:r>
          </w:p>
        </w:tc>
        <w:tc>
          <w:tcPr>
            <w:tcW w:w="1216" w:type="dxa"/>
            <w:shd w:val="clear" w:color="auto" w:fill="auto"/>
            <w:noWrap/>
          </w:tcPr>
          <w:p w14:paraId="4F95E1C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12,2 في المائة</w:t>
            </w:r>
          </w:p>
        </w:tc>
      </w:tr>
      <w:tr w:rsidR="00A56520" w:rsidRPr="002B3B30" w14:paraId="374B1C5B" w14:textId="77777777" w:rsidTr="006E3FCB">
        <w:tc>
          <w:tcPr>
            <w:cnfStyle w:val="001000000000" w:firstRow="0" w:lastRow="0" w:firstColumn="1" w:lastColumn="0" w:oddVBand="0" w:evenVBand="0" w:oddHBand="0" w:evenHBand="0" w:firstRowFirstColumn="0" w:firstRowLastColumn="0" w:lastRowFirstColumn="0" w:lastRowLastColumn="0"/>
            <w:tcW w:w="2233" w:type="dxa"/>
            <w:shd w:val="clear" w:color="auto" w:fill="auto"/>
            <w:noWrap/>
          </w:tcPr>
          <w:p w14:paraId="33EFE811" w14:textId="77777777" w:rsidR="004F429B" w:rsidRPr="002B3B30" w:rsidRDefault="004F429B" w:rsidP="00F452AD">
            <w:pPr>
              <w:autoSpaceDE w:val="0"/>
              <w:autoSpaceDN w:val="0"/>
              <w:adjustRightInd w:val="0"/>
              <w:spacing w:before="20" w:after="40" w:line="280" w:lineRule="exact"/>
              <w:ind w:left="57" w:right="170"/>
              <w:rPr>
                <w:b w:val="0"/>
                <w:sz w:val="18"/>
                <w:szCs w:val="18"/>
              </w:rPr>
            </w:pPr>
            <w:r w:rsidRPr="002B3B30">
              <w:rPr>
                <w:b w:val="0"/>
                <w:bCs w:val="0"/>
                <w:sz w:val="18"/>
                <w:szCs w:val="18"/>
                <w:rtl/>
              </w:rPr>
              <w:t>العمال الفقراء</w:t>
            </w:r>
          </w:p>
        </w:tc>
        <w:tc>
          <w:tcPr>
            <w:tcW w:w="1245" w:type="dxa"/>
            <w:shd w:val="clear" w:color="auto" w:fill="auto"/>
          </w:tcPr>
          <w:p w14:paraId="15A69E4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11,6 في المائة</w:t>
            </w:r>
          </w:p>
        </w:tc>
        <w:tc>
          <w:tcPr>
            <w:tcW w:w="1246" w:type="dxa"/>
            <w:shd w:val="clear" w:color="auto" w:fill="auto"/>
          </w:tcPr>
          <w:p w14:paraId="3412FC4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12,0 في المائة</w:t>
            </w:r>
          </w:p>
        </w:tc>
        <w:tc>
          <w:tcPr>
            <w:tcW w:w="1246" w:type="dxa"/>
            <w:shd w:val="clear" w:color="auto" w:fill="auto"/>
          </w:tcPr>
          <w:p w14:paraId="576544F9"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13,7 في المائة</w:t>
            </w:r>
          </w:p>
        </w:tc>
        <w:tc>
          <w:tcPr>
            <w:tcW w:w="1246" w:type="dxa"/>
            <w:shd w:val="clear" w:color="auto" w:fill="auto"/>
            <w:noWrap/>
          </w:tcPr>
          <w:p w14:paraId="6313F718"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13,7 في المائة</w:t>
            </w:r>
          </w:p>
        </w:tc>
        <w:tc>
          <w:tcPr>
            <w:tcW w:w="1216" w:type="dxa"/>
            <w:shd w:val="clear" w:color="auto" w:fill="auto"/>
            <w:noWrap/>
          </w:tcPr>
          <w:p w14:paraId="0FFB507A"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13,2 في المائة</w:t>
            </w:r>
          </w:p>
        </w:tc>
      </w:tr>
      <w:tr w:rsidR="00A56520" w:rsidRPr="002B3B30" w14:paraId="6A44614B" w14:textId="77777777" w:rsidTr="006E3FCB">
        <w:tc>
          <w:tcPr>
            <w:cnfStyle w:val="001000000000" w:firstRow="0" w:lastRow="0" w:firstColumn="1" w:lastColumn="0" w:oddVBand="0" w:evenVBand="0" w:oddHBand="0" w:evenHBand="0" w:firstRowFirstColumn="0" w:firstRowLastColumn="0" w:lastRowFirstColumn="0" w:lastRowLastColumn="0"/>
            <w:tcW w:w="2233" w:type="dxa"/>
            <w:tcBorders>
              <w:bottom w:val="single" w:sz="12" w:space="0" w:color="auto"/>
            </w:tcBorders>
            <w:shd w:val="clear" w:color="auto" w:fill="auto"/>
            <w:noWrap/>
          </w:tcPr>
          <w:p w14:paraId="578BA633" w14:textId="77777777" w:rsidR="004F429B" w:rsidRPr="002B3B30" w:rsidRDefault="004F429B" w:rsidP="00F452AD">
            <w:pPr>
              <w:autoSpaceDE w:val="0"/>
              <w:autoSpaceDN w:val="0"/>
              <w:adjustRightInd w:val="0"/>
              <w:spacing w:before="20" w:after="40" w:line="280" w:lineRule="exact"/>
              <w:ind w:left="57" w:right="170"/>
              <w:rPr>
                <w:b w:val="0"/>
                <w:sz w:val="18"/>
                <w:szCs w:val="18"/>
              </w:rPr>
            </w:pPr>
            <w:r w:rsidRPr="002B3B30">
              <w:rPr>
                <w:b w:val="0"/>
                <w:bCs w:val="0"/>
                <w:sz w:val="18"/>
                <w:szCs w:val="18"/>
                <w:rtl/>
              </w:rPr>
              <w:t>أسرة وحيدة الوالد</w:t>
            </w:r>
          </w:p>
        </w:tc>
        <w:tc>
          <w:tcPr>
            <w:tcW w:w="1245" w:type="dxa"/>
            <w:tcBorders>
              <w:bottom w:val="single" w:sz="12" w:space="0" w:color="auto"/>
            </w:tcBorders>
            <w:shd w:val="clear" w:color="auto" w:fill="auto"/>
          </w:tcPr>
          <w:p w14:paraId="2373D5E2"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44,9 في المائة</w:t>
            </w:r>
          </w:p>
        </w:tc>
        <w:tc>
          <w:tcPr>
            <w:tcW w:w="1246" w:type="dxa"/>
            <w:tcBorders>
              <w:bottom w:val="single" w:sz="12" w:space="0" w:color="auto"/>
            </w:tcBorders>
            <w:shd w:val="clear" w:color="auto" w:fill="auto"/>
          </w:tcPr>
          <w:p w14:paraId="2DE11366"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46,0 في المائة</w:t>
            </w:r>
          </w:p>
        </w:tc>
        <w:tc>
          <w:tcPr>
            <w:tcW w:w="1246" w:type="dxa"/>
            <w:tcBorders>
              <w:bottom w:val="single" w:sz="12" w:space="0" w:color="auto"/>
            </w:tcBorders>
            <w:shd w:val="clear" w:color="auto" w:fill="auto"/>
          </w:tcPr>
          <w:p w14:paraId="2EB1F0CB"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46,2 في المائة</w:t>
            </w:r>
          </w:p>
        </w:tc>
        <w:tc>
          <w:tcPr>
            <w:tcW w:w="1246" w:type="dxa"/>
            <w:tcBorders>
              <w:bottom w:val="single" w:sz="12" w:space="0" w:color="auto"/>
            </w:tcBorders>
            <w:shd w:val="clear" w:color="auto" w:fill="auto"/>
            <w:noWrap/>
          </w:tcPr>
          <w:p w14:paraId="7B6F732F"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42,9 في المائة</w:t>
            </w:r>
          </w:p>
        </w:tc>
        <w:tc>
          <w:tcPr>
            <w:tcW w:w="1216" w:type="dxa"/>
            <w:tcBorders>
              <w:bottom w:val="single" w:sz="12" w:space="0" w:color="auto"/>
            </w:tcBorders>
            <w:shd w:val="clear" w:color="auto" w:fill="auto"/>
            <w:noWrap/>
          </w:tcPr>
          <w:p w14:paraId="7DA2D14D" w14:textId="77777777" w:rsidR="004F429B" w:rsidRPr="002B3B30" w:rsidRDefault="004F429B" w:rsidP="00F452AD">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Cs/>
                <w:sz w:val="18"/>
                <w:szCs w:val="18"/>
              </w:rPr>
            </w:pPr>
            <w:r w:rsidRPr="002B3B30">
              <w:rPr>
                <w:sz w:val="18"/>
                <w:szCs w:val="18"/>
                <w:rtl/>
              </w:rPr>
              <w:t>29,3 في المائة</w:t>
            </w:r>
          </w:p>
        </w:tc>
      </w:tr>
    </w:tbl>
    <w:p w14:paraId="5C5570DB" w14:textId="753EF278" w:rsidR="004F429B" w:rsidRPr="002B3B30" w:rsidRDefault="004F429B" w:rsidP="00C16941">
      <w:pPr>
        <w:pStyle w:val="SingleTxtGA"/>
        <w:spacing w:before="240"/>
        <w:rPr>
          <w:rtl/>
          <w:lang w:val="en-US"/>
        </w:rPr>
      </w:pPr>
      <w:bookmarkStart w:id="142" w:name="_Hlk192808023"/>
      <w:r w:rsidRPr="002B3B30">
        <w:rPr>
          <w:rFonts w:hint="cs"/>
          <w:rtl/>
          <w:lang w:val="en-US"/>
        </w:rPr>
        <w:t>20</w:t>
      </w:r>
      <w:r w:rsidRPr="002B3B30">
        <w:rPr>
          <w:rtl/>
          <w:lang w:val="en-US"/>
        </w:rPr>
        <w:t>-</w:t>
      </w:r>
      <w:r w:rsidRPr="002B3B30">
        <w:rPr>
          <w:rtl/>
          <w:lang w:val="en-US"/>
        </w:rPr>
        <w:tab/>
      </w:r>
      <w:r w:rsidRPr="002B3B30">
        <w:rPr>
          <w:rFonts w:hint="cs"/>
          <w:rtl/>
          <w:lang w:val="en-US"/>
        </w:rPr>
        <w:t>وأوجه التفاوت</w:t>
      </w:r>
      <w:r w:rsidRPr="002B3B30">
        <w:rPr>
          <w:rtl/>
          <w:lang w:val="en-US"/>
        </w:rPr>
        <w:t xml:space="preserve"> في الدخل في لكسمبرغ حساس</w:t>
      </w:r>
      <w:r w:rsidRPr="002B3B30">
        <w:rPr>
          <w:rFonts w:hint="cs"/>
          <w:rtl/>
          <w:lang w:val="en-US"/>
        </w:rPr>
        <w:t>ة</w:t>
      </w:r>
      <w:r w:rsidRPr="002B3B30">
        <w:rPr>
          <w:rtl/>
          <w:lang w:val="en-US"/>
        </w:rPr>
        <w:t xml:space="preserve"> للغاية للتغيرات في الدخول المرتفعة. </w:t>
      </w:r>
      <w:r w:rsidRPr="002B3B30">
        <w:rPr>
          <w:rFonts w:hint="cs"/>
          <w:rtl/>
          <w:lang w:val="en-US"/>
        </w:rPr>
        <w:t>و</w:t>
      </w:r>
      <w:r w:rsidRPr="002B3B30">
        <w:rPr>
          <w:rtl/>
          <w:lang w:val="en-US"/>
        </w:rPr>
        <w:t>يبلغ متوسط دخل ال</w:t>
      </w:r>
      <w:r w:rsidR="00C16941" w:rsidRPr="002B3B30">
        <w:rPr>
          <w:rFonts w:hint="cs"/>
          <w:rtl/>
          <w:lang w:val="en-US"/>
        </w:rPr>
        <w:t>‍ </w:t>
      </w:r>
      <w:r w:rsidRPr="002B3B30">
        <w:rPr>
          <w:rFonts w:hint="cs"/>
          <w:rtl/>
          <w:lang w:val="en-US"/>
        </w:rPr>
        <w:t>10</w:t>
      </w:r>
      <w:r w:rsidRPr="002B3B30">
        <w:rPr>
          <w:rtl/>
          <w:lang w:val="en-US"/>
        </w:rPr>
        <w:t xml:space="preserve"> في المائة الأكثر ثراءً 8,2 أضعاف متوسط دخل ال</w:t>
      </w:r>
      <w:r w:rsidR="00C16941" w:rsidRPr="002B3B30">
        <w:rPr>
          <w:rFonts w:hint="cs"/>
          <w:rtl/>
          <w:lang w:val="en-US"/>
        </w:rPr>
        <w:t>‍ </w:t>
      </w:r>
      <w:r w:rsidRPr="002B3B30">
        <w:rPr>
          <w:rFonts w:hint="cs"/>
          <w:rtl/>
          <w:lang w:val="en-US"/>
        </w:rPr>
        <w:t>10</w:t>
      </w:r>
      <w:r w:rsidRPr="002B3B30">
        <w:rPr>
          <w:rtl/>
          <w:lang w:val="en-US"/>
        </w:rPr>
        <w:t xml:space="preserve"> في المائة الأقل ثراءً</w:t>
      </w:r>
      <w:r w:rsidRPr="002B3B30">
        <w:rPr>
          <w:rFonts w:hint="cs"/>
          <w:rtl/>
          <w:lang w:val="en-US"/>
        </w:rPr>
        <w:t>.</w:t>
      </w:r>
    </w:p>
    <w:p w14:paraId="54D77000" w14:textId="77777777" w:rsidR="004F429B" w:rsidRPr="002B3B30" w:rsidRDefault="004F429B" w:rsidP="004F429B">
      <w:pPr>
        <w:pStyle w:val="SingleTxtGA"/>
        <w:rPr>
          <w:rtl/>
          <w:lang w:val="en-US"/>
        </w:rPr>
      </w:pPr>
      <w:r w:rsidRPr="002B3B30">
        <w:rPr>
          <w:rFonts w:hint="cs"/>
          <w:rtl/>
          <w:lang w:val="en-US"/>
        </w:rPr>
        <w:t>21-</w:t>
      </w:r>
      <w:r w:rsidRPr="002B3B30">
        <w:rPr>
          <w:rtl/>
          <w:lang w:val="en-US"/>
        </w:rPr>
        <w:tab/>
      </w:r>
      <w:r w:rsidRPr="002B3B30">
        <w:rPr>
          <w:rFonts w:hint="cs"/>
          <w:rtl/>
          <w:lang w:val="en-US"/>
        </w:rPr>
        <w:t>و</w:t>
      </w:r>
      <w:r w:rsidRPr="002B3B30">
        <w:rPr>
          <w:rtl/>
          <w:lang w:val="en-US"/>
        </w:rPr>
        <w:t>في عام 2022، بلغ معامل جيني في لكسمبرغ 0</w:t>
      </w:r>
      <w:r w:rsidRPr="002B3B30">
        <w:rPr>
          <w:rFonts w:hint="cs"/>
          <w:rtl/>
          <w:lang w:val="en-US"/>
        </w:rPr>
        <w:t>,</w:t>
      </w:r>
      <w:r w:rsidRPr="002B3B30">
        <w:rPr>
          <w:rtl/>
          <w:lang w:val="en-US"/>
        </w:rPr>
        <w:t>296، وهو مستقر مقارنة بالعام السابق. و</w:t>
      </w:r>
      <w:r w:rsidRPr="002B3B30">
        <w:rPr>
          <w:rFonts w:hint="cs"/>
          <w:rtl/>
          <w:lang w:val="en-US"/>
        </w:rPr>
        <w:t>مساهمة</w:t>
      </w:r>
      <w:r w:rsidRPr="002B3B30">
        <w:rPr>
          <w:rtl/>
          <w:lang w:val="en-US"/>
        </w:rPr>
        <w:t xml:space="preserve"> التحويلات الاجتماعية (استحقاقات ال</w:t>
      </w:r>
      <w:r w:rsidRPr="002B3B30">
        <w:rPr>
          <w:rFonts w:hint="cs"/>
          <w:rtl/>
          <w:lang w:val="en-US"/>
        </w:rPr>
        <w:t>إعال</w:t>
      </w:r>
      <w:r w:rsidRPr="002B3B30">
        <w:rPr>
          <w:rtl/>
          <w:lang w:val="en-US"/>
        </w:rPr>
        <w:t xml:space="preserve">ة، أو وإعانات الإسكان والتعليم، أو الحد الأدنى </w:t>
      </w:r>
      <w:r w:rsidRPr="002B3B30">
        <w:rPr>
          <w:rFonts w:hint="cs"/>
          <w:rtl/>
          <w:lang w:val="en-US"/>
        </w:rPr>
        <w:t>من الاستحقاقات الاجتماعية</w:t>
      </w:r>
      <w:r w:rsidRPr="002B3B30">
        <w:rPr>
          <w:rtl/>
          <w:lang w:val="en-US"/>
        </w:rPr>
        <w:t xml:space="preserve">) في عدم المساواة </w:t>
      </w:r>
      <w:r w:rsidRPr="002B3B30">
        <w:rPr>
          <w:rFonts w:hint="cs"/>
          <w:rtl/>
          <w:lang w:val="en-US"/>
        </w:rPr>
        <w:t>مساهمة</w:t>
      </w:r>
      <w:r w:rsidRPr="002B3B30">
        <w:rPr>
          <w:rtl/>
          <w:lang w:val="en-US"/>
        </w:rPr>
        <w:t xml:space="preserve"> سلبي</w:t>
      </w:r>
      <w:r w:rsidRPr="002B3B30">
        <w:rPr>
          <w:rFonts w:hint="cs"/>
          <w:rtl/>
          <w:lang w:val="en-US"/>
        </w:rPr>
        <w:t>ة</w:t>
      </w:r>
      <w:r w:rsidRPr="002B3B30">
        <w:rPr>
          <w:rtl/>
          <w:lang w:val="en-US"/>
        </w:rPr>
        <w:t xml:space="preserve">، مما يدل على طابعها </w:t>
      </w:r>
      <w:r w:rsidRPr="002B3B30">
        <w:rPr>
          <w:rFonts w:hint="cs"/>
          <w:rtl/>
          <w:lang w:val="en-US"/>
        </w:rPr>
        <w:t>الذي يتسم</w:t>
      </w:r>
      <w:r w:rsidRPr="002B3B30">
        <w:rPr>
          <w:rtl/>
          <w:lang w:val="en-US"/>
        </w:rPr>
        <w:t xml:space="preserve"> </w:t>
      </w:r>
      <w:r w:rsidRPr="002B3B30">
        <w:rPr>
          <w:rFonts w:hint="cs"/>
          <w:rtl/>
          <w:lang w:val="en-US"/>
        </w:rPr>
        <w:t>ب</w:t>
      </w:r>
      <w:r w:rsidRPr="002B3B30">
        <w:rPr>
          <w:rtl/>
          <w:lang w:val="en-US"/>
        </w:rPr>
        <w:t xml:space="preserve">إعادة </w:t>
      </w:r>
      <w:r w:rsidRPr="002B3B30">
        <w:rPr>
          <w:rtl/>
          <w:lang w:val="en-US"/>
        </w:rPr>
        <w:lastRenderedPageBreak/>
        <w:t xml:space="preserve">التوزيع. وبشكل أعم، </w:t>
      </w:r>
      <w:r w:rsidRPr="002B3B30">
        <w:rPr>
          <w:rFonts w:hint="cs"/>
          <w:rtl/>
          <w:lang w:val="en-US"/>
        </w:rPr>
        <w:t>يُعطي</w:t>
      </w:r>
      <w:r w:rsidRPr="002B3B30">
        <w:rPr>
          <w:rtl/>
          <w:lang w:val="en-US"/>
        </w:rPr>
        <w:t xml:space="preserve"> حساب معامل جيني قبل التحويلات الاجتماعية وبعدها قيمة قدرها 0</w:t>
      </w:r>
      <w:r w:rsidRPr="002B3B30">
        <w:rPr>
          <w:rFonts w:hint="cs"/>
          <w:rtl/>
          <w:lang w:val="en-US"/>
        </w:rPr>
        <w:t>,</w:t>
      </w:r>
      <w:r w:rsidRPr="002B3B30">
        <w:rPr>
          <w:rtl/>
          <w:lang w:val="en-US"/>
        </w:rPr>
        <w:t xml:space="preserve">296 إذا </w:t>
      </w:r>
      <w:r w:rsidRPr="002B3B30">
        <w:rPr>
          <w:rFonts w:hint="cs"/>
          <w:rtl/>
          <w:lang w:val="en-US"/>
        </w:rPr>
        <w:t>أُخذت</w:t>
      </w:r>
      <w:r w:rsidRPr="002B3B30">
        <w:rPr>
          <w:rtl/>
          <w:lang w:val="en-US"/>
        </w:rPr>
        <w:t xml:space="preserve"> جميع التحويلات الاجتماعية (بما في ذلك معاشات التقاعد)</w:t>
      </w:r>
      <w:r w:rsidRPr="002B3B30">
        <w:rPr>
          <w:rFonts w:hint="cs"/>
          <w:rtl/>
          <w:lang w:val="en-US"/>
        </w:rPr>
        <w:t xml:space="preserve"> في الاعتبار.</w:t>
      </w:r>
      <w:r w:rsidRPr="002B3B30">
        <w:rPr>
          <w:rtl/>
          <w:lang w:val="en-US"/>
        </w:rPr>
        <w:t xml:space="preserve"> وإذا لم تؤخذ التحويلات الاجتماعية في الاعتبار (باستثناء المعاشات التقاعدية)، يرتفع المعامل إلى 0</w:t>
      </w:r>
      <w:r w:rsidRPr="002B3B30">
        <w:rPr>
          <w:rFonts w:hint="cs"/>
          <w:rtl/>
          <w:lang w:val="en-US"/>
        </w:rPr>
        <w:t>,</w:t>
      </w:r>
      <w:r w:rsidRPr="002B3B30">
        <w:rPr>
          <w:rtl/>
          <w:lang w:val="en-US"/>
        </w:rPr>
        <w:t>336</w:t>
      </w:r>
      <w:r w:rsidRPr="002B3B30">
        <w:rPr>
          <w:rFonts w:hint="cs"/>
          <w:rtl/>
          <w:lang w:val="en-US"/>
        </w:rPr>
        <w:t>.</w:t>
      </w:r>
      <w:r w:rsidRPr="002B3B30">
        <w:rPr>
          <w:rtl/>
          <w:lang w:val="en-US"/>
        </w:rPr>
        <w:t xml:space="preserve"> </w:t>
      </w:r>
    </w:p>
    <w:p w14:paraId="67F0A629" w14:textId="2130EBCA" w:rsidR="004F429B" w:rsidRPr="002B3B30" w:rsidRDefault="004F429B" w:rsidP="002A43A4">
      <w:pPr>
        <w:pStyle w:val="TableHeader1"/>
        <w:rPr>
          <w:rtl/>
          <w:lang w:val="en-US"/>
        </w:rPr>
      </w:pPr>
      <w:bookmarkStart w:id="143" w:name="_Toc194590641"/>
      <w:bookmarkStart w:id="144" w:name="_Toc194671938"/>
      <w:bookmarkEnd w:id="142"/>
      <w:r w:rsidRPr="002B3B30">
        <w:rPr>
          <w:rtl/>
          <w:lang w:val="en-US"/>
        </w:rPr>
        <w:t xml:space="preserve">الجدول </w:t>
      </w:r>
      <w:r w:rsidRPr="002B3B30">
        <w:rPr>
          <w:rFonts w:hint="cs"/>
          <w:rtl/>
          <w:lang w:val="en-US"/>
        </w:rPr>
        <w:t>17</w:t>
      </w:r>
      <w:bookmarkEnd w:id="143"/>
      <w:bookmarkEnd w:id="144"/>
    </w:p>
    <w:p w14:paraId="16235DE5" w14:textId="6063F7D8" w:rsidR="004F429B" w:rsidRPr="002B3B30" w:rsidRDefault="004F429B" w:rsidP="002A43A4">
      <w:pPr>
        <w:pStyle w:val="TableHeader2"/>
        <w:rPr>
          <w:lang w:val="en-US"/>
        </w:rPr>
      </w:pPr>
      <w:bookmarkStart w:id="145" w:name="_Toc194590642"/>
      <w:bookmarkStart w:id="146" w:name="_Toc194671939"/>
      <w:r w:rsidRPr="002B3B30">
        <w:rPr>
          <w:rtl/>
          <w:lang w:val="en-US"/>
        </w:rPr>
        <w:t xml:space="preserve">مؤشر </w:t>
      </w:r>
      <w:r w:rsidRPr="002B3B30">
        <w:rPr>
          <w:rFonts w:hint="cs"/>
          <w:rtl/>
          <w:lang w:val="en-US"/>
        </w:rPr>
        <w:t>التفاوت</w:t>
      </w:r>
      <w:r w:rsidRPr="002B3B30">
        <w:rPr>
          <w:rtl/>
          <w:lang w:val="en-US"/>
        </w:rPr>
        <w:t xml:space="preserve"> في توزيع الدخل</w:t>
      </w:r>
      <w:bookmarkEnd w:id="145"/>
      <w:bookmarkEnd w:id="146"/>
    </w:p>
    <w:tbl>
      <w:tblPr>
        <w:tblStyle w:val="PlainTable2"/>
        <w:bidiVisual/>
        <w:tblW w:w="7242"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92"/>
        <w:gridCol w:w="1012"/>
        <w:gridCol w:w="1012"/>
        <w:gridCol w:w="1012"/>
        <w:gridCol w:w="1012"/>
        <w:gridCol w:w="702"/>
      </w:tblGrid>
      <w:tr w:rsidR="00A56520" w:rsidRPr="002B3B30" w14:paraId="2E892C5F" w14:textId="77777777" w:rsidTr="002A43A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20" w:type="pct"/>
            <w:tcBorders>
              <w:top w:val="single" w:sz="4" w:space="0" w:color="auto"/>
              <w:bottom w:val="single" w:sz="12" w:space="0" w:color="auto"/>
            </w:tcBorders>
            <w:shd w:val="clear" w:color="auto" w:fill="auto"/>
            <w:noWrap/>
            <w:vAlign w:val="bottom"/>
            <w:hideMark/>
          </w:tcPr>
          <w:p w14:paraId="65D5DC5A"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698" w:type="pct"/>
            <w:tcBorders>
              <w:top w:val="single" w:sz="4" w:space="0" w:color="auto"/>
              <w:bottom w:val="single" w:sz="12" w:space="0" w:color="auto"/>
            </w:tcBorders>
            <w:shd w:val="clear" w:color="auto" w:fill="auto"/>
            <w:noWrap/>
            <w:vAlign w:val="bottom"/>
            <w:hideMark/>
          </w:tcPr>
          <w:p w14:paraId="5873517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699" w:type="pct"/>
            <w:tcBorders>
              <w:top w:val="single" w:sz="4" w:space="0" w:color="auto"/>
              <w:bottom w:val="single" w:sz="12" w:space="0" w:color="auto"/>
            </w:tcBorders>
            <w:shd w:val="clear" w:color="auto" w:fill="auto"/>
            <w:noWrap/>
            <w:vAlign w:val="bottom"/>
            <w:hideMark/>
          </w:tcPr>
          <w:p w14:paraId="5B0859B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699" w:type="pct"/>
            <w:tcBorders>
              <w:top w:val="single" w:sz="4" w:space="0" w:color="auto"/>
              <w:bottom w:val="single" w:sz="12" w:space="0" w:color="auto"/>
            </w:tcBorders>
            <w:shd w:val="clear" w:color="auto" w:fill="auto"/>
            <w:noWrap/>
            <w:vAlign w:val="bottom"/>
            <w:hideMark/>
          </w:tcPr>
          <w:p w14:paraId="6A663FAE"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699" w:type="pct"/>
            <w:tcBorders>
              <w:top w:val="single" w:sz="4" w:space="0" w:color="auto"/>
              <w:bottom w:val="single" w:sz="12" w:space="0" w:color="auto"/>
            </w:tcBorders>
            <w:shd w:val="clear" w:color="auto" w:fill="auto"/>
            <w:noWrap/>
            <w:vAlign w:val="bottom"/>
            <w:hideMark/>
          </w:tcPr>
          <w:p w14:paraId="6FA5E8A0"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486" w:type="pct"/>
            <w:tcBorders>
              <w:top w:val="single" w:sz="4" w:space="0" w:color="auto"/>
              <w:bottom w:val="single" w:sz="12" w:space="0" w:color="auto"/>
            </w:tcBorders>
            <w:shd w:val="clear" w:color="auto" w:fill="auto"/>
            <w:noWrap/>
            <w:vAlign w:val="bottom"/>
            <w:hideMark/>
          </w:tcPr>
          <w:p w14:paraId="4ADA29FA"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r>
      <w:tr w:rsidR="00A56520" w:rsidRPr="002B3B30" w14:paraId="7AF24290" w14:textId="77777777" w:rsidTr="002A43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0" w:type="pct"/>
            <w:tcBorders>
              <w:top w:val="single" w:sz="12" w:space="0" w:color="auto"/>
              <w:bottom w:val="single" w:sz="12" w:space="0" w:color="auto"/>
            </w:tcBorders>
            <w:shd w:val="clear" w:color="auto" w:fill="auto"/>
            <w:noWrap/>
            <w:hideMark/>
          </w:tcPr>
          <w:p w14:paraId="5F77F61A"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معامل جيني</w:t>
            </w:r>
          </w:p>
        </w:tc>
        <w:tc>
          <w:tcPr>
            <w:tcW w:w="698" w:type="pct"/>
            <w:tcBorders>
              <w:top w:val="single" w:sz="12" w:space="0" w:color="auto"/>
              <w:bottom w:val="single" w:sz="12" w:space="0" w:color="auto"/>
            </w:tcBorders>
            <w:shd w:val="clear" w:color="auto" w:fill="auto"/>
            <w:noWrap/>
            <w:vAlign w:val="bottom"/>
            <w:hideMark/>
          </w:tcPr>
          <w:p w14:paraId="18292920"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0,3</w:t>
            </w:r>
          </w:p>
        </w:tc>
        <w:tc>
          <w:tcPr>
            <w:tcW w:w="699" w:type="pct"/>
            <w:tcBorders>
              <w:top w:val="single" w:sz="12" w:space="0" w:color="auto"/>
              <w:bottom w:val="single" w:sz="12" w:space="0" w:color="auto"/>
            </w:tcBorders>
            <w:shd w:val="clear" w:color="auto" w:fill="auto"/>
            <w:noWrap/>
            <w:vAlign w:val="bottom"/>
            <w:hideMark/>
          </w:tcPr>
          <w:p w14:paraId="7E1B76C1"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0,3</w:t>
            </w:r>
          </w:p>
        </w:tc>
        <w:tc>
          <w:tcPr>
            <w:tcW w:w="699" w:type="pct"/>
            <w:tcBorders>
              <w:top w:val="single" w:sz="12" w:space="0" w:color="auto"/>
              <w:bottom w:val="single" w:sz="12" w:space="0" w:color="auto"/>
            </w:tcBorders>
            <w:shd w:val="clear" w:color="auto" w:fill="auto"/>
            <w:noWrap/>
            <w:vAlign w:val="bottom"/>
            <w:hideMark/>
          </w:tcPr>
          <w:p w14:paraId="7EA7CAE9"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0,3</w:t>
            </w:r>
          </w:p>
        </w:tc>
        <w:tc>
          <w:tcPr>
            <w:tcW w:w="699" w:type="pct"/>
            <w:tcBorders>
              <w:top w:val="single" w:sz="12" w:space="0" w:color="auto"/>
              <w:bottom w:val="single" w:sz="12" w:space="0" w:color="auto"/>
            </w:tcBorders>
            <w:shd w:val="clear" w:color="auto" w:fill="auto"/>
            <w:noWrap/>
            <w:vAlign w:val="bottom"/>
            <w:hideMark/>
          </w:tcPr>
          <w:p w14:paraId="06205624"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 xml:space="preserve">0,2 </w:t>
            </w:r>
          </w:p>
        </w:tc>
        <w:tc>
          <w:tcPr>
            <w:tcW w:w="486" w:type="pct"/>
            <w:tcBorders>
              <w:top w:val="single" w:sz="12" w:space="0" w:color="auto"/>
              <w:bottom w:val="single" w:sz="12" w:space="0" w:color="auto"/>
            </w:tcBorders>
            <w:shd w:val="clear" w:color="auto" w:fill="auto"/>
            <w:noWrap/>
            <w:vAlign w:val="bottom"/>
            <w:hideMark/>
          </w:tcPr>
          <w:p w14:paraId="2195628B"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0,29</w:t>
            </w:r>
          </w:p>
        </w:tc>
      </w:tr>
    </w:tbl>
    <w:p w14:paraId="3872FCE4" w14:textId="77777777" w:rsidR="004F429B" w:rsidRPr="002B3B30" w:rsidRDefault="004F429B" w:rsidP="002A43A4">
      <w:pPr>
        <w:pStyle w:val="SingleTxtGA"/>
        <w:spacing w:before="240"/>
        <w:rPr>
          <w:rtl/>
          <w:lang w:val="en-US"/>
        </w:rPr>
      </w:pPr>
      <w:r w:rsidRPr="002B3B30">
        <w:rPr>
          <w:rFonts w:hint="cs"/>
          <w:rtl/>
          <w:lang w:val="en-US"/>
        </w:rPr>
        <w:t>22</w:t>
      </w:r>
      <w:r w:rsidRPr="002B3B30">
        <w:rPr>
          <w:rtl/>
          <w:lang w:val="en-US"/>
        </w:rPr>
        <w:t>-</w:t>
      </w:r>
      <w:r w:rsidRPr="002B3B30">
        <w:rPr>
          <w:rtl/>
          <w:lang w:val="en-US"/>
        </w:rPr>
        <w:tab/>
      </w:r>
      <w:r w:rsidRPr="002B3B30">
        <w:rPr>
          <w:rFonts w:hint="cs"/>
          <w:rtl/>
          <w:lang w:val="en-US"/>
        </w:rPr>
        <w:t>و</w:t>
      </w:r>
      <w:r w:rsidRPr="002B3B30">
        <w:rPr>
          <w:rtl/>
          <w:lang w:val="en-US"/>
        </w:rPr>
        <w:t xml:space="preserve">التعليم في لكسمبرغ إلزامي من سن 4 سنوات حتى سن 16 سنة، ويشمل الحد الأدنى </w:t>
      </w:r>
      <w:r w:rsidRPr="002B3B30">
        <w:rPr>
          <w:rFonts w:hint="cs"/>
          <w:rtl/>
          <w:lang w:val="en-US"/>
        </w:rPr>
        <w:t xml:space="preserve">من </w:t>
      </w:r>
      <w:r w:rsidRPr="002B3B30">
        <w:rPr>
          <w:rtl/>
          <w:lang w:val="en-US"/>
        </w:rPr>
        <w:t>السنوات المقسم</w:t>
      </w:r>
      <w:r w:rsidRPr="002B3B30">
        <w:rPr>
          <w:rFonts w:hint="cs"/>
          <w:rtl/>
          <w:lang w:val="en-US"/>
        </w:rPr>
        <w:t xml:space="preserve"> عددها</w:t>
      </w:r>
      <w:r w:rsidRPr="002B3B30">
        <w:rPr>
          <w:rtl/>
          <w:lang w:val="en-US"/>
        </w:rPr>
        <w:t xml:space="preserve"> بين التعليم الأساسي والتعليم الثانوي</w:t>
      </w:r>
      <w:r w:rsidRPr="002B3B30">
        <w:rPr>
          <w:rFonts w:hint="cs"/>
          <w:rtl/>
          <w:lang w:val="en-US"/>
        </w:rPr>
        <w:t>.</w:t>
      </w:r>
    </w:p>
    <w:p w14:paraId="2E5C958A" w14:textId="1A1F74F2" w:rsidR="004F429B" w:rsidRPr="002B3B30" w:rsidRDefault="004F429B" w:rsidP="004F429B">
      <w:pPr>
        <w:pStyle w:val="SingleTxtGA"/>
        <w:rPr>
          <w:rtl/>
          <w:lang w:val="en-US"/>
        </w:rPr>
      </w:pPr>
      <w:r w:rsidRPr="002B3B30">
        <w:rPr>
          <w:rFonts w:hint="cs"/>
          <w:rtl/>
          <w:lang w:val="en-US"/>
        </w:rPr>
        <w:t>23-</w:t>
      </w:r>
      <w:r w:rsidRPr="002B3B30">
        <w:rPr>
          <w:rtl/>
          <w:lang w:val="en-US"/>
        </w:rPr>
        <w:tab/>
      </w:r>
      <w:r w:rsidRPr="002B3B30">
        <w:rPr>
          <w:rFonts w:hint="cs"/>
          <w:rtl/>
          <w:lang w:val="en-US"/>
        </w:rPr>
        <w:t>وتتضمن</w:t>
      </w:r>
      <w:r w:rsidRPr="002B3B30">
        <w:rPr>
          <w:rtl/>
          <w:lang w:val="en-US"/>
        </w:rPr>
        <w:t xml:space="preserve"> المدرسة الأساسية أربع مراحل</w:t>
      </w:r>
      <w:r w:rsidR="00186F09" w:rsidRPr="002B3B30">
        <w:rPr>
          <w:rtl/>
          <w:lang w:val="en-US"/>
        </w:rPr>
        <w:t>:</w:t>
      </w:r>
      <w:r w:rsidRPr="002B3B30">
        <w:rPr>
          <w:rtl/>
          <w:lang w:val="en-US"/>
        </w:rPr>
        <w:t xml:space="preserve"> المرحلة الأولى للأطفال من سن 4 إلى 5 سنوات (السنة الأولى من التعليم المبكر من سن 3 سنوات مجانية، ولكن الالتحاق بها اختياري)، والمرحلة الثانية للأطفال من سن 6 إلى 7 سنوات، والمرحلة الثالثة للأطفال من سن 8 إلى 9 سنوات، والمرحلة الرابعة للأطفال من سن 10 إلى 11 سنة</w:t>
      </w:r>
      <w:r w:rsidRPr="002B3B30">
        <w:rPr>
          <w:rFonts w:hint="cs"/>
          <w:rtl/>
          <w:lang w:val="en-US"/>
        </w:rPr>
        <w:t>.</w:t>
      </w:r>
    </w:p>
    <w:p w14:paraId="30E19963" w14:textId="09780AE6" w:rsidR="004F429B" w:rsidRPr="002B3B30" w:rsidRDefault="004F429B" w:rsidP="004F429B">
      <w:pPr>
        <w:pStyle w:val="SingleTxtGA"/>
        <w:rPr>
          <w:rtl/>
          <w:lang w:val="en-US"/>
        </w:rPr>
      </w:pPr>
      <w:r w:rsidRPr="002B3B30">
        <w:rPr>
          <w:rFonts w:hint="cs"/>
          <w:rtl/>
          <w:lang w:val="en-US"/>
        </w:rPr>
        <w:t>24-</w:t>
      </w:r>
      <w:r w:rsidRPr="002B3B30">
        <w:rPr>
          <w:rtl/>
          <w:lang w:val="en-US"/>
        </w:rPr>
        <w:tab/>
      </w:r>
      <w:r w:rsidRPr="002B3B30">
        <w:rPr>
          <w:rFonts w:hint="cs"/>
          <w:rtl/>
          <w:lang w:val="en-US"/>
        </w:rPr>
        <w:t>ويتألف</w:t>
      </w:r>
      <w:r w:rsidRPr="002B3B30">
        <w:rPr>
          <w:rtl/>
          <w:lang w:val="en-US"/>
        </w:rPr>
        <w:t xml:space="preserve"> التعليم الثانوي </w:t>
      </w:r>
      <w:r w:rsidRPr="002B3B30">
        <w:rPr>
          <w:rFonts w:hint="cs"/>
          <w:rtl/>
          <w:lang w:val="en-US"/>
        </w:rPr>
        <w:t>من</w:t>
      </w:r>
      <w:r w:rsidRPr="002B3B30">
        <w:rPr>
          <w:rtl/>
          <w:lang w:val="en-US"/>
        </w:rPr>
        <w:t xml:space="preserve"> مسارين</w:t>
      </w:r>
      <w:r w:rsidRPr="002B3B30">
        <w:rPr>
          <w:rFonts w:hint="cs"/>
          <w:rtl/>
          <w:lang w:val="en-US"/>
        </w:rPr>
        <w:t xml:space="preserve"> اثنين</w:t>
      </w:r>
      <w:r w:rsidR="00186F09" w:rsidRPr="002B3B30">
        <w:rPr>
          <w:rtl/>
          <w:lang w:val="en-US"/>
        </w:rPr>
        <w:t>:</w:t>
      </w:r>
      <w:r w:rsidRPr="002B3B30">
        <w:rPr>
          <w:rtl/>
          <w:lang w:val="en-US"/>
        </w:rPr>
        <w:t xml:space="preserve"> التعليم الثانوي التقليدي الذي يستمر سبع سنوات ويؤدي إلى الحصول على شهادة </w:t>
      </w:r>
      <w:r w:rsidRPr="002B3B30">
        <w:rPr>
          <w:rFonts w:hint="cs"/>
          <w:rtl/>
          <w:lang w:val="en-US"/>
        </w:rPr>
        <w:t>الدراسة</w:t>
      </w:r>
      <w:r w:rsidRPr="002B3B30">
        <w:rPr>
          <w:rtl/>
          <w:lang w:val="en-US"/>
        </w:rPr>
        <w:t xml:space="preserve"> الثانوية، وهو يعد الطلاب في المقام الأول للدراسة الجامعية؛ والتعليم الثانوي العام، الذي يضم أنواع</w:t>
      </w:r>
      <w:r w:rsidRPr="002B3B30">
        <w:rPr>
          <w:rFonts w:hint="cs"/>
          <w:rtl/>
          <w:lang w:val="en-US"/>
        </w:rPr>
        <w:t>اً</w:t>
      </w:r>
      <w:r w:rsidRPr="002B3B30">
        <w:rPr>
          <w:rtl/>
          <w:lang w:val="en-US"/>
        </w:rPr>
        <w:t xml:space="preserve"> مختلفة من </w:t>
      </w:r>
      <w:r w:rsidRPr="002B3B30">
        <w:rPr>
          <w:rFonts w:hint="cs"/>
          <w:rtl/>
          <w:lang w:val="en-US"/>
        </w:rPr>
        <w:t>نظم التدريب</w:t>
      </w:r>
      <w:r w:rsidRPr="002B3B30">
        <w:rPr>
          <w:rtl/>
          <w:lang w:val="en-US"/>
        </w:rPr>
        <w:t xml:space="preserve"> الذي يستمر ما بين ست وثماني سنوات حسب الاتجاه المختار، بما في ذلك التدريب المهني</w:t>
      </w:r>
      <w:r w:rsidRPr="002B3B30">
        <w:rPr>
          <w:rFonts w:hint="cs"/>
          <w:rtl/>
          <w:lang w:val="en-US"/>
        </w:rPr>
        <w:t>.</w:t>
      </w:r>
    </w:p>
    <w:p w14:paraId="59C64507" w14:textId="4C63693F" w:rsidR="004F429B" w:rsidRPr="002B3B30" w:rsidRDefault="004F429B" w:rsidP="002A43A4">
      <w:pPr>
        <w:pStyle w:val="TableHeader1"/>
        <w:rPr>
          <w:rtl/>
          <w:lang w:val="en-US"/>
        </w:rPr>
      </w:pPr>
      <w:bookmarkStart w:id="147" w:name="_Toc194590643"/>
      <w:bookmarkStart w:id="148" w:name="_Toc194671940"/>
      <w:bookmarkStart w:id="149" w:name="_Hlk192812417"/>
      <w:r w:rsidRPr="002B3B30">
        <w:rPr>
          <w:rtl/>
          <w:lang w:val="en-US"/>
        </w:rPr>
        <w:t xml:space="preserve">الجدول </w:t>
      </w:r>
      <w:r w:rsidRPr="002B3B30">
        <w:rPr>
          <w:rFonts w:hint="cs"/>
          <w:rtl/>
          <w:lang w:val="en-US"/>
        </w:rPr>
        <w:t>18</w:t>
      </w:r>
      <w:bookmarkEnd w:id="147"/>
      <w:bookmarkEnd w:id="148"/>
    </w:p>
    <w:p w14:paraId="2653041F" w14:textId="7FE9C0F0" w:rsidR="004F429B" w:rsidRPr="002B3B30" w:rsidRDefault="004F429B" w:rsidP="002A43A4">
      <w:pPr>
        <w:pStyle w:val="TableHeader2"/>
        <w:rPr>
          <w:lang w:val="en-US"/>
        </w:rPr>
      </w:pPr>
      <w:bookmarkStart w:id="150" w:name="_Toc194590644"/>
      <w:bookmarkStart w:id="151" w:name="_Toc194671941"/>
      <w:r w:rsidRPr="002B3B30">
        <w:rPr>
          <w:rtl/>
          <w:lang w:val="en-US"/>
        </w:rPr>
        <w:t>صافي معدل الالتحاق</w:t>
      </w:r>
      <w:r w:rsidRPr="002B3B30">
        <w:rPr>
          <w:rFonts w:hint="cs"/>
          <w:rtl/>
          <w:lang w:val="en-US"/>
        </w:rPr>
        <w:t xml:space="preserve"> بالمدارس</w:t>
      </w:r>
      <w:r w:rsidRPr="002B3B30">
        <w:rPr>
          <w:rtl/>
          <w:lang w:val="en-US"/>
        </w:rPr>
        <w:t xml:space="preserve"> (المصدر</w:t>
      </w:r>
      <w:r w:rsidR="00186F09" w:rsidRPr="002B3B30">
        <w:rPr>
          <w:rtl/>
          <w:lang w:val="en-US"/>
        </w:rPr>
        <w:t>:</w:t>
      </w:r>
      <w:r w:rsidRPr="002B3B30">
        <w:rPr>
          <w:rtl/>
          <w:lang w:val="en-US"/>
        </w:rPr>
        <w:t xml:space="preserve"> اليونسكو)</w:t>
      </w:r>
      <w:bookmarkEnd w:id="150"/>
      <w:bookmarkEnd w:id="151"/>
    </w:p>
    <w:tbl>
      <w:tblPr>
        <w:tblStyle w:val="PlainTable2"/>
        <w:bidiVisual/>
        <w:tblW w:w="8516"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423"/>
        <w:gridCol w:w="1239"/>
        <w:gridCol w:w="1242"/>
        <w:gridCol w:w="1242"/>
        <w:gridCol w:w="1242"/>
        <w:gridCol w:w="1128"/>
      </w:tblGrid>
      <w:tr w:rsidR="00A56520" w:rsidRPr="002B3B30" w14:paraId="547E8B5F" w14:textId="77777777" w:rsidTr="002A43A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23" w:type="pct"/>
            <w:tcBorders>
              <w:top w:val="single" w:sz="4" w:space="0" w:color="auto"/>
              <w:bottom w:val="single" w:sz="12" w:space="0" w:color="auto"/>
            </w:tcBorders>
            <w:shd w:val="clear" w:color="auto" w:fill="auto"/>
            <w:vAlign w:val="bottom"/>
            <w:hideMark/>
          </w:tcPr>
          <w:p w14:paraId="59D1E649"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728" w:type="pct"/>
            <w:tcBorders>
              <w:top w:val="single" w:sz="4" w:space="0" w:color="auto"/>
              <w:bottom w:val="single" w:sz="12" w:space="0" w:color="auto"/>
            </w:tcBorders>
            <w:shd w:val="clear" w:color="auto" w:fill="auto"/>
            <w:vAlign w:val="bottom"/>
            <w:hideMark/>
          </w:tcPr>
          <w:p w14:paraId="647C743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2017</w:t>
            </w:r>
          </w:p>
        </w:tc>
        <w:tc>
          <w:tcPr>
            <w:tcW w:w="729" w:type="pct"/>
            <w:tcBorders>
              <w:top w:val="single" w:sz="4" w:space="0" w:color="auto"/>
              <w:bottom w:val="single" w:sz="12" w:space="0" w:color="auto"/>
            </w:tcBorders>
            <w:shd w:val="clear" w:color="auto" w:fill="auto"/>
            <w:vAlign w:val="bottom"/>
            <w:hideMark/>
          </w:tcPr>
          <w:p w14:paraId="1583E2F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729" w:type="pct"/>
            <w:tcBorders>
              <w:top w:val="single" w:sz="4" w:space="0" w:color="auto"/>
              <w:bottom w:val="single" w:sz="12" w:space="0" w:color="auto"/>
            </w:tcBorders>
            <w:shd w:val="clear" w:color="auto" w:fill="auto"/>
            <w:vAlign w:val="bottom"/>
            <w:hideMark/>
          </w:tcPr>
          <w:p w14:paraId="7FA7B86E"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729" w:type="pct"/>
            <w:tcBorders>
              <w:top w:val="single" w:sz="4" w:space="0" w:color="auto"/>
              <w:bottom w:val="single" w:sz="12" w:space="0" w:color="auto"/>
            </w:tcBorders>
            <w:shd w:val="clear" w:color="auto" w:fill="auto"/>
            <w:vAlign w:val="bottom"/>
            <w:hideMark/>
          </w:tcPr>
          <w:p w14:paraId="605B60D3"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663" w:type="pct"/>
            <w:tcBorders>
              <w:top w:val="single" w:sz="4" w:space="0" w:color="auto"/>
              <w:bottom w:val="single" w:sz="12" w:space="0" w:color="auto"/>
            </w:tcBorders>
            <w:shd w:val="clear" w:color="auto" w:fill="auto"/>
            <w:vAlign w:val="bottom"/>
            <w:hideMark/>
          </w:tcPr>
          <w:p w14:paraId="2C9E6B13"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r>
      <w:tr w:rsidR="00A56520" w:rsidRPr="002B3B30" w14:paraId="3B63A9BB" w14:textId="77777777" w:rsidTr="002A43A4">
        <w:tc>
          <w:tcPr>
            <w:cnfStyle w:val="001000000000" w:firstRow="0" w:lastRow="0" w:firstColumn="1" w:lastColumn="0" w:oddVBand="0" w:evenVBand="0" w:oddHBand="0" w:evenHBand="0" w:firstRowFirstColumn="0" w:firstRowLastColumn="0" w:lastRowFirstColumn="0" w:lastRowLastColumn="0"/>
            <w:tcW w:w="1423" w:type="pct"/>
            <w:tcBorders>
              <w:top w:val="single" w:sz="12" w:space="0" w:color="auto"/>
            </w:tcBorders>
            <w:shd w:val="clear" w:color="auto" w:fill="auto"/>
            <w:hideMark/>
          </w:tcPr>
          <w:p w14:paraId="15B5A2B1"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التعليم الابتدائي</w:t>
            </w:r>
          </w:p>
        </w:tc>
        <w:tc>
          <w:tcPr>
            <w:tcW w:w="728" w:type="pct"/>
            <w:tcBorders>
              <w:top w:val="single" w:sz="12" w:space="0" w:color="auto"/>
            </w:tcBorders>
            <w:shd w:val="clear" w:color="auto" w:fill="auto"/>
            <w:vAlign w:val="bottom"/>
            <w:hideMark/>
          </w:tcPr>
          <w:p w14:paraId="742F185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96,69 في المائة</w:t>
            </w:r>
          </w:p>
        </w:tc>
        <w:tc>
          <w:tcPr>
            <w:tcW w:w="729" w:type="pct"/>
            <w:tcBorders>
              <w:top w:val="single" w:sz="12" w:space="0" w:color="auto"/>
            </w:tcBorders>
            <w:shd w:val="clear" w:color="auto" w:fill="auto"/>
            <w:vAlign w:val="bottom"/>
            <w:hideMark/>
          </w:tcPr>
          <w:p w14:paraId="4DC5E31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97,55 في المائة</w:t>
            </w:r>
          </w:p>
        </w:tc>
        <w:tc>
          <w:tcPr>
            <w:tcW w:w="729" w:type="pct"/>
            <w:tcBorders>
              <w:top w:val="single" w:sz="12" w:space="0" w:color="auto"/>
            </w:tcBorders>
            <w:shd w:val="clear" w:color="auto" w:fill="auto"/>
            <w:vAlign w:val="bottom"/>
            <w:hideMark/>
          </w:tcPr>
          <w:p w14:paraId="3BA53A8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98,52 في المائة</w:t>
            </w:r>
          </w:p>
        </w:tc>
        <w:tc>
          <w:tcPr>
            <w:tcW w:w="729" w:type="pct"/>
            <w:tcBorders>
              <w:top w:val="single" w:sz="12" w:space="0" w:color="auto"/>
            </w:tcBorders>
            <w:shd w:val="clear" w:color="auto" w:fill="auto"/>
            <w:vAlign w:val="bottom"/>
            <w:hideMark/>
          </w:tcPr>
          <w:p w14:paraId="4CC312B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98,41 في المائة</w:t>
            </w:r>
          </w:p>
        </w:tc>
        <w:tc>
          <w:tcPr>
            <w:tcW w:w="663" w:type="pct"/>
            <w:tcBorders>
              <w:top w:val="single" w:sz="12" w:space="0" w:color="auto"/>
            </w:tcBorders>
            <w:shd w:val="clear" w:color="auto" w:fill="auto"/>
            <w:vAlign w:val="bottom"/>
            <w:hideMark/>
          </w:tcPr>
          <w:p w14:paraId="72B2408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98,35 في المائة</w:t>
            </w:r>
          </w:p>
        </w:tc>
      </w:tr>
      <w:tr w:rsidR="00A56520" w:rsidRPr="002B3B30" w14:paraId="6B8D27CF" w14:textId="77777777" w:rsidTr="002A43A4">
        <w:tc>
          <w:tcPr>
            <w:cnfStyle w:val="001000000000" w:firstRow="0" w:lastRow="0" w:firstColumn="1" w:lastColumn="0" w:oddVBand="0" w:evenVBand="0" w:oddHBand="0" w:evenHBand="0" w:firstRowFirstColumn="0" w:firstRowLastColumn="0" w:lastRowFirstColumn="0" w:lastRowLastColumn="0"/>
            <w:tcW w:w="1423" w:type="pct"/>
            <w:shd w:val="clear" w:color="auto" w:fill="auto"/>
            <w:hideMark/>
          </w:tcPr>
          <w:p w14:paraId="79734778"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التعليم الثانوي (المرحلة الدنيا)</w:t>
            </w:r>
          </w:p>
        </w:tc>
        <w:tc>
          <w:tcPr>
            <w:tcW w:w="728" w:type="pct"/>
            <w:shd w:val="clear" w:color="auto" w:fill="auto"/>
            <w:vAlign w:val="bottom"/>
            <w:hideMark/>
          </w:tcPr>
          <w:p w14:paraId="5689ACF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95,70 في المائة</w:t>
            </w:r>
          </w:p>
        </w:tc>
        <w:tc>
          <w:tcPr>
            <w:tcW w:w="729" w:type="pct"/>
            <w:shd w:val="clear" w:color="auto" w:fill="auto"/>
            <w:vAlign w:val="bottom"/>
            <w:hideMark/>
          </w:tcPr>
          <w:p w14:paraId="7ABC9E8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96,12 في المائة</w:t>
            </w:r>
          </w:p>
        </w:tc>
        <w:tc>
          <w:tcPr>
            <w:tcW w:w="729" w:type="pct"/>
            <w:shd w:val="clear" w:color="auto" w:fill="auto"/>
            <w:vAlign w:val="bottom"/>
            <w:hideMark/>
          </w:tcPr>
          <w:p w14:paraId="311B4A8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96,13 في المائة</w:t>
            </w:r>
          </w:p>
        </w:tc>
        <w:tc>
          <w:tcPr>
            <w:tcW w:w="729" w:type="pct"/>
            <w:shd w:val="clear" w:color="auto" w:fill="auto"/>
            <w:vAlign w:val="bottom"/>
            <w:hideMark/>
          </w:tcPr>
          <w:p w14:paraId="7F063B8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95,58 في المائة</w:t>
            </w:r>
          </w:p>
        </w:tc>
        <w:tc>
          <w:tcPr>
            <w:tcW w:w="663" w:type="pct"/>
            <w:shd w:val="clear" w:color="auto" w:fill="auto"/>
            <w:vAlign w:val="bottom"/>
            <w:hideMark/>
          </w:tcPr>
          <w:p w14:paraId="2D27D11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96,06 في المائة</w:t>
            </w:r>
          </w:p>
        </w:tc>
      </w:tr>
      <w:tr w:rsidR="00A56520" w:rsidRPr="002B3B30" w14:paraId="66C41C29" w14:textId="77777777" w:rsidTr="002A43A4">
        <w:tc>
          <w:tcPr>
            <w:cnfStyle w:val="001000000000" w:firstRow="0" w:lastRow="0" w:firstColumn="1" w:lastColumn="0" w:oddVBand="0" w:evenVBand="0" w:oddHBand="0" w:evenHBand="0" w:firstRowFirstColumn="0" w:firstRowLastColumn="0" w:lastRowFirstColumn="0" w:lastRowLastColumn="0"/>
            <w:tcW w:w="1423" w:type="pct"/>
            <w:tcBorders>
              <w:bottom w:val="single" w:sz="12" w:space="0" w:color="auto"/>
            </w:tcBorders>
            <w:shd w:val="clear" w:color="auto" w:fill="auto"/>
          </w:tcPr>
          <w:p w14:paraId="213D22D7"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التعليم الثانوي (المرحلة العليا)</w:t>
            </w:r>
          </w:p>
        </w:tc>
        <w:tc>
          <w:tcPr>
            <w:tcW w:w="728" w:type="pct"/>
            <w:tcBorders>
              <w:bottom w:val="single" w:sz="12" w:space="0" w:color="auto"/>
            </w:tcBorders>
            <w:shd w:val="clear" w:color="auto" w:fill="auto"/>
            <w:vAlign w:val="bottom"/>
          </w:tcPr>
          <w:p w14:paraId="416E68A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84,44 في المائة</w:t>
            </w:r>
          </w:p>
        </w:tc>
        <w:tc>
          <w:tcPr>
            <w:tcW w:w="729" w:type="pct"/>
            <w:tcBorders>
              <w:bottom w:val="single" w:sz="12" w:space="0" w:color="auto"/>
            </w:tcBorders>
            <w:shd w:val="clear" w:color="auto" w:fill="auto"/>
            <w:vAlign w:val="bottom"/>
          </w:tcPr>
          <w:p w14:paraId="43B17A4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83,92 في المائة</w:t>
            </w:r>
          </w:p>
        </w:tc>
        <w:tc>
          <w:tcPr>
            <w:tcW w:w="729" w:type="pct"/>
            <w:tcBorders>
              <w:bottom w:val="single" w:sz="12" w:space="0" w:color="auto"/>
            </w:tcBorders>
            <w:shd w:val="clear" w:color="auto" w:fill="auto"/>
            <w:vAlign w:val="bottom"/>
          </w:tcPr>
          <w:p w14:paraId="0AACC4B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84,88 في المائة</w:t>
            </w:r>
          </w:p>
        </w:tc>
        <w:tc>
          <w:tcPr>
            <w:tcW w:w="729" w:type="pct"/>
            <w:tcBorders>
              <w:bottom w:val="single" w:sz="12" w:space="0" w:color="auto"/>
            </w:tcBorders>
            <w:shd w:val="clear" w:color="auto" w:fill="auto"/>
            <w:vAlign w:val="bottom"/>
          </w:tcPr>
          <w:p w14:paraId="21029E6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85,13 في المائة</w:t>
            </w:r>
          </w:p>
        </w:tc>
        <w:tc>
          <w:tcPr>
            <w:tcW w:w="663" w:type="pct"/>
            <w:tcBorders>
              <w:bottom w:val="single" w:sz="12" w:space="0" w:color="auto"/>
            </w:tcBorders>
            <w:shd w:val="clear" w:color="auto" w:fill="auto"/>
            <w:vAlign w:val="bottom"/>
          </w:tcPr>
          <w:p w14:paraId="7C83C90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85,34 في المائة</w:t>
            </w:r>
          </w:p>
        </w:tc>
      </w:tr>
    </w:tbl>
    <w:p w14:paraId="1FA2BD62" w14:textId="77777777" w:rsidR="004F429B" w:rsidRPr="002B3B30" w:rsidRDefault="004F429B" w:rsidP="002A43A4">
      <w:pPr>
        <w:pStyle w:val="SingleTxtGA"/>
        <w:spacing w:before="240"/>
        <w:rPr>
          <w:rtl/>
          <w:lang w:val="en-US"/>
        </w:rPr>
      </w:pPr>
      <w:r w:rsidRPr="002B3B30">
        <w:rPr>
          <w:rFonts w:hint="cs"/>
          <w:rtl/>
          <w:lang w:val="en-US"/>
        </w:rPr>
        <w:t>25-</w:t>
      </w:r>
      <w:r w:rsidRPr="002B3B30">
        <w:rPr>
          <w:rtl/>
          <w:lang w:val="en-US"/>
        </w:rPr>
        <w:tab/>
      </w:r>
      <w:bookmarkEnd w:id="149"/>
      <w:r w:rsidRPr="002B3B30">
        <w:rPr>
          <w:rFonts w:hint="cs"/>
          <w:rtl/>
          <w:lang w:val="en-US"/>
        </w:rPr>
        <w:t>و</w:t>
      </w:r>
      <w:r w:rsidRPr="002B3B30">
        <w:rPr>
          <w:rtl/>
          <w:lang w:val="en-US"/>
        </w:rPr>
        <w:t xml:space="preserve">في التعليم الأساسي، </w:t>
      </w:r>
      <w:r w:rsidRPr="002B3B30">
        <w:rPr>
          <w:rFonts w:hint="cs"/>
          <w:rtl/>
          <w:lang w:val="en-US"/>
        </w:rPr>
        <w:t>يتولى التدريس أساساً معلمون</w:t>
      </w:r>
      <w:r w:rsidRPr="002B3B30">
        <w:rPr>
          <w:rtl/>
          <w:lang w:val="en-US"/>
        </w:rPr>
        <w:t xml:space="preserve"> اجتازوا امتحان</w:t>
      </w:r>
      <w:r w:rsidRPr="002B3B30">
        <w:rPr>
          <w:rFonts w:hint="cs"/>
          <w:rtl/>
          <w:lang w:val="en-US"/>
        </w:rPr>
        <w:t>اً</w:t>
      </w:r>
      <w:r w:rsidRPr="002B3B30">
        <w:rPr>
          <w:rtl/>
          <w:lang w:val="en-US"/>
        </w:rPr>
        <w:t xml:space="preserve"> تنافسي</w:t>
      </w:r>
      <w:r w:rsidRPr="002B3B30">
        <w:rPr>
          <w:rFonts w:hint="cs"/>
          <w:rtl/>
          <w:lang w:val="en-US"/>
        </w:rPr>
        <w:t xml:space="preserve">اً </w:t>
      </w:r>
      <w:r w:rsidRPr="002B3B30">
        <w:rPr>
          <w:rtl/>
          <w:lang w:val="en-US"/>
        </w:rPr>
        <w:t>ي</w:t>
      </w:r>
      <w:r w:rsidRPr="002B3B30">
        <w:rPr>
          <w:rFonts w:hint="cs"/>
          <w:rtl/>
          <w:lang w:val="en-US"/>
        </w:rPr>
        <w:t>نظم</w:t>
      </w:r>
      <w:r w:rsidRPr="002B3B30">
        <w:rPr>
          <w:rtl/>
          <w:lang w:val="en-US"/>
        </w:rPr>
        <w:t xml:space="preserve"> </w:t>
      </w:r>
      <w:r w:rsidRPr="002B3B30">
        <w:rPr>
          <w:rFonts w:hint="cs"/>
          <w:rtl/>
          <w:lang w:val="en-US"/>
        </w:rPr>
        <w:t>الالتحاق</w:t>
      </w:r>
      <w:r w:rsidRPr="002B3B30">
        <w:rPr>
          <w:rtl/>
          <w:lang w:val="en-US"/>
        </w:rPr>
        <w:t xml:space="preserve"> </w:t>
      </w:r>
      <w:r w:rsidRPr="002B3B30">
        <w:rPr>
          <w:rFonts w:hint="cs"/>
          <w:rtl/>
          <w:lang w:val="en-US"/>
        </w:rPr>
        <w:t>ب</w:t>
      </w:r>
      <w:r w:rsidRPr="002B3B30">
        <w:rPr>
          <w:rtl/>
          <w:lang w:val="en-US"/>
        </w:rPr>
        <w:t xml:space="preserve">وظيفتهم. بالنسبة لمعلمي </w:t>
      </w:r>
      <w:r w:rsidRPr="002B3B30">
        <w:rPr>
          <w:rFonts w:hint="cs"/>
          <w:rtl/>
          <w:lang w:val="en-US"/>
        </w:rPr>
        <w:t>المرحلة الأولى من التعليم الابتدائي، تكون الأهلية للمشاركة</w:t>
      </w:r>
      <w:r w:rsidRPr="002B3B30">
        <w:rPr>
          <w:rtl/>
          <w:lang w:val="en-US"/>
        </w:rPr>
        <w:t xml:space="preserve"> </w:t>
      </w:r>
      <w:r w:rsidRPr="002B3B30">
        <w:rPr>
          <w:rFonts w:hint="cs"/>
          <w:rtl/>
          <w:lang w:val="en-US"/>
        </w:rPr>
        <w:t>في ا</w:t>
      </w:r>
      <w:r w:rsidRPr="002B3B30">
        <w:rPr>
          <w:rtl/>
          <w:lang w:val="en-US"/>
        </w:rPr>
        <w:t>ل</w:t>
      </w:r>
      <w:r w:rsidRPr="002B3B30">
        <w:rPr>
          <w:rFonts w:hint="cs"/>
          <w:rtl/>
          <w:lang w:val="en-US"/>
        </w:rPr>
        <w:t>امتحان التنافسي</w:t>
      </w:r>
      <w:r w:rsidRPr="002B3B30">
        <w:rPr>
          <w:rtl/>
          <w:lang w:val="en-US"/>
        </w:rPr>
        <w:t xml:space="preserve"> مشروط</w:t>
      </w:r>
      <w:r w:rsidRPr="002B3B30">
        <w:rPr>
          <w:rFonts w:hint="cs"/>
          <w:rtl/>
          <w:lang w:val="en-US"/>
        </w:rPr>
        <w:t>ة بحيازة</w:t>
      </w:r>
      <w:r w:rsidRPr="002B3B30">
        <w:rPr>
          <w:rtl/>
          <w:lang w:val="en-US"/>
        </w:rPr>
        <w:t xml:space="preserve"> </w:t>
      </w:r>
      <w:r w:rsidRPr="002B3B30">
        <w:rPr>
          <w:rFonts w:hint="cs"/>
          <w:rtl/>
          <w:lang w:val="en-US"/>
        </w:rPr>
        <w:t>درجة بكالوريوس</w:t>
      </w:r>
      <w:r w:rsidRPr="002B3B30">
        <w:rPr>
          <w:rtl/>
          <w:lang w:val="en-US"/>
        </w:rPr>
        <w:t xml:space="preserve"> في علوم التربية أو </w:t>
      </w:r>
      <w:r w:rsidRPr="002B3B30">
        <w:rPr>
          <w:rFonts w:hint="cs"/>
          <w:rtl/>
          <w:lang w:val="en-US"/>
        </w:rPr>
        <w:t>شهادة</w:t>
      </w:r>
      <w:r w:rsidRPr="002B3B30">
        <w:rPr>
          <w:rtl/>
          <w:lang w:val="en-US"/>
        </w:rPr>
        <w:t xml:space="preserve"> </w:t>
      </w:r>
      <w:r w:rsidRPr="002B3B30">
        <w:rPr>
          <w:rFonts w:hint="cs"/>
          <w:rtl/>
          <w:lang w:val="en-US"/>
        </w:rPr>
        <w:t>دراسات عليا</w:t>
      </w:r>
      <w:r w:rsidRPr="002B3B30">
        <w:rPr>
          <w:rtl/>
          <w:lang w:val="en-US"/>
        </w:rPr>
        <w:t xml:space="preserve"> </w:t>
      </w:r>
      <w:r w:rsidRPr="002B3B30">
        <w:rPr>
          <w:rFonts w:hint="cs"/>
          <w:rtl/>
          <w:lang w:val="en-US"/>
        </w:rPr>
        <w:t>للتحضير</w:t>
      </w:r>
      <w:r w:rsidRPr="002B3B30">
        <w:rPr>
          <w:rtl/>
          <w:lang w:val="en-US"/>
        </w:rPr>
        <w:t xml:space="preserve"> لمهنة </w:t>
      </w:r>
      <w:r w:rsidRPr="002B3B30">
        <w:rPr>
          <w:rFonts w:hint="cs"/>
          <w:rtl/>
          <w:lang w:val="en-US"/>
        </w:rPr>
        <w:t>مدرس</w:t>
      </w:r>
      <w:r w:rsidRPr="002B3B30">
        <w:rPr>
          <w:rtl/>
          <w:lang w:val="en-US"/>
        </w:rPr>
        <w:t xml:space="preserve"> </w:t>
      </w:r>
      <w:r w:rsidRPr="002B3B30">
        <w:rPr>
          <w:rFonts w:hint="cs"/>
          <w:rtl/>
          <w:lang w:val="en-US"/>
        </w:rPr>
        <w:t>تعترف بها</w:t>
      </w:r>
      <w:r w:rsidRPr="002B3B30">
        <w:rPr>
          <w:rtl/>
          <w:lang w:val="en-US"/>
        </w:rPr>
        <w:t xml:space="preserve"> وزارة التعليم والأطفال والشباب. </w:t>
      </w:r>
      <w:r w:rsidRPr="002B3B30">
        <w:rPr>
          <w:rFonts w:hint="cs"/>
          <w:rtl/>
          <w:lang w:val="en-US"/>
        </w:rPr>
        <w:t>و</w:t>
      </w:r>
      <w:r w:rsidRPr="002B3B30">
        <w:rPr>
          <w:rtl/>
          <w:lang w:val="en-US"/>
        </w:rPr>
        <w:t>بالنسبة لل</w:t>
      </w:r>
      <w:r w:rsidRPr="002B3B30">
        <w:rPr>
          <w:rFonts w:hint="cs"/>
          <w:rtl/>
          <w:lang w:val="en-US"/>
        </w:rPr>
        <w:t xml:space="preserve">مراحل </w:t>
      </w:r>
      <w:r w:rsidRPr="002B3B30">
        <w:rPr>
          <w:rtl/>
          <w:lang w:val="en-US"/>
        </w:rPr>
        <w:t xml:space="preserve">من </w:t>
      </w:r>
      <w:r w:rsidRPr="002B3B30">
        <w:rPr>
          <w:rFonts w:hint="cs"/>
          <w:rtl/>
          <w:lang w:val="en-US"/>
        </w:rPr>
        <w:t>الثانية إلى الرابعة،</w:t>
      </w:r>
      <w:r w:rsidRPr="002B3B30">
        <w:rPr>
          <w:rtl/>
          <w:lang w:val="en-US"/>
        </w:rPr>
        <w:t xml:space="preserve"> </w:t>
      </w:r>
      <w:r w:rsidRPr="002B3B30">
        <w:rPr>
          <w:rFonts w:hint="cs"/>
          <w:rtl/>
          <w:lang w:val="en-US"/>
        </w:rPr>
        <w:t>تكون الأهلية للمشاركة</w:t>
      </w:r>
      <w:r w:rsidRPr="002B3B30">
        <w:rPr>
          <w:rtl/>
          <w:lang w:val="en-US"/>
        </w:rPr>
        <w:t xml:space="preserve"> </w:t>
      </w:r>
      <w:r w:rsidRPr="002B3B30">
        <w:rPr>
          <w:rFonts w:hint="cs"/>
          <w:rtl/>
          <w:lang w:val="en-US"/>
        </w:rPr>
        <w:t>في ا</w:t>
      </w:r>
      <w:r w:rsidRPr="002B3B30">
        <w:rPr>
          <w:rtl/>
          <w:lang w:val="en-US"/>
        </w:rPr>
        <w:t>ل</w:t>
      </w:r>
      <w:r w:rsidRPr="002B3B30">
        <w:rPr>
          <w:rFonts w:hint="cs"/>
          <w:rtl/>
          <w:lang w:val="en-US"/>
        </w:rPr>
        <w:t>امتحان التنافسي</w:t>
      </w:r>
      <w:r w:rsidRPr="002B3B30">
        <w:rPr>
          <w:rtl/>
          <w:lang w:val="en-US"/>
        </w:rPr>
        <w:t xml:space="preserve"> مشروط</w:t>
      </w:r>
      <w:r w:rsidRPr="002B3B30">
        <w:rPr>
          <w:rFonts w:hint="cs"/>
          <w:rtl/>
          <w:lang w:val="en-US"/>
        </w:rPr>
        <w:t>ة بحيازة</w:t>
      </w:r>
      <w:r w:rsidRPr="002B3B30">
        <w:rPr>
          <w:rtl/>
          <w:lang w:val="en-US"/>
        </w:rPr>
        <w:t xml:space="preserve"> </w:t>
      </w:r>
      <w:r w:rsidRPr="002B3B30">
        <w:rPr>
          <w:rFonts w:hint="cs"/>
          <w:rtl/>
          <w:lang w:val="en-US"/>
        </w:rPr>
        <w:t>شهادة</w:t>
      </w:r>
      <w:r w:rsidRPr="002B3B30">
        <w:rPr>
          <w:rtl/>
          <w:lang w:val="en-US"/>
        </w:rPr>
        <w:t xml:space="preserve"> </w:t>
      </w:r>
      <w:r w:rsidRPr="002B3B30">
        <w:rPr>
          <w:rFonts w:hint="cs"/>
          <w:rtl/>
          <w:lang w:val="en-US"/>
        </w:rPr>
        <w:t>دراسات عليا لا تقل مدتها عن ثلاث سنوات وتعترف بها</w:t>
      </w:r>
      <w:r w:rsidRPr="002B3B30">
        <w:rPr>
          <w:rtl/>
          <w:lang w:val="en-US"/>
        </w:rPr>
        <w:t xml:space="preserve"> وزارة التعليم والأطفال والشباب</w:t>
      </w:r>
      <w:r w:rsidRPr="002B3B30">
        <w:rPr>
          <w:rFonts w:hint="cs"/>
          <w:rtl/>
          <w:lang w:val="en-US"/>
        </w:rPr>
        <w:t>.</w:t>
      </w:r>
    </w:p>
    <w:p w14:paraId="41482C4C" w14:textId="77777777" w:rsidR="004F429B" w:rsidRPr="002B3B30" w:rsidRDefault="004F429B" w:rsidP="004F429B">
      <w:pPr>
        <w:pStyle w:val="SingleTxtGA"/>
        <w:rPr>
          <w:rtl/>
          <w:lang w:val="en-US"/>
        </w:rPr>
      </w:pPr>
      <w:r w:rsidRPr="002B3B30">
        <w:rPr>
          <w:rFonts w:hint="cs"/>
          <w:rtl/>
          <w:lang w:val="en-US"/>
        </w:rPr>
        <w:t>26-</w:t>
      </w:r>
      <w:r w:rsidRPr="002B3B30">
        <w:rPr>
          <w:rtl/>
          <w:lang w:val="en-US"/>
        </w:rPr>
        <w:tab/>
      </w:r>
      <w:r w:rsidRPr="002B3B30">
        <w:rPr>
          <w:rFonts w:hint="cs"/>
          <w:rtl/>
          <w:lang w:val="en-US"/>
        </w:rPr>
        <w:t>و</w:t>
      </w:r>
      <w:r w:rsidRPr="002B3B30">
        <w:rPr>
          <w:rtl/>
          <w:lang w:val="en-US"/>
        </w:rPr>
        <w:t>في التعليم الثانوي ال</w:t>
      </w:r>
      <w:r w:rsidRPr="002B3B30">
        <w:rPr>
          <w:rFonts w:hint="cs"/>
          <w:rtl/>
          <w:lang w:val="en-US"/>
        </w:rPr>
        <w:t>تقليدي</w:t>
      </w:r>
      <w:r w:rsidRPr="002B3B30">
        <w:rPr>
          <w:rtl/>
          <w:lang w:val="en-US"/>
        </w:rPr>
        <w:t xml:space="preserve"> والتعليم الثانوي العام، ي</w:t>
      </w:r>
      <w:r w:rsidRPr="002B3B30">
        <w:rPr>
          <w:rFonts w:hint="cs"/>
          <w:rtl/>
          <w:lang w:val="en-US"/>
        </w:rPr>
        <w:t>تولى التدريس أساساً أساتذة</w:t>
      </w:r>
      <w:r w:rsidRPr="002B3B30">
        <w:rPr>
          <w:rtl/>
          <w:lang w:val="en-US"/>
        </w:rPr>
        <w:t xml:space="preserve"> أكملوا بنجاح </w:t>
      </w:r>
      <w:r w:rsidRPr="002B3B30">
        <w:rPr>
          <w:rFonts w:hint="cs"/>
          <w:rtl/>
          <w:lang w:val="en-US"/>
        </w:rPr>
        <w:t>تدريبهم العملي في التدريس</w:t>
      </w:r>
      <w:r w:rsidRPr="002B3B30">
        <w:rPr>
          <w:rtl/>
          <w:lang w:val="en-US"/>
        </w:rPr>
        <w:t xml:space="preserve">. </w:t>
      </w:r>
      <w:r w:rsidRPr="002B3B30">
        <w:rPr>
          <w:rFonts w:hint="cs"/>
          <w:rtl/>
          <w:lang w:val="en-US"/>
        </w:rPr>
        <w:t>و</w:t>
      </w:r>
      <w:r w:rsidRPr="002B3B30">
        <w:rPr>
          <w:rtl/>
          <w:lang w:val="en-US"/>
        </w:rPr>
        <w:t xml:space="preserve">لا يمكن الحصول على </w:t>
      </w:r>
      <w:r w:rsidRPr="002B3B30">
        <w:rPr>
          <w:rFonts w:hint="cs"/>
          <w:rtl/>
          <w:lang w:val="en-US"/>
        </w:rPr>
        <w:t>هذا التدريب</w:t>
      </w:r>
      <w:r w:rsidRPr="002B3B30">
        <w:rPr>
          <w:rtl/>
          <w:lang w:val="en-US"/>
        </w:rPr>
        <w:t xml:space="preserve"> إلا بعد اجتياز </w:t>
      </w:r>
      <w:r w:rsidRPr="002B3B30">
        <w:rPr>
          <w:rFonts w:hint="cs"/>
          <w:rtl/>
          <w:lang w:val="en-US"/>
        </w:rPr>
        <w:t xml:space="preserve">امتحان </w:t>
      </w:r>
      <w:r w:rsidRPr="002B3B30">
        <w:rPr>
          <w:rtl/>
          <w:lang w:val="en-US"/>
        </w:rPr>
        <w:t>توظيف</w:t>
      </w:r>
      <w:r w:rsidRPr="002B3B30">
        <w:rPr>
          <w:rFonts w:hint="cs"/>
          <w:rtl/>
          <w:lang w:val="en-US"/>
        </w:rPr>
        <w:t xml:space="preserve"> تنافسي</w:t>
      </w:r>
      <w:r w:rsidRPr="002B3B30">
        <w:rPr>
          <w:rtl/>
          <w:lang w:val="en-US"/>
        </w:rPr>
        <w:t xml:space="preserve"> في التخصص المعني. وتكون الأهلية </w:t>
      </w:r>
      <w:r w:rsidRPr="002B3B30">
        <w:rPr>
          <w:rFonts w:hint="cs"/>
          <w:rtl/>
          <w:lang w:val="en-US"/>
        </w:rPr>
        <w:t>للمشاركة في هذا الامتحان التنافسي</w:t>
      </w:r>
      <w:r w:rsidRPr="002B3B30">
        <w:rPr>
          <w:rtl/>
          <w:lang w:val="en-US"/>
        </w:rPr>
        <w:t xml:space="preserve"> مشروطة ب</w:t>
      </w:r>
      <w:r w:rsidRPr="002B3B30">
        <w:rPr>
          <w:rFonts w:hint="cs"/>
          <w:rtl/>
          <w:lang w:val="en-US"/>
        </w:rPr>
        <w:t>حيازة شهادة دراسات عليا</w:t>
      </w:r>
      <w:r w:rsidRPr="002B3B30">
        <w:rPr>
          <w:rtl/>
          <w:lang w:val="en-US"/>
        </w:rPr>
        <w:t xml:space="preserve"> لا تقل مدتها عن أربع سنوات وتعترف بها </w:t>
      </w:r>
      <w:bookmarkStart w:id="152" w:name="_Hlk193511673"/>
      <w:r w:rsidRPr="002B3B30">
        <w:rPr>
          <w:rtl/>
          <w:lang w:val="en-US"/>
        </w:rPr>
        <w:t>وزارة التعليم والأطفال والشباب</w:t>
      </w:r>
      <w:bookmarkEnd w:id="152"/>
      <w:r w:rsidRPr="002B3B30">
        <w:rPr>
          <w:rFonts w:hint="cs"/>
          <w:rtl/>
          <w:lang w:val="en-US"/>
        </w:rPr>
        <w:t>.</w:t>
      </w:r>
    </w:p>
    <w:p w14:paraId="08D83555" w14:textId="1DA0AEF7" w:rsidR="004F429B" w:rsidRPr="002B3B30" w:rsidRDefault="004F429B" w:rsidP="002A43A4">
      <w:pPr>
        <w:pStyle w:val="TableHeader1"/>
        <w:rPr>
          <w:rtl/>
          <w:lang w:val="en-US"/>
        </w:rPr>
      </w:pPr>
      <w:bookmarkStart w:id="153" w:name="_Toc194590645"/>
      <w:bookmarkStart w:id="154" w:name="_Toc194671942"/>
      <w:r w:rsidRPr="002B3B30">
        <w:rPr>
          <w:rtl/>
          <w:lang w:val="en-US"/>
        </w:rPr>
        <w:lastRenderedPageBreak/>
        <w:t xml:space="preserve">الجدول </w:t>
      </w:r>
      <w:r w:rsidRPr="002B3B30">
        <w:rPr>
          <w:rFonts w:hint="cs"/>
          <w:rtl/>
          <w:lang w:val="en-US"/>
        </w:rPr>
        <w:t>19</w:t>
      </w:r>
      <w:bookmarkEnd w:id="153"/>
      <w:bookmarkEnd w:id="154"/>
    </w:p>
    <w:p w14:paraId="6982A98F" w14:textId="7AE2B11F" w:rsidR="004F429B" w:rsidRPr="002B3B30" w:rsidRDefault="004F429B" w:rsidP="002A43A4">
      <w:pPr>
        <w:pStyle w:val="TableHeader2"/>
        <w:rPr>
          <w:rtl/>
          <w:lang w:val="en-US"/>
        </w:rPr>
      </w:pPr>
      <w:bookmarkStart w:id="155" w:name="_Toc194590646"/>
      <w:bookmarkStart w:id="156" w:name="_Toc194671943"/>
      <w:r w:rsidRPr="002B3B30">
        <w:rPr>
          <w:rtl/>
          <w:lang w:val="en-US"/>
        </w:rPr>
        <w:t>عدد ال</w:t>
      </w:r>
      <w:r w:rsidRPr="002B3B30">
        <w:rPr>
          <w:rFonts w:hint="cs"/>
          <w:rtl/>
          <w:lang w:val="en-US"/>
        </w:rPr>
        <w:t>طلاب</w:t>
      </w:r>
      <w:r w:rsidRPr="002B3B30">
        <w:rPr>
          <w:rtl/>
          <w:lang w:val="en-US"/>
        </w:rPr>
        <w:t xml:space="preserve"> لكل معلم (المصدر</w:t>
      </w:r>
      <w:r w:rsidR="00186F09" w:rsidRPr="002B3B30">
        <w:rPr>
          <w:rtl/>
          <w:lang w:val="en-US"/>
        </w:rPr>
        <w:t>:</w:t>
      </w:r>
      <w:r w:rsidRPr="002B3B30">
        <w:rPr>
          <w:rtl/>
          <w:lang w:val="en-US"/>
        </w:rPr>
        <w:t xml:space="preserve"> اليونسكو)</w:t>
      </w:r>
      <w:bookmarkEnd w:id="155"/>
      <w:bookmarkEnd w:id="156"/>
    </w:p>
    <w:tbl>
      <w:tblPr>
        <w:tblStyle w:val="PlainTable2"/>
        <w:bidiVisual/>
        <w:tblW w:w="7228"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545"/>
        <w:gridCol w:w="1005"/>
        <w:gridCol w:w="1006"/>
        <w:gridCol w:w="1113"/>
        <w:gridCol w:w="898"/>
        <w:gridCol w:w="661"/>
      </w:tblGrid>
      <w:tr w:rsidR="00A56520" w:rsidRPr="002B3B30" w14:paraId="18858EDF" w14:textId="77777777" w:rsidTr="009B765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61" w:type="pct"/>
            <w:tcBorders>
              <w:top w:val="single" w:sz="4" w:space="0" w:color="auto"/>
              <w:bottom w:val="single" w:sz="12" w:space="0" w:color="auto"/>
            </w:tcBorders>
            <w:shd w:val="clear" w:color="auto" w:fill="auto"/>
            <w:vAlign w:val="bottom"/>
            <w:hideMark/>
          </w:tcPr>
          <w:p w14:paraId="54AFCF2E"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695" w:type="pct"/>
            <w:tcBorders>
              <w:top w:val="single" w:sz="4" w:space="0" w:color="auto"/>
              <w:bottom w:val="single" w:sz="12" w:space="0" w:color="auto"/>
            </w:tcBorders>
            <w:shd w:val="clear" w:color="auto" w:fill="auto"/>
            <w:noWrap/>
            <w:vAlign w:val="bottom"/>
            <w:hideMark/>
          </w:tcPr>
          <w:p w14:paraId="77ABF7B1"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696" w:type="pct"/>
            <w:tcBorders>
              <w:top w:val="single" w:sz="4" w:space="0" w:color="auto"/>
              <w:bottom w:val="single" w:sz="12" w:space="0" w:color="auto"/>
            </w:tcBorders>
            <w:shd w:val="clear" w:color="auto" w:fill="auto"/>
            <w:noWrap/>
            <w:vAlign w:val="bottom"/>
            <w:hideMark/>
          </w:tcPr>
          <w:p w14:paraId="1B4A354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770" w:type="pct"/>
            <w:tcBorders>
              <w:top w:val="single" w:sz="4" w:space="0" w:color="auto"/>
              <w:bottom w:val="single" w:sz="12" w:space="0" w:color="auto"/>
            </w:tcBorders>
            <w:shd w:val="clear" w:color="auto" w:fill="auto"/>
            <w:noWrap/>
            <w:vAlign w:val="bottom"/>
            <w:hideMark/>
          </w:tcPr>
          <w:p w14:paraId="08EB389E"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621" w:type="pct"/>
            <w:tcBorders>
              <w:top w:val="single" w:sz="4" w:space="0" w:color="auto"/>
              <w:bottom w:val="single" w:sz="12" w:space="0" w:color="auto"/>
            </w:tcBorders>
            <w:shd w:val="clear" w:color="auto" w:fill="auto"/>
            <w:noWrap/>
            <w:vAlign w:val="bottom"/>
            <w:hideMark/>
          </w:tcPr>
          <w:p w14:paraId="42E7CBF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457" w:type="pct"/>
            <w:tcBorders>
              <w:top w:val="single" w:sz="4" w:space="0" w:color="auto"/>
              <w:bottom w:val="single" w:sz="12" w:space="0" w:color="auto"/>
            </w:tcBorders>
            <w:shd w:val="clear" w:color="auto" w:fill="auto"/>
            <w:noWrap/>
            <w:vAlign w:val="bottom"/>
            <w:hideMark/>
          </w:tcPr>
          <w:p w14:paraId="51893A11"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r>
      <w:tr w:rsidR="00A56520" w:rsidRPr="002B3B30" w14:paraId="2099476F" w14:textId="77777777" w:rsidTr="009B765F">
        <w:tc>
          <w:tcPr>
            <w:cnfStyle w:val="001000000000" w:firstRow="0" w:lastRow="0" w:firstColumn="1" w:lastColumn="0" w:oddVBand="0" w:evenVBand="0" w:oddHBand="0" w:evenHBand="0" w:firstRowFirstColumn="0" w:firstRowLastColumn="0" w:lastRowFirstColumn="0" w:lastRowLastColumn="0"/>
            <w:tcW w:w="1761" w:type="pct"/>
            <w:tcBorders>
              <w:top w:val="single" w:sz="12" w:space="0" w:color="auto"/>
            </w:tcBorders>
            <w:shd w:val="clear" w:color="auto" w:fill="auto"/>
            <w:hideMark/>
          </w:tcPr>
          <w:p w14:paraId="56C6BBAE"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التعليم الابتدائي</w:t>
            </w:r>
          </w:p>
        </w:tc>
        <w:tc>
          <w:tcPr>
            <w:tcW w:w="695" w:type="pct"/>
            <w:tcBorders>
              <w:top w:val="single" w:sz="12" w:space="0" w:color="auto"/>
            </w:tcBorders>
            <w:shd w:val="clear" w:color="auto" w:fill="auto"/>
            <w:vAlign w:val="bottom"/>
            <w:hideMark/>
          </w:tcPr>
          <w:p w14:paraId="211AE4A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w:t>
            </w:r>
          </w:p>
        </w:tc>
        <w:tc>
          <w:tcPr>
            <w:tcW w:w="696" w:type="pct"/>
            <w:tcBorders>
              <w:top w:val="single" w:sz="12" w:space="0" w:color="auto"/>
            </w:tcBorders>
            <w:shd w:val="clear" w:color="auto" w:fill="auto"/>
            <w:vAlign w:val="bottom"/>
            <w:hideMark/>
          </w:tcPr>
          <w:p w14:paraId="1FC3418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w:t>
            </w:r>
          </w:p>
        </w:tc>
        <w:tc>
          <w:tcPr>
            <w:tcW w:w="770" w:type="pct"/>
            <w:tcBorders>
              <w:top w:val="single" w:sz="12" w:space="0" w:color="auto"/>
            </w:tcBorders>
            <w:shd w:val="clear" w:color="auto" w:fill="auto"/>
            <w:vAlign w:val="bottom"/>
            <w:hideMark/>
          </w:tcPr>
          <w:p w14:paraId="20B57D8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w:t>
            </w:r>
          </w:p>
        </w:tc>
        <w:tc>
          <w:tcPr>
            <w:tcW w:w="621" w:type="pct"/>
            <w:tcBorders>
              <w:top w:val="single" w:sz="12" w:space="0" w:color="auto"/>
            </w:tcBorders>
            <w:shd w:val="clear" w:color="auto" w:fill="auto"/>
            <w:vAlign w:val="bottom"/>
            <w:hideMark/>
          </w:tcPr>
          <w:p w14:paraId="6D9CB72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w:t>
            </w:r>
          </w:p>
        </w:tc>
        <w:tc>
          <w:tcPr>
            <w:tcW w:w="457" w:type="pct"/>
            <w:tcBorders>
              <w:top w:val="single" w:sz="12" w:space="0" w:color="auto"/>
            </w:tcBorders>
            <w:shd w:val="clear" w:color="auto" w:fill="auto"/>
            <w:vAlign w:val="bottom"/>
            <w:hideMark/>
          </w:tcPr>
          <w:p w14:paraId="302BEFB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w:t>
            </w:r>
          </w:p>
        </w:tc>
      </w:tr>
      <w:tr w:rsidR="00A56520" w:rsidRPr="002B3B30" w14:paraId="666482F9" w14:textId="77777777" w:rsidTr="009B765F">
        <w:tc>
          <w:tcPr>
            <w:cnfStyle w:val="001000000000" w:firstRow="0" w:lastRow="0" w:firstColumn="1" w:lastColumn="0" w:oddVBand="0" w:evenVBand="0" w:oddHBand="0" w:evenHBand="0" w:firstRowFirstColumn="0" w:firstRowLastColumn="0" w:lastRowFirstColumn="0" w:lastRowLastColumn="0"/>
            <w:tcW w:w="1761" w:type="pct"/>
            <w:shd w:val="clear" w:color="auto" w:fill="auto"/>
            <w:noWrap/>
            <w:hideMark/>
          </w:tcPr>
          <w:p w14:paraId="33562705"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التعليم الثانوي (المرحلة الدنيا)</w:t>
            </w:r>
          </w:p>
        </w:tc>
        <w:tc>
          <w:tcPr>
            <w:tcW w:w="695" w:type="pct"/>
            <w:shd w:val="clear" w:color="auto" w:fill="auto"/>
            <w:vAlign w:val="bottom"/>
            <w:hideMark/>
          </w:tcPr>
          <w:p w14:paraId="0B23BF6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10,7</w:t>
            </w:r>
          </w:p>
        </w:tc>
        <w:tc>
          <w:tcPr>
            <w:tcW w:w="696" w:type="pct"/>
            <w:shd w:val="clear" w:color="auto" w:fill="auto"/>
            <w:vAlign w:val="bottom"/>
            <w:hideMark/>
          </w:tcPr>
          <w:p w14:paraId="7572FBC1" w14:textId="5D13F6DB" w:rsidR="004F429B" w:rsidRPr="002B3B30" w:rsidRDefault="009B765F"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770" w:type="pct"/>
            <w:shd w:val="clear" w:color="auto" w:fill="auto"/>
            <w:vAlign w:val="bottom"/>
            <w:hideMark/>
          </w:tcPr>
          <w:p w14:paraId="5731086F" w14:textId="22C83E48" w:rsidR="004F429B" w:rsidRPr="002B3B30" w:rsidRDefault="009B765F"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621" w:type="pct"/>
            <w:shd w:val="clear" w:color="auto" w:fill="auto"/>
            <w:vAlign w:val="bottom"/>
            <w:hideMark/>
          </w:tcPr>
          <w:p w14:paraId="0F1D64C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10,1</w:t>
            </w:r>
          </w:p>
        </w:tc>
        <w:tc>
          <w:tcPr>
            <w:tcW w:w="457" w:type="pct"/>
            <w:shd w:val="clear" w:color="auto" w:fill="auto"/>
            <w:vAlign w:val="bottom"/>
            <w:hideMark/>
          </w:tcPr>
          <w:p w14:paraId="75AF6FE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9,5</w:t>
            </w:r>
          </w:p>
        </w:tc>
      </w:tr>
      <w:tr w:rsidR="00A56520" w:rsidRPr="002B3B30" w14:paraId="64325124" w14:textId="77777777" w:rsidTr="009B765F">
        <w:tc>
          <w:tcPr>
            <w:cnfStyle w:val="001000000000" w:firstRow="0" w:lastRow="0" w:firstColumn="1" w:lastColumn="0" w:oddVBand="0" w:evenVBand="0" w:oddHBand="0" w:evenHBand="0" w:firstRowFirstColumn="0" w:firstRowLastColumn="0" w:lastRowFirstColumn="0" w:lastRowLastColumn="0"/>
            <w:tcW w:w="1761" w:type="pct"/>
            <w:tcBorders>
              <w:bottom w:val="single" w:sz="12" w:space="0" w:color="auto"/>
            </w:tcBorders>
            <w:shd w:val="clear" w:color="auto" w:fill="auto"/>
            <w:noWrap/>
          </w:tcPr>
          <w:p w14:paraId="3901821E"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التعليم الثانوي (المرحلة العليا)</w:t>
            </w:r>
          </w:p>
        </w:tc>
        <w:tc>
          <w:tcPr>
            <w:tcW w:w="695" w:type="pct"/>
            <w:tcBorders>
              <w:bottom w:val="single" w:sz="12" w:space="0" w:color="auto"/>
            </w:tcBorders>
            <w:shd w:val="clear" w:color="auto" w:fill="auto"/>
            <w:vAlign w:val="bottom"/>
          </w:tcPr>
          <w:p w14:paraId="09E995D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8,6</w:t>
            </w:r>
          </w:p>
        </w:tc>
        <w:tc>
          <w:tcPr>
            <w:tcW w:w="696" w:type="pct"/>
            <w:tcBorders>
              <w:bottom w:val="single" w:sz="12" w:space="0" w:color="auto"/>
            </w:tcBorders>
            <w:shd w:val="clear" w:color="auto" w:fill="auto"/>
            <w:vAlign w:val="bottom"/>
          </w:tcPr>
          <w:p w14:paraId="6125090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9,2</w:t>
            </w:r>
          </w:p>
        </w:tc>
        <w:tc>
          <w:tcPr>
            <w:tcW w:w="770" w:type="pct"/>
            <w:tcBorders>
              <w:bottom w:val="single" w:sz="12" w:space="0" w:color="auto"/>
            </w:tcBorders>
            <w:shd w:val="clear" w:color="auto" w:fill="auto"/>
            <w:vAlign w:val="bottom"/>
          </w:tcPr>
          <w:p w14:paraId="64D841C9" w14:textId="770A15E9"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 في المائة</w:t>
            </w:r>
            <w:r w:rsidR="009B765F" w:rsidRPr="002B3B30">
              <w:rPr>
                <w:rFonts w:hint="cs"/>
                <w:sz w:val="18"/>
                <w:szCs w:val="18"/>
                <w:rtl/>
              </w:rPr>
              <w:t>*</w:t>
            </w:r>
          </w:p>
        </w:tc>
        <w:tc>
          <w:tcPr>
            <w:tcW w:w="621" w:type="pct"/>
            <w:tcBorders>
              <w:bottom w:val="single" w:sz="12" w:space="0" w:color="auto"/>
            </w:tcBorders>
            <w:shd w:val="clear" w:color="auto" w:fill="auto"/>
            <w:vAlign w:val="bottom"/>
          </w:tcPr>
          <w:p w14:paraId="5760999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9,1</w:t>
            </w:r>
          </w:p>
        </w:tc>
        <w:tc>
          <w:tcPr>
            <w:tcW w:w="457" w:type="pct"/>
            <w:tcBorders>
              <w:bottom w:val="single" w:sz="12" w:space="0" w:color="auto"/>
            </w:tcBorders>
            <w:shd w:val="clear" w:color="auto" w:fill="auto"/>
            <w:vAlign w:val="bottom"/>
          </w:tcPr>
          <w:p w14:paraId="2FF1A42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w:t>
            </w:r>
          </w:p>
        </w:tc>
      </w:tr>
    </w:tbl>
    <w:p w14:paraId="795FB308" w14:textId="62CB277A" w:rsidR="004F429B" w:rsidRPr="002B3B30" w:rsidRDefault="002A43A4" w:rsidP="006E3FCB">
      <w:pPr>
        <w:pStyle w:val="SingleTxtGA"/>
        <w:spacing w:after="60" w:line="300" w:lineRule="exact"/>
        <w:ind w:firstLine="312"/>
        <w:rPr>
          <w:sz w:val="18"/>
          <w:szCs w:val="18"/>
          <w:lang w:val="en-US"/>
        </w:rPr>
      </w:pPr>
      <w:r w:rsidRPr="002B3B30">
        <w:rPr>
          <w:rFonts w:hint="cs"/>
          <w:sz w:val="18"/>
          <w:szCs w:val="18"/>
          <w:rtl/>
          <w:lang w:val="en-US"/>
        </w:rPr>
        <w:t>*</w:t>
      </w:r>
      <w:r w:rsidRPr="002B3B30">
        <w:rPr>
          <w:sz w:val="18"/>
          <w:szCs w:val="18"/>
          <w:rtl/>
          <w:lang w:val="en-US"/>
        </w:rPr>
        <w:tab/>
      </w:r>
      <w:r w:rsidR="004F429B" w:rsidRPr="002B3B30">
        <w:rPr>
          <w:sz w:val="18"/>
          <w:szCs w:val="18"/>
          <w:rtl/>
          <w:lang w:val="en-US"/>
        </w:rPr>
        <w:t>تعريف مختلف (انظر البيانات الوصفية على موقع المكتب الإحصائي للجماعات الأوروبية)</w:t>
      </w:r>
      <w:r w:rsidR="004F429B" w:rsidRPr="002B3B30">
        <w:rPr>
          <w:sz w:val="18"/>
          <w:szCs w:val="18"/>
          <w:lang w:val="en-US"/>
        </w:rPr>
        <w:t>.</w:t>
      </w:r>
    </w:p>
    <w:p w14:paraId="67643BC1" w14:textId="77777777" w:rsidR="004F429B" w:rsidRPr="002B3B30" w:rsidRDefault="004F429B" w:rsidP="002A43A4">
      <w:pPr>
        <w:pStyle w:val="SingleTxtGA"/>
        <w:spacing w:before="240"/>
        <w:rPr>
          <w:rtl/>
          <w:lang w:val="en-US"/>
        </w:rPr>
      </w:pPr>
      <w:r w:rsidRPr="002B3B30">
        <w:rPr>
          <w:rFonts w:hint="cs"/>
          <w:rtl/>
          <w:lang w:val="en-US"/>
        </w:rPr>
        <w:t>27-</w:t>
      </w:r>
      <w:r w:rsidRPr="002B3B30">
        <w:rPr>
          <w:rtl/>
          <w:lang w:val="en-US"/>
        </w:rPr>
        <w:tab/>
      </w:r>
      <w:r w:rsidRPr="002B3B30">
        <w:rPr>
          <w:rFonts w:hint="cs"/>
          <w:rtl/>
          <w:lang w:val="en-US"/>
        </w:rPr>
        <w:t>و</w:t>
      </w:r>
      <w:r w:rsidRPr="002B3B30">
        <w:rPr>
          <w:rtl/>
          <w:lang w:val="en-US"/>
        </w:rPr>
        <w:t>تقدم مدارس لكسمبرغ</w:t>
      </w:r>
      <w:r w:rsidRPr="002B3B30">
        <w:rPr>
          <w:rFonts w:hint="cs"/>
          <w:rtl/>
          <w:lang w:val="en-US"/>
        </w:rPr>
        <w:t xml:space="preserve">، </w:t>
      </w:r>
      <w:r w:rsidRPr="002B3B30">
        <w:rPr>
          <w:rtl/>
          <w:lang w:val="en-US"/>
        </w:rPr>
        <w:t>في كل مستوى من مستويات التعليم، تدابير وفصولاً محددة لاستقبال الطلاب الأجانب وتعليمهم</w:t>
      </w:r>
      <w:r w:rsidRPr="002B3B30">
        <w:rPr>
          <w:rFonts w:hint="cs"/>
          <w:rtl/>
          <w:lang w:val="en-US"/>
        </w:rPr>
        <w:t>.</w:t>
      </w:r>
    </w:p>
    <w:p w14:paraId="0B555314" w14:textId="77777777" w:rsidR="004F429B" w:rsidRPr="002B3B30" w:rsidRDefault="004F429B" w:rsidP="004F429B">
      <w:pPr>
        <w:pStyle w:val="SingleTxtGA"/>
        <w:rPr>
          <w:rtl/>
          <w:lang w:val="en-US"/>
        </w:rPr>
      </w:pPr>
      <w:r w:rsidRPr="002B3B30">
        <w:rPr>
          <w:rFonts w:hint="cs"/>
          <w:rtl/>
          <w:lang w:val="en-US"/>
        </w:rPr>
        <w:t>28-</w:t>
      </w:r>
      <w:r w:rsidRPr="002B3B30">
        <w:rPr>
          <w:rtl/>
          <w:lang w:val="en-US"/>
        </w:rPr>
        <w:tab/>
      </w:r>
      <w:r w:rsidRPr="002B3B30">
        <w:rPr>
          <w:rFonts w:hint="cs"/>
          <w:rtl/>
          <w:lang w:val="en-US"/>
        </w:rPr>
        <w:t>وعلاوة</w:t>
      </w:r>
      <w:r w:rsidRPr="002B3B30">
        <w:rPr>
          <w:rtl/>
          <w:lang w:val="en-US"/>
        </w:rPr>
        <w:t xml:space="preserve"> ذلك، يُدمج الأطفال ذوو الإعاقة أو ذو</w:t>
      </w:r>
      <w:r w:rsidRPr="002B3B30">
        <w:rPr>
          <w:rFonts w:hint="cs"/>
          <w:rtl/>
          <w:lang w:val="en-US"/>
        </w:rPr>
        <w:t>و</w:t>
      </w:r>
      <w:r w:rsidRPr="002B3B30">
        <w:rPr>
          <w:rtl/>
          <w:lang w:val="en-US"/>
        </w:rPr>
        <w:t xml:space="preserve"> الاحتياجات التعليمية الخاصة في التعليم العادي أو يُعنى بهم معهد أو </w:t>
      </w:r>
      <w:r w:rsidRPr="002B3B30">
        <w:rPr>
          <w:rFonts w:hint="cs"/>
          <w:rtl/>
          <w:lang w:val="en-US"/>
        </w:rPr>
        <w:t>دائرة</w:t>
      </w:r>
      <w:r w:rsidRPr="002B3B30">
        <w:rPr>
          <w:rtl/>
          <w:lang w:val="en-US"/>
        </w:rPr>
        <w:t xml:space="preserve"> </w:t>
      </w:r>
      <w:r w:rsidRPr="002B3B30">
        <w:rPr>
          <w:rFonts w:hint="cs"/>
          <w:rtl/>
          <w:lang w:val="en-US"/>
        </w:rPr>
        <w:t>في نظام</w:t>
      </w:r>
      <w:r w:rsidRPr="002B3B30">
        <w:rPr>
          <w:rtl/>
          <w:lang w:val="en-US"/>
        </w:rPr>
        <w:t xml:space="preserve"> رعاية الطلاب ذوي الاحتياجات التعليمية الخاصة</w:t>
      </w:r>
      <w:r w:rsidRPr="002B3B30">
        <w:rPr>
          <w:rFonts w:hint="cs"/>
          <w:rtl/>
          <w:lang w:val="en-US"/>
        </w:rPr>
        <w:t>.</w:t>
      </w:r>
      <w:r w:rsidRPr="002B3B30">
        <w:rPr>
          <w:rtl/>
          <w:lang w:val="en-US"/>
        </w:rPr>
        <w:t xml:space="preserve"> </w:t>
      </w:r>
    </w:p>
    <w:p w14:paraId="6360D252" w14:textId="77777777" w:rsidR="004F429B" w:rsidRPr="002B3B30" w:rsidRDefault="004F429B" w:rsidP="004F429B">
      <w:pPr>
        <w:pStyle w:val="SingleTxtGA"/>
        <w:rPr>
          <w:rtl/>
          <w:lang w:val="en-US"/>
        </w:rPr>
      </w:pPr>
      <w:r w:rsidRPr="002B3B30">
        <w:rPr>
          <w:rFonts w:hint="cs"/>
          <w:rtl/>
          <w:lang w:val="en-US"/>
        </w:rPr>
        <w:t>29-</w:t>
      </w:r>
      <w:r w:rsidRPr="002B3B30">
        <w:rPr>
          <w:rtl/>
          <w:lang w:val="en-US"/>
        </w:rPr>
        <w:tab/>
        <w:t xml:space="preserve">وبالإضافة إلى ذلك، يتميز نظام التعليم في لكسمبرغ </w:t>
      </w:r>
      <w:r w:rsidRPr="002B3B30">
        <w:rPr>
          <w:rFonts w:hint="cs"/>
          <w:rtl/>
          <w:lang w:val="en-US"/>
        </w:rPr>
        <w:t>أساساً بخلفية متعددة اللغات</w:t>
      </w:r>
      <w:r w:rsidRPr="002B3B30">
        <w:rPr>
          <w:rtl/>
          <w:lang w:val="en-US"/>
        </w:rPr>
        <w:t xml:space="preserve">. وبما أن لكسمبرغ بلد ثلاثي اللغات، </w:t>
      </w:r>
      <w:r w:rsidRPr="002B3B30">
        <w:rPr>
          <w:rFonts w:hint="cs"/>
          <w:rtl/>
          <w:lang w:val="en-US"/>
        </w:rPr>
        <w:t>و</w:t>
      </w:r>
      <w:r w:rsidRPr="002B3B30">
        <w:rPr>
          <w:rtl/>
          <w:lang w:val="en-US"/>
        </w:rPr>
        <w:t>اللغة اللكسمبرغية</w:t>
      </w:r>
      <w:r w:rsidRPr="002B3B30">
        <w:rPr>
          <w:rFonts w:hint="cs"/>
          <w:rtl/>
          <w:lang w:val="en-US"/>
        </w:rPr>
        <w:t xml:space="preserve"> هي</w:t>
      </w:r>
      <w:r w:rsidRPr="002B3B30">
        <w:rPr>
          <w:rtl/>
          <w:lang w:val="en-US"/>
        </w:rPr>
        <w:t xml:space="preserve"> اللغة الوطنية، والفرنسية </w:t>
      </w:r>
      <w:r w:rsidRPr="002B3B30">
        <w:rPr>
          <w:rFonts w:hint="cs"/>
          <w:rtl/>
          <w:lang w:val="en-US"/>
        </w:rPr>
        <w:t xml:space="preserve">هي </w:t>
      </w:r>
      <w:r w:rsidRPr="002B3B30">
        <w:rPr>
          <w:rtl/>
          <w:lang w:val="en-US"/>
        </w:rPr>
        <w:t>اللغة التشريعية، واللغات الثلاث (اللكسمبرغية والفرنسية والألمانية)</w:t>
      </w:r>
      <w:r w:rsidRPr="002B3B30">
        <w:rPr>
          <w:rFonts w:hint="cs"/>
          <w:rtl/>
          <w:lang w:val="en-US"/>
        </w:rPr>
        <w:t xml:space="preserve"> هي</w:t>
      </w:r>
      <w:r w:rsidRPr="002B3B30">
        <w:rPr>
          <w:rtl/>
          <w:lang w:val="en-US"/>
        </w:rPr>
        <w:t xml:space="preserve"> اللغات الإدارية والقضائية، فإن تعليم اللغات </w:t>
      </w:r>
      <w:r w:rsidRPr="002B3B30">
        <w:rPr>
          <w:rFonts w:hint="cs"/>
          <w:rtl/>
          <w:lang w:val="en-US"/>
        </w:rPr>
        <w:t>يشغل موقعاً مركزياً</w:t>
      </w:r>
      <w:r w:rsidRPr="002B3B30">
        <w:rPr>
          <w:rtl/>
          <w:lang w:val="en-US"/>
        </w:rPr>
        <w:t xml:space="preserve"> في النظام التعليمي. وبالتالي، فإن التعليم المقدم متعدد اللغات، مع استخدام اللغات الثلاث. </w:t>
      </w:r>
      <w:r w:rsidRPr="002B3B30">
        <w:rPr>
          <w:rFonts w:hint="cs"/>
          <w:rtl/>
          <w:lang w:val="en-US"/>
        </w:rPr>
        <w:t>وعلى الرغم من</w:t>
      </w:r>
      <w:r w:rsidRPr="002B3B30">
        <w:rPr>
          <w:rtl/>
          <w:lang w:val="en-US"/>
        </w:rPr>
        <w:t xml:space="preserve"> أن اللغة الألمانية هي لغة التدريس الرئيسية في الم</w:t>
      </w:r>
      <w:r w:rsidRPr="002B3B30">
        <w:rPr>
          <w:rFonts w:hint="cs"/>
          <w:rtl/>
          <w:lang w:val="en-US"/>
        </w:rPr>
        <w:t>دارس</w:t>
      </w:r>
      <w:r w:rsidRPr="002B3B30">
        <w:rPr>
          <w:rtl/>
          <w:lang w:val="en-US"/>
        </w:rPr>
        <w:t xml:space="preserve"> الابتدائية وفي الصفوف الدنيا من </w:t>
      </w:r>
      <w:r w:rsidRPr="002B3B30">
        <w:rPr>
          <w:rFonts w:hint="cs"/>
          <w:rtl/>
          <w:lang w:val="en-US"/>
        </w:rPr>
        <w:t>المدارس الثانوية</w:t>
      </w:r>
      <w:r w:rsidRPr="002B3B30">
        <w:rPr>
          <w:rtl/>
          <w:lang w:val="en-US"/>
        </w:rPr>
        <w:t xml:space="preserve">، </w:t>
      </w:r>
      <w:r w:rsidRPr="002B3B30">
        <w:rPr>
          <w:rFonts w:hint="cs"/>
          <w:rtl/>
          <w:lang w:val="en-US"/>
        </w:rPr>
        <w:t>فإن</w:t>
      </w:r>
      <w:r w:rsidRPr="002B3B30">
        <w:rPr>
          <w:rtl/>
          <w:lang w:val="en-US"/>
        </w:rPr>
        <w:t xml:space="preserve"> معظم</w:t>
      </w:r>
      <w:r w:rsidRPr="002B3B30">
        <w:rPr>
          <w:rFonts w:hint="cs"/>
          <w:rtl/>
          <w:lang w:val="en-US"/>
        </w:rPr>
        <w:t xml:space="preserve"> المواد تُدرّس</w:t>
      </w:r>
      <w:r w:rsidRPr="002B3B30">
        <w:rPr>
          <w:rtl/>
          <w:lang w:val="en-US"/>
        </w:rPr>
        <w:t xml:space="preserve"> باللغة الفرنسية في الصفوف العليا من </w:t>
      </w:r>
      <w:r w:rsidRPr="002B3B30">
        <w:rPr>
          <w:rFonts w:hint="cs"/>
          <w:rtl/>
          <w:lang w:val="en-US"/>
        </w:rPr>
        <w:t>المدارس الثانوية</w:t>
      </w:r>
      <w:r w:rsidRPr="002B3B30">
        <w:rPr>
          <w:rtl/>
          <w:lang w:val="en-US"/>
        </w:rPr>
        <w:t xml:space="preserve">. </w:t>
      </w:r>
      <w:r w:rsidRPr="002B3B30">
        <w:rPr>
          <w:rFonts w:hint="cs"/>
          <w:rtl/>
          <w:lang w:val="en-US"/>
        </w:rPr>
        <w:t>و</w:t>
      </w:r>
      <w:r w:rsidRPr="002B3B30">
        <w:rPr>
          <w:rtl/>
          <w:lang w:val="en-US"/>
        </w:rPr>
        <w:t xml:space="preserve">تقدم المدرسة الحكومية أيضاً </w:t>
      </w:r>
      <w:r w:rsidRPr="002B3B30">
        <w:rPr>
          <w:rFonts w:hint="cs"/>
          <w:rtl/>
          <w:lang w:val="en-US"/>
        </w:rPr>
        <w:t>فصولاً</w:t>
      </w:r>
      <w:r w:rsidRPr="002B3B30">
        <w:rPr>
          <w:rtl/>
          <w:lang w:val="en-US"/>
        </w:rPr>
        <w:t xml:space="preserve"> دولية، خاصة</w:t>
      </w:r>
      <w:r w:rsidRPr="002B3B30">
        <w:rPr>
          <w:rFonts w:hint="cs"/>
          <w:rtl/>
          <w:lang w:val="en-US"/>
        </w:rPr>
        <w:t xml:space="preserve"> للناطقين</w:t>
      </w:r>
      <w:r w:rsidRPr="002B3B30">
        <w:rPr>
          <w:rtl/>
          <w:lang w:val="en-US"/>
        </w:rPr>
        <w:t xml:space="preserve"> </w:t>
      </w:r>
      <w:r w:rsidRPr="002B3B30">
        <w:rPr>
          <w:rFonts w:hint="cs"/>
          <w:rtl/>
          <w:lang w:val="en-US"/>
        </w:rPr>
        <w:t>ب</w:t>
      </w:r>
      <w:r w:rsidRPr="002B3B30">
        <w:rPr>
          <w:rtl/>
          <w:lang w:val="en-US"/>
        </w:rPr>
        <w:t>اللغتين الفرنسية والإنكليزية</w:t>
      </w:r>
      <w:r w:rsidRPr="002B3B30">
        <w:rPr>
          <w:rFonts w:hint="cs"/>
          <w:rtl/>
          <w:lang w:val="en-US"/>
        </w:rPr>
        <w:t>.</w:t>
      </w:r>
    </w:p>
    <w:p w14:paraId="14718C80" w14:textId="77777777" w:rsidR="004F429B" w:rsidRPr="002B3B30" w:rsidRDefault="004F429B" w:rsidP="004F429B">
      <w:pPr>
        <w:pStyle w:val="SingleTxtGA"/>
        <w:rPr>
          <w:rtl/>
          <w:lang w:val="en-US"/>
        </w:rPr>
      </w:pPr>
      <w:r w:rsidRPr="002B3B30">
        <w:rPr>
          <w:rFonts w:hint="cs"/>
          <w:rtl/>
          <w:lang w:val="en-US"/>
        </w:rPr>
        <w:t>30-</w:t>
      </w:r>
      <w:r w:rsidRPr="002B3B30">
        <w:rPr>
          <w:rtl/>
          <w:lang w:val="en-US"/>
        </w:rPr>
        <w:tab/>
      </w:r>
      <w:r w:rsidRPr="002B3B30">
        <w:rPr>
          <w:rFonts w:hint="cs"/>
          <w:rtl/>
          <w:lang w:val="en-US"/>
        </w:rPr>
        <w:t>و</w:t>
      </w:r>
      <w:r w:rsidRPr="002B3B30">
        <w:rPr>
          <w:rtl/>
          <w:lang w:val="en-US"/>
        </w:rPr>
        <w:t xml:space="preserve">أحد الأسباب الرئيسية </w:t>
      </w:r>
      <w:r w:rsidRPr="002B3B30">
        <w:rPr>
          <w:rFonts w:hint="cs"/>
          <w:rtl/>
          <w:lang w:val="en-US"/>
        </w:rPr>
        <w:t>للانقطاع عن الدراسة</w:t>
      </w:r>
      <w:r w:rsidRPr="002B3B30">
        <w:rPr>
          <w:rtl/>
          <w:lang w:val="en-US"/>
        </w:rPr>
        <w:t xml:space="preserve"> هو الفشل </w:t>
      </w:r>
      <w:r w:rsidRPr="002B3B30">
        <w:rPr>
          <w:rFonts w:hint="cs"/>
          <w:rtl/>
          <w:lang w:val="en-US"/>
        </w:rPr>
        <w:t xml:space="preserve">الدراسي </w:t>
      </w:r>
      <w:r w:rsidRPr="002B3B30">
        <w:rPr>
          <w:rtl/>
          <w:lang w:val="en-US"/>
        </w:rPr>
        <w:t>أو توقع</w:t>
      </w:r>
      <w:r w:rsidRPr="002B3B30">
        <w:rPr>
          <w:rFonts w:hint="cs"/>
          <w:rtl/>
          <w:lang w:val="en-US"/>
        </w:rPr>
        <w:t xml:space="preserve"> هذ</w:t>
      </w:r>
      <w:r w:rsidRPr="002B3B30">
        <w:rPr>
          <w:rtl/>
          <w:lang w:val="en-US"/>
        </w:rPr>
        <w:t xml:space="preserve"> الفشل. ونتيجة لذلك، </w:t>
      </w:r>
      <w:r w:rsidRPr="002B3B30">
        <w:rPr>
          <w:rFonts w:hint="cs"/>
          <w:rtl/>
          <w:lang w:val="en-US"/>
        </w:rPr>
        <w:t>يغادر بعض الطلاب</w:t>
      </w:r>
      <w:r w:rsidRPr="002B3B30">
        <w:rPr>
          <w:rtl/>
          <w:lang w:val="en-US"/>
        </w:rPr>
        <w:t xml:space="preserve"> المدرسة </w:t>
      </w:r>
      <w:r w:rsidRPr="002B3B30">
        <w:rPr>
          <w:rFonts w:hint="cs"/>
          <w:rtl/>
          <w:lang w:val="en-US"/>
        </w:rPr>
        <w:t xml:space="preserve">سعياً إلى العثور على تدريب جديد </w:t>
      </w:r>
      <w:r w:rsidRPr="002B3B30">
        <w:rPr>
          <w:rtl/>
          <w:lang w:val="en-US"/>
        </w:rPr>
        <w:t xml:space="preserve">يأملون أن يحصلوا </w:t>
      </w:r>
      <w:r w:rsidRPr="002B3B30">
        <w:rPr>
          <w:rFonts w:hint="cs"/>
          <w:rtl/>
          <w:lang w:val="en-US"/>
        </w:rPr>
        <w:t xml:space="preserve">من خلاله </w:t>
      </w:r>
      <w:r w:rsidRPr="002B3B30">
        <w:rPr>
          <w:rtl/>
          <w:lang w:val="en-US"/>
        </w:rPr>
        <w:t>على فرص أفضل للنجاح. وغالب</w:t>
      </w:r>
      <w:r w:rsidRPr="002B3B30">
        <w:rPr>
          <w:rFonts w:hint="cs"/>
          <w:rtl/>
          <w:lang w:val="en-US"/>
        </w:rPr>
        <w:t>اً</w:t>
      </w:r>
      <w:r w:rsidRPr="002B3B30">
        <w:rPr>
          <w:rtl/>
          <w:lang w:val="en-US"/>
        </w:rPr>
        <w:t xml:space="preserve"> ما يُشار أيضاً إلى التوجيه التعليمي غير المناسب </w:t>
      </w:r>
      <w:r w:rsidRPr="002B3B30">
        <w:rPr>
          <w:rFonts w:hint="cs"/>
          <w:rtl/>
          <w:lang w:val="en-US"/>
        </w:rPr>
        <w:t xml:space="preserve">على أنه </w:t>
      </w:r>
      <w:r w:rsidRPr="002B3B30">
        <w:rPr>
          <w:rtl/>
          <w:lang w:val="en-US"/>
        </w:rPr>
        <w:t xml:space="preserve">سبب </w:t>
      </w:r>
      <w:r w:rsidRPr="002B3B30">
        <w:rPr>
          <w:rFonts w:hint="cs"/>
          <w:rtl/>
          <w:lang w:val="en-US"/>
        </w:rPr>
        <w:t>من أسباب الانقطاع عن الدراسة</w:t>
      </w:r>
      <w:r w:rsidRPr="002B3B30">
        <w:rPr>
          <w:rtl/>
          <w:lang w:val="en-US"/>
        </w:rPr>
        <w:t xml:space="preserve">. </w:t>
      </w:r>
      <w:r w:rsidRPr="002B3B30">
        <w:rPr>
          <w:rFonts w:hint="cs"/>
          <w:rtl/>
          <w:lang w:val="en-US"/>
        </w:rPr>
        <w:t>و</w:t>
      </w:r>
      <w:r w:rsidRPr="002B3B30">
        <w:rPr>
          <w:rtl/>
          <w:lang w:val="en-US"/>
        </w:rPr>
        <w:t>من بين هؤلاء الطلاب، أفاد البعض</w:t>
      </w:r>
      <w:r w:rsidRPr="002B3B30">
        <w:rPr>
          <w:rFonts w:hint="cs"/>
          <w:rtl/>
          <w:lang w:val="en-US"/>
        </w:rPr>
        <w:t xml:space="preserve"> منهم</w:t>
      </w:r>
      <w:r w:rsidRPr="002B3B30">
        <w:rPr>
          <w:rtl/>
          <w:lang w:val="en-US"/>
        </w:rPr>
        <w:t xml:space="preserve"> </w:t>
      </w:r>
      <w:r w:rsidRPr="002B3B30">
        <w:rPr>
          <w:rFonts w:hint="cs"/>
          <w:rtl/>
          <w:lang w:val="en-US"/>
        </w:rPr>
        <w:t>أنهم لم يحبوا</w:t>
      </w:r>
      <w:r w:rsidRPr="002B3B30">
        <w:rPr>
          <w:rtl/>
          <w:lang w:val="en-US"/>
        </w:rPr>
        <w:t xml:space="preserve"> التدريب الذي كانوا يتلقونه، أو أنهم لم </w:t>
      </w:r>
      <w:r w:rsidRPr="002B3B30">
        <w:rPr>
          <w:rFonts w:hint="cs"/>
          <w:rtl/>
          <w:lang w:val="en-US"/>
        </w:rPr>
        <w:t>يتمكنوا من</w:t>
      </w:r>
      <w:r w:rsidRPr="002B3B30">
        <w:rPr>
          <w:rtl/>
          <w:lang w:val="en-US"/>
        </w:rPr>
        <w:t xml:space="preserve"> الحصول على التدريب ا</w:t>
      </w:r>
      <w:r w:rsidRPr="002B3B30">
        <w:rPr>
          <w:rFonts w:hint="cs"/>
          <w:rtl/>
          <w:lang w:val="en-US"/>
        </w:rPr>
        <w:t xml:space="preserve">لمنشود </w:t>
      </w:r>
      <w:r w:rsidRPr="002B3B30">
        <w:rPr>
          <w:rtl/>
          <w:lang w:val="en-US"/>
        </w:rPr>
        <w:t>(لم يكن التدريب يُ</w:t>
      </w:r>
      <w:r w:rsidRPr="002B3B30">
        <w:rPr>
          <w:rFonts w:hint="cs"/>
          <w:rtl/>
          <w:lang w:val="en-US"/>
        </w:rPr>
        <w:t>علّم</w:t>
      </w:r>
      <w:r w:rsidRPr="002B3B30">
        <w:rPr>
          <w:rtl/>
          <w:lang w:val="en-US"/>
        </w:rPr>
        <w:t xml:space="preserve"> في المدرسة أو أنهم </w:t>
      </w:r>
      <w:r w:rsidRPr="002B3B30">
        <w:rPr>
          <w:rFonts w:hint="cs"/>
          <w:rtl/>
          <w:lang w:val="en-US"/>
        </w:rPr>
        <w:t>لم يُقبلوا للالتحاق</w:t>
      </w:r>
      <w:r w:rsidRPr="002B3B30">
        <w:rPr>
          <w:rtl/>
          <w:lang w:val="en-US"/>
        </w:rPr>
        <w:t xml:space="preserve"> </w:t>
      </w:r>
      <w:r w:rsidRPr="002B3B30">
        <w:rPr>
          <w:rFonts w:hint="cs"/>
          <w:rtl/>
          <w:lang w:val="en-US"/>
        </w:rPr>
        <w:t>بهذا التدريب</w:t>
      </w:r>
      <w:r w:rsidRPr="002B3B30">
        <w:rPr>
          <w:rtl/>
          <w:lang w:val="en-US"/>
        </w:rPr>
        <w:t xml:space="preserve">)، أو أنهم </w:t>
      </w:r>
      <w:r w:rsidRPr="002B3B30">
        <w:rPr>
          <w:rFonts w:hint="cs"/>
          <w:rtl/>
          <w:lang w:val="en-US"/>
        </w:rPr>
        <w:t xml:space="preserve">انقطعوا عن الدراسة </w:t>
      </w:r>
      <w:r w:rsidRPr="002B3B30">
        <w:rPr>
          <w:rtl/>
          <w:lang w:val="en-US"/>
        </w:rPr>
        <w:t xml:space="preserve">لعدم </w:t>
      </w:r>
      <w:r w:rsidRPr="002B3B30">
        <w:rPr>
          <w:rFonts w:hint="cs"/>
          <w:rtl/>
          <w:lang w:val="en-US"/>
        </w:rPr>
        <w:t>توافر أماكن للتدريب المهني.</w:t>
      </w:r>
    </w:p>
    <w:p w14:paraId="6327D5E0" w14:textId="77777777" w:rsidR="004F429B" w:rsidRPr="002B3B30" w:rsidRDefault="004F429B" w:rsidP="004F429B">
      <w:pPr>
        <w:pStyle w:val="SingleTxtGA"/>
        <w:rPr>
          <w:rtl/>
          <w:lang w:val="en-US"/>
        </w:rPr>
      </w:pPr>
      <w:r w:rsidRPr="002B3B30">
        <w:rPr>
          <w:rFonts w:hint="cs"/>
          <w:rtl/>
          <w:lang w:val="en-US"/>
        </w:rPr>
        <w:t>31-</w:t>
      </w:r>
      <w:r w:rsidRPr="002B3B30">
        <w:rPr>
          <w:rtl/>
          <w:lang w:val="en-US"/>
        </w:rPr>
        <w:tab/>
      </w:r>
      <w:r w:rsidRPr="002B3B30">
        <w:rPr>
          <w:rFonts w:hint="cs"/>
          <w:rtl/>
          <w:lang w:val="en-US"/>
        </w:rPr>
        <w:t>و</w:t>
      </w:r>
      <w:r w:rsidRPr="002B3B30">
        <w:rPr>
          <w:rtl/>
          <w:lang w:val="en-US"/>
        </w:rPr>
        <w:t>هناك أسباب شخصية أخرى، مثل الأسباب العائلية أو الصحية</w:t>
      </w:r>
      <w:r w:rsidRPr="002B3B30">
        <w:rPr>
          <w:rFonts w:hint="cs"/>
          <w:rtl/>
          <w:lang w:val="en-US"/>
        </w:rPr>
        <w:t>،</w:t>
      </w:r>
      <w:r w:rsidRPr="002B3B30">
        <w:rPr>
          <w:rtl/>
          <w:lang w:val="en-US"/>
        </w:rPr>
        <w:t xml:space="preserve"> تدفع عدداً معيناً من الطلاب إلى </w:t>
      </w:r>
      <w:r w:rsidRPr="002B3B30">
        <w:rPr>
          <w:rFonts w:hint="cs"/>
          <w:rtl/>
          <w:lang w:val="en-US"/>
        </w:rPr>
        <w:t>الانقطاع عن الدراسة.</w:t>
      </w:r>
    </w:p>
    <w:p w14:paraId="0A44E83E" w14:textId="29E08038" w:rsidR="004F429B" w:rsidRPr="002B3B30" w:rsidRDefault="004F429B" w:rsidP="002A43A4">
      <w:pPr>
        <w:pStyle w:val="TableHeader1"/>
        <w:rPr>
          <w:rtl/>
          <w:lang w:val="en-US"/>
        </w:rPr>
      </w:pPr>
      <w:bookmarkStart w:id="157" w:name="_Toc194590647"/>
      <w:bookmarkStart w:id="158" w:name="_Toc194671944"/>
      <w:r w:rsidRPr="002B3B30">
        <w:rPr>
          <w:rtl/>
          <w:lang w:val="en-US"/>
        </w:rPr>
        <w:t xml:space="preserve">الجدول </w:t>
      </w:r>
      <w:r w:rsidRPr="002B3B30">
        <w:rPr>
          <w:rFonts w:hint="cs"/>
          <w:rtl/>
          <w:lang w:val="en-US"/>
        </w:rPr>
        <w:t>20</w:t>
      </w:r>
      <w:bookmarkEnd w:id="157"/>
      <w:bookmarkEnd w:id="158"/>
    </w:p>
    <w:p w14:paraId="108E3B4A" w14:textId="760E9837" w:rsidR="004F429B" w:rsidRPr="002B3B30" w:rsidRDefault="004F429B" w:rsidP="002A43A4">
      <w:pPr>
        <w:pStyle w:val="TableHeader2"/>
        <w:rPr>
          <w:rtl/>
          <w:lang w:val="en-US"/>
        </w:rPr>
      </w:pPr>
      <w:bookmarkStart w:id="159" w:name="_Toc194590648"/>
      <w:bookmarkStart w:id="160" w:name="_Toc194671945"/>
      <w:r w:rsidRPr="002B3B30">
        <w:rPr>
          <w:rtl/>
          <w:lang w:val="en-US"/>
        </w:rPr>
        <w:t>معدل ال</w:t>
      </w:r>
      <w:r w:rsidRPr="002B3B30">
        <w:rPr>
          <w:rFonts w:hint="cs"/>
          <w:rtl/>
          <w:lang w:val="en-US"/>
        </w:rPr>
        <w:t>انقطاع عن الدراسة</w:t>
      </w:r>
      <w:r w:rsidRPr="002B3B30">
        <w:rPr>
          <w:rtl/>
          <w:lang w:val="en-US"/>
        </w:rPr>
        <w:t xml:space="preserve"> في التعليم العام (المصدر</w:t>
      </w:r>
      <w:r w:rsidR="00186F09" w:rsidRPr="002B3B30">
        <w:rPr>
          <w:rtl/>
          <w:lang w:val="en-US"/>
        </w:rPr>
        <w:t>:</w:t>
      </w:r>
      <w:r w:rsidRPr="002B3B30">
        <w:rPr>
          <w:rtl/>
          <w:lang w:val="en-US"/>
        </w:rPr>
        <w:t xml:space="preserve"> وزارة التعليم والأطفال والشباب)</w:t>
      </w:r>
      <w:bookmarkEnd w:id="159"/>
      <w:bookmarkEnd w:id="160"/>
    </w:p>
    <w:tbl>
      <w:tblPr>
        <w:tblStyle w:val="PlainTable2"/>
        <w:bidiVisual/>
        <w:tblW w:w="7242"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850"/>
        <w:gridCol w:w="1078"/>
        <w:gridCol w:w="1078"/>
        <w:gridCol w:w="1079"/>
        <w:gridCol w:w="1078"/>
        <w:gridCol w:w="1079"/>
      </w:tblGrid>
      <w:tr w:rsidR="00A56520" w:rsidRPr="002B3B30" w14:paraId="235144DB" w14:textId="77777777" w:rsidTr="00F67F5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77" w:type="pct"/>
            <w:tcBorders>
              <w:top w:val="single" w:sz="4" w:space="0" w:color="auto"/>
              <w:bottom w:val="single" w:sz="12" w:space="0" w:color="auto"/>
            </w:tcBorders>
            <w:shd w:val="clear" w:color="auto" w:fill="auto"/>
            <w:vAlign w:val="bottom"/>
            <w:hideMark/>
          </w:tcPr>
          <w:p w14:paraId="7FE25C81" w14:textId="77777777" w:rsidR="004F429B" w:rsidRPr="002B3B30" w:rsidRDefault="004F429B" w:rsidP="004F429B">
            <w:pPr>
              <w:autoSpaceDE w:val="0"/>
              <w:autoSpaceDN w:val="0"/>
              <w:adjustRightInd w:val="0"/>
              <w:spacing w:before="20" w:after="40" w:line="280" w:lineRule="exact"/>
              <w:ind w:left="57" w:right="57"/>
              <w:rPr>
                <w:b w:val="0"/>
                <w:bCs w:val="0"/>
                <w:i/>
                <w:iCs/>
                <w:sz w:val="18"/>
                <w:szCs w:val="18"/>
              </w:rPr>
            </w:pPr>
            <w:r w:rsidRPr="002B3B30">
              <w:rPr>
                <w:b w:val="0"/>
                <w:bCs w:val="0"/>
                <w:i/>
                <w:iCs/>
                <w:sz w:val="18"/>
                <w:szCs w:val="18"/>
                <w:rtl/>
              </w:rPr>
              <w:t>السنة الدراسية</w:t>
            </w:r>
          </w:p>
        </w:tc>
        <w:tc>
          <w:tcPr>
            <w:tcW w:w="744" w:type="pct"/>
            <w:tcBorders>
              <w:top w:val="single" w:sz="4" w:space="0" w:color="auto"/>
              <w:bottom w:val="single" w:sz="12" w:space="0" w:color="auto"/>
            </w:tcBorders>
            <w:shd w:val="clear" w:color="auto" w:fill="auto"/>
            <w:noWrap/>
            <w:vAlign w:val="bottom"/>
            <w:hideMark/>
          </w:tcPr>
          <w:p w14:paraId="2A03CC9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iCs/>
                <w:sz w:val="18"/>
                <w:szCs w:val="18"/>
              </w:rPr>
            </w:pPr>
            <w:r w:rsidRPr="002B3B30">
              <w:rPr>
                <w:b w:val="0"/>
                <w:bCs w:val="0"/>
                <w:i/>
                <w:iCs/>
                <w:sz w:val="18"/>
                <w:szCs w:val="18"/>
                <w:rtl/>
              </w:rPr>
              <w:t>201</w:t>
            </w:r>
            <w:r w:rsidRPr="002B3B30">
              <w:rPr>
                <w:rFonts w:hint="cs"/>
                <w:b w:val="0"/>
                <w:bCs w:val="0"/>
                <w:i/>
                <w:iCs/>
                <w:sz w:val="18"/>
                <w:szCs w:val="18"/>
                <w:rtl/>
              </w:rPr>
              <w:t>8</w:t>
            </w:r>
            <w:r w:rsidRPr="002B3B30">
              <w:rPr>
                <w:b w:val="0"/>
                <w:bCs w:val="0"/>
                <w:i/>
                <w:iCs/>
                <w:sz w:val="18"/>
                <w:szCs w:val="18"/>
                <w:rtl/>
              </w:rPr>
              <w:t>/201</w:t>
            </w:r>
            <w:r w:rsidRPr="002B3B30">
              <w:rPr>
                <w:rFonts w:hint="cs"/>
                <w:b w:val="0"/>
                <w:bCs w:val="0"/>
                <w:i/>
                <w:iCs/>
                <w:sz w:val="18"/>
                <w:szCs w:val="18"/>
                <w:rtl/>
              </w:rPr>
              <w:t>9</w:t>
            </w:r>
          </w:p>
        </w:tc>
        <w:tc>
          <w:tcPr>
            <w:tcW w:w="744" w:type="pct"/>
            <w:tcBorders>
              <w:top w:val="single" w:sz="4" w:space="0" w:color="auto"/>
              <w:bottom w:val="single" w:sz="12" w:space="0" w:color="auto"/>
            </w:tcBorders>
            <w:shd w:val="clear" w:color="auto" w:fill="auto"/>
            <w:noWrap/>
            <w:vAlign w:val="bottom"/>
            <w:hideMark/>
          </w:tcPr>
          <w:p w14:paraId="6ECD2701"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iCs/>
                <w:sz w:val="18"/>
                <w:szCs w:val="18"/>
              </w:rPr>
            </w:pPr>
            <w:r w:rsidRPr="002B3B30">
              <w:rPr>
                <w:b w:val="0"/>
                <w:bCs w:val="0"/>
                <w:i/>
                <w:iCs/>
                <w:sz w:val="18"/>
                <w:szCs w:val="18"/>
                <w:rtl/>
              </w:rPr>
              <w:t>20</w:t>
            </w:r>
            <w:r w:rsidRPr="002B3B30">
              <w:rPr>
                <w:rFonts w:hint="cs"/>
                <w:b w:val="0"/>
                <w:bCs w:val="0"/>
                <w:i/>
                <w:iCs/>
                <w:sz w:val="18"/>
                <w:szCs w:val="18"/>
                <w:rtl/>
              </w:rPr>
              <w:t>19</w:t>
            </w:r>
            <w:r w:rsidRPr="002B3B30">
              <w:rPr>
                <w:b w:val="0"/>
                <w:bCs w:val="0"/>
                <w:i/>
                <w:iCs/>
                <w:sz w:val="18"/>
                <w:szCs w:val="18"/>
                <w:rtl/>
              </w:rPr>
              <w:t>/20</w:t>
            </w:r>
            <w:r w:rsidRPr="002B3B30">
              <w:rPr>
                <w:rFonts w:hint="cs"/>
                <w:b w:val="0"/>
                <w:bCs w:val="0"/>
                <w:i/>
                <w:iCs/>
                <w:sz w:val="18"/>
                <w:szCs w:val="18"/>
                <w:rtl/>
              </w:rPr>
              <w:t>20</w:t>
            </w:r>
          </w:p>
        </w:tc>
        <w:tc>
          <w:tcPr>
            <w:tcW w:w="745" w:type="pct"/>
            <w:tcBorders>
              <w:top w:val="single" w:sz="4" w:space="0" w:color="auto"/>
              <w:bottom w:val="single" w:sz="12" w:space="0" w:color="auto"/>
            </w:tcBorders>
            <w:shd w:val="clear" w:color="auto" w:fill="auto"/>
            <w:noWrap/>
            <w:vAlign w:val="bottom"/>
            <w:hideMark/>
          </w:tcPr>
          <w:p w14:paraId="4F5E4341"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iCs/>
                <w:sz w:val="18"/>
                <w:szCs w:val="18"/>
              </w:rPr>
            </w:pPr>
            <w:r w:rsidRPr="002B3B30">
              <w:rPr>
                <w:b w:val="0"/>
                <w:bCs w:val="0"/>
                <w:i/>
                <w:iCs/>
                <w:sz w:val="18"/>
                <w:szCs w:val="18"/>
                <w:rtl/>
              </w:rPr>
              <w:t>202</w:t>
            </w:r>
            <w:r w:rsidRPr="002B3B30">
              <w:rPr>
                <w:rFonts w:hint="cs"/>
                <w:b w:val="0"/>
                <w:bCs w:val="0"/>
                <w:i/>
                <w:iCs/>
                <w:sz w:val="18"/>
                <w:szCs w:val="18"/>
                <w:rtl/>
              </w:rPr>
              <w:t>0</w:t>
            </w:r>
            <w:r w:rsidRPr="002B3B30">
              <w:rPr>
                <w:b w:val="0"/>
                <w:bCs w:val="0"/>
                <w:i/>
                <w:iCs/>
                <w:sz w:val="18"/>
                <w:szCs w:val="18"/>
                <w:rtl/>
              </w:rPr>
              <w:t>/202</w:t>
            </w:r>
            <w:r w:rsidRPr="002B3B30">
              <w:rPr>
                <w:rFonts w:hint="cs"/>
                <w:b w:val="0"/>
                <w:bCs w:val="0"/>
                <w:i/>
                <w:iCs/>
                <w:sz w:val="18"/>
                <w:szCs w:val="18"/>
                <w:rtl/>
              </w:rPr>
              <w:t>1</w:t>
            </w:r>
          </w:p>
        </w:tc>
        <w:tc>
          <w:tcPr>
            <w:tcW w:w="744" w:type="pct"/>
            <w:tcBorders>
              <w:top w:val="single" w:sz="4" w:space="0" w:color="auto"/>
              <w:bottom w:val="single" w:sz="12" w:space="0" w:color="auto"/>
            </w:tcBorders>
            <w:shd w:val="clear" w:color="auto" w:fill="auto"/>
            <w:noWrap/>
            <w:vAlign w:val="bottom"/>
            <w:hideMark/>
          </w:tcPr>
          <w:p w14:paraId="6E46F20C"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iCs/>
                <w:sz w:val="18"/>
                <w:szCs w:val="18"/>
              </w:rPr>
            </w:pPr>
            <w:r w:rsidRPr="002B3B30">
              <w:rPr>
                <w:b w:val="0"/>
                <w:bCs w:val="0"/>
                <w:i/>
                <w:iCs/>
                <w:sz w:val="18"/>
                <w:szCs w:val="18"/>
                <w:rtl/>
              </w:rPr>
              <w:t>202</w:t>
            </w:r>
            <w:r w:rsidRPr="002B3B30">
              <w:rPr>
                <w:rFonts w:hint="cs"/>
                <w:b w:val="0"/>
                <w:bCs w:val="0"/>
                <w:i/>
                <w:iCs/>
                <w:sz w:val="18"/>
                <w:szCs w:val="18"/>
                <w:rtl/>
              </w:rPr>
              <w:t>1</w:t>
            </w:r>
            <w:r w:rsidRPr="002B3B30">
              <w:rPr>
                <w:b w:val="0"/>
                <w:bCs w:val="0"/>
                <w:i/>
                <w:iCs/>
                <w:sz w:val="18"/>
                <w:szCs w:val="18"/>
                <w:rtl/>
              </w:rPr>
              <w:t>/202</w:t>
            </w:r>
            <w:r w:rsidRPr="002B3B30">
              <w:rPr>
                <w:rFonts w:hint="cs"/>
                <w:b w:val="0"/>
                <w:bCs w:val="0"/>
                <w:i/>
                <w:iCs/>
                <w:sz w:val="18"/>
                <w:szCs w:val="18"/>
                <w:rtl/>
              </w:rPr>
              <w:t>2</w:t>
            </w:r>
          </w:p>
        </w:tc>
        <w:tc>
          <w:tcPr>
            <w:tcW w:w="745" w:type="pct"/>
            <w:tcBorders>
              <w:top w:val="single" w:sz="4" w:space="0" w:color="auto"/>
              <w:bottom w:val="single" w:sz="12" w:space="0" w:color="auto"/>
            </w:tcBorders>
            <w:shd w:val="clear" w:color="auto" w:fill="auto"/>
            <w:noWrap/>
            <w:vAlign w:val="bottom"/>
            <w:hideMark/>
          </w:tcPr>
          <w:p w14:paraId="32C0A39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iCs/>
                <w:sz w:val="18"/>
                <w:szCs w:val="18"/>
              </w:rPr>
            </w:pPr>
            <w:r w:rsidRPr="002B3B30">
              <w:rPr>
                <w:b w:val="0"/>
                <w:bCs w:val="0"/>
                <w:i/>
                <w:iCs/>
                <w:sz w:val="18"/>
                <w:szCs w:val="18"/>
                <w:rtl/>
              </w:rPr>
              <w:t>202</w:t>
            </w:r>
            <w:r w:rsidRPr="002B3B30">
              <w:rPr>
                <w:rFonts w:hint="cs"/>
                <w:b w:val="0"/>
                <w:bCs w:val="0"/>
                <w:i/>
                <w:iCs/>
                <w:sz w:val="18"/>
                <w:szCs w:val="18"/>
                <w:rtl/>
              </w:rPr>
              <w:t>2</w:t>
            </w:r>
            <w:r w:rsidRPr="002B3B30">
              <w:rPr>
                <w:b w:val="0"/>
                <w:bCs w:val="0"/>
                <w:i/>
                <w:iCs/>
                <w:sz w:val="18"/>
                <w:szCs w:val="18"/>
                <w:rtl/>
              </w:rPr>
              <w:t>/202</w:t>
            </w:r>
            <w:r w:rsidRPr="002B3B30">
              <w:rPr>
                <w:rFonts w:hint="cs"/>
                <w:b w:val="0"/>
                <w:bCs w:val="0"/>
                <w:i/>
                <w:iCs/>
                <w:sz w:val="18"/>
                <w:szCs w:val="18"/>
                <w:rtl/>
              </w:rPr>
              <w:t>3</w:t>
            </w:r>
          </w:p>
        </w:tc>
      </w:tr>
      <w:tr w:rsidR="00A56520" w:rsidRPr="002B3B30" w14:paraId="64482B59" w14:textId="77777777" w:rsidTr="00F67F5B">
        <w:tc>
          <w:tcPr>
            <w:cnfStyle w:val="001000000000" w:firstRow="0" w:lastRow="0" w:firstColumn="1" w:lastColumn="0" w:oddVBand="0" w:evenVBand="0" w:oddHBand="0" w:evenHBand="0" w:firstRowFirstColumn="0" w:firstRowLastColumn="0" w:lastRowFirstColumn="0" w:lastRowLastColumn="0"/>
            <w:tcW w:w="1277" w:type="pct"/>
            <w:tcBorders>
              <w:top w:val="single" w:sz="12" w:space="0" w:color="auto"/>
            </w:tcBorders>
            <w:shd w:val="clear" w:color="auto" w:fill="auto"/>
            <w:hideMark/>
          </w:tcPr>
          <w:p w14:paraId="7FCB4D56"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عدد المنقطعين عن الدراسة</w:t>
            </w:r>
          </w:p>
        </w:tc>
        <w:tc>
          <w:tcPr>
            <w:tcW w:w="744" w:type="pct"/>
            <w:tcBorders>
              <w:top w:val="single" w:sz="12" w:space="0" w:color="auto"/>
            </w:tcBorders>
            <w:shd w:val="clear" w:color="auto" w:fill="auto"/>
            <w:vAlign w:val="bottom"/>
            <w:hideMark/>
          </w:tcPr>
          <w:p w14:paraId="3562DCE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655 1</w:t>
            </w:r>
          </w:p>
        </w:tc>
        <w:tc>
          <w:tcPr>
            <w:tcW w:w="744" w:type="pct"/>
            <w:tcBorders>
              <w:top w:val="single" w:sz="12" w:space="0" w:color="auto"/>
            </w:tcBorders>
            <w:shd w:val="clear" w:color="auto" w:fill="auto"/>
            <w:vAlign w:val="bottom"/>
            <w:hideMark/>
          </w:tcPr>
          <w:p w14:paraId="2CC1126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473 1</w:t>
            </w:r>
          </w:p>
        </w:tc>
        <w:tc>
          <w:tcPr>
            <w:tcW w:w="745" w:type="pct"/>
            <w:tcBorders>
              <w:top w:val="single" w:sz="12" w:space="0" w:color="auto"/>
            </w:tcBorders>
            <w:shd w:val="clear" w:color="auto" w:fill="auto"/>
            <w:vAlign w:val="bottom"/>
            <w:hideMark/>
          </w:tcPr>
          <w:p w14:paraId="05EB279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746 1</w:t>
            </w:r>
          </w:p>
        </w:tc>
        <w:tc>
          <w:tcPr>
            <w:tcW w:w="744" w:type="pct"/>
            <w:tcBorders>
              <w:top w:val="single" w:sz="12" w:space="0" w:color="auto"/>
            </w:tcBorders>
            <w:shd w:val="clear" w:color="auto" w:fill="auto"/>
            <w:vAlign w:val="bottom"/>
            <w:hideMark/>
          </w:tcPr>
          <w:p w14:paraId="295AE4F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767 1</w:t>
            </w:r>
          </w:p>
        </w:tc>
        <w:tc>
          <w:tcPr>
            <w:tcW w:w="745" w:type="pct"/>
            <w:tcBorders>
              <w:top w:val="single" w:sz="12" w:space="0" w:color="auto"/>
            </w:tcBorders>
            <w:shd w:val="clear" w:color="auto" w:fill="auto"/>
            <w:vAlign w:val="bottom"/>
            <w:hideMark/>
          </w:tcPr>
          <w:p w14:paraId="1F0D823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716 1</w:t>
            </w:r>
          </w:p>
        </w:tc>
      </w:tr>
      <w:tr w:rsidR="00A56520" w:rsidRPr="002B3B30" w14:paraId="7727AE3D" w14:textId="77777777" w:rsidTr="00F67F5B">
        <w:tc>
          <w:tcPr>
            <w:cnfStyle w:val="001000000000" w:firstRow="0" w:lastRow="0" w:firstColumn="1" w:lastColumn="0" w:oddVBand="0" w:evenVBand="0" w:oddHBand="0" w:evenHBand="0" w:firstRowFirstColumn="0" w:firstRowLastColumn="0" w:lastRowFirstColumn="0" w:lastRowLastColumn="0"/>
            <w:tcW w:w="1277" w:type="pct"/>
            <w:tcBorders>
              <w:bottom w:val="single" w:sz="12" w:space="0" w:color="auto"/>
            </w:tcBorders>
            <w:shd w:val="clear" w:color="auto" w:fill="auto"/>
            <w:noWrap/>
            <w:hideMark/>
          </w:tcPr>
          <w:p w14:paraId="3FB3F336" w14:textId="538F8B52"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معدل الانقطاع عن الدراسة</w:t>
            </w:r>
          </w:p>
        </w:tc>
        <w:tc>
          <w:tcPr>
            <w:tcW w:w="744" w:type="pct"/>
            <w:tcBorders>
              <w:bottom w:val="single" w:sz="12" w:space="0" w:color="auto"/>
            </w:tcBorders>
            <w:shd w:val="clear" w:color="auto" w:fill="auto"/>
            <w:vAlign w:val="bottom"/>
            <w:hideMark/>
          </w:tcPr>
          <w:p w14:paraId="75863E7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7,8 في المائة</w:t>
            </w:r>
          </w:p>
        </w:tc>
        <w:tc>
          <w:tcPr>
            <w:tcW w:w="744" w:type="pct"/>
            <w:tcBorders>
              <w:bottom w:val="single" w:sz="12" w:space="0" w:color="auto"/>
            </w:tcBorders>
            <w:shd w:val="clear" w:color="auto" w:fill="auto"/>
            <w:vAlign w:val="bottom"/>
            <w:hideMark/>
          </w:tcPr>
          <w:p w14:paraId="3A16A7D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7,00 في المائة</w:t>
            </w:r>
          </w:p>
        </w:tc>
        <w:tc>
          <w:tcPr>
            <w:tcW w:w="745" w:type="pct"/>
            <w:tcBorders>
              <w:bottom w:val="single" w:sz="12" w:space="0" w:color="auto"/>
            </w:tcBorders>
            <w:shd w:val="clear" w:color="auto" w:fill="auto"/>
            <w:vAlign w:val="bottom"/>
            <w:hideMark/>
          </w:tcPr>
          <w:p w14:paraId="1231592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8,20 في المائة</w:t>
            </w:r>
          </w:p>
        </w:tc>
        <w:tc>
          <w:tcPr>
            <w:tcW w:w="744" w:type="pct"/>
            <w:tcBorders>
              <w:bottom w:val="single" w:sz="12" w:space="0" w:color="auto"/>
            </w:tcBorders>
            <w:shd w:val="clear" w:color="auto" w:fill="auto"/>
            <w:vAlign w:val="bottom"/>
            <w:hideMark/>
          </w:tcPr>
          <w:p w14:paraId="0A358DD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8,10 في المائة</w:t>
            </w:r>
          </w:p>
        </w:tc>
        <w:tc>
          <w:tcPr>
            <w:tcW w:w="745" w:type="pct"/>
            <w:tcBorders>
              <w:bottom w:val="single" w:sz="12" w:space="0" w:color="auto"/>
            </w:tcBorders>
            <w:shd w:val="clear" w:color="auto" w:fill="auto"/>
            <w:vAlign w:val="bottom"/>
            <w:hideMark/>
          </w:tcPr>
          <w:p w14:paraId="438F9A8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7,60 في المائة</w:t>
            </w:r>
          </w:p>
        </w:tc>
      </w:tr>
    </w:tbl>
    <w:p w14:paraId="669179BD" w14:textId="775BC9A7" w:rsidR="004F429B" w:rsidRPr="002B3B30" w:rsidRDefault="004F429B" w:rsidP="00F67F5B">
      <w:pPr>
        <w:pStyle w:val="TableHeader1"/>
        <w:spacing w:before="240"/>
        <w:rPr>
          <w:rtl/>
          <w:lang w:val="en-US"/>
        </w:rPr>
      </w:pPr>
      <w:bookmarkStart w:id="161" w:name="_Toc194590649"/>
      <w:bookmarkStart w:id="162" w:name="_Toc194671946"/>
      <w:r w:rsidRPr="002B3B30">
        <w:rPr>
          <w:rtl/>
          <w:lang w:val="en-US"/>
        </w:rPr>
        <w:lastRenderedPageBreak/>
        <w:t xml:space="preserve">الجدول </w:t>
      </w:r>
      <w:r w:rsidRPr="002B3B30">
        <w:rPr>
          <w:rFonts w:hint="cs"/>
          <w:rtl/>
          <w:lang w:val="en-US"/>
        </w:rPr>
        <w:t>21</w:t>
      </w:r>
      <w:bookmarkEnd w:id="161"/>
      <w:bookmarkEnd w:id="162"/>
    </w:p>
    <w:p w14:paraId="75F82E02" w14:textId="79BDCE9B" w:rsidR="004F429B" w:rsidRPr="002B3B30" w:rsidRDefault="004F429B" w:rsidP="00F67F5B">
      <w:pPr>
        <w:pStyle w:val="TableHeader2"/>
        <w:rPr>
          <w:rtl/>
          <w:lang w:val="en-US"/>
        </w:rPr>
      </w:pPr>
      <w:bookmarkStart w:id="163" w:name="_Hlk194039082"/>
      <w:bookmarkStart w:id="164" w:name="_Toc194590650"/>
      <w:bookmarkStart w:id="165" w:name="_Toc194671947"/>
      <w:r w:rsidRPr="002B3B30">
        <w:rPr>
          <w:rtl/>
          <w:lang w:val="en-US"/>
        </w:rPr>
        <w:t>معدل ال</w:t>
      </w:r>
      <w:r w:rsidRPr="002B3B30">
        <w:rPr>
          <w:rFonts w:hint="cs"/>
          <w:rtl/>
          <w:lang w:val="en-US"/>
        </w:rPr>
        <w:t xml:space="preserve">انقطاع عن الدراسة </w:t>
      </w:r>
      <w:r w:rsidRPr="002B3B30">
        <w:rPr>
          <w:rtl/>
          <w:lang w:val="en-US"/>
        </w:rPr>
        <w:t xml:space="preserve">حسب </w:t>
      </w:r>
      <w:r w:rsidRPr="002B3B30">
        <w:rPr>
          <w:rFonts w:hint="cs"/>
          <w:rtl/>
          <w:lang w:val="en-US"/>
        </w:rPr>
        <w:t>النوع الاجتماعي في السنة الدراسية</w:t>
      </w:r>
      <w:r w:rsidRPr="002B3B30">
        <w:rPr>
          <w:rtl/>
          <w:lang w:val="en-US"/>
        </w:rPr>
        <w:t xml:space="preserve"> 2022/2023 (المصدر</w:t>
      </w:r>
      <w:r w:rsidR="00186F09" w:rsidRPr="002B3B30">
        <w:rPr>
          <w:rtl/>
          <w:lang w:val="en-US"/>
        </w:rPr>
        <w:t>:</w:t>
      </w:r>
      <w:r w:rsidRPr="002B3B30">
        <w:rPr>
          <w:rtl/>
          <w:lang w:val="en-US"/>
        </w:rPr>
        <w:t xml:space="preserve"> </w:t>
      </w:r>
      <w:bookmarkStart w:id="166" w:name="_Hlk193512117"/>
      <w:r w:rsidRPr="002B3B30">
        <w:rPr>
          <w:rtl/>
          <w:lang w:val="en-US"/>
        </w:rPr>
        <w:t>وزارة التعليم والأطفال والشباب</w:t>
      </w:r>
      <w:bookmarkEnd w:id="166"/>
      <w:r w:rsidRPr="002B3B30">
        <w:rPr>
          <w:rtl/>
          <w:lang w:val="en-US"/>
        </w:rPr>
        <w:t>)</w:t>
      </w:r>
      <w:bookmarkEnd w:id="163"/>
      <w:bookmarkEnd w:id="164"/>
      <w:bookmarkEnd w:id="165"/>
    </w:p>
    <w:tbl>
      <w:tblPr>
        <w:tblStyle w:val="PlainTable2"/>
        <w:bidiVisual/>
        <w:tblW w:w="7228"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123"/>
        <w:gridCol w:w="2124"/>
        <w:gridCol w:w="2981"/>
      </w:tblGrid>
      <w:tr w:rsidR="00A56520" w:rsidRPr="002B3B30" w14:paraId="769510B5" w14:textId="77777777" w:rsidTr="00F67F5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69" w:type="pct"/>
            <w:tcBorders>
              <w:top w:val="single" w:sz="4" w:space="0" w:color="auto"/>
              <w:bottom w:val="single" w:sz="12" w:space="0" w:color="auto"/>
            </w:tcBorders>
            <w:shd w:val="clear" w:color="auto" w:fill="auto"/>
            <w:vAlign w:val="bottom"/>
            <w:hideMark/>
          </w:tcPr>
          <w:p w14:paraId="4D0A0793"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الجنس</w:t>
            </w:r>
          </w:p>
        </w:tc>
        <w:tc>
          <w:tcPr>
            <w:tcW w:w="1469" w:type="pct"/>
            <w:tcBorders>
              <w:top w:val="single" w:sz="4" w:space="0" w:color="auto"/>
              <w:bottom w:val="single" w:sz="12" w:space="0" w:color="auto"/>
            </w:tcBorders>
            <w:shd w:val="clear" w:color="auto" w:fill="auto"/>
            <w:noWrap/>
            <w:vAlign w:val="bottom"/>
            <w:hideMark/>
          </w:tcPr>
          <w:p w14:paraId="14D16E31"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المنقطعون عن الدراسة</w:t>
            </w:r>
          </w:p>
        </w:tc>
        <w:tc>
          <w:tcPr>
            <w:tcW w:w="2062" w:type="pct"/>
            <w:tcBorders>
              <w:top w:val="single" w:sz="4" w:space="0" w:color="auto"/>
              <w:bottom w:val="single" w:sz="12" w:space="0" w:color="auto"/>
            </w:tcBorders>
            <w:shd w:val="clear" w:color="auto" w:fill="auto"/>
            <w:noWrap/>
            <w:vAlign w:val="bottom"/>
            <w:hideMark/>
          </w:tcPr>
          <w:p w14:paraId="417D14D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النسبة المئوية للمنقطعين عن الدراسة حسب الجنس</w:t>
            </w:r>
          </w:p>
        </w:tc>
      </w:tr>
      <w:tr w:rsidR="00A56520" w:rsidRPr="002B3B30" w14:paraId="5D175219" w14:textId="77777777" w:rsidTr="00F67F5B">
        <w:tc>
          <w:tcPr>
            <w:cnfStyle w:val="001000000000" w:firstRow="0" w:lastRow="0" w:firstColumn="1" w:lastColumn="0" w:oddVBand="0" w:evenVBand="0" w:oddHBand="0" w:evenHBand="0" w:firstRowFirstColumn="0" w:firstRowLastColumn="0" w:lastRowFirstColumn="0" w:lastRowLastColumn="0"/>
            <w:tcW w:w="1469" w:type="pct"/>
            <w:tcBorders>
              <w:top w:val="single" w:sz="12" w:space="0" w:color="auto"/>
            </w:tcBorders>
            <w:shd w:val="clear" w:color="auto" w:fill="auto"/>
            <w:hideMark/>
          </w:tcPr>
          <w:p w14:paraId="4FAEEE15"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إناث</w:t>
            </w:r>
          </w:p>
        </w:tc>
        <w:tc>
          <w:tcPr>
            <w:tcW w:w="1469" w:type="pct"/>
            <w:tcBorders>
              <w:top w:val="single" w:sz="12" w:space="0" w:color="auto"/>
            </w:tcBorders>
            <w:shd w:val="clear" w:color="auto" w:fill="auto"/>
            <w:vAlign w:val="bottom"/>
            <w:hideMark/>
          </w:tcPr>
          <w:p w14:paraId="04F07F1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635</w:t>
            </w:r>
          </w:p>
        </w:tc>
        <w:tc>
          <w:tcPr>
            <w:tcW w:w="2062" w:type="pct"/>
            <w:tcBorders>
              <w:top w:val="single" w:sz="12" w:space="0" w:color="auto"/>
            </w:tcBorders>
            <w:shd w:val="clear" w:color="auto" w:fill="auto"/>
            <w:vAlign w:val="bottom"/>
            <w:hideMark/>
          </w:tcPr>
          <w:p w14:paraId="19473DB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37 في المائة</w:t>
            </w:r>
          </w:p>
        </w:tc>
      </w:tr>
      <w:tr w:rsidR="00A56520" w:rsidRPr="002B3B30" w14:paraId="387814BC" w14:textId="77777777" w:rsidTr="00F67F5B">
        <w:tc>
          <w:tcPr>
            <w:cnfStyle w:val="001000000000" w:firstRow="0" w:lastRow="0" w:firstColumn="1" w:lastColumn="0" w:oddVBand="0" w:evenVBand="0" w:oddHBand="0" w:evenHBand="0" w:firstRowFirstColumn="0" w:firstRowLastColumn="0" w:lastRowFirstColumn="0" w:lastRowLastColumn="0"/>
            <w:tcW w:w="1469" w:type="pct"/>
            <w:tcBorders>
              <w:bottom w:val="single" w:sz="4" w:space="0" w:color="auto"/>
            </w:tcBorders>
            <w:shd w:val="clear" w:color="auto" w:fill="auto"/>
            <w:noWrap/>
            <w:hideMark/>
          </w:tcPr>
          <w:p w14:paraId="62B560E5"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ذكور</w:t>
            </w:r>
          </w:p>
        </w:tc>
        <w:tc>
          <w:tcPr>
            <w:tcW w:w="1469" w:type="pct"/>
            <w:tcBorders>
              <w:bottom w:val="single" w:sz="4" w:space="0" w:color="auto"/>
            </w:tcBorders>
            <w:shd w:val="clear" w:color="auto" w:fill="auto"/>
            <w:vAlign w:val="bottom"/>
            <w:hideMark/>
          </w:tcPr>
          <w:p w14:paraId="63532CE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081 1</w:t>
            </w:r>
          </w:p>
        </w:tc>
        <w:tc>
          <w:tcPr>
            <w:tcW w:w="2062" w:type="pct"/>
            <w:tcBorders>
              <w:bottom w:val="single" w:sz="4" w:space="0" w:color="auto"/>
            </w:tcBorders>
            <w:shd w:val="clear" w:color="auto" w:fill="auto"/>
            <w:vAlign w:val="bottom"/>
            <w:hideMark/>
          </w:tcPr>
          <w:p w14:paraId="08EE492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 في المائة</w:t>
            </w:r>
          </w:p>
        </w:tc>
      </w:tr>
      <w:tr w:rsidR="00A56520" w:rsidRPr="002B3B30" w14:paraId="43B3C1CA" w14:textId="77777777" w:rsidTr="00F67F5B">
        <w:tc>
          <w:tcPr>
            <w:cnfStyle w:val="001000000000" w:firstRow="0" w:lastRow="0" w:firstColumn="1" w:lastColumn="0" w:oddVBand="0" w:evenVBand="0" w:oddHBand="0" w:evenHBand="0" w:firstRowFirstColumn="0" w:firstRowLastColumn="0" w:lastRowFirstColumn="0" w:lastRowLastColumn="0"/>
            <w:tcW w:w="1469" w:type="pct"/>
            <w:tcBorders>
              <w:top w:val="single" w:sz="4" w:space="0" w:color="auto"/>
              <w:bottom w:val="single" w:sz="12" w:space="0" w:color="auto"/>
            </w:tcBorders>
            <w:shd w:val="clear" w:color="auto" w:fill="auto"/>
            <w:noWrap/>
          </w:tcPr>
          <w:p w14:paraId="71C04E67" w14:textId="77777777" w:rsidR="004F429B" w:rsidRPr="002B3B30" w:rsidRDefault="004F429B" w:rsidP="00F67F5B">
            <w:pPr>
              <w:autoSpaceDE w:val="0"/>
              <w:autoSpaceDN w:val="0"/>
              <w:adjustRightInd w:val="0"/>
              <w:spacing w:before="20" w:after="40" w:line="280" w:lineRule="exact"/>
              <w:ind w:left="227" w:right="57"/>
              <w:rPr>
                <w:sz w:val="18"/>
                <w:szCs w:val="18"/>
              </w:rPr>
            </w:pPr>
            <w:r w:rsidRPr="002B3B30">
              <w:rPr>
                <w:sz w:val="18"/>
                <w:szCs w:val="18"/>
                <w:rtl/>
              </w:rPr>
              <w:t>المجموع</w:t>
            </w:r>
          </w:p>
        </w:tc>
        <w:tc>
          <w:tcPr>
            <w:tcW w:w="1469" w:type="pct"/>
            <w:tcBorders>
              <w:top w:val="single" w:sz="4" w:space="0" w:color="auto"/>
              <w:bottom w:val="single" w:sz="12" w:space="0" w:color="auto"/>
            </w:tcBorders>
            <w:shd w:val="clear" w:color="auto" w:fill="auto"/>
            <w:vAlign w:val="bottom"/>
          </w:tcPr>
          <w:p w14:paraId="798CCB0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bCs/>
                <w:sz w:val="18"/>
                <w:szCs w:val="18"/>
              </w:rPr>
            </w:pPr>
            <w:r w:rsidRPr="002B3B30">
              <w:rPr>
                <w:b/>
                <w:bCs/>
                <w:sz w:val="18"/>
                <w:szCs w:val="18"/>
                <w:rtl/>
              </w:rPr>
              <w:t>716 1</w:t>
            </w:r>
          </w:p>
        </w:tc>
        <w:tc>
          <w:tcPr>
            <w:tcW w:w="2062" w:type="pct"/>
            <w:tcBorders>
              <w:top w:val="single" w:sz="4" w:space="0" w:color="auto"/>
              <w:bottom w:val="single" w:sz="12" w:space="0" w:color="auto"/>
            </w:tcBorders>
            <w:shd w:val="clear" w:color="auto" w:fill="auto"/>
            <w:vAlign w:val="bottom"/>
          </w:tcPr>
          <w:p w14:paraId="29552D3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bCs/>
                <w:sz w:val="18"/>
                <w:szCs w:val="18"/>
              </w:rPr>
            </w:pPr>
            <w:r w:rsidRPr="002B3B30">
              <w:rPr>
                <w:b/>
                <w:bCs/>
                <w:sz w:val="18"/>
                <w:szCs w:val="18"/>
                <w:rtl/>
              </w:rPr>
              <w:t>100,0 في المائة</w:t>
            </w:r>
          </w:p>
        </w:tc>
      </w:tr>
    </w:tbl>
    <w:p w14:paraId="39F3EB2B" w14:textId="4A0C3ED9" w:rsidR="004F429B" w:rsidRPr="002B3B30" w:rsidRDefault="004F429B" w:rsidP="00F67F5B">
      <w:pPr>
        <w:pStyle w:val="TableHeader1"/>
        <w:spacing w:before="240"/>
        <w:rPr>
          <w:rtl/>
          <w:lang w:val="en-US"/>
        </w:rPr>
      </w:pPr>
      <w:bookmarkStart w:id="167" w:name="_Toc194590651"/>
      <w:bookmarkStart w:id="168" w:name="_Toc194671948"/>
      <w:r w:rsidRPr="002B3B30">
        <w:rPr>
          <w:rtl/>
          <w:lang w:val="en-US"/>
        </w:rPr>
        <w:t xml:space="preserve">الجدول </w:t>
      </w:r>
      <w:r w:rsidRPr="002B3B30">
        <w:rPr>
          <w:rFonts w:hint="cs"/>
          <w:rtl/>
          <w:lang w:val="en-US"/>
        </w:rPr>
        <w:t>22</w:t>
      </w:r>
      <w:bookmarkEnd w:id="167"/>
      <w:bookmarkEnd w:id="168"/>
    </w:p>
    <w:p w14:paraId="5D91A60A" w14:textId="36AA1A54" w:rsidR="004F429B" w:rsidRPr="002B3B30" w:rsidRDefault="004F429B" w:rsidP="00F67F5B">
      <w:pPr>
        <w:pStyle w:val="TableHeader2"/>
        <w:rPr>
          <w:rtl/>
          <w:lang w:val="en-US"/>
        </w:rPr>
      </w:pPr>
      <w:bookmarkStart w:id="169" w:name="_Toc194590652"/>
      <w:bookmarkStart w:id="170" w:name="_Toc194671949"/>
      <w:r w:rsidRPr="002B3B30">
        <w:rPr>
          <w:rFonts w:hint="cs"/>
          <w:rtl/>
          <w:lang w:val="en-US"/>
        </w:rPr>
        <w:t>مسار</w:t>
      </w:r>
      <w:r w:rsidRPr="002B3B30">
        <w:rPr>
          <w:rtl/>
          <w:lang w:val="en-US"/>
        </w:rPr>
        <w:t xml:space="preserve"> الطلاب بعد ال</w:t>
      </w:r>
      <w:r w:rsidRPr="002B3B30">
        <w:rPr>
          <w:rFonts w:hint="cs"/>
          <w:rtl/>
          <w:lang w:val="en-US"/>
        </w:rPr>
        <w:t>انقطاع عن الدراسة في السنة الدراسية</w:t>
      </w:r>
      <w:r w:rsidRPr="002B3B30">
        <w:rPr>
          <w:rtl/>
          <w:lang w:val="en-US"/>
        </w:rPr>
        <w:t xml:space="preserve"> 2022/2023 (المصدر</w:t>
      </w:r>
      <w:r w:rsidR="00186F09" w:rsidRPr="002B3B30">
        <w:rPr>
          <w:rtl/>
          <w:lang w:val="en-US"/>
        </w:rPr>
        <w:t>:</w:t>
      </w:r>
      <w:r w:rsidRPr="002B3B30">
        <w:rPr>
          <w:rtl/>
          <w:lang w:val="en-US"/>
        </w:rPr>
        <w:t xml:space="preserve"> وزارة التعليم والأطفال والشباب)</w:t>
      </w:r>
      <w:bookmarkEnd w:id="169"/>
      <w:bookmarkEnd w:id="170"/>
    </w:p>
    <w:tbl>
      <w:tblPr>
        <w:tblStyle w:val="PlainTable2"/>
        <w:bidiVisual/>
        <w:tblW w:w="7228"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5005"/>
        <w:gridCol w:w="2223"/>
      </w:tblGrid>
      <w:tr w:rsidR="00A56520" w:rsidRPr="002B3B30" w14:paraId="3BDD43F1" w14:textId="77777777" w:rsidTr="00F67F5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5" w:type="dxa"/>
            <w:tcBorders>
              <w:top w:val="single" w:sz="4" w:space="0" w:color="auto"/>
              <w:bottom w:val="single" w:sz="12" w:space="0" w:color="auto"/>
            </w:tcBorders>
            <w:shd w:val="clear" w:color="auto" w:fill="auto"/>
            <w:vAlign w:val="bottom"/>
            <w:hideMark/>
          </w:tcPr>
          <w:p w14:paraId="379BAA2C"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المهنة بعد الانقطاع الدراسة</w:t>
            </w:r>
          </w:p>
        </w:tc>
        <w:tc>
          <w:tcPr>
            <w:tcW w:w="2223" w:type="dxa"/>
            <w:tcBorders>
              <w:top w:val="single" w:sz="4" w:space="0" w:color="auto"/>
              <w:bottom w:val="single" w:sz="12" w:space="0" w:color="auto"/>
            </w:tcBorders>
            <w:shd w:val="clear" w:color="auto" w:fill="auto"/>
            <w:noWrap/>
            <w:vAlign w:val="bottom"/>
            <w:hideMark/>
          </w:tcPr>
          <w:p w14:paraId="69DC19F9"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المجموع</w:t>
            </w:r>
          </w:p>
        </w:tc>
      </w:tr>
      <w:tr w:rsidR="00A56520" w:rsidRPr="002B3B30" w14:paraId="631244A7" w14:textId="77777777" w:rsidTr="00F67F5B">
        <w:tc>
          <w:tcPr>
            <w:cnfStyle w:val="001000000000" w:firstRow="0" w:lastRow="0" w:firstColumn="1" w:lastColumn="0" w:oddVBand="0" w:evenVBand="0" w:oddHBand="0" w:evenHBand="0" w:firstRowFirstColumn="0" w:firstRowLastColumn="0" w:lastRowFirstColumn="0" w:lastRowLastColumn="0"/>
            <w:tcW w:w="5005" w:type="dxa"/>
            <w:tcBorders>
              <w:top w:val="single" w:sz="12" w:space="0" w:color="auto"/>
            </w:tcBorders>
            <w:shd w:val="clear" w:color="auto" w:fill="auto"/>
            <w:hideMark/>
          </w:tcPr>
          <w:p w14:paraId="32845044"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البحث عن وظيفة</w:t>
            </w:r>
          </w:p>
        </w:tc>
        <w:tc>
          <w:tcPr>
            <w:tcW w:w="2223" w:type="dxa"/>
            <w:tcBorders>
              <w:top w:val="single" w:sz="12" w:space="0" w:color="auto"/>
            </w:tcBorders>
            <w:shd w:val="clear" w:color="auto" w:fill="auto"/>
            <w:vAlign w:val="bottom"/>
            <w:hideMark/>
          </w:tcPr>
          <w:p w14:paraId="190800C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217</w:t>
            </w:r>
          </w:p>
        </w:tc>
      </w:tr>
      <w:tr w:rsidR="00A56520" w:rsidRPr="002B3B30" w14:paraId="095E803F"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hideMark/>
          </w:tcPr>
          <w:p w14:paraId="4EE0B89F"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البحث عن تدريب/مدرسة/تدريب مهني</w:t>
            </w:r>
          </w:p>
        </w:tc>
        <w:tc>
          <w:tcPr>
            <w:tcW w:w="2223" w:type="dxa"/>
            <w:shd w:val="clear" w:color="auto" w:fill="auto"/>
            <w:vAlign w:val="bottom"/>
            <w:hideMark/>
          </w:tcPr>
          <w:p w14:paraId="1E17929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117</w:t>
            </w:r>
          </w:p>
        </w:tc>
      </w:tr>
      <w:tr w:rsidR="00A56520" w:rsidRPr="002B3B30" w14:paraId="133AE244"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096AB3E0"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متابعة الدراسة في مدرسة ثانوية أخرى</w:t>
            </w:r>
          </w:p>
        </w:tc>
        <w:tc>
          <w:tcPr>
            <w:tcW w:w="2223" w:type="dxa"/>
            <w:shd w:val="clear" w:color="auto" w:fill="auto"/>
            <w:vAlign w:val="bottom"/>
          </w:tcPr>
          <w:p w14:paraId="5D835AA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112</w:t>
            </w:r>
          </w:p>
        </w:tc>
      </w:tr>
      <w:tr w:rsidR="00A56520" w:rsidRPr="002B3B30" w14:paraId="44B084BC"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5506F363" w14:textId="57CD99E9"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"أقيّم مشروعي حتى أتمكن من الاختيار"</w:t>
            </w:r>
          </w:p>
        </w:tc>
        <w:tc>
          <w:tcPr>
            <w:tcW w:w="2223" w:type="dxa"/>
            <w:shd w:val="clear" w:color="auto" w:fill="auto"/>
            <w:vAlign w:val="bottom"/>
          </w:tcPr>
          <w:p w14:paraId="06B40F0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w:t>
            </w:r>
          </w:p>
        </w:tc>
      </w:tr>
      <w:tr w:rsidR="00A56520" w:rsidRPr="002B3B30" w14:paraId="6F3D6B10"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42E1054D"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مشاكل صحية</w:t>
            </w:r>
          </w:p>
        </w:tc>
        <w:tc>
          <w:tcPr>
            <w:tcW w:w="2223" w:type="dxa"/>
            <w:shd w:val="clear" w:color="auto" w:fill="auto"/>
            <w:vAlign w:val="bottom"/>
          </w:tcPr>
          <w:p w14:paraId="4D952F1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61</w:t>
            </w:r>
          </w:p>
        </w:tc>
      </w:tr>
      <w:tr w:rsidR="00A56520" w:rsidRPr="002B3B30" w14:paraId="09A70C57"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22412480"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الانتقال إلى الخارج ومواصلة الدراسة</w:t>
            </w:r>
          </w:p>
        </w:tc>
        <w:tc>
          <w:tcPr>
            <w:tcW w:w="2223" w:type="dxa"/>
            <w:shd w:val="clear" w:color="auto" w:fill="auto"/>
            <w:vAlign w:val="bottom"/>
          </w:tcPr>
          <w:p w14:paraId="3821F45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51</w:t>
            </w:r>
          </w:p>
        </w:tc>
      </w:tr>
      <w:tr w:rsidR="00A56520" w:rsidRPr="002B3B30" w14:paraId="387333AF"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68912691"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الدراسة في الخارج والإبقاء على عنوان الإقامة في لكسمبرغ</w:t>
            </w:r>
          </w:p>
        </w:tc>
        <w:tc>
          <w:tcPr>
            <w:tcW w:w="2223" w:type="dxa"/>
            <w:shd w:val="clear" w:color="auto" w:fill="auto"/>
            <w:vAlign w:val="bottom"/>
          </w:tcPr>
          <w:p w14:paraId="2381750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49</w:t>
            </w:r>
          </w:p>
        </w:tc>
      </w:tr>
      <w:tr w:rsidR="00A56520" w:rsidRPr="002B3B30" w14:paraId="0348A49C"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36928582"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في انتظار الانضمام إلى الجيش/الشرطة</w:t>
            </w:r>
          </w:p>
        </w:tc>
        <w:tc>
          <w:tcPr>
            <w:tcW w:w="2223" w:type="dxa"/>
            <w:shd w:val="clear" w:color="auto" w:fill="auto"/>
            <w:vAlign w:val="bottom"/>
          </w:tcPr>
          <w:p w14:paraId="2E18AA4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48</w:t>
            </w:r>
          </w:p>
        </w:tc>
      </w:tr>
      <w:tr w:rsidR="00A56520" w:rsidRPr="002B3B30" w14:paraId="0313ED3F"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14DFA71A"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لا توجد مشاريع</w:t>
            </w:r>
          </w:p>
        </w:tc>
        <w:tc>
          <w:tcPr>
            <w:tcW w:w="2223" w:type="dxa"/>
            <w:shd w:val="clear" w:color="auto" w:fill="auto"/>
            <w:vAlign w:val="bottom"/>
          </w:tcPr>
          <w:p w14:paraId="631A4D4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38</w:t>
            </w:r>
          </w:p>
        </w:tc>
      </w:tr>
      <w:tr w:rsidR="00A56520" w:rsidRPr="002B3B30" w14:paraId="5EA724BF"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2E8149CD"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حامل، </w:t>
            </w:r>
            <w:r w:rsidRPr="002B3B30">
              <w:rPr>
                <w:rFonts w:hint="cs"/>
                <w:b w:val="0"/>
                <w:bCs w:val="0"/>
                <w:sz w:val="18"/>
                <w:szCs w:val="18"/>
                <w:rtl/>
              </w:rPr>
              <w:t>ترعى</w:t>
            </w:r>
            <w:r w:rsidRPr="002B3B30">
              <w:rPr>
                <w:b w:val="0"/>
                <w:bCs w:val="0"/>
                <w:sz w:val="18"/>
                <w:szCs w:val="18"/>
                <w:rtl/>
              </w:rPr>
              <w:t xml:space="preserve"> طفلها</w:t>
            </w:r>
          </w:p>
        </w:tc>
        <w:tc>
          <w:tcPr>
            <w:tcW w:w="2223" w:type="dxa"/>
            <w:shd w:val="clear" w:color="auto" w:fill="auto"/>
            <w:vAlign w:val="bottom"/>
          </w:tcPr>
          <w:p w14:paraId="30F914F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w:t>
            </w:r>
          </w:p>
        </w:tc>
      </w:tr>
      <w:tr w:rsidR="00A56520" w:rsidRPr="002B3B30" w14:paraId="0D1BA0D3"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4D39905F"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"لا أو</w:t>
            </w:r>
            <w:r w:rsidRPr="002B3B30">
              <w:rPr>
                <w:rFonts w:hint="cs"/>
                <w:b w:val="0"/>
                <w:bCs w:val="0"/>
                <w:sz w:val="18"/>
                <w:szCs w:val="18"/>
                <w:rtl/>
              </w:rPr>
              <w:t>د</w:t>
            </w:r>
            <w:r w:rsidRPr="002B3B30">
              <w:rPr>
                <w:b w:val="0"/>
                <w:bCs w:val="0"/>
                <w:sz w:val="18"/>
                <w:szCs w:val="18"/>
                <w:rtl/>
              </w:rPr>
              <w:t xml:space="preserve"> الإجابة"</w:t>
            </w:r>
          </w:p>
        </w:tc>
        <w:tc>
          <w:tcPr>
            <w:tcW w:w="2223" w:type="dxa"/>
            <w:shd w:val="clear" w:color="auto" w:fill="auto"/>
            <w:vAlign w:val="bottom"/>
          </w:tcPr>
          <w:p w14:paraId="3464765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w:t>
            </w:r>
          </w:p>
        </w:tc>
      </w:tr>
      <w:tr w:rsidR="00A56520" w:rsidRPr="002B3B30" w14:paraId="378D45D9" w14:textId="77777777" w:rsidTr="00F67F5B">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77F5763F"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"سأنتقل إلى منطقة أخرى في لكسمبرغ وأواصل دراستي في مدرسة ثانوية أخرى"</w:t>
            </w:r>
          </w:p>
        </w:tc>
        <w:tc>
          <w:tcPr>
            <w:tcW w:w="2223" w:type="dxa"/>
            <w:shd w:val="clear" w:color="auto" w:fill="auto"/>
            <w:vAlign w:val="bottom"/>
          </w:tcPr>
          <w:p w14:paraId="1EC6468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w:t>
            </w:r>
          </w:p>
        </w:tc>
      </w:tr>
      <w:tr w:rsidR="00A56520" w:rsidRPr="002B3B30" w14:paraId="3019899D" w14:textId="77777777" w:rsidTr="00F67F5B">
        <w:tc>
          <w:tcPr>
            <w:cnfStyle w:val="001000000000" w:firstRow="0" w:lastRow="0" w:firstColumn="1" w:lastColumn="0" w:oddVBand="0" w:evenVBand="0" w:oddHBand="0" w:evenHBand="0" w:firstRowFirstColumn="0" w:firstRowLastColumn="0" w:lastRowFirstColumn="0" w:lastRowLastColumn="0"/>
            <w:tcW w:w="5005" w:type="dxa"/>
            <w:tcBorders>
              <w:bottom w:val="single" w:sz="4" w:space="0" w:color="auto"/>
            </w:tcBorders>
            <w:shd w:val="clear" w:color="auto" w:fill="auto"/>
            <w:noWrap/>
          </w:tcPr>
          <w:p w14:paraId="41BD5945" w14:textId="4E94EAF6"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مهن أ</w:t>
            </w:r>
            <w:r w:rsidRPr="002B3B30">
              <w:rPr>
                <w:b w:val="0"/>
                <w:bCs w:val="0"/>
                <w:sz w:val="18"/>
                <w:szCs w:val="18"/>
                <w:rtl/>
              </w:rPr>
              <w:t>خرى</w:t>
            </w:r>
          </w:p>
        </w:tc>
        <w:tc>
          <w:tcPr>
            <w:tcW w:w="2223" w:type="dxa"/>
            <w:tcBorders>
              <w:bottom w:val="single" w:sz="4" w:space="0" w:color="auto"/>
            </w:tcBorders>
            <w:shd w:val="clear" w:color="auto" w:fill="auto"/>
            <w:vAlign w:val="bottom"/>
          </w:tcPr>
          <w:p w14:paraId="181671D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179</w:t>
            </w:r>
          </w:p>
        </w:tc>
      </w:tr>
      <w:tr w:rsidR="00A56520" w:rsidRPr="002B3B30" w14:paraId="5B368236" w14:textId="77777777" w:rsidTr="00F67F5B">
        <w:tc>
          <w:tcPr>
            <w:cnfStyle w:val="001000000000" w:firstRow="0" w:lastRow="0" w:firstColumn="1" w:lastColumn="0" w:oddVBand="0" w:evenVBand="0" w:oddHBand="0" w:evenHBand="0" w:firstRowFirstColumn="0" w:firstRowLastColumn="0" w:lastRowFirstColumn="0" w:lastRowLastColumn="0"/>
            <w:tcW w:w="5005" w:type="dxa"/>
            <w:tcBorders>
              <w:top w:val="single" w:sz="4" w:space="0" w:color="auto"/>
              <w:bottom w:val="single" w:sz="12" w:space="0" w:color="auto"/>
            </w:tcBorders>
            <w:shd w:val="clear" w:color="auto" w:fill="auto"/>
            <w:noWrap/>
          </w:tcPr>
          <w:p w14:paraId="5EC11D55" w14:textId="77777777" w:rsidR="004F429B" w:rsidRPr="002B3B30" w:rsidRDefault="004F429B" w:rsidP="00F67F5B">
            <w:pPr>
              <w:autoSpaceDE w:val="0"/>
              <w:autoSpaceDN w:val="0"/>
              <w:adjustRightInd w:val="0"/>
              <w:spacing w:before="20" w:after="40" w:line="280" w:lineRule="exact"/>
              <w:ind w:left="227" w:right="57"/>
              <w:rPr>
                <w:sz w:val="18"/>
                <w:szCs w:val="18"/>
              </w:rPr>
            </w:pPr>
            <w:r w:rsidRPr="002B3B30">
              <w:rPr>
                <w:sz w:val="18"/>
                <w:szCs w:val="18"/>
                <w:rtl/>
              </w:rPr>
              <w:t>المجموع</w:t>
            </w:r>
          </w:p>
        </w:tc>
        <w:tc>
          <w:tcPr>
            <w:tcW w:w="2223" w:type="dxa"/>
            <w:tcBorders>
              <w:top w:val="single" w:sz="4" w:space="0" w:color="auto"/>
              <w:bottom w:val="single" w:sz="12" w:space="0" w:color="auto"/>
            </w:tcBorders>
            <w:shd w:val="clear" w:color="auto" w:fill="auto"/>
            <w:vAlign w:val="bottom"/>
          </w:tcPr>
          <w:p w14:paraId="318F22C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bCs/>
                <w:sz w:val="18"/>
                <w:szCs w:val="18"/>
              </w:rPr>
            </w:pPr>
            <w:r w:rsidRPr="002B3B30">
              <w:rPr>
                <w:b/>
                <w:bCs/>
                <w:sz w:val="18"/>
                <w:szCs w:val="18"/>
                <w:rtl/>
              </w:rPr>
              <w:t>860</w:t>
            </w:r>
          </w:p>
        </w:tc>
      </w:tr>
    </w:tbl>
    <w:p w14:paraId="552E41DC" w14:textId="77777777" w:rsidR="004F429B" w:rsidRPr="002B3B30" w:rsidRDefault="004F429B" w:rsidP="004F429B">
      <w:pPr>
        <w:pStyle w:val="H23GA"/>
        <w:rPr>
          <w:rtl/>
          <w:lang w:val="en-US"/>
        </w:rPr>
      </w:pPr>
      <w:r w:rsidRPr="002B3B30">
        <w:rPr>
          <w:rtl/>
          <w:lang w:val="en-US"/>
        </w:rPr>
        <w:tab/>
      </w:r>
      <w:r w:rsidRPr="002B3B30">
        <w:rPr>
          <w:rFonts w:hint="cs"/>
          <w:rtl/>
          <w:lang w:val="en-US"/>
        </w:rPr>
        <w:t>3-</w:t>
      </w:r>
      <w:r w:rsidRPr="002B3B30">
        <w:rPr>
          <w:rtl/>
          <w:lang w:val="en-US"/>
        </w:rPr>
        <w:tab/>
        <w:t>البيانات الا</w:t>
      </w:r>
      <w:r w:rsidRPr="002B3B30">
        <w:rPr>
          <w:rFonts w:hint="cs"/>
          <w:rtl/>
          <w:lang w:val="en-US"/>
        </w:rPr>
        <w:t>قتصادية</w:t>
      </w:r>
    </w:p>
    <w:p w14:paraId="6AA17281" w14:textId="77777777" w:rsidR="004F429B" w:rsidRPr="002B3B30" w:rsidRDefault="004F429B" w:rsidP="004F429B">
      <w:pPr>
        <w:pStyle w:val="SingleTxtGA"/>
        <w:rPr>
          <w:rtl/>
          <w:lang w:val="en-US"/>
        </w:rPr>
      </w:pPr>
      <w:r w:rsidRPr="002B3B30">
        <w:rPr>
          <w:rFonts w:hint="cs"/>
          <w:rtl/>
          <w:lang w:val="en-US"/>
        </w:rPr>
        <w:t>32</w:t>
      </w:r>
      <w:r w:rsidRPr="002B3B30">
        <w:rPr>
          <w:rtl/>
          <w:lang w:val="en-US"/>
        </w:rPr>
        <w:t>-</w:t>
      </w:r>
      <w:r w:rsidRPr="002B3B30">
        <w:rPr>
          <w:rtl/>
          <w:lang w:val="en-US"/>
        </w:rPr>
        <w:tab/>
        <w:t>منذ عام 2002، ارتفع معدل البطالة، الذي كان منخفض</w:t>
      </w:r>
      <w:r w:rsidRPr="002B3B30">
        <w:rPr>
          <w:rFonts w:hint="cs"/>
          <w:rtl/>
          <w:lang w:val="en-US"/>
        </w:rPr>
        <w:t>اً</w:t>
      </w:r>
      <w:r w:rsidRPr="002B3B30">
        <w:rPr>
          <w:rtl/>
          <w:lang w:val="en-US"/>
        </w:rPr>
        <w:t xml:space="preserve"> نسبي</w:t>
      </w:r>
      <w:r w:rsidRPr="002B3B30">
        <w:rPr>
          <w:rFonts w:hint="cs"/>
          <w:rtl/>
          <w:lang w:val="en-US"/>
        </w:rPr>
        <w:t>اً</w:t>
      </w:r>
      <w:r w:rsidRPr="002B3B30">
        <w:rPr>
          <w:rtl/>
          <w:lang w:val="en-US"/>
        </w:rPr>
        <w:t xml:space="preserve"> حتى ذلك الحين، بشكل مطرد قبل أن ينخفض مرة أخرى </w:t>
      </w:r>
      <w:r w:rsidRPr="002B3B30">
        <w:rPr>
          <w:rFonts w:hint="cs"/>
          <w:rtl/>
          <w:lang w:val="en-US"/>
        </w:rPr>
        <w:t>اعتباراً من</w:t>
      </w:r>
      <w:r w:rsidRPr="002B3B30">
        <w:rPr>
          <w:rtl/>
          <w:lang w:val="en-US"/>
        </w:rPr>
        <w:t xml:space="preserve"> عام 2014، مع</w:t>
      </w:r>
      <w:r w:rsidRPr="002B3B30">
        <w:rPr>
          <w:rFonts w:hint="cs"/>
          <w:rtl/>
          <w:lang w:val="en-US"/>
        </w:rPr>
        <w:t xml:space="preserve"> حدوث</w:t>
      </w:r>
      <w:r w:rsidRPr="002B3B30">
        <w:rPr>
          <w:rtl/>
          <w:lang w:val="en-US"/>
        </w:rPr>
        <w:t xml:space="preserve"> ارتفاع في عام 2020 (كوفيد-19). </w:t>
      </w:r>
      <w:r w:rsidRPr="002B3B30">
        <w:rPr>
          <w:rFonts w:hint="cs"/>
          <w:rtl/>
          <w:lang w:val="en-US"/>
        </w:rPr>
        <w:t xml:space="preserve">ويقل </w:t>
      </w:r>
      <w:r w:rsidRPr="002B3B30">
        <w:rPr>
          <w:rtl/>
          <w:lang w:val="en-US"/>
        </w:rPr>
        <w:t xml:space="preserve">معدل البطالة </w:t>
      </w:r>
      <w:r w:rsidRPr="002B3B30">
        <w:rPr>
          <w:rFonts w:hint="cs"/>
          <w:rtl/>
          <w:lang w:val="en-US"/>
        </w:rPr>
        <w:t>عن</w:t>
      </w:r>
      <w:r w:rsidRPr="002B3B30">
        <w:rPr>
          <w:rtl/>
          <w:lang w:val="en-US"/>
        </w:rPr>
        <w:t xml:space="preserve"> المتوسط الأوروبي، </w:t>
      </w:r>
      <w:r w:rsidRPr="002B3B30">
        <w:rPr>
          <w:rFonts w:hint="cs"/>
          <w:rtl/>
          <w:lang w:val="en-US"/>
        </w:rPr>
        <w:t>وقد بلغ 5,2</w:t>
      </w:r>
      <w:r w:rsidRPr="002B3B30">
        <w:rPr>
          <w:rtl/>
          <w:lang w:val="en-US"/>
        </w:rPr>
        <w:t xml:space="preserve"> المائة في عام 2023</w:t>
      </w:r>
      <w:r w:rsidRPr="002B3B30">
        <w:rPr>
          <w:rFonts w:hint="cs"/>
          <w:rtl/>
          <w:lang w:val="en-US"/>
        </w:rPr>
        <w:t>.</w:t>
      </w:r>
    </w:p>
    <w:p w14:paraId="4EB2BA0B" w14:textId="10E917E9" w:rsidR="004F429B" w:rsidRPr="002B3B30" w:rsidRDefault="004F429B" w:rsidP="00F67F5B">
      <w:pPr>
        <w:pStyle w:val="TableHeader1"/>
        <w:rPr>
          <w:rtl/>
          <w:lang w:val="en-US"/>
        </w:rPr>
      </w:pPr>
      <w:bookmarkStart w:id="171" w:name="_Toc194590653"/>
      <w:bookmarkStart w:id="172" w:name="_Toc194671950"/>
      <w:r w:rsidRPr="002B3B30">
        <w:rPr>
          <w:rtl/>
          <w:lang w:val="en-US"/>
        </w:rPr>
        <w:t xml:space="preserve">الجدول </w:t>
      </w:r>
      <w:r w:rsidRPr="002B3B30">
        <w:rPr>
          <w:rFonts w:hint="cs"/>
          <w:rtl/>
          <w:lang w:val="en-US"/>
        </w:rPr>
        <w:t>23</w:t>
      </w:r>
      <w:bookmarkEnd w:id="171"/>
      <w:bookmarkEnd w:id="172"/>
    </w:p>
    <w:p w14:paraId="39982983" w14:textId="11883AAE" w:rsidR="004F429B" w:rsidRPr="002B3B30" w:rsidRDefault="004F429B" w:rsidP="00F67F5B">
      <w:pPr>
        <w:pStyle w:val="TableHeader2"/>
        <w:rPr>
          <w:rtl/>
          <w:lang w:val="en-US"/>
        </w:rPr>
      </w:pPr>
      <w:bookmarkStart w:id="173" w:name="_Hlk194039213"/>
      <w:bookmarkStart w:id="174" w:name="_Toc194590654"/>
      <w:bookmarkStart w:id="175" w:name="_Toc194671951"/>
      <w:r w:rsidRPr="002B3B30">
        <w:rPr>
          <w:rtl/>
          <w:lang w:val="en-US"/>
        </w:rPr>
        <w:t>معدل ال</w:t>
      </w:r>
      <w:r w:rsidRPr="002B3B30">
        <w:rPr>
          <w:rFonts w:hint="cs"/>
          <w:rtl/>
          <w:lang w:val="en-US"/>
        </w:rPr>
        <w:t>بطالة</w:t>
      </w:r>
      <w:bookmarkEnd w:id="173"/>
      <w:bookmarkEnd w:id="174"/>
      <w:bookmarkEnd w:id="175"/>
    </w:p>
    <w:tbl>
      <w:tblPr>
        <w:tblStyle w:val="PlainTable2"/>
        <w:bidiVisual/>
        <w:tblW w:w="7228"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141"/>
        <w:gridCol w:w="1018"/>
        <w:gridCol w:w="1018"/>
        <w:gridCol w:w="1018"/>
        <w:gridCol w:w="1018"/>
        <w:gridCol w:w="1015"/>
      </w:tblGrid>
      <w:tr w:rsidR="00A56520" w:rsidRPr="002B3B30" w14:paraId="594421A9" w14:textId="77777777" w:rsidTr="00F67F5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82" w:type="pct"/>
            <w:tcBorders>
              <w:top w:val="single" w:sz="4" w:space="0" w:color="auto"/>
              <w:bottom w:val="single" w:sz="12" w:space="0" w:color="auto"/>
            </w:tcBorders>
            <w:shd w:val="clear" w:color="auto" w:fill="auto"/>
            <w:noWrap/>
            <w:vAlign w:val="bottom"/>
            <w:hideMark/>
          </w:tcPr>
          <w:p w14:paraId="1D7D678D" w14:textId="77777777" w:rsidR="004F429B" w:rsidRPr="002B3B30" w:rsidRDefault="004F429B" w:rsidP="004F429B">
            <w:pPr>
              <w:autoSpaceDE w:val="0"/>
              <w:autoSpaceDN w:val="0"/>
              <w:adjustRightInd w:val="0"/>
              <w:spacing w:before="20" w:after="40" w:line="280" w:lineRule="exact"/>
              <w:ind w:left="57" w:right="57"/>
              <w:rPr>
                <w:b w:val="0"/>
                <w:i/>
                <w:sz w:val="18"/>
                <w:szCs w:val="18"/>
              </w:rPr>
            </w:pPr>
            <w:r w:rsidRPr="002B3B30">
              <w:rPr>
                <w:b w:val="0"/>
                <w:bCs w:val="0"/>
                <w:i/>
                <w:iCs/>
                <w:sz w:val="18"/>
                <w:szCs w:val="18"/>
                <w:rtl/>
              </w:rPr>
              <w:t>السنة</w:t>
            </w:r>
          </w:p>
        </w:tc>
        <w:tc>
          <w:tcPr>
            <w:tcW w:w="704" w:type="pct"/>
            <w:tcBorders>
              <w:top w:val="single" w:sz="4" w:space="0" w:color="auto"/>
              <w:bottom w:val="single" w:sz="12" w:space="0" w:color="auto"/>
            </w:tcBorders>
            <w:shd w:val="clear" w:color="auto" w:fill="auto"/>
            <w:noWrap/>
            <w:vAlign w:val="bottom"/>
            <w:hideMark/>
          </w:tcPr>
          <w:p w14:paraId="6EFA4158"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2019</w:t>
            </w:r>
          </w:p>
        </w:tc>
        <w:tc>
          <w:tcPr>
            <w:tcW w:w="704" w:type="pct"/>
            <w:tcBorders>
              <w:top w:val="single" w:sz="4" w:space="0" w:color="auto"/>
              <w:bottom w:val="single" w:sz="12" w:space="0" w:color="auto"/>
            </w:tcBorders>
            <w:shd w:val="clear" w:color="auto" w:fill="auto"/>
            <w:noWrap/>
            <w:vAlign w:val="bottom"/>
            <w:hideMark/>
          </w:tcPr>
          <w:p w14:paraId="11A9C4D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2020</w:t>
            </w:r>
          </w:p>
        </w:tc>
        <w:tc>
          <w:tcPr>
            <w:tcW w:w="704" w:type="pct"/>
            <w:tcBorders>
              <w:top w:val="single" w:sz="4" w:space="0" w:color="auto"/>
              <w:bottom w:val="single" w:sz="12" w:space="0" w:color="auto"/>
            </w:tcBorders>
            <w:shd w:val="clear" w:color="auto" w:fill="auto"/>
            <w:noWrap/>
            <w:vAlign w:val="bottom"/>
            <w:hideMark/>
          </w:tcPr>
          <w:p w14:paraId="38F1D103"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2021</w:t>
            </w:r>
          </w:p>
        </w:tc>
        <w:tc>
          <w:tcPr>
            <w:tcW w:w="704" w:type="pct"/>
            <w:tcBorders>
              <w:top w:val="single" w:sz="4" w:space="0" w:color="auto"/>
              <w:bottom w:val="single" w:sz="12" w:space="0" w:color="auto"/>
            </w:tcBorders>
            <w:shd w:val="clear" w:color="auto" w:fill="auto"/>
            <w:noWrap/>
            <w:vAlign w:val="bottom"/>
            <w:hideMark/>
          </w:tcPr>
          <w:p w14:paraId="2FEC368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2022</w:t>
            </w:r>
          </w:p>
        </w:tc>
        <w:tc>
          <w:tcPr>
            <w:tcW w:w="704" w:type="pct"/>
            <w:tcBorders>
              <w:top w:val="single" w:sz="4" w:space="0" w:color="auto"/>
              <w:bottom w:val="single" w:sz="12" w:space="0" w:color="auto"/>
            </w:tcBorders>
            <w:shd w:val="clear" w:color="auto" w:fill="auto"/>
            <w:noWrap/>
            <w:vAlign w:val="bottom"/>
            <w:hideMark/>
          </w:tcPr>
          <w:p w14:paraId="13F5D6F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2023</w:t>
            </w:r>
          </w:p>
        </w:tc>
      </w:tr>
      <w:tr w:rsidR="00A56520" w:rsidRPr="002B3B30" w14:paraId="76F2FC7E" w14:textId="77777777" w:rsidTr="00F67F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2" w:type="pct"/>
            <w:tcBorders>
              <w:top w:val="single" w:sz="12" w:space="0" w:color="auto"/>
              <w:bottom w:val="single" w:sz="12" w:space="0" w:color="auto"/>
            </w:tcBorders>
            <w:shd w:val="clear" w:color="auto" w:fill="auto"/>
            <w:noWrap/>
            <w:hideMark/>
          </w:tcPr>
          <w:p w14:paraId="25CC3420" w14:textId="77777777" w:rsidR="004F429B" w:rsidRPr="002B3B30" w:rsidRDefault="004F429B" w:rsidP="004F429B">
            <w:pPr>
              <w:autoSpaceDE w:val="0"/>
              <w:autoSpaceDN w:val="0"/>
              <w:adjustRightInd w:val="0"/>
              <w:spacing w:before="20" w:after="40" w:line="280" w:lineRule="exact"/>
              <w:ind w:left="57" w:right="57"/>
              <w:rPr>
                <w:b w:val="0"/>
                <w:sz w:val="18"/>
                <w:szCs w:val="18"/>
              </w:rPr>
            </w:pPr>
            <w:r w:rsidRPr="002B3B30">
              <w:rPr>
                <w:b w:val="0"/>
                <w:bCs w:val="0"/>
                <w:sz w:val="18"/>
                <w:szCs w:val="18"/>
                <w:rtl/>
              </w:rPr>
              <w:t>معدل البطالة</w:t>
            </w:r>
          </w:p>
        </w:tc>
        <w:tc>
          <w:tcPr>
            <w:tcW w:w="704" w:type="pct"/>
            <w:tcBorders>
              <w:top w:val="single" w:sz="12" w:space="0" w:color="auto"/>
              <w:bottom w:val="single" w:sz="12" w:space="0" w:color="auto"/>
            </w:tcBorders>
            <w:shd w:val="clear" w:color="auto" w:fill="auto"/>
            <w:noWrap/>
            <w:vAlign w:val="bottom"/>
            <w:hideMark/>
          </w:tcPr>
          <w:p w14:paraId="25F88066"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sz w:val="18"/>
                <w:szCs w:val="18"/>
                <w:rtl/>
              </w:rPr>
              <w:t>5,4 في المائة</w:t>
            </w:r>
          </w:p>
        </w:tc>
        <w:tc>
          <w:tcPr>
            <w:tcW w:w="704" w:type="pct"/>
            <w:tcBorders>
              <w:top w:val="single" w:sz="12" w:space="0" w:color="auto"/>
              <w:bottom w:val="single" w:sz="12" w:space="0" w:color="auto"/>
            </w:tcBorders>
            <w:shd w:val="clear" w:color="auto" w:fill="auto"/>
            <w:noWrap/>
            <w:vAlign w:val="bottom"/>
            <w:hideMark/>
          </w:tcPr>
          <w:p w14:paraId="49629B8D"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sz w:val="18"/>
                <w:szCs w:val="18"/>
                <w:rtl/>
              </w:rPr>
              <w:t>6,4 في المائة</w:t>
            </w:r>
          </w:p>
        </w:tc>
        <w:tc>
          <w:tcPr>
            <w:tcW w:w="704" w:type="pct"/>
            <w:tcBorders>
              <w:top w:val="single" w:sz="12" w:space="0" w:color="auto"/>
              <w:bottom w:val="single" w:sz="12" w:space="0" w:color="auto"/>
            </w:tcBorders>
            <w:shd w:val="clear" w:color="auto" w:fill="auto"/>
            <w:noWrap/>
            <w:vAlign w:val="bottom"/>
            <w:hideMark/>
          </w:tcPr>
          <w:p w14:paraId="66F64989"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sz w:val="18"/>
                <w:szCs w:val="18"/>
                <w:rtl/>
              </w:rPr>
              <w:t>5,8 في المائة</w:t>
            </w:r>
          </w:p>
        </w:tc>
        <w:tc>
          <w:tcPr>
            <w:tcW w:w="704" w:type="pct"/>
            <w:tcBorders>
              <w:top w:val="single" w:sz="12" w:space="0" w:color="auto"/>
              <w:bottom w:val="single" w:sz="12" w:space="0" w:color="auto"/>
            </w:tcBorders>
            <w:shd w:val="clear" w:color="auto" w:fill="auto"/>
            <w:noWrap/>
            <w:vAlign w:val="bottom"/>
            <w:hideMark/>
          </w:tcPr>
          <w:p w14:paraId="116FFA65"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sz w:val="18"/>
                <w:szCs w:val="18"/>
                <w:rtl/>
              </w:rPr>
              <w:t>4,8 في المائة</w:t>
            </w:r>
          </w:p>
        </w:tc>
        <w:tc>
          <w:tcPr>
            <w:tcW w:w="704" w:type="pct"/>
            <w:tcBorders>
              <w:top w:val="single" w:sz="12" w:space="0" w:color="auto"/>
              <w:bottom w:val="single" w:sz="12" w:space="0" w:color="auto"/>
            </w:tcBorders>
            <w:shd w:val="clear" w:color="auto" w:fill="auto"/>
            <w:noWrap/>
            <w:vAlign w:val="bottom"/>
            <w:hideMark/>
          </w:tcPr>
          <w:p w14:paraId="0FE59E34"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sz w:val="18"/>
                <w:szCs w:val="18"/>
                <w:rtl/>
              </w:rPr>
              <w:t>5,2 في المائة</w:t>
            </w:r>
          </w:p>
        </w:tc>
      </w:tr>
    </w:tbl>
    <w:p w14:paraId="79D67178" w14:textId="77777777" w:rsidR="004F429B" w:rsidRPr="002B3B30" w:rsidRDefault="004F429B" w:rsidP="00F67F5B">
      <w:pPr>
        <w:pStyle w:val="SingleTxtGA"/>
        <w:spacing w:before="240"/>
        <w:rPr>
          <w:rtl/>
          <w:lang w:val="en-US"/>
        </w:rPr>
      </w:pPr>
      <w:r w:rsidRPr="002B3B30">
        <w:rPr>
          <w:rFonts w:hint="cs"/>
          <w:rtl/>
          <w:lang w:val="en-US"/>
        </w:rPr>
        <w:t>33</w:t>
      </w:r>
      <w:r w:rsidRPr="002B3B30">
        <w:rPr>
          <w:rtl/>
          <w:lang w:val="en-US"/>
        </w:rPr>
        <w:t>-</w:t>
      </w:r>
      <w:r w:rsidRPr="002B3B30">
        <w:rPr>
          <w:rtl/>
          <w:lang w:val="en-US"/>
        </w:rPr>
        <w:tab/>
      </w:r>
      <w:r w:rsidRPr="002B3B30">
        <w:rPr>
          <w:rFonts w:hint="cs"/>
          <w:rtl/>
          <w:lang w:val="en-US"/>
        </w:rPr>
        <w:t>وسُجّل</w:t>
      </w:r>
      <w:r w:rsidRPr="002B3B30">
        <w:rPr>
          <w:rtl/>
          <w:lang w:val="en-US"/>
        </w:rPr>
        <w:t xml:space="preserve"> أعلى معدل </w:t>
      </w:r>
      <w:r w:rsidRPr="002B3B30">
        <w:rPr>
          <w:rFonts w:hint="cs"/>
          <w:rtl/>
          <w:lang w:val="en-US"/>
        </w:rPr>
        <w:t>توظيف</w:t>
      </w:r>
      <w:r w:rsidRPr="002B3B30">
        <w:rPr>
          <w:rtl/>
          <w:lang w:val="en-US"/>
        </w:rPr>
        <w:t xml:space="preserve"> للفئة العمرية 25-49 عام</w:t>
      </w:r>
      <w:r w:rsidRPr="002B3B30">
        <w:rPr>
          <w:rFonts w:hint="cs"/>
          <w:rtl/>
          <w:lang w:val="en-US"/>
        </w:rPr>
        <w:t>اً بنسبة</w:t>
      </w:r>
      <w:r w:rsidRPr="002B3B30">
        <w:rPr>
          <w:rtl/>
          <w:lang w:val="en-US"/>
        </w:rPr>
        <w:t xml:space="preserve"> </w:t>
      </w:r>
      <w:r w:rsidRPr="002B3B30">
        <w:rPr>
          <w:rFonts w:hint="cs"/>
          <w:rtl/>
          <w:lang w:val="en-US"/>
        </w:rPr>
        <w:t xml:space="preserve">87,8 </w:t>
      </w:r>
      <w:r w:rsidRPr="002B3B30">
        <w:rPr>
          <w:rtl/>
          <w:lang w:val="en-US"/>
        </w:rPr>
        <w:t>في المائة في عام 2023، مع بلوغ الذروة في</w:t>
      </w:r>
      <w:r w:rsidRPr="002B3B30">
        <w:rPr>
          <w:rFonts w:hint="cs"/>
          <w:rtl/>
          <w:lang w:val="en-US"/>
        </w:rPr>
        <w:t xml:space="preserve"> حدود </w:t>
      </w:r>
      <w:r w:rsidRPr="002B3B30">
        <w:rPr>
          <w:rtl/>
          <w:lang w:val="en-US"/>
        </w:rPr>
        <w:t>سن 36 عام</w:t>
      </w:r>
      <w:r w:rsidRPr="002B3B30">
        <w:rPr>
          <w:rFonts w:hint="cs"/>
          <w:rtl/>
          <w:lang w:val="en-US"/>
        </w:rPr>
        <w:t>اً</w:t>
      </w:r>
      <w:r w:rsidRPr="002B3B30">
        <w:rPr>
          <w:rtl/>
          <w:lang w:val="en-US"/>
        </w:rPr>
        <w:t>. و</w:t>
      </w:r>
      <w:r w:rsidRPr="002B3B30">
        <w:rPr>
          <w:rFonts w:hint="cs"/>
          <w:rtl/>
          <w:lang w:val="en-US"/>
        </w:rPr>
        <w:t xml:space="preserve">اعتباراً </w:t>
      </w:r>
      <w:r w:rsidRPr="002B3B30">
        <w:rPr>
          <w:rtl/>
          <w:lang w:val="en-US"/>
        </w:rPr>
        <w:t>من سن 50 عاماً يبدأ منحنى معدل ال</w:t>
      </w:r>
      <w:r w:rsidRPr="002B3B30">
        <w:rPr>
          <w:rFonts w:hint="cs"/>
          <w:rtl/>
          <w:lang w:val="en-US"/>
        </w:rPr>
        <w:t xml:space="preserve">توظيف </w:t>
      </w:r>
      <w:r w:rsidRPr="002B3B30">
        <w:rPr>
          <w:rtl/>
          <w:lang w:val="en-US"/>
        </w:rPr>
        <w:t xml:space="preserve">في </w:t>
      </w:r>
      <w:r w:rsidRPr="002B3B30">
        <w:rPr>
          <w:rtl/>
          <w:lang w:val="en-US"/>
        </w:rPr>
        <w:lastRenderedPageBreak/>
        <w:t>الانخفاض ببطء ثم ينخفض بشكل أكثر حدة، ف</w:t>
      </w:r>
      <w:r w:rsidRPr="002B3B30">
        <w:rPr>
          <w:rFonts w:hint="cs"/>
          <w:rtl/>
          <w:lang w:val="en-US"/>
        </w:rPr>
        <w:t xml:space="preserve">اعتباراً </w:t>
      </w:r>
      <w:r w:rsidRPr="002B3B30">
        <w:rPr>
          <w:rtl/>
          <w:lang w:val="en-US"/>
        </w:rPr>
        <w:t>من سن 57 عاماً</w:t>
      </w:r>
      <w:r w:rsidRPr="002B3B30">
        <w:rPr>
          <w:rFonts w:hint="cs"/>
          <w:rtl/>
          <w:lang w:val="en-US"/>
        </w:rPr>
        <w:t xml:space="preserve">، يظل </w:t>
      </w:r>
      <w:r w:rsidRPr="002B3B30">
        <w:rPr>
          <w:rtl/>
          <w:lang w:val="en-US"/>
        </w:rPr>
        <w:t xml:space="preserve">أقل من </w:t>
      </w:r>
      <w:r w:rsidRPr="002B3B30">
        <w:rPr>
          <w:rFonts w:hint="cs"/>
          <w:rtl/>
          <w:lang w:val="en-US"/>
        </w:rPr>
        <w:t>النصف</w:t>
      </w:r>
      <w:r w:rsidRPr="002B3B30">
        <w:rPr>
          <w:rtl/>
          <w:lang w:val="en-US"/>
        </w:rPr>
        <w:t xml:space="preserve"> </w:t>
      </w:r>
      <w:r w:rsidRPr="002B3B30">
        <w:rPr>
          <w:rFonts w:hint="cs"/>
          <w:rtl/>
          <w:lang w:val="en-US"/>
        </w:rPr>
        <w:t>نشطاً</w:t>
      </w:r>
      <w:r w:rsidRPr="002B3B30">
        <w:rPr>
          <w:rtl/>
          <w:lang w:val="en-US"/>
        </w:rPr>
        <w:t>، و</w:t>
      </w:r>
      <w:r w:rsidRPr="002B3B30">
        <w:rPr>
          <w:rFonts w:hint="cs"/>
          <w:rtl/>
          <w:lang w:val="en-US"/>
        </w:rPr>
        <w:t xml:space="preserve">اعتباراً </w:t>
      </w:r>
      <w:r w:rsidRPr="002B3B30">
        <w:rPr>
          <w:rtl/>
          <w:lang w:val="en-US"/>
        </w:rPr>
        <w:t>من سن 61 عاماً</w:t>
      </w:r>
      <w:r w:rsidRPr="002B3B30">
        <w:rPr>
          <w:rFonts w:hint="cs"/>
          <w:rtl/>
          <w:lang w:val="en-US"/>
        </w:rPr>
        <w:t xml:space="preserve">، يظل الربع </w:t>
      </w:r>
      <w:r w:rsidRPr="002B3B30">
        <w:rPr>
          <w:rtl/>
          <w:lang w:val="en-US"/>
        </w:rPr>
        <w:t xml:space="preserve">فقط </w:t>
      </w:r>
      <w:r w:rsidRPr="002B3B30">
        <w:rPr>
          <w:rFonts w:hint="cs"/>
          <w:rtl/>
          <w:lang w:val="en-US"/>
        </w:rPr>
        <w:t>نشطاً.</w:t>
      </w:r>
    </w:p>
    <w:p w14:paraId="32CC02BA" w14:textId="77777777" w:rsidR="004F429B" w:rsidRPr="002B3B30" w:rsidRDefault="004F429B" w:rsidP="004F429B">
      <w:pPr>
        <w:pStyle w:val="SingleTxtGA"/>
        <w:rPr>
          <w:rtl/>
          <w:lang w:val="en-US"/>
        </w:rPr>
      </w:pPr>
      <w:r w:rsidRPr="002B3B30">
        <w:rPr>
          <w:rFonts w:hint="cs"/>
          <w:rtl/>
          <w:lang w:val="en-US"/>
        </w:rPr>
        <w:t>34</w:t>
      </w:r>
      <w:r w:rsidRPr="002B3B30">
        <w:rPr>
          <w:rtl/>
          <w:lang w:val="en-US"/>
        </w:rPr>
        <w:t>-</w:t>
      </w:r>
      <w:r w:rsidRPr="002B3B30">
        <w:rPr>
          <w:rtl/>
          <w:lang w:val="en-US"/>
        </w:rPr>
        <w:tab/>
      </w:r>
      <w:r w:rsidRPr="002B3B30">
        <w:rPr>
          <w:rFonts w:hint="cs"/>
          <w:rtl/>
          <w:lang w:val="en-US"/>
        </w:rPr>
        <w:t>و</w:t>
      </w:r>
      <w:r w:rsidRPr="002B3B30">
        <w:rPr>
          <w:rtl/>
          <w:lang w:val="en-US"/>
        </w:rPr>
        <w:t>في عام 2023،</w:t>
      </w:r>
      <w:r w:rsidRPr="002B3B30">
        <w:rPr>
          <w:rFonts w:hint="cs"/>
          <w:rtl/>
          <w:lang w:val="en-US"/>
        </w:rPr>
        <w:t xml:space="preserve"> سجلت لكسمبرغ،</w:t>
      </w:r>
      <w:r w:rsidRPr="002B3B30">
        <w:rPr>
          <w:rtl/>
          <w:lang w:val="en-US"/>
        </w:rPr>
        <w:t xml:space="preserve"> بالنسبة للفئة العمرية 55-64</w:t>
      </w:r>
      <w:r w:rsidRPr="002B3B30">
        <w:rPr>
          <w:rFonts w:hint="cs"/>
          <w:rtl/>
          <w:lang w:val="en-US"/>
        </w:rPr>
        <w:t>عاماً،</w:t>
      </w:r>
      <w:r w:rsidRPr="002B3B30">
        <w:rPr>
          <w:rtl/>
          <w:lang w:val="en-US"/>
        </w:rPr>
        <w:t xml:space="preserve"> </w:t>
      </w:r>
      <w:r w:rsidRPr="002B3B30">
        <w:rPr>
          <w:rFonts w:hint="cs"/>
          <w:rtl/>
          <w:lang w:val="en-US"/>
        </w:rPr>
        <w:t>أحد</w:t>
      </w:r>
      <w:r w:rsidRPr="002B3B30">
        <w:rPr>
          <w:rtl/>
          <w:lang w:val="en-US"/>
        </w:rPr>
        <w:t xml:space="preserve"> أدنى معدلات التوظيف في الاتحاد الأوروبي بنسبة 46</w:t>
      </w:r>
      <w:r w:rsidRPr="002B3B30">
        <w:rPr>
          <w:rFonts w:hint="cs"/>
          <w:rtl/>
          <w:lang w:val="en-US"/>
        </w:rPr>
        <w:t>,</w:t>
      </w:r>
      <w:r w:rsidRPr="002B3B30">
        <w:rPr>
          <w:rtl/>
          <w:lang w:val="en-US"/>
        </w:rPr>
        <w:t>3 في المائة مقارنة بالمتوسط الأوروبي البالغ 63,9</w:t>
      </w:r>
      <w:r w:rsidRPr="002B3B30">
        <w:rPr>
          <w:rFonts w:hint="cs"/>
          <w:rtl/>
          <w:lang w:val="en-US"/>
        </w:rPr>
        <w:t xml:space="preserve"> في</w:t>
      </w:r>
      <w:r w:rsidRPr="002B3B30">
        <w:rPr>
          <w:rtl/>
          <w:lang w:val="en-US"/>
        </w:rPr>
        <w:t xml:space="preserve"> المائة</w:t>
      </w:r>
      <w:r w:rsidRPr="002B3B30">
        <w:rPr>
          <w:rFonts w:hint="cs"/>
          <w:rtl/>
          <w:lang w:val="en-US"/>
        </w:rPr>
        <w:t>.</w:t>
      </w:r>
    </w:p>
    <w:p w14:paraId="57917668" w14:textId="058BA67C" w:rsidR="004F429B" w:rsidRPr="002B3B30" w:rsidRDefault="004F429B" w:rsidP="00F67F5B">
      <w:pPr>
        <w:pStyle w:val="TableHeader1"/>
        <w:rPr>
          <w:rtl/>
          <w:lang w:val="en-US"/>
        </w:rPr>
      </w:pPr>
      <w:bookmarkStart w:id="176" w:name="_Toc194590655"/>
      <w:bookmarkStart w:id="177" w:name="_Toc194671952"/>
      <w:r w:rsidRPr="002B3B30">
        <w:rPr>
          <w:rtl/>
          <w:lang w:val="en-US"/>
        </w:rPr>
        <w:t xml:space="preserve">الجدول </w:t>
      </w:r>
      <w:r w:rsidRPr="002B3B30">
        <w:rPr>
          <w:rFonts w:hint="cs"/>
          <w:rtl/>
          <w:lang w:val="en-US"/>
        </w:rPr>
        <w:t>24</w:t>
      </w:r>
      <w:bookmarkEnd w:id="176"/>
      <w:bookmarkEnd w:id="177"/>
    </w:p>
    <w:p w14:paraId="02784FA6" w14:textId="66535C04" w:rsidR="004F429B" w:rsidRPr="002B3B30" w:rsidRDefault="004F429B" w:rsidP="00F67F5B">
      <w:pPr>
        <w:pStyle w:val="TableHeader2"/>
        <w:rPr>
          <w:rtl/>
          <w:lang w:val="en-US"/>
        </w:rPr>
      </w:pPr>
      <w:bookmarkStart w:id="178" w:name="_Toc194590656"/>
      <w:bookmarkStart w:id="179" w:name="_Toc194671953"/>
      <w:r w:rsidRPr="002B3B30">
        <w:rPr>
          <w:rtl/>
          <w:lang w:val="en-US"/>
        </w:rPr>
        <w:t xml:space="preserve">معدل </w:t>
      </w:r>
      <w:r w:rsidRPr="002B3B30">
        <w:rPr>
          <w:rFonts w:hint="cs"/>
          <w:rtl/>
          <w:lang w:val="en-US"/>
        </w:rPr>
        <w:t>توظيف</w:t>
      </w:r>
      <w:r w:rsidRPr="002B3B30">
        <w:rPr>
          <w:rtl/>
          <w:lang w:val="en-US"/>
        </w:rPr>
        <w:t xml:space="preserve"> الأشخاص الذين تتراوح أعمارهم بين 20 و64 سنة (نسبة مئوية)</w:t>
      </w:r>
      <w:bookmarkEnd w:id="178"/>
      <w:bookmarkEnd w:id="179"/>
    </w:p>
    <w:tbl>
      <w:tblPr>
        <w:tblStyle w:val="PlainTable2"/>
        <w:bidiVisual/>
        <w:tblW w:w="7234"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381"/>
        <w:gridCol w:w="1094"/>
        <w:gridCol w:w="1095"/>
        <w:gridCol w:w="1094"/>
        <w:gridCol w:w="1095"/>
        <w:gridCol w:w="475"/>
      </w:tblGrid>
      <w:tr w:rsidR="000A5112" w:rsidRPr="002B3B30" w14:paraId="51CC1FA8" w14:textId="77777777" w:rsidTr="000A511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46" w:type="pct"/>
            <w:tcBorders>
              <w:top w:val="single" w:sz="4" w:space="0" w:color="auto"/>
              <w:bottom w:val="single" w:sz="12" w:space="0" w:color="auto"/>
            </w:tcBorders>
            <w:shd w:val="clear" w:color="auto" w:fill="auto"/>
            <w:noWrap/>
            <w:vAlign w:val="bottom"/>
            <w:hideMark/>
          </w:tcPr>
          <w:p w14:paraId="5C943AF1"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756" w:type="pct"/>
            <w:tcBorders>
              <w:top w:val="single" w:sz="4" w:space="0" w:color="auto"/>
              <w:bottom w:val="single" w:sz="12" w:space="0" w:color="auto"/>
            </w:tcBorders>
            <w:shd w:val="clear" w:color="auto" w:fill="auto"/>
            <w:noWrap/>
            <w:vAlign w:val="bottom"/>
            <w:hideMark/>
          </w:tcPr>
          <w:p w14:paraId="3DA60CC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757" w:type="pct"/>
            <w:tcBorders>
              <w:top w:val="single" w:sz="4" w:space="0" w:color="auto"/>
              <w:bottom w:val="single" w:sz="12" w:space="0" w:color="auto"/>
            </w:tcBorders>
            <w:shd w:val="clear" w:color="auto" w:fill="auto"/>
            <w:noWrap/>
            <w:vAlign w:val="bottom"/>
            <w:hideMark/>
          </w:tcPr>
          <w:p w14:paraId="2644842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756" w:type="pct"/>
            <w:tcBorders>
              <w:top w:val="single" w:sz="4" w:space="0" w:color="auto"/>
              <w:bottom w:val="single" w:sz="12" w:space="0" w:color="auto"/>
            </w:tcBorders>
            <w:shd w:val="clear" w:color="auto" w:fill="auto"/>
            <w:noWrap/>
            <w:vAlign w:val="bottom"/>
            <w:hideMark/>
          </w:tcPr>
          <w:p w14:paraId="2D8FD5C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757" w:type="pct"/>
            <w:tcBorders>
              <w:top w:val="single" w:sz="4" w:space="0" w:color="auto"/>
              <w:bottom w:val="single" w:sz="12" w:space="0" w:color="auto"/>
            </w:tcBorders>
            <w:shd w:val="clear" w:color="auto" w:fill="auto"/>
            <w:noWrap/>
            <w:vAlign w:val="bottom"/>
            <w:hideMark/>
          </w:tcPr>
          <w:p w14:paraId="0208A01E"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328" w:type="pct"/>
            <w:tcBorders>
              <w:top w:val="single" w:sz="4" w:space="0" w:color="auto"/>
              <w:bottom w:val="single" w:sz="12" w:space="0" w:color="auto"/>
            </w:tcBorders>
            <w:shd w:val="clear" w:color="auto" w:fill="auto"/>
            <w:noWrap/>
            <w:vAlign w:val="bottom"/>
            <w:hideMark/>
          </w:tcPr>
          <w:p w14:paraId="1FF33F3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53EF35F9" w14:textId="77777777" w:rsidTr="000A5112">
        <w:tc>
          <w:tcPr>
            <w:cnfStyle w:val="001000000000" w:firstRow="0" w:lastRow="0" w:firstColumn="1" w:lastColumn="0" w:oddVBand="0" w:evenVBand="0" w:oddHBand="0" w:evenHBand="0" w:firstRowFirstColumn="0" w:firstRowLastColumn="0" w:lastRowFirstColumn="0" w:lastRowLastColumn="0"/>
            <w:tcW w:w="1646" w:type="pct"/>
            <w:tcBorders>
              <w:top w:val="single" w:sz="12" w:space="0" w:color="auto"/>
            </w:tcBorders>
            <w:shd w:val="clear" w:color="auto" w:fill="auto"/>
            <w:noWrap/>
            <w:hideMark/>
          </w:tcPr>
          <w:p w14:paraId="1EE74D3F"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السن</w:t>
            </w:r>
          </w:p>
        </w:tc>
        <w:tc>
          <w:tcPr>
            <w:tcW w:w="756" w:type="pct"/>
            <w:tcBorders>
              <w:top w:val="single" w:sz="12" w:space="0" w:color="auto"/>
            </w:tcBorders>
            <w:shd w:val="clear" w:color="auto" w:fill="auto"/>
            <w:noWrap/>
            <w:vAlign w:val="bottom"/>
            <w:hideMark/>
          </w:tcPr>
          <w:p w14:paraId="2A8B1BD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757" w:type="pct"/>
            <w:tcBorders>
              <w:top w:val="single" w:sz="12" w:space="0" w:color="auto"/>
            </w:tcBorders>
            <w:shd w:val="clear" w:color="auto" w:fill="auto"/>
            <w:noWrap/>
            <w:vAlign w:val="bottom"/>
            <w:hideMark/>
          </w:tcPr>
          <w:p w14:paraId="35B8CD0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756" w:type="pct"/>
            <w:tcBorders>
              <w:top w:val="single" w:sz="12" w:space="0" w:color="auto"/>
            </w:tcBorders>
            <w:shd w:val="clear" w:color="auto" w:fill="auto"/>
            <w:noWrap/>
            <w:vAlign w:val="bottom"/>
            <w:hideMark/>
          </w:tcPr>
          <w:p w14:paraId="0D9EFE1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757" w:type="pct"/>
            <w:tcBorders>
              <w:top w:val="single" w:sz="12" w:space="0" w:color="auto"/>
            </w:tcBorders>
            <w:shd w:val="clear" w:color="auto" w:fill="auto"/>
            <w:noWrap/>
            <w:vAlign w:val="bottom"/>
            <w:hideMark/>
          </w:tcPr>
          <w:p w14:paraId="2786325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328" w:type="pct"/>
            <w:tcBorders>
              <w:top w:val="single" w:sz="12" w:space="0" w:color="auto"/>
            </w:tcBorders>
            <w:shd w:val="clear" w:color="auto" w:fill="auto"/>
            <w:noWrap/>
            <w:vAlign w:val="bottom"/>
            <w:hideMark/>
          </w:tcPr>
          <w:p w14:paraId="6246DF3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r>
      <w:tr w:rsidR="00A56520" w:rsidRPr="002B3B30" w14:paraId="4D71233E"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1AF6733E"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15-64</w:t>
            </w:r>
          </w:p>
        </w:tc>
        <w:tc>
          <w:tcPr>
            <w:tcW w:w="756" w:type="pct"/>
            <w:shd w:val="clear" w:color="auto" w:fill="auto"/>
            <w:noWrap/>
            <w:vAlign w:val="bottom"/>
            <w:hideMark/>
          </w:tcPr>
          <w:p w14:paraId="7BAFC69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67,9</w:t>
            </w:r>
          </w:p>
        </w:tc>
        <w:tc>
          <w:tcPr>
            <w:tcW w:w="757" w:type="pct"/>
            <w:shd w:val="clear" w:color="auto" w:fill="auto"/>
            <w:noWrap/>
            <w:vAlign w:val="bottom"/>
            <w:hideMark/>
          </w:tcPr>
          <w:p w14:paraId="2161BFF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67,2</w:t>
            </w:r>
          </w:p>
        </w:tc>
        <w:tc>
          <w:tcPr>
            <w:tcW w:w="756" w:type="pct"/>
            <w:shd w:val="clear" w:color="auto" w:fill="auto"/>
            <w:noWrap/>
            <w:vAlign w:val="bottom"/>
            <w:hideMark/>
          </w:tcPr>
          <w:p w14:paraId="3E0DE9A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69,4</w:t>
            </w:r>
          </w:p>
        </w:tc>
        <w:tc>
          <w:tcPr>
            <w:tcW w:w="757" w:type="pct"/>
            <w:shd w:val="clear" w:color="auto" w:fill="auto"/>
            <w:noWrap/>
            <w:vAlign w:val="bottom"/>
            <w:hideMark/>
          </w:tcPr>
          <w:p w14:paraId="36C988B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70,1</w:t>
            </w:r>
          </w:p>
        </w:tc>
        <w:tc>
          <w:tcPr>
            <w:tcW w:w="328" w:type="pct"/>
            <w:shd w:val="clear" w:color="auto" w:fill="auto"/>
            <w:noWrap/>
            <w:vAlign w:val="bottom"/>
            <w:hideMark/>
          </w:tcPr>
          <w:p w14:paraId="6C8F385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70,3</w:t>
            </w:r>
          </w:p>
        </w:tc>
      </w:tr>
      <w:tr w:rsidR="00A56520" w:rsidRPr="002B3B30" w14:paraId="6BCB0D98"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0861DFDD" w14:textId="26FDF818"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rFonts w:hint="cs"/>
                <w:b w:val="0"/>
                <w:bCs w:val="0"/>
                <w:sz w:val="18"/>
                <w:szCs w:val="18"/>
                <w:rtl/>
              </w:rPr>
              <w:t>ن</w:t>
            </w:r>
            <w:r w:rsidRPr="002B3B30">
              <w:rPr>
                <w:b w:val="0"/>
                <w:bCs w:val="0"/>
                <w:sz w:val="18"/>
                <w:szCs w:val="18"/>
                <w:rtl/>
              </w:rPr>
              <w:t>ساء</w:t>
            </w:r>
          </w:p>
        </w:tc>
        <w:tc>
          <w:tcPr>
            <w:tcW w:w="756" w:type="pct"/>
            <w:shd w:val="clear" w:color="auto" w:fill="auto"/>
            <w:noWrap/>
            <w:vAlign w:val="bottom"/>
            <w:hideMark/>
          </w:tcPr>
          <w:p w14:paraId="2DD5C8B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63,7</w:t>
            </w:r>
          </w:p>
        </w:tc>
        <w:tc>
          <w:tcPr>
            <w:tcW w:w="757" w:type="pct"/>
            <w:shd w:val="clear" w:color="auto" w:fill="auto"/>
            <w:noWrap/>
            <w:vAlign w:val="bottom"/>
            <w:hideMark/>
          </w:tcPr>
          <w:p w14:paraId="7D81435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63,9</w:t>
            </w:r>
          </w:p>
        </w:tc>
        <w:tc>
          <w:tcPr>
            <w:tcW w:w="756" w:type="pct"/>
            <w:shd w:val="clear" w:color="auto" w:fill="auto"/>
            <w:noWrap/>
            <w:vAlign w:val="bottom"/>
            <w:hideMark/>
          </w:tcPr>
          <w:p w14:paraId="6300F89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66</w:t>
            </w:r>
          </w:p>
        </w:tc>
        <w:tc>
          <w:tcPr>
            <w:tcW w:w="757" w:type="pct"/>
            <w:shd w:val="clear" w:color="auto" w:fill="auto"/>
            <w:noWrap/>
            <w:vAlign w:val="bottom"/>
            <w:hideMark/>
          </w:tcPr>
          <w:p w14:paraId="374D4AC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67,1</w:t>
            </w:r>
          </w:p>
        </w:tc>
        <w:tc>
          <w:tcPr>
            <w:tcW w:w="328" w:type="pct"/>
            <w:shd w:val="clear" w:color="auto" w:fill="auto"/>
            <w:noWrap/>
            <w:vAlign w:val="bottom"/>
            <w:hideMark/>
          </w:tcPr>
          <w:p w14:paraId="2B3A047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66,8</w:t>
            </w:r>
          </w:p>
        </w:tc>
      </w:tr>
      <w:tr w:rsidR="00A56520" w:rsidRPr="002B3B30" w14:paraId="7FA1FA3F"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67D5666B" w14:textId="7823871C"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756" w:type="pct"/>
            <w:shd w:val="clear" w:color="auto" w:fill="auto"/>
            <w:noWrap/>
            <w:vAlign w:val="bottom"/>
            <w:hideMark/>
          </w:tcPr>
          <w:p w14:paraId="00C70DC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72,1</w:t>
            </w:r>
          </w:p>
        </w:tc>
        <w:tc>
          <w:tcPr>
            <w:tcW w:w="757" w:type="pct"/>
            <w:shd w:val="clear" w:color="auto" w:fill="auto"/>
            <w:noWrap/>
            <w:vAlign w:val="bottom"/>
            <w:hideMark/>
          </w:tcPr>
          <w:p w14:paraId="6F68959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70,4</w:t>
            </w:r>
          </w:p>
        </w:tc>
        <w:tc>
          <w:tcPr>
            <w:tcW w:w="756" w:type="pct"/>
            <w:shd w:val="clear" w:color="auto" w:fill="auto"/>
            <w:noWrap/>
            <w:vAlign w:val="bottom"/>
            <w:hideMark/>
          </w:tcPr>
          <w:p w14:paraId="1A40675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72,6</w:t>
            </w:r>
          </w:p>
        </w:tc>
        <w:tc>
          <w:tcPr>
            <w:tcW w:w="757" w:type="pct"/>
            <w:shd w:val="clear" w:color="auto" w:fill="auto"/>
            <w:noWrap/>
            <w:vAlign w:val="bottom"/>
            <w:hideMark/>
          </w:tcPr>
          <w:p w14:paraId="33C9B97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73</w:t>
            </w:r>
          </w:p>
        </w:tc>
        <w:tc>
          <w:tcPr>
            <w:tcW w:w="328" w:type="pct"/>
            <w:shd w:val="clear" w:color="auto" w:fill="auto"/>
            <w:noWrap/>
            <w:vAlign w:val="bottom"/>
            <w:hideMark/>
          </w:tcPr>
          <w:p w14:paraId="5CDC046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73,6</w:t>
            </w:r>
          </w:p>
        </w:tc>
      </w:tr>
      <w:tr w:rsidR="00A56520" w:rsidRPr="002B3B30" w14:paraId="1A73E93B"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040A3562"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15-24</w:t>
            </w:r>
          </w:p>
        </w:tc>
        <w:tc>
          <w:tcPr>
            <w:tcW w:w="756" w:type="pct"/>
            <w:shd w:val="clear" w:color="auto" w:fill="auto"/>
            <w:noWrap/>
            <w:vAlign w:val="bottom"/>
            <w:hideMark/>
          </w:tcPr>
          <w:p w14:paraId="16AE92B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28,7</w:t>
            </w:r>
          </w:p>
        </w:tc>
        <w:tc>
          <w:tcPr>
            <w:tcW w:w="757" w:type="pct"/>
            <w:shd w:val="clear" w:color="auto" w:fill="auto"/>
            <w:noWrap/>
            <w:vAlign w:val="bottom"/>
            <w:hideMark/>
          </w:tcPr>
          <w:p w14:paraId="423E82F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24,9</w:t>
            </w:r>
          </w:p>
        </w:tc>
        <w:tc>
          <w:tcPr>
            <w:tcW w:w="756" w:type="pct"/>
            <w:shd w:val="clear" w:color="auto" w:fill="auto"/>
            <w:noWrap/>
            <w:vAlign w:val="bottom"/>
            <w:hideMark/>
          </w:tcPr>
          <w:p w14:paraId="73322DF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29,4</w:t>
            </w:r>
          </w:p>
        </w:tc>
        <w:tc>
          <w:tcPr>
            <w:tcW w:w="757" w:type="pct"/>
            <w:shd w:val="clear" w:color="auto" w:fill="auto"/>
            <w:noWrap/>
            <w:vAlign w:val="bottom"/>
            <w:hideMark/>
          </w:tcPr>
          <w:p w14:paraId="671960F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27,6</w:t>
            </w:r>
          </w:p>
        </w:tc>
        <w:tc>
          <w:tcPr>
            <w:tcW w:w="328" w:type="pct"/>
            <w:shd w:val="clear" w:color="auto" w:fill="auto"/>
            <w:noWrap/>
            <w:vAlign w:val="bottom"/>
            <w:hideMark/>
          </w:tcPr>
          <w:p w14:paraId="53A9216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w:t>
            </w:r>
          </w:p>
        </w:tc>
      </w:tr>
      <w:tr w:rsidR="00A56520" w:rsidRPr="002B3B30" w14:paraId="61CE4E59"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6BC72A5D" w14:textId="06032793"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756" w:type="pct"/>
            <w:shd w:val="clear" w:color="auto" w:fill="auto"/>
            <w:noWrap/>
            <w:vAlign w:val="bottom"/>
            <w:hideMark/>
          </w:tcPr>
          <w:p w14:paraId="52B118E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26,2</w:t>
            </w:r>
          </w:p>
        </w:tc>
        <w:tc>
          <w:tcPr>
            <w:tcW w:w="757" w:type="pct"/>
            <w:shd w:val="clear" w:color="auto" w:fill="auto"/>
            <w:noWrap/>
            <w:vAlign w:val="bottom"/>
            <w:hideMark/>
          </w:tcPr>
          <w:p w14:paraId="6F1493E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24,3</w:t>
            </w:r>
          </w:p>
        </w:tc>
        <w:tc>
          <w:tcPr>
            <w:tcW w:w="756" w:type="pct"/>
            <w:shd w:val="clear" w:color="auto" w:fill="auto"/>
            <w:noWrap/>
            <w:vAlign w:val="bottom"/>
            <w:hideMark/>
          </w:tcPr>
          <w:p w14:paraId="037B042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28,9</w:t>
            </w:r>
          </w:p>
        </w:tc>
        <w:tc>
          <w:tcPr>
            <w:tcW w:w="757" w:type="pct"/>
            <w:shd w:val="clear" w:color="auto" w:fill="auto"/>
            <w:noWrap/>
            <w:vAlign w:val="bottom"/>
            <w:hideMark/>
          </w:tcPr>
          <w:p w14:paraId="215AE9C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28,5</w:t>
            </w:r>
          </w:p>
        </w:tc>
        <w:tc>
          <w:tcPr>
            <w:tcW w:w="328" w:type="pct"/>
            <w:shd w:val="clear" w:color="auto" w:fill="auto"/>
            <w:noWrap/>
            <w:vAlign w:val="bottom"/>
            <w:hideMark/>
          </w:tcPr>
          <w:p w14:paraId="37C6D46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25,8</w:t>
            </w:r>
          </w:p>
        </w:tc>
      </w:tr>
      <w:tr w:rsidR="00A56520" w:rsidRPr="002B3B30" w14:paraId="0D78E56D"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42A0A69D" w14:textId="4211E32E"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756" w:type="pct"/>
            <w:shd w:val="clear" w:color="auto" w:fill="auto"/>
            <w:noWrap/>
            <w:vAlign w:val="bottom"/>
            <w:hideMark/>
          </w:tcPr>
          <w:p w14:paraId="2824BFA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31,2</w:t>
            </w:r>
          </w:p>
        </w:tc>
        <w:tc>
          <w:tcPr>
            <w:tcW w:w="757" w:type="pct"/>
            <w:shd w:val="clear" w:color="auto" w:fill="auto"/>
            <w:noWrap/>
            <w:vAlign w:val="bottom"/>
            <w:hideMark/>
          </w:tcPr>
          <w:p w14:paraId="24D97C1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25,2</w:t>
            </w:r>
          </w:p>
        </w:tc>
        <w:tc>
          <w:tcPr>
            <w:tcW w:w="756" w:type="pct"/>
            <w:shd w:val="clear" w:color="auto" w:fill="auto"/>
            <w:noWrap/>
            <w:vAlign w:val="bottom"/>
            <w:hideMark/>
          </w:tcPr>
          <w:p w14:paraId="4679E24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29,8</w:t>
            </w:r>
          </w:p>
        </w:tc>
        <w:tc>
          <w:tcPr>
            <w:tcW w:w="757" w:type="pct"/>
            <w:shd w:val="clear" w:color="auto" w:fill="auto"/>
            <w:noWrap/>
            <w:vAlign w:val="bottom"/>
            <w:hideMark/>
          </w:tcPr>
          <w:p w14:paraId="4CE9D36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26,6</w:t>
            </w:r>
          </w:p>
        </w:tc>
        <w:tc>
          <w:tcPr>
            <w:tcW w:w="328" w:type="pct"/>
            <w:shd w:val="clear" w:color="auto" w:fill="auto"/>
            <w:noWrap/>
            <w:vAlign w:val="bottom"/>
            <w:hideMark/>
          </w:tcPr>
          <w:p w14:paraId="415FA63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32</w:t>
            </w:r>
          </w:p>
        </w:tc>
      </w:tr>
      <w:tr w:rsidR="00A56520" w:rsidRPr="002B3B30" w14:paraId="7FD5BD9E"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72063EB7"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25-49</w:t>
            </w:r>
          </w:p>
        </w:tc>
        <w:tc>
          <w:tcPr>
            <w:tcW w:w="756" w:type="pct"/>
            <w:shd w:val="clear" w:color="auto" w:fill="auto"/>
            <w:noWrap/>
            <w:vAlign w:val="bottom"/>
            <w:hideMark/>
          </w:tcPr>
          <w:p w14:paraId="74A0F48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85,7</w:t>
            </w:r>
          </w:p>
        </w:tc>
        <w:tc>
          <w:tcPr>
            <w:tcW w:w="757" w:type="pct"/>
            <w:shd w:val="clear" w:color="auto" w:fill="auto"/>
            <w:noWrap/>
            <w:vAlign w:val="bottom"/>
            <w:hideMark/>
          </w:tcPr>
          <w:p w14:paraId="5DD2D20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84,4</w:t>
            </w:r>
          </w:p>
        </w:tc>
        <w:tc>
          <w:tcPr>
            <w:tcW w:w="756" w:type="pct"/>
            <w:shd w:val="clear" w:color="auto" w:fill="auto"/>
            <w:noWrap/>
            <w:vAlign w:val="bottom"/>
            <w:hideMark/>
          </w:tcPr>
          <w:p w14:paraId="7BCFA29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86</w:t>
            </w:r>
          </w:p>
        </w:tc>
        <w:tc>
          <w:tcPr>
            <w:tcW w:w="757" w:type="pct"/>
            <w:shd w:val="clear" w:color="auto" w:fill="auto"/>
            <w:noWrap/>
            <w:vAlign w:val="bottom"/>
            <w:hideMark/>
          </w:tcPr>
          <w:p w14:paraId="679E65F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87,8</w:t>
            </w:r>
          </w:p>
        </w:tc>
        <w:tc>
          <w:tcPr>
            <w:tcW w:w="328" w:type="pct"/>
            <w:shd w:val="clear" w:color="auto" w:fill="auto"/>
            <w:noWrap/>
            <w:vAlign w:val="bottom"/>
            <w:hideMark/>
          </w:tcPr>
          <w:p w14:paraId="42BA4AD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87,8</w:t>
            </w:r>
          </w:p>
        </w:tc>
      </w:tr>
      <w:tr w:rsidR="00A56520" w:rsidRPr="002B3B30" w14:paraId="4CC667EA"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45D85A59" w14:textId="43453F11"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756" w:type="pct"/>
            <w:shd w:val="clear" w:color="auto" w:fill="auto"/>
            <w:noWrap/>
            <w:vAlign w:val="bottom"/>
            <w:hideMark/>
          </w:tcPr>
          <w:p w14:paraId="180EDD3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82</w:t>
            </w:r>
          </w:p>
        </w:tc>
        <w:tc>
          <w:tcPr>
            <w:tcW w:w="757" w:type="pct"/>
            <w:shd w:val="clear" w:color="auto" w:fill="auto"/>
            <w:noWrap/>
            <w:vAlign w:val="bottom"/>
            <w:hideMark/>
          </w:tcPr>
          <w:p w14:paraId="0D49CC3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80,4</w:t>
            </w:r>
          </w:p>
        </w:tc>
        <w:tc>
          <w:tcPr>
            <w:tcW w:w="756" w:type="pct"/>
            <w:shd w:val="clear" w:color="auto" w:fill="auto"/>
            <w:noWrap/>
            <w:vAlign w:val="bottom"/>
            <w:hideMark/>
          </w:tcPr>
          <w:p w14:paraId="632B50A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82,8</w:t>
            </w:r>
          </w:p>
        </w:tc>
        <w:tc>
          <w:tcPr>
            <w:tcW w:w="757" w:type="pct"/>
            <w:shd w:val="clear" w:color="auto" w:fill="auto"/>
            <w:noWrap/>
            <w:vAlign w:val="bottom"/>
            <w:hideMark/>
          </w:tcPr>
          <w:p w14:paraId="0FC1591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85,8</w:t>
            </w:r>
          </w:p>
        </w:tc>
        <w:tc>
          <w:tcPr>
            <w:tcW w:w="328" w:type="pct"/>
            <w:shd w:val="clear" w:color="auto" w:fill="auto"/>
            <w:noWrap/>
            <w:vAlign w:val="bottom"/>
            <w:hideMark/>
          </w:tcPr>
          <w:p w14:paraId="0783224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84,6</w:t>
            </w:r>
          </w:p>
        </w:tc>
      </w:tr>
      <w:tr w:rsidR="00A56520" w:rsidRPr="002B3B30" w14:paraId="26C06616"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728D5458" w14:textId="52914378"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756" w:type="pct"/>
            <w:shd w:val="clear" w:color="auto" w:fill="auto"/>
            <w:noWrap/>
            <w:vAlign w:val="bottom"/>
            <w:hideMark/>
          </w:tcPr>
          <w:p w14:paraId="32E9BA1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89,3</w:t>
            </w:r>
          </w:p>
        </w:tc>
        <w:tc>
          <w:tcPr>
            <w:tcW w:w="757" w:type="pct"/>
            <w:shd w:val="clear" w:color="auto" w:fill="auto"/>
            <w:noWrap/>
            <w:vAlign w:val="bottom"/>
            <w:hideMark/>
          </w:tcPr>
          <w:p w14:paraId="4B94E39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88,3</w:t>
            </w:r>
          </w:p>
        </w:tc>
        <w:tc>
          <w:tcPr>
            <w:tcW w:w="756" w:type="pct"/>
            <w:shd w:val="clear" w:color="auto" w:fill="auto"/>
            <w:noWrap/>
            <w:vAlign w:val="bottom"/>
            <w:hideMark/>
          </w:tcPr>
          <w:p w14:paraId="29EBEC8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89,2</w:t>
            </w:r>
          </w:p>
        </w:tc>
        <w:tc>
          <w:tcPr>
            <w:tcW w:w="757" w:type="pct"/>
            <w:shd w:val="clear" w:color="auto" w:fill="auto"/>
            <w:noWrap/>
            <w:vAlign w:val="bottom"/>
            <w:hideMark/>
          </w:tcPr>
          <w:p w14:paraId="5ADDB44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89,8</w:t>
            </w:r>
          </w:p>
        </w:tc>
        <w:tc>
          <w:tcPr>
            <w:tcW w:w="328" w:type="pct"/>
            <w:shd w:val="clear" w:color="auto" w:fill="auto"/>
            <w:noWrap/>
            <w:vAlign w:val="bottom"/>
            <w:hideMark/>
          </w:tcPr>
          <w:p w14:paraId="0659312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91</w:t>
            </w:r>
          </w:p>
        </w:tc>
      </w:tr>
      <w:tr w:rsidR="00A56520" w:rsidRPr="002B3B30" w14:paraId="33AE656C"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3E19328F"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50-64</w:t>
            </w:r>
          </w:p>
        </w:tc>
        <w:tc>
          <w:tcPr>
            <w:tcW w:w="756" w:type="pct"/>
            <w:shd w:val="clear" w:color="auto" w:fill="auto"/>
            <w:noWrap/>
            <w:vAlign w:val="bottom"/>
            <w:hideMark/>
          </w:tcPr>
          <w:p w14:paraId="67B5663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56,4</w:t>
            </w:r>
          </w:p>
        </w:tc>
        <w:tc>
          <w:tcPr>
            <w:tcW w:w="757" w:type="pct"/>
            <w:shd w:val="clear" w:color="auto" w:fill="auto"/>
            <w:noWrap/>
            <w:vAlign w:val="bottom"/>
            <w:hideMark/>
          </w:tcPr>
          <w:p w14:paraId="352077F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58,4</w:t>
            </w:r>
          </w:p>
        </w:tc>
        <w:tc>
          <w:tcPr>
            <w:tcW w:w="756" w:type="pct"/>
            <w:shd w:val="clear" w:color="auto" w:fill="auto"/>
            <w:noWrap/>
            <w:vAlign w:val="bottom"/>
            <w:hideMark/>
          </w:tcPr>
          <w:p w14:paraId="39A7535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59,8</w:t>
            </w:r>
          </w:p>
        </w:tc>
        <w:tc>
          <w:tcPr>
            <w:tcW w:w="757" w:type="pct"/>
            <w:shd w:val="clear" w:color="auto" w:fill="auto"/>
            <w:noWrap/>
            <w:vAlign w:val="bottom"/>
            <w:hideMark/>
          </w:tcPr>
          <w:p w14:paraId="6334055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59,7</w:t>
            </w:r>
          </w:p>
        </w:tc>
        <w:tc>
          <w:tcPr>
            <w:tcW w:w="328" w:type="pct"/>
            <w:shd w:val="clear" w:color="auto" w:fill="auto"/>
            <w:noWrap/>
            <w:vAlign w:val="bottom"/>
            <w:hideMark/>
          </w:tcPr>
          <w:p w14:paraId="5DBCEBC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59,1</w:t>
            </w:r>
          </w:p>
        </w:tc>
      </w:tr>
      <w:tr w:rsidR="00A56520" w:rsidRPr="002B3B30" w14:paraId="23BBD9BE"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4475AD30" w14:textId="29D639B2"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756" w:type="pct"/>
            <w:shd w:val="clear" w:color="auto" w:fill="auto"/>
            <w:noWrap/>
            <w:vAlign w:val="bottom"/>
            <w:hideMark/>
          </w:tcPr>
          <w:p w14:paraId="7181D2D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49,3</w:t>
            </w:r>
          </w:p>
        </w:tc>
        <w:tc>
          <w:tcPr>
            <w:tcW w:w="757" w:type="pct"/>
            <w:shd w:val="clear" w:color="auto" w:fill="auto"/>
            <w:noWrap/>
            <w:vAlign w:val="bottom"/>
            <w:hideMark/>
          </w:tcPr>
          <w:p w14:paraId="1C81879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54,4</w:t>
            </w:r>
          </w:p>
        </w:tc>
        <w:tc>
          <w:tcPr>
            <w:tcW w:w="756" w:type="pct"/>
            <w:shd w:val="clear" w:color="auto" w:fill="auto"/>
            <w:noWrap/>
            <w:vAlign w:val="bottom"/>
            <w:hideMark/>
          </w:tcPr>
          <w:p w14:paraId="303BD32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54,1</w:t>
            </w:r>
          </w:p>
        </w:tc>
        <w:tc>
          <w:tcPr>
            <w:tcW w:w="757" w:type="pct"/>
            <w:shd w:val="clear" w:color="auto" w:fill="auto"/>
            <w:noWrap/>
            <w:vAlign w:val="bottom"/>
            <w:hideMark/>
          </w:tcPr>
          <w:p w14:paraId="0221099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51,8</w:t>
            </w:r>
          </w:p>
        </w:tc>
        <w:tc>
          <w:tcPr>
            <w:tcW w:w="328" w:type="pct"/>
            <w:shd w:val="clear" w:color="auto" w:fill="auto"/>
            <w:noWrap/>
            <w:vAlign w:val="bottom"/>
            <w:hideMark/>
          </w:tcPr>
          <w:p w14:paraId="487AA29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54,4</w:t>
            </w:r>
          </w:p>
        </w:tc>
      </w:tr>
      <w:tr w:rsidR="00A56520" w:rsidRPr="002B3B30" w14:paraId="171AB1C4"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789D0D8F" w14:textId="1A70391C"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756" w:type="pct"/>
            <w:shd w:val="clear" w:color="auto" w:fill="auto"/>
            <w:noWrap/>
            <w:vAlign w:val="bottom"/>
            <w:hideMark/>
          </w:tcPr>
          <w:p w14:paraId="3C1E285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w:t>
            </w:r>
          </w:p>
        </w:tc>
        <w:tc>
          <w:tcPr>
            <w:tcW w:w="757" w:type="pct"/>
            <w:shd w:val="clear" w:color="auto" w:fill="auto"/>
            <w:noWrap/>
            <w:vAlign w:val="bottom"/>
            <w:hideMark/>
          </w:tcPr>
          <w:p w14:paraId="6BFED2D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62,2</w:t>
            </w:r>
          </w:p>
        </w:tc>
        <w:tc>
          <w:tcPr>
            <w:tcW w:w="756" w:type="pct"/>
            <w:shd w:val="clear" w:color="auto" w:fill="auto"/>
            <w:noWrap/>
            <w:vAlign w:val="bottom"/>
            <w:hideMark/>
          </w:tcPr>
          <w:p w14:paraId="29EB939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65,2</w:t>
            </w:r>
          </w:p>
        </w:tc>
        <w:tc>
          <w:tcPr>
            <w:tcW w:w="757" w:type="pct"/>
            <w:shd w:val="clear" w:color="auto" w:fill="auto"/>
            <w:noWrap/>
            <w:vAlign w:val="bottom"/>
            <w:hideMark/>
          </w:tcPr>
          <w:p w14:paraId="4D8AE4A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67</w:t>
            </w:r>
          </w:p>
        </w:tc>
        <w:tc>
          <w:tcPr>
            <w:tcW w:w="328" w:type="pct"/>
            <w:shd w:val="clear" w:color="auto" w:fill="auto"/>
            <w:noWrap/>
            <w:vAlign w:val="bottom"/>
            <w:hideMark/>
          </w:tcPr>
          <w:p w14:paraId="64727C6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63,5</w:t>
            </w:r>
          </w:p>
        </w:tc>
      </w:tr>
      <w:tr w:rsidR="00A56520" w:rsidRPr="002B3B30" w14:paraId="20855ADA"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762270D6" w14:textId="77777777" w:rsidR="004F429B" w:rsidRPr="002B3B30" w:rsidRDefault="004F429B" w:rsidP="004F429B">
            <w:pPr>
              <w:keepNext/>
              <w:keepLines/>
              <w:autoSpaceDE w:val="0"/>
              <w:autoSpaceDN w:val="0"/>
              <w:adjustRightInd w:val="0"/>
              <w:spacing w:before="20" w:after="40" w:line="280" w:lineRule="exact"/>
              <w:ind w:left="57" w:right="57"/>
              <w:rPr>
                <w:b w:val="0"/>
                <w:bCs w:val="0"/>
                <w:sz w:val="18"/>
                <w:szCs w:val="18"/>
              </w:rPr>
            </w:pPr>
            <w:r w:rsidRPr="002B3B30">
              <w:rPr>
                <w:b w:val="0"/>
                <w:bCs w:val="0"/>
                <w:sz w:val="18"/>
                <w:szCs w:val="18"/>
                <w:rtl/>
              </w:rPr>
              <w:t>مستوى التعليم</w:t>
            </w:r>
          </w:p>
        </w:tc>
        <w:tc>
          <w:tcPr>
            <w:tcW w:w="756" w:type="pct"/>
            <w:shd w:val="clear" w:color="auto" w:fill="auto"/>
            <w:noWrap/>
            <w:vAlign w:val="bottom"/>
            <w:hideMark/>
          </w:tcPr>
          <w:p w14:paraId="224FAA45" w14:textId="77777777" w:rsidR="004F429B" w:rsidRPr="002B3B30" w:rsidRDefault="004F429B" w:rsidP="004F429B">
            <w:pPr>
              <w:keepNext/>
              <w:keepLines/>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757" w:type="pct"/>
            <w:shd w:val="clear" w:color="auto" w:fill="auto"/>
            <w:noWrap/>
            <w:vAlign w:val="bottom"/>
            <w:hideMark/>
          </w:tcPr>
          <w:p w14:paraId="6543DB87" w14:textId="77777777" w:rsidR="004F429B" w:rsidRPr="002B3B30" w:rsidRDefault="004F429B" w:rsidP="004F429B">
            <w:pPr>
              <w:keepNext/>
              <w:keepLines/>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756" w:type="pct"/>
            <w:shd w:val="clear" w:color="auto" w:fill="auto"/>
            <w:noWrap/>
            <w:vAlign w:val="bottom"/>
            <w:hideMark/>
          </w:tcPr>
          <w:p w14:paraId="7749A84D" w14:textId="77777777" w:rsidR="004F429B" w:rsidRPr="002B3B30" w:rsidRDefault="004F429B" w:rsidP="004F429B">
            <w:pPr>
              <w:keepNext/>
              <w:keepLines/>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757" w:type="pct"/>
            <w:shd w:val="clear" w:color="auto" w:fill="auto"/>
            <w:noWrap/>
            <w:vAlign w:val="bottom"/>
            <w:hideMark/>
          </w:tcPr>
          <w:p w14:paraId="5FCA7F24" w14:textId="77777777" w:rsidR="004F429B" w:rsidRPr="002B3B30" w:rsidRDefault="004F429B" w:rsidP="004F429B">
            <w:pPr>
              <w:keepNext/>
              <w:keepLines/>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328" w:type="pct"/>
            <w:shd w:val="clear" w:color="auto" w:fill="auto"/>
            <w:noWrap/>
            <w:vAlign w:val="bottom"/>
            <w:hideMark/>
          </w:tcPr>
          <w:p w14:paraId="767C7AF1" w14:textId="77777777" w:rsidR="004F429B" w:rsidRPr="002B3B30" w:rsidRDefault="004F429B" w:rsidP="004F429B">
            <w:pPr>
              <w:keepNext/>
              <w:keepLines/>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r>
      <w:tr w:rsidR="00A56520" w:rsidRPr="002B3B30" w14:paraId="2DC971B2"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36FB14DE" w14:textId="77777777" w:rsidR="004F429B" w:rsidRPr="002B3B30" w:rsidRDefault="004F429B" w:rsidP="004F429B">
            <w:pPr>
              <w:keepNext/>
              <w:keepLines/>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التصنيف الدولي الموحد للتعليم 0-2</w:t>
            </w:r>
          </w:p>
        </w:tc>
        <w:tc>
          <w:tcPr>
            <w:tcW w:w="756" w:type="pct"/>
            <w:shd w:val="clear" w:color="auto" w:fill="auto"/>
            <w:noWrap/>
            <w:vAlign w:val="bottom"/>
            <w:hideMark/>
          </w:tcPr>
          <w:p w14:paraId="595C60EA" w14:textId="77777777" w:rsidR="004F429B" w:rsidRPr="002B3B30" w:rsidRDefault="004F429B" w:rsidP="004F429B">
            <w:pPr>
              <w:keepNext/>
              <w:keepLines/>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44,2</w:t>
            </w:r>
          </w:p>
        </w:tc>
        <w:tc>
          <w:tcPr>
            <w:tcW w:w="757" w:type="pct"/>
            <w:shd w:val="clear" w:color="auto" w:fill="auto"/>
            <w:noWrap/>
            <w:vAlign w:val="bottom"/>
            <w:hideMark/>
          </w:tcPr>
          <w:p w14:paraId="47FEC9CC" w14:textId="77777777" w:rsidR="004F429B" w:rsidRPr="002B3B30" w:rsidRDefault="004F429B" w:rsidP="004F429B">
            <w:pPr>
              <w:keepNext/>
              <w:keepLines/>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44</w:t>
            </w:r>
          </w:p>
        </w:tc>
        <w:tc>
          <w:tcPr>
            <w:tcW w:w="756" w:type="pct"/>
            <w:shd w:val="clear" w:color="auto" w:fill="auto"/>
            <w:noWrap/>
            <w:vAlign w:val="bottom"/>
            <w:hideMark/>
          </w:tcPr>
          <w:p w14:paraId="14907A51" w14:textId="77777777" w:rsidR="004F429B" w:rsidRPr="002B3B30" w:rsidRDefault="004F429B" w:rsidP="004F429B">
            <w:pPr>
              <w:keepNext/>
              <w:keepLines/>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46,5</w:t>
            </w:r>
          </w:p>
        </w:tc>
        <w:tc>
          <w:tcPr>
            <w:tcW w:w="757" w:type="pct"/>
            <w:shd w:val="clear" w:color="auto" w:fill="auto"/>
            <w:noWrap/>
            <w:vAlign w:val="bottom"/>
            <w:hideMark/>
          </w:tcPr>
          <w:p w14:paraId="05B13BCA" w14:textId="77777777" w:rsidR="004F429B" w:rsidRPr="002B3B30" w:rsidRDefault="004F429B" w:rsidP="004F429B">
            <w:pPr>
              <w:keepNext/>
              <w:keepLines/>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47,1</w:t>
            </w:r>
          </w:p>
        </w:tc>
        <w:tc>
          <w:tcPr>
            <w:tcW w:w="328" w:type="pct"/>
            <w:shd w:val="clear" w:color="auto" w:fill="auto"/>
            <w:noWrap/>
            <w:vAlign w:val="bottom"/>
            <w:hideMark/>
          </w:tcPr>
          <w:p w14:paraId="7B4F56FF" w14:textId="77777777" w:rsidR="004F429B" w:rsidRPr="002B3B30" w:rsidRDefault="004F429B" w:rsidP="004F429B">
            <w:pPr>
              <w:keepNext/>
              <w:keepLines/>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48,6</w:t>
            </w:r>
          </w:p>
        </w:tc>
      </w:tr>
      <w:tr w:rsidR="00A56520" w:rsidRPr="002B3B30" w14:paraId="4B877D6D"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241B7349" w14:textId="5E4B99AC"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756" w:type="pct"/>
            <w:shd w:val="clear" w:color="auto" w:fill="auto"/>
            <w:noWrap/>
            <w:vAlign w:val="bottom"/>
            <w:hideMark/>
          </w:tcPr>
          <w:p w14:paraId="4C22852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39</w:t>
            </w:r>
          </w:p>
        </w:tc>
        <w:tc>
          <w:tcPr>
            <w:tcW w:w="757" w:type="pct"/>
            <w:shd w:val="clear" w:color="auto" w:fill="auto"/>
            <w:noWrap/>
            <w:vAlign w:val="bottom"/>
            <w:hideMark/>
          </w:tcPr>
          <w:p w14:paraId="635ABD2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39,9</w:t>
            </w:r>
          </w:p>
        </w:tc>
        <w:tc>
          <w:tcPr>
            <w:tcW w:w="756" w:type="pct"/>
            <w:shd w:val="clear" w:color="auto" w:fill="auto"/>
            <w:noWrap/>
            <w:vAlign w:val="bottom"/>
            <w:hideMark/>
          </w:tcPr>
          <w:p w14:paraId="2B182DE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43,2</w:t>
            </w:r>
          </w:p>
        </w:tc>
        <w:tc>
          <w:tcPr>
            <w:tcW w:w="757" w:type="pct"/>
            <w:shd w:val="clear" w:color="auto" w:fill="auto"/>
            <w:noWrap/>
            <w:vAlign w:val="bottom"/>
            <w:hideMark/>
          </w:tcPr>
          <w:p w14:paraId="59A6E15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42,8</w:t>
            </w:r>
          </w:p>
        </w:tc>
        <w:tc>
          <w:tcPr>
            <w:tcW w:w="328" w:type="pct"/>
            <w:shd w:val="clear" w:color="auto" w:fill="auto"/>
            <w:noWrap/>
            <w:vAlign w:val="bottom"/>
            <w:hideMark/>
          </w:tcPr>
          <w:p w14:paraId="721FDDA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42,3</w:t>
            </w:r>
          </w:p>
        </w:tc>
      </w:tr>
      <w:tr w:rsidR="00A56520" w:rsidRPr="002B3B30" w14:paraId="347EFD1A"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27E3A121" w14:textId="155345A9"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756" w:type="pct"/>
            <w:shd w:val="clear" w:color="auto" w:fill="auto"/>
            <w:noWrap/>
            <w:vAlign w:val="bottom"/>
            <w:hideMark/>
          </w:tcPr>
          <w:p w14:paraId="62A9435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49,3</w:t>
            </w:r>
          </w:p>
        </w:tc>
        <w:tc>
          <w:tcPr>
            <w:tcW w:w="757" w:type="pct"/>
            <w:shd w:val="clear" w:color="auto" w:fill="auto"/>
            <w:noWrap/>
            <w:vAlign w:val="bottom"/>
            <w:hideMark/>
          </w:tcPr>
          <w:p w14:paraId="1289E82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47,9</w:t>
            </w:r>
          </w:p>
        </w:tc>
        <w:tc>
          <w:tcPr>
            <w:tcW w:w="756" w:type="pct"/>
            <w:shd w:val="clear" w:color="auto" w:fill="auto"/>
            <w:noWrap/>
            <w:vAlign w:val="bottom"/>
            <w:hideMark/>
          </w:tcPr>
          <w:p w14:paraId="4F9B0D4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49,5</w:t>
            </w:r>
          </w:p>
        </w:tc>
        <w:tc>
          <w:tcPr>
            <w:tcW w:w="757" w:type="pct"/>
            <w:shd w:val="clear" w:color="auto" w:fill="auto"/>
            <w:noWrap/>
            <w:vAlign w:val="bottom"/>
            <w:hideMark/>
          </w:tcPr>
          <w:p w14:paraId="0A5A68F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50,9</w:t>
            </w:r>
          </w:p>
        </w:tc>
        <w:tc>
          <w:tcPr>
            <w:tcW w:w="328" w:type="pct"/>
            <w:shd w:val="clear" w:color="auto" w:fill="auto"/>
            <w:noWrap/>
            <w:vAlign w:val="bottom"/>
            <w:hideMark/>
          </w:tcPr>
          <w:p w14:paraId="4978A5D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54,2</w:t>
            </w:r>
          </w:p>
        </w:tc>
      </w:tr>
      <w:tr w:rsidR="00A56520" w:rsidRPr="002B3B30" w14:paraId="367D6942"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06C099AD"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التصنيف الدولي الموحد للتعليم 3-4</w:t>
            </w:r>
          </w:p>
        </w:tc>
        <w:tc>
          <w:tcPr>
            <w:tcW w:w="756" w:type="pct"/>
            <w:shd w:val="clear" w:color="auto" w:fill="auto"/>
            <w:noWrap/>
            <w:vAlign w:val="bottom"/>
            <w:hideMark/>
          </w:tcPr>
          <w:p w14:paraId="25D4436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66,6</w:t>
            </w:r>
          </w:p>
        </w:tc>
        <w:tc>
          <w:tcPr>
            <w:tcW w:w="757" w:type="pct"/>
            <w:shd w:val="clear" w:color="auto" w:fill="auto"/>
            <w:noWrap/>
            <w:vAlign w:val="bottom"/>
            <w:hideMark/>
          </w:tcPr>
          <w:p w14:paraId="5B2AEA8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66,7</w:t>
            </w:r>
          </w:p>
        </w:tc>
        <w:tc>
          <w:tcPr>
            <w:tcW w:w="756" w:type="pct"/>
            <w:shd w:val="clear" w:color="auto" w:fill="auto"/>
            <w:noWrap/>
            <w:vAlign w:val="bottom"/>
            <w:hideMark/>
          </w:tcPr>
          <w:p w14:paraId="1873757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66,9</w:t>
            </w:r>
          </w:p>
        </w:tc>
        <w:tc>
          <w:tcPr>
            <w:tcW w:w="757" w:type="pct"/>
            <w:shd w:val="clear" w:color="auto" w:fill="auto"/>
            <w:noWrap/>
            <w:vAlign w:val="bottom"/>
            <w:hideMark/>
          </w:tcPr>
          <w:p w14:paraId="206F045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65,8</w:t>
            </w:r>
          </w:p>
        </w:tc>
        <w:tc>
          <w:tcPr>
            <w:tcW w:w="328" w:type="pct"/>
            <w:shd w:val="clear" w:color="auto" w:fill="auto"/>
            <w:noWrap/>
            <w:vAlign w:val="bottom"/>
            <w:hideMark/>
          </w:tcPr>
          <w:p w14:paraId="5E0665D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66,1</w:t>
            </w:r>
          </w:p>
        </w:tc>
      </w:tr>
      <w:tr w:rsidR="00A56520" w:rsidRPr="002B3B30" w14:paraId="641E4C4D"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043BCA65" w14:textId="36A426A2"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756" w:type="pct"/>
            <w:shd w:val="clear" w:color="auto" w:fill="auto"/>
            <w:noWrap/>
            <w:vAlign w:val="bottom"/>
            <w:hideMark/>
          </w:tcPr>
          <w:p w14:paraId="04D027C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62,8</w:t>
            </w:r>
          </w:p>
        </w:tc>
        <w:tc>
          <w:tcPr>
            <w:tcW w:w="757" w:type="pct"/>
            <w:shd w:val="clear" w:color="auto" w:fill="auto"/>
            <w:noWrap/>
            <w:vAlign w:val="bottom"/>
            <w:hideMark/>
          </w:tcPr>
          <w:p w14:paraId="4092179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63,6</w:t>
            </w:r>
          </w:p>
        </w:tc>
        <w:tc>
          <w:tcPr>
            <w:tcW w:w="756" w:type="pct"/>
            <w:shd w:val="clear" w:color="auto" w:fill="auto"/>
            <w:noWrap/>
            <w:vAlign w:val="bottom"/>
            <w:hideMark/>
          </w:tcPr>
          <w:p w14:paraId="3FA0CF9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63,1</w:t>
            </w:r>
          </w:p>
        </w:tc>
        <w:tc>
          <w:tcPr>
            <w:tcW w:w="757" w:type="pct"/>
            <w:shd w:val="clear" w:color="auto" w:fill="auto"/>
            <w:noWrap/>
            <w:vAlign w:val="bottom"/>
            <w:hideMark/>
          </w:tcPr>
          <w:p w14:paraId="1748500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61</w:t>
            </w:r>
          </w:p>
        </w:tc>
        <w:tc>
          <w:tcPr>
            <w:tcW w:w="328" w:type="pct"/>
            <w:shd w:val="clear" w:color="auto" w:fill="auto"/>
            <w:noWrap/>
            <w:vAlign w:val="bottom"/>
            <w:hideMark/>
          </w:tcPr>
          <w:p w14:paraId="4C3338F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61,6</w:t>
            </w:r>
          </w:p>
        </w:tc>
      </w:tr>
      <w:tr w:rsidR="00A56520" w:rsidRPr="002B3B30" w14:paraId="014741DA"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7962129E" w14:textId="526ADE35"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756" w:type="pct"/>
            <w:shd w:val="clear" w:color="auto" w:fill="auto"/>
            <w:noWrap/>
            <w:vAlign w:val="bottom"/>
            <w:hideMark/>
          </w:tcPr>
          <w:p w14:paraId="42711FC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70</w:t>
            </w:r>
          </w:p>
        </w:tc>
        <w:tc>
          <w:tcPr>
            <w:tcW w:w="757" w:type="pct"/>
            <w:shd w:val="clear" w:color="auto" w:fill="auto"/>
            <w:noWrap/>
            <w:vAlign w:val="bottom"/>
            <w:hideMark/>
          </w:tcPr>
          <w:p w14:paraId="08DCC9D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69,6</w:t>
            </w:r>
          </w:p>
        </w:tc>
        <w:tc>
          <w:tcPr>
            <w:tcW w:w="756" w:type="pct"/>
            <w:shd w:val="clear" w:color="auto" w:fill="auto"/>
            <w:noWrap/>
            <w:vAlign w:val="bottom"/>
            <w:hideMark/>
          </w:tcPr>
          <w:p w14:paraId="19373D6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70,4</w:t>
            </w:r>
          </w:p>
        </w:tc>
        <w:tc>
          <w:tcPr>
            <w:tcW w:w="757" w:type="pct"/>
            <w:shd w:val="clear" w:color="auto" w:fill="auto"/>
            <w:noWrap/>
            <w:vAlign w:val="bottom"/>
            <w:hideMark/>
          </w:tcPr>
          <w:p w14:paraId="773C6B0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70,2</w:t>
            </w:r>
          </w:p>
        </w:tc>
        <w:tc>
          <w:tcPr>
            <w:tcW w:w="328" w:type="pct"/>
            <w:shd w:val="clear" w:color="auto" w:fill="auto"/>
            <w:noWrap/>
            <w:vAlign w:val="bottom"/>
            <w:hideMark/>
          </w:tcPr>
          <w:p w14:paraId="63E2724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70,4</w:t>
            </w:r>
          </w:p>
        </w:tc>
      </w:tr>
      <w:tr w:rsidR="00A56520" w:rsidRPr="002B3B30" w14:paraId="56C06E26"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25B5E7D1" w14:textId="68DB6A6C"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التصنيف الدولي الموحد للتعليم 5-8</w:t>
            </w:r>
          </w:p>
        </w:tc>
        <w:tc>
          <w:tcPr>
            <w:tcW w:w="756" w:type="pct"/>
            <w:shd w:val="clear" w:color="auto" w:fill="auto"/>
            <w:noWrap/>
            <w:vAlign w:val="bottom"/>
            <w:hideMark/>
          </w:tcPr>
          <w:p w14:paraId="4E8B096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84,7</w:t>
            </w:r>
          </w:p>
        </w:tc>
        <w:tc>
          <w:tcPr>
            <w:tcW w:w="757" w:type="pct"/>
            <w:shd w:val="clear" w:color="auto" w:fill="auto"/>
            <w:noWrap/>
            <w:vAlign w:val="bottom"/>
            <w:hideMark/>
          </w:tcPr>
          <w:p w14:paraId="46F5916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83,2</w:t>
            </w:r>
          </w:p>
        </w:tc>
        <w:tc>
          <w:tcPr>
            <w:tcW w:w="756" w:type="pct"/>
            <w:shd w:val="clear" w:color="auto" w:fill="auto"/>
            <w:noWrap/>
            <w:vAlign w:val="bottom"/>
            <w:hideMark/>
          </w:tcPr>
          <w:p w14:paraId="55D7BC5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84,1</w:t>
            </w:r>
          </w:p>
        </w:tc>
        <w:tc>
          <w:tcPr>
            <w:tcW w:w="757" w:type="pct"/>
            <w:shd w:val="clear" w:color="auto" w:fill="auto"/>
            <w:noWrap/>
            <w:vAlign w:val="bottom"/>
            <w:hideMark/>
          </w:tcPr>
          <w:p w14:paraId="5061179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85</w:t>
            </w:r>
          </w:p>
        </w:tc>
        <w:tc>
          <w:tcPr>
            <w:tcW w:w="328" w:type="pct"/>
            <w:shd w:val="clear" w:color="auto" w:fill="auto"/>
            <w:noWrap/>
            <w:vAlign w:val="bottom"/>
            <w:hideMark/>
          </w:tcPr>
          <w:p w14:paraId="37D3E33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84,4</w:t>
            </w:r>
          </w:p>
        </w:tc>
      </w:tr>
      <w:tr w:rsidR="00A56520" w:rsidRPr="002B3B30" w14:paraId="181C3029"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2F4E9859" w14:textId="448EA2E7"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756" w:type="pct"/>
            <w:shd w:val="clear" w:color="auto" w:fill="auto"/>
            <w:noWrap/>
            <w:vAlign w:val="bottom"/>
            <w:hideMark/>
          </w:tcPr>
          <w:p w14:paraId="7537616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80,5</w:t>
            </w:r>
          </w:p>
        </w:tc>
        <w:tc>
          <w:tcPr>
            <w:tcW w:w="757" w:type="pct"/>
            <w:shd w:val="clear" w:color="auto" w:fill="auto"/>
            <w:noWrap/>
            <w:vAlign w:val="bottom"/>
            <w:hideMark/>
          </w:tcPr>
          <w:p w14:paraId="68A17D4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79,8</w:t>
            </w:r>
          </w:p>
        </w:tc>
        <w:tc>
          <w:tcPr>
            <w:tcW w:w="756" w:type="pct"/>
            <w:shd w:val="clear" w:color="auto" w:fill="auto"/>
            <w:noWrap/>
            <w:vAlign w:val="bottom"/>
            <w:hideMark/>
          </w:tcPr>
          <w:p w14:paraId="1650994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79,8</w:t>
            </w:r>
          </w:p>
        </w:tc>
        <w:tc>
          <w:tcPr>
            <w:tcW w:w="757" w:type="pct"/>
            <w:shd w:val="clear" w:color="auto" w:fill="auto"/>
            <w:noWrap/>
            <w:vAlign w:val="bottom"/>
            <w:hideMark/>
          </w:tcPr>
          <w:p w14:paraId="2D14723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82,5</w:t>
            </w:r>
          </w:p>
        </w:tc>
        <w:tc>
          <w:tcPr>
            <w:tcW w:w="328" w:type="pct"/>
            <w:shd w:val="clear" w:color="auto" w:fill="auto"/>
            <w:noWrap/>
            <w:vAlign w:val="bottom"/>
            <w:hideMark/>
          </w:tcPr>
          <w:p w14:paraId="046E576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82,2</w:t>
            </w:r>
          </w:p>
        </w:tc>
      </w:tr>
      <w:tr w:rsidR="00A56520" w:rsidRPr="002B3B30" w14:paraId="27B187ED"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0C7066A5" w14:textId="2F0C4073"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756" w:type="pct"/>
            <w:shd w:val="clear" w:color="auto" w:fill="auto"/>
            <w:noWrap/>
            <w:vAlign w:val="bottom"/>
            <w:hideMark/>
          </w:tcPr>
          <w:p w14:paraId="4F1E81E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89</w:t>
            </w:r>
          </w:p>
        </w:tc>
        <w:tc>
          <w:tcPr>
            <w:tcW w:w="757" w:type="pct"/>
            <w:shd w:val="clear" w:color="auto" w:fill="auto"/>
            <w:noWrap/>
            <w:vAlign w:val="bottom"/>
            <w:hideMark/>
          </w:tcPr>
          <w:p w14:paraId="606B9E4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86,6</w:t>
            </w:r>
          </w:p>
        </w:tc>
        <w:tc>
          <w:tcPr>
            <w:tcW w:w="756" w:type="pct"/>
            <w:shd w:val="clear" w:color="auto" w:fill="auto"/>
            <w:noWrap/>
            <w:vAlign w:val="bottom"/>
            <w:hideMark/>
          </w:tcPr>
          <w:p w14:paraId="1BA46F6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88,5</w:t>
            </w:r>
          </w:p>
        </w:tc>
        <w:tc>
          <w:tcPr>
            <w:tcW w:w="757" w:type="pct"/>
            <w:shd w:val="clear" w:color="auto" w:fill="auto"/>
            <w:noWrap/>
            <w:vAlign w:val="bottom"/>
            <w:hideMark/>
          </w:tcPr>
          <w:p w14:paraId="0E517E5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87,6</w:t>
            </w:r>
          </w:p>
        </w:tc>
        <w:tc>
          <w:tcPr>
            <w:tcW w:w="328" w:type="pct"/>
            <w:shd w:val="clear" w:color="auto" w:fill="auto"/>
            <w:noWrap/>
            <w:vAlign w:val="bottom"/>
            <w:hideMark/>
          </w:tcPr>
          <w:p w14:paraId="67684F2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86,7</w:t>
            </w:r>
          </w:p>
        </w:tc>
      </w:tr>
      <w:tr w:rsidR="00A56520" w:rsidRPr="002B3B30" w14:paraId="4F31DABC"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60B85322"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بلد المولد</w:t>
            </w:r>
          </w:p>
        </w:tc>
        <w:tc>
          <w:tcPr>
            <w:tcW w:w="756" w:type="pct"/>
            <w:shd w:val="clear" w:color="auto" w:fill="auto"/>
            <w:noWrap/>
            <w:vAlign w:val="bottom"/>
            <w:hideMark/>
          </w:tcPr>
          <w:p w14:paraId="1A5A167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757" w:type="pct"/>
            <w:shd w:val="clear" w:color="auto" w:fill="auto"/>
            <w:noWrap/>
            <w:vAlign w:val="bottom"/>
            <w:hideMark/>
          </w:tcPr>
          <w:p w14:paraId="0D1DC32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756" w:type="pct"/>
            <w:shd w:val="clear" w:color="auto" w:fill="auto"/>
            <w:noWrap/>
            <w:vAlign w:val="bottom"/>
            <w:hideMark/>
          </w:tcPr>
          <w:p w14:paraId="49D39D4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757" w:type="pct"/>
            <w:shd w:val="clear" w:color="auto" w:fill="auto"/>
            <w:noWrap/>
            <w:vAlign w:val="bottom"/>
            <w:hideMark/>
          </w:tcPr>
          <w:p w14:paraId="5645BA4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c>
          <w:tcPr>
            <w:tcW w:w="328" w:type="pct"/>
            <w:shd w:val="clear" w:color="auto" w:fill="auto"/>
            <w:noWrap/>
            <w:vAlign w:val="bottom"/>
            <w:hideMark/>
          </w:tcPr>
          <w:p w14:paraId="4C074D6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 xml:space="preserve"> </w:t>
            </w:r>
          </w:p>
        </w:tc>
      </w:tr>
      <w:tr w:rsidR="00A56520" w:rsidRPr="002B3B30" w14:paraId="6D089555"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46A14878"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لكسمبرغ</w:t>
            </w:r>
          </w:p>
        </w:tc>
        <w:tc>
          <w:tcPr>
            <w:tcW w:w="756" w:type="pct"/>
            <w:shd w:val="clear" w:color="auto" w:fill="auto"/>
            <w:noWrap/>
            <w:vAlign w:val="bottom"/>
            <w:hideMark/>
          </w:tcPr>
          <w:p w14:paraId="34660C3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62,9</w:t>
            </w:r>
          </w:p>
        </w:tc>
        <w:tc>
          <w:tcPr>
            <w:tcW w:w="757" w:type="pct"/>
            <w:shd w:val="clear" w:color="auto" w:fill="auto"/>
            <w:noWrap/>
            <w:vAlign w:val="bottom"/>
            <w:hideMark/>
          </w:tcPr>
          <w:p w14:paraId="49EEA38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62,5</w:t>
            </w:r>
          </w:p>
        </w:tc>
        <w:tc>
          <w:tcPr>
            <w:tcW w:w="756" w:type="pct"/>
            <w:shd w:val="clear" w:color="auto" w:fill="auto"/>
            <w:noWrap/>
            <w:vAlign w:val="bottom"/>
            <w:hideMark/>
          </w:tcPr>
          <w:p w14:paraId="6303F87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64,8</w:t>
            </w:r>
          </w:p>
        </w:tc>
        <w:tc>
          <w:tcPr>
            <w:tcW w:w="757" w:type="pct"/>
            <w:shd w:val="clear" w:color="auto" w:fill="auto"/>
            <w:noWrap/>
            <w:vAlign w:val="bottom"/>
            <w:hideMark/>
          </w:tcPr>
          <w:p w14:paraId="2A609EB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64,8</w:t>
            </w:r>
          </w:p>
        </w:tc>
        <w:tc>
          <w:tcPr>
            <w:tcW w:w="328" w:type="pct"/>
            <w:shd w:val="clear" w:color="auto" w:fill="auto"/>
            <w:noWrap/>
            <w:vAlign w:val="bottom"/>
            <w:hideMark/>
          </w:tcPr>
          <w:p w14:paraId="57B59B0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64,4</w:t>
            </w:r>
          </w:p>
        </w:tc>
      </w:tr>
      <w:tr w:rsidR="00A56520" w:rsidRPr="002B3B30" w14:paraId="52D035BF"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7D55D683" w14:textId="04114F07"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756" w:type="pct"/>
            <w:shd w:val="clear" w:color="auto" w:fill="auto"/>
            <w:noWrap/>
            <w:vAlign w:val="bottom"/>
            <w:hideMark/>
          </w:tcPr>
          <w:p w14:paraId="61134A8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59,2</w:t>
            </w:r>
          </w:p>
        </w:tc>
        <w:tc>
          <w:tcPr>
            <w:tcW w:w="757" w:type="pct"/>
            <w:shd w:val="clear" w:color="auto" w:fill="auto"/>
            <w:noWrap/>
            <w:vAlign w:val="bottom"/>
            <w:hideMark/>
          </w:tcPr>
          <w:p w14:paraId="3C1E653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61,3</w:t>
            </w:r>
          </w:p>
        </w:tc>
        <w:tc>
          <w:tcPr>
            <w:tcW w:w="756" w:type="pct"/>
            <w:shd w:val="clear" w:color="auto" w:fill="auto"/>
            <w:noWrap/>
            <w:vAlign w:val="bottom"/>
            <w:hideMark/>
          </w:tcPr>
          <w:p w14:paraId="751E092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62,7</w:t>
            </w:r>
          </w:p>
        </w:tc>
        <w:tc>
          <w:tcPr>
            <w:tcW w:w="757" w:type="pct"/>
            <w:shd w:val="clear" w:color="auto" w:fill="auto"/>
            <w:noWrap/>
            <w:vAlign w:val="bottom"/>
            <w:hideMark/>
          </w:tcPr>
          <w:p w14:paraId="1C5322D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62,4</w:t>
            </w:r>
          </w:p>
        </w:tc>
        <w:tc>
          <w:tcPr>
            <w:tcW w:w="328" w:type="pct"/>
            <w:shd w:val="clear" w:color="auto" w:fill="auto"/>
            <w:noWrap/>
            <w:vAlign w:val="bottom"/>
            <w:hideMark/>
          </w:tcPr>
          <w:p w14:paraId="3C6D93E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61,3</w:t>
            </w:r>
          </w:p>
        </w:tc>
      </w:tr>
      <w:tr w:rsidR="00A56520" w:rsidRPr="002B3B30" w14:paraId="2CD6A976"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18AAD401" w14:textId="27116B74"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756" w:type="pct"/>
            <w:shd w:val="clear" w:color="auto" w:fill="auto"/>
            <w:noWrap/>
            <w:vAlign w:val="bottom"/>
            <w:hideMark/>
          </w:tcPr>
          <w:p w14:paraId="6C93E84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66,3</w:t>
            </w:r>
          </w:p>
        </w:tc>
        <w:tc>
          <w:tcPr>
            <w:tcW w:w="757" w:type="pct"/>
            <w:shd w:val="clear" w:color="auto" w:fill="auto"/>
            <w:noWrap/>
            <w:vAlign w:val="bottom"/>
            <w:hideMark/>
          </w:tcPr>
          <w:p w14:paraId="0141E0C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63,6</w:t>
            </w:r>
          </w:p>
        </w:tc>
        <w:tc>
          <w:tcPr>
            <w:tcW w:w="756" w:type="pct"/>
            <w:shd w:val="clear" w:color="auto" w:fill="auto"/>
            <w:noWrap/>
            <w:vAlign w:val="bottom"/>
            <w:hideMark/>
          </w:tcPr>
          <w:p w14:paraId="5759F48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66,9</w:t>
            </w:r>
          </w:p>
        </w:tc>
        <w:tc>
          <w:tcPr>
            <w:tcW w:w="757" w:type="pct"/>
            <w:shd w:val="clear" w:color="auto" w:fill="auto"/>
            <w:noWrap/>
            <w:vAlign w:val="bottom"/>
            <w:hideMark/>
          </w:tcPr>
          <w:p w14:paraId="3107F4D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67,1</w:t>
            </w:r>
          </w:p>
        </w:tc>
        <w:tc>
          <w:tcPr>
            <w:tcW w:w="328" w:type="pct"/>
            <w:shd w:val="clear" w:color="auto" w:fill="auto"/>
            <w:noWrap/>
            <w:vAlign w:val="bottom"/>
            <w:hideMark/>
          </w:tcPr>
          <w:p w14:paraId="194951D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67,3</w:t>
            </w:r>
          </w:p>
        </w:tc>
      </w:tr>
      <w:tr w:rsidR="00A56520" w:rsidRPr="002B3B30" w14:paraId="489362E7"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422FD85A"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بلد أجنبي</w:t>
            </w:r>
          </w:p>
        </w:tc>
        <w:tc>
          <w:tcPr>
            <w:tcW w:w="756" w:type="pct"/>
            <w:shd w:val="clear" w:color="auto" w:fill="auto"/>
            <w:noWrap/>
            <w:vAlign w:val="bottom"/>
            <w:hideMark/>
          </w:tcPr>
          <w:p w14:paraId="408BCF4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72</w:t>
            </w:r>
          </w:p>
        </w:tc>
        <w:tc>
          <w:tcPr>
            <w:tcW w:w="757" w:type="pct"/>
            <w:shd w:val="clear" w:color="auto" w:fill="auto"/>
            <w:noWrap/>
            <w:vAlign w:val="bottom"/>
            <w:hideMark/>
          </w:tcPr>
          <w:p w14:paraId="4E9BEE2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71</w:t>
            </w:r>
          </w:p>
        </w:tc>
        <w:tc>
          <w:tcPr>
            <w:tcW w:w="756" w:type="pct"/>
            <w:shd w:val="clear" w:color="auto" w:fill="auto"/>
            <w:noWrap/>
            <w:vAlign w:val="bottom"/>
            <w:hideMark/>
          </w:tcPr>
          <w:p w14:paraId="4F0BFE5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72,8</w:t>
            </w:r>
          </w:p>
        </w:tc>
        <w:tc>
          <w:tcPr>
            <w:tcW w:w="757" w:type="pct"/>
            <w:shd w:val="clear" w:color="auto" w:fill="auto"/>
            <w:noWrap/>
            <w:vAlign w:val="bottom"/>
            <w:hideMark/>
          </w:tcPr>
          <w:p w14:paraId="1A296E4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74,2</w:t>
            </w:r>
          </w:p>
        </w:tc>
        <w:tc>
          <w:tcPr>
            <w:tcW w:w="328" w:type="pct"/>
            <w:shd w:val="clear" w:color="auto" w:fill="auto"/>
            <w:noWrap/>
            <w:vAlign w:val="bottom"/>
            <w:hideMark/>
          </w:tcPr>
          <w:p w14:paraId="4279753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74,9</w:t>
            </w:r>
          </w:p>
        </w:tc>
      </w:tr>
      <w:tr w:rsidR="00A56520" w:rsidRPr="002B3B30" w14:paraId="61909A71" w14:textId="77777777" w:rsidTr="000A5112">
        <w:tc>
          <w:tcPr>
            <w:cnfStyle w:val="001000000000" w:firstRow="0" w:lastRow="0" w:firstColumn="1" w:lastColumn="0" w:oddVBand="0" w:evenVBand="0" w:oddHBand="0" w:evenHBand="0" w:firstRowFirstColumn="0" w:firstRowLastColumn="0" w:lastRowFirstColumn="0" w:lastRowLastColumn="0"/>
            <w:tcW w:w="1646" w:type="pct"/>
            <w:shd w:val="clear" w:color="auto" w:fill="auto"/>
            <w:noWrap/>
            <w:hideMark/>
          </w:tcPr>
          <w:p w14:paraId="5946052B" w14:textId="6254058C"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756" w:type="pct"/>
            <w:shd w:val="clear" w:color="auto" w:fill="auto"/>
            <w:noWrap/>
            <w:vAlign w:val="bottom"/>
            <w:hideMark/>
          </w:tcPr>
          <w:p w14:paraId="6E4126D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67,3</w:t>
            </w:r>
          </w:p>
        </w:tc>
        <w:tc>
          <w:tcPr>
            <w:tcW w:w="757" w:type="pct"/>
            <w:shd w:val="clear" w:color="auto" w:fill="auto"/>
            <w:noWrap/>
            <w:vAlign w:val="bottom"/>
            <w:hideMark/>
          </w:tcPr>
          <w:p w14:paraId="547D3A9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66</w:t>
            </w:r>
          </w:p>
        </w:tc>
        <w:tc>
          <w:tcPr>
            <w:tcW w:w="756" w:type="pct"/>
            <w:shd w:val="clear" w:color="auto" w:fill="auto"/>
            <w:noWrap/>
            <w:vAlign w:val="bottom"/>
            <w:hideMark/>
          </w:tcPr>
          <w:p w14:paraId="633C826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68,3</w:t>
            </w:r>
          </w:p>
        </w:tc>
        <w:tc>
          <w:tcPr>
            <w:tcW w:w="757" w:type="pct"/>
            <w:shd w:val="clear" w:color="auto" w:fill="auto"/>
            <w:noWrap/>
            <w:vAlign w:val="bottom"/>
            <w:hideMark/>
          </w:tcPr>
          <w:p w14:paraId="236365F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70,8</w:t>
            </w:r>
          </w:p>
        </w:tc>
        <w:tc>
          <w:tcPr>
            <w:tcW w:w="328" w:type="pct"/>
            <w:shd w:val="clear" w:color="auto" w:fill="auto"/>
            <w:noWrap/>
            <w:vAlign w:val="bottom"/>
            <w:hideMark/>
          </w:tcPr>
          <w:p w14:paraId="374B5F3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71</w:t>
            </w:r>
          </w:p>
        </w:tc>
      </w:tr>
      <w:tr w:rsidR="00A56520" w:rsidRPr="002B3B30" w14:paraId="0E454E05" w14:textId="77777777" w:rsidTr="000A5112">
        <w:tc>
          <w:tcPr>
            <w:cnfStyle w:val="001000000000" w:firstRow="0" w:lastRow="0" w:firstColumn="1" w:lastColumn="0" w:oddVBand="0" w:evenVBand="0" w:oddHBand="0" w:evenHBand="0" w:firstRowFirstColumn="0" w:firstRowLastColumn="0" w:lastRowFirstColumn="0" w:lastRowLastColumn="0"/>
            <w:tcW w:w="1646" w:type="pct"/>
            <w:tcBorders>
              <w:bottom w:val="single" w:sz="12" w:space="0" w:color="auto"/>
            </w:tcBorders>
            <w:shd w:val="clear" w:color="auto" w:fill="auto"/>
            <w:noWrap/>
            <w:hideMark/>
          </w:tcPr>
          <w:p w14:paraId="0381DC9D" w14:textId="4C65C5D8" w:rsidR="004F429B" w:rsidRPr="002B3B30" w:rsidRDefault="004F429B" w:rsidP="00A85159">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756" w:type="pct"/>
            <w:tcBorders>
              <w:bottom w:val="single" w:sz="12" w:space="0" w:color="auto"/>
            </w:tcBorders>
            <w:shd w:val="clear" w:color="auto" w:fill="auto"/>
            <w:noWrap/>
            <w:vAlign w:val="bottom"/>
            <w:hideMark/>
          </w:tcPr>
          <w:p w14:paraId="27F9144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76,7</w:t>
            </w:r>
          </w:p>
        </w:tc>
        <w:tc>
          <w:tcPr>
            <w:tcW w:w="757" w:type="pct"/>
            <w:tcBorders>
              <w:bottom w:val="single" w:sz="12" w:space="0" w:color="auto"/>
            </w:tcBorders>
            <w:shd w:val="clear" w:color="auto" w:fill="auto"/>
            <w:noWrap/>
            <w:vAlign w:val="bottom"/>
            <w:hideMark/>
          </w:tcPr>
          <w:p w14:paraId="198CC0B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75,8</w:t>
            </w:r>
          </w:p>
        </w:tc>
        <w:tc>
          <w:tcPr>
            <w:tcW w:w="756" w:type="pct"/>
            <w:tcBorders>
              <w:bottom w:val="single" w:sz="12" w:space="0" w:color="auto"/>
            </w:tcBorders>
            <w:shd w:val="clear" w:color="auto" w:fill="auto"/>
            <w:noWrap/>
            <w:vAlign w:val="bottom"/>
            <w:hideMark/>
          </w:tcPr>
          <w:p w14:paraId="47C8FD4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77,1</w:t>
            </w:r>
          </w:p>
        </w:tc>
        <w:tc>
          <w:tcPr>
            <w:tcW w:w="757" w:type="pct"/>
            <w:tcBorders>
              <w:bottom w:val="single" w:sz="12" w:space="0" w:color="auto"/>
            </w:tcBorders>
            <w:shd w:val="clear" w:color="auto" w:fill="auto"/>
            <w:noWrap/>
            <w:vAlign w:val="bottom"/>
            <w:hideMark/>
          </w:tcPr>
          <w:p w14:paraId="04AA32E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77,5</w:t>
            </w:r>
          </w:p>
        </w:tc>
        <w:tc>
          <w:tcPr>
            <w:tcW w:w="328" w:type="pct"/>
            <w:tcBorders>
              <w:bottom w:val="single" w:sz="12" w:space="0" w:color="auto"/>
            </w:tcBorders>
            <w:shd w:val="clear" w:color="auto" w:fill="auto"/>
            <w:noWrap/>
            <w:vAlign w:val="bottom"/>
            <w:hideMark/>
          </w:tcPr>
          <w:p w14:paraId="106F05F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78,8</w:t>
            </w:r>
          </w:p>
        </w:tc>
      </w:tr>
    </w:tbl>
    <w:p w14:paraId="00E19ED8" w14:textId="77777777" w:rsidR="004F429B" w:rsidRPr="002B3B30" w:rsidRDefault="004F429B" w:rsidP="00A85159">
      <w:pPr>
        <w:pStyle w:val="SingleTxtGA"/>
        <w:spacing w:before="240"/>
        <w:rPr>
          <w:rtl/>
          <w:lang w:val="en-US"/>
        </w:rPr>
      </w:pPr>
      <w:r w:rsidRPr="002B3B30">
        <w:rPr>
          <w:rFonts w:hint="cs"/>
          <w:rtl/>
          <w:lang w:val="en-US"/>
        </w:rPr>
        <w:t>35</w:t>
      </w:r>
      <w:r w:rsidRPr="002B3B30">
        <w:rPr>
          <w:rtl/>
          <w:lang w:val="en-US"/>
        </w:rPr>
        <w:t>-</w:t>
      </w:r>
      <w:r w:rsidRPr="002B3B30">
        <w:rPr>
          <w:rtl/>
          <w:lang w:val="en-US"/>
        </w:rPr>
        <w:tab/>
      </w:r>
      <w:r w:rsidRPr="002B3B30">
        <w:rPr>
          <w:rFonts w:hint="cs"/>
          <w:rtl/>
          <w:lang w:val="en-US"/>
        </w:rPr>
        <w:t xml:space="preserve">ويتميز </w:t>
      </w:r>
      <w:r w:rsidRPr="002B3B30">
        <w:rPr>
          <w:rtl/>
          <w:lang w:val="en-US"/>
        </w:rPr>
        <w:t xml:space="preserve">سوق العمل في لكسمبرغ ببيئة عمل دولية ومتعددة الثقافات، ونسبة استثنائية من </w:t>
      </w:r>
      <w:r w:rsidRPr="002B3B30">
        <w:rPr>
          <w:rFonts w:hint="cs"/>
          <w:rtl/>
          <w:lang w:val="en-US"/>
        </w:rPr>
        <w:t>اليد العاملة الأجنبية</w:t>
      </w:r>
      <w:r w:rsidRPr="002B3B30">
        <w:rPr>
          <w:rtl/>
          <w:lang w:val="en-US"/>
        </w:rPr>
        <w:t xml:space="preserve"> </w:t>
      </w:r>
      <w:r w:rsidRPr="002B3B30">
        <w:rPr>
          <w:rFonts w:hint="cs"/>
          <w:rtl/>
          <w:lang w:val="en-US"/>
        </w:rPr>
        <w:t>والمتعددة</w:t>
      </w:r>
      <w:r w:rsidRPr="002B3B30">
        <w:rPr>
          <w:rtl/>
          <w:lang w:val="en-US"/>
        </w:rPr>
        <w:t xml:space="preserve"> اللغات، وهيمنة القطاع الثالث. </w:t>
      </w:r>
      <w:r w:rsidRPr="002B3B30">
        <w:rPr>
          <w:rFonts w:hint="cs"/>
          <w:rtl/>
          <w:lang w:val="en-US"/>
        </w:rPr>
        <w:t>و</w:t>
      </w:r>
      <w:r w:rsidRPr="002B3B30">
        <w:rPr>
          <w:rtl/>
          <w:lang w:val="en-US"/>
        </w:rPr>
        <w:t xml:space="preserve">حدث التحول من اقتصاد صناعي تهيمن عليه </w:t>
      </w:r>
      <w:r w:rsidRPr="002B3B30">
        <w:rPr>
          <w:rFonts w:hint="cs"/>
          <w:rtl/>
          <w:lang w:val="en-US"/>
        </w:rPr>
        <w:lastRenderedPageBreak/>
        <w:t xml:space="preserve">إلى حد بعيد </w:t>
      </w:r>
      <w:r w:rsidRPr="002B3B30">
        <w:rPr>
          <w:rtl/>
          <w:lang w:val="en-US"/>
        </w:rPr>
        <w:t>صناعة الصلب إلى اقتصاد خدمات تهيمن عليه الخدمات المالية على مدار عقد من الزمن منذ منتصف سبعينيات</w:t>
      </w:r>
      <w:r w:rsidRPr="002B3B30">
        <w:rPr>
          <w:rFonts w:hint="cs"/>
          <w:rtl/>
          <w:lang w:val="en-US"/>
        </w:rPr>
        <w:t xml:space="preserve"> القرن الماضي</w:t>
      </w:r>
      <w:r w:rsidRPr="002B3B30">
        <w:rPr>
          <w:rtl/>
          <w:lang w:val="en-US"/>
        </w:rPr>
        <w:t xml:space="preserve">. </w:t>
      </w:r>
      <w:r w:rsidRPr="002B3B30">
        <w:rPr>
          <w:rFonts w:hint="cs"/>
          <w:rtl/>
          <w:lang w:val="en-US"/>
        </w:rPr>
        <w:t>و</w:t>
      </w:r>
      <w:r w:rsidRPr="002B3B30">
        <w:rPr>
          <w:rtl/>
          <w:lang w:val="en-US"/>
        </w:rPr>
        <w:t xml:space="preserve">أدت الرغبة في تنويع الخدمات، </w:t>
      </w:r>
      <w:r w:rsidRPr="002B3B30">
        <w:rPr>
          <w:rFonts w:hint="cs"/>
          <w:rtl/>
          <w:lang w:val="en-US"/>
        </w:rPr>
        <w:t>ابتداءً من ثمانينيات القرن الماضي</w:t>
      </w:r>
      <w:r w:rsidRPr="002B3B30">
        <w:rPr>
          <w:rtl/>
          <w:lang w:val="en-US"/>
        </w:rPr>
        <w:t>، إلى إنشاء وتطوير أنشطة في</w:t>
      </w:r>
      <w:r w:rsidRPr="002B3B30">
        <w:rPr>
          <w:rFonts w:hint="cs"/>
          <w:rtl/>
          <w:lang w:val="en-US"/>
        </w:rPr>
        <w:t xml:space="preserve"> ميادين</w:t>
      </w:r>
      <w:r w:rsidRPr="002B3B30">
        <w:rPr>
          <w:rtl/>
          <w:lang w:val="en-US"/>
        </w:rPr>
        <w:t xml:space="preserve"> التأمين وإعادة التأمين، والنقل، والتجارة، والسياحة، والاتصالات، والتجارة الإلكترونية، والخدمات السمعية والبصرية، وخدمات الأعمال</w:t>
      </w:r>
      <w:r w:rsidRPr="002B3B30">
        <w:rPr>
          <w:rFonts w:hint="cs"/>
          <w:rtl/>
          <w:lang w:val="en-US"/>
        </w:rPr>
        <w:t xml:space="preserve"> التجارية.</w:t>
      </w:r>
    </w:p>
    <w:p w14:paraId="6A9763F0" w14:textId="28DCBAEB" w:rsidR="004F429B" w:rsidRPr="002B3B30" w:rsidRDefault="004F429B" w:rsidP="00A85159">
      <w:pPr>
        <w:pStyle w:val="TableHeader1"/>
        <w:rPr>
          <w:rtl/>
          <w:lang w:val="en-US"/>
        </w:rPr>
      </w:pPr>
      <w:bookmarkStart w:id="180" w:name="_Toc194590657"/>
      <w:bookmarkStart w:id="181" w:name="_Toc194671954"/>
      <w:r w:rsidRPr="002B3B30">
        <w:rPr>
          <w:rtl/>
          <w:lang w:val="en-US"/>
        </w:rPr>
        <w:t xml:space="preserve">الجدول </w:t>
      </w:r>
      <w:r w:rsidRPr="002B3B30">
        <w:rPr>
          <w:rFonts w:hint="cs"/>
          <w:rtl/>
          <w:lang w:val="en-US"/>
        </w:rPr>
        <w:t>25</w:t>
      </w:r>
      <w:bookmarkEnd w:id="180"/>
      <w:bookmarkEnd w:id="181"/>
    </w:p>
    <w:p w14:paraId="4CE1D31E" w14:textId="69AF19F7" w:rsidR="004F429B" w:rsidRPr="002B3B30" w:rsidRDefault="004F429B" w:rsidP="00A85159">
      <w:pPr>
        <w:pStyle w:val="TableHeader2"/>
        <w:rPr>
          <w:rtl/>
          <w:lang w:val="en-US"/>
        </w:rPr>
      </w:pPr>
      <w:bookmarkStart w:id="182" w:name="_Hlk194039305"/>
      <w:bookmarkStart w:id="183" w:name="_Toc194590658"/>
      <w:bookmarkStart w:id="184" w:name="_Toc194671955"/>
      <w:r w:rsidRPr="002B3B30">
        <w:rPr>
          <w:rtl/>
          <w:lang w:val="en-US"/>
        </w:rPr>
        <w:t>توزيع العمالة ال</w:t>
      </w:r>
      <w:r w:rsidRPr="002B3B30">
        <w:rPr>
          <w:rFonts w:hint="cs"/>
          <w:rtl/>
          <w:lang w:val="en-US"/>
        </w:rPr>
        <w:t>محلية</w:t>
      </w:r>
      <w:r w:rsidRPr="002B3B30">
        <w:rPr>
          <w:rtl/>
          <w:lang w:val="en-US"/>
        </w:rPr>
        <w:t xml:space="preserve"> حسب </w:t>
      </w:r>
      <w:r w:rsidRPr="002B3B30">
        <w:rPr>
          <w:rFonts w:hint="cs"/>
          <w:rtl/>
          <w:lang w:val="en-US"/>
        </w:rPr>
        <w:t>فروع النشاط</w:t>
      </w:r>
      <w:r w:rsidRPr="002B3B30">
        <w:rPr>
          <w:rtl/>
          <w:lang w:val="en-US"/>
        </w:rPr>
        <w:t xml:space="preserve"> في الربع الأول من عام 2024</w:t>
      </w:r>
      <w:bookmarkEnd w:id="182"/>
      <w:bookmarkEnd w:id="183"/>
      <w:bookmarkEnd w:id="184"/>
    </w:p>
    <w:tbl>
      <w:tblPr>
        <w:tblStyle w:val="PlainTable2"/>
        <w:bidiVisual/>
        <w:tblW w:w="8454" w:type="dxa"/>
        <w:tblInd w:w="1191" w:type="dxa"/>
        <w:tblBorders>
          <w:top w:val="none" w:sz="0" w:space="0" w:color="auto"/>
          <w:bottom w:val="none" w:sz="0" w:space="0" w:color="auto"/>
        </w:tblBorders>
        <w:tblLayout w:type="fixed"/>
        <w:tblCellMar>
          <w:left w:w="0" w:type="dxa"/>
          <w:right w:w="0" w:type="dxa"/>
        </w:tblCellMar>
        <w:tblLook w:val="0620" w:firstRow="1" w:lastRow="0" w:firstColumn="0" w:lastColumn="0" w:noHBand="1" w:noVBand="1"/>
      </w:tblPr>
      <w:tblGrid>
        <w:gridCol w:w="953"/>
        <w:gridCol w:w="1050"/>
        <w:gridCol w:w="1035"/>
        <w:gridCol w:w="952"/>
        <w:gridCol w:w="1079"/>
        <w:gridCol w:w="1375"/>
        <w:gridCol w:w="1121"/>
        <w:gridCol w:w="889"/>
      </w:tblGrid>
      <w:tr w:rsidR="00A56520" w:rsidRPr="002B3B30" w14:paraId="3E45B586" w14:textId="77777777" w:rsidTr="00F662F4">
        <w:trPr>
          <w:cnfStyle w:val="100000000000" w:firstRow="1" w:lastRow="0" w:firstColumn="0" w:lastColumn="0" w:oddVBand="0" w:evenVBand="0" w:oddHBand="0" w:evenHBand="0" w:firstRowFirstColumn="0" w:firstRowLastColumn="0" w:lastRowFirstColumn="0" w:lastRowLastColumn="0"/>
          <w:tblHeader/>
        </w:trPr>
        <w:tc>
          <w:tcPr>
            <w:tcW w:w="564" w:type="pct"/>
            <w:tcBorders>
              <w:top w:val="single" w:sz="4" w:space="0" w:color="auto"/>
              <w:bottom w:val="single" w:sz="12" w:space="0" w:color="auto"/>
            </w:tcBorders>
            <w:shd w:val="clear" w:color="auto" w:fill="auto"/>
            <w:vAlign w:val="bottom"/>
            <w:hideMark/>
          </w:tcPr>
          <w:p w14:paraId="0E6CFE8B" w14:textId="77777777" w:rsidR="004F429B" w:rsidRPr="002B3B30" w:rsidRDefault="004F429B" w:rsidP="004F429B">
            <w:pPr>
              <w:autoSpaceDE w:val="0"/>
              <w:autoSpaceDN w:val="0"/>
              <w:adjustRightInd w:val="0"/>
              <w:spacing w:before="20" w:after="40" w:line="280" w:lineRule="exact"/>
              <w:ind w:left="57" w:right="57"/>
              <w:rPr>
                <w:b w:val="0"/>
                <w:bCs w:val="0"/>
                <w:i/>
                <w:iCs/>
                <w:sz w:val="18"/>
                <w:szCs w:val="18"/>
              </w:rPr>
            </w:pPr>
            <w:r w:rsidRPr="002B3B30">
              <w:rPr>
                <w:b w:val="0"/>
                <w:bCs w:val="0"/>
                <w:i/>
                <w:iCs/>
                <w:sz w:val="18"/>
                <w:szCs w:val="18"/>
                <w:rtl/>
              </w:rPr>
              <w:t>الصناعة</w:t>
            </w:r>
          </w:p>
        </w:tc>
        <w:tc>
          <w:tcPr>
            <w:tcW w:w="621" w:type="pct"/>
            <w:tcBorders>
              <w:top w:val="single" w:sz="4" w:space="0" w:color="auto"/>
              <w:bottom w:val="single" w:sz="12" w:space="0" w:color="auto"/>
            </w:tcBorders>
            <w:shd w:val="clear" w:color="auto" w:fill="auto"/>
            <w:vAlign w:val="bottom"/>
            <w:hideMark/>
          </w:tcPr>
          <w:p w14:paraId="066DC968" w14:textId="77777777" w:rsidR="004F429B" w:rsidRPr="002B3B30" w:rsidRDefault="004F429B" w:rsidP="004F429B">
            <w:pPr>
              <w:autoSpaceDE w:val="0"/>
              <w:autoSpaceDN w:val="0"/>
              <w:adjustRightInd w:val="0"/>
              <w:spacing w:before="20" w:after="40" w:line="280" w:lineRule="exact"/>
              <w:ind w:left="57" w:right="57"/>
              <w:rPr>
                <w:b w:val="0"/>
                <w:bCs w:val="0"/>
                <w:i/>
                <w:iCs/>
                <w:sz w:val="18"/>
                <w:szCs w:val="18"/>
              </w:rPr>
            </w:pPr>
            <w:r w:rsidRPr="002B3B30">
              <w:rPr>
                <w:b w:val="0"/>
                <w:bCs w:val="0"/>
                <w:i/>
                <w:iCs/>
                <w:sz w:val="18"/>
                <w:szCs w:val="18"/>
                <w:rtl/>
              </w:rPr>
              <w:t>البناء</w:t>
            </w:r>
          </w:p>
        </w:tc>
        <w:tc>
          <w:tcPr>
            <w:tcW w:w="612" w:type="pct"/>
            <w:tcBorders>
              <w:top w:val="single" w:sz="4" w:space="0" w:color="auto"/>
              <w:bottom w:val="single" w:sz="12" w:space="0" w:color="auto"/>
            </w:tcBorders>
            <w:shd w:val="clear" w:color="auto" w:fill="auto"/>
            <w:vAlign w:val="bottom"/>
            <w:hideMark/>
          </w:tcPr>
          <w:p w14:paraId="3CD44305" w14:textId="77777777" w:rsidR="004F429B" w:rsidRPr="002B3B30" w:rsidRDefault="004F429B" w:rsidP="00F662F4">
            <w:pPr>
              <w:autoSpaceDE w:val="0"/>
              <w:autoSpaceDN w:val="0"/>
              <w:adjustRightInd w:val="0"/>
              <w:spacing w:before="20" w:after="40" w:line="280" w:lineRule="exact"/>
              <w:ind w:left="57" w:right="170"/>
              <w:rPr>
                <w:b w:val="0"/>
                <w:bCs w:val="0"/>
                <w:i/>
                <w:iCs/>
                <w:sz w:val="18"/>
                <w:szCs w:val="18"/>
              </w:rPr>
            </w:pPr>
            <w:r w:rsidRPr="002B3B30">
              <w:rPr>
                <w:b w:val="0"/>
                <w:bCs w:val="0"/>
                <w:i/>
                <w:iCs/>
                <w:sz w:val="18"/>
                <w:szCs w:val="18"/>
                <w:rtl/>
              </w:rPr>
              <w:t>التجارة والنقل و</w:t>
            </w:r>
            <w:r w:rsidRPr="002B3B30">
              <w:rPr>
                <w:rFonts w:hint="cs"/>
                <w:b w:val="0"/>
                <w:bCs w:val="0"/>
                <w:i/>
                <w:iCs/>
                <w:sz w:val="18"/>
                <w:szCs w:val="18"/>
                <w:rtl/>
              </w:rPr>
              <w:t xml:space="preserve">أماكن </w:t>
            </w:r>
            <w:r w:rsidRPr="002B3B30">
              <w:rPr>
                <w:b w:val="0"/>
                <w:bCs w:val="0"/>
                <w:i/>
                <w:iCs/>
                <w:sz w:val="18"/>
                <w:szCs w:val="18"/>
                <w:rtl/>
              </w:rPr>
              <w:t>الإقامة والتموين</w:t>
            </w:r>
          </w:p>
        </w:tc>
        <w:tc>
          <w:tcPr>
            <w:tcW w:w="563" w:type="pct"/>
            <w:tcBorders>
              <w:top w:val="single" w:sz="4" w:space="0" w:color="auto"/>
              <w:bottom w:val="single" w:sz="12" w:space="0" w:color="auto"/>
            </w:tcBorders>
            <w:shd w:val="clear" w:color="auto" w:fill="auto"/>
            <w:vAlign w:val="bottom"/>
            <w:hideMark/>
          </w:tcPr>
          <w:p w14:paraId="361BDF0C" w14:textId="77777777" w:rsidR="004F429B" w:rsidRPr="002B3B30" w:rsidRDefault="004F429B" w:rsidP="00F662F4">
            <w:pPr>
              <w:autoSpaceDE w:val="0"/>
              <w:autoSpaceDN w:val="0"/>
              <w:adjustRightInd w:val="0"/>
              <w:spacing w:before="20" w:after="40" w:line="280" w:lineRule="exact"/>
              <w:ind w:left="57" w:right="170"/>
              <w:rPr>
                <w:b w:val="0"/>
                <w:bCs w:val="0"/>
                <w:i/>
                <w:iCs/>
                <w:sz w:val="18"/>
                <w:szCs w:val="18"/>
              </w:rPr>
            </w:pPr>
            <w:r w:rsidRPr="002B3B30">
              <w:rPr>
                <w:b w:val="0"/>
                <w:bCs w:val="0"/>
                <w:i/>
                <w:iCs/>
                <w:sz w:val="18"/>
                <w:szCs w:val="18"/>
                <w:rtl/>
              </w:rPr>
              <w:t>المعلومات والاتصالات</w:t>
            </w:r>
          </w:p>
        </w:tc>
        <w:tc>
          <w:tcPr>
            <w:tcW w:w="638" w:type="pct"/>
            <w:tcBorders>
              <w:top w:val="single" w:sz="4" w:space="0" w:color="auto"/>
              <w:bottom w:val="single" w:sz="12" w:space="0" w:color="auto"/>
            </w:tcBorders>
            <w:shd w:val="clear" w:color="auto" w:fill="auto"/>
            <w:vAlign w:val="bottom"/>
            <w:hideMark/>
          </w:tcPr>
          <w:p w14:paraId="6648AD18" w14:textId="77777777" w:rsidR="004F429B" w:rsidRPr="002B3B30" w:rsidRDefault="004F429B" w:rsidP="00F662F4">
            <w:pPr>
              <w:autoSpaceDE w:val="0"/>
              <w:autoSpaceDN w:val="0"/>
              <w:adjustRightInd w:val="0"/>
              <w:spacing w:before="20" w:after="40" w:line="280" w:lineRule="exact"/>
              <w:ind w:left="57" w:right="170"/>
              <w:rPr>
                <w:b w:val="0"/>
                <w:bCs w:val="0"/>
                <w:i/>
                <w:iCs/>
                <w:spacing w:val="-4"/>
                <w:sz w:val="18"/>
                <w:szCs w:val="18"/>
              </w:rPr>
            </w:pPr>
            <w:r w:rsidRPr="002B3B30">
              <w:rPr>
                <w:b w:val="0"/>
                <w:bCs w:val="0"/>
                <w:i/>
                <w:iCs/>
                <w:spacing w:val="-4"/>
                <w:sz w:val="18"/>
                <w:szCs w:val="18"/>
                <w:rtl/>
              </w:rPr>
              <w:t>الخدمات المالية و</w:t>
            </w:r>
            <w:r w:rsidRPr="002B3B30">
              <w:rPr>
                <w:rFonts w:hint="cs"/>
                <w:b w:val="0"/>
                <w:bCs w:val="0"/>
                <w:i/>
                <w:iCs/>
                <w:spacing w:val="-4"/>
                <w:sz w:val="18"/>
                <w:szCs w:val="18"/>
                <w:rtl/>
              </w:rPr>
              <w:t xml:space="preserve">خدمات </w:t>
            </w:r>
            <w:r w:rsidRPr="002B3B30">
              <w:rPr>
                <w:b w:val="0"/>
                <w:bCs w:val="0"/>
                <w:i/>
                <w:iCs/>
                <w:spacing w:val="-4"/>
                <w:sz w:val="18"/>
                <w:szCs w:val="18"/>
                <w:rtl/>
              </w:rPr>
              <w:t>التأمين</w:t>
            </w:r>
          </w:p>
        </w:tc>
        <w:tc>
          <w:tcPr>
            <w:tcW w:w="813" w:type="pct"/>
            <w:tcBorders>
              <w:top w:val="single" w:sz="4" w:space="0" w:color="auto"/>
              <w:bottom w:val="single" w:sz="12" w:space="0" w:color="auto"/>
            </w:tcBorders>
            <w:shd w:val="clear" w:color="auto" w:fill="auto"/>
            <w:vAlign w:val="bottom"/>
            <w:hideMark/>
          </w:tcPr>
          <w:p w14:paraId="0D25547A" w14:textId="77777777" w:rsidR="004F429B" w:rsidRPr="002B3B30" w:rsidRDefault="004F429B" w:rsidP="00A85159">
            <w:pPr>
              <w:autoSpaceDE w:val="0"/>
              <w:autoSpaceDN w:val="0"/>
              <w:adjustRightInd w:val="0"/>
              <w:spacing w:before="20" w:after="40" w:line="280" w:lineRule="exact"/>
              <w:ind w:left="57" w:right="170"/>
              <w:rPr>
                <w:b w:val="0"/>
                <w:bCs w:val="0"/>
                <w:i/>
                <w:iCs/>
                <w:sz w:val="18"/>
                <w:szCs w:val="18"/>
              </w:rPr>
            </w:pPr>
            <w:r w:rsidRPr="002B3B30">
              <w:rPr>
                <w:b w:val="0"/>
                <w:bCs w:val="0"/>
                <w:i/>
                <w:iCs/>
                <w:sz w:val="18"/>
                <w:szCs w:val="18"/>
                <w:rtl/>
              </w:rPr>
              <w:t>الأنشطة المتخصصة وخدمات الدعم</w:t>
            </w:r>
          </w:p>
        </w:tc>
        <w:tc>
          <w:tcPr>
            <w:tcW w:w="663" w:type="pct"/>
            <w:tcBorders>
              <w:top w:val="single" w:sz="4" w:space="0" w:color="auto"/>
              <w:bottom w:val="single" w:sz="12" w:space="0" w:color="auto"/>
            </w:tcBorders>
            <w:shd w:val="clear" w:color="auto" w:fill="auto"/>
            <w:vAlign w:val="bottom"/>
            <w:hideMark/>
          </w:tcPr>
          <w:p w14:paraId="6C268F3B" w14:textId="77777777" w:rsidR="004F429B" w:rsidRPr="002B3B30" w:rsidRDefault="004F429B" w:rsidP="00A85159">
            <w:pPr>
              <w:autoSpaceDE w:val="0"/>
              <w:autoSpaceDN w:val="0"/>
              <w:adjustRightInd w:val="0"/>
              <w:spacing w:before="20" w:after="40" w:line="280" w:lineRule="exact"/>
              <w:ind w:left="57" w:right="170"/>
              <w:rPr>
                <w:b w:val="0"/>
                <w:bCs w:val="0"/>
                <w:i/>
                <w:iCs/>
                <w:sz w:val="18"/>
                <w:szCs w:val="18"/>
              </w:rPr>
            </w:pPr>
            <w:r w:rsidRPr="002B3B30">
              <w:rPr>
                <w:b w:val="0"/>
                <w:bCs w:val="0"/>
                <w:i/>
                <w:iCs/>
                <w:sz w:val="18"/>
                <w:szCs w:val="18"/>
                <w:rtl/>
              </w:rPr>
              <w:t>الإدارة والخدمات العامة الأخرى</w:t>
            </w:r>
          </w:p>
        </w:tc>
        <w:tc>
          <w:tcPr>
            <w:tcW w:w="526" w:type="pct"/>
            <w:tcBorders>
              <w:top w:val="single" w:sz="4" w:space="0" w:color="auto"/>
              <w:bottom w:val="single" w:sz="12" w:space="0" w:color="auto"/>
            </w:tcBorders>
            <w:shd w:val="clear" w:color="auto" w:fill="auto"/>
            <w:vAlign w:val="bottom"/>
            <w:hideMark/>
          </w:tcPr>
          <w:p w14:paraId="1E51AC24" w14:textId="77777777" w:rsidR="004F429B" w:rsidRPr="002B3B30" w:rsidRDefault="004F429B" w:rsidP="004F429B">
            <w:pPr>
              <w:autoSpaceDE w:val="0"/>
              <w:autoSpaceDN w:val="0"/>
              <w:adjustRightInd w:val="0"/>
              <w:spacing w:before="20" w:after="40" w:line="280" w:lineRule="exact"/>
              <w:ind w:left="57" w:right="57"/>
              <w:rPr>
                <w:b w:val="0"/>
                <w:bCs w:val="0"/>
                <w:i/>
                <w:iCs/>
                <w:sz w:val="18"/>
                <w:szCs w:val="18"/>
              </w:rPr>
            </w:pPr>
            <w:r w:rsidRPr="002B3B30">
              <w:rPr>
                <w:b w:val="0"/>
                <w:bCs w:val="0"/>
                <w:i/>
                <w:iCs/>
                <w:sz w:val="18"/>
                <w:szCs w:val="18"/>
                <w:rtl/>
              </w:rPr>
              <w:t>أنشطة أخرى</w:t>
            </w:r>
          </w:p>
        </w:tc>
      </w:tr>
      <w:tr w:rsidR="00A56520" w:rsidRPr="002B3B30" w14:paraId="311E9BC7" w14:textId="77777777" w:rsidTr="00F662F4">
        <w:tc>
          <w:tcPr>
            <w:tcW w:w="564" w:type="pct"/>
            <w:tcBorders>
              <w:top w:val="single" w:sz="12" w:space="0" w:color="auto"/>
            </w:tcBorders>
            <w:shd w:val="clear" w:color="auto" w:fill="auto"/>
            <w:noWrap/>
            <w:hideMark/>
          </w:tcPr>
          <w:p w14:paraId="1351A45C"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308 38</w:t>
            </w:r>
          </w:p>
        </w:tc>
        <w:tc>
          <w:tcPr>
            <w:tcW w:w="621" w:type="pct"/>
            <w:tcBorders>
              <w:top w:val="single" w:sz="12" w:space="0" w:color="auto"/>
            </w:tcBorders>
            <w:shd w:val="clear" w:color="auto" w:fill="auto"/>
            <w:noWrap/>
            <w:vAlign w:val="bottom"/>
            <w:hideMark/>
          </w:tcPr>
          <w:p w14:paraId="3E1B0642"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412 49</w:t>
            </w:r>
          </w:p>
        </w:tc>
        <w:tc>
          <w:tcPr>
            <w:tcW w:w="612" w:type="pct"/>
            <w:tcBorders>
              <w:top w:val="single" w:sz="12" w:space="0" w:color="auto"/>
            </w:tcBorders>
            <w:shd w:val="clear" w:color="auto" w:fill="auto"/>
            <w:noWrap/>
            <w:vAlign w:val="bottom"/>
            <w:hideMark/>
          </w:tcPr>
          <w:p w14:paraId="2DCBEB98"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223 107</w:t>
            </w:r>
          </w:p>
        </w:tc>
        <w:tc>
          <w:tcPr>
            <w:tcW w:w="563" w:type="pct"/>
            <w:tcBorders>
              <w:top w:val="single" w:sz="12" w:space="0" w:color="auto"/>
            </w:tcBorders>
            <w:shd w:val="clear" w:color="auto" w:fill="auto"/>
            <w:noWrap/>
            <w:vAlign w:val="bottom"/>
            <w:hideMark/>
          </w:tcPr>
          <w:p w14:paraId="0319E2FD"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314 21</w:t>
            </w:r>
          </w:p>
        </w:tc>
        <w:tc>
          <w:tcPr>
            <w:tcW w:w="638" w:type="pct"/>
            <w:tcBorders>
              <w:top w:val="single" w:sz="12" w:space="0" w:color="auto"/>
            </w:tcBorders>
            <w:shd w:val="clear" w:color="auto" w:fill="auto"/>
            <w:noWrap/>
            <w:vAlign w:val="bottom"/>
            <w:hideMark/>
          </w:tcPr>
          <w:p w14:paraId="1325C34D"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367 55</w:t>
            </w:r>
          </w:p>
        </w:tc>
        <w:tc>
          <w:tcPr>
            <w:tcW w:w="813" w:type="pct"/>
            <w:tcBorders>
              <w:top w:val="single" w:sz="12" w:space="0" w:color="auto"/>
            </w:tcBorders>
            <w:shd w:val="clear" w:color="auto" w:fill="auto"/>
            <w:noWrap/>
            <w:vAlign w:val="bottom"/>
            <w:hideMark/>
          </w:tcPr>
          <w:p w14:paraId="2AC22E14"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520 83</w:t>
            </w:r>
          </w:p>
        </w:tc>
        <w:tc>
          <w:tcPr>
            <w:tcW w:w="663" w:type="pct"/>
            <w:tcBorders>
              <w:top w:val="single" w:sz="12" w:space="0" w:color="auto"/>
            </w:tcBorders>
            <w:shd w:val="clear" w:color="auto" w:fill="auto"/>
            <w:noWrap/>
            <w:vAlign w:val="bottom"/>
            <w:hideMark/>
          </w:tcPr>
          <w:p w14:paraId="766E7C38"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469 107</w:t>
            </w:r>
          </w:p>
        </w:tc>
        <w:tc>
          <w:tcPr>
            <w:tcW w:w="526" w:type="pct"/>
            <w:tcBorders>
              <w:top w:val="single" w:sz="12" w:space="0" w:color="auto"/>
            </w:tcBorders>
            <w:shd w:val="clear" w:color="auto" w:fill="auto"/>
            <w:noWrap/>
            <w:vAlign w:val="bottom"/>
            <w:hideMark/>
          </w:tcPr>
          <w:p w14:paraId="07A07113"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120 23</w:t>
            </w:r>
          </w:p>
        </w:tc>
      </w:tr>
      <w:tr w:rsidR="00A56520" w:rsidRPr="002B3B30" w14:paraId="049A2069" w14:textId="77777777" w:rsidTr="00F662F4">
        <w:tc>
          <w:tcPr>
            <w:tcW w:w="564" w:type="pct"/>
            <w:tcBorders>
              <w:bottom w:val="single" w:sz="12" w:space="0" w:color="auto"/>
            </w:tcBorders>
            <w:shd w:val="clear" w:color="auto" w:fill="auto"/>
            <w:noWrap/>
            <w:hideMark/>
          </w:tcPr>
          <w:p w14:paraId="7E4AEBC5"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7,9 في المائة</w:t>
            </w:r>
          </w:p>
        </w:tc>
        <w:tc>
          <w:tcPr>
            <w:tcW w:w="621" w:type="pct"/>
            <w:tcBorders>
              <w:bottom w:val="single" w:sz="12" w:space="0" w:color="auto"/>
            </w:tcBorders>
            <w:shd w:val="clear" w:color="auto" w:fill="auto"/>
            <w:noWrap/>
            <w:vAlign w:val="bottom"/>
            <w:hideMark/>
          </w:tcPr>
          <w:p w14:paraId="1B43D38A"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1</w:t>
            </w:r>
            <w:r w:rsidRPr="002B3B30">
              <w:rPr>
                <w:rFonts w:hint="cs"/>
                <w:sz w:val="18"/>
                <w:szCs w:val="18"/>
                <w:rtl/>
              </w:rPr>
              <w:t>0</w:t>
            </w:r>
            <w:r w:rsidRPr="002B3B30">
              <w:rPr>
                <w:sz w:val="18"/>
                <w:szCs w:val="18"/>
                <w:rtl/>
              </w:rPr>
              <w:t>,</w:t>
            </w:r>
            <w:r w:rsidRPr="002B3B30">
              <w:rPr>
                <w:rFonts w:hint="cs"/>
                <w:sz w:val="18"/>
                <w:szCs w:val="18"/>
                <w:rtl/>
              </w:rPr>
              <w:t>2</w:t>
            </w:r>
            <w:r w:rsidRPr="002B3B30">
              <w:rPr>
                <w:sz w:val="18"/>
                <w:szCs w:val="18"/>
                <w:rtl/>
              </w:rPr>
              <w:t xml:space="preserve"> في المائة</w:t>
            </w:r>
          </w:p>
        </w:tc>
        <w:tc>
          <w:tcPr>
            <w:tcW w:w="612" w:type="pct"/>
            <w:tcBorders>
              <w:bottom w:val="single" w:sz="12" w:space="0" w:color="auto"/>
            </w:tcBorders>
            <w:shd w:val="clear" w:color="auto" w:fill="auto"/>
            <w:noWrap/>
            <w:vAlign w:val="bottom"/>
            <w:hideMark/>
          </w:tcPr>
          <w:p w14:paraId="14170910"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22,1 في المائة</w:t>
            </w:r>
          </w:p>
        </w:tc>
        <w:tc>
          <w:tcPr>
            <w:tcW w:w="563" w:type="pct"/>
            <w:tcBorders>
              <w:bottom w:val="single" w:sz="12" w:space="0" w:color="auto"/>
            </w:tcBorders>
            <w:shd w:val="clear" w:color="auto" w:fill="auto"/>
            <w:noWrap/>
            <w:vAlign w:val="bottom"/>
            <w:hideMark/>
          </w:tcPr>
          <w:p w14:paraId="52C35991"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4,4 في المائة</w:t>
            </w:r>
          </w:p>
        </w:tc>
        <w:tc>
          <w:tcPr>
            <w:tcW w:w="638" w:type="pct"/>
            <w:tcBorders>
              <w:bottom w:val="single" w:sz="12" w:space="0" w:color="auto"/>
            </w:tcBorders>
            <w:shd w:val="clear" w:color="auto" w:fill="auto"/>
            <w:noWrap/>
            <w:vAlign w:val="bottom"/>
            <w:hideMark/>
          </w:tcPr>
          <w:p w14:paraId="2B4FF6B4"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11,4 في المائة</w:t>
            </w:r>
          </w:p>
        </w:tc>
        <w:tc>
          <w:tcPr>
            <w:tcW w:w="813" w:type="pct"/>
            <w:tcBorders>
              <w:bottom w:val="single" w:sz="12" w:space="0" w:color="auto"/>
            </w:tcBorders>
            <w:shd w:val="clear" w:color="auto" w:fill="auto"/>
            <w:noWrap/>
            <w:vAlign w:val="bottom"/>
            <w:hideMark/>
          </w:tcPr>
          <w:p w14:paraId="35B827DD"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17,2 في المائة</w:t>
            </w:r>
          </w:p>
        </w:tc>
        <w:tc>
          <w:tcPr>
            <w:tcW w:w="663" w:type="pct"/>
            <w:tcBorders>
              <w:bottom w:val="single" w:sz="12" w:space="0" w:color="auto"/>
            </w:tcBorders>
            <w:shd w:val="clear" w:color="auto" w:fill="auto"/>
            <w:noWrap/>
            <w:vAlign w:val="bottom"/>
            <w:hideMark/>
          </w:tcPr>
          <w:p w14:paraId="74DE2645"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22,1 في المائة</w:t>
            </w:r>
          </w:p>
        </w:tc>
        <w:tc>
          <w:tcPr>
            <w:tcW w:w="526" w:type="pct"/>
            <w:tcBorders>
              <w:bottom w:val="single" w:sz="12" w:space="0" w:color="auto"/>
            </w:tcBorders>
            <w:shd w:val="clear" w:color="auto" w:fill="auto"/>
            <w:noWrap/>
            <w:vAlign w:val="bottom"/>
            <w:hideMark/>
          </w:tcPr>
          <w:p w14:paraId="096F0EDE" w14:textId="77777777" w:rsidR="004F429B" w:rsidRPr="002B3B30" w:rsidRDefault="004F429B" w:rsidP="004F429B">
            <w:pPr>
              <w:autoSpaceDE w:val="0"/>
              <w:autoSpaceDN w:val="0"/>
              <w:adjustRightInd w:val="0"/>
              <w:spacing w:before="20" w:after="40" w:line="280" w:lineRule="exact"/>
              <w:ind w:left="57" w:right="57"/>
              <w:rPr>
                <w:sz w:val="18"/>
                <w:szCs w:val="18"/>
              </w:rPr>
            </w:pPr>
            <w:r w:rsidRPr="002B3B30">
              <w:rPr>
                <w:sz w:val="18"/>
                <w:szCs w:val="18"/>
                <w:rtl/>
              </w:rPr>
              <w:t>4,7 في المائة</w:t>
            </w:r>
          </w:p>
        </w:tc>
      </w:tr>
    </w:tbl>
    <w:p w14:paraId="74343151" w14:textId="77777777" w:rsidR="004F429B" w:rsidRPr="002B3B30" w:rsidRDefault="004F429B" w:rsidP="00F662F4">
      <w:pPr>
        <w:pStyle w:val="SingleTxtGA"/>
        <w:spacing w:before="240"/>
        <w:rPr>
          <w:rtl/>
          <w:lang w:val="en-US"/>
        </w:rPr>
      </w:pPr>
      <w:r w:rsidRPr="002B3B30">
        <w:rPr>
          <w:rFonts w:hint="cs"/>
          <w:rtl/>
          <w:lang w:val="en-US"/>
        </w:rPr>
        <w:t>36</w:t>
      </w:r>
      <w:r w:rsidRPr="002B3B30">
        <w:rPr>
          <w:rtl/>
          <w:lang w:val="en-US"/>
        </w:rPr>
        <w:t>-</w:t>
      </w:r>
      <w:r w:rsidRPr="002B3B30">
        <w:rPr>
          <w:rtl/>
          <w:lang w:val="en-US"/>
        </w:rPr>
        <w:tab/>
        <w:t xml:space="preserve">وفي لكسمبرغ، </w:t>
      </w:r>
      <w:r w:rsidRPr="002B3B30">
        <w:rPr>
          <w:rFonts w:hint="cs"/>
          <w:rtl/>
          <w:lang w:val="en-US"/>
        </w:rPr>
        <w:t>تُمثّل</w:t>
      </w:r>
      <w:r w:rsidRPr="002B3B30">
        <w:rPr>
          <w:rtl/>
          <w:lang w:val="en-US"/>
        </w:rPr>
        <w:t xml:space="preserve"> الأجور على مستويين</w:t>
      </w:r>
      <w:r w:rsidRPr="002B3B30">
        <w:rPr>
          <w:rFonts w:hint="cs"/>
          <w:rtl/>
          <w:lang w:val="en-US"/>
        </w:rPr>
        <w:t xml:space="preserve"> اثنين أحدهما</w:t>
      </w:r>
      <w:r w:rsidRPr="002B3B30">
        <w:rPr>
          <w:rtl/>
          <w:lang w:val="en-US"/>
        </w:rPr>
        <w:t xml:space="preserve"> إلزامي و</w:t>
      </w:r>
      <w:r w:rsidRPr="002B3B30">
        <w:rPr>
          <w:rFonts w:hint="cs"/>
          <w:rtl/>
          <w:lang w:val="en-US"/>
        </w:rPr>
        <w:t xml:space="preserve">الآخر </w:t>
      </w:r>
      <w:r w:rsidRPr="002B3B30">
        <w:rPr>
          <w:rtl/>
          <w:lang w:val="en-US"/>
        </w:rPr>
        <w:t xml:space="preserve">طوعي. </w:t>
      </w:r>
      <w:r w:rsidRPr="002B3B30">
        <w:rPr>
          <w:rFonts w:hint="cs"/>
          <w:rtl/>
          <w:lang w:val="en-US"/>
        </w:rPr>
        <w:t>ف</w:t>
      </w:r>
      <w:r w:rsidRPr="002B3B30">
        <w:rPr>
          <w:rtl/>
          <w:lang w:val="en-US"/>
        </w:rPr>
        <w:t>من ناحية،</w:t>
      </w:r>
      <w:r w:rsidRPr="002B3B30">
        <w:rPr>
          <w:rFonts w:hint="cs"/>
          <w:rtl/>
          <w:lang w:val="en-US"/>
        </w:rPr>
        <w:t xml:space="preserve"> تكون</w:t>
      </w:r>
      <w:r w:rsidRPr="002B3B30">
        <w:rPr>
          <w:rtl/>
          <w:lang w:val="en-US"/>
        </w:rPr>
        <w:t xml:space="preserve"> العضوية إلزامية في إحدى الغرف المهنية الخمس. ومن ناحية أخرى، تتاح للموظفين </w:t>
      </w:r>
      <w:r w:rsidRPr="002B3B30">
        <w:rPr>
          <w:rFonts w:hint="cs"/>
          <w:rtl/>
          <w:lang w:val="en-US"/>
        </w:rPr>
        <w:t>إمكانية</w:t>
      </w:r>
      <w:r w:rsidRPr="002B3B30">
        <w:rPr>
          <w:rtl/>
          <w:lang w:val="en-US"/>
        </w:rPr>
        <w:t xml:space="preserve"> أن يمثلهم أحد الممثلين الطوعيين، وهو </w:t>
      </w:r>
      <w:r w:rsidRPr="002B3B30">
        <w:rPr>
          <w:rFonts w:hint="cs"/>
          <w:rtl/>
          <w:lang w:val="en-US"/>
        </w:rPr>
        <w:t>النقابات</w:t>
      </w:r>
      <w:r w:rsidRPr="002B3B30">
        <w:rPr>
          <w:rtl/>
          <w:lang w:val="en-US"/>
        </w:rPr>
        <w:t xml:space="preserve">. </w:t>
      </w:r>
      <w:r w:rsidRPr="002B3B30">
        <w:rPr>
          <w:rFonts w:hint="cs"/>
          <w:rtl/>
          <w:lang w:val="en-US"/>
        </w:rPr>
        <w:t>و</w:t>
      </w:r>
      <w:r w:rsidRPr="002B3B30">
        <w:rPr>
          <w:rtl/>
          <w:lang w:val="en-US"/>
        </w:rPr>
        <w:t>يبلغ معدل الانضمام إلى النقابات بين الموظفين في الدوقية الكبرى حوالي 28 في المائة (2019)</w:t>
      </w:r>
      <w:r w:rsidRPr="002B3B30">
        <w:rPr>
          <w:rFonts w:hint="cs"/>
          <w:rtl/>
          <w:lang w:val="en-US"/>
        </w:rPr>
        <w:t>.</w:t>
      </w:r>
    </w:p>
    <w:p w14:paraId="1154F3B4" w14:textId="343B3F16" w:rsidR="004F429B" w:rsidRPr="002B3B30" w:rsidRDefault="004F429B" w:rsidP="00F662F4">
      <w:pPr>
        <w:pStyle w:val="TableHeader1"/>
        <w:rPr>
          <w:rtl/>
          <w:lang w:val="en-US"/>
        </w:rPr>
      </w:pPr>
      <w:bookmarkStart w:id="185" w:name="_Toc194590659"/>
      <w:bookmarkStart w:id="186" w:name="_Toc194671956"/>
      <w:r w:rsidRPr="002B3B30">
        <w:rPr>
          <w:rtl/>
          <w:lang w:val="en-US"/>
        </w:rPr>
        <w:t xml:space="preserve">الجدول </w:t>
      </w:r>
      <w:r w:rsidRPr="002B3B30">
        <w:rPr>
          <w:rFonts w:hint="cs"/>
          <w:rtl/>
          <w:lang w:val="en-US"/>
        </w:rPr>
        <w:t>26</w:t>
      </w:r>
      <w:bookmarkEnd w:id="185"/>
      <w:bookmarkEnd w:id="186"/>
    </w:p>
    <w:p w14:paraId="0315FCDD" w14:textId="1EB32603" w:rsidR="004F429B" w:rsidRPr="002B3B30" w:rsidRDefault="004F429B" w:rsidP="00F662F4">
      <w:pPr>
        <w:pStyle w:val="TableHeader2"/>
        <w:rPr>
          <w:rtl/>
          <w:lang w:val="en-US"/>
        </w:rPr>
      </w:pPr>
      <w:bookmarkStart w:id="187" w:name="_Toc194590660"/>
      <w:bookmarkStart w:id="188" w:name="_Toc194671957"/>
      <w:r w:rsidRPr="002B3B30">
        <w:rPr>
          <w:rtl/>
          <w:lang w:val="en-US"/>
        </w:rPr>
        <w:t>معدل الانضمام إلى النقابات (المصدر</w:t>
      </w:r>
      <w:r w:rsidR="00186F09" w:rsidRPr="002B3B30">
        <w:rPr>
          <w:rtl/>
          <w:lang w:val="en-US"/>
        </w:rPr>
        <w:t>:</w:t>
      </w:r>
      <w:r w:rsidRPr="002B3B30">
        <w:rPr>
          <w:rtl/>
          <w:lang w:val="en-US"/>
        </w:rPr>
        <w:t xml:space="preserve"> منظمة التعاون والتنمية في الميدان الاقتصادي)</w:t>
      </w:r>
      <w:bookmarkEnd w:id="187"/>
      <w:bookmarkEnd w:id="188"/>
    </w:p>
    <w:tbl>
      <w:tblPr>
        <w:tblStyle w:val="PlainTable2"/>
        <w:bidiVisual/>
        <w:tblW w:w="7242"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307"/>
        <w:gridCol w:w="1105"/>
        <w:gridCol w:w="868"/>
        <w:gridCol w:w="1117"/>
        <w:gridCol w:w="857"/>
        <w:gridCol w:w="988"/>
      </w:tblGrid>
      <w:tr w:rsidR="00A56520" w:rsidRPr="002B3B30" w14:paraId="71CCBFC3" w14:textId="77777777" w:rsidTr="00F662F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93" w:type="pct"/>
            <w:tcBorders>
              <w:top w:val="single" w:sz="4" w:space="0" w:color="auto"/>
              <w:bottom w:val="single" w:sz="12" w:space="0" w:color="auto"/>
            </w:tcBorders>
            <w:shd w:val="clear" w:color="auto" w:fill="auto"/>
            <w:noWrap/>
            <w:vAlign w:val="bottom"/>
            <w:hideMark/>
          </w:tcPr>
          <w:p w14:paraId="7D924DCC"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763" w:type="pct"/>
            <w:tcBorders>
              <w:top w:val="single" w:sz="4" w:space="0" w:color="auto"/>
              <w:bottom w:val="single" w:sz="12" w:space="0" w:color="auto"/>
            </w:tcBorders>
            <w:shd w:val="clear" w:color="auto" w:fill="auto"/>
            <w:vAlign w:val="bottom"/>
            <w:hideMark/>
          </w:tcPr>
          <w:p w14:paraId="70BF8F0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599" w:type="pct"/>
            <w:tcBorders>
              <w:top w:val="single" w:sz="4" w:space="0" w:color="auto"/>
              <w:bottom w:val="single" w:sz="12" w:space="0" w:color="auto"/>
            </w:tcBorders>
            <w:shd w:val="clear" w:color="auto" w:fill="auto"/>
            <w:vAlign w:val="bottom"/>
            <w:hideMark/>
          </w:tcPr>
          <w:p w14:paraId="7FE01E4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771" w:type="pct"/>
            <w:tcBorders>
              <w:top w:val="single" w:sz="4" w:space="0" w:color="auto"/>
              <w:bottom w:val="single" w:sz="12" w:space="0" w:color="auto"/>
            </w:tcBorders>
            <w:shd w:val="clear" w:color="auto" w:fill="auto"/>
            <w:vAlign w:val="bottom"/>
            <w:hideMark/>
          </w:tcPr>
          <w:p w14:paraId="53F62597"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592" w:type="pct"/>
            <w:tcBorders>
              <w:top w:val="single" w:sz="4" w:space="0" w:color="auto"/>
              <w:bottom w:val="single" w:sz="12" w:space="0" w:color="auto"/>
            </w:tcBorders>
            <w:shd w:val="clear" w:color="auto" w:fill="auto"/>
            <w:vAlign w:val="bottom"/>
            <w:hideMark/>
          </w:tcPr>
          <w:p w14:paraId="250CFAA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682" w:type="pct"/>
            <w:tcBorders>
              <w:top w:val="single" w:sz="4" w:space="0" w:color="auto"/>
              <w:bottom w:val="single" w:sz="12" w:space="0" w:color="auto"/>
            </w:tcBorders>
            <w:shd w:val="clear" w:color="auto" w:fill="auto"/>
            <w:vAlign w:val="bottom"/>
            <w:hideMark/>
          </w:tcPr>
          <w:p w14:paraId="7DF9C378"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40B7DCBC" w14:textId="77777777" w:rsidTr="00F662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3" w:type="pct"/>
            <w:tcBorders>
              <w:top w:val="single" w:sz="12" w:space="0" w:color="auto"/>
              <w:bottom w:val="single" w:sz="12" w:space="0" w:color="auto"/>
            </w:tcBorders>
            <w:shd w:val="clear" w:color="auto" w:fill="auto"/>
            <w:hideMark/>
          </w:tcPr>
          <w:p w14:paraId="56E58EB4"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معدل </w:t>
            </w:r>
            <w:bookmarkStart w:id="189" w:name="_Hlk193589601"/>
            <w:r w:rsidRPr="002B3B30">
              <w:rPr>
                <w:b w:val="0"/>
                <w:bCs w:val="0"/>
                <w:sz w:val="18"/>
                <w:szCs w:val="18"/>
                <w:rtl/>
              </w:rPr>
              <w:t>الانضمام إلى النقابات</w:t>
            </w:r>
            <w:bookmarkEnd w:id="189"/>
          </w:p>
        </w:tc>
        <w:tc>
          <w:tcPr>
            <w:tcW w:w="763" w:type="pct"/>
            <w:tcBorders>
              <w:top w:val="single" w:sz="12" w:space="0" w:color="auto"/>
              <w:bottom w:val="single" w:sz="12" w:space="0" w:color="auto"/>
            </w:tcBorders>
            <w:shd w:val="clear" w:color="auto" w:fill="auto"/>
            <w:vAlign w:val="bottom"/>
            <w:hideMark/>
          </w:tcPr>
          <w:p w14:paraId="3FA07AC3"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35,9 في المائة</w:t>
            </w:r>
          </w:p>
        </w:tc>
        <w:tc>
          <w:tcPr>
            <w:tcW w:w="599" w:type="pct"/>
            <w:tcBorders>
              <w:top w:val="single" w:sz="12" w:space="0" w:color="auto"/>
              <w:bottom w:val="single" w:sz="12" w:space="0" w:color="auto"/>
            </w:tcBorders>
            <w:shd w:val="clear" w:color="auto" w:fill="auto"/>
            <w:vAlign w:val="bottom"/>
            <w:hideMark/>
          </w:tcPr>
          <w:p w14:paraId="0A926FD9"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34,8</w:t>
            </w:r>
          </w:p>
        </w:tc>
        <w:tc>
          <w:tcPr>
            <w:tcW w:w="771" w:type="pct"/>
            <w:tcBorders>
              <w:top w:val="single" w:sz="12" w:space="0" w:color="auto"/>
              <w:bottom w:val="single" w:sz="12" w:space="0" w:color="auto"/>
            </w:tcBorders>
            <w:shd w:val="clear" w:color="auto" w:fill="auto"/>
            <w:vAlign w:val="bottom"/>
            <w:hideMark/>
          </w:tcPr>
          <w:p w14:paraId="2ED9859D"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35,2 في المائة</w:t>
            </w:r>
          </w:p>
        </w:tc>
        <w:tc>
          <w:tcPr>
            <w:tcW w:w="592" w:type="pct"/>
            <w:tcBorders>
              <w:top w:val="single" w:sz="12" w:space="0" w:color="auto"/>
              <w:bottom w:val="single" w:sz="12" w:space="0" w:color="auto"/>
            </w:tcBorders>
            <w:shd w:val="clear" w:color="auto" w:fill="auto"/>
            <w:vAlign w:val="bottom"/>
            <w:hideMark/>
          </w:tcPr>
          <w:p w14:paraId="69E7B133"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35,5</w:t>
            </w:r>
          </w:p>
        </w:tc>
        <w:tc>
          <w:tcPr>
            <w:tcW w:w="682" w:type="pct"/>
            <w:tcBorders>
              <w:top w:val="single" w:sz="12" w:space="0" w:color="auto"/>
              <w:bottom w:val="single" w:sz="12" w:space="0" w:color="auto"/>
            </w:tcBorders>
            <w:shd w:val="clear" w:color="auto" w:fill="auto"/>
            <w:vAlign w:val="bottom"/>
            <w:hideMark/>
          </w:tcPr>
          <w:p w14:paraId="7885D135"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35,6 في المائة</w:t>
            </w:r>
          </w:p>
        </w:tc>
      </w:tr>
    </w:tbl>
    <w:p w14:paraId="3F661441" w14:textId="404853A3" w:rsidR="004F429B" w:rsidRPr="002B3B30" w:rsidRDefault="004F429B" w:rsidP="00F662F4">
      <w:pPr>
        <w:pStyle w:val="SingleTxtGA"/>
        <w:spacing w:before="240"/>
        <w:rPr>
          <w:rtl/>
          <w:lang w:val="en-US"/>
        </w:rPr>
      </w:pPr>
      <w:r w:rsidRPr="002B3B30">
        <w:rPr>
          <w:rFonts w:hint="cs"/>
          <w:rtl/>
          <w:lang w:val="en-US"/>
        </w:rPr>
        <w:t>37</w:t>
      </w:r>
      <w:r w:rsidRPr="002B3B30">
        <w:rPr>
          <w:rtl/>
          <w:lang w:val="en-US"/>
        </w:rPr>
        <w:t>-</w:t>
      </w:r>
      <w:r w:rsidRPr="002B3B30">
        <w:rPr>
          <w:rtl/>
          <w:lang w:val="en-US"/>
        </w:rPr>
        <w:tab/>
      </w:r>
      <w:r w:rsidRPr="002B3B30">
        <w:rPr>
          <w:rFonts w:hint="cs"/>
          <w:rtl/>
          <w:lang w:val="en-US"/>
        </w:rPr>
        <w:t>و</w:t>
      </w:r>
      <w:r w:rsidRPr="002B3B30">
        <w:rPr>
          <w:rtl/>
          <w:lang w:val="en-US"/>
        </w:rPr>
        <w:t>في عام 2023، كان التوسع الاقتصادي في لكسمبرغ مدفوع</w:t>
      </w:r>
      <w:r w:rsidRPr="002B3B30">
        <w:rPr>
          <w:rFonts w:hint="cs"/>
          <w:rtl/>
          <w:lang w:val="en-US"/>
        </w:rPr>
        <w:t>اً</w:t>
      </w:r>
      <w:r w:rsidRPr="002B3B30">
        <w:rPr>
          <w:rtl/>
          <w:lang w:val="en-US"/>
        </w:rPr>
        <w:t xml:space="preserve"> بشكل رئيسي بالخدمات غير المالية، ولا سيما </w:t>
      </w:r>
      <w:r w:rsidRPr="002B3B30">
        <w:rPr>
          <w:rFonts w:hint="cs"/>
          <w:rtl/>
          <w:lang w:val="en-US"/>
        </w:rPr>
        <w:t xml:space="preserve">في مجالات </w:t>
      </w:r>
      <w:r w:rsidRPr="002B3B30">
        <w:rPr>
          <w:rtl/>
          <w:lang w:val="en-US"/>
        </w:rPr>
        <w:t>خدمات الأعمال التجارية والصحة والعمل الاجتماعي</w:t>
      </w:r>
      <w:r w:rsidRPr="002B3B30">
        <w:rPr>
          <w:rFonts w:hint="cs"/>
          <w:rtl/>
          <w:lang w:val="en-US"/>
        </w:rPr>
        <w:t xml:space="preserve">، فضلاً عن </w:t>
      </w:r>
      <w:r w:rsidRPr="002B3B30">
        <w:rPr>
          <w:rtl/>
          <w:lang w:val="en-US"/>
        </w:rPr>
        <w:t xml:space="preserve">التجارة. </w:t>
      </w:r>
      <w:r w:rsidRPr="002B3B30">
        <w:rPr>
          <w:rFonts w:hint="cs"/>
          <w:rtl/>
          <w:lang w:val="en-US"/>
        </w:rPr>
        <w:t>و</w:t>
      </w:r>
      <w:r w:rsidRPr="002B3B30">
        <w:rPr>
          <w:rtl/>
          <w:lang w:val="en-US"/>
        </w:rPr>
        <w:t xml:space="preserve">أظهر قطاع البناء أيضاً دينامية ملحوظة. </w:t>
      </w:r>
      <w:r w:rsidRPr="002B3B30">
        <w:rPr>
          <w:rFonts w:hint="cs"/>
          <w:rtl/>
          <w:lang w:val="en-US"/>
        </w:rPr>
        <w:t>ويفسر أيضاً</w:t>
      </w:r>
      <w:r w:rsidRPr="002B3B30">
        <w:rPr>
          <w:rtl/>
          <w:lang w:val="en-US"/>
        </w:rPr>
        <w:t xml:space="preserve"> الناتج المحلي الإجمالي في لكسمبرغ في عام</w:t>
      </w:r>
      <w:r w:rsidR="00F662F4" w:rsidRPr="002B3B30">
        <w:rPr>
          <w:rFonts w:hint="cs"/>
          <w:rtl/>
          <w:lang w:val="en-US"/>
        </w:rPr>
        <w:t> </w:t>
      </w:r>
      <w:r w:rsidRPr="002B3B30">
        <w:rPr>
          <w:rtl/>
          <w:lang w:val="en-US"/>
        </w:rPr>
        <w:t>2023 ب</w:t>
      </w:r>
      <w:r w:rsidRPr="002B3B30">
        <w:rPr>
          <w:rFonts w:hint="cs"/>
          <w:rtl/>
          <w:lang w:val="en-US"/>
        </w:rPr>
        <w:t xml:space="preserve">حدوث </w:t>
      </w:r>
      <w:r w:rsidRPr="002B3B30">
        <w:rPr>
          <w:rtl/>
          <w:lang w:val="en-US"/>
        </w:rPr>
        <w:t xml:space="preserve">زيادة كبيرة في الإنفاق الاستهلاكي </w:t>
      </w:r>
      <w:r w:rsidRPr="002B3B30">
        <w:rPr>
          <w:rFonts w:hint="cs"/>
          <w:rtl/>
          <w:lang w:val="en-US"/>
        </w:rPr>
        <w:t>للأسر</w:t>
      </w:r>
      <w:r w:rsidRPr="002B3B30">
        <w:rPr>
          <w:rtl/>
          <w:lang w:val="en-US"/>
        </w:rPr>
        <w:t xml:space="preserve"> المعيشية الخاصة</w:t>
      </w:r>
      <w:r w:rsidRPr="002B3B30">
        <w:rPr>
          <w:rFonts w:hint="cs"/>
          <w:rtl/>
          <w:lang w:val="en-US"/>
        </w:rPr>
        <w:t>.</w:t>
      </w:r>
    </w:p>
    <w:p w14:paraId="4A23C739" w14:textId="77777777" w:rsidR="004F429B" w:rsidRPr="002B3B30" w:rsidRDefault="004F429B" w:rsidP="004F429B">
      <w:pPr>
        <w:pStyle w:val="SingleTxtGA"/>
        <w:rPr>
          <w:rtl/>
          <w:lang w:val="en-US"/>
        </w:rPr>
      </w:pPr>
      <w:r w:rsidRPr="002B3B30">
        <w:rPr>
          <w:rFonts w:hint="cs"/>
          <w:rtl/>
          <w:lang w:val="en-US"/>
        </w:rPr>
        <w:t>38</w:t>
      </w:r>
      <w:r w:rsidRPr="002B3B30">
        <w:rPr>
          <w:rtl/>
          <w:lang w:val="en-US"/>
        </w:rPr>
        <w:t>-</w:t>
      </w:r>
      <w:r w:rsidRPr="002B3B30">
        <w:rPr>
          <w:rtl/>
          <w:lang w:val="en-US"/>
        </w:rPr>
        <w:tab/>
      </w:r>
      <w:r w:rsidRPr="002B3B30">
        <w:rPr>
          <w:rFonts w:hint="cs"/>
          <w:rtl/>
          <w:lang w:val="en-US"/>
        </w:rPr>
        <w:t>وفي الواقع، فقد شهد</w:t>
      </w:r>
      <w:r w:rsidRPr="002B3B30">
        <w:rPr>
          <w:rtl/>
          <w:lang w:val="en-US"/>
        </w:rPr>
        <w:t xml:space="preserve"> استهلاك الأسر المعيشية</w:t>
      </w:r>
      <w:r w:rsidRPr="002B3B30">
        <w:rPr>
          <w:rFonts w:hint="cs"/>
          <w:rtl/>
          <w:lang w:val="en-US"/>
        </w:rPr>
        <w:t xml:space="preserve"> نمواً</w:t>
      </w:r>
      <w:r w:rsidRPr="002B3B30">
        <w:rPr>
          <w:rtl/>
          <w:lang w:val="en-US"/>
        </w:rPr>
        <w:t xml:space="preserve"> بنسبة 3,8 في المائة </w:t>
      </w:r>
      <w:r w:rsidRPr="002B3B30">
        <w:rPr>
          <w:rFonts w:hint="cs"/>
          <w:rtl/>
          <w:lang w:val="en-US"/>
        </w:rPr>
        <w:t>مقابل</w:t>
      </w:r>
      <w:r w:rsidRPr="002B3B30">
        <w:rPr>
          <w:rtl/>
          <w:lang w:val="en-US"/>
        </w:rPr>
        <w:t xml:space="preserve"> 3,5 في المائة في عام 2022، و</w:t>
      </w:r>
      <w:r w:rsidRPr="002B3B30">
        <w:rPr>
          <w:rFonts w:hint="cs"/>
          <w:rtl/>
          <w:lang w:val="en-US"/>
        </w:rPr>
        <w:t>هو أ</w:t>
      </w:r>
      <w:r w:rsidRPr="002B3B30">
        <w:rPr>
          <w:rtl/>
          <w:lang w:val="en-US"/>
        </w:rPr>
        <w:t>على بكثير من المتوسط المسجل على مدار العشرين عام</w:t>
      </w:r>
      <w:r w:rsidRPr="002B3B30">
        <w:rPr>
          <w:rFonts w:hint="cs"/>
          <w:rtl/>
          <w:lang w:val="en-US"/>
        </w:rPr>
        <w:t>اً</w:t>
      </w:r>
      <w:r w:rsidRPr="002B3B30">
        <w:rPr>
          <w:rtl/>
          <w:lang w:val="en-US"/>
        </w:rPr>
        <w:t xml:space="preserve"> الماضية والبالغ 2,7 في المائة. </w:t>
      </w:r>
      <w:r w:rsidRPr="002B3B30">
        <w:rPr>
          <w:rFonts w:hint="cs"/>
          <w:rtl/>
          <w:lang w:val="en-US"/>
        </w:rPr>
        <w:t>و</w:t>
      </w:r>
      <w:r w:rsidRPr="002B3B30">
        <w:rPr>
          <w:rtl/>
          <w:lang w:val="en-US"/>
        </w:rPr>
        <w:t>ترجع هذه الزيادة جزئي</w:t>
      </w:r>
      <w:r w:rsidRPr="002B3B30">
        <w:rPr>
          <w:rFonts w:hint="cs"/>
          <w:rtl/>
          <w:lang w:val="en-US"/>
        </w:rPr>
        <w:t>اً</w:t>
      </w:r>
      <w:r w:rsidRPr="002B3B30">
        <w:rPr>
          <w:rtl/>
          <w:lang w:val="en-US"/>
        </w:rPr>
        <w:t xml:space="preserve"> إلى ارتفاع الدخل المتاح للأسر المعيشية، والذي استمر في النمو بشكل مطرد بعد ال</w:t>
      </w:r>
      <w:r w:rsidRPr="002B3B30">
        <w:rPr>
          <w:rFonts w:hint="cs"/>
          <w:rtl/>
          <w:lang w:val="en-US"/>
        </w:rPr>
        <w:t>زيادة</w:t>
      </w:r>
      <w:r w:rsidRPr="002B3B30">
        <w:rPr>
          <w:rtl/>
          <w:lang w:val="en-US"/>
        </w:rPr>
        <w:t xml:space="preserve"> الكبير</w:t>
      </w:r>
      <w:r w:rsidRPr="002B3B30">
        <w:rPr>
          <w:rFonts w:hint="cs"/>
          <w:rtl/>
          <w:lang w:val="en-US"/>
        </w:rPr>
        <w:t>ة</w:t>
      </w:r>
      <w:r w:rsidRPr="002B3B30">
        <w:rPr>
          <w:rtl/>
          <w:lang w:val="en-US"/>
        </w:rPr>
        <w:t xml:space="preserve"> </w:t>
      </w:r>
      <w:r w:rsidRPr="002B3B30">
        <w:rPr>
          <w:rFonts w:hint="cs"/>
          <w:rtl/>
          <w:lang w:val="en-US"/>
        </w:rPr>
        <w:t xml:space="preserve">المسجلة </w:t>
      </w:r>
      <w:r w:rsidRPr="002B3B30">
        <w:rPr>
          <w:rtl/>
          <w:lang w:val="en-US"/>
        </w:rPr>
        <w:t>بالفعل في عام 2022</w:t>
      </w:r>
      <w:r w:rsidRPr="002B3B30">
        <w:rPr>
          <w:rFonts w:hint="cs"/>
          <w:rtl/>
          <w:lang w:val="en-US"/>
        </w:rPr>
        <w:t>.</w:t>
      </w:r>
    </w:p>
    <w:p w14:paraId="599EA5BB" w14:textId="77777777" w:rsidR="004F429B" w:rsidRPr="002B3B30" w:rsidRDefault="004F429B" w:rsidP="004F429B">
      <w:pPr>
        <w:pStyle w:val="SingleTxtGA"/>
        <w:rPr>
          <w:rtl/>
          <w:lang w:val="en-US"/>
        </w:rPr>
      </w:pPr>
      <w:r w:rsidRPr="002B3B30">
        <w:rPr>
          <w:rFonts w:hint="cs"/>
          <w:rtl/>
          <w:lang w:val="en-US"/>
        </w:rPr>
        <w:t>39</w:t>
      </w:r>
      <w:r w:rsidRPr="002B3B30">
        <w:rPr>
          <w:rtl/>
          <w:lang w:val="en-US"/>
        </w:rPr>
        <w:t>-</w:t>
      </w:r>
      <w:r w:rsidRPr="002B3B30">
        <w:rPr>
          <w:rtl/>
          <w:lang w:val="en-US"/>
        </w:rPr>
        <w:tab/>
      </w:r>
      <w:r w:rsidRPr="002B3B30">
        <w:rPr>
          <w:rFonts w:hint="cs"/>
          <w:rtl/>
          <w:lang w:val="en-US"/>
        </w:rPr>
        <w:t>و</w:t>
      </w:r>
      <w:r w:rsidRPr="002B3B30">
        <w:rPr>
          <w:rtl/>
          <w:lang w:val="en-US"/>
        </w:rPr>
        <w:t>أدى</w:t>
      </w:r>
      <w:r w:rsidRPr="002B3B30">
        <w:rPr>
          <w:rFonts w:hint="cs"/>
          <w:rtl/>
          <w:lang w:val="en-US"/>
        </w:rPr>
        <w:t xml:space="preserve"> أيضاً</w:t>
      </w:r>
      <w:r w:rsidRPr="002B3B30">
        <w:rPr>
          <w:rtl/>
          <w:lang w:val="en-US"/>
        </w:rPr>
        <w:t xml:space="preserve"> </w:t>
      </w:r>
      <w:r w:rsidRPr="002B3B30">
        <w:rPr>
          <w:rFonts w:hint="cs"/>
          <w:rtl/>
          <w:lang w:val="en-US"/>
        </w:rPr>
        <w:t>الأداء الجيد</w:t>
      </w:r>
      <w:r w:rsidRPr="002B3B30">
        <w:rPr>
          <w:rtl/>
          <w:lang w:val="en-US"/>
        </w:rPr>
        <w:t xml:space="preserve"> </w:t>
      </w:r>
      <w:r w:rsidRPr="002B3B30">
        <w:rPr>
          <w:rFonts w:hint="cs"/>
          <w:rtl/>
          <w:lang w:val="en-US"/>
        </w:rPr>
        <w:t>ل</w:t>
      </w:r>
      <w:r w:rsidRPr="002B3B30">
        <w:rPr>
          <w:rtl/>
          <w:lang w:val="en-US"/>
        </w:rPr>
        <w:t xml:space="preserve">سوق العمل، مع استقرار معدل البطالة عند </w:t>
      </w:r>
      <w:r w:rsidRPr="002B3B30">
        <w:rPr>
          <w:rFonts w:hint="cs"/>
          <w:rtl/>
          <w:lang w:val="en-US"/>
        </w:rPr>
        <w:t xml:space="preserve">4,9 </w:t>
      </w:r>
      <w:r w:rsidRPr="002B3B30">
        <w:rPr>
          <w:rtl/>
          <w:lang w:val="en-US"/>
        </w:rPr>
        <w:t>في المائة و</w:t>
      </w:r>
      <w:r w:rsidRPr="002B3B30">
        <w:rPr>
          <w:rFonts w:hint="cs"/>
          <w:rtl/>
          <w:lang w:val="en-US"/>
        </w:rPr>
        <w:t xml:space="preserve">ارتفاع مستوى </w:t>
      </w:r>
      <w:r w:rsidRPr="002B3B30">
        <w:rPr>
          <w:rtl/>
          <w:lang w:val="en-US"/>
        </w:rPr>
        <w:t xml:space="preserve">ثقة الأسر المعيشية واستمرار انخفاض أسعار الفائدة، إلى انخفاض معدل </w:t>
      </w:r>
      <w:r w:rsidRPr="002B3B30">
        <w:rPr>
          <w:rFonts w:hint="cs"/>
          <w:rtl/>
          <w:lang w:val="en-US"/>
        </w:rPr>
        <w:t>مدخراتها.</w:t>
      </w:r>
    </w:p>
    <w:p w14:paraId="3648D079" w14:textId="77777777" w:rsidR="004F429B" w:rsidRPr="002B3B30" w:rsidRDefault="004F429B" w:rsidP="004F429B">
      <w:pPr>
        <w:pStyle w:val="SingleTxtGA"/>
        <w:rPr>
          <w:spacing w:val="-4"/>
          <w:rtl/>
          <w:lang w:val="en-US"/>
        </w:rPr>
      </w:pPr>
      <w:r w:rsidRPr="002B3B30">
        <w:rPr>
          <w:rFonts w:hint="cs"/>
          <w:spacing w:val="-4"/>
          <w:rtl/>
          <w:lang w:val="en-US"/>
        </w:rPr>
        <w:t>40</w:t>
      </w:r>
      <w:r w:rsidRPr="002B3B30">
        <w:rPr>
          <w:spacing w:val="-4"/>
          <w:rtl/>
          <w:lang w:val="en-US"/>
        </w:rPr>
        <w:t>-</w:t>
      </w:r>
      <w:r w:rsidRPr="002B3B30">
        <w:rPr>
          <w:spacing w:val="-4"/>
          <w:rtl/>
          <w:lang w:val="en-US"/>
        </w:rPr>
        <w:tab/>
      </w:r>
      <w:r w:rsidRPr="002B3B30">
        <w:rPr>
          <w:rFonts w:hint="cs"/>
          <w:spacing w:val="-4"/>
          <w:rtl/>
          <w:lang w:val="en-US"/>
        </w:rPr>
        <w:t>و</w:t>
      </w:r>
      <w:r w:rsidRPr="002B3B30">
        <w:rPr>
          <w:spacing w:val="-4"/>
          <w:rtl/>
          <w:lang w:val="en-US"/>
        </w:rPr>
        <w:t>ساعدت هذه العوامل م</w:t>
      </w:r>
      <w:r w:rsidRPr="002B3B30">
        <w:rPr>
          <w:rFonts w:hint="cs"/>
          <w:spacing w:val="-4"/>
          <w:rtl/>
          <w:lang w:val="en-US"/>
        </w:rPr>
        <w:t>جتمعة</w:t>
      </w:r>
      <w:r w:rsidRPr="002B3B30">
        <w:rPr>
          <w:spacing w:val="-4"/>
          <w:rtl/>
          <w:lang w:val="en-US"/>
        </w:rPr>
        <w:t xml:space="preserve"> في الحفاظ على </w:t>
      </w:r>
      <w:r w:rsidRPr="002B3B30">
        <w:rPr>
          <w:rFonts w:hint="cs"/>
          <w:spacing w:val="-4"/>
          <w:rtl/>
          <w:lang w:val="en-US"/>
        </w:rPr>
        <w:t xml:space="preserve">دينامية </w:t>
      </w:r>
      <w:r w:rsidRPr="002B3B30">
        <w:rPr>
          <w:spacing w:val="-4"/>
          <w:rtl/>
          <w:lang w:val="en-US"/>
        </w:rPr>
        <w:t>اقتصادي</w:t>
      </w:r>
      <w:r w:rsidRPr="002B3B30">
        <w:rPr>
          <w:rFonts w:hint="cs"/>
          <w:spacing w:val="-4"/>
          <w:rtl/>
          <w:lang w:val="en-US"/>
        </w:rPr>
        <w:t>ة</w:t>
      </w:r>
      <w:r w:rsidRPr="002B3B30">
        <w:rPr>
          <w:spacing w:val="-4"/>
          <w:rtl/>
          <w:lang w:val="en-US"/>
        </w:rPr>
        <w:t xml:space="preserve"> قوي في لكسمبرغ في عام 2023</w:t>
      </w:r>
      <w:r w:rsidRPr="002B3B30">
        <w:rPr>
          <w:rFonts w:hint="cs"/>
          <w:spacing w:val="-4"/>
          <w:rtl/>
          <w:lang w:val="en-US"/>
        </w:rPr>
        <w:t>.</w:t>
      </w:r>
      <w:r w:rsidRPr="002B3B30">
        <w:rPr>
          <w:spacing w:val="-4"/>
          <w:rtl/>
          <w:lang w:val="en-US"/>
        </w:rPr>
        <w:t xml:space="preserve"> </w:t>
      </w:r>
    </w:p>
    <w:p w14:paraId="22728E1F" w14:textId="392B7705" w:rsidR="004F429B" w:rsidRPr="002B3B30" w:rsidRDefault="004F429B" w:rsidP="00F662F4">
      <w:pPr>
        <w:pStyle w:val="TableHeader1"/>
        <w:rPr>
          <w:rtl/>
          <w:lang w:val="en-US"/>
        </w:rPr>
      </w:pPr>
      <w:bookmarkStart w:id="190" w:name="_Toc194590661"/>
      <w:bookmarkStart w:id="191" w:name="_Toc194671958"/>
      <w:r w:rsidRPr="002B3B30">
        <w:rPr>
          <w:rtl/>
          <w:lang w:val="en-US"/>
        </w:rPr>
        <w:t xml:space="preserve">الجدول </w:t>
      </w:r>
      <w:r w:rsidRPr="002B3B30">
        <w:rPr>
          <w:rFonts w:hint="cs"/>
          <w:rtl/>
          <w:lang w:val="en-US"/>
        </w:rPr>
        <w:t>27</w:t>
      </w:r>
      <w:bookmarkEnd w:id="190"/>
      <w:bookmarkEnd w:id="191"/>
    </w:p>
    <w:p w14:paraId="1FC2FEC6" w14:textId="1C215AE2" w:rsidR="004F429B" w:rsidRPr="002B3B30" w:rsidRDefault="004F429B" w:rsidP="00F662F4">
      <w:pPr>
        <w:pStyle w:val="TableHeader2"/>
        <w:rPr>
          <w:rtl/>
          <w:lang w:val="en-US"/>
        </w:rPr>
      </w:pPr>
      <w:bookmarkStart w:id="192" w:name="_Toc194590662"/>
      <w:bookmarkStart w:id="193" w:name="_Toc194671959"/>
      <w:r w:rsidRPr="002B3B30">
        <w:rPr>
          <w:rtl/>
          <w:lang w:val="en-US"/>
        </w:rPr>
        <w:t>الناتج المحلي الإجمالي بأسعار السوق (المصدر</w:t>
      </w:r>
      <w:r w:rsidR="00186F09" w:rsidRPr="002B3B30">
        <w:rPr>
          <w:rtl/>
          <w:lang w:val="en-US"/>
        </w:rPr>
        <w:t>:</w:t>
      </w:r>
      <w:r w:rsidRPr="002B3B30">
        <w:rPr>
          <w:rtl/>
          <w:lang w:val="en-US"/>
        </w:rPr>
        <w:t xml:space="preserve"> المكتب الإحصائي للجماعات الأوروبية)</w:t>
      </w:r>
      <w:bookmarkEnd w:id="192"/>
      <w:bookmarkEnd w:id="193"/>
    </w:p>
    <w:tbl>
      <w:tblPr>
        <w:tblStyle w:val="PlainTable2"/>
        <w:bidiVisual/>
        <w:tblW w:w="7256"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263"/>
        <w:gridCol w:w="1069"/>
        <w:gridCol w:w="1070"/>
        <w:gridCol w:w="1070"/>
        <w:gridCol w:w="1070"/>
        <w:gridCol w:w="714"/>
      </w:tblGrid>
      <w:tr w:rsidR="00A56520" w:rsidRPr="002B3B30" w14:paraId="216F7A06" w14:textId="77777777" w:rsidTr="006E603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60" w:type="pct"/>
            <w:tcBorders>
              <w:top w:val="single" w:sz="4" w:space="0" w:color="auto"/>
              <w:bottom w:val="single" w:sz="12" w:space="0" w:color="auto"/>
            </w:tcBorders>
            <w:shd w:val="clear" w:color="auto" w:fill="auto"/>
            <w:noWrap/>
            <w:vAlign w:val="bottom"/>
            <w:hideMark/>
          </w:tcPr>
          <w:p w14:paraId="16B4BEA9" w14:textId="77777777" w:rsidR="006E6038" w:rsidRPr="002B3B30" w:rsidRDefault="006E6038" w:rsidP="004F429B">
            <w:pPr>
              <w:spacing w:before="20" w:after="40" w:line="280" w:lineRule="exact"/>
              <w:ind w:left="57" w:right="57"/>
              <w:rPr>
                <w:b w:val="0"/>
                <w:bCs w:val="0"/>
                <w:i/>
                <w:sz w:val="18"/>
                <w:szCs w:val="18"/>
              </w:rPr>
            </w:pPr>
            <w:r w:rsidRPr="002B3B30">
              <w:rPr>
                <w:b w:val="0"/>
                <w:bCs w:val="0"/>
                <w:i/>
                <w:iCs/>
                <w:sz w:val="18"/>
                <w:szCs w:val="18"/>
                <w:rtl/>
              </w:rPr>
              <w:t>السنة</w:t>
            </w:r>
          </w:p>
        </w:tc>
        <w:tc>
          <w:tcPr>
            <w:tcW w:w="737" w:type="pct"/>
            <w:tcBorders>
              <w:top w:val="single" w:sz="4" w:space="0" w:color="auto"/>
              <w:bottom w:val="single" w:sz="12" w:space="0" w:color="auto"/>
            </w:tcBorders>
            <w:shd w:val="clear" w:color="auto" w:fill="auto"/>
            <w:vAlign w:val="bottom"/>
            <w:hideMark/>
          </w:tcPr>
          <w:p w14:paraId="231198B0" w14:textId="4EB9A2E8" w:rsidR="006E6038" w:rsidRPr="002B3B30" w:rsidRDefault="006E6038"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737" w:type="pct"/>
            <w:tcBorders>
              <w:top w:val="single" w:sz="4" w:space="0" w:color="auto"/>
              <w:bottom w:val="single" w:sz="12" w:space="0" w:color="auto"/>
            </w:tcBorders>
            <w:shd w:val="clear" w:color="auto" w:fill="auto"/>
            <w:vAlign w:val="bottom"/>
            <w:hideMark/>
          </w:tcPr>
          <w:p w14:paraId="751B4AF6" w14:textId="42AB8070" w:rsidR="006E6038" w:rsidRPr="002B3B30" w:rsidRDefault="006E6038"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737" w:type="pct"/>
            <w:tcBorders>
              <w:top w:val="single" w:sz="4" w:space="0" w:color="auto"/>
              <w:bottom w:val="single" w:sz="12" w:space="0" w:color="auto"/>
            </w:tcBorders>
            <w:shd w:val="clear" w:color="auto" w:fill="auto"/>
            <w:vAlign w:val="bottom"/>
            <w:hideMark/>
          </w:tcPr>
          <w:p w14:paraId="3317B3F5" w14:textId="486B2094" w:rsidR="006E6038" w:rsidRPr="002B3B30" w:rsidRDefault="006E6038"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737" w:type="pct"/>
            <w:tcBorders>
              <w:top w:val="single" w:sz="4" w:space="0" w:color="auto"/>
              <w:bottom w:val="single" w:sz="12" w:space="0" w:color="auto"/>
            </w:tcBorders>
            <w:shd w:val="clear" w:color="auto" w:fill="auto"/>
            <w:vAlign w:val="bottom"/>
            <w:hideMark/>
          </w:tcPr>
          <w:p w14:paraId="2F5F89C2" w14:textId="50CDAA14" w:rsidR="006E6038" w:rsidRPr="002B3B30" w:rsidRDefault="006E6038"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492" w:type="pct"/>
            <w:tcBorders>
              <w:top w:val="single" w:sz="4" w:space="0" w:color="auto"/>
              <w:bottom w:val="single" w:sz="12" w:space="0" w:color="auto"/>
            </w:tcBorders>
            <w:shd w:val="clear" w:color="auto" w:fill="auto"/>
            <w:vAlign w:val="bottom"/>
          </w:tcPr>
          <w:p w14:paraId="7F34A373" w14:textId="77777777" w:rsidR="006E6038" w:rsidRPr="002B3B30" w:rsidRDefault="006E6038"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r>
      <w:tr w:rsidR="00A56520" w:rsidRPr="002B3B30" w14:paraId="1994EA34" w14:textId="77777777" w:rsidTr="006E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pct"/>
            <w:tcBorders>
              <w:top w:val="single" w:sz="12" w:space="0" w:color="auto"/>
              <w:bottom w:val="single" w:sz="12" w:space="0" w:color="auto"/>
            </w:tcBorders>
            <w:shd w:val="clear" w:color="auto" w:fill="auto"/>
            <w:noWrap/>
            <w:hideMark/>
          </w:tcPr>
          <w:p w14:paraId="4CA90CC6" w14:textId="77777777" w:rsidR="006E6038" w:rsidRPr="002B3B30" w:rsidRDefault="006E6038" w:rsidP="004F429B">
            <w:pPr>
              <w:spacing w:before="20" w:after="40" w:line="280" w:lineRule="exact"/>
              <w:ind w:left="57" w:right="57"/>
              <w:rPr>
                <w:b w:val="0"/>
                <w:bCs w:val="0"/>
                <w:sz w:val="18"/>
                <w:szCs w:val="18"/>
              </w:rPr>
            </w:pPr>
            <w:r w:rsidRPr="002B3B30">
              <w:rPr>
                <w:b w:val="0"/>
                <w:bCs w:val="0"/>
                <w:sz w:val="18"/>
                <w:szCs w:val="18"/>
                <w:rtl/>
              </w:rPr>
              <w:t>الأسعار الحالية، ب</w:t>
            </w:r>
            <w:r w:rsidRPr="002B3B30">
              <w:rPr>
                <w:rFonts w:hint="cs"/>
                <w:b w:val="0"/>
                <w:bCs w:val="0"/>
                <w:sz w:val="18"/>
                <w:szCs w:val="18"/>
                <w:rtl/>
              </w:rPr>
              <w:t>بلايين</w:t>
            </w:r>
            <w:r w:rsidRPr="002B3B30">
              <w:rPr>
                <w:b w:val="0"/>
                <w:bCs w:val="0"/>
                <w:sz w:val="18"/>
                <w:szCs w:val="18"/>
                <w:rtl/>
              </w:rPr>
              <w:t xml:space="preserve"> اليورو</w:t>
            </w:r>
          </w:p>
        </w:tc>
        <w:tc>
          <w:tcPr>
            <w:tcW w:w="737" w:type="pct"/>
            <w:tcBorders>
              <w:top w:val="single" w:sz="12" w:space="0" w:color="auto"/>
              <w:bottom w:val="single" w:sz="12" w:space="0" w:color="auto"/>
            </w:tcBorders>
            <w:shd w:val="clear" w:color="auto" w:fill="auto"/>
            <w:vAlign w:val="bottom"/>
            <w:hideMark/>
          </w:tcPr>
          <w:p w14:paraId="3C5B6F74" w14:textId="28576967" w:rsidR="006E6038" w:rsidRPr="002B3B30" w:rsidRDefault="006E6038"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62,5</w:t>
            </w:r>
          </w:p>
        </w:tc>
        <w:tc>
          <w:tcPr>
            <w:tcW w:w="737" w:type="pct"/>
            <w:tcBorders>
              <w:top w:val="single" w:sz="12" w:space="0" w:color="auto"/>
              <w:bottom w:val="single" w:sz="12" w:space="0" w:color="auto"/>
            </w:tcBorders>
            <w:shd w:val="clear" w:color="auto" w:fill="auto"/>
            <w:vAlign w:val="bottom"/>
            <w:hideMark/>
          </w:tcPr>
          <w:p w14:paraId="1ACF8F82" w14:textId="3C7361AB" w:rsidR="006E6038" w:rsidRPr="002B3B30" w:rsidRDefault="006E6038"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65,8</w:t>
            </w:r>
          </w:p>
        </w:tc>
        <w:tc>
          <w:tcPr>
            <w:tcW w:w="737" w:type="pct"/>
            <w:tcBorders>
              <w:top w:val="single" w:sz="12" w:space="0" w:color="auto"/>
              <w:bottom w:val="single" w:sz="12" w:space="0" w:color="auto"/>
            </w:tcBorders>
            <w:shd w:val="clear" w:color="auto" w:fill="auto"/>
            <w:vAlign w:val="bottom"/>
            <w:hideMark/>
          </w:tcPr>
          <w:p w14:paraId="27C123F4" w14:textId="3176C160" w:rsidR="006E6038" w:rsidRPr="002B3B30" w:rsidRDefault="006E6038"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63,4</w:t>
            </w:r>
          </w:p>
        </w:tc>
        <w:tc>
          <w:tcPr>
            <w:tcW w:w="737" w:type="pct"/>
            <w:tcBorders>
              <w:top w:val="single" w:sz="12" w:space="0" w:color="auto"/>
              <w:bottom w:val="single" w:sz="12" w:space="0" w:color="auto"/>
            </w:tcBorders>
            <w:shd w:val="clear" w:color="auto" w:fill="auto"/>
            <w:vAlign w:val="bottom"/>
            <w:hideMark/>
          </w:tcPr>
          <w:p w14:paraId="378D042F" w14:textId="33E55B10" w:rsidR="006E6038" w:rsidRPr="002B3B30" w:rsidRDefault="006E6038"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69,1</w:t>
            </w:r>
          </w:p>
        </w:tc>
        <w:tc>
          <w:tcPr>
            <w:tcW w:w="492" w:type="pct"/>
            <w:tcBorders>
              <w:top w:val="single" w:sz="12" w:space="0" w:color="auto"/>
              <w:bottom w:val="single" w:sz="12" w:space="0" w:color="auto"/>
            </w:tcBorders>
            <w:shd w:val="clear" w:color="auto" w:fill="auto"/>
            <w:vAlign w:val="bottom"/>
          </w:tcPr>
          <w:p w14:paraId="37E64FEC" w14:textId="00E350D4" w:rsidR="006E6038" w:rsidRPr="002B3B30" w:rsidRDefault="006E6038"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72,4</w:t>
            </w:r>
          </w:p>
        </w:tc>
      </w:tr>
    </w:tbl>
    <w:p w14:paraId="183C2FD7" w14:textId="5832DABA" w:rsidR="004F429B" w:rsidRPr="002B3B30" w:rsidRDefault="004F429B" w:rsidP="006E6038">
      <w:pPr>
        <w:pStyle w:val="TableHeader1"/>
        <w:rPr>
          <w:rtl/>
          <w:lang w:val="en-US"/>
        </w:rPr>
      </w:pPr>
      <w:bookmarkStart w:id="194" w:name="_Toc194590663"/>
      <w:bookmarkStart w:id="195" w:name="_Toc194671960"/>
      <w:r w:rsidRPr="002B3B30">
        <w:rPr>
          <w:rtl/>
          <w:lang w:val="en-US"/>
        </w:rPr>
        <w:lastRenderedPageBreak/>
        <w:t xml:space="preserve">الجدول </w:t>
      </w:r>
      <w:r w:rsidRPr="002B3B30">
        <w:rPr>
          <w:rFonts w:hint="cs"/>
          <w:rtl/>
          <w:lang w:val="en-US"/>
        </w:rPr>
        <w:t>28</w:t>
      </w:r>
      <w:bookmarkEnd w:id="194"/>
      <w:bookmarkEnd w:id="195"/>
    </w:p>
    <w:p w14:paraId="58041775" w14:textId="773C95CB" w:rsidR="004F429B" w:rsidRPr="002B3B30" w:rsidRDefault="004F429B" w:rsidP="006E6038">
      <w:pPr>
        <w:pStyle w:val="TableHeader2"/>
        <w:rPr>
          <w:rtl/>
          <w:lang w:val="en-US"/>
        </w:rPr>
      </w:pPr>
      <w:bookmarkStart w:id="196" w:name="_Hlk194039415"/>
      <w:bookmarkStart w:id="197" w:name="_Toc194590664"/>
      <w:bookmarkStart w:id="198" w:name="_Toc194671961"/>
      <w:r w:rsidRPr="002B3B30">
        <w:rPr>
          <w:rtl/>
          <w:lang w:val="en-US"/>
        </w:rPr>
        <w:t>معدل النمو السنوي للناتج المحلي الإجمالي الحقيقي</w:t>
      </w:r>
      <w:bookmarkEnd w:id="196"/>
      <w:bookmarkEnd w:id="197"/>
      <w:bookmarkEnd w:id="198"/>
    </w:p>
    <w:tbl>
      <w:tblPr>
        <w:tblStyle w:val="PlainTable2"/>
        <w:bidiVisual/>
        <w:tblW w:w="7214"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695"/>
        <w:gridCol w:w="1010"/>
        <w:gridCol w:w="1010"/>
        <w:gridCol w:w="1010"/>
        <w:gridCol w:w="1011"/>
        <w:gridCol w:w="478"/>
      </w:tblGrid>
      <w:tr w:rsidR="00A56520" w:rsidRPr="002B3B30" w14:paraId="7666635A" w14:textId="77777777" w:rsidTr="000A511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68" w:type="pct"/>
            <w:tcBorders>
              <w:top w:val="single" w:sz="4" w:space="0" w:color="auto"/>
              <w:bottom w:val="single" w:sz="12" w:space="0" w:color="auto"/>
            </w:tcBorders>
            <w:shd w:val="clear" w:color="auto" w:fill="auto"/>
            <w:noWrap/>
            <w:vAlign w:val="bottom"/>
            <w:hideMark/>
          </w:tcPr>
          <w:p w14:paraId="3004CC5E" w14:textId="77777777" w:rsidR="004F429B" w:rsidRPr="002B3B30" w:rsidRDefault="004F429B" w:rsidP="004F429B">
            <w:pPr>
              <w:spacing w:before="20" w:after="40" w:line="280" w:lineRule="exact"/>
              <w:ind w:left="57" w:right="57"/>
              <w:rPr>
                <w:b w:val="0"/>
                <w:bCs w:val="0"/>
                <w:i/>
                <w:sz w:val="18"/>
                <w:szCs w:val="18"/>
              </w:rPr>
            </w:pPr>
            <w:r w:rsidRPr="002B3B30">
              <w:rPr>
                <w:b w:val="0"/>
                <w:bCs w:val="0"/>
                <w:i/>
                <w:iCs/>
                <w:sz w:val="18"/>
                <w:szCs w:val="18"/>
                <w:rtl/>
              </w:rPr>
              <w:t>السنة</w:t>
            </w:r>
          </w:p>
        </w:tc>
        <w:tc>
          <w:tcPr>
            <w:tcW w:w="700" w:type="pct"/>
            <w:tcBorders>
              <w:top w:val="single" w:sz="4" w:space="0" w:color="auto"/>
              <w:bottom w:val="single" w:sz="12" w:space="0" w:color="auto"/>
            </w:tcBorders>
            <w:shd w:val="clear" w:color="auto" w:fill="auto"/>
            <w:noWrap/>
            <w:vAlign w:val="bottom"/>
            <w:hideMark/>
          </w:tcPr>
          <w:p w14:paraId="432100AC"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700" w:type="pct"/>
            <w:tcBorders>
              <w:top w:val="single" w:sz="4" w:space="0" w:color="auto"/>
              <w:bottom w:val="single" w:sz="12" w:space="0" w:color="auto"/>
            </w:tcBorders>
            <w:shd w:val="clear" w:color="auto" w:fill="auto"/>
            <w:noWrap/>
            <w:vAlign w:val="bottom"/>
            <w:hideMark/>
          </w:tcPr>
          <w:p w14:paraId="6423AE1C"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700" w:type="pct"/>
            <w:tcBorders>
              <w:top w:val="single" w:sz="4" w:space="0" w:color="auto"/>
              <w:bottom w:val="single" w:sz="12" w:space="0" w:color="auto"/>
            </w:tcBorders>
            <w:shd w:val="clear" w:color="auto" w:fill="auto"/>
            <w:noWrap/>
            <w:vAlign w:val="bottom"/>
            <w:hideMark/>
          </w:tcPr>
          <w:p w14:paraId="47DB4A07"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701" w:type="pct"/>
            <w:tcBorders>
              <w:top w:val="single" w:sz="4" w:space="0" w:color="auto"/>
              <w:bottom w:val="single" w:sz="12" w:space="0" w:color="auto"/>
            </w:tcBorders>
            <w:shd w:val="clear" w:color="auto" w:fill="auto"/>
            <w:noWrap/>
            <w:vAlign w:val="bottom"/>
            <w:hideMark/>
          </w:tcPr>
          <w:p w14:paraId="42B3D0ED"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c>
          <w:tcPr>
            <w:tcW w:w="331" w:type="pct"/>
            <w:tcBorders>
              <w:top w:val="single" w:sz="4" w:space="0" w:color="auto"/>
              <w:bottom w:val="single" w:sz="12" w:space="0" w:color="auto"/>
            </w:tcBorders>
            <w:shd w:val="clear" w:color="auto" w:fill="auto"/>
            <w:noWrap/>
            <w:vAlign w:val="bottom"/>
            <w:hideMark/>
          </w:tcPr>
          <w:p w14:paraId="0762DA89"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2024</w:t>
            </w:r>
          </w:p>
        </w:tc>
      </w:tr>
      <w:tr w:rsidR="00A56520" w:rsidRPr="002B3B30" w14:paraId="2D8B5A6E" w14:textId="77777777" w:rsidTr="000A51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8" w:type="pct"/>
            <w:tcBorders>
              <w:top w:val="single" w:sz="12" w:space="0" w:color="auto"/>
              <w:bottom w:val="single" w:sz="12" w:space="0" w:color="auto"/>
            </w:tcBorders>
            <w:shd w:val="clear" w:color="auto" w:fill="auto"/>
            <w:noWrap/>
            <w:hideMark/>
          </w:tcPr>
          <w:p w14:paraId="50FE6CA1" w14:textId="77777777" w:rsidR="004F429B" w:rsidRPr="002B3B30" w:rsidRDefault="004F429B" w:rsidP="004F429B">
            <w:pPr>
              <w:spacing w:before="20" w:after="40" w:line="280" w:lineRule="exact"/>
              <w:ind w:left="57" w:right="57"/>
              <w:rPr>
                <w:b w:val="0"/>
                <w:bCs w:val="0"/>
                <w:sz w:val="18"/>
                <w:szCs w:val="18"/>
              </w:rPr>
            </w:pPr>
            <w:r w:rsidRPr="002B3B30">
              <w:rPr>
                <w:b w:val="0"/>
                <w:bCs w:val="0"/>
                <w:sz w:val="18"/>
                <w:szCs w:val="18"/>
                <w:rtl/>
              </w:rPr>
              <w:t>الناتج المحلي الإجمالي (بالحجم)</w:t>
            </w:r>
          </w:p>
        </w:tc>
        <w:tc>
          <w:tcPr>
            <w:tcW w:w="700" w:type="pct"/>
            <w:tcBorders>
              <w:top w:val="single" w:sz="12" w:space="0" w:color="auto"/>
              <w:bottom w:val="single" w:sz="12" w:space="0" w:color="auto"/>
            </w:tcBorders>
            <w:shd w:val="clear" w:color="auto" w:fill="auto"/>
            <w:noWrap/>
            <w:vAlign w:val="bottom"/>
            <w:hideMark/>
          </w:tcPr>
          <w:p w14:paraId="4B9A3CEC" w14:textId="29EDB795"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rFonts w:hint="cs"/>
                <w:sz w:val="18"/>
                <w:szCs w:val="18"/>
                <w:rtl/>
              </w:rPr>
              <w:t>-0,8</w:t>
            </w:r>
          </w:p>
        </w:tc>
        <w:tc>
          <w:tcPr>
            <w:tcW w:w="700" w:type="pct"/>
            <w:tcBorders>
              <w:top w:val="single" w:sz="12" w:space="0" w:color="auto"/>
              <w:bottom w:val="single" w:sz="12" w:space="0" w:color="auto"/>
            </w:tcBorders>
            <w:shd w:val="clear" w:color="auto" w:fill="auto"/>
            <w:noWrap/>
            <w:vAlign w:val="bottom"/>
            <w:hideMark/>
          </w:tcPr>
          <w:p w14:paraId="771FFACE"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 xml:space="preserve">5,1 </w:t>
            </w:r>
          </w:p>
        </w:tc>
        <w:tc>
          <w:tcPr>
            <w:tcW w:w="700" w:type="pct"/>
            <w:tcBorders>
              <w:top w:val="single" w:sz="12" w:space="0" w:color="auto"/>
              <w:bottom w:val="single" w:sz="12" w:space="0" w:color="auto"/>
            </w:tcBorders>
            <w:shd w:val="clear" w:color="auto" w:fill="auto"/>
            <w:noWrap/>
            <w:vAlign w:val="bottom"/>
            <w:hideMark/>
          </w:tcPr>
          <w:p w14:paraId="20E59F35"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 xml:space="preserve">1,5 </w:t>
            </w:r>
          </w:p>
        </w:tc>
        <w:tc>
          <w:tcPr>
            <w:tcW w:w="701" w:type="pct"/>
            <w:tcBorders>
              <w:top w:val="single" w:sz="12" w:space="0" w:color="auto"/>
              <w:bottom w:val="single" w:sz="12" w:space="0" w:color="auto"/>
            </w:tcBorders>
            <w:shd w:val="clear" w:color="auto" w:fill="auto"/>
            <w:noWrap/>
            <w:vAlign w:val="bottom"/>
            <w:hideMark/>
          </w:tcPr>
          <w:p w14:paraId="24197D29"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 xml:space="preserve">1,6 </w:t>
            </w:r>
          </w:p>
        </w:tc>
        <w:tc>
          <w:tcPr>
            <w:tcW w:w="331" w:type="pct"/>
            <w:tcBorders>
              <w:top w:val="single" w:sz="12" w:space="0" w:color="auto"/>
              <w:bottom w:val="single" w:sz="12" w:space="0" w:color="auto"/>
            </w:tcBorders>
            <w:shd w:val="clear" w:color="auto" w:fill="auto"/>
            <w:noWrap/>
            <w:vAlign w:val="bottom"/>
            <w:hideMark/>
          </w:tcPr>
          <w:p w14:paraId="00E35D9F"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 xml:space="preserve">2,4 </w:t>
            </w:r>
          </w:p>
        </w:tc>
      </w:tr>
    </w:tbl>
    <w:p w14:paraId="165EE267" w14:textId="77777777" w:rsidR="004F429B" w:rsidRPr="002B3B30" w:rsidRDefault="004F429B" w:rsidP="006E6038">
      <w:pPr>
        <w:pStyle w:val="SingleTxtGA"/>
        <w:spacing w:before="240"/>
        <w:rPr>
          <w:spacing w:val="-2"/>
          <w:rtl/>
          <w:lang w:val="en-US"/>
        </w:rPr>
      </w:pPr>
      <w:bookmarkStart w:id="199" w:name="_Hlk192876111"/>
      <w:r w:rsidRPr="002B3B30">
        <w:rPr>
          <w:rFonts w:hint="cs"/>
          <w:spacing w:val="-2"/>
          <w:rtl/>
          <w:lang w:val="en-US"/>
        </w:rPr>
        <w:t>41</w:t>
      </w:r>
      <w:r w:rsidRPr="002B3B30">
        <w:rPr>
          <w:spacing w:val="-2"/>
          <w:rtl/>
          <w:lang w:val="en-US"/>
        </w:rPr>
        <w:t>-</w:t>
      </w:r>
      <w:r w:rsidRPr="002B3B30">
        <w:rPr>
          <w:spacing w:val="-2"/>
          <w:rtl/>
          <w:lang w:val="en-US"/>
        </w:rPr>
        <w:tab/>
      </w:r>
      <w:r w:rsidRPr="002B3B30">
        <w:rPr>
          <w:rFonts w:hint="cs"/>
          <w:spacing w:val="-2"/>
          <w:rtl/>
          <w:lang w:val="en-US"/>
        </w:rPr>
        <w:t>و</w:t>
      </w:r>
      <w:r w:rsidRPr="002B3B30">
        <w:rPr>
          <w:spacing w:val="-2"/>
          <w:rtl/>
          <w:lang w:val="en-US"/>
        </w:rPr>
        <w:t>في عام 2021، حقق الناتج المحلي الإجمالي الحقيقي نمو</w:t>
      </w:r>
      <w:r w:rsidRPr="002B3B30">
        <w:rPr>
          <w:rFonts w:hint="cs"/>
          <w:spacing w:val="-2"/>
          <w:rtl/>
          <w:lang w:val="en-US"/>
        </w:rPr>
        <w:t>اً</w:t>
      </w:r>
      <w:r w:rsidRPr="002B3B30">
        <w:rPr>
          <w:spacing w:val="-2"/>
          <w:rtl/>
          <w:lang w:val="en-US"/>
        </w:rPr>
        <w:t xml:space="preserve"> قوي</w:t>
      </w:r>
      <w:r w:rsidRPr="002B3B30">
        <w:rPr>
          <w:rFonts w:hint="cs"/>
          <w:spacing w:val="-2"/>
          <w:rtl/>
          <w:lang w:val="en-US"/>
        </w:rPr>
        <w:t>اً</w:t>
      </w:r>
      <w:r w:rsidRPr="002B3B30">
        <w:rPr>
          <w:spacing w:val="-2"/>
          <w:rtl/>
          <w:lang w:val="en-US"/>
        </w:rPr>
        <w:t xml:space="preserve"> بنسبة </w:t>
      </w:r>
      <w:r w:rsidRPr="002B3B30">
        <w:rPr>
          <w:rFonts w:hint="cs"/>
          <w:spacing w:val="-2"/>
          <w:rtl/>
          <w:lang w:val="en-US"/>
        </w:rPr>
        <w:t>5,1</w:t>
      </w:r>
      <w:r w:rsidRPr="002B3B30">
        <w:rPr>
          <w:spacing w:val="-2"/>
          <w:rtl/>
          <w:lang w:val="en-US"/>
        </w:rPr>
        <w:t xml:space="preserve"> في المائة بعد الانتعاش الاقتصادي الذي أعقب الجائحة. ويرجع ارتفاع مستوى نصيب الفرد من الناتج المحلي الإجمالي في لكسمبرغ إلى حد </w:t>
      </w:r>
      <w:r w:rsidRPr="002B3B30">
        <w:rPr>
          <w:rFonts w:hint="cs"/>
          <w:spacing w:val="-2"/>
          <w:rtl/>
          <w:lang w:val="en-US"/>
        </w:rPr>
        <w:t>بعيد</w:t>
      </w:r>
      <w:r w:rsidRPr="002B3B30">
        <w:rPr>
          <w:spacing w:val="-2"/>
          <w:rtl/>
          <w:lang w:val="en-US"/>
        </w:rPr>
        <w:t xml:space="preserve"> إلى النسبة</w:t>
      </w:r>
      <w:r w:rsidRPr="002B3B30">
        <w:rPr>
          <w:rFonts w:hint="cs"/>
          <w:spacing w:val="-2"/>
          <w:rtl/>
          <w:lang w:val="en-US"/>
        </w:rPr>
        <w:t xml:space="preserve"> المئوية</w:t>
      </w:r>
      <w:r w:rsidRPr="002B3B30">
        <w:rPr>
          <w:spacing w:val="-2"/>
          <w:rtl/>
          <w:lang w:val="en-US"/>
        </w:rPr>
        <w:t xml:space="preserve"> الكبيرة من </w:t>
      </w:r>
      <w:r w:rsidRPr="002B3B30">
        <w:rPr>
          <w:rFonts w:hint="cs"/>
          <w:spacing w:val="-2"/>
          <w:rtl/>
          <w:lang w:val="en-US"/>
        </w:rPr>
        <w:t>عمال المناطق</w:t>
      </w:r>
      <w:r w:rsidRPr="002B3B30">
        <w:rPr>
          <w:spacing w:val="-2"/>
          <w:rtl/>
          <w:lang w:val="en-US"/>
        </w:rPr>
        <w:t xml:space="preserve"> الحدود</w:t>
      </w:r>
      <w:r w:rsidRPr="002B3B30">
        <w:rPr>
          <w:rFonts w:hint="cs"/>
          <w:spacing w:val="-2"/>
          <w:rtl/>
          <w:lang w:val="en-US"/>
        </w:rPr>
        <w:t xml:space="preserve">ية </w:t>
      </w:r>
      <w:r w:rsidRPr="002B3B30">
        <w:rPr>
          <w:spacing w:val="-2"/>
          <w:rtl/>
          <w:lang w:val="en-US"/>
        </w:rPr>
        <w:t>في إجمالي العمالة الذين يساهمون في الناتج المحلي الإجمالي الوطني، ولكنهم لا ي</w:t>
      </w:r>
      <w:r w:rsidRPr="002B3B30">
        <w:rPr>
          <w:rFonts w:hint="cs"/>
          <w:spacing w:val="-2"/>
          <w:rtl/>
          <w:lang w:val="en-US"/>
        </w:rPr>
        <w:t>ُ</w:t>
      </w:r>
      <w:r w:rsidRPr="002B3B30">
        <w:rPr>
          <w:spacing w:val="-2"/>
          <w:rtl/>
          <w:lang w:val="en-US"/>
        </w:rPr>
        <w:t>عتبرون جزء</w:t>
      </w:r>
      <w:r w:rsidRPr="002B3B30">
        <w:rPr>
          <w:rFonts w:hint="cs"/>
          <w:spacing w:val="-2"/>
          <w:rtl/>
          <w:lang w:val="en-US"/>
        </w:rPr>
        <w:t>اً</w:t>
      </w:r>
      <w:r w:rsidRPr="002B3B30">
        <w:rPr>
          <w:spacing w:val="-2"/>
          <w:rtl/>
          <w:lang w:val="en-US"/>
        </w:rPr>
        <w:t xml:space="preserve"> من السكان المقيمين. </w:t>
      </w:r>
      <w:r w:rsidRPr="002B3B30">
        <w:rPr>
          <w:rFonts w:hint="cs"/>
          <w:spacing w:val="-2"/>
          <w:rtl/>
          <w:lang w:val="en-US"/>
        </w:rPr>
        <w:t>و</w:t>
      </w:r>
      <w:r w:rsidRPr="002B3B30">
        <w:rPr>
          <w:spacing w:val="-2"/>
          <w:rtl/>
          <w:lang w:val="en-US"/>
        </w:rPr>
        <w:t xml:space="preserve">لذلك </w:t>
      </w:r>
      <w:r w:rsidRPr="002B3B30">
        <w:rPr>
          <w:rFonts w:hint="cs"/>
          <w:spacing w:val="-2"/>
          <w:rtl/>
          <w:lang w:val="en-US"/>
        </w:rPr>
        <w:t>فمن الأجدى</w:t>
      </w:r>
      <w:r w:rsidRPr="002B3B30">
        <w:rPr>
          <w:spacing w:val="-2"/>
          <w:rtl/>
          <w:lang w:val="en-US"/>
        </w:rPr>
        <w:t xml:space="preserve"> استخدام نصيب الفرد من الدخل القومي الإجمالي لإجراء مقارنات، لأن هذا</w:t>
      </w:r>
      <w:r w:rsidRPr="002B3B30">
        <w:rPr>
          <w:rFonts w:hint="cs"/>
          <w:spacing w:val="-2"/>
          <w:rtl/>
          <w:lang w:val="en-US"/>
        </w:rPr>
        <w:t xml:space="preserve"> الأخير</w:t>
      </w:r>
      <w:r w:rsidRPr="002B3B30">
        <w:rPr>
          <w:spacing w:val="-2"/>
          <w:rtl/>
          <w:lang w:val="en-US"/>
        </w:rPr>
        <w:t xml:space="preserve"> </w:t>
      </w:r>
      <w:r w:rsidRPr="002B3B30">
        <w:rPr>
          <w:rFonts w:hint="cs"/>
          <w:spacing w:val="-2"/>
          <w:rtl/>
          <w:lang w:val="en-US"/>
        </w:rPr>
        <w:t xml:space="preserve">لا يأخذ في الاعتبار </w:t>
      </w:r>
      <w:r w:rsidRPr="002B3B30">
        <w:rPr>
          <w:spacing w:val="-2"/>
          <w:rtl/>
          <w:lang w:val="en-US"/>
        </w:rPr>
        <w:t>رصيد الدخل الم</w:t>
      </w:r>
      <w:r w:rsidRPr="002B3B30">
        <w:rPr>
          <w:rFonts w:hint="cs"/>
          <w:spacing w:val="-2"/>
          <w:rtl/>
          <w:lang w:val="en-US"/>
        </w:rPr>
        <w:t>ُ</w:t>
      </w:r>
      <w:r w:rsidRPr="002B3B30">
        <w:rPr>
          <w:spacing w:val="-2"/>
          <w:rtl/>
          <w:lang w:val="en-US"/>
        </w:rPr>
        <w:t>حو</w:t>
      </w:r>
      <w:r w:rsidRPr="002B3B30">
        <w:rPr>
          <w:rFonts w:hint="cs"/>
          <w:spacing w:val="-2"/>
          <w:rtl/>
          <w:lang w:val="en-US"/>
        </w:rPr>
        <w:t>ّ</w:t>
      </w:r>
      <w:r w:rsidRPr="002B3B30">
        <w:rPr>
          <w:spacing w:val="-2"/>
          <w:rtl/>
          <w:lang w:val="en-US"/>
        </w:rPr>
        <w:t xml:space="preserve">ل من </w:t>
      </w:r>
      <w:r w:rsidRPr="002B3B30">
        <w:rPr>
          <w:rFonts w:hint="cs"/>
          <w:spacing w:val="-2"/>
          <w:rtl/>
          <w:lang w:val="en-US"/>
        </w:rPr>
        <w:t>الخارج أو إليه</w:t>
      </w:r>
      <w:r w:rsidRPr="002B3B30">
        <w:rPr>
          <w:spacing w:val="-2"/>
          <w:rtl/>
          <w:lang w:val="en-US"/>
        </w:rPr>
        <w:t>. ومع ذلك، ووفقاً لأرقام منظمة التعاون والتنمية في الميدان الاقتصادي، لا تزال لكسمبرغ من البلدان التي لديها أعلى نصيب للفرد من الدخل القومي الإجمالي</w:t>
      </w:r>
      <w:r w:rsidRPr="002B3B30">
        <w:rPr>
          <w:rFonts w:hint="cs"/>
          <w:spacing w:val="-2"/>
          <w:rtl/>
          <w:lang w:val="en-US"/>
        </w:rPr>
        <w:t>.</w:t>
      </w:r>
    </w:p>
    <w:p w14:paraId="51204C8E" w14:textId="21A3E395" w:rsidR="004F429B" w:rsidRPr="002B3B30" w:rsidRDefault="004F429B" w:rsidP="006E6038">
      <w:pPr>
        <w:pStyle w:val="TableHeader1"/>
        <w:rPr>
          <w:rtl/>
          <w:lang w:val="en-US"/>
        </w:rPr>
      </w:pPr>
      <w:bookmarkStart w:id="200" w:name="_Toc194590665"/>
      <w:bookmarkStart w:id="201" w:name="_Toc194671962"/>
      <w:r w:rsidRPr="002B3B30">
        <w:rPr>
          <w:rtl/>
          <w:lang w:val="en-US"/>
        </w:rPr>
        <w:t xml:space="preserve">الجدول </w:t>
      </w:r>
      <w:r w:rsidRPr="002B3B30">
        <w:rPr>
          <w:rFonts w:hint="cs"/>
          <w:rtl/>
          <w:lang w:val="en-US"/>
        </w:rPr>
        <w:t>29</w:t>
      </w:r>
      <w:bookmarkEnd w:id="200"/>
      <w:bookmarkEnd w:id="201"/>
    </w:p>
    <w:p w14:paraId="5F25B3D5" w14:textId="411B4C17" w:rsidR="004F429B" w:rsidRPr="002B3B30" w:rsidRDefault="004F429B" w:rsidP="006E6038">
      <w:pPr>
        <w:pStyle w:val="TableHeader2"/>
        <w:rPr>
          <w:rtl/>
          <w:lang w:val="en-US"/>
        </w:rPr>
      </w:pPr>
      <w:bookmarkStart w:id="202" w:name="_Toc194590666"/>
      <w:bookmarkStart w:id="203" w:name="_Toc194671963"/>
      <w:r w:rsidRPr="002B3B30">
        <w:rPr>
          <w:rtl/>
          <w:lang w:val="en-US"/>
        </w:rPr>
        <w:t>الدخل القومي الإجمالي</w:t>
      </w:r>
      <w:r w:rsidRPr="002B3B30">
        <w:rPr>
          <w:rFonts w:hint="cs"/>
          <w:rtl/>
          <w:lang w:val="en-US"/>
        </w:rPr>
        <w:t xml:space="preserve"> بدولارات الولايات المتحدة الحالية</w:t>
      </w:r>
      <w:r w:rsidRPr="002B3B30">
        <w:rPr>
          <w:rtl/>
          <w:lang w:val="en-US"/>
        </w:rPr>
        <w:t xml:space="preserve"> (المصدر</w:t>
      </w:r>
      <w:r w:rsidR="00186F09" w:rsidRPr="002B3B30">
        <w:rPr>
          <w:rtl/>
          <w:lang w:val="en-US"/>
        </w:rPr>
        <w:t>:</w:t>
      </w:r>
      <w:r w:rsidRPr="002B3B30">
        <w:rPr>
          <w:rtl/>
          <w:lang w:val="en-US"/>
        </w:rPr>
        <w:t xml:space="preserve"> ال</w:t>
      </w:r>
      <w:r w:rsidRPr="002B3B30">
        <w:rPr>
          <w:rFonts w:hint="cs"/>
          <w:rtl/>
          <w:lang w:val="en-US"/>
        </w:rPr>
        <w:t>بنك الدولي</w:t>
      </w:r>
      <w:r w:rsidRPr="002B3B30">
        <w:rPr>
          <w:rtl/>
          <w:lang w:val="en-US"/>
        </w:rPr>
        <w:t>)</w:t>
      </w:r>
      <w:bookmarkEnd w:id="202"/>
      <w:bookmarkEnd w:id="203"/>
    </w:p>
    <w:tbl>
      <w:tblPr>
        <w:tblStyle w:val="PlainTable2"/>
        <w:bidiVisual/>
        <w:tblW w:w="9629" w:type="dxa"/>
        <w:tblInd w:w="6"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26"/>
        <w:gridCol w:w="1652"/>
        <w:gridCol w:w="1652"/>
        <w:gridCol w:w="1652"/>
        <w:gridCol w:w="1652"/>
        <w:gridCol w:w="1595"/>
      </w:tblGrid>
      <w:tr w:rsidR="00A56520" w:rsidRPr="002B3B30" w14:paraId="7126E430" w14:textId="77777777" w:rsidTr="009B765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40" w:type="pct"/>
            <w:tcBorders>
              <w:top w:val="single" w:sz="4" w:space="0" w:color="auto"/>
              <w:bottom w:val="single" w:sz="12" w:space="0" w:color="auto"/>
            </w:tcBorders>
            <w:shd w:val="clear" w:color="auto" w:fill="auto"/>
            <w:noWrap/>
            <w:vAlign w:val="bottom"/>
            <w:hideMark/>
          </w:tcPr>
          <w:p w14:paraId="4470E0D3" w14:textId="77777777" w:rsidR="004F429B" w:rsidRPr="002B3B30" w:rsidRDefault="004F429B" w:rsidP="004F429B">
            <w:pPr>
              <w:autoSpaceDE w:val="0"/>
              <w:autoSpaceDN w:val="0"/>
              <w:adjustRightInd w:val="0"/>
              <w:spacing w:before="20" w:after="40" w:line="280" w:lineRule="exact"/>
              <w:ind w:left="57" w:right="57"/>
              <w:rPr>
                <w:b w:val="0"/>
                <w:i/>
                <w:sz w:val="18"/>
                <w:szCs w:val="18"/>
              </w:rPr>
            </w:pPr>
            <w:r w:rsidRPr="002B3B30">
              <w:rPr>
                <w:b w:val="0"/>
                <w:bCs w:val="0"/>
                <w:i/>
                <w:iCs/>
                <w:sz w:val="18"/>
                <w:szCs w:val="18"/>
                <w:rtl/>
              </w:rPr>
              <w:t>السنة</w:t>
            </w:r>
          </w:p>
        </w:tc>
        <w:tc>
          <w:tcPr>
            <w:tcW w:w="858" w:type="pct"/>
            <w:tcBorders>
              <w:top w:val="single" w:sz="4" w:space="0" w:color="auto"/>
              <w:bottom w:val="single" w:sz="12" w:space="0" w:color="auto"/>
            </w:tcBorders>
            <w:shd w:val="clear" w:color="auto" w:fill="auto"/>
            <w:noWrap/>
            <w:vAlign w:val="bottom"/>
            <w:hideMark/>
          </w:tcPr>
          <w:p w14:paraId="396DCE7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2018</w:t>
            </w:r>
          </w:p>
        </w:tc>
        <w:tc>
          <w:tcPr>
            <w:tcW w:w="858" w:type="pct"/>
            <w:tcBorders>
              <w:top w:val="single" w:sz="4" w:space="0" w:color="auto"/>
              <w:bottom w:val="single" w:sz="12" w:space="0" w:color="auto"/>
            </w:tcBorders>
            <w:shd w:val="clear" w:color="auto" w:fill="auto"/>
            <w:noWrap/>
            <w:vAlign w:val="bottom"/>
            <w:hideMark/>
          </w:tcPr>
          <w:p w14:paraId="4495FCC6"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2019</w:t>
            </w:r>
          </w:p>
        </w:tc>
        <w:tc>
          <w:tcPr>
            <w:tcW w:w="858" w:type="pct"/>
            <w:tcBorders>
              <w:top w:val="single" w:sz="4" w:space="0" w:color="auto"/>
              <w:bottom w:val="single" w:sz="12" w:space="0" w:color="auto"/>
            </w:tcBorders>
            <w:shd w:val="clear" w:color="auto" w:fill="auto"/>
            <w:noWrap/>
            <w:vAlign w:val="bottom"/>
            <w:hideMark/>
          </w:tcPr>
          <w:p w14:paraId="490F207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2020</w:t>
            </w:r>
          </w:p>
        </w:tc>
        <w:tc>
          <w:tcPr>
            <w:tcW w:w="858" w:type="pct"/>
            <w:tcBorders>
              <w:top w:val="single" w:sz="4" w:space="0" w:color="auto"/>
              <w:bottom w:val="single" w:sz="12" w:space="0" w:color="auto"/>
            </w:tcBorders>
            <w:shd w:val="clear" w:color="auto" w:fill="auto"/>
            <w:noWrap/>
            <w:vAlign w:val="bottom"/>
            <w:hideMark/>
          </w:tcPr>
          <w:p w14:paraId="645CEAE3"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2021</w:t>
            </w:r>
          </w:p>
        </w:tc>
        <w:tc>
          <w:tcPr>
            <w:tcW w:w="829" w:type="pct"/>
            <w:tcBorders>
              <w:top w:val="single" w:sz="4" w:space="0" w:color="auto"/>
              <w:bottom w:val="single" w:sz="12" w:space="0" w:color="auto"/>
            </w:tcBorders>
            <w:shd w:val="clear" w:color="auto" w:fill="auto"/>
            <w:vAlign w:val="bottom"/>
          </w:tcPr>
          <w:p w14:paraId="5BAC041E"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2022</w:t>
            </w:r>
          </w:p>
        </w:tc>
      </w:tr>
      <w:tr w:rsidR="00A56520" w:rsidRPr="002B3B30" w14:paraId="308BA6E6" w14:textId="77777777" w:rsidTr="009B76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0" w:type="pct"/>
            <w:tcBorders>
              <w:top w:val="single" w:sz="12" w:space="0" w:color="auto"/>
              <w:bottom w:val="single" w:sz="12" w:space="0" w:color="auto"/>
            </w:tcBorders>
            <w:shd w:val="clear" w:color="auto" w:fill="auto"/>
            <w:noWrap/>
            <w:hideMark/>
          </w:tcPr>
          <w:p w14:paraId="7C0CF7DA" w14:textId="77777777" w:rsidR="004F429B" w:rsidRPr="002B3B30" w:rsidRDefault="004F429B" w:rsidP="004F429B">
            <w:pPr>
              <w:autoSpaceDE w:val="0"/>
              <w:autoSpaceDN w:val="0"/>
              <w:adjustRightInd w:val="0"/>
              <w:spacing w:before="20" w:after="40" w:line="280" w:lineRule="exact"/>
              <w:ind w:left="57" w:right="57"/>
              <w:rPr>
                <w:b w:val="0"/>
                <w:sz w:val="18"/>
                <w:szCs w:val="18"/>
              </w:rPr>
            </w:pPr>
            <w:r w:rsidRPr="002B3B30">
              <w:rPr>
                <w:b w:val="0"/>
                <w:bCs w:val="0"/>
                <w:sz w:val="18"/>
                <w:szCs w:val="18"/>
                <w:rtl/>
              </w:rPr>
              <w:t>الدخل القومي الإجمالي</w:t>
            </w:r>
          </w:p>
        </w:tc>
        <w:tc>
          <w:tcPr>
            <w:tcW w:w="858" w:type="pct"/>
            <w:tcBorders>
              <w:top w:val="single" w:sz="12" w:space="0" w:color="auto"/>
              <w:bottom w:val="single" w:sz="12" w:space="0" w:color="auto"/>
            </w:tcBorders>
            <w:shd w:val="clear" w:color="auto" w:fill="auto"/>
            <w:noWrap/>
            <w:vAlign w:val="bottom"/>
            <w:hideMark/>
          </w:tcPr>
          <w:p w14:paraId="188D4E20"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rFonts w:hint="cs"/>
                <w:sz w:val="18"/>
                <w:szCs w:val="18"/>
                <w:rtl/>
              </w:rPr>
              <w:t>867 283 571 50</w:t>
            </w:r>
            <w:r w:rsidRPr="002B3B30">
              <w:rPr>
                <w:sz w:val="18"/>
                <w:szCs w:val="18"/>
                <w:rtl/>
              </w:rPr>
              <w:t xml:space="preserve"> دولاراً</w:t>
            </w:r>
          </w:p>
        </w:tc>
        <w:tc>
          <w:tcPr>
            <w:tcW w:w="858" w:type="pct"/>
            <w:tcBorders>
              <w:top w:val="single" w:sz="12" w:space="0" w:color="auto"/>
              <w:bottom w:val="single" w:sz="12" w:space="0" w:color="auto"/>
            </w:tcBorders>
            <w:shd w:val="clear" w:color="auto" w:fill="auto"/>
            <w:noWrap/>
            <w:vAlign w:val="bottom"/>
            <w:hideMark/>
          </w:tcPr>
          <w:p w14:paraId="7FFAD2B3"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rFonts w:hint="cs"/>
                <w:sz w:val="18"/>
                <w:szCs w:val="18"/>
                <w:rtl/>
              </w:rPr>
              <w:t>992 349 877 47</w:t>
            </w:r>
            <w:r w:rsidRPr="002B3B30">
              <w:rPr>
                <w:sz w:val="18"/>
                <w:szCs w:val="18"/>
                <w:rtl/>
              </w:rPr>
              <w:t xml:space="preserve"> دولاراً</w:t>
            </w:r>
          </w:p>
        </w:tc>
        <w:tc>
          <w:tcPr>
            <w:tcW w:w="858" w:type="pct"/>
            <w:tcBorders>
              <w:top w:val="single" w:sz="12" w:space="0" w:color="auto"/>
              <w:bottom w:val="single" w:sz="12" w:space="0" w:color="auto"/>
            </w:tcBorders>
            <w:shd w:val="clear" w:color="auto" w:fill="auto"/>
            <w:noWrap/>
            <w:vAlign w:val="bottom"/>
            <w:hideMark/>
          </w:tcPr>
          <w:p w14:paraId="54721C41"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rFonts w:hint="cs"/>
                <w:sz w:val="18"/>
                <w:szCs w:val="18"/>
                <w:rtl/>
              </w:rPr>
              <w:t xml:space="preserve">552 516 783 51 </w:t>
            </w:r>
            <w:r w:rsidRPr="002B3B30">
              <w:rPr>
                <w:sz w:val="18"/>
                <w:szCs w:val="18"/>
                <w:rtl/>
              </w:rPr>
              <w:t>دولاراً</w:t>
            </w:r>
          </w:p>
        </w:tc>
        <w:tc>
          <w:tcPr>
            <w:tcW w:w="858" w:type="pct"/>
            <w:tcBorders>
              <w:top w:val="single" w:sz="12" w:space="0" w:color="auto"/>
              <w:bottom w:val="single" w:sz="12" w:space="0" w:color="auto"/>
            </w:tcBorders>
            <w:shd w:val="clear" w:color="auto" w:fill="auto"/>
            <w:noWrap/>
            <w:vAlign w:val="bottom"/>
            <w:hideMark/>
          </w:tcPr>
          <w:p w14:paraId="38B2D3F0"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rFonts w:hint="cs"/>
                <w:sz w:val="18"/>
                <w:szCs w:val="18"/>
                <w:rtl/>
              </w:rPr>
              <w:t xml:space="preserve">829 447 630 58 </w:t>
            </w:r>
            <w:r w:rsidRPr="002B3B30">
              <w:rPr>
                <w:sz w:val="18"/>
                <w:szCs w:val="18"/>
                <w:rtl/>
              </w:rPr>
              <w:t>دولاراً</w:t>
            </w:r>
          </w:p>
        </w:tc>
        <w:tc>
          <w:tcPr>
            <w:tcW w:w="829" w:type="pct"/>
            <w:tcBorders>
              <w:top w:val="single" w:sz="12" w:space="0" w:color="auto"/>
              <w:bottom w:val="single" w:sz="12" w:space="0" w:color="auto"/>
            </w:tcBorders>
            <w:shd w:val="clear" w:color="auto" w:fill="auto"/>
            <w:vAlign w:val="bottom"/>
          </w:tcPr>
          <w:p w14:paraId="3F796E5C"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rFonts w:hint="cs"/>
                <w:sz w:val="18"/>
                <w:szCs w:val="18"/>
                <w:rtl/>
              </w:rPr>
              <w:t>553 885 993 54</w:t>
            </w:r>
            <w:r w:rsidRPr="002B3B30">
              <w:rPr>
                <w:sz w:val="18"/>
                <w:szCs w:val="18"/>
                <w:rtl/>
              </w:rPr>
              <w:t xml:space="preserve"> دولاراً</w:t>
            </w:r>
          </w:p>
        </w:tc>
      </w:tr>
    </w:tbl>
    <w:p w14:paraId="11A2A195" w14:textId="227FD9EA" w:rsidR="004F429B" w:rsidRPr="002B3B30" w:rsidRDefault="004F429B" w:rsidP="006E6038">
      <w:pPr>
        <w:pStyle w:val="TableHeader1"/>
        <w:spacing w:before="240"/>
        <w:rPr>
          <w:rtl/>
          <w:lang w:val="en-US"/>
        </w:rPr>
      </w:pPr>
      <w:bookmarkStart w:id="204" w:name="_Toc194590667"/>
      <w:bookmarkStart w:id="205" w:name="_Toc194671964"/>
      <w:r w:rsidRPr="002B3B30">
        <w:rPr>
          <w:rtl/>
          <w:lang w:val="en-US"/>
        </w:rPr>
        <w:t xml:space="preserve">الجدول </w:t>
      </w:r>
      <w:r w:rsidRPr="002B3B30">
        <w:rPr>
          <w:rFonts w:hint="cs"/>
          <w:rtl/>
          <w:lang w:val="en-US"/>
        </w:rPr>
        <w:t>30</w:t>
      </w:r>
      <w:bookmarkEnd w:id="204"/>
      <w:bookmarkEnd w:id="205"/>
    </w:p>
    <w:p w14:paraId="271D96E4" w14:textId="57173DB6" w:rsidR="004F429B" w:rsidRPr="002B3B30" w:rsidRDefault="004F429B" w:rsidP="006E6038">
      <w:pPr>
        <w:pStyle w:val="TableHeader2"/>
        <w:rPr>
          <w:rtl/>
          <w:lang w:val="en-US"/>
        </w:rPr>
      </w:pPr>
      <w:bookmarkStart w:id="206" w:name="_Toc194590668"/>
      <w:bookmarkStart w:id="207" w:name="_Toc194671965"/>
      <w:r w:rsidRPr="002B3B30">
        <w:rPr>
          <w:rtl/>
          <w:lang w:val="en-US"/>
        </w:rPr>
        <w:t xml:space="preserve">نصيب الفرد من الدخل القومي الإجمالي </w:t>
      </w:r>
      <w:r w:rsidRPr="002B3B30">
        <w:rPr>
          <w:rFonts w:hint="cs"/>
          <w:rtl/>
          <w:lang w:val="en-US"/>
        </w:rPr>
        <w:t xml:space="preserve">بدولارات الولايات المتحدة </w:t>
      </w:r>
      <w:r w:rsidRPr="002B3B30">
        <w:rPr>
          <w:rtl/>
          <w:lang w:val="en-US"/>
        </w:rPr>
        <w:t>(المصدر</w:t>
      </w:r>
      <w:r w:rsidR="00186F09" w:rsidRPr="002B3B30">
        <w:rPr>
          <w:rtl/>
          <w:lang w:val="en-US"/>
        </w:rPr>
        <w:t>:</w:t>
      </w:r>
      <w:r w:rsidRPr="002B3B30">
        <w:rPr>
          <w:rFonts w:hint="cs"/>
          <w:rtl/>
          <w:lang w:val="en-US"/>
        </w:rPr>
        <w:t xml:space="preserve"> </w:t>
      </w:r>
      <w:r w:rsidRPr="002B3B30">
        <w:rPr>
          <w:rtl/>
          <w:lang w:val="en-US"/>
        </w:rPr>
        <w:t>منظمة التعاون والتنمية في الميدان الاقتصادي)</w:t>
      </w:r>
      <w:bookmarkEnd w:id="206"/>
      <w:bookmarkEnd w:id="207"/>
    </w:p>
    <w:tbl>
      <w:tblPr>
        <w:tblStyle w:val="PlainTable2"/>
        <w:bidiVisual/>
        <w:tblW w:w="7242"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10"/>
        <w:gridCol w:w="984"/>
        <w:gridCol w:w="984"/>
        <w:gridCol w:w="983"/>
        <w:gridCol w:w="983"/>
        <w:gridCol w:w="898"/>
      </w:tblGrid>
      <w:tr w:rsidR="00A56520" w:rsidRPr="002B3B30" w14:paraId="56B8B45B" w14:textId="77777777" w:rsidTr="006E603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63" w:type="pct"/>
            <w:tcBorders>
              <w:top w:val="single" w:sz="4" w:space="0" w:color="auto"/>
              <w:bottom w:val="single" w:sz="12" w:space="0" w:color="auto"/>
            </w:tcBorders>
            <w:shd w:val="clear" w:color="auto" w:fill="auto"/>
            <w:noWrap/>
            <w:vAlign w:val="bottom"/>
            <w:hideMark/>
          </w:tcPr>
          <w:p w14:paraId="3532606D"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679" w:type="pct"/>
            <w:tcBorders>
              <w:top w:val="single" w:sz="4" w:space="0" w:color="auto"/>
              <w:bottom w:val="single" w:sz="12" w:space="0" w:color="auto"/>
            </w:tcBorders>
            <w:shd w:val="clear" w:color="auto" w:fill="auto"/>
            <w:noWrap/>
            <w:vAlign w:val="bottom"/>
            <w:hideMark/>
          </w:tcPr>
          <w:p w14:paraId="68AA06E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679" w:type="pct"/>
            <w:tcBorders>
              <w:top w:val="single" w:sz="4" w:space="0" w:color="auto"/>
              <w:bottom w:val="single" w:sz="12" w:space="0" w:color="auto"/>
            </w:tcBorders>
            <w:shd w:val="clear" w:color="auto" w:fill="auto"/>
            <w:noWrap/>
            <w:vAlign w:val="bottom"/>
            <w:hideMark/>
          </w:tcPr>
          <w:p w14:paraId="5DD75C1A"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679" w:type="pct"/>
            <w:tcBorders>
              <w:top w:val="single" w:sz="4" w:space="0" w:color="auto"/>
              <w:bottom w:val="single" w:sz="12" w:space="0" w:color="auto"/>
            </w:tcBorders>
            <w:shd w:val="clear" w:color="auto" w:fill="auto"/>
            <w:noWrap/>
            <w:vAlign w:val="bottom"/>
            <w:hideMark/>
          </w:tcPr>
          <w:p w14:paraId="29F53447"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679" w:type="pct"/>
            <w:tcBorders>
              <w:top w:val="single" w:sz="4" w:space="0" w:color="auto"/>
              <w:bottom w:val="single" w:sz="12" w:space="0" w:color="auto"/>
            </w:tcBorders>
            <w:shd w:val="clear" w:color="auto" w:fill="auto"/>
            <w:noWrap/>
            <w:vAlign w:val="bottom"/>
            <w:hideMark/>
          </w:tcPr>
          <w:p w14:paraId="3EE351AC"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620" w:type="pct"/>
            <w:tcBorders>
              <w:top w:val="single" w:sz="4" w:space="0" w:color="auto"/>
              <w:bottom w:val="single" w:sz="12" w:space="0" w:color="auto"/>
            </w:tcBorders>
            <w:shd w:val="clear" w:color="auto" w:fill="auto"/>
            <w:noWrap/>
            <w:vAlign w:val="bottom"/>
            <w:hideMark/>
          </w:tcPr>
          <w:p w14:paraId="31C1111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r>
      <w:tr w:rsidR="00A56520" w:rsidRPr="002B3B30" w14:paraId="0CB4EF77" w14:textId="77777777" w:rsidTr="006E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3" w:type="pct"/>
            <w:tcBorders>
              <w:top w:val="single" w:sz="12" w:space="0" w:color="auto"/>
              <w:bottom w:val="single" w:sz="12" w:space="0" w:color="auto"/>
            </w:tcBorders>
            <w:shd w:val="clear" w:color="auto" w:fill="auto"/>
            <w:noWrap/>
            <w:hideMark/>
          </w:tcPr>
          <w:p w14:paraId="06EBF894"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نصيب الفرد من الدخل القومي الإجمالي</w:t>
            </w:r>
          </w:p>
        </w:tc>
        <w:tc>
          <w:tcPr>
            <w:tcW w:w="679" w:type="pct"/>
            <w:tcBorders>
              <w:top w:val="single" w:sz="12" w:space="0" w:color="auto"/>
              <w:bottom w:val="single" w:sz="12" w:space="0" w:color="auto"/>
            </w:tcBorders>
            <w:shd w:val="clear" w:color="auto" w:fill="auto"/>
            <w:noWrap/>
            <w:vAlign w:val="bottom"/>
            <w:hideMark/>
          </w:tcPr>
          <w:p w14:paraId="25AC005D"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pacing w:val="-4"/>
                <w:sz w:val="18"/>
                <w:szCs w:val="18"/>
              </w:rPr>
            </w:pPr>
            <w:r w:rsidRPr="002B3B30">
              <w:rPr>
                <w:rFonts w:hint="cs"/>
                <w:spacing w:val="-4"/>
                <w:sz w:val="18"/>
                <w:szCs w:val="18"/>
                <w:rtl/>
              </w:rPr>
              <w:t>157 83</w:t>
            </w:r>
            <w:r w:rsidRPr="002B3B30">
              <w:rPr>
                <w:spacing w:val="-4"/>
                <w:sz w:val="18"/>
                <w:szCs w:val="18"/>
                <w:rtl/>
              </w:rPr>
              <w:t xml:space="preserve"> دولاراً</w:t>
            </w:r>
          </w:p>
        </w:tc>
        <w:tc>
          <w:tcPr>
            <w:tcW w:w="679" w:type="pct"/>
            <w:tcBorders>
              <w:top w:val="single" w:sz="12" w:space="0" w:color="auto"/>
              <w:bottom w:val="single" w:sz="12" w:space="0" w:color="auto"/>
            </w:tcBorders>
            <w:shd w:val="clear" w:color="auto" w:fill="auto"/>
            <w:noWrap/>
            <w:vAlign w:val="bottom"/>
            <w:hideMark/>
          </w:tcPr>
          <w:p w14:paraId="5296A4E9"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pacing w:val="-4"/>
                <w:sz w:val="18"/>
                <w:szCs w:val="18"/>
              </w:rPr>
            </w:pPr>
            <w:r w:rsidRPr="002B3B30">
              <w:rPr>
                <w:rFonts w:hint="cs"/>
                <w:spacing w:val="-4"/>
                <w:sz w:val="18"/>
                <w:szCs w:val="18"/>
                <w:rtl/>
              </w:rPr>
              <w:t>962 82</w:t>
            </w:r>
            <w:r w:rsidRPr="002B3B30">
              <w:rPr>
                <w:spacing w:val="-4"/>
                <w:sz w:val="18"/>
                <w:szCs w:val="18"/>
                <w:rtl/>
              </w:rPr>
              <w:t xml:space="preserve"> دولاراً</w:t>
            </w:r>
          </w:p>
        </w:tc>
        <w:tc>
          <w:tcPr>
            <w:tcW w:w="679" w:type="pct"/>
            <w:tcBorders>
              <w:top w:val="single" w:sz="12" w:space="0" w:color="auto"/>
              <w:bottom w:val="single" w:sz="12" w:space="0" w:color="auto"/>
            </w:tcBorders>
            <w:shd w:val="clear" w:color="auto" w:fill="auto"/>
            <w:noWrap/>
            <w:vAlign w:val="bottom"/>
            <w:hideMark/>
          </w:tcPr>
          <w:p w14:paraId="7841502A"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pacing w:val="-4"/>
                <w:sz w:val="18"/>
                <w:szCs w:val="18"/>
              </w:rPr>
            </w:pPr>
            <w:r w:rsidRPr="002B3B30">
              <w:rPr>
                <w:rFonts w:hint="cs"/>
                <w:spacing w:val="-4"/>
                <w:sz w:val="18"/>
                <w:szCs w:val="18"/>
                <w:rtl/>
              </w:rPr>
              <w:t>703 85</w:t>
            </w:r>
            <w:r w:rsidRPr="002B3B30">
              <w:rPr>
                <w:spacing w:val="-4"/>
                <w:sz w:val="18"/>
                <w:szCs w:val="18"/>
                <w:rtl/>
              </w:rPr>
              <w:t xml:space="preserve"> دولاراً</w:t>
            </w:r>
          </w:p>
        </w:tc>
        <w:tc>
          <w:tcPr>
            <w:tcW w:w="679" w:type="pct"/>
            <w:tcBorders>
              <w:top w:val="single" w:sz="12" w:space="0" w:color="auto"/>
              <w:bottom w:val="single" w:sz="12" w:space="0" w:color="auto"/>
            </w:tcBorders>
            <w:shd w:val="clear" w:color="auto" w:fill="auto"/>
            <w:noWrap/>
            <w:vAlign w:val="bottom"/>
            <w:hideMark/>
          </w:tcPr>
          <w:p w14:paraId="7CAD4D12"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pacing w:val="-4"/>
                <w:sz w:val="18"/>
                <w:szCs w:val="18"/>
              </w:rPr>
            </w:pPr>
            <w:r w:rsidRPr="002B3B30">
              <w:rPr>
                <w:rFonts w:hint="cs"/>
                <w:spacing w:val="-4"/>
                <w:sz w:val="18"/>
                <w:szCs w:val="18"/>
                <w:rtl/>
              </w:rPr>
              <w:t>344 94</w:t>
            </w:r>
            <w:r w:rsidRPr="002B3B30">
              <w:rPr>
                <w:spacing w:val="-4"/>
                <w:sz w:val="18"/>
                <w:szCs w:val="18"/>
                <w:rtl/>
              </w:rPr>
              <w:t xml:space="preserve"> دولاراً</w:t>
            </w:r>
          </w:p>
        </w:tc>
        <w:tc>
          <w:tcPr>
            <w:tcW w:w="620" w:type="pct"/>
            <w:tcBorders>
              <w:top w:val="single" w:sz="12" w:space="0" w:color="auto"/>
              <w:bottom w:val="single" w:sz="12" w:space="0" w:color="auto"/>
            </w:tcBorders>
            <w:shd w:val="clear" w:color="auto" w:fill="auto"/>
            <w:noWrap/>
            <w:vAlign w:val="bottom"/>
            <w:hideMark/>
          </w:tcPr>
          <w:p w14:paraId="1F72A872"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pacing w:val="-4"/>
                <w:sz w:val="18"/>
                <w:szCs w:val="18"/>
              </w:rPr>
            </w:pPr>
            <w:r w:rsidRPr="002B3B30">
              <w:rPr>
                <w:rFonts w:hint="cs"/>
                <w:spacing w:val="-4"/>
                <w:sz w:val="18"/>
                <w:szCs w:val="18"/>
                <w:rtl/>
              </w:rPr>
              <w:t>326 98</w:t>
            </w:r>
            <w:r w:rsidRPr="002B3B30">
              <w:rPr>
                <w:spacing w:val="-4"/>
                <w:sz w:val="18"/>
                <w:szCs w:val="18"/>
                <w:rtl/>
              </w:rPr>
              <w:t xml:space="preserve"> دولاراً</w:t>
            </w:r>
          </w:p>
        </w:tc>
      </w:tr>
    </w:tbl>
    <w:p w14:paraId="5C59A747" w14:textId="77777777" w:rsidR="004F429B" w:rsidRPr="002B3B30" w:rsidRDefault="004F429B" w:rsidP="006E6038">
      <w:pPr>
        <w:pStyle w:val="SingleTxtGA"/>
        <w:spacing w:before="240"/>
        <w:rPr>
          <w:rtl/>
          <w:lang w:val="en-US"/>
        </w:rPr>
      </w:pPr>
      <w:r w:rsidRPr="002B3B30">
        <w:rPr>
          <w:rFonts w:hint="cs"/>
          <w:rtl/>
          <w:lang w:val="en-US"/>
        </w:rPr>
        <w:t>42</w:t>
      </w:r>
      <w:r w:rsidRPr="002B3B30">
        <w:rPr>
          <w:rtl/>
          <w:lang w:val="en-US"/>
        </w:rPr>
        <w:t>-</w:t>
      </w:r>
      <w:r w:rsidRPr="002B3B30">
        <w:rPr>
          <w:rtl/>
          <w:lang w:val="en-US"/>
        </w:rPr>
        <w:tab/>
      </w:r>
      <w:r w:rsidRPr="002B3B30">
        <w:rPr>
          <w:rFonts w:hint="cs"/>
          <w:rtl/>
          <w:lang w:val="en-US"/>
        </w:rPr>
        <w:t>و</w:t>
      </w:r>
      <w:r w:rsidRPr="002B3B30">
        <w:rPr>
          <w:rtl/>
          <w:lang w:val="en-US"/>
        </w:rPr>
        <w:t xml:space="preserve">في كانون الأول/ديسمبر 2023، انخفض المؤشر الوطني لأسعار الاستهلاك بنسبة </w:t>
      </w:r>
      <w:r w:rsidRPr="002B3B30">
        <w:rPr>
          <w:rFonts w:hint="cs"/>
          <w:rtl/>
          <w:lang w:val="en-US"/>
        </w:rPr>
        <w:t>0,5</w:t>
      </w:r>
      <w:r w:rsidRPr="002B3B30">
        <w:rPr>
          <w:rtl/>
          <w:lang w:val="en-US"/>
        </w:rPr>
        <w:t xml:space="preserve"> في المائة </w:t>
      </w:r>
      <w:r w:rsidRPr="002B3B30">
        <w:rPr>
          <w:rFonts w:hint="cs"/>
          <w:rtl/>
          <w:lang w:val="en-US"/>
        </w:rPr>
        <w:t>مقارنة بالشهر</w:t>
      </w:r>
      <w:r w:rsidRPr="002B3B30">
        <w:rPr>
          <w:rtl/>
          <w:lang w:val="en-US"/>
        </w:rPr>
        <w:t xml:space="preserve"> السابق. وت</w:t>
      </w:r>
      <w:r w:rsidRPr="002B3B30">
        <w:rPr>
          <w:rFonts w:hint="cs"/>
          <w:rtl/>
          <w:lang w:val="en-US"/>
        </w:rPr>
        <w:t>ُ</w:t>
      </w:r>
      <w:r w:rsidRPr="002B3B30">
        <w:rPr>
          <w:rtl/>
          <w:lang w:val="en-US"/>
        </w:rPr>
        <w:t>فس</w:t>
      </w:r>
      <w:r w:rsidRPr="002B3B30">
        <w:rPr>
          <w:rFonts w:hint="cs"/>
          <w:rtl/>
          <w:lang w:val="en-US"/>
        </w:rPr>
        <w:t>ّ</w:t>
      </w:r>
      <w:r w:rsidRPr="002B3B30">
        <w:rPr>
          <w:rtl/>
          <w:lang w:val="en-US"/>
        </w:rPr>
        <w:t xml:space="preserve">ر هذه الحركة الهبوطية بالانخفاض الكبير </w:t>
      </w:r>
      <w:r w:rsidRPr="002B3B30">
        <w:rPr>
          <w:rFonts w:hint="cs"/>
          <w:rtl/>
          <w:lang w:val="en-US"/>
        </w:rPr>
        <w:t>الذي شهدته</w:t>
      </w:r>
      <w:r w:rsidRPr="002B3B30">
        <w:rPr>
          <w:rtl/>
          <w:lang w:val="en-US"/>
        </w:rPr>
        <w:t xml:space="preserve"> أسعار المنتجات ال</w:t>
      </w:r>
      <w:r w:rsidRPr="002B3B30">
        <w:rPr>
          <w:rFonts w:hint="cs"/>
          <w:rtl/>
          <w:lang w:val="en-US"/>
        </w:rPr>
        <w:t>نفطية</w:t>
      </w:r>
      <w:r w:rsidRPr="002B3B30">
        <w:rPr>
          <w:rtl/>
          <w:lang w:val="en-US"/>
        </w:rPr>
        <w:t xml:space="preserve"> التي انخفضت بنسبة </w:t>
      </w:r>
      <w:r w:rsidRPr="002B3B30">
        <w:rPr>
          <w:rFonts w:hint="cs"/>
          <w:rtl/>
          <w:lang w:val="en-US"/>
        </w:rPr>
        <w:t>4,9</w:t>
      </w:r>
      <w:r w:rsidRPr="002B3B30">
        <w:rPr>
          <w:rtl/>
          <w:lang w:val="en-US"/>
        </w:rPr>
        <w:t xml:space="preserve"> في المائة، في حين ارتفعت </w:t>
      </w:r>
      <w:r w:rsidRPr="002B3B30">
        <w:rPr>
          <w:rFonts w:hint="cs"/>
          <w:rtl/>
          <w:lang w:val="en-US"/>
        </w:rPr>
        <w:t xml:space="preserve">بشكل طفيف </w:t>
      </w:r>
      <w:r w:rsidRPr="002B3B30">
        <w:rPr>
          <w:rtl/>
          <w:lang w:val="en-US"/>
        </w:rPr>
        <w:t xml:space="preserve">أسعار السلع والخدمات باستثناء المنتجات بنسبة </w:t>
      </w:r>
      <w:r w:rsidRPr="002B3B30">
        <w:rPr>
          <w:rFonts w:hint="cs"/>
          <w:rtl/>
          <w:lang w:val="en-US"/>
        </w:rPr>
        <w:t>0,2</w:t>
      </w:r>
      <w:r w:rsidRPr="002B3B30">
        <w:rPr>
          <w:rtl/>
          <w:lang w:val="en-US"/>
        </w:rPr>
        <w:t xml:space="preserve"> في المائة مقارنة بشهر </w:t>
      </w:r>
      <w:r w:rsidRPr="002B3B30">
        <w:rPr>
          <w:rFonts w:hint="cs"/>
          <w:rtl/>
          <w:lang w:val="en-US"/>
        </w:rPr>
        <w:t>تشرين الثاني/</w:t>
      </w:r>
      <w:r w:rsidRPr="002B3B30">
        <w:rPr>
          <w:rtl/>
          <w:lang w:val="en-US"/>
        </w:rPr>
        <w:t>نوفمبر</w:t>
      </w:r>
      <w:r w:rsidRPr="002B3B30">
        <w:rPr>
          <w:rFonts w:hint="cs"/>
          <w:rtl/>
          <w:lang w:val="en-US"/>
        </w:rPr>
        <w:t>.</w:t>
      </w:r>
    </w:p>
    <w:p w14:paraId="767342C7" w14:textId="77777777" w:rsidR="004F429B" w:rsidRPr="002B3B30" w:rsidRDefault="004F429B" w:rsidP="004F429B">
      <w:pPr>
        <w:pStyle w:val="SingleTxtGA"/>
        <w:rPr>
          <w:rtl/>
          <w:lang w:val="en-US"/>
        </w:rPr>
      </w:pPr>
      <w:r w:rsidRPr="002B3B30">
        <w:rPr>
          <w:rFonts w:hint="cs"/>
          <w:rtl/>
          <w:lang w:val="en-US"/>
        </w:rPr>
        <w:t>43</w:t>
      </w:r>
      <w:r w:rsidRPr="002B3B30">
        <w:rPr>
          <w:rtl/>
          <w:lang w:val="en-US"/>
        </w:rPr>
        <w:t>-</w:t>
      </w:r>
      <w:r w:rsidRPr="002B3B30">
        <w:rPr>
          <w:rtl/>
          <w:lang w:val="en-US"/>
        </w:rPr>
        <w:tab/>
      </w:r>
      <w:r w:rsidRPr="002B3B30">
        <w:rPr>
          <w:rFonts w:hint="cs"/>
          <w:rtl/>
          <w:lang w:val="en-US"/>
        </w:rPr>
        <w:t>وف</w:t>
      </w:r>
      <w:r w:rsidRPr="002B3B30">
        <w:rPr>
          <w:rtl/>
          <w:lang w:val="en-US"/>
        </w:rPr>
        <w:t>ي الفترة بين شباط/فبراير و</w:t>
      </w:r>
      <w:r w:rsidRPr="002B3B30">
        <w:rPr>
          <w:rFonts w:hint="cs"/>
          <w:rtl/>
          <w:lang w:val="en-US"/>
        </w:rPr>
        <w:t>آذار/</w:t>
      </w:r>
      <w:r w:rsidRPr="002B3B30">
        <w:rPr>
          <w:rtl/>
          <w:lang w:val="en-US"/>
        </w:rPr>
        <w:t xml:space="preserve">مارس 2023، ارتفع معدل التضخم السنوي في لكسمبرغ بنسبة </w:t>
      </w:r>
      <w:r w:rsidRPr="002B3B30">
        <w:rPr>
          <w:rFonts w:hint="cs"/>
          <w:rtl/>
          <w:lang w:val="en-US"/>
        </w:rPr>
        <w:t>0,5</w:t>
      </w:r>
      <w:r w:rsidRPr="002B3B30">
        <w:rPr>
          <w:rtl/>
          <w:lang w:val="en-US"/>
        </w:rPr>
        <w:t xml:space="preserve"> في المائة، </w:t>
      </w:r>
      <w:r w:rsidRPr="002B3B30">
        <w:rPr>
          <w:rFonts w:hint="cs"/>
          <w:rtl/>
          <w:lang w:val="en-US"/>
        </w:rPr>
        <w:t>في حين</w:t>
      </w:r>
      <w:r w:rsidRPr="002B3B30">
        <w:rPr>
          <w:rtl/>
          <w:lang w:val="en-US"/>
        </w:rPr>
        <w:t xml:space="preserve"> ارتفع التضخم في منطقة اليورو بنسبة 0,1 نقطة مئوية. </w:t>
      </w:r>
      <w:r w:rsidRPr="002B3B30">
        <w:rPr>
          <w:rFonts w:hint="cs"/>
          <w:rtl/>
          <w:lang w:val="en-US"/>
        </w:rPr>
        <w:t>و</w:t>
      </w:r>
      <w:r w:rsidRPr="002B3B30">
        <w:rPr>
          <w:rtl/>
          <w:lang w:val="en-US"/>
        </w:rPr>
        <w:t xml:space="preserve">مع معدل تضخم بلغ </w:t>
      </w:r>
      <w:r w:rsidRPr="002B3B30">
        <w:rPr>
          <w:rFonts w:hint="cs"/>
          <w:rtl/>
          <w:lang w:val="en-US"/>
        </w:rPr>
        <w:t>3,1</w:t>
      </w:r>
      <w:r w:rsidRPr="002B3B30">
        <w:rPr>
          <w:rtl/>
          <w:lang w:val="en-US"/>
        </w:rPr>
        <w:t xml:space="preserve"> في المائة في آذار/مارس 2023، تحتل لكسمبرغ المرتبة الأولى بين الدول الأوروبية العشر التي تشهد أكبر قدر من ارتفاع الأسعار، وفقاً لأرقام المكتب الإحصائي للجماعات الأوروبية. </w:t>
      </w:r>
      <w:r w:rsidRPr="002B3B30">
        <w:rPr>
          <w:rFonts w:hint="cs"/>
          <w:rtl/>
          <w:lang w:val="en-US"/>
        </w:rPr>
        <w:t>و</w:t>
      </w:r>
      <w:r w:rsidRPr="002B3B30">
        <w:rPr>
          <w:rtl/>
          <w:lang w:val="en-US"/>
        </w:rPr>
        <w:t>تأثر معدل التضخم السنوي المحسوب في منطقة اليورو بشكل مباشر بارتفاع أسعار الطاقة والخدمات والمواد الغذائية والكحول والتبغ والسلع الصناعية (باستثناء الطاقة)</w:t>
      </w:r>
      <w:r w:rsidRPr="002B3B30">
        <w:rPr>
          <w:rFonts w:hint="cs"/>
          <w:rtl/>
          <w:lang w:val="en-US"/>
        </w:rPr>
        <w:t>.</w:t>
      </w:r>
    </w:p>
    <w:p w14:paraId="3ED5D364" w14:textId="6022A499" w:rsidR="004F429B" w:rsidRPr="002B3B30" w:rsidRDefault="004F429B" w:rsidP="006E6038">
      <w:pPr>
        <w:pStyle w:val="TableHeader1"/>
        <w:rPr>
          <w:rtl/>
          <w:lang w:val="en-US"/>
        </w:rPr>
      </w:pPr>
      <w:bookmarkStart w:id="208" w:name="_Toc194590669"/>
      <w:bookmarkStart w:id="209" w:name="_Toc194671966"/>
      <w:r w:rsidRPr="002B3B30">
        <w:rPr>
          <w:rtl/>
          <w:lang w:val="en-US"/>
        </w:rPr>
        <w:t xml:space="preserve">الجدول </w:t>
      </w:r>
      <w:r w:rsidRPr="002B3B30">
        <w:rPr>
          <w:rFonts w:hint="cs"/>
          <w:rtl/>
          <w:lang w:val="en-US"/>
        </w:rPr>
        <w:t>31</w:t>
      </w:r>
      <w:bookmarkEnd w:id="208"/>
      <w:bookmarkEnd w:id="209"/>
    </w:p>
    <w:p w14:paraId="2C1B69FD" w14:textId="35F4D5F8" w:rsidR="004F429B" w:rsidRPr="002B3B30" w:rsidRDefault="004F429B" w:rsidP="006E6038">
      <w:pPr>
        <w:pStyle w:val="TableHeader2"/>
        <w:rPr>
          <w:rtl/>
          <w:lang w:val="en-US"/>
        </w:rPr>
      </w:pPr>
      <w:bookmarkStart w:id="210" w:name="_Hlk194039592"/>
      <w:bookmarkStart w:id="211" w:name="_Toc194590670"/>
      <w:bookmarkStart w:id="212" w:name="_Toc194671967"/>
      <w:r w:rsidRPr="002B3B30">
        <w:rPr>
          <w:rFonts w:hint="cs"/>
          <w:rtl/>
          <w:lang w:val="en-US"/>
        </w:rPr>
        <w:t>مؤشر أسعار الاستهلاك</w:t>
      </w:r>
      <w:bookmarkEnd w:id="210"/>
      <w:bookmarkEnd w:id="211"/>
      <w:bookmarkEnd w:id="212"/>
    </w:p>
    <w:tbl>
      <w:tblPr>
        <w:tblStyle w:val="PlainTable2"/>
        <w:bidiVisual/>
        <w:tblW w:w="7228"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260"/>
        <w:gridCol w:w="822"/>
        <w:gridCol w:w="823"/>
        <w:gridCol w:w="823"/>
        <w:gridCol w:w="823"/>
        <w:gridCol w:w="677"/>
      </w:tblGrid>
      <w:tr w:rsidR="00A56520" w:rsidRPr="002B3B30" w14:paraId="5CA4CAB1" w14:textId="77777777" w:rsidTr="006E603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56" w:type="pct"/>
            <w:tcBorders>
              <w:top w:val="single" w:sz="4" w:space="0" w:color="auto"/>
              <w:bottom w:val="single" w:sz="12" w:space="0" w:color="auto"/>
            </w:tcBorders>
            <w:shd w:val="clear" w:color="auto" w:fill="auto"/>
            <w:noWrap/>
            <w:vAlign w:val="bottom"/>
            <w:hideMark/>
          </w:tcPr>
          <w:p w14:paraId="32BDCD67" w14:textId="77777777" w:rsidR="004F429B" w:rsidRPr="002B3B30" w:rsidRDefault="004F429B" w:rsidP="004F429B">
            <w:pPr>
              <w:spacing w:before="20" w:after="40" w:line="280" w:lineRule="exact"/>
              <w:ind w:left="57" w:right="57"/>
              <w:rPr>
                <w:b w:val="0"/>
                <w:bCs w:val="0"/>
                <w:i/>
                <w:sz w:val="18"/>
                <w:szCs w:val="18"/>
              </w:rPr>
            </w:pPr>
            <w:r w:rsidRPr="002B3B30">
              <w:rPr>
                <w:b w:val="0"/>
                <w:bCs w:val="0"/>
                <w:i/>
                <w:iCs/>
                <w:sz w:val="18"/>
                <w:szCs w:val="18"/>
                <w:rtl/>
              </w:rPr>
              <w:t>السنة</w:t>
            </w:r>
          </w:p>
        </w:tc>
        <w:tc>
          <w:tcPr>
            <w:tcW w:w="569" w:type="pct"/>
            <w:tcBorders>
              <w:top w:val="single" w:sz="4" w:space="0" w:color="auto"/>
              <w:bottom w:val="single" w:sz="12" w:space="0" w:color="auto"/>
            </w:tcBorders>
            <w:shd w:val="clear" w:color="auto" w:fill="auto"/>
            <w:noWrap/>
            <w:vAlign w:val="bottom"/>
            <w:hideMark/>
          </w:tcPr>
          <w:p w14:paraId="367DAEA0"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569" w:type="pct"/>
            <w:tcBorders>
              <w:top w:val="single" w:sz="4" w:space="0" w:color="auto"/>
              <w:bottom w:val="single" w:sz="12" w:space="0" w:color="auto"/>
            </w:tcBorders>
            <w:shd w:val="clear" w:color="auto" w:fill="auto"/>
            <w:noWrap/>
            <w:vAlign w:val="bottom"/>
            <w:hideMark/>
          </w:tcPr>
          <w:p w14:paraId="0EA11189"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569" w:type="pct"/>
            <w:tcBorders>
              <w:top w:val="single" w:sz="4" w:space="0" w:color="auto"/>
              <w:bottom w:val="single" w:sz="12" w:space="0" w:color="auto"/>
            </w:tcBorders>
            <w:shd w:val="clear" w:color="auto" w:fill="auto"/>
            <w:noWrap/>
            <w:vAlign w:val="bottom"/>
            <w:hideMark/>
          </w:tcPr>
          <w:p w14:paraId="542A6D57"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569" w:type="pct"/>
            <w:tcBorders>
              <w:top w:val="single" w:sz="4" w:space="0" w:color="auto"/>
              <w:bottom w:val="single" w:sz="12" w:space="0" w:color="auto"/>
            </w:tcBorders>
            <w:shd w:val="clear" w:color="auto" w:fill="auto"/>
            <w:noWrap/>
            <w:vAlign w:val="bottom"/>
            <w:hideMark/>
          </w:tcPr>
          <w:p w14:paraId="7AB181C3"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469" w:type="pct"/>
            <w:tcBorders>
              <w:top w:val="single" w:sz="4" w:space="0" w:color="auto"/>
              <w:bottom w:val="single" w:sz="12" w:space="0" w:color="auto"/>
            </w:tcBorders>
            <w:shd w:val="clear" w:color="auto" w:fill="auto"/>
            <w:noWrap/>
            <w:vAlign w:val="bottom"/>
            <w:hideMark/>
          </w:tcPr>
          <w:p w14:paraId="06CC09E8"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4CAFCB6C" w14:textId="77777777" w:rsidTr="006E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pct"/>
            <w:tcBorders>
              <w:top w:val="single" w:sz="12" w:space="0" w:color="auto"/>
              <w:bottom w:val="single" w:sz="12" w:space="0" w:color="auto"/>
            </w:tcBorders>
            <w:shd w:val="clear" w:color="auto" w:fill="auto"/>
            <w:hideMark/>
          </w:tcPr>
          <w:p w14:paraId="3900D818" w14:textId="77777777" w:rsidR="004F429B" w:rsidRPr="002B3B30" w:rsidRDefault="004F429B" w:rsidP="004F429B">
            <w:pPr>
              <w:spacing w:before="20" w:after="40" w:line="280" w:lineRule="exact"/>
              <w:ind w:left="57" w:right="57"/>
              <w:rPr>
                <w:b w:val="0"/>
                <w:bCs w:val="0"/>
                <w:sz w:val="18"/>
                <w:szCs w:val="18"/>
              </w:rPr>
            </w:pPr>
            <w:r w:rsidRPr="002B3B30">
              <w:rPr>
                <w:b w:val="0"/>
                <w:bCs w:val="0"/>
                <w:sz w:val="18"/>
                <w:szCs w:val="18"/>
                <w:rtl/>
              </w:rPr>
              <w:t>مؤشر أسعار الاستهلاك</w:t>
            </w:r>
          </w:p>
        </w:tc>
        <w:tc>
          <w:tcPr>
            <w:tcW w:w="569" w:type="pct"/>
            <w:tcBorders>
              <w:top w:val="single" w:sz="12" w:space="0" w:color="auto"/>
              <w:bottom w:val="single" w:sz="12" w:space="0" w:color="auto"/>
            </w:tcBorders>
            <w:shd w:val="clear" w:color="auto" w:fill="auto"/>
            <w:noWrap/>
            <w:vAlign w:val="bottom"/>
            <w:hideMark/>
          </w:tcPr>
          <w:p w14:paraId="706EEADB"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1,7</w:t>
            </w:r>
          </w:p>
        </w:tc>
        <w:tc>
          <w:tcPr>
            <w:tcW w:w="569" w:type="pct"/>
            <w:tcBorders>
              <w:top w:val="single" w:sz="12" w:space="0" w:color="auto"/>
              <w:bottom w:val="single" w:sz="12" w:space="0" w:color="auto"/>
            </w:tcBorders>
            <w:shd w:val="clear" w:color="auto" w:fill="auto"/>
            <w:noWrap/>
            <w:vAlign w:val="bottom"/>
            <w:hideMark/>
          </w:tcPr>
          <w:p w14:paraId="6A34C11A"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0,8</w:t>
            </w:r>
          </w:p>
        </w:tc>
        <w:tc>
          <w:tcPr>
            <w:tcW w:w="569" w:type="pct"/>
            <w:tcBorders>
              <w:top w:val="single" w:sz="12" w:space="0" w:color="auto"/>
              <w:bottom w:val="single" w:sz="12" w:space="0" w:color="auto"/>
            </w:tcBorders>
            <w:shd w:val="clear" w:color="auto" w:fill="auto"/>
            <w:noWrap/>
            <w:vAlign w:val="bottom"/>
            <w:hideMark/>
          </w:tcPr>
          <w:p w14:paraId="04E0F1DE"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2,5</w:t>
            </w:r>
          </w:p>
        </w:tc>
        <w:tc>
          <w:tcPr>
            <w:tcW w:w="569" w:type="pct"/>
            <w:tcBorders>
              <w:top w:val="single" w:sz="12" w:space="0" w:color="auto"/>
              <w:bottom w:val="single" w:sz="12" w:space="0" w:color="auto"/>
            </w:tcBorders>
            <w:shd w:val="clear" w:color="auto" w:fill="auto"/>
            <w:noWrap/>
            <w:vAlign w:val="bottom"/>
            <w:hideMark/>
          </w:tcPr>
          <w:p w14:paraId="44AB88F2"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6,3</w:t>
            </w:r>
          </w:p>
        </w:tc>
        <w:tc>
          <w:tcPr>
            <w:tcW w:w="469" w:type="pct"/>
            <w:tcBorders>
              <w:top w:val="single" w:sz="12" w:space="0" w:color="auto"/>
              <w:bottom w:val="single" w:sz="12" w:space="0" w:color="auto"/>
            </w:tcBorders>
            <w:shd w:val="clear" w:color="auto" w:fill="auto"/>
            <w:noWrap/>
            <w:vAlign w:val="bottom"/>
            <w:hideMark/>
          </w:tcPr>
          <w:p w14:paraId="03B187B5"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3,7</w:t>
            </w:r>
          </w:p>
        </w:tc>
      </w:tr>
    </w:tbl>
    <w:p w14:paraId="38F6C5A4" w14:textId="77777777" w:rsidR="004F429B" w:rsidRPr="002B3B30" w:rsidRDefault="004F429B" w:rsidP="006E6038">
      <w:pPr>
        <w:pStyle w:val="SingleTxtGA"/>
        <w:spacing w:before="240"/>
        <w:rPr>
          <w:rtl/>
          <w:lang w:val="en-US"/>
        </w:rPr>
      </w:pPr>
      <w:r w:rsidRPr="002B3B30">
        <w:rPr>
          <w:rFonts w:hint="cs"/>
          <w:rtl/>
          <w:lang w:val="en-US"/>
        </w:rPr>
        <w:lastRenderedPageBreak/>
        <w:t>44</w:t>
      </w:r>
      <w:r w:rsidRPr="002B3B30">
        <w:rPr>
          <w:rtl/>
          <w:lang w:val="en-US"/>
        </w:rPr>
        <w:t>-</w:t>
      </w:r>
      <w:r w:rsidRPr="002B3B30">
        <w:rPr>
          <w:rtl/>
          <w:lang w:val="en-US"/>
        </w:rPr>
        <w:tab/>
      </w:r>
      <w:r w:rsidRPr="002B3B30">
        <w:rPr>
          <w:rFonts w:hint="cs"/>
          <w:rtl/>
          <w:lang w:val="en-US"/>
        </w:rPr>
        <w:t>و</w:t>
      </w:r>
      <w:r w:rsidRPr="002B3B30">
        <w:rPr>
          <w:rtl/>
          <w:lang w:val="en-US"/>
        </w:rPr>
        <w:t xml:space="preserve">تسعى لكسمبرغ منذ عدة سنوات إلى الحفاظ على هدفها المتمثل في تخصيص </w:t>
      </w:r>
      <w:r w:rsidRPr="002B3B30">
        <w:rPr>
          <w:rFonts w:hint="cs"/>
          <w:rtl/>
          <w:lang w:val="en-US"/>
        </w:rPr>
        <w:t>1</w:t>
      </w:r>
      <w:r w:rsidRPr="002B3B30">
        <w:rPr>
          <w:rtl/>
          <w:lang w:val="en-US"/>
        </w:rPr>
        <w:t xml:space="preserve"> في المائة من دخلها القومي الإجمالي للمساعدة الإنمائية الرسمية</w:t>
      </w:r>
      <w:r w:rsidRPr="002B3B30">
        <w:rPr>
          <w:rFonts w:hint="cs"/>
          <w:rtl/>
          <w:lang w:val="en-US"/>
        </w:rPr>
        <w:t xml:space="preserve">. </w:t>
      </w:r>
      <w:r w:rsidRPr="002B3B30">
        <w:rPr>
          <w:rtl/>
          <w:lang w:val="en-US"/>
        </w:rPr>
        <w:t xml:space="preserve">وقد </w:t>
      </w:r>
      <w:r w:rsidRPr="002B3B30">
        <w:rPr>
          <w:rFonts w:hint="cs"/>
          <w:rtl/>
          <w:lang w:val="en-US"/>
        </w:rPr>
        <w:t>جرى</w:t>
      </w:r>
      <w:r w:rsidRPr="002B3B30">
        <w:rPr>
          <w:rtl/>
          <w:lang w:val="en-US"/>
        </w:rPr>
        <w:t xml:space="preserve"> التأكيد</w:t>
      </w:r>
      <w:r w:rsidRPr="002B3B30">
        <w:rPr>
          <w:rFonts w:hint="cs"/>
          <w:rtl/>
          <w:lang w:val="en-US"/>
        </w:rPr>
        <w:t xml:space="preserve"> مجدداً بشكل خاص</w:t>
      </w:r>
      <w:r w:rsidRPr="002B3B30">
        <w:rPr>
          <w:rtl/>
          <w:lang w:val="en-US"/>
        </w:rPr>
        <w:t xml:space="preserve"> على هذا الهدف في اتفاق ال</w:t>
      </w:r>
      <w:r w:rsidRPr="002B3B30">
        <w:rPr>
          <w:rFonts w:hint="cs"/>
          <w:rtl/>
          <w:lang w:val="en-US"/>
        </w:rPr>
        <w:t>ائتلاف</w:t>
      </w:r>
      <w:r w:rsidRPr="002B3B30">
        <w:rPr>
          <w:rtl/>
          <w:lang w:val="en-US"/>
        </w:rPr>
        <w:t xml:space="preserve"> الجديد 2023-2028</w:t>
      </w:r>
      <w:r w:rsidRPr="002B3B30">
        <w:rPr>
          <w:rFonts w:hint="cs"/>
          <w:rtl/>
          <w:lang w:val="en-US"/>
        </w:rPr>
        <w:t>.</w:t>
      </w:r>
    </w:p>
    <w:p w14:paraId="6E0907DB" w14:textId="045678DB" w:rsidR="004F429B" w:rsidRPr="002B3B30" w:rsidRDefault="004F429B" w:rsidP="006E6038">
      <w:pPr>
        <w:pStyle w:val="TableHeader1"/>
        <w:rPr>
          <w:rtl/>
          <w:lang w:val="en-US"/>
        </w:rPr>
      </w:pPr>
      <w:bookmarkStart w:id="213" w:name="_Toc194590671"/>
      <w:bookmarkStart w:id="214" w:name="_Toc194671968"/>
      <w:r w:rsidRPr="002B3B30">
        <w:rPr>
          <w:rtl/>
          <w:lang w:val="en-US"/>
        </w:rPr>
        <w:t xml:space="preserve">الجدول </w:t>
      </w:r>
      <w:r w:rsidRPr="002B3B30">
        <w:rPr>
          <w:rFonts w:hint="cs"/>
          <w:rtl/>
          <w:lang w:val="en-US"/>
        </w:rPr>
        <w:t>32</w:t>
      </w:r>
      <w:bookmarkEnd w:id="213"/>
      <w:bookmarkEnd w:id="214"/>
    </w:p>
    <w:p w14:paraId="6B7F503F" w14:textId="7B501D88" w:rsidR="004F429B" w:rsidRPr="002B3B30" w:rsidRDefault="004F429B" w:rsidP="006E6038">
      <w:pPr>
        <w:pStyle w:val="TableHeader2"/>
        <w:rPr>
          <w:rtl/>
          <w:lang w:val="en-US"/>
        </w:rPr>
      </w:pPr>
      <w:bookmarkStart w:id="215" w:name="_Toc194590672"/>
      <w:bookmarkStart w:id="216" w:name="_Toc194671969"/>
      <w:r w:rsidRPr="002B3B30">
        <w:rPr>
          <w:rtl/>
          <w:lang w:val="en-US"/>
        </w:rPr>
        <w:t>نسبة ال</w:t>
      </w:r>
      <w:r w:rsidRPr="002B3B30">
        <w:rPr>
          <w:rFonts w:hint="cs"/>
          <w:rtl/>
          <w:lang w:val="en-US"/>
        </w:rPr>
        <w:t>مساعدات</w:t>
      </w:r>
      <w:r w:rsidRPr="002B3B30">
        <w:rPr>
          <w:rtl/>
          <w:lang w:val="en-US"/>
        </w:rPr>
        <w:t xml:space="preserve"> الدولية المقدمة</w:t>
      </w:r>
      <w:r w:rsidRPr="002B3B30">
        <w:rPr>
          <w:rFonts w:hint="cs"/>
          <w:rtl/>
          <w:lang w:val="en-US"/>
        </w:rPr>
        <w:t xml:space="preserve"> قياساً</w:t>
      </w:r>
      <w:r w:rsidRPr="002B3B30">
        <w:rPr>
          <w:rtl/>
          <w:lang w:val="en-US"/>
        </w:rPr>
        <w:t xml:space="preserve"> إلى الدخل القومي الإجمالي (المصدر</w:t>
      </w:r>
      <w:r w:rsidR="00186F09" w:rsidRPr="002B3B30">
        <w:rPr>
          <w:rtl/>
          <w:lang w:val="en-US"/>
        </w:rPr>
        <w:t>:</w:t>
      </w:r>
      <w:r w:rsidRPr="002B3B30">
        <w:rPr>
          <w:rtl/>
          <w:lang w:val="en-US"/>
        </w:rPr>
        <w:t xml:space="preserve"> منظمة التعاون والتنمية في الميدان الاقتصادي)</w:t>
      </w:r>
      <w:bookmarkEnd w:id="215"/>
      <w:bookmarkEnd w:id="216"/>
    </w:p>
    <w:tbl>
      <w:tblPr>
        <w:tblStyle w:val="PlainTable2"/>
        <w:bidiVisual/>
        <w:tblW w:w="8442"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099"/>
        <w:gridCol w:w="1088"/>
        <w:gridCol w:w="1087"/>
        <w:gridCol w:w="1087"/>
        <w:gridCol w:w="1087"/>
        <w:gridCol w:w="994"/>
      </w:tblGrid>
      <w:tr w:rsidR="00A56520" w:rsidRPr="002B3B30" w14:paraId="66AF6B26" w14:textId="77777777" w:rsidTr="000A511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35" w:type="pct"/>
            <w:tcBorders>
              <w:top w:val="single" w:sz="4" w:space="0" w:color="auto"/>
              <w:bottom w:val="single" w:sz="12" w:space="0" w:color="auto"/>
            </w:tcBorders>
            <w:shd w:val="clear" w:color="auto" w:fill="auto"/>
            <w:vAlign w:val="bottom"/>
            <w:hideMark/>
          </w:tcPr>
          <w:p w14:paraId="0E366C1D" w14:textId="77777777" w:rsidR="004F429B" w:rsidRPr="002B3B30" w:rsidRDefault="004F429B" w:rsidP="004F429B">
            <w:pPr>
              <w:spacing w:before="20" w:after="40" w:line="280" w:lineRule="exact"/>
              <w:ind w:left="57" w:right="57"/>
              <w:rPr>
                <w:b w:val="0"/>
                <w:bCs w:val="0"/>
                <w:i/>
                <w:sz w:val="18"/>
                <w:szCs w:val="18"/>
              </w:rPr>
            </w:pPr>
            <w:r w:rsidRPr="002B3B30">
              <w:rPr>
                <w:b w:val="0"/>
                <w:bCs w:val="0"/>
                <w:i/>
                <w:iCs/>
                <w:sz w:val="18"/>
                <w:szCs w:val="18"/>
                <w:rtl/>
              </w:rPr>
              <w:t>السنة</w:t>
            </w:r>
          </w:p>
        </w:tc>
        <w:tc>
          <w:tcPr>
            <w:tcW w:w="644" w:type="pct"/>
            <w:tcBorders>
              <w:top w:val="single" w:sz="4" w:space="0" w:color="auto"/>
              <w:bottom w:val="single" w:sz="12" w:space="0" w:color="auto"/>
            </w:tcBorders>
            <w:shd w:val="clear" w:color="auto" w:fill="auto"/>
            <w:vAlign w:val="bottom"/>
            <w:hideMark/>
          </w:tcPr>
          <w:p w14:paraId="58DE4550"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644" w:type="pct"/>
            <w:tcBorders>
              <w:top w:val="single" w:sz="4" w:space="0" w:color="auto"/>
              <w:bottom w:val="single" w:sz="12" w:space="0" w:color="auto"/>
            </w:tcBorders>
            <w:shd w:val="clear" w:color="auto" w:fill="auto"/>
            <w:vAlign w:val="bottom"/>
            <w:hideMark/>
          </w:tcPr>
          <w:p w14:paraId="6215F16A"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644" w:type="pct"/>
            <w:tcBorders>
              <w:top w:val="single" w:sz="4" w:space="0" w:color="auto"/>
              <w:bottom w:val="single" w:sz="12" w:space="0" w:color="auto"/>
            </w:tcBorders>
            <w:shd w:val="clear" w:color="auto" w:fill="auto"/>
            <w:vAlign w:val="bottom"/>
            <w:hideMark/>
          </w:tcPr>
          <w:p w14:paraId="7EDB6A29"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644" w:type="pct"/>
            <w:tcBorders>
              <w:top w:val="single" w:sz="4" w:space="0" w:color="auto"/>
              <w:bottom w:val="single" w:sz="12" w:space="0" w:color="auto"/>
            </w:tcBorders>
            <w:shd w:val="clear" w:color="auto" w:fill="auto"/>
            <w:vAlign w:val="bottom"/>
            <w:hideMark/>
          </w:tcPr>
          <w:p w14:paraId="4284B45C"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590" w:type="pct"/>
            <w:tcBorders>
              <w:top w:val="single" w:sz="4" w:space="0" w:color="auto"/>
              <w:bottom w:val="single" w:sz="12" w:space="0" w:color="auto"/>
            </w:tcBorders>
            <w:shd w:val="clear" w:color="auto" w:fill="auto"/>
            <w:vAlign w:val="bottom"/>
            <w:hideMark/>
          </w:tcPr>
          <w:p w14:paraId="780804DC"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4C515314" w14:textId="77777777" w:rsidTr="000A51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5" w:type="pct"/>
            <w:tcBorders>
              <w:top w:val="single" w:sz="12" w:space="0" w:color="auto"/>
              <w:bottom w:val="single" w:sz="12" w:space="0" w:color="auto"/>
            </w:tcBorders>
            <w:shd w:val="clear" w:color="auto" w:fill="auto"/>
            <w:noWrap/>
            <w:hideMark/>
          </w:tcPr>
          <w:p w14:paraId="72AE7B20" w14:textId="77777777" w:rsidR="004F429B" w:rsidRPr="002B3B30" w:rsidRDefault="004F429B" w:rsidP="004F429B">
            <w:pPr>
              <w:spacing w:before="20" w:after="40" w:line="280" w:lineRule="exact"/>
              <w:ind w:left="57" w:right="57"/>
              <w:rPr>
                <w:b w:val="0"/>
                <w:bCs w:val="0"/>
                <w:sz w:val="18"/>
                <w:szCs w:val="18"/>
              </w:rPr>
            </w:pPr>
            <w:r w:rsidRPr="002B3B30">
              <w:rPr>
                <w:b w:val="0"/>
                <w:bCs w:val="0"/>
                <w:sz w:val="18"/>
                <w:szCs w:val="18"/>
                <w:rtl/>
              </w:rPr>
              <w:t>المساعدات الدولية قياساً إلى الدخل القومي الإجمالي</w:t>
            </w:r>
          </w:p>
        </w:tc>
        <w:tc>
          <w:tcPr>
            <w:tcW w:w="644" w:type="pct"/>
            <w:tcBorders>
              <w:top w:val="single" w:sz="12" w:space="0" w:color="auto"/>
              <w:bottom w:val="single" w:sz="12" w:space="0" w:color="auto"/>
            </w:tcBorders>
            <w:shd w:val="clear" w:color="auto" w:fill="auto"/>
            <w:noWrap/>
            <w:vAlign w:val="bottom"/>
            <w:hideMark/>
          </w:tcPr>
          <w:p w14:paraId="2AB6712A" w14:textId="72FFBFC6"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 xml:space="preserve">1,04 في المائة </w:t>
            </w:r>
          </w:p>
        </w:tc>
        <w:tc>
          <w:tcPr>
            <w:tcW w:w="644" w:type="pct"/>
            <w:tcBorders>
              <w:top w:val="single" w:sz="12" w:space="0" w:color="auto"/>
              <w:bottom w:val="single" w:sz="12" w:space="0" w:color="auto"/>
            </w:tcBorders>
            <w:shd w:val="clear" w:color="auto" w:fill="auto"/>
            <w:noWrap/>
            <w:vAlign w:val="bottom"/>
            <w:hideMark/>
          </w:tcPr>
          <w:p w14:paraId="34201985"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rFonts w:hint="cs"/>
                <w:sz w:val="18"/>
                <w:szCs w:val="18"/>
                <w:rtl/>
              </w:rPr>
              <w:t>1,03 في المائة</w:t>
            </w:r>
          </w:p>
        </w:tc>
        <w:tc>
          <w:tcPr>
            <w:tcW w:w="644" w:type="pct"/>
            <w:tcBorders>
              <w:top w:val="single" w:sz="12" w:space="0" w:color="auto"/>
              <w:bottom w:val="single" w:sz="12" w:space="0" w:color="auto"/>
            </w:tcBorders>
            <w:shd w:val="clear" w:color="auto" w:fill="auto"/>
            <w:noWrap/>
            <w:vAlign w:val="bottom"/>
            <w:hideMark/>
          </w:tcPr>
          <w:p w14:paraId="4E7FE52C"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rFonts w:hint="cs"/>
                <w:sz w:val="18"/>
                <w:szCs w:val="18"/>
                <w:rtl/>
              </w:rPr>
              <w:t>0,99 في المائة</w:t>
            </w:r>
          </w:p>
        </w:tc>
        <w:tc>
          <w:tcPr>
            <w:tcW w:w="644" w:type="pct"/>
            <w:tcBorders>
              <w:top w:val="single" w:sz="12" w:space="0" w:color="auto"/>
              <w:bottom w:val="single" w:sz="12" w:space="0" w:color="auto"/>
            </w:tcBorders>
            <w:shd w:val="clear" w:color="auto" w:fill="auto"/>
            <w:noWrap/>
            <w:vAlign w:val="bottom"/>
            <w:hideMark/>
          </w:tcPr>
          <w:p w14:paraId="1B87AB5E" w14:textId="10D5163D"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rFonts w:hint="cs"/>
                <w:sz w:val="18"/>
                <w:szCs w:val="18"/>
                <w:rtl/>
              </w:rPr>
              <w:t>1,00 في المائة</w:t>
            </w:r>
          </w:p>
        </w:tc>
        <w:tc>
          <w:tcPr>
            <w:tcW w:w="590" w:type="pct"/>
            <w:tcBorders>
              <w:top w:val="single" w:sz="12" w:space="0" w:color="auto"/>
              <w:bottom w:val="single" w:sz="12" w:space="0" w:color="auto"/>
            </w:tcBorders>
            <w:shd w:val="clear" w:color="auto" w:fill="auto"/>
            <w:noWrap/>
            <w:vAlign w:val="bottom"/>
            <w:hideMark/>
          </w:tcPr>
          <w:p w14:paraId="3EC5FB95"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rFonts w:hint="cs"/>
                <w:sz w:val="18"/>
                <w:szCs w:val="18"/>
                <w:rtl/>
              </w:rPr>
              <w:t>0,99 في المائة</w:t>
            </w:r>
          </w:p>
        </w:tc>
      </w:tr>
    </w:tbl>
    <w:p w14:paraId="2C130A07" w14:textId="77777777" w:rsidR="004F429B" w:rsidRPr="002B3B30" w:rsidRDefault="004F429B" w:rsidP="006E6038">
      <w:pPr>
        <w:pStyle w:val="SingleTxtGA"/>
        <w:spacing w:before="240"/>
        <w:rPr>
          <w:rtl/>
          <w:lang w:val="en-US"/>
        </w:rPr>
      </w:pPr>
      <w:r w:rsidRPr="002B3B30">
        <w:rPr>
          <w:rFonts w:hint="cs"/>
          <w:rtl/>
          <w:lang w:val="en-US"/>
        </w:rPr>
        <w:t>45</w:t>
      </w:r>
      <w:r w:rsidRPr="002B3B30">
        <w:rPr>
          <w:rtl/>
          <w:lang w:val="en-US"/>
        </w:rPr>
        <w:t>-</w:t>
      </w:r>
      <w:r w:rsidRPr="002B3B30">
        <w:rPr>
          <w:rtl/>
          <w:lang w:val="en-US"/>
        </w:rPr>
        <w:tab/>
      </w:r>
      <w:r w:rsidRPr="002B3B30">
        <w:rPr>
          <w:rFonts w:hint="cs"/>
          <w:rtl/>
          <w:lang w:val="en-US"/>
        </w:rPr>
        <w:t>وف</w:t>
      </w:r>
      <w:r w:rsidRPr="002B3B30">
        <w:rPr>
          <w:rtl/>
          <w:lang w:val="en-US"/>
        </w:rPr>
        <w:t>ي عام 2018، وضعت الحكومة لنفسها هدف</w:t>
      </w:r>
      <w:r w:rsidRPr="002B3B30">
        <w:rPr>
          <w:rFonts w:hint="cs"/>
          <w:rtl/>
          <w:lang w:val="en-US"/>
        </w:rPr>
        <w:t>اً</w:t>
      </w:r>
      <w:r w:rsidRPr="002B3B30">
        <w:rPr>
          <w:rtl/>
          <w:lang w:val="en-US"/>
        </w:rPr>
        <w:t xml:space="preserve"> يتمثل في إبقاء الدين العام أقل من </w:t>
      </w:r>
      <w:r w:rsidRPr="002B3B30">
        <w:rPr>
          <w:rFonts w:hint="cs"/>
          <w:rtl/>
          <w:lang w:val="en-US"/>
        </w:rPr>
        <w:t>30</w:t>
      </w:r>
      <w:r w:rsidRPr="002B3B30">
        <w:rPr>
          <w:rtl/>
          <w:lang w:val="en-US"/>
        </w:rPr>
        <w:t xml:space="preserve"> في المائة من الناتج المحلي الإجمالي. </w:t>
      </w:r>
      <w:r w:rsidRPr="002B3B30">
        <w:rPr>
          <w:rFonts w:hint="cs"/>
          <w:rtl/>
          <w:lang w:val="en-US"/>
        </w:rPr>
        <w:t>و</w:t>
      </w:r>
      <w:r w:rsidRPr="002B3B30">
        <w:rPr>
          <w:rtl/>
          <w:lang w:val="en-US"/>
        </w:rPr>
        <w:t xml:space="preserve">في عام 2018، </w:t>
      </w:r>
      <w:r w:rsidRPr="002B3B30">
        <w:rPr>
          <w:rFonts w:hint="cs"/>
          <w:rtl/>
          <w:lang w:val="en-US"/>
        </w:rPr>
        <w:t xml:space="preserve">كان لدى </w:t>
      </w:r>
      <w:r w:rsidRPr="002B3B30">
        <w:rPr>
          <w:rtl/>
          <w:lang w:val="en-US"/>
        </w:rPr>
        <w:t>لكسمبرغ فائض</w:t>
      </w:r>
      <w:r w:rsidRPr="002B3B30">
        <w:rPr>
          <w:rFonts w:hint="cs"/>
          <w:rtl/>
          <w:lang w:val="en-US"/>
        </w:rPr>
        <w:t>اً</w:t>
      </w:r>
      <w:r w:rsidRPr="002B3B30">
        <w:rPr>
          <w:rtl/>
          <w:lang w:val="en-US"/>
        </w:rPr>
        <w:t xml:space="preserve"> في الميزانية بنسبة </w:t>
      </w:r>
      <w:r w:rsidRPr="002B3B30">
        <w:rPr>
          <w:rFonts w:hint="cs"/>
          <w:rtl/>
          <w:lang w:val="en-US"/>
        </w:rPr>
        <w:t>2,4</w:t>
      </w:r>
      <w:r w:rsidRPr="002B3B30">
        <w:rPr>
          <w:rtl/>
          <w:lang w:val="en-US"/>
        </w:rPr>
        <w:t xml:space="preserve"> في المائة من الناتج المحلي الإجمالي ودين</w:t>
      </w:r>
      <w:r w:rsidRPr="002B3B30">
        <w:rPr>
          <w:rFonts w:hint="cs"/>
          <w:rtl/>
          <w:lang w:val="en-US"/>
        </w:rPr>
        <w:t xml:space="preserve">اً </w:t>
      </w:r>
      <w:r w:rsidRPr="002B3B30">
        <w:rPr>
          <w:rtl/>
          <w:lang w:val="en-US"/>
        </w:rPr>
        <w:t>عام</w:t>
      </w:r>
      <w:r w:rsidRPr="002B3B30">
        <w:rPr>
          <w:rFonts w:hint="cs"/>
          <w:rtl/>
          <w:lang w:val="en-US"/>
        </w:rPr>
        <w:t>اً</w:t>
      </w:r>
      <w:r w:rsidRPr="002B3B30">
        <w:rPr>
          <w:rtl/>
          <w:lang w:val="en-US"/>
        </w:rPr>
        <w:t xml:space="preserve"> بنسبة </w:t>
      </w:r>
      <w:r w:rsidRPr="002B3B30">
        <w:rPr>
          <w:rFonts w:hint="cs"/>
          <w:rtl/>
          <w:lang w:val="en-US"/>
        </w:rPr>
        <w:t>21,4</w:t>
      </w:r>
      <w:r w:rsidRPr="002B3B30">
        <w:rPr>
          <w:rtl/>
          <w:lang w:val="en-US"/>
        </w:rPr>
        <w:t xml:space="preserve"> في المائة من الناتج المحلي الإجمالي. وتواصل الحكومة سعيها لتحقيق هدفها المتمثل في ا</w:t>
      </w:r>
      <w:r w:rsidRPr="002B3B30">
        <w:rPr>
          <w:rFonts w:hint="cs"/>
          <w:rtl/>
          <w:lang w:val="en-US"/>
        </w:rPr>
        <w:t>ستيفاء</w:t>
      </w:r>
      <w:r w:rsidRPr="002B3B30">
        <w:rPr>
          <w:rtl/>
          <w:lang w:val="en-US"/>
        </w:rPr>
        <w:t xml:space="preserve"> عتبة </w:t>
      </w:r>
      <w:r w:rsidRPr="002B3B30">
        <w:rPr>
          <w:rFonts w:hint="cs"/>
          <w:rtl/>
          <w:lang w:val="en-US"/>
        </w:rPr>
        <w:t>30</w:t>
      </w:r>
      <w:r w:rsidRPr="002B3B30">
        <w:rPr>
          <w:rtl/>
          <w:lang w:val="en-US"/>
        </w:rPr>
        <w:t xml:space="preserve"> في المائة من الناتج المحلي الإجمالي، </w:t>
      </w:r>
      <w:r w:rsidRPr="002B3B30">
        <w:rPr>
          <w:rFonts w:hint="cs"/>
          <w:rtl/>
          <w:lang w:val="en-US"/>
        </w:rPr>
        <w:t>مع تسجيل عجز</w:t>
      </w:r>
      <w:r w:rsidRPr="002B3B30">
        <w:rPr>
          <w:rtl/>
          <w:lang w:val="en-US"/>
        </w:rPr>
        <w:t xml:space="preserve"> في الميزانية بنسبة </w:t>
      </w:r>
      <w:r w:rsidRPr="002B3B30">
        <w:rPr>
          <w:rFonts w:hint="cs"/>
          <w:rtl/>
          <w:lang w:val="en-US"/>
        </w:rPr>
        <w:t xml:space="preserve">0,4 </w:t>
      </w:r>
      <w:r w:rsidRPr="002B3B30">
        <w:rPr>
          <w:rtl/>
          <w:lang w:val="en-US"/>
        </w:rPr>
        <w:t xml:space="preserve">في المائة ودين عام بنسبة </w:t>
      </w:r>
      <w:r w:rsidRPr="002B3B30">
        <w:rPr>
          <w:rFonts w:hint="cs"/>
          <w:rtl/>
          <w:lang w:val="en-US"/>
        </w:rPr>
        <w:t>25,6</w:t>
      </w:r>
      <w:r w:rsidRPr="002B3B30">
        <w:rPr>
          <w:rtl/>
          <w:lang w:val="en-US"/>
        </w:rPr>
        <w:t xml:space="preserve"> في المائة من الناتج المحلي الإجمالي في عام 2023</w:t>
      </w:r>
      <w:r w:rsidRPr="002B3B30">
        <w:rPr>
          <w:rFonts w:hint="cs"/>
          <w:rtl/>
          <w:lang w:val="en-US"/>
        </w:rPr>
        <w:t>.</w:t>
      </w:r>
    </w:p>
    <w:p w14:paraId="717471AD" w14:textId="3B81397E" w:rsidR="004F429B" w:rsidRPr="002B3B30" w:rsidRDefault="004F429B" w:rsidP="006E6038">
      <w:pPr>
        <w:pStyle w:val="TableHeader1"/>
        <w:rPr>
          <w:rtl/>
          <w:lang w:val="en-US"/>
        </w:rPr>
      </w:pPr>
      <w:bookmarkStart w:id="217" w:name="_Toc194590673"/>
      <w:bookmarkStart w:id="218" w:name="_Toc194671970"/>
      <w:r w:rsidRPr="002B3B30">
        <w:rPr>
          <w:rtl/>
          <w:lang w:val="en-US"/>
        </w:rPr>
        <w:t xml:space="preserve">الجدول </w:t>
      </w:r>
      <w:r w:rsidRPr="002B3B30">
        <w:rPr>
          <w:rFonts w:hint="cs"/>
          <w:rtl/>
          <w:lang w:val="en-US"/>
        </w:rPr>
        <w:t>33</w:t>
      </w:r>
      <w:bookmarkEnd w:id="217"/>
      <w:bookmarkEnd w:id="218"/>
    </w:p>
    <w:p w14:paraId="1B39F076" w14:textId="057E6E79" w:rsidR="004F429B" w:rsidRPr="002B3B30" w:rsidRDefault="004F429B" w:rsidP="006E6038">
      <w:pPr>
        <w:pStyle w:val="TableHeader2"/>
        <w:rPr>
          <w:lang w:val="en-US"/>
        </w:rPr>
      </w:pPr>
      <w:bookmarkStart w:id="219" w:name="_Hlk194039671"/>
      <w:bookmarkStart w:id="220" w:name="_Toc194590674"/>
      <w:bookmarkStart w:id="221" w:name="_Toc194671971"/>
      <w:r w:rsidRPr="002B3B30">
        <w:rPr>
          <w:rtl/>
          <w:lang w:val="en-US"/>
        </w:rPr>
        <w:t>الدين العام بملايين اليورو (المصدر</w:t>
      </w:r>
      <w:r w:rsidR="00186F09" w:rsidRPr="002B3B30">
        <w:rPr>
          <w:rtl/>
          <w:lang w:val="en-US"/>
        </w:rPr>
        <w:t>:</w:t>
      </w:r>
      <w:r w:rsidRPr="002B3B30">
        <w:rPr>
          <w:rtl/>
          <w:lang w:val="en-US"/>
        </w:rPr>
        <w:t xml:space="preserve"> المعهد الوطني)</w:t>
      </w:r>
      <w:bookmarkEnd w:id="219"/>
      <w:bookmarkEnd w:id="220"/>
      <w:bookmarkEnd w:id="221"/>
    </w:p>
    <w:tbl>
      <w:tblPr>
        <w:tblStyle w:val="PlainTable2"/>
        <w:bidiVisual/>
        <w:tblW w:w="7242"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987"/>
        <w:gridCol w:w="850"/>
        <w:gridCol w:w="852"/>
        <w:gridCol w:w="852"/>
        <w:gridCol w:w="852"/>
        <w:gridCol w:w="849"/>
      </w:tblGrid>
      <w:tr w:rsidR="00A56520" w:rsidRPr="002B3B30" w14:paraId="0899FD79" w14:textId="77777777" w:rsidTr="006E603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63" w:type="pct"/>
            <w:tcBorders>
              <w:bottom w:val="single" w:sz="12" w:space="0" w:color="auto"/>
            </w:tcBorders>
            <w:shd w:val="clear" w:color="auto" w:fill="auto"/>
            <w:vAlign w:val="bottom"/>
            <w:hideMark/>
          </w:tcPr>
          <w:p w14:paraId="18CAA707" w14:textId="77777777" w:rsidR="004F429B" w:rsidRPr="002B3B30" w:rsidRDefault="004F429B" w:rsidP="004F429B">
            <w:pPr>
              <w:spacing w:before="20" w:after="40" w:line="280" w:lineRule="exact"/>
              <w:ind w:left="57" w:right="57"/>
              <w:rPr>
                <w:b w:val="0"/>
                <w:i/>
                <w:sz w:val="18"/>
                <w:szCs w:val="18"/>
              </w:rPr>
            </w:pPr>
            <w:r w:rsidRPr="002B3B30">
              <w:rPr>
                <w:b w:val="0"/>
                <w:bCs w:val="0"/>
                <w:i/>
                <w:iCs/>
                <w:sz w:val="18"/>
                <w:szCs w:val="18"/>
                <w:rtl/>
              </w:rPr>
              <w:t>السنة</w:t>
            </w:r>
          </w:p>
        </w:tc>
        <w:tc>
          <w:tcPr>
            <w:tcW w:w="587" w:type="pct"/>
            <w:tcBorders>
              <w:bottom w:val="single" w:sz="12" w:space="0" w:color="auto"/>
            </w:tcBorders>
            <w:shd w:val="clear" w:color="auto" w:fill="auto"/>
            <w:vAlign w:val="bottom"/>
            <w:hideMark/>
          </w:tcPr>
          <w:p w14:paraId="317667F3"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2019</w:t>
            </w:r>
          </w:p>
        </w:tc>
        <w:tc>
          <w:tcPr>
            <w:tcW w:w="588" w:type="pct"/>
            <w:tcBorders>
              <w:bottom w:val="single" w:sz="12" w:space="0" w:color="auto"/>
            </w:tcBorders>
            <w:shd w:val="clear" w:color="auto" w:fill="auto"/>
            <w:vAlign w:val="bottom"/>
            <w:hideMark/>
          </w:tcPr>
          <w:p w14:paraId="267E95CB"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2020</w:t>
            </w:r>
          </w:p>
        </w:tc>
        <w:tc>
          <w:tcPr>
            <w:tcW w:w="588" w:type="pct"/>
            <w:tcBorders>
              <w:bottom w:val="single" w:sz="12" w:space="0" w:color="auto"/>
            </w:tcBorders>
            <w:shd w:val="clear" w:color="auto" w:fill="auto"/>
            <w:vAlign w:val="bottom"/>
            <w:hideMark/>
          </w:tcPr>
          <w:p w14:paraId="61454F48"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2021</w:t>
            </w:r>
          </w:p>
        </w:tc>
        <w:tc>
          <w:tcPr>
            <w:tcW w:w="588" w:type="pct"/>
            <w:tcBorders>
              <w:bottom w:val="single" w:sz="12" w:space="0" w:color="auto"/>
            </w:tcBorders>
            <w:shd w:val="clear" w:color="auto" w:fill="auto"/>
            <w:vAlign w:val="bottom"/>
            <w:hideMark/>
          </w:tcPr>
          <w:p w14:paraId="3AFF6263" w14:textId="59C2E226"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2022</w:t>
            </w:r>
          </w:p>
        </w:tc>
        <w:tc>
          <w:tcPr>
            <w:tcW w:w="588" w:type="pct"/>
            <w:tcBorders>
              <w:bottom w:val="single" w:sz="12" w:space="0" w:color="auto"/>
            </w:tcBorders>
            <w:shd w:val="clear" w:color="auto" w:fill="auto"/>
            <w:vAlign w:val="bottom"/>
            <w:hideMark/>
          </w:tcPr>
          <w:p w14:paraId="726E32A6"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i/>
                <w:sz w:val="18"/>
                <w:szCs w:val="18"/>
              </w:rPr>
            </w:pPr>
            <w:r w:rsidRPr="002B3B30">
              <w:rPr>
                <w:b w:val="0"/>
                <w:bCs w:val="0"/>
                <w:i/>
                <w:iCs/>
                <w:sz w:val="18"/>
                <w:szCs w:val="18"/>
                <w:rtl/>
              </w:rPr>
              <w:t>2023</w:t>
            </w:r>
          </w:p>
        </w:tc>
      </w:tr>
      <w:tr w:rsidR="00A56520" w:rsidRPr="002B3B30" w14:paraId="213E5F9B" w14:textId="77777777" w:rsidTr="006E60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3" w:type="pct"/>
            <w:tcBorders>
              <w:top w:val="single" w:sz="12" w:space="0" w:color="auto"/>
              <w:bottom w:val="single" w:sz="12" w:space="0" w:color="auto"/>
            </w:tcBorders>
            <w:shd w:val="clear" w:color="auto" w:fill="auto"/>
            <w:noWrap/>
          </w:tcPr>
          <w:p w14:paraId="169DC57B" w14:textId="77777777" w:rsidR="004F429B" w:rsidRPr="002B3B30" w:rsidRDefault="004F429B" w:rsidP="004F429B">
            <w:pPr>
              <w:spacing w:before="20" w:after="40" w:line="280" w:lineRule="exact"/>
              <w:ind w:left="57" w:right="57"/>
              <w:rPr>
                <w:b w:val="0"/>
                <w:sz w:val="18"/>
                <w:szCs w:val="18"/>
              </w:rPr>
            </w:pPr>
            <w:r w:rsidRPr="002B3B30">
              <w:rPr>
                <w:b w:val="0"/>
                <w:bCs w:val="0"/>
                <w:sz w:val="18"/>
                <w:szCs w:val="18"/>
                <w:rtl/>
              </w:rPr>
              <w:t>الدين العام الموحد للإدارات العامة</w:t>
            </w:r>
          </w:p>
        </w:tc>
        <w:tc>
          <w:tcPr>
            <w:tcW w:w="587" w:type="pct"/>
            <w:tcBorders>
              <w:top w:val="single" w:sz="12" w:space="0" w:color="auto"/>
              <w:bottom w:val="single" w:sz="12" w:space="0" w:color="auto"/>
            </w:tcBorders>
            <w:shd w:val="clear" w:color="auto" w:fill="auto"/>
            <w:noWrap/>
            <w:vAlign w:val="bottom"/>
          </w:tcPr>
          <w:p w14:paraId="3DADADD7"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sz w:val="18"/>
                <w:szCs w:val="18"/>
                <w:rtl/>
              </w:rPr>
              <w:t>961 13</w:t>
            </w:r>
          </w:p>
        </w:tc>
        <w:tc>
          <w:tcPr>
            <w:tcW w:w="588" w:type="pct"/>
            <w:tcBorders>
              <w:top w:val="single" w:sz="12" w:space="0" w:color="auto"/>
              <w:bottom w:val="single" w:sz="12" w:space="0" w:color="auto"/>
            </w:tcBorders>
            <w:shd w:val="clear" w:color="auto" w:fill="auto"/>
            <w:noWrap/>
            <w:vAlign w:val="bottom"/>
          </w:tcPr>
          <w:p w14:paraId="4AF2E6C0"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sz w:val="18"/>
                <w:szCs w:val="18"/>
                <w:rtl/>
              </w:rPr>
              <w:t>876 15</w:t>
            </w:r>
          </w:p>
        </w:tc>
        <w:tc>
          <w:tcPr>
            <w:tcW w:w="588" w:type="pct"/>
            <w:tcBorders>
              <w:top w:val="single" w:sz="12" w:space="0" w:color="auto"/>
              <w:bottom w:val="single" w:sz="12" w:space="0" w:color="auto"/>
            </w:tcBorders>
            <w:shd w:val="clear" w:color="auto" w:fill="auto"/>
            <w:noWrap/>
            <w:vAlign w:val="bottom"/>
          </w:tcPr>
          <w:p w14:paraId="638B1ED4"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sz w:val="18"/>
                <w:szCs w:val="18"/>
                <w:rtl/>
              </w:rPr>
              <w:t>731 17</w:t>
            </w:r>
          </w:p>
        </w:tc>
        <w:tc>
          <w:tcPr>
            <w:tcW w:w="588" w:type="pct"/>
            <w:tcBorders>
              <w:top w:val="single" w:sz="12" w:space="0" w:color="auto"/>
              <w:bottom w:val="single" w:sz="12" w:space="0" w:color="auto"/>
            </w:tcBorders>
            <w:shd w:val="clear" w:color="auto" w:fill="auto"/>
            <w:noWrap/>
            <w:vAlign w:val="bottom"/>
          </w:tcPr>
          <w:p w14:paraId="6B2A8501"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sz w:val="18"/>
                <w:szCs w:val="18"/>
                <w:rtl/>
              </w:rPr>
              <w:t>176 19</w:t>
            </w:r>
          </w:p>
        </w:tc>
        <w:tc>
          <w:tcPr>
            <w:tcW w:w="588" w:type="pct"/>
            <w:tcBorders>
              <w:top w:val="single" w:sz="12" w:space="0" w:color="auto"/>
              <w:bottom w:val="single" w:sz="12" w:space="0" w:color="auto"/>
            </w:tcBorders>
            <w:shd w:val="clear" w:color="auto" w:fill="auto"/>
            <w:noWrap/>
            <w:vAlign w:val="bottom"/>
          </w:tcPr>
          <w:p w14:paraId="593D56F8" w14:textId="77777777" w:rsidR="004F429B" w:rsidRPr="002B3B30" w:rsidRDefault="004F429B" w:rsidP="004F429B">
            <w:pPr>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bCs/>
                <w:sz w:val="18"/>
                <w:szCs w:val="18"/>
              </w:rPr>
            </w:pPr>
            <w:r w:rsidRPr="002B3B30">
              <w:rPr>
                <w:sz w:val="18"/>
                <w:szCs w:val="18"/>
                <w:rtl/>
              </w:rPr>
              <w:t>359 20</w:t>
            </w:r>
          </w:p>
        </w:tc>
      </w:tr>
    </w:tbl>
    <w:p w14:paraId="57A0913A" w14:textId="77777777" w:rsidR="004F429B" w:rsidRPr="002B3B30" w:rsidRDefault="004F429B" w:rsidP="006E6038">
      <w:pPr>
        <w:pStyle w:val="H1GA"/>
        <w:rPr>
          <w:rtl/>
          <w:lang w:val="en-US"/>
        </w:rPr>
      </w:pPr>
      <w:r w:rsidRPr="002B3B30">
        <w:rPr>
          <w:rtl/>
          <w:lang w:val="en-US"/>
        </w:rPr>
        <w:tab/>
      </w:r>
      <w:bookmarkStart w:id="222" w:name="_Toc194590096"/>
      <w:bookmarkStart w:id="223" w:name="_Toc194590215"/>
      <w:bookmarkStart w:id="224" w:name="_Toc194590332"/>
      <w:r w:rsidRPr="002B3B30">
        <w:rPr>
          <w:rFonts w:hint="cs"/>
          <w:rtl/>
          <w:lang w:val="en-US"/>
        </w:rPr>
        <w:t>باء</w:t>
      </w:r>
      <w:r w:rsidRPr="002B3B30">
        <w:rPr>
          <w:rtl/>
          <w:lang w:val="en-US"/>
        </w:rPr>
        <w:t>-</w:t>
      </w:r>
      <w:r w:rsidRPr="002B3B30">
        <w:rPr>
          <w:rtl/>
          <w:lang w:val="en-US"/>
        </w:rPr>
        <w:tab/>
        <w:t>الهيكل الدستوري والسياسي والقانوني للدولة</w:t>
      </w:r>
      <w:bookmarkEnd w:id="222"/>
      <w:bookmarkEnd w:id="223"/>
      <w:bookmarkEnd w:id="224"/>
    </w:p>
    <w:p w14:paraId="45F04DA3" w14:textId="77777777" w:rsidR="004F429B" w:rsidRPr="002B3B30" w:rsidRDefault="004F429B" w:rsidP="006E6038">
      <w:pPr>
        <w:pStyle w:val="H23GA"/>
        <w:rPr>
          <w:rtl/>
          <w:lang w:val="en-US"/>
        </w:rPr>
      </w:pPr>
      <w:r w:rsidRPr="002B3B30">
        <w:rPr>
          <w:rtl/>
          <w:lang w:val="en-US"/>
        </w:rPr>
        <w:tab/>
      </w:r>
      <w:r w:rsidRPr="002B3B30">
        <w:rPr>
          <w:rFonts w:hint="cs"/>
          <w:rtl/>
          <w:lang w:val="en-US"/>
        </w:rPr>
        <w:t>1-</w:t>
      </w:r>
      <w:r w:rsidRPr="002B3B30">
        <w:rPr>
          <w:rtl/>
          <w:lang w:val="en-US"/>
        </w:rPr>
        <w:tab/>
      </w:r>
      <w:r w:rsidRPr="002B3B30">
        <w:rPr>
          <w:rFonts w:hint="cs"/>
          <w:rtl/>
          <w:lang w:val="en-US"/>
        </w:rPr>
        <w:t>النظام السياسي والمؤسسات السياسية</w:t>
      </w:r>
    </w:p>
    <w:p w14:paraId="2EDF51D0" w14:textId="77777777" w:rsidR="004F429B" w:rsidRPr="002B3B30" w:rsidRDefault="004F429B" w:rsidP="004F429B">
      <w:pPr>
        <w:pStyle w:val="SingleTxtGA"/>
        <w:rPr>
          <w:spacing w:val="-4"/>
          <w:rtl/>
          <w:lang w:val="en-US"/>
        </w:rPr>
      </w:pPr>
      <w:r w:rsidRPr="002B3B30">
        <w:rPr>
          <w:rFonts w:hint="cs"/>
          <w:spacing w:val="-4"/>
          <w:rtl/>
          <w:lang w:val="en-US"/>
        </w:rPr>
        <w:t>46</w:t>
      </w:r>
      <w:r w:rsidRPr="002B3B30">
        <w:rPr>
          <w:spacing w:val="-4"/>
          <w:rtl/>
          <w:lang w:val="en-US"/>
        </w:rPr>
        <w:t>-</w:t>
      </w:r>
      <w:r w:rsidRPr="002B3B30">
        <w:rPr>
          <w:spacing w:val="-4"/>
          <w:rtl/>
          <w:lang w:val="en-US"/>
        </w:rPr>
        <w:tab/>
        <w:t>دولة لكسمبرغ</w:t>
      </w:r>
      <w:r w:rsidRPr="002B3B30">
        <w:rPr>
          <w:rFonts w:hint="cs"/>
          <w:spacing w:val="-4"/>
          <w:rtl/>
          <w:lang w:val="en-US"/>
        </w:rPr>
        <w:t xml:space="preserve"> دولة</w:t>
      </w:r>
      <w:r w:rsidRPr="002B3B30">
        <w:rPr>
          <w:spacing w:val="-4"/>
          <w:rtl/>
          <w:lang w:val="en-US"/>
        </w:rPr>
        <w:t xml:space="preserve"> ديمقراطية تمثيلية في شكل ملكية دستورية، </w:t>
      </w:r>
      <w:r w:rsidRPr="002B3B30">
        <w:rPr>
          <w:rFonts w:hint="cs"/>
          <w:spacing w:val="-4"/>
          <w:rtl/>
          <w:lang w:val="en-US"/>
        </w:rPr>
        <w:t xml:space="preserve">وتاجها وراثي </w:t>
      </w:r>
      <w:r w:rsidRPr="002B3B30">
        <w:rPr>
          <w:spacing w:val="-4"/>
          <w:rtl/>
          <w:lang w:val="en-US"/>
        </w:rPr>
        <w:t xml:space="preserve">في </w:t>
      </w:r>
      <w:r w:rsidRPr="002B3B30">
        <w:rPr>
          <w:rFonts w:hint="cs"/>
          <w:spacing w:val="-4"/>
          <w:rtl/>
          <w:lang w:val="en-US"/>
        </w:rPr>
        <w:t xml:space="preserve">أسرة </w:t>
      </w:r>
      <w:r w:rsidRPr="002B3B30">
        <w:rPr>
          <w:spacing w:val="-4"/>
          <w:rtl/>
          <w:lang w:val="en-US"/>
        </w:rPr>
        <w:t xml:space="preserve">ناسو. </w:t>
      </w:r>
      <w:r w:rsidRPr="002B3B30">
        <w:rPr>
          <w:rFonts w:hint="cs"/>
          <w:spacing w:val="-4"/>
          <w:rtl/>
          <w:lang w:val="en-US"/>
        </w:rPr>
        <w:t>وأصبحت</w:t>
      </w:r>
      <w:r w:rsidRPr="002B3B30">
        <w:rPr>
          <w:spacing w:val="-4"/>
          <w:rtl/>
          <w:lang w:val="en-US"/>
        </w:rPr>
        <w:t xml:space="preserve"> دوقية لكسمبرغ الكبرى دولة مستقلة ذات سيادة منذ</w:t>
      </w:r>
      <w:r w:rsidRPr="002B3B30">
        <w:rPr>
          <w:rFonts w:hint="cs"/>
          <w:spacing w:val="-4"/>
          <w:rtl/>
          <w:lang w:val="en-US"/>
        </w:rPr>
        <w:t xml:space="preserve"> توقيع</w:t>
      </w:r>
      <w:r w:rsidRPr="002B3B30">
        <w:rPr>
          <w:spacing w:val="-4"/>
          <w:rtl/>
          <w:lang w:val="en-US"/>
        </w:rPr>
        <w:t xml:space="preserve"> معاهدة لندن في 19 نيسان/أبريل 1839</w:t>
      </w:r>
      <w:r w:rsidRPr="002B3B30">
        <w:rPr>
          <w:rFonts w:hint="cs"/>
          <w:spacing w:val="-4"/>
          <w:rtl/>
          <w:lang w:val="en-US"/>
        </w:rPr>
        <w:t>.</w:t>
      </w:r>
    </w:p>
    <w:p w14:paraId="48526C1B" w14:textId="6ECF799E" w:rsidR="004F429B" w:rsidRPr="002B3B30" w:rsidRDefault="004F429B" w:rsidP="004F429B">
      <w:pPr>
        <w:pStyle w:val="SingleTxtGA"/>
        <w:rPr>
          <w:rtl/>
          <w:lang w:val="en-US"/>
        </w:rPr>
      </w:pPr>
      <w:r w:rsidRPr="002B3B30">
        <w:rPr>
          <w:rFonts w:hint="cs"/>
          <w:rtl/>
          <w:lang w:val="en-US"/>
        </w:rPr>
        <w:t>47</w:t>
      </w:r>
      <w:r w:rsidRPr="002B3B30">
        <w:rPr>
          <w:rtl/>
          <w:lang w:val="en-US"/>
        </w:rPr>
        <w:t>-</w:t>
      </w:r>
      <w:r w:rsidRPr="002B3B30">
        <w:rPr>
          <w:rtl/>
          <w:lang w:val="en-US"/>
        </w:rPr>
        <w:tab/>
      </w:r>
      <w:r w:rsidRPr="002B3B30">
        <w:rPr>
          <w:rFonts w:hint="cs"/>
          <w:rtl/>
          <w:lang w:val="en-US"/>
        </w:rPr>
        <w:t>وا</w:t>
      </w:r>
      <w:r w:rsidRPr="002B3B30">
        <w:rPr>
          <w:rtl/>
          <w:lang w:val="en-US"/>
        </w:rPr>
        <w:t xml:space="preserve">لدوق الأكبر هو رئيس الدولة. </w:t>
      </w:r>
      <w:r w:rsidRPr="002B3B30">
        <w:rPr>
          <w:rFonts w:hint="cs"/>
          <w:rtl/>
          <w:lang w:val="en-US"/>
        </w:rPr>
        <w:t xml:space="preserve">وهو </w:t>
      </w:r>
      <w:r w:rsidRPr="002B3B30">
        <w:rPr>
          <w:rtl/>
          <w:lang w:val="en-US"/>
        </w:rPr>
        <w:t xml:space="preserve">يجسد استقلال البلد واستمرارية الدولة، التي </w:t>
      </w:r>
      <w:r w:rsidRPr="002B3B30">
        <w:rPr>
          <w:rFonts w:hint="cs"/>
          <w:rtl/>
          <w:lang w:val="en-US"/>
        </w:rPr>
        <w:t>اتسمت</w:t>
      </w:r>
      <w:r w:rsidRPr="002B3B30">
        <w:rPr>
          <w:rtl/>
          <w:lang w:val="en-US"/>
        </w:rPr>
        <w:t xml:space="preserve"> بشدة بتقلبات التاريخ. </w:t>
      </w:r>
      <w:r w:rsidRPr="002B3B30">
        <w:rPr>
          <w:rFonts w:hint="cs"/>
          <w:rtl/>
          <w:lang w:val="en-US"/>
        </w:rPr>
        <w:t xml:space="preserve">وتكمن </w:t>
      </w:r>
      <w:r w:rsidRPr="002B3B30">
        <w:rPr>
          <w:rtl/>
          <w:lang w:val="en-US"/>
        </w:rPr>
        <w:t>القوة السيادية في الأمة. وت</w:t>
      </w:r>
      <w:r w:rsidRPr="002B3B30">
        <w:rPr>
          <w:rFonts w:hint="cs"/>
          <w:rtl/>
          <w:lang w:val="en-US"/>
        </w:rPr>
        <w:t>ُ</w:t>
      </w:r>
      <w:r w:rsidRPr="002B3B30">
        <w:rPr>
          <w:rtl/>
          <w:lang w:val="en-US"/>
        </w:rPr>
        <w:t xml:space="preserve">ناط ممارسة السلطات السيادية بالدوق الأكبر. </w:t>
      </w:r>
      <w:r w:rsidRPr="002B3B30">
        <w:rPr>
          <w:rFonts w:hint="cs"/>
          <w:rtl/>
          <w:lang w:val="en-US"/>
        </w:rPr>
        <w:t>وهو</w:t>
      </w:r>
      <w:r w:rsidRPr="002B3B30">
        <w:rPr>
          <w:rtl/>
          <w:lang w:val="en-US"/>
        </w:rPr>
        <w:t xml:space="preserve"> لا</w:t>
      </w:r>
      <w:r w:rsidR="007F7D13" w:rsidRPr="002B3B30">
        <w:rPr>
          <w:rFonts w:hint="cs"/>
          <w:rtl/>
          <w:lang w:val="en-US"/>
        </w:rPr>
        <w:t> </w:t>
      </w:r>
      <w:r w:rsidRPr="002B3B30">
        <w:rPr>
          <w:rFonts w:hint="cs"/>
          <w:rtl/>
          <w:lang w:val="en-US"/>
        </w:rPr>
        <w:t>ي</w:t>
      </w:r>
      <w:r w:rsidRPr="002B3B30">
        <w:rPr>
          <w:rtl/>
          <w:lang w:val="en-US"/>
        </w:rPr>
        <w:t>ملك سوى ال</w:t>
      </w:r>
      <w:r w:rsidRPr="002B3B30">
        <w:rPr>
          <w:rFonts w:hint="cs"/>
          <w:rtl/>
          <w:lang w:val="en-US"/>
        </w:rPr>
        <w:t>سطات</w:t>
      </w:r>
      <w:r w:rsidRPr="002B3B30">
        <w:rPr>
          <w:rtl/>
          <w:lang w:val="en-US"/>
        </w:rPr>
        <w:t xml:space="preserve"> التي يخولها لها الدستور والقوانين صراحةً. </w:t>
      </w:r>
      <w:r w:rsidRPr="002B3B30">
        <w:rPr>
          <w:rFonts w:hint="cs"/>
          <w:rtl/>
          <w:lang w:val="en-US"/>
        </w:rPr>
        <w:t>وبالتالي فعمله يراعي مراعاة تامة</w:t>
      </w:r>
      <w:r w:rsidRPr="002B3B30">
        <w:rPr>
          <w:rtl/>
          <w:lang w:val="en-US"/>
        </w:rPr>
        <w:t xml:space="preserve"> بالمبدأ القائل بأن "ال</w:t>
      </w:r>
      <w:r w:rsidRPr="002B3B30">
        <w:rPr>
          <w:rFonts w:hint="cs"/>
          <w:rtl/>
          <w:lang w:val="en-US"/>
        </w:rPr>
        <w:t>ملك</w:t>
      </w:r>
      <w:r w:rsidRPr="002B3B30">
        <w:rPr>
          <w:rtl/>
          <w:lang w:val="en-US"/>
        </w:rPr>
        <w:t xml:space="preserve"> ي</w:t>
      </w:r>
      <w:r w:rsidRPr="002B3B30">
        <w:rPr>
          <w:rFonts w:hint="cs"/>
          <w:rtl/>
          <w:lang w:val="en-US"/>
        </w:rPr>
        <w:t>ملك</w:t>
      </w:r>
      <w:r w:rsidRPr="002B3B30">
        <w:rPr>
          <w:rtl/>
          <w:lang w:val="en-US"/>
        </w:rPr>
        <w:t xml:space="preserve"> و</w:t>
      </w:r>
      <w:r w:rsidRPr="002B3B30">
        <w:rPr>
          <w:rFonts w:hint="cs"/>
          <w:rtl/>
          <w:lang w:val="en-US"/>
        </w:rPr>
        <w:t xml:space="preserve">لكنه </w:t>
      </w:r>
      <w:r w:rsidRPr="002B3B30">
        <w:rPr>
          <w:rtl/>
          <w:lang w:val="en-US"/>
        </w:rPr>
        <w:t>لا يحكم"</w:t>
      </w:r>
      <w:r w:rsidRPr="002B3B30">
        <w:rPr>
          <w:rFonts w:hint="cs"/>
          <w:rtl/>
          <w:lang w:val="en-US"/>
        </w:rPr>
        <w:t>.</w:t>
      </w:r>
    </w:p>
    <w:p w14:paraId="1D0A35F5" w14:textId="77777777" w:rsidR="004F429B" w:rsidRPr="002B3B30" w:rsidRDefault="004F429B" w:rsidP="004F429B">
      <w:pPr>
        <w:pStyle w:val="SingleTxtGA"/>
        <w:rPr>
          <w:lang w:val="en-US"/>
        </w:rPr>
      </w:pPr>
      <w:r w:rsidRPr="002B3B30">
        <w:rPr>
          <w:rFonts w:hint="cs"/>
          <w:rtl/>
          <w:lang w:val="en-US"/>
        </w:rPr>
        <w:t>48</w:t>
      </w:r>
      <w:r w:rsidRPr="002B3B30">
        <w:rPr>
          <w:rtl/>
          <w:lang w:val="en-US"/>
        </w:rPr>
        <w:t>-</w:t>
      </w:r>
      <w:r w:rsidRPr="002B3B30">
        <w:rPr>
          <w:rtl/>
          <w:lang w:val="en-US"/>
        </w:rPr>
        <w:tab/>
      </w:r>
      <w:r w:rsidRPr="002B3B30">
        <w:rPr>
          <w:rFonts w:hint="cs"/>
          <w:rtl/>
          <w:lang w:val="en-US"/>
        </w:rPr>
        <w:t>ويعود</w:t>
      </w:r>
      <w:r w:rsidRPr="002B3B30">
        <w:rPr>
          <w:rtl/>
          <w:lang w:val="en-US"/>
        </w:rPr>
        <w:t xml:space="preserve"> تاريخ دستور لكسمبرغ إلى 17 تشرين الأول/أكتوبر 1868. وقد </w:t>
      </w:r>
      <w:r w:rsidRPr="002B3B30">
        <w:rPr>
          <w:rFonts w:hint="cs"/>
          <w:rtl/>
          <w:lang w:val="en-US"/>
        </w:rPr>
        <w:t>شهد</w:t>
      </w:r>
      <w:r w:rsidRPr="002B3B30">
        <w:rPr>
          <w:rtl/>
          <w:lang w:val="en-US"/>
        </w:rPr>
        <w:t xml:space="preserve"> نص الدستور الحالي </w:t>
      </w:r>
      <w:r w:rsidRPr="002B3B30">
        <w:rPr>
          <w:rFonts w:hint="cs"/>
          <w:rtl/>
          <w:lang w:val="en-US"/>
        </w:rPr>
        <w:t>عدة مراجعات</w:t>
      </w:r>
      <w:r w:rsidRPr="002B3B30">
        <w:rPr>
          <w:rtl/>
          <w:lang w:val="en-US"/>
        </w:rPr>
        <w:t xml:space="preserve"> منذ ذلك الحين. </w:t>
      </w:r>
      <w:r w:rsidRPr="002B3B30">
        <w:rPr>
          <w:rFonts w:hint="cs"/>
          <w:rtl/>
          <w:lang w:val="en-US"/>
        </w:rPr>
        <w:t>و</w:t>
      </w:r>
      <w:r w:rsidRPr="002B3B30">
        <w:rPr>
          <w:rtl/>
          <w:lang w:val="en-US"/>
        </w:rPr>
        <w:t xml:space="preserve">دستور لكسمبرغ هو دستور مكتوب </w:t>
      </w:r>
      <w:r w:rsidRPr="002B3B30">
        <w:rPr>
          <w:rFonts w:hint="cs"/>
          <w:rtl/>
          <w:lang w:val="en-US"/>
        </w:rPr>
        <w:t>طبقاً للنظام</w:t>
      </w:r>
      <w:r w:rsidRPr="002B3B30">
        <w:rPr>
          <w:rtl/>
          <w:lang w:val="en-US"/>
        </w:rPr>
        <w:t xml:space="preserve"> </w:t>
      </w:r>
      <w:r w:rsidRPr="002B3B30">
        <w:rPr>
          <w:rFonts w:hint="cs"/>
          <w:rtl/>
          <w:lang w:val="en-US"/>
        </w:rPr>
        <w:t>ال</w:t>
      </w:r>
      <w:r w:rsidRPr="002B3B30">
        <w:rPr>
          <w:rtl/>
          <w:lang w:val="en-US"/>
        </w:rPr>
        <w:t xml:space="preserve">صارم. </w:t>
      </w:r>
      <w:r w:rsidRPr="002B3B30">
        <w:rPr>
          <w:rFonts w:hint="cs"/>
          <w:rtl/>
          <w:lang w:val="en-US"/>
        </w:rPr>
        <w:t xml:space="preserve">ومع ذلك، </w:t>
      </w:r>
      <w:r w:rsidRPr="002B3B30">
        <w:rPr>
          <w:rtl/>
          <w:lang w:val="en-US"/>
        </w:rPr>
        <w:t>ي</w:t>
      </w:r>
      <w:r w:rsidRPr="002B3B30">
        <w:rPr>
          <w:rFonts w:hint="cs"/>
          <w:rtl/>
          <w:lang w:val="en-US"/>
        </w:rPr>
        <w:t xml:space="preserve">تسم </w:t>
      </w:r>
      <w:r w:rsidRPr="002B3B30">
        <w:rPr>
          <w:rtl/>
          <w:lang w:val="en-US"/>
        </w:rPr>
        <w:t>الدستور</w:t>
      </w:r>
      <w:r w:rsidRPr="002B3B30">
        <w:rPr>
          <w:rFonts w:hint="cs"/>
          <w:rtl/>
          <w:lang w:val="en-US"/>
        </w:rPr>
        <w:t xml:space="preserve">، </w:t>
      </w:r>
      <w:r w:rsidRPr="002B3B30">
        <w:rPr>
          <w:rtl/>
          <w:lang w:val="en-US"/>
        </w:rPr>
        <w:t xml:space="preserve">بسبب طبيعته الأساسية، </w:t>
      </w:r>
      <w:r w:rsidRPr="002B3B30">
        <w:rPr>
          <w:rFonts w:hint="cs"/>
          <w:rtl/>
          <w:lang w:val="en-US"/>
        </w:rPr>
        <w:t>بقدر أكبر من الاستقرار مقارنة</w:t>
      </w:r>
      <w:r w:rsidRPr="002B3B30">
        <w:rPr>
          <w:rtl/>
          <w:lang w:val="en-US"/>
        </w:rPr>
        <w:t xml:space="preserve"> </w:t>
      </w:r>
      <w:r w:rsidRPr="002B3B30">
        <w:rPr>
          <w:rFonts w:hint="cs"/>
          <w:rtl/>
          <w:lang w:val="en-US"/>
        </w:rPr>
        <w:t>ب</w:t>
      </w:r>
      <w:r w:rsidRPr="002B3B30">
        <w:rPr>
          <w:rtl/>
          <w:lang w:val="en-US"/>
        </w:rPr>
        <w:t xml:space="preserve">القانون العادي. </w:t>
      </w:r>
      <w:r w:rsidRPr="002B3B30">
        <w:rPr>
          <w:rFonts w:hint="cs"/>
          <w:rtl/>
          <w:lang w:val="en-US"/>
        </w:rPr>
        <w:t>ويتألف</w:t>
      </w:r>
      <w:r w:rsidRPr="002B3B30">
        <w:rPr>
          <w:rtl/>
          <w:lang w:val="en-US"/>
        </w:rPr>
        <w:t xml:space="preserve"> الدستور الحالي </w:t>
      </w:r>
      <w:r w:rsidRPr="002B3B30">
        <w:rPr>
          <w:rFonts w:hint="cs"/>
          <w:rtl/>
          <w:lang w:val="en-US"/>
        </w:rPr>
        <w:t>من</w:t>
      </w:r>
      <w:r w:rsidRPr="002B3B30">
        <w:rPr>
          <w:rtl/>
          <w:lang w:val="en-US"/>
        </w:rPr>
        <w:t xml:space="preserve"> 132 مادة، مقسمة إلى اثني عشر فصلاً. وهو يصف </w:t>
      </w:r>
      <w:r w:rsidRPr="002B3B30">
        <w:rPr>
          <w:rFonts w:hint="cs"/>
          <w:rtl/>
          <w:lang w:val="en-US"/>
        </w:rPr>
        <w:t>القواعد الأساسية للدولة،</w:t>
      </w:r>
      <w:r w:rsidRPr="002B3B30">
        <w:rPr>
          <w:rtl/>
          <w:lang w:val="en-US"/>
        </w:rPr>
        <w:t xml:space="preserve"> وضمان حقوق المواطنين وحرياتهم</w:t>
      </w:r>
      <w:r w:rsidRPr="002B3B30">
        <w:rPr>
          <w:rFonts w:hint="cs"/>
          <w:rtl/>
          <w:lang w:val="en-US"/>
        </w:rPr>
        <w:t xml:space="preserve">، </w:t>
      </w:r>
      <w:r w:rsidRPr="002B3B30">
        <w:rPr>
          <w:rtl/>
          <w:lang w:val="en-US"/>
        </w:rPr>
        <w:t xml:space="preserve">وتنظيم السلطات العامة. </w:t>
      </w:r>
      <w:r w:rsidRPr="002B3B30">
        <w:rPr>
          <w:rFonts w:hint="cs"/>
          <w:rtl/>
          <w:lang w:val="en-US"/>
        </w:rPr>
        <w:t>و</w:t>
      </w:r>
      <w:r w:rsidRPr="002B3B30">
        <w:rPr>
          <w:rtl/>
          <w:lang w:val="en-US"/>
        </w:rPr>
        <w:t xml:space="preserve">في عام 2023، </w:t>
      </w:r>
      <w:r w:rsidRPr="002B3B30">
        <w:rPr>
          <w:rFonts w:hint="cs"/>
          <w:rtl/>
          <w:lang w:val="en-US"/>
        </w:rPr>
        <w:t>خضع</w:t>
      </w:r>
      <w:r w:rsidRPr="002B3B30">
        <w:rPr>
          <w:rtl/>
          <w:lang w:val="en-US"/>
        </w:rPr>
        <w:t xml:space="preserve"> الدستور </w:t>
      </w:r>
      <w:r w:rsidRPr="002B3B30">
        <w:rPr>
          <w:rFonts w:hint="cs"/>
          <w:rtl/>
          <w:lang w:val="en-US"/>
        </w:rPr>
        <w:t>لمراجعة</w:t>
      </w:r>
      <w:r w:rsidRPr="002B3B30">
        <w:rPr>
          <w:rtl/>
          <w:lang w:val="en-US"/>
        </w:rPr>
        <w:t xml:space="preserve"> اعتُبر</w:t>
      </w:r>
      <w:r w:rsidRPr="002B3B30">
        <w:rPr>
          <w:rFonts w:hint="cs"/>
          <w:rtl/>
          <w:lang w:val="en-US"/>
        </w:rPr>
        <w:t>ت</w:t>
      </w:r>
      <w:r w:rsidRPr="002B3B30">
        <w:rPr>
          <w:rtl/>
          <w:lang w:val="en-US"/>
        </w:rPr>
        <w:t xml:space="preserve"> ضروري</w:t>
      </w:r>
      <w:r w:rsidRPr="002B3B30">
        <w:rPr>
          <w:rFonts w:hint="cs"/>
          <w:rtl/>
          <w:lang w:val="en-US"/>
        </w:rPr>
        <w:t>ة</w:t>
      </w:r>
      <w:r w:rsidRPr="002B3B30">
        <w:rPr>
          <w:rtl/>
          <w:lang w:val="en-US"/>
        </w:rPr>
        <w:t xml:space="preserve"> "لتحديث" القانون الأساسي، </w:t>
      </w:r>
      <w:r w:rsidRPr="002B3B30">
        <w:rPr>
          <w:rFonts w:hint="cs"/>
          <w:rtl/>
          <w:lang w:val="en-US"/>
        </w:rPr>
        <w:t>الذي صيغ أصلاً في</w:t>
      </w:r>
      <w:r w:rsidRPr="002B3B30">
        <w:rPr>
          <w:rtl/>
          <w:lang w:val="en-US"/>
        </w:rPr>
        <w:t xml:space="preserve"> عام 1868، وتكييفه مع احتياجات الديمقراطية الحديثة</w:t>
      </w:r>
      <w:r w:rsidRPr="002B3B30">
        <w:rPr>
          <w:rFonts w:hint="cs"/>
          <w:rtl/>
          <w:lang w:val="en-US"/>
        </w:rPr>
        <w:t>.</w:t>
      </w:r>
    </w:p>
    <w:p w14:paraId="2BC4ABEE" w14:textId="08509B71" w:rsidR="004F429B" w:rsidRPr="002B3B30" w:rsidRDefault="004F429B" w:rsidP="006E6038">
      <w:pPr>
        <w:pStyle w:val="SingleTxtGA"/>
        <w:keepNext/>
        <w:keepLines/>
        <w:ind w:left="1928"/>
        <w:rPr>
          <w:b/>
          <w:bCs/>
          <w:i/>
          <w:iCs/>
          <w:rtl/>
          <w:lang w:val="en-US"/>
        </w:rPr>
      </w:pPr>
      <w:r w:rsidRPr="002B3B30">
        <w:rPr>
          <w:rFonts w:hint="cs"/>
          <w:b/>
          <w:bCs/>
          <w:i/>
          <w:iCs/>
          <w:rtl/>
          <w:lang w:val="en-US"/>
        </w:rPr>
        <w:lastRenderedPageBreak/>
        <w:t>المراجعة</w:t>
      </w:r>
      <w:r w:rsidRPr="002B3B30">
        <w:rPr>
          <w:b/>
          <w:bCs/>
          <w:i/>
          <w:iCs/>
          <w:rtl/>
          <w:lang w:val="en-US"/>
        </w:rPr>
        <w:t xml:space="preserve"> الدستوري</w:t>
      </w:r>
      <w:r w:rsidRPr="002B3B30">
        <w:rPr>
          <w:rFonts w:hint="cs"/>
          <w:b/>
          <w:bCs/>
          <w:i/>
          <w:iCs/>
          <w:rtl/>
          <w:lang w:val="en-US"/>
        </w:rPr>
        <w:t>ة</w:t>
      </w:r>
      <w:r w:rsidRPr="002B3B30">
        <w:rPr>
          <w:b/>
          <w:bCs/>
          <w:i/>
          <w:iCs/>
          <w:rtl/>
          <w:lang w:val="en-US"/>
        </w:rPr>
        <w:t xml:space="preserve"> لعام 2023</w:t>
      </w:r>
    </w:p>
    <w:p w14:paraId="33049E95" w14:textId="3468C1C0" w:rsidR="004F429B" w:rsidRPr="002B3B30" w:rsidRDefault="006E6038" w:rsidP="004F429B">
      <w:pPr>
        <w:pStyle w:val="SingleTxtGA"/>
        <w:ind w:left="1928"/>
        <w:rPr>
          <w:rtl/>
          <w:lang w:val="en-US"/>
        </w:rPr>
      </w:pPr>
      <w:r w:rsidRPr="002B3B30">
        <w:rPr>
          <w:rtl/>
          <w:lang w:val="en-US"/>
        </w:rPr>
        <w:tab/>
      </w:r>
      <w:r w:rsidR="004F429B" w:rsidRPr="002B3B30">
        <w:rPr>
          <w:rFonts w:hint="cs"/>
          <w:rtl/>
          <w:lang w:val="en-US"/>
        </w:rPr>
        <w:t>أقرت</w:t>
      </w:r>
      <w:r w:rsidR="004F429B" w:rsidRPr="002B3B30">
        <w:rPr>
          <w:rtl/>
          <w:lang w:val="en-US"/>
        </w:rPr>
        <w:t xml:space="preserve"> دوقية لكسمبرغ الكبرى </w:t>
      </w:r>
      <w:r w:rsidR="004F429B" w:rsidRPr="002B3B30">
        <w:rPr>
          <w:rFonts w:hint="cs"/>
          <w:rtl/>
          <w:lang w:val="en-US"/>
        </w:rPr>
        <w:t>مراجعة للدستور</w:t>
      </w:r>
      <w:r w:rsidR="004F429B" w:rsidRPr="002B3B30">
        <w:rPr>
          <w:rtl/>
          <w:lang w:val="en-US"/>
        </w:rPr>
        <w:t xml:space="preserve"> في 1 تموز/يوليه 2023، مما يمثل خطوة </w:t>
      </w:r>
      <w:r w:rsidR="004F429B" w:rsidRPr="002B3B30">
        <w:rPr>
          <w:rFonts w:hint="cs"/>
          <w:rtl/>
          <w:lang w:val="en-US"/>
        </w:rPr>
        <w:t>هامة</w:t>
      </w:r>
      <w:r w:rsidR="004F429B" w:rsidRPr="002B3B30">
        <w:rPr>
          <w:rtl/>
          <w:lang w:val="en-US"/>
        </w:rPr>
        <w:t xml:space="preserve"> في تطور إطارها الدستوري. </w:t>
      </w:r>
      <w:r w:rsidR="004F429B" w:rsidRPr="002B3B30">
        <w:rPr>
          <w:rFonts w:hint="cs"/>
          <w:rtl/>
          <w:lang w:val="en-US"/>
        </w:rPr>
        <w:t>وتهدف هذه المراجعة</w:t>
      </w:r>
      <w:r w:rsidR="004F429B" w:rsidRPr="002B3B30">
        <w:rPr>
          <w:rtl/>
          <w:lang w:val="en-US"/>
        </w:rPr>
        <w:t xml:space="preserve">، </w:t>
      </w:r>
      <w:r w:rsidR="004F429B" w:rsidRPr="002B3B30">
        <w:rPr>
          <w:rFonts w:hint="cs"/>
          <w:rtl/>
          <w:lang w:val="en-US"/>
        </w:rPr>
        <w:t>التي جاءت</w:t>
      </w:r>
      <w:r w:rsidR="004F429B" w:rsidRPr="002B3B30">
        <w:rPr>
          <w:rtl/>
          <w:lang w:val="en-US"/>
        </w:rPr>
        <w:t xml:space="preserve"> بعد</w:t>
      </w:r>
      <w:r w:rsidR="004F429B" w:rsidRPr="002B3B30">
        <w:rPr>
          <w:rFonts w:hint="cs"/>
          <w:rtl/>
          <w:lang w:val="en-US"/>
        </w:rPr>
        <w:t xml:space="preserve"> نقاش برلماني دار على مدى</w:t>
      </w:r>
      <w:r w:rsidR="004F429B" w:rsidRPr="002B3B30">
        <w:rPr>
          <w:rtl/>
          <w:lang w:val="en-US"/>
        </w:rPr>
        <w:t xml:space="preserve"> أكثر من 14 عام</w:t>
      </w:r>
      <w:r w:rsidR="004F429B" w:rsidRPr="002B3B30">
        <w:rPr>
          <w:rFonts w:hint="cs"/>
          <w:rtl/>
          <w:lang w:val="en-US"/>
        </w:rPr>
        <w:t>اً</w:t>
      </w:r>
      <w:r w:rsidR="004F429B" w:rsidRPr="002B3B30">
        <w:rPr>
          <w:rtl/>
          <w:lang w:val="en-US"/>
        </w:rPr>
        <w:t xml:space="preserve">، إلى تحديث النص الأساسي للبلد وتكييفه مع </w:t>
      </w:r>
      <w:r w:rsidR="004F429B" w:rsidRPr="002B3B30">
        <w:rPr>
          <w:rFonts w:hint="cs"/>
          <w:rtl/>
          <w:lang w:val="en-US"/>
        </w:rPr>
        <w:t>واقع</w:t>
      </w:r>
      <w:r w:rsidR="004F429B" w:rsidRPr="002B3B30">
        <w:rPr>
          <w:rtl/>
          <w:lang w:val="en-US"/>
        </w:rPr>
        <w:t xml:space="preserve"> القرن الحادي والعشرين</w:t>
      </w:r>
      <w:r w:rsidR="004F429B" w:rsidRPr="002B3B30">
        <w:rPr>
          <w:rFonts w:hint="cs"/>
          <w:rtl/>
          <w:lang w:val="en-US"/>
        </w:rPr>
        <w:t>.</w:t>
      </w:r>
    </w:p>
    <w:p w14:paraId="53447ACB" w14:textId="31DDBDCA" w:rsidR="004F429B" w:rsidRPr="002B3B30" w:rsidRDefault="006E6038" w:rsidP="004F429B">
      <w:pPr>
        <w:pStyle w:val="SingleTxtGA"/>
        <w:ind w:left="1928"/>
        <w:rPr>
          <w:rtl/>
          <w:lang w:val="en-US"/>
        </w:rPr>
      </w:pPr>
      <w:r w:rsidRPr="002B3B30">
        <w:rPr>
          <w:rtl/>
          <w:lang w:val="en-US"/>
        </w:rPr>
        <w:tab/>
      </w:r>
      <w:r w:rsidR="004F429B" w:rsidRPr="002B3B30">
        <w:rPr>
          <w:rFonts w:hint="cs"/>
          <w:rtl/>
          <w:lang w:val="en-US"/>
        </w:rPr>
        <w:t xml:space="preserve">ويتمثل </w:t>
      </w:r>
      <w:r w:rsidR="004F429B" w:rsidRPr="002B3B30">
        <w:rPr>
          <w:rtl/>
          <w:lang w:val="en-US"/>
        </w:rPr>
        <w:t xml:space="preserve">أحد الابتكارات الرئيسية </w:t>
      </w:r>
      <w:r w:rsidR="004F429B" w:rsidRPr="002B3B30">
        <w:rPr>
          <w:rFonts w:hint="cs"/>
          <w:rtl/>
          <w:lang w:val="en-US"/>
        </w:rPr>
        <w:t xml:space="preserve">في </w:t>
      </w:r>
      <w:r w:rsidR="004F429B" w:rsidRPr="002B3B30">
        <w:rPr>
          <w:rtl/>
          <w:lang w:val="en-US"/>
        </w:rPr>
        <w:t>الاعتراف الرسمي ب</w:t>
      </w:r>
      <w:r w:rsidR="004F429B" w:rsidRPr="002B3B30">
        <w:rPr>
          <w:rFonts w:hint="cs"/>
          <w:rtl/>
          <w:lang w:val="en-US"/>
        </w:rPr>
        <w:t>ال</w:t>
      </w:r>
      <w:r w:rsidR="004F429B" w:rsidRPr="002B3B30">
        <w:rPr>
          <w:rtl/>
          <w:lang w:val="en-US"/>
        </w:rPr>
        <w:t xml:space="preserve">هوية </w:t>
      </w:r>
      <w:r w:rsidR="004F429B" w:rsidRPr="002B3B30">
        <w:rPr>
          <w:rFonts w:hint="cs"/>
          <w:rtl/>
          <w:lang w:val="en-US"/>
        </w:rPr>
        <w:t>ال</w:t>
      </w:r>
      <w:r w:rsidR="004F429B" w:rsidRPr="002B3B30">
        <w:rPr>
          <w:rtl/>
          <w:lang w:val="en-US"/>
        </w:rPr>
        <w:t>لكسمبرغ</w:t>
      </w:r>
      <w:r w:rsidR="004F429B" w:rsidRPr="002B3B30">
        <w:rPr>
          <w:rFonts w:hint="cs"/>
          <w:rtl/>
          <w:lang w:val="en-US"/>
        </w:rPr>
        <w:t>ية</w:t>
      </w:r>
      <w:r w:rsidR="004F429B" w:rsidRPr="002B3B30">
        <w:rPr>
          <w:rtl/>
          <w:lang w:val="en-US"/>
        </w:rPr>
        <w:t xml:space="preserve">. </w:t>
      </w:r>
      <w:r w:rsidR="004F429B" w:rsidRPr="002B3B30">
        <w:rPr>
          <w:rFonts w:hint="cs"/>
          <w:rtl/>
          <w:lang w:val="en-US"/>
        </w:rPr>
        <w:t>و</w:t>
      </w:r>
      <w:r w:rsidR="004F429B" w:rsidRPr="002B3B30">
        <w:rPr>
          <w:rtl/>
          <w:lang w:val="en-US"/>
        </w:rPr>
        <w:t xml:space="preserve">يكرس النص الآن اللغة </w:t>
      </w:r>
      <w:r w:rsidR="004F429B" w:rsidRPr="002B3B30">
        <w:rPr>
          <w:rFonts w:hint="cs"/>
          <w:rtl/>
          <w:lang w:val="en-US"/>
        </w:rPr>
        <w:t>اللكسمبرغية لغة</w:t>
      </w:r>
      <w:r w:rsidR="004F429B" w:rsidRPr="002B3B30">
        <w:rPr>
          <w:rtl/>
          <w:lang w:val="en-US"/>
        </w:rPr>
        <w:t xml:space="preserve"> رسمية للبلد، إلى جانب الألمانية والفرنسية. </w:t>
      </w:r>
      <w:r w:rsidR="004F429B" w:rsidRPr="002B3B30">
        <w:rPr>
          <w:rFonts w:hint="cs"/>
          <w:rtl/>
          <w:lang w:val="en-US"/>
        </w:rPr>
        <w:t>و</w:t>
      </w:r>
      <w:r w:rsidR="004F429B" w:rsidRPr="002B3B30">
        <w:rPr>
          <w:rtl/>
          <w:lang w:val="en-US"/>
        </w:rPr>
        <w:t xml:space="preserve">بالإضافة إلى ذلك، </w:t>
      </w:r>
      <w:r w:rsidR="004F429B" w:rsidRPr="002B3B30">
        <w:rPr>
          <w:rFonts w:hint="cs"/>
          <w:rtl/>
          <w:lang w:val="en-US"/>
        </w:rPr>
        <w:t>ينص الدستور أيضاً على</w:t>
      </w:r>
      <w:r w:rsidR="004F429B" w:rsidRPr="002B3B30">
        <w:rPr>
          <w:rtl/>
          <w:lang w:val="en-US"/>
        </w:rPr>
        <w:t xml:space="preserve"> العلم الوطني والنشيد الوطني وشعار الدوقية الكبرى، مما يعزز رموز الدولة</w:t>
      </w:r>
      <w:r w:rsidR="004F429B" w:rsidRPr="002B3B30">
        <w:rPr>
          <w:rFonts w:hint="cs"/>
          <w:rtl/>
          <w:lang w:val="en-US"/>
        </w:rPr>
        <w:t>.</w:t>
      </w:r>
    </w:p>
    <w:p w14:paraId="05278E39" w14:textId="22C6BC76" w:rsidR="004F429B" w:rsidRPr="002B3B30" w:rsidRDefault="006E6038" w:rsidP="004F429B">
      <w:pPr>
        <w:pStyle w:val="SingleTxtGA"/>
        <w:ind w:left="1928"/>
        <w:rPr>
          <w:lang w:val="en-US"/>
        </w:rPr>
      </w:pPr>
      <w:r w:rsidRPr="002B3B30">
        <w:rPr>
          <w:rtl/>
          <w:lang w:val="en-US"/>
        </w:rPr>
        <w:tab/>
      </w:r>
      <w:r w:rsidR="004F429B" w:rsidRPr="002B3B30">
        <w:rPr>
          <w:rFonts w:hint="cs"/>
          <w:rtl/>
          <w:lang w:val="en-US"/>
        </w:rPr>
        <w:t>و</w:t>
      </w:r>
      <w:r w:rsidR="004F429B" w:rsidRPr="002B3B30">
        <w:rPr>
          <w:rtl/>
          <w:lang w:val="en-US"/>
        </w:rPr>
        <w:t xml:space="preserve">يوسّع الدستور المنقح </w:t>
      </w:r>
      <w:r w:rsidR="004F429B" w:rsidRPr="002B3B30">
        <w:rPr>
          <w:rFonts w:hint="cs"/>
          <w:rtl/>
          <w:lang w:val="en-US"/>
        </w:rPr>
        <w:t xml:space="preserve">أيضاً </w:t>
      </w:r>
      <w:r w:rsidR="004F429B" w:rsidRPr="002B3B30">
        <w:rPr>
          <w:rtl/>
          <w:lang w:val="en-US"/>
        </w:rPr>
        <w:t>قائمة الحقوق والحريات الأساسية، ويستحدث فئة جديدة من الأهداف ذات القيمة الدستورية. وتشمل هذه الأهداف الدستورية الجديدة</w:t>
      </w:r>
      <w:r w:rsidR="004F429B" w:rsidRPr="002B3B30">
        <w:rPr>
          <w:rFonts w:hint="cs"/>
          <w:rtl/>
          <w:lang w:val="en-US"/>
        </w:rPr>
        <w:t xml:space="preserve"> خصوصاً</w:t>
      </w:r>
      <w:r w:rsidR="004F429B" w:rsidRPr="002B3B30">
        <w:rPr>
          <w:rtl/>
          <w:lang w:val="en-US"/>
        </w:rPr>
        <w:t xml:space="preserve"> ضمان حماية التنوع البيولوجي</w:t>
      </w:r>
      <w:r w:rsidR="004F429B" w:rsidRPr="002B3B30">
        <w:rPr>
          <w:rFonts w:hint="cs"/>
          <w:rtl/>
          <w:lang w:val="en-US"/>
        </w:rPr>
        <w:t>،</w:t>
      </w:r>
      <w:r w:rsidR="004F429B" w:rsidRPr="002B3B30">
        <w:rPr>
          <w:rtl/>
          <w:lang w:val="en-US"/>
        </w:rPr>
        <w:t xml:space="preserve"> وتعزيز حماية التراث الثقافي</w:t>
      </w:r>
      <w:r w:rsidR="004F429B" w:rsidRPr="002B3B30">
        <w:rPr>
          <w:rFonts w:hint="cs"/>
          <w:rtl/>
          <w:lang w:val="en-US"/>
        </w:rPr>
        <w:t>،</w:t>
      </w:r>
      <w:r w:rsidR="004F429B" w:rsidRPr="002B3B30">
        <w:rPr>
          <w:rtl/>
          <w:lang w:val="en-US"/>
        </w:rPr>
        <w:t xml:space="preserve"> وحماية رفاهية الحيوانات باعتبارها كائنات حية غير بشرية. </w:t>
      </w:r>
      <w:r w:rsidR="004F429B" w:rsidRPr="002B3B30">
        <w:rPr>
          <w:rFonts w:hint="cs"/>
          <w:rtl/>
          <w:lang w:val="en-US"/>
        </w:rPr>
        <w:t>و</w:t>
      </w:r>
      <w:r w:rsidR="004F429B" w:rsidRPr="002B3B30">
        <w:rPr>
          <w:rtl/>
          <w:lang w:val="en-US"/>
        </w:rPr>
        <w:t>يكرس النص أيضاً الحق في تأسيس أسرة وحماية البيانات الشخصية</w:t>
      </w:r>
      <w:r w:rsidR="004F429B" w:rsidRPr="002B3B30">
        <w:rPr>
          <w:rFonts w:hint="cs"/>
          <w:rtl/>
          <w:lang w:val="en-US"/>
        </w:rPr>
        <w:t>.</w:t>
      </w:r>
    </w:p>
    <w:p w14:paraId="5987D754" w14:textId="3D38B8AF" w:rsidR="004F429B" w:rsidRPr="002B3B30" w:rsidRDefault="006E6038" w:rsidP="004F429B">
      <w:pPr>
        <w:pStyle w:val="SingleTxtGA"/>
        <w:ind w:left="1928"/>
        <w:rPr>
          <w:spacing w:val="-2"/>
          <w:rtl/>
          <w:lang w:val="en-US"/>
        </w:rPr>
      </w:pPr>
      <w:r w:rsidRPr="002B3B30">
        <w:rPr>
          <w:spacing w:val="-2"/>
          <w:rtl/>
          <w:lang w:val="en-US"/>
        </w:rPr>
        <w:tab/>
      </w:r>
      <w:r w:rsidR="004F429B" w:rsidRPr="002B3B30">
        <w:rPr>
          <w:spacing w:val="-2"/>
          <w:rtl/>
          <w:lang w:val="en-US"/>
        </w:rPr>
        <w:t>و</w:t>
      </w:r>
      <w:r w:rsidR="004F429B" w:rsidRPr="002B3B30">
        <w:rPr>
          <w:rFonts w:hint="cs"/>
          <w:spacing w:val="-2"/>
          <w:rtl/>
          <w:lang w:val="en-US"/>
        </w:rPr>
        <w:t>يتعلق أحد</w:t>
      </w:r>
      <w:r w:rsidR="004F429B" w:rsidRPr="002B3B30">
        <w:rPr>
          <w:spacing w:val="-2"/>
          <w:rtl/>
          <w:lang w:val="en-US"/>
        </w:rPr>
        <w:t xml:space="preserve"> التغييرات الرئيسية الأخرى </w:t>
      </w:r>
      <w:r w:rsidR="004F429B" w:rsidRPr="002B3B30">
        <w:rPr>
          <w:rFonts w:hint="cs"/>
          <w:spacing w:val="-2"/>
          <w:rtl/>
          <w:lang w:val="en-US"/>
        </w:rPr>
        <w:t>ب</w:t>
      </w:r>
      <w:r w:rsidR="004F429B" w:rsidRPr="002B3B30">
        <w:rPr>
          <w:spacing w:val="-2"/>
          <w:rtl/>
          <w:lang w:val="en-US"/>
        </w:rPr>
        <w:t>تعزيز دور ال</w:t>
      </w:r>
      <w:r w:rsidR="004F429B" w:rsidRPr="002B3B30">
        <w:rPr>
          <w:rFonts w:hint="cs"/>
          <w:spacing w:val="-2"/>
          <w:rtl/>
          <w:lang w:val="en-US"/>
        </w:rPr>
        <w:t>سلطة</w:t>
      </w:r>
      <w:r w:rsidR="004F429B" w:rsidRPr="002B3B30">
        <w:rPr>
          <w:spacing w:val="-2"/>
          <w:rtl/>
          <w:lang w:val="en-US"/>
        </w:rPr>
        <w:t xml:space="preserve"> التشريعية. </w:t>
      </w:r>
      <w:r w:rsidR="004F429B" w:rsidRPr="002B3B30">
        <w:rPr>
          <w:rFonts w:hint="cs"/>
          <w:spacing w:val="-2"/>
          <w:rtl/>
          <w:lang w:val="en-US"/>
        </w:rPr>
        <w:t>و</w:t>
      </w:r>
      <w:r w:rsidR="004F429B" w:rsidRPr="002B3B30">
        <w:rPr>
          <w:spacing w:val="-2"/>
          <w:rtl/>
          <w:lang w:val="en-US"/>
        </w:rPr>
        <w:t xml:space="preserve">يمكن لمواطني لكسمبرغ </w:t>
      </w:r>
      <w:r w:rsidR="004F429B" w:rsidRPr="002B3B30">
        <w:rPr>
          <w:rFonts w:hint="cs"/>
          <w:spacing w:val="-2"/>
          <w:rtl/>
          <w:lang w:val="en-US"/>
        </w:rPr>
        <w:t xml:space="preserve">الآن </w:t>
      </w:r>
      <w:r w:rsidR="004F429B" w:rsidRPr="002B3B30">
        <w:rPr>
          <w:spacing w:val="-2"/>
          <w:rtl/>
          <w:lang w:val="en-US"/>
        </w:rPr>
        <w:t xml:space="preserve">اقتراح تشريعات، شريطة أن تحظى بتأييد </w:t>
      </w:r>
      <w:r w:rsidR="004F429B" w:rsidRPr="002B3B30">
        <w:rPr>
          <w:rFonts w:hint="cs"/>
          <w:spacing w:val="-2"/>
          <w:rtl/>
          <w:lang w:val="en-US"/>
        </w:rPr>
        <w:t>500 12</w:t>
      </w:r>
      <w:r w:rsidR="004F429B" w:rsidRPr="002B3B30">
        <w:rPr>
          <w:spacing w:val="-2"/>
          <w:rtl/>
          <w:lang w:val="en-US"/>
        </w:rPr>
        <w:t xml:space="preserve"> ناخب على الأقل. </w:t>
      </w:r>
      <w:r w:rsidR="004F429B" w:rsidRPr="002B3B30">
        <w:rPr>
          <w:rFonts w:hint="cs"/>
          <w:spacing w:val="-2"/>
          <w:rtl/>
          <w:lang w:val="en-US"/>
        </w:rPr>
        <w:t>و</w:t>
      </w:r>
      <w:r w:rsidR="004F429B" w:rsidRPr="002B3B30">
        <w:rPr>
          <w:spacing w:val="-2"/>
          <w:rtl/>
          <w:lang w:val="en-US"/>
        </w:rPr>
        <w:t xml:space="preserve">بالإضافة إلى ذلك، يتمتع </w:t>
      </w:r>
      <w:r w:rsidR="004F429B" w:rsidRPr="002B3B30">
        <w:rPr>
          <w:rFonts w:hint="cs"/>
          <w:spacing w:val="-2"/>
          <w:rtl/>
          <w:lang w:val="en-US"/>
        </w:rPr>
        <w:t>النواب</w:t>
      </w:r>
      <w:r w:rsidR="004F429B" w:rsidRPr="002B3B30">
        <w:rPr>
          <w:spacing w:val="-2"/>
          <w:rtl/>
          <w:lang w:val="en-US"/>
        </w:rPr>
        <w:t xml:space="preserve"> بحق أوسع في ال</w:t>
      </w:r>
      <w:r w:rsidR="004F429B" w:rsidRPr="002B3B30">
        <w:rPr>
          <w:rFonts w:hint="cs"/>
          <w:spacing w:val="-2"/>
          <w:rtl/>
          <w:lang w:val="en-US"/>
        </w:rPr>
        <w:t>تحقيق</w:t>
      </w:r>
      <w:r w:rsidR="004F429B" w:rsidRPr="002B3B30">
        <w:rPr>
          <w:spacing w:val="-2"/>
          <w:rtl/>
          <w:lang w:val="en-US"/>
        </w:rPr>
        <w:t xml:space="preserve"> والحق في طلب </w:t>
      </w:r>
      <w:r w:rsidR="004F429B" w:rsidRPr="002B3B30">
        <w:rPr>
          <w:rFonts w:hint="cs"/>
          <w:spacing w:val="-2"/>
          <w:rtl/>
          <w:lang w:val="en-US"/>
        </w:rPr>
        <w:t xml:space="preserve">أي </w:t>
      </w:r>
      <w:r w:rsidR="004F429B" w:rsidRPr="002B3B30">
        <w:rPr>
          <w:spacing w:val="-2"/>
          <w:rtl/>
          <w:lang w:val="en-US"/>
        </w:rPr>
        <w:t>معلومات ووثائق من الحكومة</w:t>
      </w:r>
      <w:r w:rsidR="004F429B" w:rsidRPr="002B3B30">
        <w:rPr>
          <w:rFonts w:hint="cs"/>
          <w:spacing w:val="-2"/>
          <w:rtl/>
          <w:lang w:val="en-US"/>
        </w:rPr>
        <w:t>.</w:t>
      </w:r>
    </w:p>
    <w:p w14:paraId="4B5C9B50" w14:textId="4411E5CB" w:rsidR="004F429B" w:rsidRPr="002B3B30" w:rsidRDefault="006E6038" w:rsidP="004F429B">
      <w:pPr>
        <w:pStyle w:val="SingleTxtGA"/>
        <w:ind w:left="1928"/>
        <w:rPr>
          <w:rtl/>
          <w:lang w:val="en-US"/>
        </w:rPr>
      </w:pPr>
      <w:r w:rsidRPr="002B3B30">
        <w:rPr>
          <w:rtl/>
          <w:lang w:val="en-US"/>
        </w:rPr>
        <w:tab/>
      </w:r>
      <w:r w:rsidR="004F429B" w:rsidRPr="002B3B30">
        <w:rPr>
          <w:rFonts w:hint="cs"/>
          <w:rtl/>
          <w:lang w:val="en-US"/>
        </w:rPr>
        <w:t>و</w:t>
      </w:r>
      <w:r w:rsidR="004F429B" w:rsidRPr="002B3B30">
        <w:rPr>
          <w:rtl/>
          <w:lang w:val="en-US"/>
        </w:rPr>
        <w:t xml:space="preserve">يركز الدستور المنقح بشكل كبير على استقلال القضاء. وينص على إنشاء مجلس وطني </w:t>
      </w:r>
      <w:r w:rsidR="004F429B" w:rsidRPr="002B3B30">
        <w:rPr>
          <w:rFonts w:hint="cs"/>
          <w:rtl/>
          <w:lang w:val="en-US"/>
        </w:rPr>
        <w:t>للقضاء</w:t>
      </w:r>
      <w:r w:rsidR="004F429B" w:rsidRPr="002B3B30">
        <w:rPr>
          <w:rtl/>
          <w:lang w:val="en-US"/>
        </w:rPr>
        <w:t xml:space="preserve">، يكون مسؤولاً عن ضمان حسن سير عمل </w:t>
      </w:r>
      <w:r w:rsidR="004F429B" w:rsidRPr="002B3B30">
        <w:rPr>
          <w:rFonts w:hint="cs"/>
          <w:rtl/>
          <w:lang w:val="en-US"/>
        </w:rPr>
        <w:t>الجهاز القضائي</w:t>
      </w:r>
      <w:r w:rsidR="004F429B" w:rsidRPr="002B3B30">
        <w:rPr>
          <w:rtl/>
          <w:lang w:val="en-US"/>
        </w:rPr>
        <w:t xml:space="preserve"> مع احترام استقلاله. </w:t>
      </w:r>
      <w:r w:rsidR="004F429B" w:rsidRPr="002B3B30">
        <w:rPr>
          <w:rFonts w:hint="cs"/>
          <w:rtl/>
          <w:lang w:val="en-US"/>
        </w:rPr>
        <w:t>و</w:t>
      </w:r>
      <w:r w:rsidR="004F429B" w:rsidRPr="002B3B30">
        <w:rPr>
          <w:rtl/>
          <w:lang w:val="en-US"/>
        </w:rPr>
        <w:t>يتضمن النص أيضاً الإجراءات التأديبية</w:t>
      </w:r>
      <w:r w:rsidR="004F429B" w:rsidRPr="002B3B30">
        <w:rPr>
          <w:rFonts w:hint="cs"/>
          <w:rtl/>
          <w:lang w:val="en-US"/>
        </w:rPr>
        <w:t xml:space="preserve"> المتخذة</w:t>
      </w:r>
      <w:r w:rsidR="004F429B" w:rsidRPr="002B3B30">
        <w:rPr>
          <w:rtl/>
          <w:lang w:val="en-US"/>
        </w:rPr>
        <w:t xml:space="preserve"> ضد القضاة</w:t>
      </w:r>
      <w:r w:rsidR="004F429B" w:rsidRPr="002B3B30">
        <w:rPr>
          <w:rFonts w:hint="cs"/>
          <w:rtl/>
          <w:lang w:val="en-US"/>
        </w:rPr>
        <w:t>.</w:t>
      </w:r>
    </w:p>
    <w:p w14:paraId="3ABF382F" w14:textId="7DA97CE0" w:rsidR="004F429B" w:rsidRPr="002B3B30" w:rsidRDefault="006E6038" w:rsidP="004F429B">
      <w:pPr>
        <w:pStyle w:val="SingleTxtGA"/>
        <w:ind w:left="1928"/>
        <w:rPr>
          <w:rtl/>
          <w:lang w:val="en-US"/>
        </w:rPr>
      </w:pPr>
      <w:r w:rsidRPr="002B3B30">
        <w:rPr>
          <w:rtl/>
          <w:lang w:val="en-US"/>
        </w:rPr>
        <w:tab/>
      </w:r>
      <w:r w:rsidR="004F429B" w:rsidRPr="002B3B30">
        <w:rPr>
          <w:rtl/>
          <w:lang w:val="en-US"/>
        </w:rPr>
        <w:t xml:space="preserve">وأخيراً، يعيد الدستور المنقح تعريف دور الدوق الأكبر، الذي </w:t>
      </w:r>
      <w:r w:rsidR="004F429B" w:rsidRPr="002B3B30">
        <w:rPr>
          <w:rFonts w:hint="cs"/>
          <w:rtl/>
          <w:lang w:val="en-US"/>
        </w:rPr>
        <w:t>يظل</w:t>
      </w:r>
      <w:r w:rsidR="004F429B" w:rsidRPr="002B3B30">
        <w:rPr>
          <w:rtl/>
          <w:lang w:val="en-US"/>
        </w:rPr>
        <w:t xml:space="preserve"> رئيس الدولة، ولكن</w:t>
      </w:r>
      <w:r w:rsidR="004F429B" w:rsidRPr="002B3B30">
        <w:rPr>
          <w:rFonts w:hint="cs"/>
          <w:rtl/>
          <w:lang w:val="en-US"/>
        </w:rPr>
        <w:t xml:space="preserve">ه يحدد </w:t>
      </w:r>
      <w:r w:rsidR="004F429B" w:rsidRPr="002B3B30">
        <w:rPr>
          <w:rtl/>
          <w:lang w:val="en-US"/>
        </w:rPr>
        <w:t>صلاحياته و</w:t>
      </w:r>
      <w:r w:rsidR="004F429B" w:rsidRPr="002B3B30">
        <w:rPr>
          <w:rFonts w:hint="cs"/>
          <w:rtl/>
          <w:lang w:val="en-US"/>
        </w:rPr>
        <w:t>وظائفه</w:t>
      </w:r>
      <w:r w:rsidR="004F429B" w:rsidRPr="002B3B30">
        <w:rPr>
          <w:rtl/>
          <w:lang w:val="en-US"/>
        </w:rPr>
        <w:t xml:space="preserve">. </w:t>
      </w:r>
      <w:r w:rsidR="004F429B" w:rsidRPr="002B3B30">
        <w:rPr>
          <w:rFonts w:hint="cs"/>
          <w:rtl/>
          <w:lang w:val="en-US"/>
        </w:rPr>
        <w:t>و</w:t>
      </w:r>
      <w:r w:rsidR="004F429B" w:rsidRPr="002B3B30">
        <w:rPr>
          <w:rtl/>
          <w:lang w:val="en-US"/>
        </w:rPr>
        <w:t>في الختام، يمثل الدستور الم</w:t>
      </w:r>
      <w:r w:rsidR="004F429B" w:rsidRPr="002B3B30">
        <w:rPr>
          <w:rFonts w:hint="cs"/>
          <w:rtl/>
          <w:lang w:val="en-US"/>
        </w:rPr>
        <w:t>نقح</w:t>
      </w:r>
      <w:r w:rsidR="004F429B" w:rsidRPr="002B3B30">
        <w:rPr>
          <w:rtl/>
          <w:lang w:val="en-US"/>
        </w:rPr>
        <w:t xml:space="preserve"> لعام 2023 </w:t>
      </w:r>
      <w:r w:rsidR="004F429B" w:rsidRPr="002B3B30">
        <w:rPr>
          <w:rFonts w:hint="cs"/>
          <w:rtl/>
          <w:lang w:val="en-US"/>
        </w:rPr>
        <w:t>خطوة هامة</w:t>
      </w:r>
      <w:r w:rsidR="004F429B" w:rsidRPr="002B3B30">
        <w:rPr>
          <w:rtl/>
          <w:lang w:val="en-US"/>
        </w:rPr>
        <w:t xml:space="preserve"> في تطور البلد. و</w:t>
      </w:r>
      <w:r w:rsidR="004F429B" w:rsidRPr="002B3B30">
        <w:rPr>
          <w:rFonts w:hint="cs"/>
          <w:rtl/>
          <w:lang w:val="en-US"/>
        </w:rPr>
        <w:t xml:space="preserve">هو </w:t>
      </w:r>
      <w:r w:rsidR="004F429B" w:rsidRPr="002B3B30">
        <w:rPr>
          <w:rtl/>
          <w:lang w:val="en-US"/>
        </w:rPr>
        <w:t xml:space="preserve">يعزز الهوية الوطنية، ويوسع نطاق حقوق المواطنين وحرياتهم، ويزيد من صلاحيات البرلمان ويعزز استقلال القضاء. </w:t>
      </w:r>
      <w:r w:rsidR="004F429B" w:rsidRPr="002B3B30">
        <w:rPr>
          <w:rFonts w:hint="cs"/>
          <w:rtl/>
          <w:lang w:val="en-US"/>
        </w:rPr>
        <w:t>و</w:t>
      </w:r>
      <w:r w:rsidR="004F429B" w:rsidRPr="002B3B30">
        <w:rPr>
          <w:rtl/>
          <w:lang w:val="en-US"/>
        </w:rPr>
        <w:t>يعكس هذا النص الأساسي تصميم لكسمبرغ على التكيف مع تحديات القرن الحادي والعشرين مع الحفاظ على تقاليدها وقيمها</w:t>
      </w:r>
      <w:r w:rsidR="004F429B" w:rsidRPr="002B3B30">
        <w:rPr>
          <w:rFonts w:hint="cs"/>
          <w:rtl/>
          <w:lang w:val="en-US"/>
        </w:rPr>
        <w:t>.</w:t>
      </w:r>
    </w:p>
    <w:p w14:paraId="54DB4109" w14:textId="65D6C73D" w:rsidR="004F429B" w:rsidRPr="002B3B30" w:rsidRDefault="004F429B" w:rsidP="004F429B">
      <w:pPr>
        <w:pStyle w:val="SingleTxtGA"/>
        <w:rPr>
          <w:lang w:val="en-US"/>
        </w:rPr>
      </w:pPr>
      <w:r w:rsidRPr="002B3B30">
        <w:rPr>
          <w:rFonts w:hint="cs"/>
          <w:rtl/>
          <w:lang w:val="en-US"/>
        </w:rPr>
        <w:t>49</w:t>
      </w:r>
      <w:r w:rsidRPr="002B3B30">
        <w:rPr>
          <w:rtl/>
          <w:lang w:val="en-US"/>
        </w:rPr>
        <w:t>-</w:t>
      </w:r>
      <w:r w:rsidRPr="002B3B30">
        <w:rPr>
          <w:rtl/>
          <w:lang w:val="en-US"/>
        </w:rPr>
        <w:tab/>
      </w:r>
      <w:r w:rsidRPr="002B3B30">
        <w:rPr>
          <w:rFonts w:hint="cs"/>
          <w:rtl/>
          <w:lang w:val="en-US"/>
        </w:rPr>
        <w:t>ويستند</w:t>
      </w:r>
      <w:r w:rsidRPr="002B3B30">
        <w:rPr>
          <w:rtl/>
          <w:lang w:val="en-US"/>
        </w:rPr>
        <w:t xml:space="preserve"> تنظيم دولة لكسمبرغ </w:t>
      </w:r>
      <w:r w:rsidRPr="002B3B30">
        <w:rPr>
          <w:rFonts w:hint="cs"/>
          <w:rtl/>
          <w:lang w:val="en-US"/>
        </w:rPr>
        <w:t>إلى</w:t>
      </w:r>
      <w:r w:rsidRPr="002B3B30">
        <w:rPr>
          <w:rtl/>
          <w:lang w:val="en-US"/>
        </w:rPr>
        <w:t xml:space="preserve"> مبدأ </w:t>
      </w:r>
      <w:r w:rsidRPr="002B3B30">
        <w:rPr>
          <w:rFonts w:hint="cs"/>
          <w:rtl/>
          <w:lang w:val="en-US"/>
        </w:rPr>
        <w:t xml:space="preserve">وجوب </w:t>
      </w:r>
      <w:r w:rsidRPr="002B3B30">
        <w:rPr>
          <w:rtl/>
          <w:lang w:val="en-US"/>
        </w:rPr>
        <w:t xml:space="preserve">تقسيم وظائف السلطات المختلفة بين هيئات مختلفة. </w:t>
      </w:r>
      <w:r w:rsidRPr="002B3B30">
        <w:rPr>
          <w:rFonts w:hint="cs"/>
          <w:rtl/>
          <w:lang w:val="en-US"/>
        </w:rPr>
        <w:t>و</w:t>
      </w:r>
      <w:r w:rsidRPr="002B3B30">
        <w:rPr>
          <w:rtl/>
          <w:lang w:val="en-US"/>
        </w:rPr>
        <w:t xml:space="preserve">كما هو الحال في العديد من الديمقراطيات البرلمانية الأخرى، يتسم الفصل بين السلطات بالمرونة في لكسمبرغ. </w:t>
      </w:r>
      <w:r w:rsidRPr="002B3B30">
        <w:rPr>
          <w:rFonts w:hint="cs"/>
          <w:rtl/>
          <w:lang w:val="en-US"/>
        </w:rPr>
        <w:t>و</w:t>
      </w:r>
      <w:r w:rsidRPr="002B3B30">
        <w:rPr>
          <w:rtl/>
          <w:lang w:val="en-US"/>
        </w:rPr>
        <w:t>هناك العديد من الروابط بين السلطتين التنفيذية والتشريعية، ولكن السلطة القضائية</w:t>
      </w:r>
      <w:r w:rsidRPr="002B3B30">
        <w:rPr>
          <w:rFonts w:hint="cs"/>
          <w:rtl/>
          <w:lang w:val="en-US"/>
        </w:rPr>
        <w:t xml:space="preserve"> تظل</w:t>
      </w:r>
      <w:r w:rsidRPr="002B3B30">
        <w:rPr>
          <w:rtl/>
          <w:lang w:val="en-US"/>
        </w:rPr>
        <w:t xml:space="preserve"> مستقلة تماماً. </w:t>
      </w:r>
      <w:r w:rsidRPr="002B3B30">
        <w:rPr>
          <w:rFonts w:hint="cs"/>
          <w:rtl/>
          <w:lang w:val="en-US"/>
        </w:rPr>
        <w:t>و</w:t>
      </w:r>
      <w:r w:rsidRPr="002B3B30">
        <w:rPr>
          <w:rtl/>
          <w:lang w:val="en-US"/>
        </w:rPr>
        <w:t>تستند السلطة التشريعية إلى العمل المشترك بين مجلس النواب والحكومة ومجلس الدولة. ويشكل الدوق الأكبر، إلى جانب الحكومة وأعضائها المسؤولين، الهيئة ال</w:t>
      </w:r>
      <w:r w:rsidRPr="002B3B30">
        <w:rPr>
          <w:rFonts w:hint="cs"/>
          <w:rtl/>
          <w:lang w:val="en-US"/>
        </w:rPr>
        <w:t>تأسيسية</w:t>
      </w:r>
      <w:r w:rsidRPr="002B3B30">
        <w:rPr>
          <w:rtl/>
          <w:lang w:val="en-US"/>
        </w:rPr>
        <w:t xml:space="preserve"> للسلطة التنفيذية. </w:t>
      </w:r>
      <w:r w:rsidRPr="002B3B30">
        <w:rPr>
          <w:rFonts w:hint="cs"/>
          <w:rtl/>
          <w:lang w:val="en-US"/>
        </w:rPr>
        <w:t>و</w:t>
      </w:r>
      <w:r w:rsidRPr="002B3B30">
        <w:rPr>
          <w:rtl/>
          <w:lang w:val="en-US"/>
        </w:rPr>
        <w:t>يعهد الدستور إلى المحاكم والهيئات القضائية بممارسة السلطة القضائية.</w:t>
      </w:r>
      <w:r w:rsidRPr="002B3B30">
        <w:rPr>
          <w:rFonts w:hint="cs"/>
          <w:rtl/>
          <w:lang w:val="en-US"/>
        </w:rPr>
        <w:t xml:space="preserve"> وهي مستقلة</w:t>
      </w:r>
      <w:r w:rsidRPr="002B3B30">
        <w:rPr>
          <w:rtl/>
          <w:lang w:val="en-US"/>
        </w:rPr>
        <w:t xml:space="preserve"> في أداء</w:t>
      </w:r>
      <w:r w:rsidR="002B3B30" w:rsidRPr="002B3B30">
        <w:rPr>
          <w:rFonts w:hint="cs"/>
          <w:rtl/>
          <w:lang w:val="en-US"/>
        </w:rPr>
        <w:t> </w:t>
      </w:r>
      <w:r w:rsidRPr="002B3B30">
        <w:rPr>
          <w:rtl/>
          <w:lang w:val="en-US"/>
        </w:rPr>
        <w:t>واجباته</w:t>
      </w:r>
      <w:r w:rsidRPr="002B3B30">
        <w:rPr>
          <w:rFonts w:hint="cs"/>
          <w:rtl/>
          <w:lang w:val="en-US"/>
        </w:rPr>
        <w:t>ا.</w:t>
      </w:r>
    </w:p>
    <w:p w14:paraId="7A5AC790" w14:textId="77777777" w:rsidR="004F429B" w:rsidRPr="002B3B30" w:rsidRDefault="004F429B" w:rsidP="004F429B">
      <w:pPr>
        <w:pStyle w:val="SingleTxtGA"/>
        <w:rPr>
          <w:rtl/>
          <w:lang w:val="en-US"/>
        </w:rPr>
      </w:pPr>
      <w:r w:rsidRPr="002B3B30">
        <w:rPr>
          <w:rFonts w:hint="cs"/>
          <w:rtl/>
          <w:lang w:val="en-US"/>
        </w:rPr>
        <w:t>50</w:t>
      </w:r>
      <w:r w:rsidRPr="002B3B30">
        <w:rPr>
          <w:rtl/>
          <w:lang w:val="en-US"/>
        </w:rPr>
        <w:t>-</w:t>
      </w:r>
      <w:r w:rsidRPr="002B3B30">
        <w:rPr>
          <w:rtl/>
          <w:lang w:val="en-US"/>
        </w:rPr>
        <w:tab/>
        <w:t>و</w:t>
      </w:r>
      <w:r w:rsidRPr="002B3B30">
        <w:rPr>
          <w:rFonts w:hint="cs"/>
          <w:rtl/>
          <w:lang w:val="en-US"/>
        </w:rPr>
        <w:t>وفقاً لل</w:t>
      </w:r>
      <w:r w:rsidRPr="002B3B30">
        <w:rPr>
          <w:rtl/>
          <w:lang w:val="en-US"/>
        </w:rPr>
        <w:t xml:space="preserve">دستور، </w:t>
      </w:r>
      <w:r w:rsidRPr="002B3B30">
        <w:rPr>
          <w:rFonts w:hint="cs"/>
          <w:rtl/>
          <w:lang w:val="en-US"/>
        </w:rPr>
        <w:t>تُناط</w:t>
      </w:r>
      <w:r w:rsidRPr="002B3B30">
        <w:rPr>
          <w:rtl/>
          <w:lang w:val="en-US"/>
        </w:rPr>
        <w:t xml:space="preserve"> السلطة التنفيذية بالدوق الأكبر. وبهذه الصفة، </w:t>
      </w:r>
      <w:r w:rsidRPr="002B3B30">
        <w:rPr>
          <w:rFonts w:hint="cs"/>
          <w:rtl/>
          <w:lang w:val="en-US"/>
        </w:rPr>
        <w:t>فهو يضمن</w:t>
      </w:r>
      <w:r w:rsidRPr="002B3B30">
        <w:rPr>
          <w:rtl/>
          <w:lang w:val="en-US"/>
        </w:rPr>
        <w:t xml:space="preserve"> تطبيق القوانين من خلال إصدار اللوائح اللازمة. ومع ذلك، تتولى الحكومة</w:t>
      </w:r>
      <w:r w:rsidRPr="002B3B30">
        <w:rPr>
          <w:rFonts w:hint="cs"/>
          <w:rtl/>
          <w:lang w:val="en-US"/>
        </w:rPr>
        <w:t xml:space="preserve">، </w:t>
      </w:r>
      <w:r w:rsidRPr="002B3B30">
        <w:rPr>
          <w:rtl/>
          <w:lang w:val="en-US"/>
        </w:rPr>
        <w:t xml:space="preserve">من الناحية العملية، هذه المهمة وقد </w:t>
      </w:r>
      <w:r w:rsidRPr="002B3B30">
        <w:rPr>
          <w:rFonts w:hint="cs"/>
          <w:rtl/>
          <w:lang w:val="en-US"/>
        </w:rPr>
        <w:t>جرى</w:t>
      </w:r>
      <w:r w:rsidRPr="002B3B30">
        <w:rPr>
          <w:rtl/>
          <w:lang w:val="en-US"/>
        </w:rPr>
        <w:t xml:space="preserve"> تعزيز ذلك</w:t>
      </w:r>
      <w:r w:rsidRPr="002B3B30">
        <w:rPr>
          <w:rFonts w:hint="cs"/>
          <w:rtl/>
          <w:lang w:val="en-US"/>
        </w:rPr>
        <w:t xml:space="preserve"> بشكل أكبر</w:t>
      </w:r>
      <w:r w:rsidRPr="002B3B30">
        <w:rPr>
          <w:rtl/>
          <w:lang w:val="en-US"/>
        </w:rPr>
        <w:t xml:space="preserve"> في الإصلاح الدستوري لعام 2023. </w:t>
      </w:r>
      <w:r w:rsidRPr="002B3B30">
        <w:rPr>
          <w:rFonts w:hint="cs"/>
          <w:rtl/>
          <w:lang w:val="en-US"/>
        </w:rPr>
        <w:t>و</w:t>
      </w:r>
      <w:r w:rsidRPr="002B3B30">
        <w:rPr>
          <w:rtl/>
          <w:lang w:val="en-US"/>
        </w:rPr>
        <w:t>يمنح</w:t>
      </w:r>
      <w:r w:rsidRPr="002B3B30">
        <w:rPr>
          <w:rFonts w:hint="cs"/>
          <w:rtl/>
          <w:lang w:val="en-US"/>
        </w:rPr>
        <w:t xml:space="preserve"> نص</w:t>
      </w:r>
      <w:r w:rsidRPr="002B3B30">
        <w:rPr>
          <w:rtl/>
          <w:lang w:val="en-US"/>
        </w:rPr>
        <w:t xml:space="preserve"> الدستور</w:t>
      </w:r>
      <w:r w:rsidRPr="002B3B30">
        <w:rPr>
          <w:rFonts w:hint="cs"/>
          <w:rtl/>
          <w:lang w:val="en-US"/>
        </w:rPr>
        <w:t xml:space="preserve"> أيضاً</w:t>
      </w:r>
      <w:r w:rsidRPr="002B3B30">
        <w:rPr>
          <w:rtl/>
          <w:lang w:val="en-US"/>
        </w:rPr>
        <w:t xml:space="preserve"> رئيس الدولة الحرية المطلقة في اختيار أعضاء حكومته. ومع ذلك، </w:t>
      </w:r>
      <w:r w:rsidRPr="002B3B30">
        <w:rPr>
          <w:rFonts w:hint="cs"/>
          <w:rtl/>
          <w:lang w:val="en-US"/>
        </w:rPr>
        <w:t>يقتضي</w:t>
      </w:r>
      <w:r w:rsidRPr="002B3B30">
        <w:rPr>
          <w:rtl/>
          <w:lang w:val="en-US"/>
        </w:rPr>
        <w:t xml:space="preserve"> المبدأ الديمقراطي ألا يحظى الوزراء بثقته فحسب، بل بثقة الأغلبية البرلمانية أيضاً. وبناءً على ذلك، يحترم الدوق الأكبر نتائج الانتخابات التشريعية </w:t>
      </w:r>
      <w:r w:rsidRPr="002B3B30">
        <w:rPr>
          <w:rFonts w:hint="cs"/>
          <w:rtl/>
          <w:lang w:val="en-US"/>
        </w:rPr>
        <w:t xml:space="preserve">من خلال </w:t>
      </w:r>
      <w:r w:rsidRPr="002B3B30">
        <w:rPr>
          <w:rtl/>
          <w:lang w:val="en-US"/>
        </w:rPr>
        <w:t xml:space="preserve">تعيين رئيس الوزراء الذي يحرص بعد ذلك على تشكيل حكومة تحظى بموافقة الأغلبية </w:t>
      </w:r>
      <w:r w:rsidRPr="002B3B30">
        <w:rPr>
          <w:rtl/>
          <w:lang w:val="en-US"/>
        </w:rPr>
        <w:lastRenderedPageBreak/>
        <w:t xml:space="preserve">البرلمانية. </w:t>
      </w:r>
      <w:r w:rsidRPr="002B3B30">
        <w:rPr>
          <w:rFonts w:hint="cs"/>
          <w:rtl/>
          <w:lang w:val="en-US"/>
        </w:rPr>
        <w:t>و</w:t>
      </w:r>
      <w:r w:rsidRPr="002B3B30">
        <w:rPr>
          <w:rtl/>
          <w:lang w:val="en-US"/>
        </w:rPr>
        <w:t>تتمتع الحكومة، بصفتها جهاز</w:t>
      </w:r>
      <w:r w:rsidRPr="002B3B30">
        <w:rPr>
          <w:rFonts w:hint="cs"/>
          <w:rtl/>
          <w:lang w:val="en-US"/>
        </w:rPr>
        <w:t>اً</w:t>
      </w:r>
      <w:r w:rsidRPr="002B3B30">
        <w:rPr>
          <w:rtl/>
          <w:lang w:val="en-US"/>
        </w:rPr>
        <w:t xml:space="preserve"> من أجهزة السلطة التنفيذية، </w:t>
      </w:r>
      <w:r w:rsidRPr="002B3B30">
        <w:rPr>
          <w:rFonts w:hint="cs"/>
          <w:rtl/>
          <w:lang w:val="en-US"/>
        </w:rPr>
        <w:t>بسلطة الإدارة العامة للشؤون</w:t>
      </w:r>
      <w:r w:rsidRPr="002B3B30">
        <w:rPr>
          <w:rtl/>
          <w:lang w:val="en-US"/>
        </w:rPr>
        <w:t xml:space="preserve"> العامة. ويرأس كل عضو من أعضاء الحكومة إدارة أو أكثر من الإدارات الوزارية التي عينه الدوق الأكبر فيها. </w:t>
      </w:r>
      <w:r w:rsidRPr="002B3B30">
        <w:rPr>
          <w:rFonts w:hint="cs"/>
          <w:rtl/>
          <w:lang w:val="en-US"/>
        </w:rPr>
        <w:t>و</w:t>
      </w:r>
      <w:r w:rsidRPr="002B3B30">
        <w:rPr>
          <w:rtl/>
          <w:lang w:val="en-US"/>
        </w:rPr>
        <w:t xml:space="preserve">تتمتع الحكومة أيضاً </w:t>
      </w:r>
      <w:r w:rsidRPr="002B3B30">
        <w:rPr>
          <w:rFonts w:hint="cs"/>
          <w:rtl/>
          <w:lang w:val="en-US"/>
        </w:rPr>
        <w:t>بالحق في المبادرة في المجال</w:t>
      </w:r>
      <w:r w:rsidRPr="002B3B30">
        <w:rPr>
          <w:rtl/>
          <w:lang w:val="en-US"/>
        </w:rPr>
        <w:t xml:space="preserve"> التشريعي، مما يمكنها من تقديم مشاريع القوانين. </w:t>
      </w:r>
      <w:r w:rsidRPr="002B3B30">
        <w:rPr>
          <w:rFonts w:hint="cs"/>
          <w:rtl/>
          <w:lang w:val="en-US"/>
        </w:rPr>
        <w:t>و</w:t>
      </w:r>
      <w:r w:rsidRPr="002B3B30">
        <w:rPr>
          <w:rtl/>
          <w:lang w:val="en-US"/>
        </w:rPr>
        <w:t xml:space="preserve">يتداول مجلس الحكومة بشأن مشاريع القوانين التي </w:t>
      </w:r>
      <w:r w:rsidRPr="002B3B30">
        <w:rPr>
          <w:rFonts w:hint="cs"/>
          <w:rtl/>
          <w:lang w:val="en-US"/>
        </w:rPr>
        <w:t>ستُطرح</w:t>
      </w:r>
      <w:r w:rsidRPr="002B3B30">
        <w:rPr>
          <w:rtl/>
          <w:lang w:val="en-US"/>
        </w:rPr>
        <w:t xml:space="preserve"> </w:t>
      </w:r>
      <w:r w:rsidRPr="002B3B30">
        <w:rPr>
          <w:rFonts w:hint="cs"/>
          <w:rtl/>
          <w:lang w:val="en-US"/>
        </w:rPr>
        <w:t xml:space="preserve">على </w:t>
      </w:r>
      <w:r w:rsidRPr="002B3B30">
        <w:rPr>
          <w:rtl/>
          <w:lang w:val="en-US"/>
        </w:rPr>
        <w:t xml:space="preserve">مجلس النواب. </w:t>
      </w:r>
      <w:r w:rsidRPr="002B3B30">
        <w:rPr>
          <w:rFonts w:hint="cs"/>
          <w:rtl/>
          <w:lang w:val="en-US"/>
        </w:rPr>
        <w:t>و</w:t>
      </w:r>
      <w:r w:rsidRPr="002B3B30">
        <w:rPr>
          <w:rtl/>
          <w:lang w:val="en-US"/>
        </w:rPr>
        <w:t>تُت</w:t>
      </w:r>
      <w:r w:rsidRPr="002B3B30">
        <w:rPr>
          <w:rFonts w:hint="cs"/>
          <w:rtl/>
          <w:lang w:val="en-US"/>
        </w:rPr>
        <w:t>ّ</w:t>
      </w:r>
      <w:r w:rsidRPr="002B3B30">
        <w:rPr>
          <w:rtl/>
          <w:lang w:val="en-US"/>
        </w:rPr>
        <w:t xml:space="preserve">خذ القرارات بأغلبية الأصوات. </w:t>
      </w:r>
      <w:r w:rsidRPr="002B3B30">
        <w:rPr>
          <w:rFonts w:hint="cs"/>
          <w:rtl/>
          <w:lang w:val="en-US"/>
        </w:rPr>
        <w:t>و</w:t>
      </w:r>
      <w:r w:rsidRPr="002B3B30">
        <w:rPr>
          <w:rtl/>
          <w:lang w:val="en-US"/>
        </w:rPr>
        <w:t>تدير الحكومة ميزانية إيرادات الدولة ونفقاتها، التي يصوت عليها مجلس النواب سنويا</w:t>
      </w:r>
      <w:r w:rsidRPr="002B3B30">
        <w:rPr>
          <w:rFonts w:hint="cs"/>
          <w:rtl/>
          <w:lang w:val="en-US"/>
        </w:rPr>
        <w:t>ً.</w:t>
      </w:r>
    </w:p>
    <w:bookmarkEnd w:id="199"/>
    <w:p w14:paraId="07A6E297" w14:textId="77777777" w:rsidR="004F429B" w:rsidRPr="002B3B30" w:rsidRDefault="004F429B" w:rsidP="004F429B">
      <w:pPr>
        <w:pStyle w:val="SingleTxtGA"/>
        <w:rPr>
          <w:rtl/>
          <w:lang w:val="en-US"/>
        </w:rPr>
      </w:pPr>
      <w:r w:rsidRPr="002B3B30">
        <w:rPr>
          <w:rFonts w:hint="cs"/>
          <w:rtl/>
          <w:lang w:val="en-US"/>
        </w:rPr>
        <w:t>51</w:t>
      </w:r>
      <w:r w:rsidRPr="002B3B30">
        <w:rPr>
          <w:rtl/>
          <w:lang w:val="en-US"/>
        </w:rPr>
        <w:t>-</w:t>
      </w:r>
      <w:r w:rsidRPr="002B3B30">
        <w:rPr>
          <w:rtl/>
          <w:lang w:val="en-US"/>
        </w:rPr>
        <w:tab/>
      </w:r>
      <w:r w:rsidRPr="002B3B30">
        <w:rPr>
          <w:rFonts w:hint="cs"/>
          <w:rtl/>
          <w:lang w:val="en-US"/>
        </w:rPr>
        <w:t>و</w:t>
      </w:r>
      <w:r w:rsidRPr="002B3B30">
        <w:rPr>
          <w:rtl/>
          <w:lang w:val="en-US"/>
        </w:rPr>
        <w:t>مجلس النواب هو برلمان دوقية لكسمبرغ الكبرى. ويتألف</w:t>
      </w:r>
      <w:r w:rsidRPr="002B3B30">
        <w:rPr>
          <w:rFonts w:hint="cs"/>
          <w:rtl/>
          <w:lang w:val="en-US"/>
        </w:rPr>
        <w:t xml:space="preserve"> هذا</w:t>
      </w:r>
      <w:r w:rsidRPr="002B3B30">
        <w:rPr>
          <w:rtl/>
          <w:lang w:val="en-US"/>
        </w:rPr>
        <w:t xml:space="preserve"> المجلس من 60 نائب</w:t>
      </w:r>
      <w:r w:rsidRPr="002B3B30">
        <w:rPr>
          <w:rFonts w:hint="cs"/>
          <w:rtl/>
          <w:lang w:val="en-US"/>
        </w:rPr>
        <w:t>اً</w:t>
      </w:r>
      <w:r w:rsidRPr="002B3B30">
        <w:rPr>
          <w:rtl/>
          <w:lang w:val="en-US"/>
        </w:rPr>
        <w:t xml:space="preserve"> يُنتخبون بالاقتراع العام المباشر لمدة خمس سنوات، باستخدام نظام التمثيل النسبي. </w:t>
      </w:r>
      <w:r w:rsidRPr="002B3B30">
        <w:rPr>
          <w:rFonts w:hint="cs"/>
          <w:rtl/>
          <w:lang w:val="en-US"/>
        </w:rPr>
        <w:t>و</w:t>
      </w:r>
      <w:r w:rsidRPr="002B3B30">
        <w:rPr>
          <w:rtl/>
          <w:lang w:val="en-US"/>
        </w:rPr>
        <w:t>أُجريت الانتخابات ال</w:t>
      </w:r>
      <w:r w:rsidRPr="002B3B30">
        <w:rPr>
          <w:rFonts w:hint="cs"/>
          <w:rtl/>
          <w:lang w:val="en-US"/>
        </w:rPr>
        <w:t>تشريعية</w:t>
      </w:r>
      <w:r w:rsidRPr="002B3B30">
        <w:rPr>
          <w:rtl/>
          <w:lang w:val="en-US"/>
        </w:rPr>
        <w:t xml:space="preserve"> الأخيرة في 8 تشرين الأول/أكتوبر 2023. </w:t>
      </w:r>
      <w:r w:rsidRPr="002B3B30">
        <w:rPr>
          <w:rFonts w:hint="cs"/>
          <w:rtl/>
          <w:lang w:val="en-US"/>
        </w:rPr>
        <w:t>و</w:t>
      </w:r>
      <w:r w:rsidRPr="002B3B30">
        <w:rPr>
          <w:rtl/>
          <w:lang w:val="en-US"/>
        </w:rPr>
        <w:t xml:space="preserve">ستُجرى الانتخابات القادمة في عام 2028. </w:t>
      </w:r>
      <w:r w:rsidRPr="002B3B30">
        <w:rPr>
          <w:rFonts w:hint="cs"/>
          <w:rtl/>
          <w:lang w:val="en-US"/>
        </w:rPr>
        <w:t>ولدى</w:t>
      </w:r>
      <w:r w:rsidRPr="002B3B30">
        <w:rPr>
          <w:rtl/>
          <w:lang w:val="en-US"/>
        </w:rPr>
        <w:t xml:space="preserve"> الدوقية الكبرى نظام برلماني أحادي المجلس. </w:t>
      </w:r>
      <w:r w:rsidRPr="002B3B30">
        <w:rPr>
          <w:rFonts w:hint="cs"/>
          <w:rtl/>
          <w:lang w:val="en-US"/>
        </w:rPr>
        <w:t>و</w:t>
      </w:r>
      <w:r w:rsidRPr="002B3B30">
        <w:rPr>
          <w:rtl/>
          <w:lang w:val="en-US"/>
        </w:rPr>
        <w:t xml:space="preserve">يشارك مجلس النواب والحكومة ومجلس الدولة في العملية التشريعية. </w:t>
      </w:r>
      <w:r w:rsidRPr="002B3B30">
        <w:rPr>
          <w:rFonts w:hint="cs"/>
          <w:rtl/>
          <w:lang w:val="en-US"/>
        </w:rPr>
        <w:t>و</w:t>
      </w:r>
      <w:r w:rsidRPr="002B3B30">
        <w:rPr>
          <w:rtl/>
          <w:lang w:val="en-US"/>
        </w:rPr>
        <w:t>تتمثل ال</w:t>
      </w:r>
      <w:r w:rsidRPr="002B3B30">
        <w:rPr>
          <w:rFonts w:hint="cs"/>
          <w:rtl/>
          <w:lang w:val="en-US"/>
        </w:rPr>
        <w:t>مهمة</w:t>
      </w:r>
      <w:r w:rsidRPr="002B3B30">
        <w:rPr>
          <w:rtl/>
          <w:lang w:val="en-US"/>
        </w:rPr>
        <w:t xml:space="preserve"> الرئيسية لمجلس النواب في التصويت على مشاريع</w:t>
      </w:r>
      <w:r w:rsidRPr="002B3B30">
        <w:rPr>
          <w:rFonts w:hint="cs"/>
          <w:rtl/>
          <w:lang w:val="en-US"/>
        </w:rPr>
        <w:t xml:space="preserve"> واقتراحات القوانين</w:t>
      </w:r>
      <w:r w:rsidRPr="002B3B30">
        <w:rPr>
          <w:rtl/>
          <w:lang w:val="en-US"/>
        </w:rPr>
        <w:t xml:space="preserve">. </w:t>
      </w:r>
      <w:r w:rsidRPr="002B3B30">
        <w:rPr>
          <w:rFonts w:hint="cs"/>
          <w:rtl/>
          <w:lang w:val="en-US"/>
        </w:rPr>
        <w:t>و</w:t>
      </w:r>
      <w:r w:rsidRPr="002B3B30">
        <w:rPr>
          <w:rtl/>
          <w:lang w:val="en-US"/>
        </w:rPr>
        <w:t xml:space="preserve">يتمتع </w:t>
      </w:r>
      <w:r w:rsidRPr="002B3B30">
        <w:rPr>
          <w:rFonts w:hint="cs"/>
          <w:rtl/>
          <w:lang w:val="en-US"/>
        </w:rPr>
        <w:t>النواب</w:t>
      </w:r>
      <w:r w:rsidRPr="002B3B30">
        <w:rPr>
          <w:rtl/>
          <w:lang w:val="en-US"/>
        </w:rPr>
        <w:t xml:space="preserve"> بالحق في المبادرة البرلمانية، الذي يمارسونه من خلال تقديم م</w:t>
      </w:r>
      <w:r w:rsidRPr="002B3B30">
        <w:rPr>
          <w:rFonts w:hint="cs"/>
          <w:rtl/>
          <w:lang w:val="en-US"/>
        </w:rPr>
        <w:t>قترحات</w:t>
      </w:r>
      <w:r w:rsidRPr="002B3B30">
        <w:rPr>
          <w:rtl/>
          <w:lang w:val="en-US"/>
        </w:rPr>
        <w:t xml:space="preserve"> قوانين، ولكنه لا يزال يستخدم بشكل معتدل. وبالإضافة إلى ذلك، يحتفظ الدستور لمجلس النواب بصلاحيات معينة في </w:t>
      </w:r>
      <w:r w:rsidRPr="002B3B30">
        <w:rPr>
          <w:rFonts w:hint="cs"/>
          <w:rtl/>
          <w:lang w:val="en-US"/>
        </w:rPr>
        <w:t>المجال المالي</w:t>
      </w:r>
      <w:r w:rsidRPr="002B3B30">
        <w:rPr>
          <w:rtl/>
          <w:lang w:val="en-US"/>
        </w:rPr>
        <w:t xml:space="preserve"> ويمنحه </w:t>
      </w:r>
      <w:r w:rsidRPr="002B3B30">
        <w:rPr>
          <w:rFonts w:hint="cs"/>
          <w:rtl/>
          <w:lang w:val="en-US"/>
        </w:rPr>
        <w:t>حق النظر</w:t>
      </w:r>
      <w:r w:rsidRPr="002B3B30">
        <w:rPr>
          <w:rtl/>
          <w:lang w:val="en-US"/>
        </w:rPr>
        <w:t xml:space="preserve"> في أعمال الحكومة. وأخيراً، فإن موافقة المجلس مطلوبة في المسائل الدولية، لكي تدخل المعاهدة حيز التنفيذ </w:t>
      </w:r>
      <w:r w:rsidRPr="002B3B30">
        <w:rPr>
          <w:rFonts w:hint="cs"/>
          <w:rtl/>
          <w:lang w:val="en-US"/>
        </w:rPr>
        <w:t>في إقليم</w:t>
      </w:r>
      <w:r w:rsidRPr="002B3B30">
        <w:rPr>
          <w:rtl/>
          <w:lang w:val="en-US"/>
        </w:rPr>
        <w:t xml:space="preserve"> الدوقية الكبرى. </w:t>
      </w:r>
      <w:r w:rsidRPr="002B3B30">
        <w:rPr>
          <w:rFonts w:hint="cs"/>
          <w:rtl/>
          <w:lang w:val="en-US"/>
        </w:rPr>
        <w:t>وينعقد المجلس</w:t>
      </w:r>
      <w:r w:rsidRPr="002B3B30">
        <w:rPr>
          <w:rtl/>
          <w:lang w:val="en-US"/>
        </w:rPr>
        <w:t xml:space="preserve"> في العاصمة وتكون اجتماعاته</w:t>
      </w:r>
      <w:r w:rsidRPr="002B3B30">
        <w:rPr>
          <w:rFonts w:hint="cs"/>
          <w:rtl/>
          <w:lang w:val="en-US"/>
        </w:rPr>
        <w:t xml:space="preserve"> </w:t>
      </w:r>
      <w:r w:rsidRPr="002B3B30">
        <w:rPr>
          <w:rtl/>
          <w:lang w:val="en-US"/>
        </w:rPr>
        <w:t>مفتوحة للجمهور</w:t>
      </w:r>
      <w:r w:rsidRPr="002B3B30">
        <w:rPr>
          <w:rFonts w:hint="cs"/>
          <w:rtl/>
          <w:lang w:val="en-US"/>
        </w:rPr>
        <w:t>.</w:t>
      </w:r>
    </w:p>
    <w:p w14:paraId="284F7753" w14:textId="77777777" w:rsidR="004F429B" w:rsidRPr="002B3B30" w:rsidRDefault="004F429B" w:rsidP="004F429B">
      <w:pPr>
        <w:pStyle w:val="SingleTxtGA"/>
        <w:rPr>
          <w:rtl/>
          <w:lang w:val="en-US"/>
        </w:rPr>
      </w:pPr>
      <w:r w:rsidRPr="002B3B30">
        <w:rPr>
          <w:rFonts w:hint="cs"/>
          <w:rtl/>
          <w:lang w:val="en-US"/>
        </w:rPr>
        <w:t>52</w:t>
      </w:r>
      <w:r w:rsidRPr="002B3B30">
        <w:rPr>
          <w:rtl/>
          <w:lang w:val="en-US"/>
        </w:rPr>
        <w:t>-</w:t>
      </w:r>
      <w:r w:rsidRPr="002B3B30">
        <w:rPr>
          <w:rtl/>
          <w:lang w:val="en-US"/>
        </w:rPr>
        <w:tab/>
      </w:r>
      <w:bookmarkStart w:id="225" w:name="_Hlk192897727"/>
      <w:bookmarkStart w:id="226" w:name="_Hlk192971113"/>
      <w:r w:rsidRPr="002B3B30">
        <w:rPr>
          <w:rFonts w:hint="cs"/>
          <w:rtl/>
          <w:lang w:val="en-US"/>
        </w:rPr>
        <w:t>و</w:t>
      </w:r>
      <w:r w:rsidRPr="002B3B30">
        <w:rPr>
          <w:rtl/>
          <w:lang w:val="en-US"/>
        </w:rPr>
        <w:t xml:space="preserve">مجلس الدولة مؤسسة مستقلة، </w:t>
      </w:r>
      <w:r w:rsidRPr="002B3B30">
        <w:rPr>
          <w:rFonts w:hint="cs"/>
          <w:rtl/>
          <w:lang w:val="en-US"/>
        </w:rPr>
        <w:t>يدعوها</w:t>
      </w:r>
      <w:r w:rsidRPr="002B3B30">
        <w:rPr>
          <w:rtl/>
          <w:lang w:val="en-US"/>
        </w:rPr>
        <w:t xml:space="preserve"> الدستور </w:t>
      </w:r>
      <w:r w:rsidRPr="002B3B30">
        <w:rPr>
          <w:rFonts w:hint="cs"/>
          <w:rtl/>
          <w:lang w:val="en-US"/>
        </w:rPr>
        <w:t xml:space="preserve">إلى أن تمارس </w:t>
      </w:r>
      <w:r w:rsidRPr="002B3B30">
        <w:rPr>
          <w:rtl/>
          <w:lang w:val="en-US"/>
        </w:rPr>
        <w:t xml:space="preserve">في نظام المجلس الواحد </w:t>
      </w:r>
      <w:r w:rsidRPr="002B3B30">
        <w:rPr>
          <w:rFonts w:hint="cs"/>
          <w:rtl/>
          <w:lang w:val="en-US"/>
        </w:rPr>
        <w:t xml:space="preserve">المعتمد في لكسمبرغ </w:t>
      </w:r>
      <w:r w:rsidRPr="002B3B30">
        <w:rPr>
          <w:rtl/>
          <w:lang w:val="en-US"/>
        </w:rPr>
        <w:t>ال</w:t>
      </w:r>
      <w:r w:rsidRPr="002B3B30">
        <w:rPr>
          <w:rFonts w:hint="cs"/>
          <w:rtl/>
          <w:lang w:val="en-US"/>
        </w:rPr>
        <w:t>سلطة</w:t>
      </w:r>
      <w:r w:rsidRPr="002B3B30">
        <w:rPr>
          <w:rtl/>
          <w:lang w:val="en-US"/>
        </w:rPr>
        <w:t xml:space="preserve"> المعتدل</w:t>
      </w:r>
      <w:r w:rsidRPr="002B3B30">
        <w:rPr>
          <w:rFonts w:hint="cs"/>
          <w:rtl/>
          <w:lang w:val="en-US"/>
        </w:rPr>
        <w:t>ة</w:t>
      </w:r>
      <w:r w:rsidRPr="002B3B30">
        <w:rPr>
          <w:rtl/>
          <w:lang w:val="en-US"/>
        </w:rPr>
        <w:t xml:space="preserve"> لمجلس تشريعي ثا</w:t>
      </w:r>
      <w:r w:rsidRPr="002B3B30">
        <w:rPr>
          <w:rFonts w:hint="cs"/>
          <w:rtl/>
          <w:lang w:val="en-US"/>
        </w:rPr>
        <w:t>نٍ.</w:t>
      </w:r>
      <w:r w:rsidRPr="002B3B30">
        <w:rPr>
          <w:rtl/>
          <w:lang w:val="en-US"/>
        </w:rPr>
        <w:t xml:space="preserve"> </w:t>
      </w:r>
      <w:r w:rsidRPr="002B3B30">
        <w:rPr>
          <w:rFonts w:hint="cs"/>
          <w:rtl/>
          <w:lang w:val="en-US"/>
        </w:rPr>
        <w:t>و</w:t>
      </w:r>
      <w:r w:rsidRPr="002B3B30">
        <w:rPr>
          <w:rtl/>
          <w:lang w:val="en-US"/>
        </w:rPr>
        <w:t xml:space="preserve">يتألف مجلس الدولة من 21 مستشاراً. </w:t>
      </w:r>
      <w:r w:rsidRPr="002B3B30">
        <w:rPr>
          <w:rFonts w:hint="cs"/>
          <w:rtl/>
          <w:lang w:val="en-US"/>
        </w:rPr>
        <w:t>ويُعيّن الدوق الأكبر</w:t>
      </w:r>
      <w:r w:rsidRPr="002B3B30">
        <w:rPr>
          <w:rtl/>
          <w:lang w:val="en-US"/>
        </w:rPr>
        <w:t xml:space="preserve"> أعضاء مجلس الدولة و</w:t>
      </w:r>
      <w:r w:rsidRPr="002B3B30">
        <w:rPr>
          <w:rFonts w:hint="cs"/>
          <w:rtl/>
          <w:lang w:val="en-US"/>
        </w:rPr>
        <w:t>يقيلهم</w:t>
      </w:r>
      <w:r w:rsidRPr="002B3B30">
        <w:rPr>
          <w:rtl/>
          <w:lang w:val="en-US"/>
        </w:rPr>
        <w:t xml:space="preserve"> رسمياً، بناء</w:t>
      </w:r>
      <w:r w:rsidRPr="002B3B30">
        <w:rPr>
          <w:rFonts w:hint="cs"/>
          <w:rtl/>
          <w:lang w:val="en-US"/>
        </w:rPr>
        <w:t>ً</w:t>
      </w:r>
      <w:r w:rsidRPr="002B3B30">
        <w:rPr>
          <w:rtl/>
          <w:lang w:val="en-US"/>
        </w:rPr>
        <w:t xml:space="preserve"> على اقتراحات </w:t>
      </w:r>
      <w:r w:rsidRPr="002B3B30">
        <w:rPr>
          <w:rFonts w:hint="cs"/>
          <w:rtl/>
          <w:lang w:val="en-US"/>
        </w:rPr>
        <w:t xml:space="preserve">مقدمة من </w:t>
      </w:r>
      <w:r w:rsidRPr="002B3B30">
        <w:rPr>
          <w:rtl/>
          <w:lang w:val="en-US"/>
        </w:rPr>
        <w:t xml:space="preserve">الحكومة ومجلس النواب ومجلس الدولة نفسه بالتناوب. </w:t>
      </w:r>
      <w:r w:rsidRPr="002B3B30">
        <w:rPr>
          <w:rFonts w:hint="cs"/>
          <w:rtl/>
          <w:lang w:val="en-US"/>
        </w:rPr>
        <w:t>وب</w:t>
      </w:r>
      <w:r w:rsidRPr="002B3B30">
        <w:rPr>
          <w:rtl/>
          <w:lang w:val="en-US"/>
        </w:rPr>
        <w:t>استثناء الدوق الأكبر الوريث، ينتهي منصب مستشار الدولة بعد فترة متصلة أو غير متصلة مدتها اثنتا عشرة سنة، أو عند</w:t>
      </w:r>
      <w:r w:rsidRPr="002B3B30">
        <w:rPr>
          <w:rFonts w:hint="cs"/>
          <w:rtl/>
          <w:lang w:val="en-US"/>
        </w:rPr>
        <w:t xml:space="preserve"> بلوغ</w:t>
      </w:r>
      <w:r w:rsidRPr="002B3B30">
        <w:rPr>
          <w:rtl/>
          <w:lang w:val="en-US"/>
        </w:rPr>
        <w:t xml:space="preserve"> الشخص المعني سن 72 سنة أو </w:t>
      </w:r>
      <w:r w:rsidRPr="002B3B30">
        <w:rPr>
          <w:rFonts w:hint="cs"/>
          <w:rtl/>
          <w:lang w:val="en-US"/>
        </w:rPr>
        <w:t>لدى قبوله</w:t>
      </w:r>
      <w:r w:rsidRPr="002B3B30">
        <w:rPr>
          <w:rtl/>
          <w:lang w:val="en-US"/>
        </w:rPr>
        <w:t xml:space="preserve"> منصباً يتعارض مع منصب مستشار الدولة. </w:t>
      </w:r>
      <w:r w:rsidRPr="002B3B30">
        <w:rPr>
          <w:rFonts w:hint="cs"/>
          <w:rtl/>
          <w:lang w:val="en-US"/>
        </w:rPr>
        <w:t>و</w:t>
      </w:r>
      <w:r w:rsidRPr="002B3B30">
        <w:rPr>
          <w:rtl/>
          <w:lang w:val="en-US"/>
        </w:rPr>
        <w:t xml:space="preserve">يعمل مجلس الدولة </w:t>
      </w:r>
      <w:r w:rsidRPr="002B3B30">
        <w:rPr>
          <w:rFonts w:hint="cs"/>
          <w:rtl/>
          <w:lang w:val="en-US"/>
        </w:rPr>
        <w:t xml:space="preserve">بوصفه </w:t>
      </w:r>
      <w:r w:rsidRPr="002B3B30">
        <w:rPr>
          <w:rtl/>
          <w:lang w:val="en-US"/>
        </w:rPr>
        <w:t>هيئة استشارية في العملية التشريعية. والواقع أن رأي مجلس الدولة إلزامي لأي مشروع قانون حكومي أو أي مشروع قانون يقترحه مجلس النواب. وه</w:t>
      </w:r>
      <w:r w:rsidRPr="002B3B30">
        <w:rPr>
          <w:rFonts w:hint="cs"/>
          <w:rtl/>
          <w:lang w:val="en-US"/>
        </w:rPr>
        <w:t>و</w:t>
      </w:r>
      <w:r w:rsidRPr="002B3B30">
        <w:rPr>
          <w:rtl/>
          <w:lang w:val="en-US"/>
        </w:rPr>
        <w:t xml:space="preserve"> مطالب، في إطار رأيه، </w:t>
      </w:r>
      <w:r w:rsidRPr="002B3B30">
        <w:rPr>
          <w:rFonts w:hint="cs"/>
          <w:rtl/>
          <w:lang w:val="en-US"/>
        </w:rPr>
        <w:t>بالنظر في</w:t>
      </w:r>
      <w:r w:rsidRPr="002B3B30">
        <w:rPr>
          <w:rtl/>
          <w:lang w:val="en-US"/>
        </w:rPr>
        <w:t xml:space="preserve"> مدى توافق مشاريع النصوص مع الدستور </w:t>
      </w:r>
      <w:bookmarkStart w:id="227" w:name="_Hlk193755560"/>
      <w:r w:rsidRPr="002B3B30">
        <w:rPr>
          <w:rtl/>
          <w:lang w:val="en-US"/>
        </w:rPr>
        <w:t>والاتفاقيات الدولية والمبادئ العامة للقانون</w:t>
      </w:r>
      <w:r w:rsidRPr="002B3B30">
        <w:rPr>
          <w:rFonts w:hint="cs"/>
          <w:rtl/>
          <w:lang w:val="en-US"/>
        </w:rPr>
        <w:t>.</w:t>
      </w:r>
    </w:p>
    <w:p w14:paraId="0BA17509" w14:textId="77777777" w:rsidR="004F429B" w:rsidRPr="002B3B30" w:rsidRDefault="004F429B" w:rsidP="004F429B">
      <w:pPr>
        <w:pStyle w:val="H23GA"/>
        <w:rPr>
          <w:rtl/>
          <w:lang w:val="en-US"/>
        </w:rPr>
      </w:pPr>
      <w:r w:rsidRPr="002B3B30">
        <w:rPr>
          <w:rtl/>
          <w:lang w:val="en-US"/>
        </w:rPr>
        <w:tab/>
      </w:r>
      <w:r w:rsidRPr="002B3B30">
        <w:rPr>
          <w:rFonts w:hint="cs"/>
          <w:rtl/>
          <w:lang w:val="en-US"/>
        </w:rPr>
        <w:t>2-</w:t>
      </w:r>
      <w:r w:rsidRPr="002B3B30">
        <w:rPr>
          <w:rtl/>
          <w:lang w:val="en-US"/>
        </w:rPr>
        <w:tab/>
      </w:r>
      <w:r w:rsidRPr="002B3B30">
        <w:rPr>
          <w:rFonts w:hint="cs"/>
          <w:rtl/>
          <w:lang w:val="en-US"/>
        </w:rPr>
        <w:t>النظام الانتخابي</w:t>
      </w:r>
    </w:p>
    <w:p w14:paraId="4C13917E" w14:textId="77777777" w:rsidR="004F429B" w:rsidRPr="002B3B30" w:rsidRDefault="004F429B" w:rsidP="004F429B">
      <w:pPr>
        <w:pStyle w:val="SingleTxtGA"/>
        <w:rPr>
          <w:rtl/>
          <w:lang w:val="en-US"/>
        </w:rPr>
      </w:pPr>
      <w:r w:rsidRPr="002B3B30">
        <w:rPr>
          <w:rFonts w:hint="cs"/>
          <w:rtl/>
          <w:lang w:val="en-US"/>
        </w:rPr>
        <w:t>53</w:t>
      </w:r>
      <w:r w:rsidRPr="002B3B30">
        <w:rPr>
          <w:rtl/>
          <w:lang w:val="en-US"/>
        </w:rPr>
        <w:t>-</w:t>
      </w:r>
      <w:r w:rsidRPr="002B3B30">
        <w:rPr>
          <w:rtl/>
          <w:lang w:val="en-US"/>
        </w:rPr>
        <w:tab/>
      </w:r>
      <w:bookmarkEnd w:id="225"/>
      <w:bookmarkEnd w:id="226"/>
      <w:bookmarkEnd w:id="227"/>
      <w:r w:rsidRPr="002B3B30">
        <w:rPr>
          <w:rFonts w:hint="cs"/>
          <w:rtl/>
          <w:lang w:val="en-US"/>
        </w:rPr>
        <w:t xml:space="preserve">كُرّس </w:t>
      </w:r>
      <w:r w:rsidRPr="002B3B30">
        <w:rPr>
          <w:rtl/>
          <w:lang w:val="en-US"/>
        </w:rPr>
        <w:t>في لكسمبرغ</w:t>
      </w:r>
      <w:r w:rsidRPr="002B3B30">
        <w:rPr>
          <w:rFonts w:hint="cs"/>
          <w:rtl/>
          <w:lang w:val="en-US"/>
        </w:rPr>
        <w:t xml:space="preserve"> حق</w:t>
      </w:r>
      <w:r w:rsidRPr="002B3B30">
        <w:rPr>
          <w:rtl/>
          <w:lang w:val="en-US"/>
        </w:rPr>
        <w:t xml:space="preserve"> التصويت الإيجابي والسلبي العام في 26 تشرين الأول/أكتوبر 1919. </w:t>
      </w:r>
      <w:r w:rsidRPr="002B3B30">
        <w:rPr>
          <w:rFonts w:hint="cs"/>
          <w:rtl/>
          <w:lang w:val="en-US"/>
        </w:rPr>
        <w:t>و</w:t>
      </w:r>
      <w:r w:rsidRPr="002B3B30">
        <w:rPr>
          <w:rtl/>
          <w:lang w:val="en-US"/>
        </w:rPr>
        <w:t xml:space="preserve">التصويت </w:t>
      </w:r>
      <w:r w:rsidRPr="002B3B30">
        <w:rPr>
          <w:rFonts w:hint="cs"/>
          <w:rtl/>
          <w:lang w:val="en-US"/>
        </w:rPr>
        <w:t>إجراء</w:t>
      </w:r>
      <w:r w:rsidRPr="002B3B30">
        <w:rPr>
          <w:rtl/>
          <w:lang w:val="en-US"/>
        </w:rPr>
        <w:t xml:space="preserve"> مدني إلزامي ويمكن أن يعاقب على رفض التصويت بغرامة مالية. وت</w:t>
      </w:r>
      <w:r w:rsidRPr="002B3B30">
        <w:rPr>
          <w:rFonts w:hint="cs"/>
          <w:rtl/>
          <w:lang w:val="en-US"/>
        </w:rPr>
        <w:t>ُ</w:t>
      </w:r>
      <w:r w:rsidRPr="002B3B30">
        <w:rPr>
          <w:rtl/>
          <w:lang w:val="en-US"/>
        </w:rPr>
        <w:t>جرى الانتخابات التشريعية كل خمس سنوات و</w:t>
      </w:r>
      <w:r w:rsidRPr="002B3B30">
        <w:rPr>
          <w:rFonts w:hint="cs"/>
          <w:rtl/>
          <w:lang w:val="en-US"/>
        </w:rPr>
        <w:t xml:space="preserve">تُجرى </w:t>
      </w:r>
      <w:r w:rsidRPr="002B3B30">
        <w:rPr>
          <w:rtl/>
          <w:lang w:val="en-US"/>
        </w:rPr>
        <w:t xml:space="preserve">الانتخابات البلدية كل ست سنوات. </w:t>
      </w:r>
      <w:r w:rsidRPr="002B3B30">
        <w:rPr>
          <w:rFonts w:hint="cs"/>
          <w:rtl/>
          <w:lang w:val="en-US"/>
        </w:rPr>
        <w:t>و</w:t>
      </w:r>
      <w:r w:rsidRPr="002B3B30">
        <w:rPr>
          <w:rtl/>
          <w:lang w:val="en-US"/>
        </w:rPr>
        <w:t>ينتخب المواطنون</w:t>
      </w:r>
      <w:r w:rsidRPr="002B3B30">
        <w:rPr>
          <w:rFonts w:hint="cs"/>
          <w:rtl/>
          <w:lang w:val="en-US"/>
        </w:rPr>
        <w:t xml:space="preserve"> أيضاً</w:t>
      </w:r>
      <w:r w:rsidRPr="002B3B30">
        <w:rPr>
          <w:rtl/>
          <w:lang w:val="en-US"/>
        </w:rPr>
        <w:t xml:space="preserve"> كل خمس سنوات ستة ممثلين للكسمبرغ في البرلمان الأوروبي بالاقتراع العام المباشر</w:t>
      </w:r>
      <w:r w:rsidRPr="002B3B30">
        <w:rPr>
          <w:rFonts w:hint="cs"/>
          <w:rtl/>
          <w:lang w:val="en-US"/>
        </w:rPr>
        <w:t>.</w:t>
      </w:r>
    </w:p>
    <w:p w14:paraId="25C16398" w14:textId="77777777" w:rsidR="004F429B" w:rsidRPr="002B3B30" w:rsidRDefault="004F429B" w:rsidP="004F429B">
      <w:pPr>
        <w:pStyle w:val="SingleTxtGA"/>
        <w:rPr>
          <w:rtl/>
          <w:lang w:val="en-US"/>
        </w:rPr>
      </w:pPr>
      <w:r w:rsidRPr="002B3B30">
        <w:rPr>
          <w:rFonts w:hint="cs"/>
          <w:rtl/>
          <w:lang w:val="en-US"/>
        </w:rPr>
        <w:t>54</w:t>
      </w:r>
      <w:r w:rsidRPr="002B3B30">
        <w:rPr>
          <w:rtl/>
          <w:lang w:val="en-US"/>
        </w:rPr>
        <w:t>-</w:t>
      </w:r>
      <w:r w:rsidRPr="002B3B30">
        <w:rPr>
          <w:rtl/>
          <w:lang w:val="en-US"/>
        </w:rPr>
        <w:tab/>
      </w:r>
      <w:r w:rsidRPr="002B3B30">
        <w:rPr>
          <w:rFonts w:hint="cs"/>
          <w:rtl/>
          <w:lang w:val="en-US"/>
        </w:rPr>
        <w:t>و</w:t>
      </w:r>
      <w:r w:rsidRPr="002B3B30">
        <w:rPr>
          <w:rtl/>
          <w:lang w:val="en-US"/>
        </w:rPr>
        <w:t>نظر</w:t>
      </w:r>
      <w:r w:rsidRPr="002B3B30">
        <w:rPr>
          <w:rFonts w:hint="cs"/>
          <w:rtl/>
          <w:lang w:val="en-US"/>
        </w:rPr>
        <w:t>اً</w:t>
      </w:r>
      <w:r w:rsidRPr="002B3B30">
        <w:rPr>
          <w:rtl/>
          <w:lang w:val="en-US"/>
        </w:rPr>
        <w:t xml:space="preserve"> لأن التصويت إلزامي في لكسمبرغ، فإن نسبة المشاركة في مختلف أنواع الانتخابات مرتفعة. </w:t>
      </w:r>
      <w:r w:rsidRPr="002B3B30">
        <w:rPr>
          <w:rFonts w:hint="cs"/>
          <w:rtl/>
          <w:lang w:val="en-US"/>
        </w:rPr>
        <w:t>و</w:t>
      </w:r>
      <w:r w:rsidRPr="002B3B30">
        <w:rPr>
          <w:rtl/>
          <w:lang w:val="en-US"/>
        </w:rPr>
        <w:t xml:space="preserve">في الانتخابات الأوروبية الأخيرة في عام 2024، بلغت نسبة المشاركة في لكسمبرغ </w:t>
      </w:r>
      <w:r w:rsidRPr="002B3B30">
        <w:rPr>
          <w:rFonts w:hint="cs"/>
          <w:rtl/>
          <w:lang w:val="en-US"/>
        </w:rPr>
        <w:t xml:space="preserve">82,29 </w:t>
      </w:r>
      <w:r w:rsidRPr="002B3B30">
        <w:rPr>
          <w:rtl/>
          <w:lang w:val="en-US"/>
        </w:rPr>
        <w:t xml:space="preserve">في المائة، وهي واحدة من أعلى النسب بين الدول الأعضاء في الاتحاد الأوروبي. </w:t>
      </w:r>
      <w:r w:rsidRPr="002B3B30">
        <w:rPr>
          <w:rFonts w:hint="cs"/>
          <w:rtl/>
          <w:lang w:val="en-US"/>
        </w:rPr>
        <w:t>و</w:t>
      </w:r>
      <w:r w:rsidRPr="002B3B30">
        <w:rPr>
          <w:rtl/>
          <w:lang w:val="en-US"/>
        </w:rPr>
        <w:t>بالنسبة للانتخابات ال</w:t>
      </w:r>
      <w:r w:rsidRPr="002B3B30">
        <w:rPr>
          <w:rFonts w:hint="cs"/>
          <w:rtl/>
          <w:lang w:val="en-US"/>
        </w:rPr>
        <w:t>تشريعية التي أُجريت في</w:t>
      </w:r>
      <w:r w:rsidRPr="002B3B30">
        <w:rPr>
          <w:rtl/>
          <w:lang w:val="en-US"/>
        </w:rPr>
        <w:t xml:space="preserve"> عام 2023، بلغت نسبة المشاركة </w:t>
      </w:r>
      <w:r w:rsidRPr="002B3B30">
        <w:rPr>
          <w:rFonts w:hint="cs"/>
          <w:rtl/>
          <w:lang w:val="en-US"/>
        </w:rPr>
        <w:t>87,20</w:t>
      </w:r>
      <w:r w:rsidRPr="002B3B30">
        <w:rPr>
          <w:rtl/>
          <w:lang w:val="en-US"/>
        </w:rPr>
        <w:t xml:space="preserve"> في المائة</w:t>
      </w:r>
      <w:r w:rsidRPr="002B3B30">
        <w:rPr>
          <w:rFonts w:hint="cs"/>
          <w:rtl/>
          <w:lang w:val="en-US"/>
        </w:rPr>
        <w:t xml:space="preserve"> على المستوى الوطني.</w:t>
      </w:r>
    </w:p>
    <w:p w14:paraId="07168960" w14:textId="51C82ABC" w:rsidR="004F429B" w:rsidRPr="002B3B30" w:rsidRDefault="004F429B" w:rsidP="006E6038">
      <w:pPr>
        <w:pStyle w:val="TableHeader1"/>
        <w:rPr>
          <w:rtl/>
          <w:lang w:val="en-US"/>
        </w:rPr>
      </w:pPr>
      <w:bookmarkStart w:id="228" w:name="_Toc194590675"/>
      <w:bookmarkStart w:id="229" w:name="_Toc194671972"/>
      <w:r w:rsidRPr="002B3B30">
        <w:rPr>
          <w:rtl/>
          <w:lang w:val="en-US"/>
        </w:rPr>
        <w:lastRenderedPageBreak/>
        <w:t xml:space="preserve">الجدول </w:t>
      </w:r>
      <w:r w:rsidRPr="002B3B30">
        <w:rPr>
          <w:rFonts w:hint="cs"/>
          <w:rtl/>
          <w:lang w:val="en-US"/>
        </w:rPr>
        <w:t>34</w:t>
      </w:r>
      <w:bookmarkEnd w:id="228"/>
      <w:bookmarkEnd w:id="229"/>
    </w:p>
    <w:p w14:paraId="06A0E279" w14:textId="63EE2E0A" w:rsidR="004F429B" w:rsidRPr="002B3B30" w:rsidRDefault="004F429B" w:rsidP="006E6038">
      <w:pPr>
        <w:pStyle w:val="TableHeader2"/>
        <w:rPr>
          <w:rtl/>
          <w:lang w:val="en-US"/>
        </w:rPr>
      </w:pPr>
      <w:bookmarkStart w:id="230" w:name="_Hlk194039736"/>
      <w:bookmarkStart w:id="231" w:name="_Toc194590676"/>
      <w:bookmarkStart w:id="232" w:name="_Toc194671973"/>
      <w:r w:rsidRPr="002B3B30">
        <w:rPr>
          <w:rFonts w:hint="cs"/>
          <w:rtl/>
          <w:lang w:val="en-US"/>
        </w:rPr>
        <w:t>نسبة المشاركة</w:t>
      </w:r>
      <w:r w:rsidRPr="002B3B30">
        <w:rPr>
          <w:rtl/>
          <w:lang w:val="en-US"/>
        </w:rPr>
        <w:t xml:space="preserve"> حسب الدائرة الانتخابية في الانتخابات ال</w:t>
      </w:r>
      <w:r w:rsidRPr="002B3B30">
        <w:rPr>
          <w:rFonts w:hint="cs"/>
          <w:rtl/>
          <w:lang w:val="en-US"/>
        </w:rPr>
        <w:t>تشريعية</w:t>
      </w:r>
      <w:r w:rsidRPr="002B3B30">
        <w:rPr>
          <w:rtl/>
          <w:lang w:val="en-US"/>
        </w:rPr>
        <w:t xml:space="preserve"> لعام 2023</w:t>
      </w:r>
      <w:bookmarkEnd w:id="230"/>
      <w:bookmarkEnd w:id="231"/>
      <w:bookmarkEnd w:id="232"/>
    </w:p>
    <w:tbl>
      <w:tblPr>
        <w:tblStyle w:val="PlainTable2"/>
        <w:bidiVisual/>
        <w:tblW w:w="7228"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6A0" w:firstRow="1" w:lastRow="0" w:firstColumn="1" w:lastColumn="0" w:noHBand="1" w:noVBand="1"/>
      </w:tblPr>
      <w:tblGrid>
        <w:gridCol w:w="1085"/>
        <w:gridCol w:w="1534"/>
        <w:gridCol w:w="1568"/>
        <w:gridCol w:w="1568"/>
        <w:gridCol w:w="1473"/>
      </w:tblGrid>
      <w:tr w:rsidR="00A56520" w:rsidRPr="002B3B30" w14:paraId="5E36E2B5" w14:textId="77777777" w:rsidTr="00BD1D6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50" w:type="pct"/>
            <w:tcBorders>
              <w:bottom w:val="single" w:sz="12" w:space="0" w:color="auto"/>
            </w:tcBorders>
            <w:shd w:val="clear" w:color="auto" w:fill="auto"/>
            <w:noWrap/>
            <w:vAlign w:val="bottom"/>
            <w:hideMark/>
          </w:tcPr>
          <w:p w14:paraId="651CF114" w14:textId="77777777" w:rsidR="004F429B" w:rsidRPr="002B3B30" w:rsidRDefault="004F429B" w:rsidP="004F429B">
            <w:pPr>
              <w:autoSpaceDE w:val="0"/>
              <w:autoSpaceDN w:val="0"/>
              <w:adjustRightInd w:val="0"/>
              <w:spacing w:before="20" w:after="40" w:line="280" w:lineRule="exact"/>
              <w:ind w:left="57" w:right="57"/>
              <w:rPr>
                <w:bCs w:val="0"/>
                <w:iCs/>
                <w:sz w:val="18"/>
                <w:szCs w:val="18"/>
              </w:rPr>
            </w:pPr>
            <w:r w:rsidRPr="002B3B30">
              <w:rPr>
                <w:bCs w:val="0"/>
                <w:iCs/>
                <w:sz w:val="18"/>
                <w:szCs w:val="18"/>
                <w:rtl/>
              </w:rPr>
              <w:t>الدائرة الانتخابية</w:t>
            </w:r>
          </w:p>
        </w:tc>
        <w:tc>
          <w:tcPr>
            <w:tcW w:w="1061" w:type="pct"/>
            <w:tcBorders>
              <w:bottom w:val="single" w:sz="12" w:space="0" w:color="auto"/>
            </w:tcBorders>
            <w:shd w:val="clear" w:color="auto" w:fill="auto"/>
            <w:noWrap/>
            <w:vAlign w:val="bottom"/>
            <w:hideMark/>
          </w:tcPr>
          <w:p w14:paraId="22598427"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Cs w:val="0"/>
                <w:iCs/>
                <w:sz w:val="18"/>
                <w:szCs w:val="18"/>
              </w:rPr>
            </w:pPr>
            <w:r w:rsidRPr="002B3B30">
              <w:rPr>
                <w:bCs w:val="0"/>
                <w:iCs/>
                <w:sz w:val="18"/>
                <w:szCs w:val="18"/>
                <w:rtl/>
              </w:rPr>
              <w:t>الدائرة الانتخابية الجنوبية</w:t>
            </w:r>
          </w:p>
        </w:tc>
        <w:tc>
          <w:tcPr>
            <w:tcW w:w="1085" w:type="pct"/>
            <w:tcBorders>
              <w:bottom w:val="single" w:sz="12" w:space="0" w:color="auto"/>
            </w:tcBorders>
            <w:shd w:val="clear" w:color="auto" w:fill="auto"/>
            <w:noWrap/>
            <w:vAlign w:val="bottom"/>
            <w:hideMark/>
          </w:tcPr>
          <w:p w14:paraId="5F2F979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Cs w:val="0"/>
                <w:iCs/>
                <w:sz w:val="18"/>
                <w:szCs w:val="18"/>
              </w:rPr>
            </w:pPr>
            <w:r w:rsidRPr="002B3B30">
              <w:rPr>
                <w:bCs w:val="0"/>
                <w:iCs/>
                <w:sz w:val="18"/>
                <w:szCs w:val="18"/>
                <w:rtl/>
              </w:rPr>
              <w:t>الدائرة الانتخابية الوسطى</w:t>
            </w:r>
          </w:p>
        </w:tc>
        <w:tc>
          <w:tcPr>
            <w:tcW w:w="1085" w:type="pct"/>
            <w:tcBorders>
              <w:bottom w:val="single" w:sz="12" w:space="0" w:color="auto"/>
            </w:tcBorders>
            <w:shd w:val="clear" w:color="auto" w:fill="auto"/>
            <w:noWrap/>
            <w:vAlign w:val="bottom"/>
            <w:hideMark/>
          </w:tcPr>
          <w:p w14:paraId="3FD8853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Cs w:val="0"/>
                <w:iCs/>
                <w:sz w:val="18"/>
                <w:szCs w:val="18"/>
              </w:rPr>
            </w:pPr>
            <w:r w:rsidRPr="002B3B30">
              <w:rPr>
                <w:bCs w:val="0"/>
                <w:iCs/>
                <w:sz w:val="18"/>
                <w:szCs w:val="18"/>
                <w:rtl/>
              </w:rPr>
              <w:t>الدائرة الانتخابية الشمالية</w:t>
            </w:r>
          </w:p>
        </w:tc>
        <w:tc>
          <w:tcPr>
            <w:tcW w:w="1020" w:type="pct"/>
            <w:tcBorders>
              <w:bottom w:val="single" w:sz="12" w:space="0" w:color="auto"/>
            </w:tcBorders>
            <w:shd w:val="clear" w:color="auto" w:fill="auto"/>
            <w:noWrap/>
            <w:vAlign w:val="bottom"/>
            <w:hideMark/>
          </w:tcPr>
          <w:p w14:paraId="707BF36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Cs w:val="0"/>
                <w:iCs/>
                <w:sz w:val="18"/>
                <w:szCs w:val="18"/>
              </w:rPr>
            </w:pPr>
            <w:r w:rsidRPr="002B3B30">
              <w:rPr>
                <w:bCs w:val="0"/>
                <w:iCs/>
                <w:sz w:val="18"/>
                <w:szCs w:val="18"/>
                <w:rtl/>
              </w:rPr>
              <w:t>الدائرة الانتخابية الشرقية</w:t>
            </w:r>
          </w:p>
        </w:tc>
      </w:tr>
      <w:tr w:rsidR="00A56520" w:rsidRPr="002B3B30" w14:paraId="2A48D8C8" w14:textId="77777777" w:rsidTr="00BD1D64">
        <w:tc>
          <w:tcPr>
            <w:cnfStyle w:val="001000000000" w:firstRow="0" w:lastRow="0" w:firstColumn="1" w:lastColumn="0" w:oddVBand="0" w:evenVBand="0" w:oddHBand="0" w:evenHBand="0" w:firstRowFirstColumn="0" w:firstRowLastColumn="0" w:lastRowFirstColumn="0" w:lastRowLastColumn="0"/>
            <w:tcW w:w="750" w:type="pct"/>
            <w:tcBorders>
              <w:top w:val="single" w:sz="12" w:space="0" w:color="auto"/>
              <w:bottom w:val="single" w:sz="12" w:space="0" w:color="auto"/>
            </w:tcBorders>
            <w:shd w:val="clear" w:color="auto" w:fill="auto"/>
            <w:noWrap/>
            <w:hideMark/>
          </w:tcPr>
          <w:p w14:paraId="7AA41D7B" w14:textId="77777777" w:rsidR="004F429B" w:rsidRPr="002B3B30" w:rsidRDefault="004F429B" w:rsidP="004F429B">
            <w:pPr>
              <w:autoSpaceDE w:val="0"/>
              <w:autoSpaceDN w:val="0"/>
              <w:adjustRightInd w:val="0"/>
              <w:spacing w:before="20" w:after="40" w:line="280" w:lineRule="exact"/>
              <w:ind w:left="57" w:right="57"/>
              <w:rPr>
                <w:bCs w:val="0"/>
                <w:sz w:val="18"/>
                <w:szCs w:val="18"/>
              </w:rPr>
            </w:pPr>
            <w:r w:rsidRPr="002B3B30">
              <w:rPr>
                <w:rFonts w:hint="cs"/>
                <w:bCs w:val="0"/>
                <w:sz w:val="18"/>
                <w:szCs w:val="18"/>
                <w:rtl/>
              </w:rPr>
              <w:t>نسبة المشاركة</w:t>
            </w:r>
          </w:p>
        </w:tc>
        <w:tc>
          <w:tcPr>
            <w:tcW w:w="1061" w:type="pct"/>
            <w:tcBorders>
              <w:top w:val="single" w:sz="12" w:space="0" w:color="auto"/>
              <w:bottom w:val="single" w:sz="12" w:space="0" w:color="auto"/>
            </w:tcBorders>
            <w:shd w:val="clear" w:color="auto" w:fill="auto"/>
            <w:noWrap/>
            <w:vAlign w:val="bottom"/>
            <w:hideMark/>
          </w:tcPr>
          <w:p w14:paraId="050BEED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95,24 في المائة</w:t>
            </w:r>
          </w:p>
        </w:tc>
        <w:tc>
          <w:tcPr>
            <w:tcW w:w="1085" w:type="pct"/>
            <w:tcBorders>
              <w:top w:val="single" w:sz="12" w:space="0" w:color="auto"/>
              <w:bottom w:val="single" w:sz="12" w:space="0" w:color="auto"/>
            </w:tcBorders>
            <w:shd w:val="clear" w:color="auto" w:fill="auto"/>
            <w:noWrap/>
            <w:vAlign w:val="bottom"/>
            <w:hideMark/>
          </w:tcPr>
          <w:p w14:paraId="35D5C0F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89,71 في المائة</w:t>
            </w:r>
          </w:p>
        </w:tc>
        <w:tc>
          <w:tcPr>
            <w:tcW w:w="1085" w:type="pct"/>
            <w:tcBorders>
              <w:top w:val="single" w:sz="12" w:space="0" w:color="auto"/>
              <w:bottom w:val="single" w:sz="12" w:space="0" w:color="auto"/>
            </w:tcBorders>
            <w:shd w:val="clear" w:color="auto" w:fill="auto"/>
            <w:noWrap/>
            <w:vAlign w:val="bottom"/>
            <w:hideMark/>
          </w:tcPr>
          <w:p w14:paraId="6457781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94,46 في المائة</w:t>
            </w:r>
          </w:p>
        </w:tc>
        <w:tc>
          <w:tcPr>
            <w:tcW w:w="1020" w:type="pct"/>
            <w:tcBorders>
              <w:top w:val="single" w:sz="12" w:space="0" w:color="auto"/>
              <w:bottom w:val="single" w:sz="12" w:space="0" w:color="auto"/>
            </w:tcBorders>
            <w:shd w:val="clear" w:color="auto" w:fill="auto"/>
            <w:noWrap/>
            <w:vAlign w:val="bottom"/>
            <w:hideMark/>
          </w:tcPr>
          <w:p w14:paraId="0AA6564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b/>
                <w:sz w:val="18"/>
                <w:szCs w:val="18"/>
              </w:rPr>
            </w:pPr>
            <w:r w:rsidRPr="002B3B30">
              <w:rPr>
                <w:b/>
                <w:sz w:val="18"/>
                <w:szCs w:val="18"/>
                <w:rtl/>
              </w:rPr>
              <w:t>93,69 في المائة</w:t>
            </w:r>
          </w:p>
        </w:tc>
      </w:tr>
    </w:tbl>
    <w:p w14:paraId="74536089" w14:textId="77777777" w:rsidR="004F429B" w:rsidRPr="002B3B30" w:rsidRDefault="004F429B" w:rsidP="00BD1D64">
      <w:pPr>
        <w:pStyle w:val="SingleTxtGA"/>
        <w:spacing w:before="240"/>
        <w:rPr>
          <w:rtl/>
          <w:lang w:val="en-US"/>
        </w:rPr>
      </w:pPr>
      <w:r w:rsidRPr="002B3B30">
        <w:rPr>
          <w:rFonts w:hint="cs"/>
          <w:rtl/>
          <w:lang w:val="en-US"/>
        </w:rPr>
        <w:t>55</w:t>
      </w:r>
      <w:r w:rsidRPr="002B3B30">
        <w:rPr>
          <w:rtl/>
          <w:lang w:val="en-US"/>
        </w:rPr>
        <w:t>-</w:t>
      </w:r>
      <w:r w:rsidRPr="002B3B30">
        <w:rPr>
          <w:rtl/>
          <w:lang w:val="en-US"/>
        </w:rPr>
        <w:tab/>
      </w:r>
      <w:r w:rsidRPr="002B3B30">
        <w:rPr>
          <w:rFonts w:hint="cs"/>
          <w:rtl/>
          <w:lang w:val="en-US"/>
        </w:rPr>
        <w:t>وحتى</w:t>
      </w:r>
      <w:r w:rsidRPr="002B3B30">
        <w:rPr>
          <w:rtl/>
          <w:lang w:val="en-US"/>
        </w:rPr>
        <w:t xml:space="preserve"> </w:t>
      </w:r>
      <w:r w:rsidRPr="002B3B30">
        <w:rPr>
          <w:rFonts w:hint="cs"/>
          <w:rtl/>
          <w:lang w:val="en-US"/>
        </w:rPr>
        <w:t>يكون الشخص</w:t>
      </w:r>
      <w:r w:rsidRPr="002B3B30">
        <w:rPr>
          <w:rtl/>
          <w:lang w:val="en-US"/>
        </w:rPr>
        <w:t xml:space="preserve"> مؤهلاً للتصويت في الانتخابات ال</w:t>
      </w:r>
      <w:r w:rsidRPr="002B3B30">
        <w:rPr>
          <w:rFonts w:hint="cs"/>
          <w:rtl/>
          <w:lang w:val="en-US"/>
        </w:rPr>
        <w:t>تشريعية</w:t>
      </w:r>
      <w:r w:rsidRPr="002B3B30">
        <w:rPr>
          <w:rtl/>
          <w:lang w:val="en-US"/>
        </w:rPr>
        <w:t xml:space="preserve">، يجب أن </w:t>
      </w:r>
      <w:r w:rsidRPr="002B3B30">
        <w:rPr>
          <w:rFonts w:hint="cs"/>
          <w:rtl/>
          <w:lang w:val="en-US"/>
        </w:rPr>
        <w:t>ي</w:t>
      </w:r>
      <w:r w:rsidRPr="002B3B30">
        <w:rPr>
          <w:rtl/>
          <w:lang w:val="en-US"/>
        </w:rPr>
        <w:t xml:space="preserve">كون من مواطني لكسمبرغ؛ </w:t>
      </w:r>
      <w:r w:rsidRPr="002B3B30">
        <w:rPr>
          <w:rFonts w:hint="cs"/>
          <w:rtl/>
          <w:lang w:val="en-US"/>
        </w:rPr>
        <w:t>و</w:t>
      </w:r>
      <w:r w:rsidRPr="002B3B30">
        <w:rPr>
          <w:rtl/>
          <w:lang w:val="en-US"/>
        </w:rPr>
        <w:t xml:space="preserve">ألا يقل عمره عن 18 عاماً في يوم التصويت؛ </w:t>
      </w:r>
      <w:r w:rsidRPr="002B3B30">
        <w:rPr>
          <w:rFonts w:hint="cs"/>
          <w:rtl/>
          <w:lang w:val="en-US"/>
        </w:rPr>
        <w:t>وأن يتمتع</w:t>
      </w:r>
      <w:r w:rsidRPr="002B3B30">
        <w:rPr>
          <w:rtl/>
          <w:lang w:val="en-US"/>
        </w:rPr>
        <w:t xml:space="preserve"> </w:t>
      </w:r>
      <w:r w:rsidRPr="002B3B30">
        <w:rPr>
          <w:rFonts w:hint="cs"/>
          <w:rtl/>
          <w:lang w:val="en-US"/>
        </w:rPr>
        <w:t>ب</w:t>
      </w:r>
      <w:r w:rsidRPr="002B3B30">
        <w:rPr>
          <w:rtl/>
          <w:lang w:val="en-US"/>
        </w:rPr>
        <w:t>الحقوق المدنية والسياسية</w:t>
      </w:r>
      <w:r w:rsidRPr="002B3B30">
        <w:rPr>
          <w:rFonts w:hint="cs"/>
          <w:rtl/>
          <w:lang w:val="en-US"/>
        </w:rPr>
        <w:t>؛ و</w:t>
      </w:r>
      <w:r w:rsidRPr="002B3B30">
        <w:rPr>
          <w:rtl/>
          <w:lang w:val="en-US"/>
        </w:rPr>
        <w:t>أن يكون مقيم</w:t>
      </w:r>
      <w:r w:rsidRPr="002B3B30">
        <w:rPr>
          <w:rFonts w:hint="cs"/>
          <w:rtl/>
          <w:lang w:val="en-US"/>
        </w:rPr>
        <w:t>اً</w:t>
      </w:r>
      <w:r w:rsidRPr="002B3B30">
        <w:rPr>
          <w:rtl/>
          <w:lang w:val="en-US"/>
        </w:rPr>
        <w:t xml:space="preserve"> في دوقية لكسمبرغ الكبرى. </w:t>
      </w:r>
      <w:r w:rsidRPr="002B3B30">
        <w:rPr>
          <w:rFonts w:hint="cs"/>
          <w:rtl/>
          <w:lang w:val="en-US"/>
        </w:rPr>
        <w:t>و</w:t>
      </w:r>
      <w:r w:rsidRPr="002B3B30">
        <w:rPr>
          <w:rtl/>
          <w:lang w:val="en-US"/>
        </w:rPr>
        <w:t xml:space="preserve">يجوز </w:t>
      </w:r>
      <w:r w:rsidRPr="002B3B30">
        <w:rPr>
          <w:rFonts w:hint="cs"/>
          <w:rtl/>
          <w:lang w:val="en-US"/>
        </w:rPr>
        <w:t>للكسمبرغيين</w:t>
      </w:r>
      <w:r w:rsidRPr="002B3B30">
        <w:rPr>
          <w:rtl/>
          <w:lang w:val="en-US"/>
        </w:rPr>
        <w:t xml:space="preserve"> المقيمين في الخارج التصويت في الانتخابات التشريعية عن طريق الاقتراع البريدي. </w:t>
      </w:r>
      <w:r w:rsidRPr="002B3B30">
        <w:rPr>
          <w:rFonts w:hint="cs"/>
          <w:rtl/>
          <w:lang w:val="en-US"/>
        </w:rPr>
        <w:t>و</w:t>
      </w:r>
      <w:r w:rsidRPr="002B3B30">
        <w:rPr>
          <w:rtl/>
          <w:lang w:val="en-US"/>
        </w:rPr>
        <w:t>يجوز لمواطني أي دولة أخرى عضو في الاتحاد الأوروبي المقيمين في الدوقية الكبرى المشاركة ليس فقط في الانتخابات الأوروبية، ولكن أيضاً في الانتخابات ال</w:t>
      </w:r>
      <w:r w:rsidRPr="002B3B30">
        <w:rPr>
          <w:rFonts w:hint="cs"/>
          <w:rtl/>
          <w:lang w:val="en-US"/>
        </w:rPr>
        <w:t>بلدية</w:t>
      </w:r>
      <w:r w:rsidRPr="002B3B30">
        <w:rPr>
          <w:rtl/>
          <w:lang w:val="en-US"/>
        </w:rPr>
        <w:t xml:space="preserve">. </w:t>
      </w:r>
      <w:r w:rsidRPr="002B3B30">
        <w:rPr>
          <w:rFonts w:hint="cs"/>
          <w:rtl/>
          <w:lang w:val="en-US"/>
        </w:rPr>
        <w:t>و</w:t>
      </w:r>
      <w:r w:rsidRPr="002B3B30">
        <w:rPr>
          <w:rtl/>
          <w:lang w:val="en-US"/>
        </w:rPr>
        <w:t xml:space="preserve">الانتخابات البلدية مفتوحة أيضاً للمواطنين الأجانب من خارج الاتحاد الأوروبي. </w:t>
      </w:r>
      <w:r w:rsidRPr="002B3B30">
        <w:rPr>
          <w:rFonts w:hint="cs"/>
          <w:rtl/>
          <w:lang w:val="en-US"/>
        </w:rPr>
        <w:t>و</w:t>
      </w:r>
      <w:r w:rsidRPr="002B3B30">
        <w:rPr>
          <w:rtl/>
          <w:lang w:val="en-US"/>
        </w:rPr>
        <w:t>يفتح القانون ال</w:t>
      </w:r>
      <w:r w:rsidRPr="002B3B30">
        <w:rPr>
          <w:rFonts w:hint="cs"/>
          <w:rtl/>
          <w:lang w:val="en-US"/>
        </w:rPr>
        <w:t>متعلق</w:t>
      </w:r>
      <w:r w:rsidRPr="002B3B30">
        <w:rPr>
          <w:rtl/>
          <w:lang w:val="en-US"/>
        </w:rPr>
        <w:t xml:space="preserve"> بالانتخابات البلدية الباب أمام جميع الأجانب للوصول إلى ال</w:t>
      </w:r>
      <w:r w:rsidRPr="002B3B30">
        <w:rPr>
          <w:rFonts w:hint="cs"/>
          <w:rtl/>
          <w:lang w:val="en-US"/>
        </w:rPr>
        <w:t>تفويضات</w:t>
      </w:r>
      <w:r w:rsidRPr="002B3B30">
        <w:rPr>
          <w:rtl/>
          <w:lang w:val="en-US"/>
        </w:rPr>
        <w:t xml:space="preserve"> ال</w:t>
      </w:r>
      <w:r w:rsidRPr="002B3B30">
        <w:rPr>
          <w:rFonts w:hint="cs"/>
          <w:rtl/>
          <w:lang w:val="en-US"/>
        </w:rPr>
        <w:t>مجتمعية</w:t>
      </w:r>
      <w:r w:rsidRPr="002B3B30">
        <w:rPr>
          <w:rtl/>
          <w:lang w:val="en-US"/>
        </w:rPr>
        <w:t xml:space="preserve">، بما في ذلك منصب رئيس بلدية أو عضو مجلس </w:t>
      </w:r>
      <w:r w:rsidRPr="002B3B30">
        <w:rPr>
          <w:rFonts w:hint="cs"/>
          <w:rtl/>
          <w:lang w:val="en-US"/>
        </w:rPr>
        <w:t>بلدي</w:t>
      </w:r>
      <w:r w:rsidRPr="002B3B30">
        <w:rPr>
          <w:rtl/>
          <w:lang w:val="en-US"/>
        </w:rPr>
        <w:t xml:space="preserve">. </w:t>
      </w:r>
      <w:r w:rsidRPr="002B3B30">
        <w:rPr>
          <w:rFonts w:hint="cs"/>
          <w:rtl/>
          <w:lang w:val="en-US"/>
        </w:rPr>
        <w:t>و</w:t>
      </w:r>
      <w:r w:rsidRPr="002B3B30">
        <w:rPr>
          <w:rtl/>
          <w:lang w:val="en-US"/>
        </w:rPr>
        <w:t xml:space="preserve">يجب أن يكون المرشحون قد أقاموا في لكسمبرغ لمدة 5 سنوات على الأقل، </w:t>
      </w:r>
      <w:r w:rsidRPr="002B3B30">
        <w:rPr>
          <w:rFonts w:hint="cs"/>
          <w:rtl/>
          <w:lang w:val="en-US"/>
        </w:rPr>
        <w:t>و</w:t>
      </w:r>
      <w:r w:rsidRPr="002B3B30">
        <w:rPr>
          <w:rtl/>
          <w:lang w:val="en-US"/>
        </w:rPr>
        <w:t xml:space="preserve">يجب أن تكون </w:t>
      </w:r>
      <w:r w:rsidRPr="002B3B30">
        <w:rPr>
          <w:rFonts w:hint="cs"/>
          <w:rtl/>
          <w:lang w:val="en-US"/>
        </w:rPr>
        <w:t xml:space="preserve">السنة </w:t>
      </w:r>
      <w:r w:rsidRPr="002B3B30">
        <w:rPr>
          <w:rtl/>
          <w:lang w:val="en-US"/>
        </w:rPr>
        <w:t>الأخيرة منها متواصلة، وأن يكونوا قد عاشوا في البلدية لمدة 6 أشهر على الأقل</w:t>
      </w:r>
      <w:r w:rsidRPr="002B3B30">
        <w:rPr>
          <w:rFonts w:hint="cs"/>
          <w:rtl/>
          <w:lang w:val="en-US"/>
        </w:rPr>
        <w:t>.</w:t>
      </w:r>
    </w:p>
    <w:p w14:paraId="3DAB54A4" w14:textId="690FD34A" w:rsidR="004F429B" w:rsidRPr="002B3B30" w:rsidRDefault="004F429B" w:rsidP="004F429B">
      <w:pPr>
        <w:pStyle w:val="SingleTxtGA"/>
        <w:rPr>
          <w:rtl/>
          <w:lang w:val="en-US"/>
        </w:rPr>
      </w:pPr>
      <w:r w:rsidRPr="002B3B30">
        <w:rPr>
          <w:rFonts w:hint="cs"/>
          <w:rtl/>
          <w:lang w:val="en-US"/>
        </w:rPr>
        <w:t>56</w:t>
      </w:r>
      <w:r w:rsidRPr="002B3B30">
        <w:rPr>
          <w:rtl/>
          <w:lang w:val="en-US"/>
        </w:rPr>
        <w:t>-</w:t>
      </w:r>
      <w:r w:rsidRPr="002B3B30">
        <w:rPr>
          <w:rtl/>
          <w:lang w:val="en-US"/>
        </w:rPr>
        <w:tab/>
      </w:r>
      <w:r w:rsidRPr="002B3B30">
        <w:rPr>
          <w:rFonts w:hint="cs"/>
          <w:rtl/>
          <w:lang w:val="en-US"/>
        </w:rPr>
        <w:t>و</w:t>
      </w:r>
      <w:r w:rsidRPr="002B3B30">
        <w:rPr>
          <w:rtl/>
          <w:lang w:val="en-US"/>
        </w:rPr>
        <w:t xml:space="preserve">تُجرى انتخابات مجلس النواب بالاقتراع العام المباشر لتعيين </w:t>
      </w:r>
      <w:r w:rsidRPr="002B3B30">
        <w:rPr>
          <w:rFonts w:hint="cs"/>
          <w:rtl/>
          <w:lang w:val="en-US"/>
        </w:rPr>
        <w:t>النواب ال</w:t>
      </w:r>
      <w:r w:rsidR="00BD1D64" w:rsidRPr="002B3B30">
        <w:rPr>
          <w:rFonts w:hint="cs"/>
          <w:rtl/>
          <w:lang w:val="en-US"/>
        </w:rPr>
        <w:t>‍ </w:t>
      </w:r>
      <w:r w:rsidRPr="002B3B30">
        <w:rPr>
          <w:rFonts w:hint="cs"/>
          <w:rtl/>
          <w:lang w:val="en-US"/>
        </w:rPr>
        <w:t>6</w:t>
      </w:r>
      <w:r w:rsidRPr="002B3B30">
        <w:rPr>
          <w:rtl/>
          <w:lang w:val="en-US"/>
        </w:rPr>
        <w:t>0</w:t>
      </w:r>
      <w:r w:rsidRPr="002B3B30">
        <w:rPr>
          <w:rFonts w:hint="cs"/>
          <w:rtl/>
          <w:lang w:val="en-US"/>
        </w:rPr>
        <w:t xml:space="preserve"> الذين</w:t>
      </w:r>
      <w:r w:rsidRPr="002B3B30">
        <w:rPr>
          <w:rtl/>
          <w:lang w:val="en-US"/>
        </w:rPr>
        <w:t xml:space="preserve"> يشكلون البرلمان الوطني </w:t>
      </w:r>
      <w:r w:rsidRPr="002B3B30">
        <w:rPr>
          <w:rFonts w:hint="cs"/>
          <w:rtl/>
          <w:lang w:val="en-US"/>
        </w:rPr>
        <w:t>في إطار</w:t>
      </w:r>
      <w:r w:rsidRPr="002B3B30">
        <w:rPr>
          <w:rtl/>
          <w:lang w:val="en-US"/>
        </w:rPr>
        <w:t xml:space="preserve"> نظام المجلس الواحد</w:t>
      </w:r>
      <w:r w:rsidRPr="002B3B30">
        <w:rPr>
          <w:rFonts w:hint="cs"/>
          <w:rtl/>
          <w:lang w:val="en-US"/>
        </w:rPr>
        <w:t xml:space="preserve"> المعتمد</w:t>
      </w:r>
      <w:r w:rsidRPr="002B3B30">
        <w:rPr>
          <w:rtl/>
          <w:lang w:val="en-US"/>
        </w:rPr>
        <w:t xml:space="preserve"> في لكسمبرغ. </w:t>
      </w:r>
      <w:r w:rsidRPr="002B3B30">
        <w:rPr>
          <w:rFonts w:hint="cs"/>
          <w:rtl/>
          <w:lang w:val="en-US"/>
        </w:rPr>
        <w:t>وفيما يتعلق بالانتخابات</w:t>
      </w:r>
      <w:r w:rsidRPr="002B3B30">
        <w:rPr>
          <w:rtl/>
          <w:lang w:val="en-US"/>
        </w:rPr>
        <w:t xml:space="preserve"> التشريعية، تنقسم دوقية لكسمبرغ الكبرى إلى أربع دوائر انتخابية.</w:t>
      </w:r>
      <w:r w:rsidRPr="002B3B30">
        <w:rPr>
          <w:rFonts w:hint="cs"/>
          <w:rtl/>
          <w:lang w:val="en-US"/>
        </w:rPr>
        <w:t xml:space="preserve"> ويُنتخب</w:t>
      </w:r>
      <w:r w:rsidRPr="002B3B30">
        <w:rPr>
          <w:rtl/>
          <w:lang w:val="en-US"/>
        </w:rPr>
        <w:t xml:space="preserve"> الأعضاء عن طريق التصويت على القائمة.</w:t>
      </w:r>
      <w:r w:rsidRPr="002B3B30">
        <w:rPr>
          <w:rFonts w:hint="cs"/>
          <w:rtl/>
          <w:lang w:val="en-US"/>
        </w:rPr>
        <w:t xml:space="preserve"> و</w:t>
      </w:r>
      <w:r w:rsidRPr="002B3B30">
        <w:rPr>
          <w:rtl/>
          <w:lang w:val="en-US"/>
        </w:rPr>
        <w:t xml:space="preserve">بالنسبة لكل دائرة من الدوائر الانتخابية الأربع، يجب على التجمعات السياسية أن تضع قوائم بالمرشحين الذين لا يجوز أن يتجاوز عددهم العدد الإجمالي للنواب الذين </w:t>
      </w:r>
      <w:r w:rsidRPr="002B3B30">
        <w:rPr>
          <w:rFonts w:hint="cs"/>
          <w:rtl/>
          <w:lang w:val="en-US"/>
        </w:rPr>
        <w:t>سيُنتخبون</w:t>
      </w:r>
      <w:r w:rsidRPr="002B3B30">
        <w:rPr>
          <w:rtl/>
          <w:lang w:val="en-US"/>
        </w:rPr>
        <w:t xml:space="preserve"> في الدائرة الانتخابية. </w:t>
      </w:r>
      <w:r w:rsidRPr="002B3B30">
        <w:rPr>
          <w:rFonts w:hint="cs"/>
          <w:rtl/>
          <w:lang w:val="en-US"/>
        </w:rPr>
        <w:t>ويُحسب توزيع</w:t>
      </w:r>
      <w:r w:rsidRPr="002B3B30">
        <w:rPr>
          <w:rtl/>
          <w:lang w:val="en-US"/>
        </w:rPr>
        <w:t xml:space="preserve"> المقاعد وفقاً لقواعد التمثيل النسبي ووفقاً لمبدأ </w:t>
      </w:r>
      <w:r w:rsidRPr="002B3B30">
        <w:rPr>
          <w:rFonts w:hint="cs"/>
          <w:rtl/>
          <w:lang w:val="en-US"/>
        </w:rPr>
        <w:t>الحاصل الانتخابي الأصغر</w:t>
      </w:r>
      <w:r w:rsidRPr="002B3B30">
        <w:rPr>
          <w:rtl/>
          <w:lang w:val="en-US"/>
        </w:rPr>
        <w:t xml:space="preserve">. </w:t>
      </w:r>
      <w:r w:rsidRPr="002B3B30">
        <w:rPr>
          <w:rFonts w:hint="cs"/>
          <w:rtl/>
          <w:lang w:val="en-US"/>
        </w:rPr>
        <w:t>و</w:t>
      </w:r>
      <w:r w:rsidRPr="002B3B30">
        <w:rPr>
          <w:rtl/>
          <w:lang w:val="en-US"/>
        </w:rPr>
        <w:t>تُجرى الانتخابات التشريعية</w:t>
      </w:r>
      <w:r w:rsidRPr="002B3B30">
        <w:rPr>
          <w:rFonts w:hint="cs"/>
          <w:rtl/>
          <w:lang w:val="en-US"/>
        </w:rPr>
        <w:t xml:space="preserve"> تلقائياً</w:t>
      </w:r>
      <w:r w:rsidRPr="002B3B30">
        <w:rPr>
          <w:rtl/>
          <w:lang w:val="en-US"/>
        </w:rPr>
        <w:t xml:space="preserve"> كل خمس سنوات.</w:t>
      </w:r>
      <w:r w:rsidRPr="002B3B30">
        <w:rPr>
          <w:rFonts w:hint="cs"/>
          <w:rtl/>
          <w:lang w:val="en-US"/>
        </w:rPr>
        <w:t xml:space="preserve"> وقد</w:t>
      </w:r>
      <w:r w:rsidRPr="002B3B30">
        <w:rPr>
          <w:rtl/>
          <w:lang w:val="en-US"/>
        </w:rPr>
        <w:t xml:space="preserve"> أُجريت آخر انتخابات </w:t>
      </w:r>
      <w:r w:rsidRPr="002B3B30">
        <w:rPr>
          <w:rFonts w:hint="cs"/>
          <w:rtl/>
          <w:lang w:val="en-US"/>
        </w:rPr>
        <w:t>تشريعية</w:t>
      </w:r>
      <w:r w:rsidRPr="002B3B30">
        <w:rPr>
          <w:rtl/>
          <w:lang w:val="en-US"/>
        </w:rPr>
        <w:t xml:space="preserve"> في لكسمبرغ في 8 تشرين الأول/أكتوبر 2023</w:t>
      </w:r>
      <w:r w:rsidRPr="002B3B30">
        <w:rPr>
          <w:rFonts w:hint="cs"/>
          <w:rtl/>
          <w:lang w:val="en-US"/>
        </w:rPr>
        <w:t>.</w:t>
      </w:r>
    </w:p>
    <w:p w14:paraId="70DAEE91" w14:textId="1DF3499B" w:rsidR="004F429B" w:rsidRPr="002B3B30" w:rsidRDefault="004F429B" w:rsidP="004F429B">
      <w:pPr>
        <w:pStyle w:val="SingleTxtGA"/>
        <w:rPr>
          <w:spacing w:val="-2"/>
          <w:rtl/>
          <w:lang w:val="en-US"/>
        </w:rPr>
      </w:pPr>
      <w:r w:rsidRPr="002B3B30">
        <w:rPr>
          <w:rFonts w:hint="cs"/>
          <w:spacing w:val="-2"/>
          <w:rtl/>
          <w:lang w:val="en-US"/>
        </w:rPr>
        <w:t>57</w:t>
      </w:r>
      <w:r w:rsidRPr="002B3B30">
        <w:rPr>
          <w:spacing w:val="-2"/>
          <w:rtl/>
          <w:lang w:val="en-US"/>
        </w:rPr>
        <w:t>-</w:t>
      </w:r>
      <w:r w:rsidRPr="002B3B30">
        <w:rPr>
          <w:spacing w:val="-2"/>
          <w:rtl/>
          <w:lang w:val="en-US"/>
        </w:rPr>
        <w:tab/>
      </w:r>
      <w:r w:rsidRPr="002B3B30">
        <w:rPr>
          <w:rFonts w:hint="cs"/>
          <w:spacing w:val="-2"/>
          <w:rtl/>
          <w:lang w:val="en-US"/>
        </w:rPr>
        <w:t>و</w:t>
      </w:r>
      <w:r w:rsidRPr="002B3B30">
        <w:rPr>
          <w:spacing w:val="-2"/>
          <w:rtl/>
          <w:lang w:val="en-US"/>
        </w:rPr>
        <w:t xml:space="preserve">يرد تعريف الحزب أو التجمع السياسي في القانون </w:t>
      </w:r>
      <w:r w:rsidRPr="002B3B30">
        <w:rPr>
          <w:rFonts w:hint="cs"/>
          <w:spacing w:val="-2"/>
          <w:rtl/>
          <w:lang w:val="en-US"/>
        </w:rPr>
        <w:t>المؤرخ</w:t>
      </w:r>
      <w:r w:rsidRPr="002B3B30">
        <w:rPr>
          <w:spacing w:val="-2"/>
          <w:rtl/>
          <w:lang w:val="en-US"/>
        </w:rPr>
        <w:t xml:space="preserve"> 21 كانون الأول/ديسمبر 2007 الذي ينظم تمويل الأحزاب السياسية. وبموجب أحكام هذا القانون فإن الحزب أو التجمع السياسي هو جمعية أشخاص طبيعيين، سواء أكانت لها شخصية اعتبارية أم لا، تساهم</w:t>
      </w:r>
      <w:r w:rsidRPr="002B3B30">
        <w:rPr>
          <w:rFonts w:hint="cs"/>
          <w:spacing w:val="-2"/>
          <w:rtl/>
          <w:lang w:val="en-US"/>
        </w:rPr>
        <w:t>،</w:t>
      </w:r>
      <w:r w:rsidRPr="002B3B30">
        <w:rPr>
          <w:spacing w:val="-2"/>
          <w:rtl/>
          <w:lang w:val="en-US"/>
        </w:rPr>
        <w:t xml:space="preserve"> وفقاً للمبادئ الأساسية للديمقراطية</w:t>
      </w:r>
      <w:r w:rsidRPr="002B3B30">
        <w:rPr>
          <w:rFonts w:hint="cs"/>
          <w:spacing w:val="-2"/>
          <w:rtl/>
          <w:lang w:val="en-US"/>
        </w:rPr>
        <w:t>،</w:t>
      </w:r>
      <w:r w:rsidRPr="002B3B30">
        <w:rPr>
          <w:spacing w:val="-2"/>
          <w:rtl/>
          <w:lang w:val="en-US"/>
        </w:rPr>
        <w:t xml:space="preserve"> في التعبير عن الاقتراع العام وإرادة الشعب على النحو المحدد في نظامها الأساسي أو</w:t>
      </w:r>
      <w:r w:rsidR="00BD1D64" w:rsidRPr="002B3B30">
        <w:rPr>
          <w:rFonts w:hint="cs"/>
          <w:spacing w:val="-2"/>
          <w:rtl/>
          <w:lang w:val="en-US"/>
        </w:rPr>
        <w:t> </w:t>
      </w:r>
      <w:r w:rsidRPr="002B3B30">
        <w:rPr>
          <w:spacing w:val="-2"/>
          <w:rtl/>
          <w:lang w:val="en-US"/>
        </w:rPr>
        <w:t xml:space="preserve">برنامجها. </w:t>
      </w:r>
      <w:r w:rsidRPr="002B3B30">
        <w:rPr>
          <w:rFonts w:hint="cs"/>
          <w:spacing w:val="-2"/>
          <w:rtl/>
          <w:lang w:val="en-US"/>
        </w:rPr>
        <w:t>ومن أجل تحقيق</w:t>
      </w:r>
      <w:r w:rsidRPr="002B3B30">
        <w:rPr>
          <w:spacing w:val="-2"/>
          <w:rtl/>
          <w:lang w:val="en-US"/>
        </w:rPr>
        <w:t xml:space="preserve"> توازن أفضل بين </w:t>
      </w:r>
      <w:r w:rsidRPr="002B3B30">
        <w:rPr>
          <w:rFonts w:hint="cs"/>
          <w:spacing w:val="-2"/>
          <w:rtl/>
          <w:lang w:val="en-US"/>
        </w:rPr>
        <w:t>الرجل والمرأة</w:t>
      </w:r>
      <w:r w:rsidRPr="002B3B30">
        <w:rPr>
          <w:spacing w:val="-2"/>
          <w:rtl/>
          <w:lang w:val="en-US"/>
        </w:rPr>
        <w:t xml:space="preserve"> في عملية صنع القرار، </w:t>
      </w:r>
      <w:r w:rsidRPr="002B3B30">
        <w:rPr>
          <w:rFonts w:hint="cs"/>
          <w:spacing w:val="-2"/>
          <w:rtl/>
          <w:lang w:val="en-US"/>
        </w:rPr>
        <w:t>عُدّل هذا</w:t>
      </w:r>
      <w:r w:rsidRPr="002B3B30">
        <w:rPr>
          <w:spacing w:val="-2"/>
          <w:rtl/>
          <w:lang w:val="en-US"/>
        </w:rPr>
        <w:t xml:space="preserve"> القانون في كانون الأول/</w:t>
      </w:r>
      <w:r w:rsidR="00ED0352" w:rsidRPr="002B3B30">
        <w:rPr>
          <w:rFonts w:hint="cs"/>
          <w:spacing w:val="-2"/>
          <w:rtl/>
          <w:lang w:val="en-US"/>
        </w:rPr>
        <w:t xml:space="preserve"> </w:t>
      </w:r>
      <w:r w:rsidRPr="002B3B30">
        <w:rPr>
          <w:spacing w:val="-2"/>
          <w:rtl/>
          <w:lang w:val="en-US"/>
        </w:rPr>
        <w:t>ديسمبر</w:t>
      </w:r>
      <w:r w:rsidR="00BD7275" w:rsidRPr="002B3B30">
        <w:rPr>
          <w:rFonts w:hint="cs"/>
          <w:spacing w:val="-2"/>
          <w:rtl/>
          <w:lang w:val="en-US"/>
        </w:rPr>
        <w:t> </w:t>
      </w:r>
      <w:r w:rsidRPr="002B3B30">
        <w:rPr>
          <w:spacing w:val="-2"/>
          <w:rtl/>
          <w:lang w:val="en-US"/>
        </w:rPr>
        <w:t xml:space="preserve">2016 لينص على أنه يمكن </w:t>
      </w:r>
      <w:r w:rsidRPr="002B3B30">
        <w:rPr>
          <w:rFonts w:hint="cs"/>
          <w:spacing w:val="-2"/>
          <w:rtl/>
          <w:lang w:val="en-US"/>
        </w:rPr>
        <w:t>لذلك خفض</w:t>
      </w:r>
      <w:r w:rsidRPr="002B3B30">
        <w:rPr>
          <w:spacing w:val="-2"/>
          <w:rtl/>
          <w:lang w:val="en-US"/>
        </w:rPr>
        <w:t xml:space="preserve"> مبلغ ال</w:t>
      </w:r>
      <w:r w:rsidRPr="002B3B30">
        <w:rPr>
          <w:rFonts w:hint="cs"/>
          <w:spacing w:val="-2"/>
          <w:rtl/>
          <w:lang w:val="en-US"/>
        </w:rPr>
        <w:t>منحة</w:t>
      </w:r>
      <w:r w:rsidRPr="002B3B30">
        <w:rPr>
          <w:spacing w:val="-2"/>
          <w:rtl/>
          <w:lang w:val="en-US"/>
        </w:rPr>
        <w:t xml:space="preserve"> المخصص</w:t>
      </w:r>
      <w:r w:rsidRPr="002B3B30">
        <w:rPr>
          <w:rFonts w:hint="cs"/>
          <w:spacing w:val="-2"/>
          <w:rtl/>
          <w:lang w:val="en-US"/>
        </w:rPr>
        <w:t>ة</w:t>
      </w:r>
      <w:r w:rsidRPr="002B3B30">
        <w:rPr>
          <w:spacing w:val="-2"/>
          <w:rtl/>
          <w:lang w:val="en-US"/>
        </w:rPr>
        <w:t xml:space="preserve"> لحزب سياسي </w:t>
      </w:r>
      <w:r w:rsidRPr="002B3B30">
        <w:rPr>
          <w:rFonts w:hint="cs"/>
          <w:spacing w:val="-2"/>
          <w:rtl/>
          <w:lang w:val="en-US"/>
        </w:rPr>
        <w:t>بدفعها على أقساط،</w:t>
      </w:r>
      <w:r w:rsidRPr="002B3B30">
        <w:rPr>
          <w:spacing w:val="-2"/>
          <w:rtl/>
          <w:lang w:val="en-US"/>
        </w:rPr>
        <w:t xml:space="preserve"> إذا ظل عدد المرشحين من الجنس الأقل تمثيلاً في قائمة </w:t>
      </w:r>
      <w:r w:rsidRPr="002B3B30">
        <w:rPr>
          <w:rFonts w:hint="cs"/>
          <w:spacing w:val="-2"/>
          <w:rtl/>
          <w:lang w:val="en-US"/>
        </w:rPr>
        <w:t>من القوائم</w:t>
      </w:r>
      <w:r w:rsidRPr="002B3B30">
        <w:rPr>
          <w:spacing w:val="-2"/>
          <w:rtl/>
          <w:lang w:val="en-US"/>
        </w:rPr>
        <w:t xml:space="preserve"> دون عتبات معينة</w:t>
      </w:r>
      <w:r w:rsidRPr="002B3B30">
        <w:rPr>
          <w:rFonts w:hint="cs"/>
          <w:spacing w:val="-2"/>
          <w:rtl/>
          <w:lang w:val="en-US"/>
        </w:rPr>
        <w:t>.</w:t>
      </w:r>
    </w:p>
    <w:p w14:paraId="19FF2C76" w14:textId="24310296" w:rsidR="004F429B" w:rsidRPr="002B3B30" w:rsidRDefault="004F429B" w:rsidP="004F429B">
      <w:pPr>
        <w:pStyle w:val="SingleTxtGA"/>
        <w:rPr>
          <w:rtl/>
          <w:lang w:val="en-US"/>
        </w:rPr>
      </w:pPr>
      <w:r w:rsidRPr="002B3B30">
        <w:rPr>
          <w:rFonts w:hint="cs"/>
          <w:rtl/>
          <w:lang w:val="en-US"/>
        </w:rPr>
        <w:t>58</w:t>
      </w:r>
      <w:r w:rsidRPr="002B3B30">
        <w:rPr>
          <w:rtl/>
          <w:lang w:val="en-US"/>
        </w:rPr>
        <w:t>-</w:t>
      </w:r>
      <w:r w:rsidRPr="002B3B30">
        <w:rPr>
          <w:rtl/>
          <w:lang w:val="en-US"/>
        </w:rPr>
        <w:tab/>
      </w:r>
      <w:r w:rsidRPr="002B3B30">
        <w:rPr>
          <w:rFonts w:hint="cs"/>
          <w:rtl/>
          <w:lang w:val="en-US"/>
        </w:rPr>
        <w:t>و</w:t>
      </w:r>
      <w:r w:rsidRPr="002B3B30">
        <w:rPr>
          <w:rtl/>
          <w:lang w:val="en-US"/>
        </w:rPr>
        <w:t xml:space="preserve">ينشط اليوم حوالي خمسة عشر حزباً سياسياً في لكسمبرغ. </w:t>
      </w:r>
      <w:r w:rsidRPr="002B3B30">
        <w:rPr>
          <w:rFonts w:hint="cs"/>
          <w:rtl/>
          <w:lang w:val="en-US"/>
        </w:rPr>
        <w:t>و</w:t>
      </w:r>
      <w:r w:rsidRPr="002B3B30">
        <w:rPr>
          <w:rtl/>
          <w:lang w:val="en-US"/>
        </w:rPr>
        <w:t>تتألف الحكومة الائتلافية الحالية من حزبين</w:t>
      </w:r>
      <w:r w:rsidRPr="002B3B30">
        <w:rPr>
          <w:rFonts w:hint="cs"/>
          <w:rtl/>
          <w:lang w:val="en-US"/>
        </w:rPr>
        <w:t xml:space="preserve"> اثنين</w:t>
      </w:r>
      <w:r w:rsidRPr="002B3B30">
        <w:rPr>
          <w:rtl/>
          <w:lang w:val="en-US"/>
        </w:rPr>
        <w:t xml:space="preserve">. </w:t>
      </w:r>
      <w:r w:rsidRPr="002B3B30">
        <w:rPr>
          <w:rFonts w:hint="cs"/>
          <w:rtl/>
          <w:lang w:val="en-US"/>
        </w:rPr>
        <w:t xml:space="preserve">ويُمثّل </w:t>
      </w:r>
      <w:r w:rsidRPr="002B3B30">
        <w:rPr>
          <w:rtl/>
          <w:lang w:val="en-US"/>
        </w:rPr>
        <w:t xml:space="preserve">ما مجموعه سبعة أحزاب في مجلس النواب منذ الانتخابات </w:t>
      </w:r>
      <w:r w:rsidRPr="002B3B30">
        <w:rPr>
          <w:rFonts w:hint="cs"/>
          <w:rtl/>
          <w:lang w:val="en-US"/>
        </w:rPr>
        <w:t>التشريعية التي جرت في عام</w:t>
      </w:r>
      <w:r w:rsidRPr="002B3B30">
        <w:rPr>
          <w:rtl/>
          <w:lang w:val="en-US"/>
        </w:rPr>
        <w:t xml:space="preserve"> 2023. </w:t>
      </w:r>
      <w:r w:rsidRPr="002B3B30">
        <w:rPr>
          <w:rFonts w:hint="cs"/>
          <w:rtl/>
          <w:lang w:val="en-US"/>
        </w:rPr>
        <w:t>و</w:t>
      </w:r>
      <w:r w:rsidRPr="002B3B30">
        <w:rPr>
          <w:rtl/>
          <w:lang w:val="en-US"/>
        </w:rPr>
        <w:t>فيما يلي قائمة بالأحزاب السياسية، بالترتيب الأبجدي</w:t>
      </w:r>
      <w:r w:rsidRPr="002B3B30">
        <w:rPr>
          <w:rFonts w:hint="cs"/>
          <w:rtl/>
          <w:lang w:val="en-US"/>
        </w:rPr>
        <w:t xml:space="preserve"> اللاتيني</w:t>
      </w:r>
      <w:r w:rsidR="00186F09" w:rsidRPr="002B3B30">
        <w:rPr>
          <w:rFonts w:hint="cs"/>
          <w:rtl/>
          <w:lang w:val="en-US"/>
        </w:rPr>
        <w:t>:</w:t>
      </w:r>
      <w:r w:rsidRPr="002B3B30">
        <w:rPr>
          <w:rtl/>
          <w:lang w:val="en-US"/>
        </w:rPr>
        <w:t xml:space="preserve"> </w:t>
      </w:r>
      <w:r w:rsidR="00BD1D64" w:rsidRPr="002B3B30">
        <w:rPr>
          <w:i/>
          <w:iCs/>
          <w:lang w:val="en-US"/>
        </w:rPr>
        <w:t>Alternativ Demokratesch Reformpartei</w:t>
      </w:r>
      <w:r w:rsidR="00BD1D64" w:rsidRPr="002B3B30">
        <w:rPr>
          <w:rtl/>
          <w:lang w:val="en-US"/>
        </w:rPr>
        <w:t xml:space="preserve"> (حزب الإصلاح الديمقراطي البديل)، </w:t>
      </w:r>
      <w:r w:rsidR="00BD1D64" w:rsidRPr="002B3B30">
        <w:rPr>
          <w:i/>
          <w:iCs/>
          <w:lang w:val="en-US"/>
        </w:rPr>
        <w:t>Chrëschttlech-Sozial Vollekspartei</w:t>
      </w:r>
      <w:r w:rsidR="00BD1D64" w:rsidRPr="002B3B30">
        <w:rPr>
          <w:rtl/>
          <w:lang w:val="en-US"/>
        </w:rPr>
        <w:t xml:space="preserve"> (الحزب الاجتماعي المسيحي)، </w:t>
      </w:r>
      <w:r w:rsidR="00BD1D64" w:rsidRPr="002B3B30">
        <w:rPr>
          <w:i/>
          <w:iCs/>
          <w:lang w:val="en-US"/>
        </w:rPr>
        <w:t>déi Gréng</w:t>
      </w:r>
      <w:r w:rsidR="00BD1D64" w:rsidRPr="002B3B30">
        <w:rPr>
          <w:rtl/>
          <w:lang w:val="en-US"/>
        </w:rPr>
        <w:t xml:space="preserve"> (الخضر)، </w:t>
      </w:r>
      <w:r w:rsidR="00BD1D64" w:rsidRPr="002B3B30">
        <w:rPr>
          <w:i/>
          <w:iCs/>
          <w:lang w:val="en-US"/>
        </w:rPr>
        <w:t>déi Lénk</w:t>
      </w:r>
      <w:r w:rsidR="00BD1D64" w:rsidRPr="002B3B30">
        <w:rPr>
          <w:rtl/>
          <w:lang w:val="en-US"/>
        </w:rPr>
        <w:t xml:space="preserve"> (اليسار)، </w:t>
      </w:r>
      <w:r w:rsidR="00BD1D64" w:rsidRPr="002B3B30">
        <w:rPr>
          <w:i/>
          <w:iCs/>
          <w:lang w:val="en-US"/>
        </w:rPr>
        <w:t>déi Liberal</w:t>
      </w:r>
      <w:r w:rsidR="00BD1D64" w:rsidRPr="002B3B30">
        <w:rPr>
          <w:rtl/>
          <w:lang w:val="en-US"/>
        </w:rPr>
        <w:t xml:space="preserve"> (الليبراليون)، </w:t>
      </w:r>
      <w:r w:rsidR="00BD1D64" w:rsidRPr="002B3B30">
        <w:rPr>
          <w:i/>
          <w:iCs/>
          <w:lang w:val="en-US"/>
        </w:rPr>
        <w:t>déi Konservativ</w:t>
      </w:r>
      <w:r w:rsidR="00BD1D64" w:rsidRPr="002B3B30">
        <w:rPr>
          <w:rtl/>
          <w:lang w:val="en-US"/>
        </w:rPr>
        <w:t xml:space="preserve"> (المحافظون)، </w:t>
      </w:r>
      <w:r w:rsidR="00BD1D64" w:rsidRPr="002B3B30">
        <w:rPr>
          <w:i/>
          <w:iCs/>
          <w:lang w:val="en-US"/>
        </w:rPr>
        <w:t>Demokratesch Partei</w:t>
      </w:r>
      <w:r w:rsidR="00BD1D64" w:rsidRPr="002B3B30">
        <w:rPr>
          <w:rtl/>
          <w:lang w:val="en-US"/>
        </w:rPr>
        <w:t xml:space="preserve"> (الحزب الديمقراطي)، </w:t>
      </w:r>
      <w:r w:rsidR="00BD1D64" w:rsidRPr="002B3B30">
        <w:rPr>
          <w:i/>
          <w:iCs/>
          <w:lang w:val="en-US"/>
        </w:rPr>
        <w:t>Fräi Sozial Alternativ</w:t>
      </w:r>
      <w:r w:rsidR="00BD1D64" w:rsidRPr="002B3B30">
        <w:rPr>
          <w:rtl/>
          <w:lang w:val="en-US"/>
        </w:rPr>
        <w:t xml:space="preserve"> (البديل الاجتماعي الحر)، </w:t>
      </w:r>
      <w:r w:rsidR="00BD1D64" w:rsidRPr="002B3B30">
        <w:rPr>
          <w:i/>
          <w:iCs/>
          <w:lang w:val="en-US"/>
        </w:rPr>
        <w:t>Fräi Wieler</w:t>
      </w:r>
      <w:r w:rsidR="00BD1D64" w:rsidRPr="002B3B30">
        <w:rPr>
          <w:rtl/>
          <w:lang w:val="en-US"/>
        </w:rPr>
        <w:t xml:space="preserve"> (الناخبون الأحرار)، </w:t>
      </w:r>
      <w:r w:rsidR="00BD1D64" w:rsidRPr="002B3B30">
        <w:rPr>
          <w:i/>
          <w:iCs/>
          <w:lang w:val="en-US"/>
        </w:rPr>
        <w:t>Fokus, Kommunistesch Partei Lëtzebuerg</w:t>
      </w:r>
      <w:r w:rsidR="00BD1D64" w:rsidRPr="002B3B30">
        <w:rPr>
          <w:rtl/>
          <w:lang w:val="en-US"/>
        </w:rPr>
        <w:t xml:space="preserve"> (الحزب الشيوعي في لكسمبرغ)، </w:t>
      </w:r>
      <w:r w:rsidR="00BD1D64" w:rsidRPr="002B3B30">
        <w:rPr>
          <w:i/>
          <w:iCs/>
          <w:lang w:val="en-US"/>
        </w:rPr>
        <w:lastRenderedPageBreak/>
        <w:t>Lëtzebuerger Sozialistesch Aarbechterpartei</w:t>
      </w:r>
      <w:r w:rsidR="00BD1D64" w:rsidRPr="002B3B30">
        <w:rPr>
          <w:rtl/>
          <w:lang w:val="en-US"/>
        </w:rPr>
        <w:t xml:space="preserve"> (حزب العمال الاشتراكي في لكسمبرغ)، </w:t>
      </w:r>
      <w:r w:rsidR="00BD1D64" w:rsidRPr="002B3B30">
        <w:rPr>
          <w:i/>
          <w:iCs/>
          <w:lang w:val="en-US"/>
        </w:rPr>
        <w:t>Partei fir Integral Demokratie</w:t>
      </w:r>
      <w:r w:rsidR="00BD1D64" w:rsidRPr="002B3B30">
        <w:rPr>
          <w:rtl/>
          <w:lang w:val="en-US"/>
        </w:rPr>
        <w:t xml:space="preserve"> (حزب الديمقراطية المتكاملة)، </w:t>
      </w:r>
      <w:r w:rsidR="00BD1D64" w:rsidRPr="002B3B30">
        <w:rPr>
          <w:i/>
          <w:iCs/>
          <w:lang w:val="en-US"/>
        </w:rPr>
        <w:t>Piratepartei</w:t>
      </w:r>
      <w:r w:rsidR="00BD1D64" w:rsidRPr="002B3B30">
        <w:rPr>
          <w:rtl/>
          <w:lang w:val="en-US"/>
        </w:rPr>
        <w:t xml:space="preserve"> (حزب القراصنة)، </w:t>
      </w:r>
      <w:r w:rsidR="00BD1D64" w:rsidRPr="002B3B30">
        <w:rPr>
          <w:i/>
          <w:iCs/>
          <w:lang w:val="en-US"/>
        </w:rPr>
        <w:t>Sozialliberal Partei Lötzebuerg</w:t>
      </w:r>
      <w:r w:rsidR="00BD1D64" w:rsidRPr="002B3B30">
        <w:rPr>
          <w:rtl/>
          <w:lang w:val="en-US"/>
        </w:rPr>
        <w:t xml:space="preserve"> (الحزب الليبرالي الاجتماعي في لكسمبرغ)، </w:t>
      </w:r>
      <w:r w:rsidR="00BD1D64" w:rsidRPr="002B3B30">
        <w:rPr>
          <w:i/>
          <w:iCs/>
          <w:lang w:val="en-US"/>
        </w:rPr>
        <w:t>Volt Luxembourg</w:t>
      </w:r>
      <w:r w:rsidR="00BD1D64" w:rsidRPr="002B3B30">
        <w:rPr>
          <w:rtl/>
          <w:lang w:val="en-US"/>
        </w:rPr>
        <w:t xml:space="preserve"> (الفيدرالية الأوروبية).</w:t>
      </w:r>
    </w:p>
    <w:p w14:paraId="6D59610A" w14:textId="499B643C" w:rsidR="004F429B" w:rsidRPr="002B3B30" w:rsidRDefault="004F429B" w:rsidP="004F429B">
      <w:pPr>
        <w:pStyle w:val="SingleTxtGA"/>
        <w:rPr>
          <w:rtl/>
          <w:lang w:val="en-US"/>
        </w:rPr>
      </w:pPr>
      <w:r w:rsidRPr="002B3B30">
        <w:rPr>
          <w:rFonts w:hint="cs"/>
          <w:rtl/>
          <w:lang w:val="en-US"/>
        </w:rPr>
        <w:t>59</w:t>
      </w:r>
      <w:r w:rsidRPr="002B3B30">
        <w:rPr>
          <w:rtl/>
          <w:lang w:val="en-US"/>
        </w:rPr>
        <w:t>-</w:t>
      </w:r>
      <w:r w:rsidRPr="002B3B30">
        <w:rPr>
          <w:rtl/>
          <w:lang w:val="en-US"/>
        </w:rPr>
        <w:tab/>
      </w:r>
      <w:r w:rsidRPr="002B3B30">
        <w:rPr>
          <w:rFonts w:hint="cs"/>
          <w:rtl/>
          <w:lang w:val="en-US"/>
        </w:rPr>
        <w:t xml:space="preserve">وفي أعقاب </w:t>
      </w:r>
      <w:r w:rsidRPr="002B3B30">
        <w:rPr>
          <w:rtl/>
          <w:lang w:val="en-US"/>
        </w:rPr>
        <w:t>الانتخابات التشريعية الخمسة الأخيرة، كان توزيع المقاعد في مجلس النواب على النحو التالي</w:t>
      </w:r>
      <w:r w:rsidR="00186F09" w:rsidRPr="002B3B30">
        <w:rPr>
          <w:rtl/>
          <w:lang w:val="en-US"/>
        </w:rPr>
        <w:t>:</w:t>
      </w:r>
    </w:p>
    <w:p w14:paraId="18ECA2FD" w14:textId="181E0AA7" w:rsidR="004F429B" w:rsidRPr="002B3B30" w:rsidRDefault="004F429B" w:rsidP="00BD7275">
      <w:pPr>
        <w:pStyle w:val="TableHeader1"/>
        <w:rPr>
          <w:rtl/>
          <w:lang w:val="en-US"/>
        </w:rPr>
      </w:pPr>
      <w:bookmarkStart w:id="233" w:name="_Toc194590677"/>
      <w:bookmarkStart w:id="234" w:name="_Toc194671974"/>
      <w:r w:rsidRPr="002B3B30">
        <w:rPr>
          <w:rtl/>
          <w:lang w:val="en-US"/>
        </w:rPr>
        <w:t xml:space="preserve">الجدول </w:t>
      </w:r>
      <w:r w:rsidRPr="002B3B30">
        <w:rPr>
          <w:rFonts w:hint="cs"/>
          <w:rtl/>
          <w:lang w:val="en-US"/>
        </w:rPr>
        <w:t>35</w:t>
      </w:r>
      <w:bookmarkEnd w:id="233"/>
      <w:bookmarkEnd w:id="234"/>
    </w:p>
    <w:p w14:paraId="49357C2E" w14:textId="2774256C" w:rsidR="004F429B" w:rsidRPr="002B3B30" w:rsidRDefault="004F429B" w:rsidP="00BD7275">
      <w:pPr>
        <w:pStyle w:val="TableHeader2"/>
        <w:rPr>
          <w:rtl/>
          <w:lang w:val="en-US"/>
        </w:rPr>
      </w:pPr>
      <w:bookmarkStart w:id="235" w:name="_Toc194590678"/>
      <w:bookmarkStart w:id="236" w:name="_Toc194671975"/>
      <w:r w:rsidRPr="002B3B30">
        <w:rPr>
          <w:rtl/>
          <w:lang w:val="en-US"/>
        </w:rPr>
        <w:t>توزيع المقاعد في مجلس النواب، الانتخابات التشريعية</w:t>
      </w:r>
      <w:r w:rsidRPr="002B3B30">
        <w:rPr>
          <w:rFonts w:hint="cs"/>
          <w:rtl/>
          <w:lang w:val="en-US"/>
        </w:rPr>
        <w:t xml:space="preserve"> في الفترة</w:t>
      </w:r>
      <w:r w:rsidRPr="002B3B30">
        <w:rPr>
          <w:rtl/>
          <w:lang w:val="en-US"/>
        </w:rPr>
        <w:t xml:space="preserve"> 1999-2018</w:t>
      </w:r>
      <w:bookmarkEnd w:id="235"/>
      <w:bookmarkEnd w:id="236"/>
    </w:p>
    <w:tbl>
      <w:tblPr>
        <w:tblStyle w:val="PlainTable2"/>
        <w:bidiVisual/>
        <w:tblW w:w="7228" w:type="dxa"/>
        <w:tblInd w:w="1191"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878"/>
        <w:gridCol w:w="715"/>
        <w:gridCol w:w="716"/>
        <w:gridCol w:w="716"/>
        <w:gridCol w:w="717"/>
        <w:gridCol w:w="486"/>
      </w:tblGrid>
      <w:tr w:rsidR="00A56520" w:rsidRPr="002B3B30" w14:paraId="2B9B8059" w14:textId="77777777" w:rsidTr="00BD727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2" w:type="pct"/>
            <w:tcBorders>
              <w:top w:val="single" w:sz="4" w:space="0" w:color="auto"/>
              <w:bottom w:val="single" w:sz="12" w:space="0" w:color="auto"/>
            </w:tcBorders>
            <w:shd w:val="clear" w:color="auto" w:fill="auto"/>
            <w:noWrap/>
            <w:vAlign w:val="bottom"/>
            <w:hideMark/>
          </w:tcPr>
          <w:p w14:paraId="23E9DA5D"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495" w:type="pct"/>
            <w:tcBorders>
              <w:top w:val="single" w:sz="4" w:space="0" w:color="auto"/>
              <w:bottom w:val="single" w:sz="12" w:space="0" w:color="auto"/>
            </w:tcBorders>
            <w:shd w:val="clear" w:color="auto" w:fill="auto"/>
            <w:noWrap/>
            <w:vAlign w:val="bottom"/>
            <w:hideMark/>
          </w:tcPr>
          <w:p w14:paraId="5D6AD99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2004</w:t>
            </w:r>
          </w:p>
        </w:tc>
        <w:tc>
          <w:tcPr>
            <w:tcW w:w="495" w:type="pct"/>
            <w:tcBorders>
              <w:top w:val="single" w:sz="4" w:space="0" w:color="auto"/>
              <w:bottom w:val="single" w:sz="12" w:space="0" w:color="auto"/>
            </w:tcBorders>
            <w:shd w:val="clear" w:color="auto" w:fill="auto"/>
            <w:noWrap/>
            <w:vAlign w:val="bottom"/>
            <w:hideMark/>
          </w:tcPr>
          <w:p w14:paraId="672AF58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2009</w:t>
            </w:r>
          </w:p>
        </w:tc>
        <w:tc>
          <w:tcPr>
            <w:tcW w:w="495" w:type="pct"/>
            <w:tcBorders>
              <w:top w:val="single" w:sz="4" w:space="0" w:color="auto"/>
              <w:bottom w:val="single" w:sz="12" w:space="0" w:color="auto"/>
            </w:tcBorders>
            <w:shd w:val="clear" w:color="auto" w:fill="auto"/>
            <w:noWrap/>
            <w:vAlign w:val="bottom"/>
            <w:hideMark/>
          </w:tcPr>
          <w:p w14:paraId="76197323"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2013</w:t>
            </w:r>
          </w:p>
        </w:tc>
        <w:tc>
          <w:tcPr>
            <w:tcW w:w="496" w:type="pct"/>
            <w:tcBorders>
              <w:top w:val="single" w:sz="4" w:space="0" w:color="auto"/>
              <w:bottom w:val="single" w:sz="12" w:space="0" w:color="auto"/>
            </w:tcBorders>
            <w:shd w:val="clear" w:color="auto" w:fill="auto"/>
            <w:noWrap/>
            <w:vAlign w:val="bottom"/>
            <w:hideMark/>
          </w:tcPr>
          <w:p w14:paraId="4962E9A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336" w:type="pct"/>
            <w:tcBorders>
              <w:top w:val="single" w:sz="4" w:space="0" w:color="auto"/>
              <w:bottom w:val="single" w:sz="12" w:space="0" w:color="auto"/>
            </w:tcBorders>
            <w:shd w:val="clear" w:color="auto" w:fill="auto"/>
            <w:noWrap/>
            <w:vAlign w:val="bottom"/>
            <w:hideMark/>
          </w:tcPr>
          <w:p w14:paraId="72AB2AF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2EFA6578" w14:textId="77777777" w:rsidTr="009B76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pct"/>
            <w:tcBorders>
              <w:top w:val="single" w:sz="12" w:space="0" w:color="auto"/>
              <w:bottom w:val="none" w:sz="0" w:space="0" w:color="auto"/>
            </w:tcBorders>
            <w:shd w:val="clear" w:color="auto" w:fill="auto"/>
            <w:noWrap/>
          </w:tcPr>
          <w:p w14:paraId="0797A8AF"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الحزب الاجتماعي المسيحي </w:t>
            </w:r>
          </w:p>
        </w:tc>
        <w:tc>
          <w:tcPr>
            <w:tcW w:w="495" w:type="pct"/>
            <w:tcBorders>
              <w:top w:val="single" w:sz="12" w:space="0" w:color="auto"/>
              <w:bottom w:val="none" w:sz="0" w:space="0" w:color="auto"/>
            </w:tcBorders>
            <w:shd w:val="clear" w:color="auto" w:fill="auto"/>
            <w:noWrap/>
            <w:vAlign w:val="bottom"/>
          </w:tcPr>
          <w:p w14:paraId="602EE696"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24</w:t>
            </w:r>
          </w:p>
        </w:tc>
        <w:tc>
          <w:tcPr>
            <w:tcW w:w="495" w:type="pct"/>
            <w:tcBorders>
              <w:top w:val="single" w:sz="12" w:space="0" w:color="auto"/>
              <w:bottom w:val="none" w:sz="0" w:space="0" w:color="auto"/>
            </w:tcBorders>
            <w:shd w:val="clear" w:color="auto" w:fill="auto"/>
            <w:noWrap/>
            <w:vAlign w:val="bottom"/>
          </w:tcPr>
          <w:p w14:paraId="0250FE5C"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26</w:t>
            </w:r>
          </w:p>
        </w:tc>
        <w:tc>
          <w:tcPr>
            <w:tcW w:w="495" w:type="pct"/>
            <w:tcBorders>
              <w:top w:val="single" w:sz="12" w:space="0" w:color="auto"/>
              <w:bottom w:val="none" w:sz="0" w:space="0" w:color="auto"/>
            </w:tcBorders>
            <w:shd w:val="clear" w:color="auto" w:fill="auto"/>
            <w:noWrap/>
            <w:vAlign w:val="bottom"/>
          </w:tcPr>
          <w:p w14:paraId="783AB82E"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23</w:t>
            </w:r>
          </w:p>
        </w:tc>
        <w:tc>
          <w:tcPr>
            <w:tcW w:w="496" w:type="pct"/>
            <w:tcBorders>
              <w:top w:val="single" w:sz="12" w:space="0" w:color="auto"/>
              <w:bottom w:val="none" w:sz="0" w:space="0" w:color="auto"/>
            </w:tcBorders>
            <w:shd w:val="clear" w:color="auto" w:fill="auto"/>
            <w:noWrap/>
            <w:vAlign w:val="bottom"/>
          </w:tcPr>
          <w:p w14:paraId="7FB8B5B8"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21</w:t>
            </w:r>
          </w:p>
        </w:tc>
        <w:tc>
          <w:tcPr>
            <w:tcW w:w="336" w:type="pct"/>
            <w:tcBorders>
              <w:top w:val="single" w:sz="12" w:space="0" w:color="auto"/>
              <w:bottom w:val="none" w:sz="0" w:space="0" w:color="auto"/>
            </w:tcBorders>
            <w:shd w:val="clear" w:color="auto" w:fill="auto"/>
            <w:noWrap/>
            <w:vAlign w:val="bottom"/>
          </w:tcPr>
          <w:p w14:paraId="6C205218"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21</w:t>
            </w:r>
          </w:p>
        </w:tc>
      </w:tr>
      <w:tr w:rsidR="00A56520" w:rsidRPr="002B3B30" w14:paraId="2E2AD64E" w14:textId="77777777" w:rsidTr="00BD7275">
        <w:tc>
          <w:tcPr>
            <w:cnfStyle w:val="001000000000" w:firstRow="0" w:lastRow="0" w:firstColumn="1" w:lastColumn="0" w:oddVBand="0" w:evenVBand="0" w:oddHBand="0" w:evenHBand="0" w:firstRowFirstColumn="0" w:firstRowLastColumn="0" w:lastRowFirstColumn="0" w:lastRowLastColumn="0"/>
            <w:tcW w:w="2682" w:type="pct"/>
            <w:shd w:val="clear" w:color="auto" w:fill="auto"/>
            <w:noWrap/>
          </w:tcPr>
          <w:p w14:paraId="57138515"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الحزب الديمقراطي </w:t>
            </w:r>
          </w:p>
        </w:tc>
        <w:tc>
          <w:tcPr>
            <w:tcW w:w="495" w:type="pct"/>
            <w:shd w:val="clear" w:color="auto" w:fill="auto"/>
            <w:noWrap/>
            <w:vAlign w:val="bottom"/>
          </w:tcPr>
          <w:p w14:paraId="22E5645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w:t>
            </w:r>
          </w:p>
        </w:tc>
        <w:tc>
          <w:tcPr>
            <w:tcW w:w="495" w:type="pct"/>
            <w:shd w:val="clear" w:color="auto" w:fill="auto"/>
            <w:noWrap/>
            <w:vAlign w:val="bottom"/>
          </w:tcPr>
          <w:p w14:paraId="55469AF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w:t>
            </w:r>
          </w:p>
        </w:tc>
        <w:tc>
          <w:tcPr>
            <w:tcW w:w="495" w:type="pct"/>
            <w:shd w:val="clear" w:color="auto" w:fill="auto"/>
            <w:noWrap/>
            <w:vAlign w:val="bottom"/>
          </w:tcPr>
          <w:p w14:paraId="10B4F01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w:t>
            </w:r>
          </w:p>
        </w:tc>
        <w:tc>
          <w:tcPr>
            <w:tcW w:w="496" w:type="pct"/>
            <w:shd w:val="clear" w:color="auto" w:fill="auto"/>
            <w:noWrap/>
            <w:vAlign w:val="bottom"/>
          </w:tcPr>
          <w:p w14:paraId="086C93A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w:t>
            </w:r>
          </w:p>
        </w:tc>
        <w:tc>
          <w:tcPr>
            <w:tcW w:w="336" w:type="pct"/>
            <w:shd w:val="clear" w:color="auto" w:fill="auto"/>
            <w:noWrap/>
            <w:vAlign w:val="bottom"/>
          </w:tcPr>
          <w:p w14:paraId="486A397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w:t>
            </w:r>
          </w:p>
        </w:tc>
      </w:tr>
      <w:tr w:rsidR="00A56520" w:rsidRPr="002B3B30" w14:paraId="3286EE72" w14:textId="77777777" w:rsidTr="009B76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pct"/>
            <w:tcBorders>
              <w:top w:val="none" w:sz="0" w:space="0" w:color="auto"/>
              <w:bottom w:val="none" w:sz="0" w:space="0" w:color="auto"/>
            </w:tcBorders>
            <w:shd w:val="clear" w:color="auto" w:fill="auto"/>
            <w:noWrap/>
          </w:tcPr>
          <w:p w14:paraId="3C6C4CE5"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حزب العمال الاشتراكي في لكسمبرغ</w:t>
            </w:r>
          </w:p>
        </w:tc>
        <w:tc>
          <w:tcPr>
            <w:tcW w:w="495" w:type="pct"/>
            <w:tcBorders>
              <w:top w:val="none" w:sz="0" w:space="0" w:color="auto"/>
              <w:bottom w:val="none" w:sz="0" w:space="0" w:color="auto"/>
            </w:tcBorders>
            <w:shd w:val="clear" w:color="auto" w:fill="auto"/>
            <w:noWrap/>
            <w:vAlign w:val="bottom"/>
          </w:tcPr>
          <w:p w14:paraId="21CECFE0"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14</w:t>
            </w:r>
          </w:p>
        </w:tc>
        <w:tc>
          <w:tcPr>
            <w:tcW w:w="495" w:type="pct"/>
            <w:tcBorders>
              <w:top w:val="none" w:sz="0" w:space="0" w:color="auto"/>
              <w:bottom w:val="none" w:sz="0" w:space="0" w:color="auto"/>
            </w:tcBorders>
            <w:shd w:val="clear" w:color="auto" w:fill="auto"/>
            <w:noWrap/>
            <w:vAlign w:val="bottom"/>
          </w:tcPr>
          <w:p w14:paraId="16098052"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13</w:t>
            </w:r>
          </w:p>
        </w:tc>
        <w:tc>
          <w:tcPr>
            <w:tcW w:w="495" w:type="pct"/>
            <w:tcBorders>
              <w:top w:val="none" w:sz="0" w:space="0" w:color="auto"/>
              <w:bottom w:val="none" w:sz="0" w:space="0" w:color="auto"/>
            </w:tcBorders>
            <w:shd w:val="clear" w:color="auto" w:fill="auto"/>
            <w:noWrap/>
            <w:vAlign w:val="bottom"/>
          </w:tcPr>
          <w:p w14:paraId="058C8942"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13</w:t>
            </w:r>
          </w:p>
        </w:tc>
        <w:tc>
          <w:tcPr>
            <w:tcW w:w="496" w:type="pct"/>
            <w:tcBorders>
              <w:top w:val="none" w:sz="0" w:space="0" w:color="auto"/>
              <w:bottom w:val="none" w:sz="0" w:space="0" w:color="auto"/>
            </w:tcBorders>
            <w:shd w:val="clear" w:color="auto" w:fill="auto"/>
            <w:noWrap/>
            <w:vAlign w:val="bottom"/>
          </w:tcPr>
          <w:p w14:paraId="7B7A56AE"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10</w:t>
            </w:r>
          </w:p>
        </w:tc>
        <w:tc>
          <w:tcPr>
            <w:tcW w:w="336" w:type="pct"/>
            <w:tcBorders>
              <w:top w:val="none" w:sz="0" w:space="0" w:color="auto"/>
              <w:bottom w:val="none" w:sz="0" w:space="0" w:color="auto"/>
            </w:tcBorders>
            <w:shd w:val="clear" w:color="auto" w:fill="auto"/>
            <w:noWrap/>
            <w:vAlign w:val="bottom"/>
          </w:tcPr>
          <w:p w14:paraId="1F5C49C6"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11</w:t>
            </w:r>
          </w:p>
        </w:tc>
      </w:tr>
      <w:tr w:rsidR="00A56520" w:rsidRPr="002B3B30" w14:paraId="4C525D00" w14:textId="77777777" w:rsidTr="00BD7275">
        <w:tc>
          <w:tcPr>
            <w:cnfStyle w:val="001000000000" w:firstRow="0" w:lastRow="0" w:firstColumn="1" w:lastColumn="0" w:oddVBand="0" w:evenVBand="0" w:oddHBand="0" w:evenHBand="0" w:firstRowFirstColumn="0" w:firstRowLastColumn="0" w:lastRowFirstColumn="0" w:lastRowLastColumn="0"/>
            <w:tcW w:w="2682" w:type="pct"/>
            <w:shd w:val="clear" w:color="auto" w:fill="auto"/>
            <w:noWrap/>
          </w:tcPr>
          <w:p w14:paraId="7D766A1F"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الخضر </w:t>
            </w:r>
          </w:p>
        </w:tc>
        <w:tc>
          <w:tcPr>
            <w:tcW w:w="495" w:type="pct"/>
            <w:shd w:val="clear" w:color="auto" w:fill="auto"/>
            <w:noWrap/>
            <w:vAlign w:val="bottom"/>
          </w:tcPr>
          <w:p w14:paraId="42D217E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c>
          <w:tcPr>
            <w:tcW w:w="495" w:type="pct"/>
            <w:shd w:val="clear" w:color="auto" w:fill="auto"/>
            <w:noWrap/>
            <w:vAlign w:val="bottom"/>
          </w:tcPr>
          <w:p w14:paraId="10EAECE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c>
          <w:tcPr>
            <w:tcW w:w="495" w:type="pct"/>
            <w:shd w:val="clear" w:color="auto" w:fill="auto"/>
            <w:noWrap/>
            <w:vAlign w:val="bottom"/>
          </w:tcPr>
          <w:p w14:paraId="1F8E3AE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w:t>
            </w:r>
          </w:p>
        </w:tc>
        <w:tc>
          <w:tcPr>
            <w:tcW w:w="496" w:type="pct"/>
            <w:shd w:val="clear" w:color="auto" w:fill="auto"/>
            <w:noWrap/>
            <w:vAlign w:val="bottom"/>
          </w:tcPr>
          <w:p w14:paraId="2E7738A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w:t>
            </w:r>
          </w:p>
        </w:tc>
        <w:tc>
          <w:tcPr>
            <w:tcW w:w="336" w:type="pct"/>
            <w:shd w:val="clear" w:color="auto" w:fill="auto"/>
            <w:noWrap/>
            <w:vAlign w:val="bottom"/>
          </w:tcPr>
          <w:p w14:paraId="2EC4BB4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w:t>
            </w:r>
          </w:p>
        </w:tc>
      </w:tr>
      <w:tr w:rsidR="00A56520" w:rsidRPr="002B3B30" w14:paraId="1C930603" w14:textId="77777777" w:rsidTr="009B76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pct"/>
            <w:tcBorders>
              <w:top w:val="none" w:sz="0" w:space="0" w:color="auto"/>
              <w:bottom w:val="none" w:sz="0" w:space="0" w:color="auto"/>
            </w:tcBorders>
            <w:shd w:val="clear" w:color="auto" w:fill="auto"/>
            <w:noWrap/>
          </w:tcPr>
          <w:p w14:paraId="0EC6B5A6"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حزب الإصلاح الديمقراطي البديل</w:t>
            </w:r>
          </w:p>
        </w:tc>
        <w:tc>
          <w:tcPr>
            <w:tcW w:w="495" w:type="pct"/>
            <w:tcBorders>
              <w:top w:val="none" w:sz="0" w:space="0" w:color="auto"/>
              <w:bottom w:val="none" w:sz="0" w:space="0" w:color="auto"/>
            </w:tcBorders>
            <w:shd w:val="clear" w:color="auto" w:fill="auto"/>
            <w:noWrap/>
            <w:vAlign w:val="bottom"/>
          </w:tcPr>
          <w:p w14:paraId="78336350"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5</w:t>
            </w:r>
          </w:p>
        </w:tc>
        <w:tc>
          <w:tcPr>
            <w:tcW w:w="495" w:type="pct"/>
            <w:tcBorders>
              <w:top w:val="none" w:sz="0" w:space="0" w:color="auto"/>
              <w:bottom w:val="none" w:sz="0" w:space="0" w:color="auto"/>
            </w:tcBorders>
            <w:shd w:val="clear" w:color="auto" w:fill="auto"/>
            <w:noWrap/>
            <w:vAlign w:val="bottom"/>
          </w:tcPr>
          <w:p w14:paraId="6675F53D"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4</w:t>
            </w:r>
          </w:p>
        </w:tc>
        <w:tc>
          <w:tcPr>
            <w:tcW w:w="495" w:type="pct"/>
            <w:tcBorders>
              <w:top w:val="none" w:sz="0" w:space="0" w:color="auto"/>
              <w:bottom w:val="none" w:sz="0" w:space="0" w:color="auto"/>
            </w:tcBorders>
            <w:shd w:val="clear" w:color="auto" w:fill="auto"/>
            <w:noWrap/>
            <w:vAlign w:val="bottom"/>
          </w:tcPr>
          <w:p w14:paraId="564E04B1"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w:t>
            </w:r>
          </w:p>
        </w:tc>
        <w:tc>
          <w:tcPr>
            <w:tcW w:w="496" w:type="pct"/>
            <w:tcBorders>
              <w:top w:val="none" w:sz="0" w:space="0" w:color="auto"/>
              <w:bottom w:val="none" w:sz="0" w:space="0" w:color="auto"/>
            </w:tcBorders>
            <w:shd w:val="clear" w:color="auto" w:fill="auto"/>
            <w:noWrap/>
            <w:vAlign w:val="bottom"/>
          </w:tcPr>
          <w:p w14:paraId="0A16EAD9"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4</w:t>
            </w:r>
          </w:p>
        </w:tc>
        <w:tc>
          <w:tcPr>
            <w:tcW w:w="336" w:type="pct"/>
            <w:tcBorders>
              <w:top w:val="none" w:sz="0" w:space="0" w:color="auto"/>
              <w:bottom w:val="none" w:sz="0" w:space="0" w:color="auto"/>
            </w:tcBorders>
            <w:shd w:val="clear" w:color="auto" w:fill="auto"/>
            <w:noWrap/>
            <w:vAlign w:val="bottom"/>
          </w:tcPr>
          <w:p w14:paraId="2C3C3391"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5</w:t>
            </w:r>
          </w:p>
        </w:tc>
      </w:tr>
      <w:tr w:rsidR="00A56520" w:rsidRPr="002B3B30" w14:paraId="56EC4E4D" w14:textId="77777777" w:rsidTr="00BD7275">
        <w:tc>
          <w:tcPr>
            <w:cnfStyle w:val="001000000000" w:firstRow="0" w:lastRow="0" w:firstColumn="1" w:lastColumn="0" w:oddVBand="0" w:evenVBand="0" w:oddHBand="0" w:evenHBand="0" w:firstRowFirstColumn="0" w:firstRowLastColumn="0" w:lastRowFirstColumn="0" w:lastRowLastColumn="0"/>
            <w:tcW w:w="2682" w:type="pct"/>
            <w:shd w:val="clear" w:color="auto" w:fill="auto"/>
            <w:noWrap/>
          </w:tcPr>
          <w:p w14:paraId="4F5A6DBE"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اليسار </w:t>
            </w:r>
          </w:p>
        </w:tc>
        <w:tc>
          <w:tcPr>
            <w:tcW w:w="495" w:type="pct"/>
            <w:shd w:val="clear" w:color="auto" w:fill="auto"/>
            <w:noWrap/>
            <w:vAlign w:val="bottom"/>
          </w:tcPr>
          <w:p w14:paraId="5B30E4E5" w14:textId="7BD2B807" w:rsidR="004F429B" w:rsidRPr="002B3B30" w:rsidRDefault="009B765F"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495" w:type="pct"/>
            <w:shd w:val="clear" w:color="auto" w:fill="auto"/>
            <w:noWrap/>
            <w:vAlign w:val="bottom"/>
          </w:tcPr>
          <w:p w14:paraId="7DC9FAF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w:t>
            </w:r>
          </w:p>
        </w:tc>
        <w:tc>
          <w:tcPr>
            <w:tcW w:w="495" w:type="pct"/>
            <w:shd w:val="clear" w:color="auto" w:fill="auto"/>
            <w:noWrap/>
            <w:vAlign w:val="bottom"/>
          </w:tcPr>
          <w:p w14:paraId="48AE6E9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w:t>
            </w:r>
          </w:p>
        </w:tc>
        <w:tc>
          <w:tcPr>
            <w:tcW w:w="496" w:type="pct"/>
            <w:shd w:val="clear" w:color="auto" w:fill="auto"/>
            <w:noWrap/>
            <w:vAlign w:val="bottom"/>
          </w:tcPr>
          <w:p w14:paraId="66D45C0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w:t>
            </w:r>
          </w:p>
        </w:tc>
        <w:tc>
          <w:tcPr>
            <w:tcW w:w="336" w:type="pct"/>
            <w:shd w:val="clear" w:color="auto" w:fill="auto"/>
            <w:noWrap/>
            <w:vAlign w:val="bottom"/>
          </w:tcPr>
          <w:p w14:paraId="7BDC8BC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w:t>
            </w:r>
          </w:p>
        </w:tc>
      </w:tr>
      <w:tr w:rsidR="00A56520" w:rsidRPr="002B3B30" w14:paraId="76E3F079" w14:textId="77777777" w:rsidTr="009B76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pct"/>
            <w:tcBorders>
              <w:top w:val="none" w:sz="0" w:space="0" w:color="auto"/>
              <w:bottom w:val="none" w:sz="0" w:space="0" w:color="auto"/>
            </w:tcBorders>
            <w:shd w:val="clear" w:color="auto" w:fill="auto"/>
            <w:noWrap/>
          </w:tcPr>
          <w:p w14:paraId="4284D28A"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حزب القراصنة </w:t>
            </w:r>
          </w:p>
        </w:tc>
        <w:tc>
          <w:tcPr>
            <w:tcW w:w="495" w:type="pct"/>
            <w:tcBorders>
              <w:top w:val="none" w:sz="0" w:space="0" w:color="auto"/>
              <w:bottom w:val="none" w:sz="0" w:space="0" w:color="auto"/>
            </w:tcBorders>
            <w:shd w:val="clear" w:color="auto" w:fill="auto"/>
            <w:noWrap/>
            <w:vAlign w:val="bottom"/>
          </w:tcPr>
          <w:p w14:paraId="7C8DC78E" w14:textId="15B857C2" w:rsidR="004F429B" w:rsidRPr="002B3B30" w:rsidRDefault="009B765F"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rFonts w:hint="cs"/>
                <w:sz w:val="18"/>
                <w:szCs w:val="18"/>
                <w:rtl/>
              </w:rPr>
              <w:t>-</w:t>
            </w:r>
          </w:p>
        </w:tc>
        <w:tc>
          <w:tcPr>
            <w:tcW w:w="495" w:type="pct"/>
            <w:tcBorders>
              <w:top w:val="none" w:sz="0" w:space="0" w:color="auto"/>
              <w:bottom w:val="none" w:sz="0" w:space="0" w:color="auto"/>
            </w:tcBorders>
            <w:shd w:val="clear" w:color="auto" w:fill="auto"/>
            <w:noWrap/>
            <w:vAlign w:val="bottom"/>
          </w:tcPr>
          <w:p w14:paraId="662D811A" w14:textId="3F3F3806" w:rsidR="004F429B" w:rsidRPr="002B3B30" w:rsidRDefault="009B765F"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rFonts w:hint="cs"/>
                <w:sz w:val="18"/>
                <w:szCs w:val="18"/>
                <w:rtl/>
              </w:rPr>
              <w:t>-</w:t>
            </w:r>
          </w:p>
        </w:tc>
        <w:tc>
          <w:tcPr>
            <w:tcW w:w="495" w:type="pct"/>
            <w:tcBorders>
              <w:top w:val="none" w:sz="0" w:space="0" w:color="auto"/>
              <w:bottom w:val="none" w:sz="0" w:space="0" w:color="auto"/>
            </w:tcBorders>
            <w:shd w:val="clear" w:color="auto" w:fill="auto"/>
            <w:noWrap/>
            <w:vAlign w:val="bottom"/>
          </w:tcPr>
          <w:p w14:paraId="7ABEBFA6" w14:textId="15BB32AC" w:rsidR="004F429B" w:rsidRPr="002B3B30" w:rsidRDefault="009B765F"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rFonts w:hint="cs"/>
                <w:sz w:val="18"/>
                <w:szCs w:val="18"/>
                <w:rtl/>
              </w:rPr>
              <w:t>-</w:t>
            </w:r>
          </w:p>
        </w:tc>
        <w:tc>
          <w:tcPr>
            <w:tcW w:w="496" w:type="pct"/>
            <w:tcBorders>
              <w:top w:val="none" w:sz="0" w:space="0" w:color="auto"/>
              <w:bottom w:val="none" w:sz="0" w:space="0" w:color="auto"/>
            </w:tcBorders>
            <w:shd w:val="clear" w:color="auto" w:fill="auto"/>
            <w:noWrap/>
            <w:vAlign w:val="bottom"/>
          </w:tcPr>
          <w:p w14:paraId="02CB3127"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2</w:t>
            </w:r>
          </w:p>
        </w:tc>
        <w:tc>
          <w:tcPr>
            <w:tcW w:w="336" w:type="pct"/>
            <w:tcBorders>
              <w:top w:val="none" w:sz="0" w:space="0" w:color="auto"/>
              <w:bottom w:val="none" w:sz="0" w:space="0" w:color="auto"/>
            </w:tcBorders>
            <w:shd w:val="clear" w:color="auto" w:fill="auto"/>
            <w:noWrap/>
            <w:vAlign w:val="bottom"/>
          </w:tcPr>
          <w:p w14:paraId="482963BC"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w:t>
            </w:r>
          </w:p>
        </w:tc>
      </w:tr>
      <w:tr w:rsidR="00A56520" w:rsidRPr="002B3B30" w14:paraId="2ECB05C4" w14:textId="77777777" w:rsidTr="009B765F">
        <w:tc>
          <w:tcPr>
            <w:cnfStyle w:val="001000000000" w:firstRow="0" w:lastRow="0" w:firstColumn="1" w:lastColumn="0" w:oddVBand="0" w:evenVBand="0" w:oddHBand="0" w:evenHBand="0" w:firstRowFirstColumn="0" w:firstRowLastColumn="0" w:lastRowFirstColumn="0" w:lastRowLastColumn="0"/>
            <w:tcW w:w="2682" w:type="pct"/>
            <w:tcBorders>
              <w:bottom w:val="single" w:sz="12" w:space="0" w:color="auto"/>
            </w:tcBorders>
            <w:shd w:val="clear" w:color="auto" w:fill="auto"/>
            <w:noWrap/>
            <w:hideMark/>
          </w:tcPr>
          <w:p w14:paraId="218D463F"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جميع الأحزاب</w:t>
            </w:r>
          </w:p>
        </w:tc>
        <w:tc>
          <w:tcPr>
            <w:tcW w:w="495" w:type="pct"/>
            <w:tcBorders>
              <w:bottom w:val="single" w:sz="12" w:space="0" w:color="auto"/>
            </w:tcBorders>
            <w:shd w:val="clear" w:color="auto" w:fill="auto"/>
            <w:noWrap/>
            <w:vAlign w:val="bottom"/>
            <w:hideMark/>
          </w:tcPr>
          <w:p w14:paraId="43CCB52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60</w:t>
            </w:r>
          </w:p>
        </w:tc>
        <w:tc>
          <w:tcPr>
            <w:tcW w:w="495" w:type="pct"/>
            <w:tcBorders>
              <w:bottom w:val="single" w:sz="12" w:space="0" w:color="auto"/>
            </w:tcBorders>
            <w:shd w:val="clear" w:color="auto" w:fill="auto"/>
            <w:noWrap/>
            <w:vAlign w:val="bottom"/>
            <w:hideMark/>
          </w:tcPr>
          <w:p w14:paraId="1F4D8F7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60</w:t>
            </w:r>
          </w:p>
        </w:tc>
        <w:tc>
          <w:tcPr>
            <w:tcW w:w="495" w:type="pct"/>
            <w:tcBorders>
              <w:bottom w:val="single" w:sz="12" w:space="0" w:color="auto"/>
            </w:tcBorders>
            <w:shd w:val="clear" w:color="auto" w:fill="auto"/>
            <w:noWrap/>
            <w:vAlign w:val="bottom"/>
            <w:hideMark/>
          </w:tcPr>
          <w:p w14:paraId="7D850E2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60</w:t>
            </w:r>
          </w:p>
        </w:tc>
        <w:tc>
          <w:tcPr>
            <w:tcW w:w="496" w:type="pct"/>
            <w:tcBorders>
              <w:bottom w:val="single" w:sz="12" w:space="0" w:color="auto"/>
            </w:tcBorders>
            <w:shd w:val="clear" w:color="auto" w:fill="auto"/>
            <w:noWrap/>
            <w:vAlign w:val="bottom"/>
            <w:hideMark/>
          </w:tcPr>
          <w:p w14:paraId="747D1D7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60</w:t>
            </w:r>
          </w:p>
        </w:tc>
        <w:tc>
          <w:tcPr>
            <w:tcW w:w="336" w:type="pct"/>
            <w:tcBorders>
              <w:bottom w:val="single" w:sz="12" w:space="0" w:color="auto"/>
            </w:tcBorders>
            <w:shd w:val="clear" w:color="auto" w:fill="auto"/>
            <w:noWrap/>
            <w:vAlign w:val="bottom"/>
            <w:hideMark/>
          </w:tcPr>
          <w:p w14:paraId="7EE192D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60</w:t>
            </w:r>
          </w:p>
        </w:tc>
      </w:tr>
    </w:tbl>
    <w:p w14:paraId="1915981E" w14:textId="51972995" w:rsidR="004F429B" w:rsidRPr="002B3B30" w:rsidRDefault="004F429B" w:rsidP="00BD7275">
      <w:pPr>
        <w:pStyle w:val="SingleTxtGA"/>
        <w:spacing w:before="240"/>
        <w:rPr>
          <w:rtl/>
          <w:lang w:val="en-US"/>
        </w:rPr>
      </w:pPr>
      <w:bookmarkStart w:id="237" w:name="_Hlk192876535"/>
      <w:r w:rsidRPr="002B3B30">
        <w:rPr>
          <w:rFonts w:hint="cs"/>
          <w:rtl/>
          <w:lang w:val="en-US"/>
        </w:rPr>
        <w:t>60</w:t>
      </w:r>
      <w:r w:rsidRPr="002B3B30">
        <w:rPr>
          <w:rtl/>
          <w:lang w:val="en-US"/>
        </w:rPr>
        <w:t>-</w:t>
      </w:r>
      <w:r w:rsidRPr="002B3B30">
        <w:rPr>
          <w:rtl/>
          <w:lang w:val="en-US"/>
        </w:rPr>
        <w:tab/>
      </w:r>
      <w:r w:rsidRPr="002B3B30">
        <w:rPr>
          <w:rFonts w:hint="cs"/>
          <w:rtl/>
          <w:lang w:val="en-US"/>
        </w:rPr>
        <w:t>و</w:t>
      </w:r>
      <w:r w:rsidRPr="002B3B30">
        <w:rPr>
          <w:rtl/>
          <w:lang w:val="en-US"/>
        </w:rPr>
        <w:t xml:space="preserve">في </w:t>
      </w:r>
      <w:r w:rsidRPr="002B3B30">
        <w:rPr>
          <w:rFonts w:hint="cs"/>
          <w:rtl/>
          <w:lang w:val="en-US"/>
        </w:rPr>
        <w:t>إطار</w:t>
      </w:r>
      <w:r w:rsidRPr="002B3B30">
        <w:rPr>
          <w:rtl/>
          <w:lang w:val="en-US"/>
        </w:rPr>
        <w:t xml:space="preserve"> الانتخابات البلدية التي </w:t>
      </w:r>
      <w:r w:rsidRPr="002B3B30">
        <w:rPr>
          <w:rFonts w:hint="cs"/>
          <w:rtl/>
          <w:lang w:val="en-US"/>
        </w:rPr>
        <w:t>أُجريت</w:t>
      </w:r>
      <w:r w:rsidRPr="002B3B30">
        <w:rPr>
          <w:rtl/>
          <w:lang w:val="en-US"/>
        </w:rPr>
        <w:t xml:space="preserve"> في 11 حزيران/يونيه 2023، كان عدد الناخبين المسجلين في القوائم الانتخابية لبلديات دوقية لكسمبرغ الكبرى البالغ عددها 100 بلدية على النحو التالي</w:t>
      </w:r>
      <w:r w:rsidR="00186F09" w:rsidRPr="002B3B30">
        <w:rPr>
          <w:rtl/>
          <w:lang w:val="en-US"/>
        </w:rPr>
        <w:t>:</w:t>
      </w:r>
      <w:r w:rsidRPr="002B3B30">
        <w:rPr>
          <w:rtl/>
          <w:lang w:val="en-US"/>
        </w:rPr>
        <w:t xml:space="preserve"> </w:t>
      </w:r>
    </w:p>
    <w:p w14:paraId="6C798532" w14:textId="4E89E145" w:rsidR="004F429B" w:rsidRPr="002B3B30" w:rsidRDefault="004F429B" w:rsidP="00BD7275">
      <w:pPr>
        <w:pStyle w:val="TableHeader1"/>
        <w:rPr>
          <w:rtl/>
          <w:lang w:val="en-US"/>
        </w:rPr>
      </w:pPr>
      <w:bookmarkStart w:id="238" w:name="_Toc194590679"/>
      <w:bookmarkStart w:id="239" w:name="_Toc194671976"/>
      <w:bookmarkStart w:id="240" w:name="_Hlk193756010"/>
      <w:r w:rsidRPr="002B3B30">
        <w:rPr>
          <w:rtl/>
          <w:lang w:val="en-US"/>
        </w:rPr>
        <w:t xml:space="preserve">الجدول </w:t>
      </w:r>
      <w:r w:rsidRPr="002B3B30">
        <w:rPr>
          <w:rFonts w:hint="cs"/>
          <w:rtl/>
          <w:lang w:val="en-US"/>
        </w:rPr>
        <w:t>36</w:t>
      </w:r>
      <w:bookmarkEnd w:id="238"/>
      <w:bookmarkEnd w:id="239"/>
    </w:p>
    <w:p w14:paraId="0CF7C840" w14:textId="37E6F148" w:rsidR="004F429B" w:rsidRPr="002B3B30" w:rsidRDefault="004F429B" w:rsidP="00BD7275">
      <w:pPr>
        <w:pStyle w:val="TableHeader2"/>
        <w:rPr>
          <w:rtl/>
          <w:lang w:val="en-US"/>
        </w:rPr>
      </w:pPr>
      <w:bookmarkStart w:id="241" w:name="_Toc194590680"/>
      <w:bookmarkStart w:id="242" w:name="_Toc194671977"/>
      <w:r w:rsidRPr="002B3B30">
        <w:rPr>
          <w:rtl/>
          <w:lang w:val="en-US"/>
        </w:rPr>
        <w:t>الناخبون المسجلون في الانتخابات البلدية لعام 2023</w:t>
      </w:r>
      <w:bookmarkEnd w:id="241"/>
      <w:bookmarkEnd w:id="242"/>
    </w:p>
    <w:tbl>
      <w:tblPr>
        <w:tblStyle w:val="PlainTable2"/>
        <w:bidiVisual/>
        <w:tblW w:w="7228" w:type="dxa"/>
        <w:tblInd w:w="1191"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6378"/>
        <w:gridCol w:w="850"/>
      </w:tblGrid>
      <w:tr w:rsidR="00A56520" w:rsidRPr="002B3B30" w14:paraId="4A2DF52C" w14:textId="77777777" w:rsidTr="009B765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412" w:type="pct"/>
            <w:tcBorders>
              <w:top w:val="single" w:sz="4" w:space="0" w:color="auto"/>
              <w:bottom w:val="single" w:sz="12" w:space="0" w:color="auto"/>
            </w:tcBorders>
            <w:shd w:val="clear" w:color="auto" w:fill="auto"/>
            <w:noWrap/>
            <w:vAlign w:val="bottom"/>
          </w:tcPr>
          <w:bookmarkEnd w:id="240"/>
          <w:p w14:paraId="18CA071C"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 xml:space="preserve">عدد الناخبين </w:t>
            </w:r>
            <w:r w:rsidRPr="002B3B30">
              <w:rPr>
                <w:rFonts w:hint="cs"/>
                <w:b w:val="0"/>
                <w:bCs w:val="0"/>
                <w:i/>
                <w:iCs/>
                <w:sz w:val="18"/>
                <w:szCs w:val="18"/>
                <w:rtl/>
              </w:rPr>
              <w:t>اللكسمبرغيين</w:t>
            </w:r>
          </w:p>
        </w:tc>
        <w:tc>
          <w:tcPr>
            <w:tcW w:w="588" w:type="pct"/>
            <w:tcBorders>
              <w:top w:val="single" w:sz="4" w:space="0" w:color="auto"/>
              <w:bottom w:val="single" w:sz="12" w:space="0" w:color="auto"/>
            </w:tcBorders>
            <w:shd w:val="clear" w:color="auto" w:fill="auto"/>
            <w:vAlign w:val="bottom"/>
          </w:tcPr>
          <w:p w14:paraId="197F7811"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795 233</w:t>
            </w:r>
          </w:p>
        </w:tc>
      </w:tr>
      <w:tr w:rsidR="00A56520" w:rsidRPr="002B3B30" w14:paraId="3FA559C1" w14:textId="77777777" w:rsidTr="009B76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2" w:type="pct"/>
            <w:tcBorders>
              <w:top w:val="single" w:sz="12" w:space="0" w:color="auto"/>
              <w:bottom w:val="none" w:sz="0" w:space="0" w:color="auto"/>
            </w:tcBorders>
            <w:shd w:val="clear" w:color="auto" w:fill="auto"/>
          </w:tcPr>
          <w:p w14:paraId="60238062"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عدد الناخبين الأجانب</w:t>
            </w:r>
          </w:p>
        </w:tc>
        <w:tc>
          <w:tcPr>
            <w:tcW w:w="588" w:type="pct"/>
            <w:tcBorders>
              <w:top w:val="single" w:sz="12" w:space="0" w:color="auto"/>
              <w:bottom w:val="none" w:sz="0" w:space="0" w:color="auto"/>
            </w:tcBorders>
            <w:shd w:val="clear" w:color="auto" w:fill="auto"/>
            <w:vAlign w:val="bottom"/>
          </w:tcPr>
          <w:p w14:paraId="4D0122EA"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 xml:space="preserve">084 50 </w:t>
            </w:r>
          </w:p>
        </w:tc>
      </w:tr>
      <w:tr w:rsidR="00A56520" w:rsidRPr="002B3B30" w14:paraId="35378469" w14:textId="77777777" w:rsidTr="009B765F">
        <w:tc>
          <w:tcPr>
            <w:cnfStyle w:val="001000000000" w:firstRow="0" w:lastRow="0" w:firstColumn="1" w:lastColumn="0" w:oddVBand="0" w:evenVBand="0" w:oddHBand="0" w:evenHBand="0" w:firstRowFirstColumn="0" w:firstRowLastColumn="0" w:lastRowFirstColumn="0" w:lastRowLastColumn="0"/>
            <w:tcW w:w="4412" w:type="pct"/>
            <w:tcBorders>
              <w:bottom w:val="single" w:sz="12" w:space="0" w:color="auto"/>
            </w:tcBorders>
            <w:shd w:val="clear" w:color="auto" w:fill="auto"/>
          </w:tcPr>
          <w:p w14:paraId="4571066C"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إجمالي</w:t>
            </w:r>
            <w:r w:rsidRPr="002B3B30">
              <w:rPr>
                <w:rFonts w:hint="cs"/>
                <w:b w:val="0"/>
                <w:bCs w:val="0"/>
                <w:sz w:val="18"/>
                <w:szCs w:val="18"/>
                <w:rtl/>
              </w:rPr>
              <w:t xml:space="preserve"> عدد</w:t>
            </w:r>
            <w:r w:rsidRPr="002B3B30">
              <w:rPr>
                <w:b w:val="0"/>
                <w:bCs w:val="0"/>
                <w:sz w:val="18"/>
                <w:szCs w:val="18"/>
                <w:rtl/>
              </w:rPr>
              <w:t xml:space="preserve"> الناخبين المسجلين</w:t>
            </w:r>
          </w:p>
        </w:tc>
        <w:tc>
          <w:tcPr>
            <w:tcW w:w="588" w:type="pct"/>
            <w:tcBorders>
              <w:bottom w:val="single" w:sz="12" w:space="0" w:color="auto"/>
            </w:tcBorders>
            <w:shd w:val="clear" w:color="auto" w:fill="auto"/>
            <w:vAlign w:val="bottom"/>
          </w:tcPr>
          <w:p w14:paraId="1C1037C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879 283</w:t>
            </w:r>
          </w:p>
        </w:tc>
      </w:tr>
    </w:tbl>
    <w:p w14:paraId="73DCF8CB" w14:textId="72A5109D" w:rsidR="004F429B" w:rsidRPr="002B3B30" w:rsidRDefault="004F429B" w:rsidP="00BD7275">
      <w:pPr>
        <w:pStyle w:val="SingleTxtGA"/>
        <w:spacing w:before="240"/>
        <w:rPr>
          <w:rtl/>
          <w:lang w:val="en-US"/>
        </w:rPr>
      </w:pPr>
      <w:r w:rsidRPr="002B3B30">
        <w:rPr>
          <w:rFonts w:hint="cs"/>
          <w:rtl/>
          <w:lang w:val="en-US"/>
        </w:rPr>
        <w:t>61</w:t>
      </w:r>
      <w:r w:rsidRPr="002B3B30">
        <w:rPr>
          <w:rtl/>
          <w:lang w:val="en-US"/>
        </w:rPr>
        <w:t>-</w:t>
      </w:r>
      <w:r w:rsidRPr="002B3B30">
        <w:rPr>
          <w:rtl/>
          <w:lang w:val="en-US"/>
        </w:rPr>
        <w:tab/>
      </w:r>
      <w:r w:rsidRPr="002B3B30">
        <w:rPr>
          <w:rFonts w:hint="cs"/>
          <w:rtl/>
          <w:lang w:val="en-US"/>
        </w:rPr>
        <w:t>وعقب</w:t>
      </w:r>
      <w:r w:rsidRPr="002B3B30">
        <w:rPr>
          <w:rtl/>
          <w:lang w:val="en-US"/>
        </w:rPr>
        <w:t xml:space="preserve"> الانتخابات ال</w:t>
      </w:r>
      <w:r w:rsidRPr="002B3B30">
        <w:rPr>
          <w:rFonts w:hint="cs"/>
          <w:rtl/>
          <w:lang w:val="en-US"/>
        </w:rPr>
        <w:t>تشريعية</w:t>
      </w:r>
      <w:r w:rsidRPr="002B3B30">
        <w:rPr>
          <w:rtl/>
          <w:lang w:val="en-US"/>
        </w:rPr>
        <w:t xml:space="preserve"> لعام 2023، </w:t>
      </w:r>
      <w:r w:rsidRPr="002B3B30">
        <w:rPr>
          <w:rFonts w:hint="cs"/>
          <w:rtl/>
          <w:lang w:val="en-US"/>
        </w:rPr>
        <w:t>فازت</w:t>
      </w:r>
      <w:r w:rsidRPr="002B3B30">
        <w:rPr>
          <w:rtl/>
          <w:lang w:val="en-US"/>
        </w:rPr>
        <w:t xml:space="preserve"> 20</w:t>
      </w:r>
      <w:r w:rsidRPr="002B3B30">
        <w:rPr>
          <w:rFonts w:hint="cs"/>
          <w:rtl/>
          <w:lang w:val="en-US"/>
        </w:rPr>
        <w:t xml:space="preserve"> نائبة </w:t>
      </w:r>
      <w:r w:rsidRPr="002B3B30">
        <w:rPr>
          <w:rtl/>
          <w:lang w:val="en-US"/>
        </w:rPr>
        <w:t>من أصل 60 نائب</w:t>
      </w:r>
      <w:r w:rsidRPr="002B3B30">
        <w:rPr>
          <w:rFonts w:hint="cs"/>
          <w:rtl/>
          <w:lang w:val="en-US"/>
        </w:rPr>
        <w:t>اً</w:t>
      </w:r>
      <w:r w:rsidRPr="002B3B30">
        <w:rPr>
          <w:rtl/>
          <w:lang w:val="en-US"/>
        </w:rPr>
        <w:t xml:space="preserve">. </w:t>
      </w:r>
      <w:r w:rsidRPr="002B3B30">
        <w:rPr>
          <w:rFonts w:hint="cs"/>
          <w:rtl/>
          <w:lang w:val="en-US"/>
        </w:rPr>
        <w:t xml:space="preserve">وبذلك مثلت </w:t>
      </w:r>
      <w:r w:rsidRPr="002B3B30">
        <w:rPr>
          <w:rtl/>
          <w:lang w:val="en-US"/>
        </w:rPr>
        <w:t xml:space="preserve">النساء </w:t>
      </w:r>
      <w:r w:rsidRPr="002B3B30">
        <w:rPr>
          <w:rFonts w:hint="cs"/>
          <w:rtl/>
          <w:lang w:val="en-US"/>
        </w:rPr>
        <w:t xml:space="preserve">33,33 </w:t>
      </w:r>
      <w:r w:rsidRPr="002B3B30">
        <w:rPr>
          <w:rtl/>
          <w:lang w:val="en-US"/>
        </w:rPr>
        <w:t xml:space="preserve">في المائة من المنتخبين </w:t>
      </w:r>
      <w:r w:rsidRPr="002B3B30">
        <w:rPr>
          <w:rFonts w:hint="cs"/>
          <w:rtl/>
          <w:lang w:val="en-US"/>
        </w:rPr>
        <w:t>لعضوية</w:t>
      </w:r>
      <w:r w:rsidRPr="002B3B30">
        <w:rPr>
          <w:rtl/>
          <w:lang w:val="en-US"/>
        </w:rPr>
        <w:t xml:space="preserve"> مجلس النواب. </w:t>
      </w:r>
      <w:r w:rsidRPr="002B3B30">
        <w:rPr>
          <w:rFonts w:hint="cs"/>
          <w:rtl/>
          <w:lang w:val="en-US"/>
        </w:rPr>
        <w:t>و</w:t>
      </w:r>
      <w:r w:rsidRPr="002B3B30">
        <w:rPr>
          <w:rtl/>
          <w:lang w:val="en-US"/>
        </w:rPr>
        <w:t>من أجل تحسين التكافؤ</w:t>
      </w:r>
      <w:r w:rsidRPr="002B3B30">
        <w:rPr>
          <w:rFonts w:hint="cs"/>
          <w:rtl/>
          <w:lang w:val="en-US"/>
        </w:rPr>
        <w:t xml:space="preserve"> في المجال</w:t>
      </w:r>
      <w:r w:rsidRPr="002B3B30">
        <w:rPr>
          <w:rtl/>
          <w:lang w:val="en-US"/>
        </w:rPr>
        <w:t xml:space="preserve"> السياسي على المستوى الوطني، هناك حصة للقوائم في الانتخابات التشريعية والأوروبية.</w:t>
      </w:r>
      <w:r w:rsidRPr="002B3B30">
        <w:rPr>
          <w:rFonts w:hint="cs"/>
          <w:rtl/>
          <w:lang w:val="en-US"/>
        </w:rPr>
        <w:t xml:space="preserve"> و</w:t>
      </w:r>
      <w:r w:rsidRPr="002B3B30">
        <w:rPr>
          <w:rtl/>
          <w:lang w:val="en-US"/>
        </w:rPr>
        <w:t xml:space="preserve">يحدد القانون الذي </w:t>
      </w:r>
      <w:r w:rsidRPr="002B3B30">
        <w:rPr>
          <w:rFonts w:hint="cs"/>
          <w:rtl/>
          <w:lang w:val="en-US"/>
        </w:rPr>
        <w:t xml:space="preserve">اعتمد </w:t>
      </w:r>
      <w:r w:rsidRPr="002B3B30">
        <w:rPr>
          <w:rtl/>
          <w:lang w:val="en-US"/>
        </w:rPr>
        <w:t>في أواخر عام 2016 حصة لا تقل عن 40 في المائة لأي من الجنسين. ويفرض القانون عقوبات مالية على الأ</w:t>
      </w:r>
      <w:r w:rsidRPr="002B3B30">
        <w:rPr>
          <w:rFonts w:hint="cs"/>
          <w:rtl/>
          <w:lang w:val="en-US"/>
        </w:rPr>
        <w:t>حزاب</w:t>
      </w:r>
      <w:r w:rsidRPr="002B3B30">
        <w:rPr>
          <w:rtl/>
          <w:lang w:val="en-US"/>
        </w:rPr>
        <w:t xml:space="preserve"> التي لا </w:t>
      </w:r>
      <w:r w:rsidRPr="002B3B30">
        <w:rPr>
          <w:rFonts w:hint="cs"/>
          <w:rtl/>
          <w:lang w:val="en-US"/>
        </w:rPr>
        <w:t>تفي بهذه</w:t>
      </w:r>
      <w:r w:rsidRPr="002B3B30">
        <w:rPr>
          <w:rtl/>
          <w:lang w:val="en-US"/>
        </w:rPr>
        <w:t xml:space="preserve"> الحصة. </w:t>
      </w:r>
      <w:r w:rsidRPr="002B3B30">
        <w:rPr>
          <w:rFonts w:hint="cs"/>
          <w:rtl/>
          <w:lang w:val="en-US"/>
        </w:rPr>
        <w:t>وكلما زاد انحراف</w:t>
      </w:r>
      <w:r w:rsidRPr="002B3B30">
        <w:rPr>
          <w:rtl/>
          <w:lang w:val="en-US"/>
        </w:rPr>
        <w:t xml:space="preserve"> الحزب عن الحد الأدنى البالغ</w:t>
      </w:r>
      <w:r w:rsidR="007F7D13" w:rsidRPr="002B3B30">
        <w:rPr>
          <w:rFonts w:hint="cs"/>
          <w:rtl/>
          <w:lang w:val="en-US"/>
        </w:rPr>
        <w:t> </w:t>
      </w:r>
      <w:r w:rsidRPr="002B3B30">
        <w:rPr>
          <w:rtl/>
          <w:lang w:val="en-US"/>
        </w:rPr>
        <w:t xml:space="preserve">40 في المائة، زادت العقوبة المالية التي </w:t>
      </w:r>
      <w:r w:rsidRPr="002B3B30">
        <w:rPr>
          <w:rFonts w:hint="cs"/>
          <w:rtl/>
          <w:lang w:val="en-US"/>
        </w:rPr>
        <w:t>يتعين عليه</w:t>
      </w:r>
      <w:r w:rsidRPr="002B3B30">
        <w:rPr>
          <w:rtl/>
          <w:lang w:val="en-US"/>
        </w:rPr>
        <w:t xml:space="preserve"> تحملها</w:t>
      </w:r>
      <w:r w:rsidRPr="002B3B30">
        <w:rPr>
          <w:rFonts w:hint="cs"/>
          <w:rtl/>
          <w:lang w:val="en-US"/>
        </w:rPr>
        <w:t>.</w:t>
      </w:r>
    </w:p>
    <w:p w14:paraId="7F417C87" w14:textId="77777777" w:rsidR="004F429B" w:rsidRPr="002B3B30" w:rsidRDefault="004F429B" w:rsidP="00BD7275">
      <w:pPr>
        <w:pStyle w:val="H23GA"/>
        <w:rPr>
          <w:rtl/>
          <w:lang w:val="en-US"/>
        </w:rPr>
      </w:pPr>
      <w:r w:rsidRPr="002B3B30">
        <w:rPr>
          <w:rtl/>
          <w:lang w:val="en-US"/>
        </w:rPr>
        <w:lastRenderedPageBreak/>
        <w:tab/>
      </w:r>
      <w:bookmarkStart w:id="243" w:name="_Hlk193862337"/>
      <w:r w:rsidRPr="002B3B30">
        <w:rPr>
          <w:rFonts w:hint="cs"/>
          <w:rtl/>
          <w:lang w:val="en-US"/>
        </w:rPr>
        <w:t>3-</w:t>
      </w:r>
      <w:r w:rsidRPr="002B3B30">
        <w:rPr>
          <w:rtl/>
          <w:lang w:val="en-US"/>
        </w:rPr>
        <w:tab/>
      </w:r>
      <w:r w:rsidRPr="002B3B30">
        <w:rPr>
          <w:rFonts w:hint="cs"/>
          <w:rtl/>
          <w:lang w:val="en-US"/>
        </w:rPr>
        <w:t>إقامة العدل</w:t>
      </w:r>
    </w:p>
    <w:p w14:paraId="0E533FC1" w14:textId="6247F718" w:rsidR="004F429B" w:rsidRPr="002B3B30" w:rsidRDefault="004F429B" w:rsidP="00BD7275">
      <w:pPr>
        <w:pStyle w:val="FigureHeader1"/>
        <w:rPr>
          <w:rtl/>
          <w:lang w:val="en-US"/>
        </w:rPr>
      </w:pPr>
      <w:bookmarkStart w:id="244" w:name="_Toc194590695"/>
      <w:r w:rsidRPr="002B3B30">
        <w:rPr>
          <w:rFonts w:hint="cs"/>
          <w:rtl/>
          <w:lang w:val="en-US"/>
        </w:rPr>
        <w:t>الشكل البياني 4</w:t>
      </w:r>
      <w:bookmarkEnd w:id="244"/>
    </w:p>
    <w:p w14:paraId="2AC19A91" w14:textId="7A0848E6" w:rsidR="004F429B" w:rsidRPr="002B3B30" w:rsidRDefault="004F429B" w:rsidP="00BD7275">
      <w:pPr>
        <w:pStyle w:val="FigureHeader2"/>
        <w:rPr>
          <w:lang w:val="en-US"/>
        </w:rPr>
      </w:pPr>
      <w:bookmarkStart w:id="245" w:name="_Toc194590696"/>
      <w:r w:rsidRPr="002B3B30">
        <w:rPr>
          <w:rFonts w:hint="cs"/>
          <w:rtl/>
          <w:lang w:val="en-US"/>
        </w:rPr>
        <w:t>تنظيم القضاء</w:t>
      </w:r>
      <w:bookmarkEnd w:id="245"/>
    </w:p>
    <w:bookmarkEnd w:id="243"/>
    <w:p w14:paraId="60538324" w14:textId="77777777" w:rsidR="004F429B" w:rsidRPr="002B3B30" w:rsidRDefault="004F429B" w:rsidP="004F429B">
      <w:pPr>
        <w:jc w:val="center"/>
      </w:pPr>
      <w:r w:rsidRPr="002B3B30">
        <w:rPr>
          <w:noProof/>
        </w:rPr>
        <w:drawing>
          <wp:inline distT="0" distB="0" distL="0" distR="0" wp14:anchorId="5CE82481" wp14:editId="50CD580E">
            <wp:extent cx="3833165" cy="2466166"/>
            <wp:effectExtent l="0" t="0" r="0" b="0"/>
            <wp:docPr id="1425112560" name="Picture 14251125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12560" name="Picture 1425112560" descr="A screenshot of a computer&#10;&#10;Description automatically generated"/>
                    <pic:cNvPicPr/>
                  </pic:nvPicPr>
                  <pic:blipFill rotWithShape="1">
                    <a:blip r:embed="rId12"/>
                    <a:srcRect l="5417" t="21862" r="32916" b="7599"/>
                    <a:stretch/>
                  </pic:blipFill>
                  <pic:spPr bwMode="auto">
                    <a:xfrm>
                      <a:off x="0" y="0"/>
                      <a:ext cx="3873550" cy="2492149"/>
                    </a:xfrm>
                    <a:prstGeom prst="rect">
                      <a:avLst/>
                    </a:prstGeom>
                    <a:ln>
                      <a:noFill/>
                    </a:ln>
                    <a:extLst>
                      <a:ext uri="{53640926-AAD7-44D8-BBD7-CCE9431645EC}">
                        <a14:shadowObscured xmlns:a14="http://schemas.microsoft.com/office/drawing/2010/main"/>
                      </a:ext>
                    </a:extLst>
                  </pic:spPr>
                </pic:pic>
              </a:graphicData>
            </a:graphic>
          </wp:inline>
        </w:drawing>
      </w:r>
    </w:p>
    <w:p w14:paraId="2FD40170" w14:textId="1870E060" w:rsidR="004F429B" w:rsidRPr="002B3B30" w:rsidRDefault="004F429B" w:rsidP="00BD7275">
      <w:pPr>
        <w:pStyle w:val="H23GA"/>
        <w:rPr>
          <w:rtl/>
          <w:lang w:val="en-US"/>
        </w:rPr>
      </w:pPr>
      <w:r w:rsidRPr="002B3B30">
        <w:rPr>
          <w:rtl/>
          <w:lang w:val="en-US"/>
        </w:rPr>
        <w:tab/>
      </w:r>
      <w:r w:rsidR="00BD7275" w:rsidRPr="002B3B30">
        <w:rPr>
          <w:rFonts w:hint="cs"/>
          <w:rtl/>
          <w:lang w:val="en-US"/>
        </w:rPr>
        <w:t>(</w:t>
      </w:r>
      <w:r w:rsidRPr="002B3B30">
        <w:rPr>
          <w:rFonts w:hint="cs"/>
          <w:rtl/>
          <w:lang w:val="en-US"/>
        </w:rPr>
        <w:t>أ)</w:t>
      </w:r>
      <w:r w:rsidRPr="002B3B30">
        <w:rPr>
          <w:rtl/>
          <w:lang w:val="en-US"/>
        </w:rPr>
        <w:tab/>
        <w:t>المؤسسات القضائية و</w:t>
      </w:r>
      <w:r w:rsidRPr="002B3B30">
        <w:rPr>
          <w:rFonts w:hint="cs"/>
          <w:rtl/>
          <w:lang w:val="en-US"/>
        </w:rPr>
        <w:t>مؤسسات الاختصاص القضائي</w:t>
      </w:r>
    </w:p>
    <w:p w14:paraId="7347E30D" w14:textId="77777777" w:rsidR="004F429B" w:rsidRPr="002B3B30" w:rsidRDefault="004F429B" w:rsidP="004F429B">
      <w:pPr>
        <w:pStyle w:val="SingleTxtGA"/>
        <w:rPr>
          <w:rtl/>
          <w:lang w:val="en-US"/>
        </w:rPr>
      </w:pPr>
      <w:r w:rsidRPr="002B3B30">
        <w:rPr>
          <w:rFonts w:hint="cs"/>
          <w:rtl/>
          <w:lang w:val="en-US"/>
        </w:rPr>
        <w:t>62</w:t>
      </w:r>
      <w:r w:rsidRPr="002B3B30">
        <w:rPr>
          <w:rtl/>
          <w:lang w:val="en-US"/>
        </w:rPr>
        <w:t>-</w:t>
      </w:r>
      <w:r w:rsidRPr="002B3B30">
        <w:rPr>
          <w:rtl/>
          <w:lang w:val="en-US"/>
        </w:rPr>
        <w:tab/>
      </w:r>
      <w:bookmarkStart w:id="246" w:name="_Hlk192897813"/>
      <w:r w:rsidRPr="002B3B30">
        <w:rPr>
          <w:rtl/>
          <w:lang w:val="en-US"/>
        </w:rPr>
        <w:t>تنقسم المحاكم في لكسمبرغ إلى نظامين</w:t>
      </w:r>
      <w:r w:rsidRPr="002B3B30">
        <w:rPr>
          <w:lang w:val="en-US"/>
        </w:rPr>
        <w:t xml:space="preserve"> </w:t>
      </w:r>
      <w:r w:rsidRPr="002B3B30">
        <w:rPr>
          <w:rFonts w:hint="cs"/>
          <w:rtl/>
          <w:lang w:val="en-US"/>
        </w:rPr>
        <w:t>هما</w:t>
      </w:r>
      <w:r w:rsidRPr="002B3B30">
        <w:rPr>
          <w:rtl/>
          <w:lang w:val="en-US"/>
        </w:rPr>
        <w:t xml:space="preserve"> النظام القضائي والنظام الإداري. </w:t>
      </w:r>
      <w:r w:rsidRPr="002B3B30">
        <w:rPr>
          <w:rFonts w:hint="cs"/>
          <w:rtl/>
          <w:lang w:val="en-US"/>
        </w:rPr>
        <w:t xml:space="preserve">ويستند </w:t>
      </w:r>
      <w:r w:rsidRPr="002B3B30">
        <w:rPr>
          <w:rtl/>
          <w:lang w:val="en-US"/>
        </w:rPr>
        <w:t xml:space="preserve">هذا التنظيم </w:t>
      </w:r>
      <w:r w:rsidRPr="002B3B30">
        <w:rPr>
          <w:rFonts w:hint="cs"/>
          <w:rtl/>
          <w:lang w:val="en-US"/>
        </w:rPr>
        <w:t>إلى</w:t>
      </w:r>
      <w:r w:rsidRPr="002B3B30">
        <w:rPr>
          <w:rtl/>
          <w:lang w:val="en-US"/>
        </w:rPr>
        <w:t xml:space="preserve"> طبيعة ال</w:t>
      </w:r>
      <w:r w:rsidRPr="002B3B30">
        <w:rPr>
          <w:rFonts w:hint="cs"/>
          <w:rtl/>
          <w:lang w:val="en-US"/>
        </w:rPr>
        <w:t>منازعات</w:t>
      </w:r>
      <w:r w:rsidRPr="002B3B30">
        <w:rPr>
          <w:rtl/>
          <w:lang w:val="en-US"/>
        </w:rPr>
        <w:t xml:space="preserve">. ويتألف النظام القضائي من </w:t>
      </w:r>
      <w:r w:rsidRPr="002B3B30">
        <w:rPr>
          <w:rFonts w:hint="cs"/>
          <w:rtl/>
          <w:lang w:val="en-US"/>
        </w:rPr>
        <w:t>ثلاث محاكم</w:t>
      </w:r>
      <w:r w:rsidRPr="002B3B30">
        <w:rPr>
          <w:rtl/>
          <w:lang w:val="en-US"/>
        </w:rPr>
        <w:t xml:space="preserve"> صلح، ومحكمتين</w:t>
      </w:r>
      <w:r w:rsidRPr="002B3B30">
        <w:rPr>
          <w:rFonts w:hint="cs"/>
          <w:rtl/>
          <w:lang w:val="en-US"/>
        </w:rPr>
        <w:t xml:space="preserve"> من محاكم الدوائر</w:t>
      </w:r>
      <w:r w:rsidRPr="002B3B30">
        <w:rPr>
          <w:rtl/>
          <w:lang w:val="en-US"/>
        </w:rPr>
        <w:t xml:space="preserve">، بالإضافة إلى محكمة استئناف ومحكمة نقض. </w:t>
      </w:r>
      <w:r w:rsidRPr="002B3B30">
        <w:rPr>
          <w:rFonts w:hint="cs"/>
          <w:rtl/>
          <w:lang w:val="en-US"/>
        </w:rPr>
        <w:t>و</w:t>
      </w:r>
      <w:r w:rsidRPr="002B3B30">
        <w:rPr>
          <w:rtl/>
          <w:lang w:val="en-US"/>
        </w:rPr>
        <w:t xml:space="preserve">هذه المحاكم </w:t>
      </w:r>
      <w:r w:rsidRPr="002B3B30">
        <w:rPr>
          <w:rFonts w:hint="cs"/>
          <w:rtl/>
          <w:lang w:val="en-US"/>
        </w:rPr>
        <w:t>مختصة</w:t>
      </w:r>
      <w:r w:rsidRPr="002B3B30">
        <w:rPr>
          <w:rtl/>
          <w:lang w:val="en-US"/>
        </w:rPr>
        <w:t xml:space="preserve"> في المقام الأول </w:t>
      </w:r>
      <w:r w:rsidRPr="002B3B30">
        <w:rPr>
          <w:rFonts w:hint="cs"/>
          <w:rtl/>
          <w:lang w:val="en-US"/>
        </w:rPr>
        <w:t>بالنظر في</w:t>
      </w:r>
      <w:r w:rsidRPr="002B3B30">
        <w:rPr>
          <w:rtl/>
          <w:lang w:val="en-US"/>
        </w:rPr>
        <w:t xml:space="preserve"> المنازعات ا</w:t>
      </w:r>
      <w:r w:rsidRPr="002B3B30">
        <w:rPr>
          <w:rFonts w:hint="cs"/>
          <w:rtl/>
          <w:lang w:val="en-US"/>
        </w:rPr>
        <w:t>لمتعلقة بالقانون ا</w:t>
      </w:r>
      <w:r w:rsidRPr="002B3B30">
        <w:rPr>
          <w:rtl/>
          <w:lang w:val="en-US"/>
        </w:rPr>
        <w:t>لمدني و</w:t>
      </w:r>
      <w:r w:rsidRPr="002B3B30">
        <w:rPr>
          <w:rFonts w:hint="cs"/>
          <w:rtl/>
          <w:lang w:val="en-US"/>
        </w:rPr>
        <w:t xml:space="preserve">القانون </w:t>
      </w:r>
      <w:r w:rsidRPr="002B3B30">
        <w:rPr>
          <w:rtl/>
          <w:lang w:val="en-US"/>
        </w:rPr>
        <w:t>التجاري و</w:t>
      </w:r>
      <w:r w:rsidRPr="002B3B30">
        <w:rPr>
          <w:rFonts w:hint="cs"/>
          <w:rtl/>
          <w:lang w:val="en-US"/>
        </w:rPr>
        <w:t xml:space="preserve">القانون </w:t>
      </w:r>
      <w:r w:rsidRPr="002B3B30">
        <w:rPr>
          <w:rtl/>
          <w:lang w:val="en-US"/>
        </w:rPr>
        <w:t>الجنائي و</w:t>
      </w:r>
      <w:r w:rsidRPr="002B3B30">
        <w:rPr>
          <w:rFonts w:hint="cs"/>
          <w:rtl/>
          <w:lang w:val="en-US"/>
        </w:rPr>
        <w:t>كذلك تلك المتعلقة ب</w:t>
      </w:r>
      <w:r w:rsidRPr="002B3B30">
        <w:rPr>
          <w:rtl/>
          <w:lang w:val="en-US"/>
        </w:rPr>
        <w:t xml:space="preserve">قانون العمل. </w:t>
      </w:r>
      <w:r w:rsidRPr="002B3B30">
        <w:rPr>
          <w:rFonts w:hint="cs"/>
          <w:rtl/>
          <w:lang w:val="en-US"/>
        </w:rPr>
        <w:t>و</w:t>
      </w:r>
      <w:r w:rsidRPr="002B3B30">
        <w:rPr>
          <w:rtl/>
          <w:lang w:val="en-US"/>
        </w:rPr>
        <w:t xml:space="preserve">يتألف النظام الإداري من </w:t>
      </w:r>
      <w:r w:rsidRPr="002B3B30">
        <w:rPr>
          <w:rFonts w:hint="cs"/>
          <w:rtl/>
          <w:lang w:val="en-US"/>
        </w:rPr>
        <w:t>هيئة قضائية</w:t>
      </w:r>
      <w:r w:rsidRPr="002B3B30">
        <w:rPr>
          <w:rtl/>
          <w:lang w:val="en-US"/>
        </w:rPr>
        <w:t xml:space="preserve"> إدارية ومحكمة إدارية. </w:t>
      </w:r>
      <w:r w:rsidRPr="002B3B30">
        <w:rPr>
          <w:rFonts w:hint="cs"/>
          <w:rtl/>
          <w:lang w:val="en-US"/>
        </w:rPr>
        <w:t>وتبت هاتان المحكمتان في المنازعات</w:t>
      </w:r>
      <w:r w:rsidRPr="002B3B30">
        <w:rPr>
          <w:rtl/>
          <w:lang w:val="en-US"/>
        </w:rPr>
        <w:t xml:space="preserve"> ذات الطابع الإداري والضريبي. وتتألف المحكمة الدستورية من قضاة ينتمون إلى النظام</w:t>
      </w:r>
      <w:r w:rsidRPr="002B3B30">
        <w:rPr>
          <w:rFonts w:hint="cs"/>
          <w:rtl/>
          <w:lang w:val="en-US"/>
        </w:rPr>
        <w:t>ين القضائي والإداري.</w:t>
      </w:r>
      <w:r w:rsidRPr="002B3B30">
        <w:rPr>
          <w:rtl/>
          <w:lang w:val="en-US"/>
        </w:rPr>
        <w:t xml:space="preserve"> </w:t>
      </w:r>
      <w:r w:rsidRPr="002B3B30">
        <w:rPr>
          <w:rFonts w:hint="cs"/>
          <w:rtl/>
          <w:lang w:val="en-US"/>
        </w:rPr>
        <w:t>و</w:t>
      </w:r>
      <w:r w:rsidRPr="002B3B30">
        <w:rPr>
          <w:rtl/>
          <w:lang w:val="en-US"/>
        </w:rPr>
        <w:t xml:space="preserve">هي تتحقق من </w:t>
      </w:r>
      <w:r w:rsidRPr="002B3B30">
        <w:rPr>
          <w:rFonts w:hint="cs"/>
          <w:rtl/>
          <w:lang w:val="en-US"/>
        </w:rPr>
        <w:t>تطابق</w:t>
      </w:r>
      <w:r w:rsidRPr="002B3B30">
        <w:rPr>
          <w:rtl/>
          <w:lang w:val="en-US"/>
        </w:rPr>
        <w:t xml:space="preserve"> القانون مع الدستور، وهو المعيار القانوني الأعلى في البلد</w:t>
      </w:r>
      <w:r w:rsidRPr="002B3B30">
        <w:rPr>
          <w:rFonts w:hint="cs"/>
          <w:rtl/>
          <w:lang w:val="en-US"/>
        </w:rPr>
        <w:t>.</w:t>
      </w:r>
    </w:p>
    <w:p w14:paraId="27DE60DC" w14:textId="3D5C8496" w:rsidR="004F429B" w:rsidRPr="002B3B30" w:rsidRDefault="004F429B" w:rsidP="00BD7275">
      <w:pPr>
        <w:pStyle w:val="H4GA"/>
        <w:rPr>
          <w:rtl/>
          <w:lang w:val="en-US"/>
        </w:rPr>
      </w:pPr>
      <w:r w:rsidRPr="002B3B30">
        <w:rPr>
          <w:rtl/>
          <w:lang w:val="en-US"/>
        </w:rPr>
        <w:tab/>
      </w:r>
      <w:r w:rsidR="00BD7275" w:rsidRPr="002B3B30">
        <w:rPr>
          <w:rFonts w:hint="cs"/>
          <w:rtl/>
          <w:lang w:val="en-US"/>
        </w:rPr>
        <w:t>(</w:t>
      </w:r>
      <w:r w:rsidRPr="002B3B30">
        <w:rPr>
          <w:rFonts w:hint="cs"/>
          <w:rtl/>
          <w:lang w:val="en-US"/>
        </w:rPr>
        <w:t>1)</w:t>
      </w:r>
      <w:r w:rsidRPr="002B3B30">
        <w:rPr>
          <w:rtl/>
          <w:lang w:val="en-US"/>
        </w:rPr>
        <w:tab/>
      </w:r>
      <w:r w:rsidRPr="002B3B30">
        <w:rPr>
          <w:rFonts w:hint="cs"/>
          <w:rtl/>
          <w:lang w:val="en-US"/>
        </w:rPr>
        <w:t>المحكمة الدستورية</w:t>
      </w:r>
    </w:p>
    <w:p w14:paraId="1936AA92" w14:textId="70509D9E" w:rsidR="004F429B" w:rsidRPr="002B3B30" w:rsidRDefault="004F429B" w:rsidP="004F429B">
      <w:pPr>
        <w:pStyle w:val="SingleTxtGA"/>
        <w:rPr>
          <w:rtl/>
          <w:lang w:val="en-US"/>
        </w:rPr>
      </w:pPr>
      <w:r w:rsidRPr="002B3B30">
        <w:rPr>
          <w:rFonts w:hint="cs"/>
          <w:rtl/>
          <w:lang w:val="en-US"/>
        </w:rPr>
        <w:t>63</w:t>
      </w:r>
      <w:r w:rsidRPr="002B3B30">
        <w:rPr>
          <w:rtl/>
          <w:lang w:val="en-US"/>
        </w:rPr>
        <w:t>-</w:t>
      </w:r>
      <w:r w:rsidRPr="002B3B30">
        <w:rPr>
          <w:rtl/>
          <w:lang w:val="en-US"/>
        </w:rPr>
        <w:tab/>
      </w:r>
      <w:bookmarkEnd w:id="246"/>
      <w:r w:rsidRPr="002B3B30">
        <w:rPr>
          <w:rtl/>
          <w:lang w:val="en-US"/>
        </w:rPr>
        <w:t>تفصل المحكمة الدستورية، بموجب حكم</w:t>
      </w:r>
      <w:r w:rsidRPr="002B3B30">
        <w:rPr>
          <w:rFonts w:hint="cs"/>
          <w:rtl/>
          <w:lang w:val="en-US"/>
        </w:rPr>
        <w:t xml:space="preserve"> من الأحكام</w:t>
      </w:r>
      <w:r w:rsidRPr="002B3B30">
        <w:rPr>
          <w:rtl/>
          <w:lang w:val="en-US"/>
        </w:rPr>
        <w:t xml:space="preserve">، في مدى تطابق القوانين مع الدستور، باستثناء القوانين </w:t>
      </w:r>
      <w:r w:rsidRPr="002B3B30">
        <w:rPr>
          <w:rFonts w:hint="cs"/>
          <w:rtl/>
          <w:lang w:val="en-US"/>
        </w:rPr>
        <w:t>المتعلقة بإقرار</w:t>
      </w:r>
      <w:r w:rsidRPr="002B3B30">
        <w:rPr>
          <w:rtl/>
          <w:lang w:val="en-US"/>
        </w:rPr>
        <w:t xml:space="preserve"> المعاهدات. </w:t>
      </w:r>
      <w:r w:rsidRPr="002B3B30">
        <w:rPr>
          <w:rFonts w:hint="cs"/>
          <w:rtl/>
          <w:lang w:val="en-US"/>
        </w:rPr>
        <w:t>و</w:t>
      </w:r>
      <w:r w:rsidRPr="002B3B30">
        <w:rPr>
          <w:rtl/>
          <w:lang w:val="en-US"/>
        </w:rPr>
        <w:t xml:space="preserve">عندما يثير </w:t>
      </w:r>
      <w:r w:rsidRPr="002B3B30">
        <w:rPr>
          <w:rFonts w:hint="cs"/>
          <w:rtl/>
          <w:lang w:val="en-US"/>
        </w:rPr>
        <w:t>طرف من</w:t>
      </w:r>
      <w:r w:rsidRPr="002B3B30">
        <w:rPr>
          <w:rtl/>
          <w:lang w:val="en-US"/>
        </w:rPr>
        <w:t xml:space="preserve"> الأطراف مسألة تتعلق بتطابق قانون ما مع الدستور أمام محكمة من محاكم النظام القضائي أو الإداري، فإن هذه الأخيرة ملزمة بإحالة المسألة إلى المحكمة الدستورية، إلا إذا رأت</w:t>
      </w:r>
      <w:r w:rsidRPr="002B3B30">
        <w:rPr>
          <w:rFonts w:hint="cs"/>
          <w:rtl/>
          <w:lang w:val="en-US"/>
        </w:rPr>
        <w:t xml:space="preserve"> ما يلي</w:t>
      </w:r>
      <w:r w:rsidR="00186F09" w:rsidRPr="002B3B30">
        <w:rPr>
          <w:rtl/>
          <w:lang w:val="en-US"/>
        </w:rPr>
        <w:t>:</w:t>
      </w:r>
      <w:r w:rsidRPr="002B3B30">
        <w:rPr>
          <w:rtl/>
          <w:lang w:val="en-US"/>
        </w:rPr>
        <w:t xml:space="preserve"> </w:t>
      </w:r>
      <w:r w:rsidR="0036713C" w:rsidRPr="002B3B30">
        <w:rPr>
          <w:rFonts w:hint="cs"/>
          <w:rtl/>
          <w:lang w:val="en-US"/>
        </w:rPr>
        <w:t>(</w:t>
      </w:r>
      <w:r w:rsidRPr="002B3B30">
        <w:rPr>
          <w:rtl/>
          <w:lang w:val="en-US"/>
        </w:rPr>
        <w:t xml:space="preserve">أ) أن البت في المسألة المثارة ليس ضرورياً لإصدار حكمها؛ </w:t>
      </w:r>
      <w:r w:rsidR="0036713C" w:rsidRPr="002B3B30">
        <w:rPr>
          <w:rFonts w:hint="cs"/>
          <w:rtl/>
          <w:lang w:val="en-US"/>
        </w:rPr>
        <w:t>(</w:t>
      </w:r>
      <w:r w:rsidRPr="002B3B30">
        <w:rPr>
          <w:rtl/>
          <w:lang w:val="en-US"/>
        </w:rPr>
        <w:t xml:space="preserve">ب) </w:t>
      </w:r>
      <w:r w:rsidRPr="002B3B30">
        <w:rPr>
          <w:rFonts w:hint="cs"/>
          <w:rtl/>
          <w:lang w:val="en-US"/>
        </w:rPr>
        <w:t>أن المسألة</w:t>
      </w:r>
      <w:r w:rsidRPr="002B3B30">
        <w:rPr>
          <w:rtl/>
          <w:lang w:val="en-US"/>
        </w:rPr>
        <w:t xml:space="preserve"> لا أساس له</w:t>
      </w:r>
      <w:r w:rsidRPr="002B3B30">
        <w:rPr>
          <w:rFonts w:hint="cs"/>
          <w:rtl/>
          <w:lang w:val="en-US"/>
        </w:rPr>
        <w:t>ا</w:t>
      </w:r>
      <w:r w:rsidRPr="002B3B30">
        <w:rPr>
          <w:rtl/>
          <w:lang w:val="en-US"/>
        </w:rPr>
        <w:t xml:space="preserve"> </w:t>
      </w:r>
      <w:r w:rsidRPr="002B3B30">
        <w:rPr>
          <w:rFonts w:hint="cs"/>
          <w:rtl/>
          <w:lang w:val="en-US"/>
        </w:rPr>
        <w:t>على الإطلاق</w:t>
      </w:r>
      <w:r w:rsidRPr="002B3B30">
        <w:rPr>
          <w:rtl/>
          <w:lang w:val="en-US"/>
        </w:rPr>
        <w:t xml:space="preserve">؛ </w:t>
      </w:r>
      <w:r w:rsidR="0036713C" w:rsidRPr="002B3B30">
        <w:rPr>
          <w:rFonts w:hint="cs"/>
          <w:rtl/>
          <w:lang w:val="en-US"/>
        </w:rPr>
        <w:t>(</w:t>
      </w:r>
      <w:r w:rsidRPr="002B3B30">
        <w:rPr>
          <w:rtl/>
          <w:lang w:val="en-US"/>
        </w:rPr>
        <w:t xml:space="preserve">ج) </w:t>
      </w:r>
      <w:r w:rsidRPr="002B3B30">
        <w:rPr>
          <w:rFonts w:hint="cs"/>
          <w:rtl/>
          <w:lang w:val="en-US"/>
        </w:rPr>
        <w:t>أن</w:t>
      </w:r>
      <w:r w:rsidRPr="002B3B30">
        <w:rPr>
          <w:rtl/>
          <w:lang w:val="en-US"/>
        </w:rPr>
        <w:t xml:space="preserve"> المحكمة الدستورية</w:t>
      </w:r>
      <w:r w:rsidRPr="002B3B30">
        <w:rPr>
          <w:rFonts w:hint="cs"/>
          <w:rtl/>
          <w:lang w:val="en-US"/>
        </w:rPr>
        <w:t xml:space="preserve"> قد حكمت</w:t>
      </w:r>
      <w:r w:rsidRPr="002B3B30">
        <w:rPr>
          <w:rtl/>
          <w:lang w:val="en-US"/>
        </w:rPr>
        <w:t xml:space="preserve"> بالفعل في مسألة </w:t>
      </w:r>
      <w:r w:rsidRPr="002B3B30">
        <w:rPr>
          <w:rFonts w:hint="cs"/>
          <w:rtl/>
          <w:lang w:val="en-US"/>
        </w:rPr>
        <w:t xml:space="preserve">تتضمن </w:t>
      </w:r>
      <w:r w:rsidRPr="002B3B30">
        <w:rPr>
          <w:rtl/>
          <w:lang w:val="en-US"/>
        </w:rPr>
        <w:t>نفس الموضوع</w:t>
      </w:r>
      <w:r w:rsidRPr="002B3B30">
        <w:rPr>
          <w:rFonts w:hint="cs"/>
          <w:rtl/>
          <w:lang w:val="en-US"/>
        </w:rPr>
        <w:t>.</w:t>
      </w:r>
    </w:p>
    <w:p w14:paraId="613A63ED" w14:textId="77777777" w:rsidR="004F429B" w:rsidRPr="002B3B30" w:rsidRDefault="004F429B" w:rsidP="004F429B">
      <w:pPr>
        <w:pStyle w:val="SingleTxtGA"/>
        <w:rPr>
          <w:rtl/>
          <w:lang w:val="en-US"/>
        </w:rPr>
      </w:pPr>
      <w:r w:rsidRPr="002B3B30">
        <w:rPr>
          <w:rFonts w:hint="cs"/>
          <w:rtl/>
          <w:lang w:val="en-US"/>
        </w:rPr>
        <w:t>64</w:t>
      </w:r>
      <w:r w:rsidRPr="002B3B30">
        <w:rPr>
          <w:rtl/>
          <w:lang w:val="en-US"/>
        </w:rPr>
        <w:t>-</w:t>
      </w:r>
      <w:r w:rsidRPr="002B3B30">
        <w:rPr>
          <w:rtl/>
          <w:lang w:val="en-US"/>
        </w:rPr>
        <w:tab/>
      </w:r>
      <w:r w:rsidRPr="002B3B30">
        <w:rPr>
          <w:rFonts w:hint="cs"/>
          <w:rtl/>
          <w:lang w:val="en-US"/>
        </w:rPr>
        <w:t>و</w:t>
      </w:r>
      <w:r w:rsidRPr="002B3B30">
        <w:rPr>
          <w:rtl/>
          <w:lang w:val="en-US"/>
        </w:rPr>
        <w:t>تتألف المحكمة الدستورية من رئيس محكمة العدل العليا ورئيس المحكمة الإدارية وعضوين من محكمة النقض وخمسة قضاة يعينهم الدوق الأكبر بناء</w:t>
      </w:r>
      <w:r w:rsidRPr="002B3B30">
        <w:rPr>
          <w:rFonts w:hint="cs"/>
          <w:rtl/>
          <w:lang w:val="en-US"/>
        </w:rPr>
        <w:t>ً</w:t>
      </w:r>
      <w:r w:rsidRPr="002B3B30">
        <w:rPr>
          <w:rtl/>
          <w:lang w:val="en-US"/>
        </w:rPr>
        <w:t xml:space="preserve"> على توصية مشتركة من محكمة العدل العليا والمحكمة الإدارية. </w:t>
      </w:r>
      <w:r w:rsidRPr="002B3B30">
        <w:rPr>
          <w:rFonts w:hint="cs"/>
          <w:rtl/>
          <w:lang w:val="en-US"/>
        </w:rPr>
        <w:t>و</w:t>
      </w:r>
      <w:r w:rsidRPr="002B3B30">
        <w:rPr>
          <w:rtl/>
          <w:lang w:val="en-US"/>
        </w:rPr>
        <w:t>تتألف المحكمة الدستورية من دائرة مكونة من خمسة قضاة</w:t>
      </w:r>
      <w:r w:rsidRPr="002B3B30">
        <w:rPr>
          <w:rFonts w:hint="cs"/>
          <w:rtl/>
          <w:lang w:val="en-US"/>
        </w:rPr>
        <w:t>.</w:t>
      </w:r>
    </w:p>
    <w:p w14:paraId="1818607A" w14:textId="28361AA2" w:rsidR="004F429B" w:rsidRPr="002B3B30" w:rsidRDefault="004F429B" w:rsidP="0036713C">
      <w:pPr>
        <w:pStyle w:val="H4GA"/>
        <w:rPr>
          <w:rtl/>
          <w:lang w:val="en-US"/>
        </w:rPr>
      </w:pPr>
      <w:r w:rsidRPr="002B3B30">
        <w:rPr>
          <w:rtl/>
          <w:lang w:val="en-US"/>
        </w:rPr>
        <w:lastRenderedPageBreak/>
        <w:tab/>
      </w:r>
      <w:r w:rsidR="0036713C" w:rsidRPr="002B3B30">
        <w:rPr>
          <w:rFonts w:hint="cs"/>
          <w:rtl/>
          <w:lang w:val="en-US"/>
        </w:rPr>
        <w:t>(</w:t>
      </w:r>
      <w:r w:rsidRPr="002B3B30">
        <w:rPr>
          <w:rFonts w:hint="cs"/>
          <w:rtl/>
          <w:lang w:val="en-US"/>
        </w:rPr>
        <w:t>2)</w:t>
      </w:r>
      <w:r w:rsidRPr="002B3B30">
        <w:rPr>
          <w:rtl/>
          <w:lang w:val="en-US"/>
        </w:rPr>
        <w:tab/>
        <w:t>محاكم القضاء</w:t>
      </w:r>
      <w:r w:rsidRPr="002B3B30">
        <w:rPr>
          <w:rFonts w:hint="cs"/>
          <w:rtl/>
          <w:lang w:val="en-US"/>
        </w:rPr>
        <w:t xml:space="preserve"> العادي</w:t>
      </w:r>
    </w:p>
    <w:p w14:paraId="7A39F8F1" w14:textId="77777777" w:rsidR="004F429B" w:rsidRPr="002B3B30" w:rsidRDefault="004F429B" w:rsidP="0036713C">
      <w:pPr>
        <w:pStyle w:val="H56GA"/>
        <w:rPr>
          <w:rtl/>
          <w:lang w:val="en-US"/>
        </w:rPr>
      </w:pPr>
      <w:r w:rsidRPr="002B3B30">
        <w:rPr>
          <w:rtl/>
          <w:lang w:val="en-US"/>
        </w:rPr>
        <w:tab/>
      </w:r>
      <w:r w:rsidRPr="002B3B30">
        <w:rPr>
          <w:rtl/>
          <w:lang w:val="en-US"/>
        </w:rPr>
        <w:tab/>
        <w:t>محكمة العدل العليا</w:t>
      </w:r>
    </w:p>
    <w:p w14:paraId="1D10207A" w14:textId="77777777" w:rsidR="004F429B" w:rsidRPr="002B3B30" w:rsidRDefault="004F429B" w:rsidP="004F429B">
      <w:pPr>
        <w:pStyle w:val="SingleTxtGA"/>
        <w:rPr>
          <w:rtl/>
          <w:lang w:val="en-US"/>
        </w:rPr>
      </w:pPr>
      <w:r w:rsidRPr="002B3B30">
        <w:rPr>
          <w:rFonts w:hint="cs"/>
          <w:rtl/>
          <w:lang w:val="en-US"/>
        </w:rPr>
        <w:t>65</w:t>
      </w:r>
      <w:r w:rsidRPr="002B3B30">
        <w:rPr>
          <w:rtl/>
          <w:lang w:val="en-US"/>
        </w:rPr>
        <w:t>-</w:t>
      </w:r>
      <w:r w:rsidRPr="002B3B30">
        <w:rPr>
          <w:rtl/>
          <w:lang w:val="en-US"/>
        </w:rPr>
        <w:tab/>
        <w:t xml:space="preserve">تقع محكمة العدل العليا </w:t>
      </w:r>
      <w:r w:rsidRPr="002B3B30">
        <w:rPr>
          <w:rFonts w:hint="cs"/>
          <w:rtl/>
          <w:lang w:val="en-US"/>
        </w:rPr>
        <w:t>في</w:t>
      </w:r>
      <w:r w:rsidRPr="002B3B30">
        <w:rPr>
          <w:rtl/>
          <w:lang w:val="en-US"/>
        </w:rPr>
        <w:t xml:space="preserve"> قمة التسلسل الهرمي </w:t>
      </w:r>
      <w:r w:rsidRPr="002B3B30">
        <w:rPr>
          <w:rFonts w:hint="cs"/>
          <w:rtl/>
          <w:lang w:val="en-US"/>
        </w:rPr>
        <w:t>للمحاكم في النظام القضائي</w:t>
      </w:r>
      <w:r w:rsidRPr="002B3B30">
        <w:rPr>
          <w:rtl/>
          <w:lang w:val="en-US"/>
        </w:rPr>
        <w:t>، وتتألف من محكمة نقض ومحكمة استئناف، بالإضافة إلى مكتب المدعي العام</w:t>
      </w:r>
      <w:r w:rsidRPr="002B3B30">
        <w:rPr>
          <w:rFonts w:hint="cs"/>
          <w:rtl/>
          <w:lang w:val="en-US"/>
        </w:rPr>
        <w:t>.</w:t>
      </w:r>
    </w:p>
    <w:p w14:paraId="0EBAA398" w14:textId="77777777" w:rsidR="004F429B" w:rsidRPr="002B3B30" w:rsidRDefault="004F429B" w:rsidP="004F429B">
      <w:pPr>
        <w:pStyle w:val="SingleTxtGA"/>
        <w:rPr>
          <w:rtl/>
          <w:lang w:val="en-US"/>
        </w:rPr>
      </w:pPr>
      <w:r w:rsidRPr="002B3B30">
        <w:rPr>
          <w:rtl/>
          <w:lang w:val="en-US"/>
        </w:rPr>
        <w:t>66</w:t>
      </w:r>
      <w:r w:rsidRPr="002B3B30">
        <w:rPr>
          <w:rFonts w:hint="cs"/>
          <w:rtl/>
          <w:lang w:val="en-US"/>
        </w:rPr>
        <w:t>-</w:t>
      </w:r>
      <w:r w:rsidRPr="002B3B30">
        <w:rPr>
          <w:rtl/>
          <w:lang w:val="en-US"/>
        </w:rPr>
        <w:tab/>
      </w:r>
      <w:r w:rsidRPr="002B3B30">
        <w:rPr>
          <w:rFonts w:hint="cs"/>
          <w:rtl/>
          <w:lang w:val="en-US"/>
        </w:rPr>
        <w:t>و</w:t>
      </w:r>
      <w:r w:rsidRPr="002B3B30">
        <w:rPr>
          <w:rtl/>
          <w:lang w:val="en-US"/>
        </w:rPr>
        <w:t>القضايا التي تُعرض</w:t>
      </w:r>
      <w:r w:rsidRPr="002B3B30">
        <w:rPr>
          <w:rFonts w:hint="cs"/>
          <w:rtl/>
          <w:lang w:val="en-US"/>
        </w:rPr>
        <w:t xml:space="preserve"> بصفة رئيسية</w:t>
      </w:r>
      <w:r w:rsidRPr="002B3B30">
        <w:rPr>
          <w:rtl/>
          <w:lang w:val="en-US"/>
        </w:rPr>
        <w:t xml:space="preserve"> على محكمة النقض، التي تتألف من دائرة مكونة من خمسة قضاة، هي تلك التي </w:t>
      </w:r>
      <w:r w:rsidRPr="002B3B30">
        <w:rPr>
          <w:rFonts w:hint="cs"/>
          <w:rtl/>
          <w:lang w:val="en-US"/>
        </w:rPr>
        <w:t>تُرفع</w:t>
      </w:r>
      <w:r w:rsidRPr="002B3B30">
        <w:rPr>
          <w:rtl/>
          <w:lang w:val="en-US"/>
        </w:rPr>
        <w:t xml:space="preserve"> </w:t>
      </w:r>
      <w:r w:rsidRPr="002B3B30">
        <w:rPr>
          <w:rFonts w:hint="cs"/>
          <w:rtl/>
          <w:lang w:val="en-US"/>
        </w:rPr>
        <w:t>ل</w:t>
      </w:r>
      <w:r w:rsidRPr="002B3B30">
        <w:rPr>
          <w:rtl/>
          <w:lang w:val="en-US"/>
        </w:rPr>
        <w:t xml:space="preserve">إلغاء أو نقض الأحكام الصادرة عن مختلف دوائر محكمة الاستئناف والأحكام الصادرة </w:t>
      </w:r>
      <w:r w:rsidRPr="002B3B30">
        <w:rPr>
          <w:rFonts w:hint="cs"/>
          <w:rtl/>
          <w:lang w:val="en-US"/>
        </w:rPr>
        <w:t>نهائياً</w:t>
      </w:r>
      <w:r w:rsidRPr="002B3B30">
        <w:rPr>
          <w:rtl/>
          <w:lang w:val="en-US"/>
        </w:rPr>
        <w:t xml:space="preserve">. </w:t>
      </w:r>
      <w:r w:rsidRPr="002B3B30">
        <w:rPr>
          <w:rFonts w:hint="cs"/>
          <w:rtl/>
          <w:lang w:val="en-US"/>
        </w:rPr>
        <w:t>وحضور الوكيل القضائي مطلوب.</w:t>
      </w:r>
    </w:p>
    <w:p w14:paraId="2922A555" w14:textId="77777777" w:rsidR="004F429B" w:rsidRPr="002B3B30" w:rsidRDefault="004F429B" w:rsidP="004F429B">
      <w:pPr>
        <w:pStyle w:val="SingleTxtGA"/>
        <w:rPr>
          <w:rtl/>
          <w:lang w:val="en-US"/>
        </w:rPr>
      </w:pPr>
      <w:r w:rsidRPr="002B3B30">
        <w:rPr>
          <w:rtl/>
          <w:lang w:val="en-US"/>
        </w:rPr>
        <w:t>67</w:t>
      </w:r>
      <w:r w:rsidRPr="002B3B30">
        <w:rPr>
          <w:rFonts w:hint="cs"/>
          <w:rtl/>
          <w:lang w:val="en-US"/>
        </w:rPr>
        <w:t>-</w:t>
      </w:r>
      <w:r w:rsidRPr="002B3B30">
        <w:rPr>
          <w:rtl/>
          <w:lang w:val="en-US"/>
        </w:rPr>
        <w:tab/>
      </w:r>
      <w:r w:rsidRPr="002B3B30">
        <w:rPr>
          <w:rFonts w:hint="cs"/>
          <w:rtl/>
          <w:lang w:val="en-US"/>
        </w:rPr>
        <w:t>و</w:t>
      </w:r>
      <w:r w:rsidRPr="002B3B30">
        <w:rPr>
          <w:rtl/>
          <w:lang w:val="en-US"/>
        </w:rPr>
        <w:t>تتألف محكمة الاستئناف من عشر دوائر</w:t>
      </w:r>
      <w:r w:rsidRPr="002B3B30">
        <w:rPr>
          <w:rFonts w:hint="cs"/>
          <w:rtl/>
          <w:lang w:val="en-US"/>
        </w:rPr>
        <w:t xml:space="preserve"> تضم كل واحدة منها</w:t>
      </w:r>
      <w:r w:rsidRPr="002B3B30">
        <w:rPr>
          <w:rtl/>
          <w:lang w:val="en-US"/>
        </w:rPr>
        <w:t xml:space="preserve"> ثلاثة مستشارين. وتنظر المحكمة في القضايا المدنية والتجارية والجنائية و</w:t>
      </w:r>
      <w:r w:rsidRPr="002B3B30">
        <w:rPr>
          <w:rFonts w:hint="cs"/>
          <w:rtl/>
          <w:lang w:val="en-US"/>
        </w:rPr>
        <w:t>الجنح</w:t>
      </w:r>
      <w:r w:rsidRPr="002B3B30">
        <w:rPr>
          <w:rtl/>
          <w:lang w:val="en-US"/>
        </w:rPr>
        <w:t>، بالإضافة إلى القضايا التي تنظر</w:t>
      </w:r>
      <w:r w:rsidRPr="002B3B30">
        <w:rPr>
          <w:rFonts w:hint="cs"/>
          <w:rtl/>
          <w:lang w:val="en-US"/>
        </w:rPr>
        <w:t xml:space="preserve"> في</w:t>
      </w:r>
      <w:r w:rsidRPr="002B3B30">
        <w:rPr>
          <w:rtl/>
          <w:lang w:val="en-US"/>
        </w:rPr>
        <w:t xml:space="preserve">ها </w:t>
      </w:r>
      <w:r w:rsidRPr="002B3B30">
        <w:rPr>
          <w:rFonts w:hint="cs"/>
          <w:rtl/>
          <w:lang w:val="en-US"/>
        </w:rPr>
        <w:t>محاكم العمل</w:t>
      </w:r>
      <w:r w:rsidRPr="002B3B30">
        <w:rPr>
          <w:rtl/>
          <w:lang w:val="en-US"/>
        </w:rPr>
        <w:t xml:space="preserve"> في الدائرتين القضائيتين في البلد. </w:t>
      </w:r>
      <w:r w:rsidRPr="002B3B30">
        <w:rPr>
          <w:rFonts w:hint="cs"/>
          <w:rtl/>
          <w:lang w:val="en-US"/>
        </w:rPr>
        <w:t>وحضور الوكيل القضائي</w:t>
      </w:r>
      <w:r w:rsidRPr="002B3B30">
        <w:rPr>
          <w:rtl/>
          <w:lang w:val="en-US"/>
        </w:rPr>
        <w:t xml:space="preserve"> م</w:t>
      </w:r>
      <w:r w:rsidRPr="002B3B30">
        <w:rPr>
          <w:rFonts w:hint="cs"/>
          <w:rtl/>
          <w:lang w:val="en-US"/>
        </w:rPr>
        <w:t>طلوب</w:t>
      </w:r>
      <w:r w:rsidRPr="002B3B30">
        <w:rPr>
          <w:rtl/>
          <w:lang w:val="en-US"/>
        </w:rPr>
        <w:t xml:space="preserve"> في جميع القضايا باستثناء القضايا الجنائية وال</w:t>
      </w:r>
      <w:r w:rsidRPr="002B3B30">
        <w:rPr>
          <w:rFonts w:hint="cs"/>
          <w:rtl/>
          <w:lang w:val="en-US"/>
        </w:rPr>
        <w:t>قضايا</w:t>
      </w:r>
      <w:r w:rsidRPr="002B3B30">
        <w:rPr>
          <w:rtl/>
          <w:lang w:val="en-US"/>
        </w:rPr>
        <w:t xml:space="preserve"> المستعجلة. </w:t>
      </w:r>
      <w:r w:rsidRPr="002B3B30">
        <w:rPr>
          <w:rFonts w:hint="cs"/>
          <w:rtl/>
          <w:lang w:val="en-US"/>
        </w:rPr>
        <w:t>و</w:t>
      </w:r>
      <w:r w:rsidRPr="002B3B30">
        <w:rPr>
          <w:rtl/>
          <w:lang w:val="en-US"/>
        </w:rPr>
        <w:t>تنظر ال</w:t>
      </w:r>
      <w:r w:rsidRPr="002B3B30">
        <w:rPr>
          <w:rFonts w:hint="cs"/>
          <w:rtl/>
          <w:lang w:val="en-US"/>
        </w:rPr>
        <w:t>دائرة</w:t>
      </w:r>
      <w:r w:rsidRPr="002B3B30">
        <w:rPr>
          <w:rtl/>
          <w:lang w:val="en-US"/>
        </w:rPr>
        <w:t xml:space="preserve"> الجنائية </w:t>
      </w:r>
      <w:r w:rsidRPr="002B3B30">
        <w:rPr>
          <w:rFonts w:hint="cs"/>
          <w:rtl/>
          <w:lang w:val="en-US"/>
        </w:rPr>
        <w:t>ل</w:t>
      </w:r>
      <w:r w:rsidRPr="002B3B30">
        <w:rPr>
          <w:rtl/>
          <w:lang w:val="en-US"/>
        </w:rPr>
        <w:t>محكمة الاستئناف في دعاوى الاستئناف</w:t>
      </w:r>
      <w:r w:rsidRPr="002B3B30">
        <w:rPr>
          <w:rFonts w:hint="cs"/>
          <w:rtl/>
          <w:lang w:val="en-US"/>
        </w:rPr>
        <w:t xml:space="preserve"> المرفوعة</w:t>
      </w:r>
      <w:r w:rsidRPr="002B3B30">
        <w:rPr>
          <w:rtl/>
          <w:lang w:val="en-US"/>
        </w:rPr>
        <w:t xml:space="preserve"> ضد </w:t>
      </w:r>
      <w:r w:rsidRPr="002B3B30">
        <w:rPr>
          <w:rFonts w:hint="cs"/>
          <w:rtl/>
          <w:lang w:val="en-US"/>
        </w:rPr>
        <w:t>ال</w:t>
      </w:r>
      <w:r w:rsidRPr="002B3B30">
        <w:rPr>
          <w:rtl/>
          <w:lang w:val="en-US"/>
        </w:rPr>
        <w:t>أحكام</w:t>
      </w:r>
      <w:r w:rsidRPr="002B3B30">
        <w:rPr>
          <w:rFonts w:hint="cs"/>
          <w:rtl/>
          <w:lang w:val="en-US"/>
        </w:rPr>
        <w:t xml:space="preserve"> الصادرة عن</w:t>
      </w:r>
      <w:r w:rsidRPr="002B3B30">
        <w:rPr>
          <w:rtl/>
          <w:lang w:val="en-US"/>
        </w:rPr>
        <w:t xml:space="preserve"> ال</w:t>
      </w:r>
      <w:r w:rsidRPr="002B3B30">
        <w:rPr>
          <w:rFonts w:hint="cs"/>
          <w:rtl/>
          <w:lang w:val="en-US"/>
        </w:rPr>
        <w:t>دائرة</w:t>
      </w:r>
      <w:r w:rsidRPr="002B3B30">
        <w:rPr>
          <w:rtl/>
          <w:lang w:val="en-US"/>
        </w:rPr>
        <w:t xml:space="preserve"> الجنائية في </w:t>
      </w:r>
      <w:r w:rsidRPr="002B3B30">
        <w:rPr>
          <w:rFonts w:hint="cs"/>
          <w:rtl/>
          <w:lang w:val="en-US"/>
        </w:rPr>
        <w:t>محكمة الدائرة</w:t>
      </w:r>
      <w:r w:rsidRPr="002B3B30">
        <w:rPr>
          <w:rtl/>
          <w:lang w:val="en-US"/>
        </w:rPr>
        <w:t xml:space="preserve">. </w:t>
      </w:r>
      <w:r w:rsidRPr="002B3B30">
        <w:rPr>
          <w:rFonts w:hint="cs"/>
          <w:rtl/>
          <w:lang w:val="en-US"/>
        </w:rPr>
        <w:t>و</w:t>
      </w:r>
      <w:r w:rsidRPr="002B3B30">
        <w:rPr>
          <w:rtl/>
          <w:lang w:val="en-US"/>
        </w:rPr>
        <w:t>تضم هذه ال</w:t>
      </w:r>
      <w:r w:rsidRPr="002B3B30">
        <w:rPr>
          <w:rFonts w:hint="cs"/>
          <w:rtl/>
          <w:lang w:val="en-US"/>
        </w:rPr>
        <w:t>دائرة</w:t>
      </w:r>
      <w:r w:rsidRPr="002B3B30">
        <w:rPr>
          <w:rtl/>
          <w:lang w:val="en-US"/>
        </w:rPr>
        <w:t xml:space="preserve"> ثلاثة أعضاء</w:t>
      </w:r>
      <w:r w:rsidRPr="002B3B30">
        <w:rPr>
          <w:rFonts w:hint="cs"/>
          <w:rtl/>
          <w:lang w:val="en-US"/>
        </w:rPr>
        <w:t>.</w:t>
      </w:r>
    </w:p>
    <w:p w14:paraId="312D80AD" w14:textId="77777777" w:rsidR="004F429B" w:rsidRPr="002B3B30" w:rsidRDefault="004F429B" w:rsidP="0036713C">
      <w:pPr>
        <w:pStyle w:val="H56GA"/>
        <w:rPr>
          <w:rtl/>
          <w:lang w:val="en-US"/>
        </w:rPr>
      </w:pPr>
      <w:r w:rsidRPr="002B3B30">
        <w:rPr>
          <w:rtl/>
          <w:lang w:val="en-US"/>
        </w:rPr>
        <w:tab/>
      </w:r>
      <w:r w:rsidRPr="002B3B30">
        <w:rPr>
          <w:rtl/>
          <w:lang w:val="en-US"/>
        </w:rPr>
        <w:tab/>
      </w:r>
      <w:r w:rsidRPr="002B3B30">
        <w:rPr>
          <w:rFonts w:hint="cs"/>
          <w:rtl/>
          <w:lang w:val="en-US"/>
        </w:rPr>
        <w:t>محاكم الدوائر</w:t>
      </w:r>
    </w:p>
    <w:p w14:paraId="39AE3BAC" w14:textId="77777777" w:rsidR="004F429B" w:rsidRPr="002B3B30" w:rsidRDefault="004F429B" w:rsidP="004F429B">
      <w:pPr>
        <w:pStyle w:val="SingleTxtGA"/>
        <w:rPr>
          <w:rtl/>
          <w:lang w:val="en-US"/>
        </w:rPr>
      </w:pPr>
      <w:r w:rsidRPr="002B3B30">
        <w:rPr>
          <w:rFonts w:hint="cs"/>
          <w:rtl/>
          <w:lang w:val="en-US"/>
        </w:rPr>
        <w:t>68</w:t>
      </w:r>
      <w:r w:rsidRPr="002B3B30">
        <w:rPr>
          <w:rtl/>
          <w:lang w:val="en-US"/>
        </w:rPr>
        <w:t>-</w:t>
      </w:r>
      <w:r w:rsidRPr="002B3B30">
        <w:rPr>
          <w:rtl/>
          <w:lang w:val="en-US"/>
        </w:rPr>
        <w:tab/>
      </w:r>
      <w:r w:rsidRPr="002B3B30">
        <w:rPr>
          <w:rFonts w:hint="cs"/>
          <w:rtl/>
          <w:lang w:val="en-US"/>
        </w:rPr>
        <w:t>ي</w:t>
      </w:r>
      <w:r w:rsidRPr="002B3B30">
        <w:rPr>
          <w:rtl/>
          <w:lang w:val="en-US"/>
        </w:rPr>
        <w:t xml:space="preserve">نقسم البلد إلى دائرتين قضائيتين، لكل منهما محكمة </w:t>
      </w:r>
      <w:r w:rsidRPr="002B3B30">
        <w:rPr>
          <w:rFonts w:hint="cs"/>
          <w:rtl/>
          <w:lang w:val="en-US"/>
        </w:rPr>
        <w:t>دائرة</w:t>
      </w:r>
      <w:r w:rsidRPr="002B3B30">
        <w:rPr>
          <w:rtl/>
          <w:lang w:val="en-US"/>
        </w:rPr>
        <w:t xml:space="preserve">، إحداهما في لكسمبرغ والأخرى في ديكيرش. </w:t>
      </w:r>
      <w:r w:rsidRPr="002B3B30">
        <w:rPr>
          <w:rFonts w:hint="cs"/>
          <w:rtl/>
          <w:lang w:val="en-US"/>
        </w:rPr>
        <w:t>و</w:t>
      </w:r>
      <w:r w:rsidRPr="002B3B30">
        <w:rPr>
          <w:rtl/>
          <w:lang w:val="en-US"/>
        </w:rPr>
        <w:t xml:space="preserve">لكل محكمة اختصاص قضائي إقليمي في المنطقة التي تقع فيها. </w:t>
      </w:r>
      <w:r w:rsidRPr="002B3B30">
        <w:rPr>
          <w:rFonts w:hint="cs"/>
          <w:rtl/>
          <w:lang w:val="en-US"/>
        </w:rPr>
        <w:t>و</w:t>
      </w:r>
      <w:r w:rsidRPr="002B3B30">
        <w:rPr>
          <w:rtl/>
          <w:lang w:val="en-US"/>
        </w:rPr>
        <w:t xml:space="preserve">تنقسم </w:t>
      </w:r>
      <w:r w:rsidRPr="002B3B30">
        <w:rPr>
          <w:rFonts w:hint="cs"/>
          <w:rtl/>
          <w:lang w:val="en-US"/>
        </w:rPr>
        <w:t>محكمتا الدائرتين</w:t>
      </w:r>
      <w:r w:rsidRPr="002B3B30">
        <w:rPr>
          <w:rtl/>
          <w:lang w:val="en-US"/>
        </w:rPr>
        <w:t xml:space="preserve"> إلى دوائر توزع عليها القضايا حسب الموضوع؛ </w:t>
      </w:r>
      <w:r w:rsidRPr="002B3B30">
        <w:rPr>
          <w:rFonts w:hint="cs"/>
          <w:rtl/>
          <w:lang w:val="en-US"/>
        </w:rPr>
        <w:t>و</w:t>
      </w:r>
      <w:r w:rsidRPr="002B3B30">
        <w:rPr>
          <w:rtl/>
          <w:lang w:val="en-US"/>
        </w:rPr>
        <w:t xml:space="preserve">يوجد في كل محكمة </w:t>
      </w:r>
      <w:r w:rsidRPr="002B3B30">
        <w:rPr>
          <w:rFonts w:hint="cs"/>
          <w:rtl/>
          <w:lang w:val="en-US"/>
        </w:rPr>
        <w:t>دائرة</w:t>
      </w:r>
      <w:r w:rsidRPr="002B3B30">
        <w:rPr>
          <w:rtl/>
          <w:lang w:val="en-US"/>
        </w:rPr>
        <w:t xml:space="preserve"> مكتب مدعٍ عام يضم مد</w:t>
      </w:r>
      <w:r w:rsidRPr="002B3B30">
        <w:rPr>
          <w:rFonts w:hint="cs"/>
          <w:rtl/>
          <w:lang w:val="en-US"/>
        </w:rPr>
        <w:t xml:space="preserve">عياً </w:t>
      </w:r>
      <w:r w:rsidRPr="002B3B30">
        <w:rPr>
          <w:rtl/>
          <w:lang w:val="en-US"/>
        </w:rPr>
        <w:t>عام</w:t>
      </w:r>
      <w:r w:rsidRPr="002B3B30">
        <w:rPr>
          <w:rFonts w:hint="cs"/>
          <w:rtl/>
          <w:lang w:val="en-US"/>
        </w:rPr>
        <w:t>اً</w:t>
      </w:r>
      <w:r w:rsidRPr="002B3B30">
        <w:rPr>
          <w:rtl/>
          <w:lang w:val="en-US"/>
        </w:rPr>
        <w:t xml:space="preserve"> ونواب </w:t>
      </w:r>
      <w:r w:rsidRPr="002B3B30">
        <w:rPr>
          <w:rFonts w:hint="cs"/>
          <w:rtl/>
          <w:lang w:val="en-US"/>
        </w:rPr>
        <w:t>له</w:t>
      </w:r>
      <w:r w:rsidRPr="002B3B30">
        <w:rPr>
          <w:rtl/>
          <w:lang w:val="en-US"/>
        </w:rPr>
        <w:t xml:space="preserve">. ويتولى </w:t>
      </w:r>
      <w:r w:rsidRPr="002B3B30">
        <w:rPr>
          <w:rFonts w:hint="cs"/>
          <w:rtl/>
          <w:lang w:val="en-US"/>
        </w:rPr>
        <w:t>مكتب تحقيق مؤلف من</w:t>
      </w:r>
      <w:r w:rsidRPr="002B3B30">
        <w:rPr>
          <w:rtl/>
          <w:lang w:val="en-US"/>
        </w:rPr>
        <w:t xml:space="preserve"> قضاة تحقيق في كل محكمة </w:t>
      </w:r>
      <w:r w:rsidRPr="002B3B30">
        <w:rPr>
          <w:rFonts w:hint="cs"/>
          <w:rtl/>
          <w:lang w:val="en-US"/>
        </w:rPr>
        <w:t>دائرة</w:t>
      </w:r>
      <w:r w:rsidRPr="002B3B30">
        <w:rPr>
          <w:rtl/>
          <w:lang w:val="en-US"/>
        </w:rPr>
        <w:t xml:space="preserve"> مسؤولية التحقيق في القضايا الجنائية، وعند الاقتضاء، في الجنح</w:t>
      </w:r>
      <w:r w:rsidRPr="002B3B30">
        <w:rPr>
          <w:rFonts w:hint="cs"/>
          <w:rtl/>
          <w:lang w:val="en-US"/>
        </w:rPr>
        <w:t>.</w:t>
      </w:r>
    </w:p>
    <w:p w14:paraId="6C34129E" w14:textId="77777777" w:rsidR="004F429B" w:rsidRPr="002B3B30" w:rsidRDefault="004F429B" w:rsidP="004F429B">
      <w:pPr>
        <w:pStyle w:val="SingleTxtGA"/>
        <w:rPr>
          <w:rtl/>
          <w:lang w:val="en-US"/>
        </w:rPr>
      </w:pPr>
      <w:r w:rsidRPr="002B3B30">
        <w:rPr>
          <w:rFonts w:hint="cs"/>
          <w:rtl/>
          <w:lang w:val="en-US"/>
        </w:rPr>
        <w:t>69</w:t>
      </w:r>
      <w:r w:rsidRPr="002B3B30">
        <w:rPr>
          <w:rtl/>
          <w:lang w:val="en-US"/>
        </w:rPr>
        <w:t>-</w:t>
      </w:r>
      <w:r w:rsidRPr="002B3B30">
        <w:rPr>
          <w:rtl/>
          <w:lang w:val="en-US"/>
        </w:rPr>
        <w:tab/>
      </w:r>
      <w:bookmarkStart w:id="247" w:name="_Hlk192876845"/>
      <w:r w:rsidRPr="002B3B30">
        <w:rPr>
          <w:rtl/>
          <w:lang w:val="en-US"/>
        </w:rPr>
        <w:t xml:space="preserve">ويوجد في </w:t>
      </w:r>
      <w:r w:rsidRPr="002B3B30">
        <w:rPr>
          <w:rFonts w:hint="cs"/>
          <w:rtl/>
          <w:lang w:val="en-US"/>
        </w:rPr>
        <w:t>محكمة الدائرة</w:t>
      </w:r>
      <w:r w:rsidRPr="002B3B30">
        <w:rPr>
          <w:rtl/>
          <w:lang w:val="en-US"/>
        </w:rPr>
        <w:t xml:space="preserve"> عدد من قضاة الأسرة </w:t>
      </w:r>
      <w:r w:rsidRPr="002B3B30">
        <w:rPr>
          <w:rFonts w:hint="cs"/>
          <w:rtl/>
          <w:lang w:val="en-US"/>
        </w:rPr>
        <w:t>المختصين</w:t>
      </w:r>
      <w:r w:rsidRPr="002B3B30">
        <w:rPr>
          <w:rtl/>
          <w:lang w:val="en-US"/>
        </w:rPr>
        <w:t xml:space="preserve"> </w:t>
      </w:r>
      <w:r w:rsidRPr="002B3B30">
        <w:rPr>
          <w:rFonts w:hint="cs"/>
          <w:rtl/>
          <w:lang w:val="en-US"/>
        </w:rPr>
        <w:t xml:space="preserve">بالنظر في </w:t>
      </w:r>
      <w:r w:rsidRPr="002B3B30">
        <w:rPr>
          <w:rtl/>
          <w:lang w:val="en-US"/>
        </w:rPr>
        <w:t xml:space="preserve">المسائل المتعلقة بالأسرة مثل الطلاق والتزامات النفقة بين الزوجين والسلطة الأبوية </w:t>
      </w:r>
      <w:r w:rsidRPr="002B3B30">
        <w:rPr>
          <w:rFonts w:hint="cs"/>
          <w:rtl/>
          <w:lang w:val="en-US"/>
        </w:rPr>
        <w:t>والنظام المالي للزوجية</w:t>
      </w:r>
      <w:r w:rsidRPr="002B3B30">
        <w:rPr>
          <w:rtl/>
          <w:lang w:val="en-US"/>
        </w:rPr>
        <w:t xml:space="preserve"> وما إلى ذلك، وقسم محكمة الشباب والوصاية الذي يختص وحده </w:t>
      </w:r>
      <w:r w:rsidRPr="002B3B30">
        <w:rPr>
          <w:rFonts w:hint="cs"/>
          <w:rtl/>
          <w:lang w:val="en-US"/>
        </w:rPr>
        <w:t xml:space="preserve">بالنظر في </w:t>
      </w:r>
      <w:r w:rsidRPr="002B3B30">
        <w:rPr>
          <w:rtl/>
          <w:lang w:val="en-US"/>
        </w:rPr>
        <w:t>المسائل المتعلقة بحماية الشباب والمسائل المتعلقة بالإدارة القانونية والوصاية وغيرها من تدابير الحماية للبالغين العاجزين</w:t>
      </w:r>
      <w:r w:rsidRPr="002B3B30">
        <w:rPr>
          <w:rFonts w:hint="cs"/>
          <w:rtl/>
          <w:lang w:val="en-US"/>
        </w:rPr>
        <w:t>.</w:t>
      </w:r>
    </w:p>
    <w:bookmarkEnd w:id="237"/>
    <w:p w14:paraId="24BB2F23" w14:textId="77777777" w:rsidR="004F429B" w:rsidRPr="002B3B30" w:rsidRDefault="004F429B" w:rsidP="004F429B">
      <w:pPr>
        <w:pStyle w:val="SingleTxtGA"/>
        <w:rPr>
          <w:spacing w:val="-4"/>
          <w:rtl/>
          <w:lang w:val="en-US"/>
        </w:rPr>
      </w:pPr>
      <w:r w:rsidRPr="002B3B30">
        <w:rPr>
          <w:rFonts w:hint="cs"/>
          <w:spacing w:val="-4"/>
          <w:rtl/>
          <w:lang w:val="en-US"/>
        </w:rPr>
        <w:t>70</w:t>
      </w:r>
      <w:r w:rsidRPr="002B3B30">
        <w:rPr>
          <w:spacing w:val="-4"/>
          <w:rtl/>
          <w:lang w:val="en-US"/>
        </w:rPr>
        <w:t>-</w:t>
      </w:r>
      <w:r w:rsidRPr="002B3B30">
        <w:rPr>
          <w:spacing w:val="-4"/>
          <w:rtl/>
          <w:lang w:val="en-US"/>
        </w:rPr>
        <w:tab/>
      </w:r>
      <w:r w:rsidRPr="002B3B30">
        <w:rPr>
          <w:rFonts w:hint="cs"/>
          <w:spacing w:val="-4"/>
          <w:rtl/>
          <w:lang w:val="en-US"/>
        </w:rPr>
        <w:t>و</w:t>
      </w:r>
      <w:r w:rsidRPr="002B3B30">
        <w:rPr>
          <w:spacing w:val="-4"/>
          <w:rtl/>
          <w:lang w:val="en-US"/>
        </w:rPr>
        <w:t xml:space="preserve">في المسائل المدنية والتجارية، فإن محكمة الدائرة </w:t>
      </w:r>
      <w:r w:rsidRPr="002B3B30">
        <w:rPr>
          <w:rFonts w:hint="cs"/>
          <w:spacing w:val="-4"/>
          <w:rtl/>
          <w:lang w:val="en-US"/>
        </w:rPr>
        <w:t xml:space="preserve">هي التي تحكم في قضايا القانون العام </w:t>
      </w:r>
      <w:r w:rsidRPr="002B3B30">
        <w:rPr>
          <w:spacing w:val="-4"/>
          <w:rtl/>
          <w:lang w:val="en-US"/>
        </w:rPr>
        <w:t xml:space="preserve">وتنظر في جميع القضايا التي لا يُسند فيها الاختصاص صراحةً </w:t>
      </w:r>
      <w:r w:rsidRPr="002B3B30">
        <w:rPr>
          <w:rFonts w:hint="cs"/>
          <w:spacing w:val="-4"/>
          <w:rtl/>
          <w:lang w:val="en-US"/>
        </w:rPr>
        <w:t xml:space="preserve">إلى </w:t>
      </w:r>
      <w:r w:rsidRPr="002B3B30">
        <w:rPr>
          <w:spacing w:val="-4"/>
          <w:rtl/>
          <w:lang w:val="en-US"/>
        </w:rPr>
        <w:t>محكمة أخرى بسبب طبيعة ال</w:t>
      </w:r>
      <w:r w:rsidRPr="002B3B30">
        <w:rPr>
          <w:rFonts w:hint="cs"/>
          <w:spacing w:val="-4"/>
          <w:rtl/>
          <w:lang w:val="en-US"/>
        </w:rPr>
        <w:t>مطالبة</w:t>
      </w:r>
      <w:r w:rsidRPr="002B3B30">
        <w:rPr>
          <w:spacing w:val="-4"/>
          <w:rtl/>
          <w:lang w:val="en-US"/>
        </w:rPr>
        <w:t xml:space="preserve"> أو </w:t>
      </w:r>
      <w:r w:rsidRPr="002B3B30">
        <w:rPr>
          <w:rFonts w:hint="cs"/>
          <w:spacing w:val="-4"/>
          <w:rtl/>
          <w:lang w:val="en-US"/>
        </w:rPr>
        <w:t>مقداره</w:t>
      </w:r>
      <w:r w:rsidRPr="002B3B30">
        <w:rPr>
          <w:spacing w:val="-4"/>
          <w:rtl/>
          <w:lang w:val="en-US"/>
        </w:rPr>
        <w:t>ا</w:t>
      </w:r>
      <w:r w:rsidRPr="002B3B30">
        <w:rPr>
          <w:rFonts w:hint="cs"/>
          <w:spacing w:val="-4"/>
          <w:rtl/>
          <w:lang w:val="en-US"/>
        </w:rPr>
        <w:t>.</w:t>
      </w:r>
    </w:p>
    <w:p w14:paraId="3C0C0F62" w14:textId="3A77BE75" w:rsidR="004F429B" w:rsidRPr="002B3B30" w:rsidRDefault="004F429B" w:rsidP="004F429B">
      <w:pPr>
        <w:pStyle w:val="SingleTxtGA"/>
        <w:rPr>
          <w:rtl/>
          <w:lang w:val="en-US"/>
        </w:rPr>
      </w:pPr>
      <w:r w:rsidRPr="002B3B30">
        <w:rPr>
          <w:rtl/>
          <w:lang w:val="en-US"/>
        </w:rPr>
        <w:t>71</w:t>
      </w:r>
      <w:r w:rsidRPr="002B3B30">
        <w:rPr>
          <w:rFonts w:hint="cs"/>
          <w:rtl/>
          <w:lang w:val="en-US"/>
        </w:rPr>
        <w:t>-</w:t>
      </w:r>
      <w:r w:rsidRPr="002B3B30">
        <w:rPr>
          <w:rtl/>
          <w:lang w:val="en-US"/>
        </w:rPr>
        <w:tab/>
      </w:r>
      <w:r w:rsidRPr="002B3B30">
        <w:rPr>
          <w:rFonts w:hint="cs"/>
          <w:rtl/>
          <w:lang w:val="en-US"/>
        </w:rPr>
        <w:t>ولدى هذه المحكمة</w:t>
      </w:r>
      <w:r w:rsidRPr="002B3B30">
        <w:rPr>
          <w:rtl/>
          <w:lang w:val="en-US"/>
        </w:rPr>
        <w:t xml:space="preserve"> اختصاص قضائي من حيث القيمة للمطالبات التي </w:t>
      </w:r>
      <w:r w:rsidRPr="002B3B30">
        <w:rPr>
          <w:rFonts w:hint="cs"/>
          <w:rtl/>
          <w:lang w:val="en-US"/>
        </w:rPr>
        <w:t>يزيد مقدارها</w:t>
      </w:r>
      <w:r w:rsidRPr="002B3B30">
        <w:rPr>
          <w:rtl/>
          <w:lang w:val="en-US"/>
        </w:rPr>
        <w:t xml:space="preserve"> عن</w:t>
      </w:r>
      <w:r w:rsidR="0036713C" w:rsidRPr="002B3B30">
        <w:rPr>
          <w:rFonts w:hint="cs"/>
          <w:rtl/>
          <w:lang w:val="en-US"/>
        </w:rPr>
        <w:t> </w:t>
      </w:r>
      <w:r w:rsidRPr="002B3B30">
        <w:rPr>
          <w:rFonts w:hint="cs"/>
          <w:rtl/>
          <w:lang w:val="en-US"/>
        </w:rPr>
        <w:t>000</w:t>
      </w:r>
      <w:r w:rsidR="0036713C" w:rsidRPr="002B3B30">
        <w:rPr>
          <w:rFonts w:hint="eastAsia"/>
          <w:rtl/>
          <w:lang w:val="en-US"/>
        </w:rPr>
        <w:t> </w:t>
      </w:r>
      <w:r w:rsidRPr="002B3B30">
        <w:rPr>
          <w:rFonts w:hint="cs"/>
          <w:rtl/>
          <w:lang w:val="en-US"/>
        </w:rPr>
        <w:t>15</w:t>
      </w:r>
      <w:r w:rsidRPr="002B3B30">
        <w:rPr>
          <w:rtl/>
          <w:lang w:val="en-US"/>
        </w:rPr>
        <w:t xml:space="preserve"> يورو و</w:t>
      </w:r>
      <w:r w:rsidRPr="002B3B30">
        <w:rPr>
          <w:rFonts w:hint="cs"/>
          <w:rtl/>
          <w:lang w:val="en-US"/>
        </w:rPr>
        <w:t>ل</w:t>
      </w:r>
      <w:r w:rsidRPr="002B3B30">
        <w:rPr>
          <w:rtl/>
          <w:lang w:val="en-US"/>
        </w:rPr>
        <w:t xml:space="preserve">لمطالبات التي لا يمكن تحديد </w:t>
      </w:r>
      <w:r w:rsidRPr="002B3B30">
        <w:rPr>
          <w:rFonts w:hint="cs"/>
          <w:rtl/>
          <w:lang w:val="en-US"/>
        </w:rPr>
        <w:t>مقدارها.</w:t>
      </w:r>
    </w:p>
    <w:p w14:paraId="35B6E8E3" w14:textId="77777777" w:rsidR="004F429B" w:rsidRPr="002B3B30" w:rsidRDefault="004F429B" w:rsidP="004F429B">
      <w:pPr>
        <w:pStyle w:val="SingleTxtGA"/>
        <w:rPr>
          <w:rtl/>
          <w:lang w:val="en-US"/>
        </w:rPr>
      </w:pPr>
      <w:r w:rsidRPr="002B3B30">
        <w:rPr>
          <w:rtl/>
          <w:lang w:val="en-US"/>
        </w:rPr>
        <w:t>72</w:t>
      </w:r>
      <w:r w:rsidRPr="002B3B30">
        <w:rPr>
          <w:rFonts w:hint="cs"/>
          <w:rtl/>
          <w:lang w:val="en-US"/>
        </w:rPr>
        <w:t>-</w:t>
      </w:r>
      <w:r w:rsidRPr="002B3B30">
        <w:rPr>
          <w:rtl/>
          <w:lang w:val="en-US"/>
        </w:rPr>
        <w:tab/>
      </w:r>
      <w:r w:rsidRPr="002B3B30">
        <w:rPr>
          <w:rFonts w:hint="cs"/>
          <w:rtl/>
          <w:lang w:val="en-US"/>
        </w:rPr>
        <w:t>وتتمتع هذه المحكمة</w:t>
      </w:r>
      <w:r w:rsidRPr="002B3B30">
        <w:rPr>
          <w:rtl/>
          <w:lang w:val="en-US"/>
        </w:rPr>
        <w:t xml:space="preserve"> باختصاص قضائي حصري في المسائل التي يسندها إليها القانون صراحةً بحكم طبيعتها.</w:t>
      </w:r>
      <w:r w:rsidRPr="002B3B30">
        <w:rPr>
          <w:rFonts w:hint="cs"/>
          <w:rtl/>
          <w:lang w:val="en-US"/>
        </w:rPr>
        <w:t xml:space="preserve"> وهي تنظر</w:t>
      </w:r>
      <w:r w:rsidRPr="002B3B30">
        <w:rPr>
          <w:rtl/>
          <w:lang w:val="en-US"/>
        </w:rPr>
        <w:t xml:space="preserve"> حصرياً </w:t>
      </w:r>
      <w:r w:rsidRPr="002B3B30">
        <w:rPr>
          <w:rFonts w:hint="cs"/>
          <w:rtl/>
          <w:lang w:val="en-US"/>
        </w:rPr>
        <w:t xml:space="preserve">في </w:t>
      </w:r>
      <w:r w:rsidRPr="002B3B30">
        <w:rPr>
          <w:rtl/>
          <w:lang w:val="en-US"/>
        </w:rPr>
        <w:t>طلبات تنفيذ الأحكام الصادرة عن المحاكم الأجنبية وال</w:t>
      </w:r>
      <w:r w:rsidRPr="002B3B30">
        <w:rPr>
          <w:rFonts w:hint="cs"/>
          <w:rtl/>
          <w:lang w:val="en-US"/>
        </w:rPr>
        <w:t>سندات</w:t>
      </w:r>
      <w:r w:rsidRPr="002B3B30">
        <w:rPr>
          <w:rtl/>
          <w:lang w:val="en-US"/>
        </w:rPr>
        <w:t xml:space="preserve"> التي ي</w:t>
      </w:r>
      <w:r w:rsidRPr="002B3B30">
        <w:rPr>
          <w:rFonts w:hint="cs"/>
          <w:rtl/>
          <w:lang w:val="en-US"/>
        </w:rPr>
        <w:t xml:space="preserve">تلقاها </w:t>
      </w:r>
      <w:r w:rsidRPr="002B3B30">
        <w:rPr>
          <w:rtl/>
          <w:lang w:val="en-US"/>
        </w:rPr>
        <w:t xml:space="preserve">موظفون عموميون أجانب. </w:t>
      </w:r>
      <w:r w:rsidRPr="002B3B30">
        <w:rPr>
          <w:rFonts w:hint="cs"/>
          <w:rtl/>
          <w:lang w:val="en-US"/>
        </w:rPr>
        <w:t>و</w:t>
      </w:r>
      <w:r w:rsidRPr="002B3B30">
        <w:rPr>
          <w:rtl/>
          <w:lang w:val="en-US"/>
        </w:rPr>
        <w:t xml:space="preserve">تمارس </w:t>
      </w:r>
      <w:r w:rsidRPr="002B3B30">
        <w:rPr>
          <w:rFonts w:hint="cs"/>
          <w:rtl/>
          <w:lang w:val="en-US"/>
        </w:rPr>
        <w:t>محكمتا الدائرتين</w:t>
      </w:r>
      <w:r w:rsidRPr="002B3B30">
        <w:rPr>
          <w:rtl/>
          <w:lang w:val="en-US"/>
        </w:rPr>
        <w:t xml:space="preserve"> أيضاً اختصاص</w:t>
      </w:r>
      <w:r w:rsidRPr="002B3B30">
        <w:rPr>
          <w:rFonts w:hint="cs"/>
          <w:rtl/>
          <w:lang w:val="en-US"/>
        </w:rPr>
        <w:t>اً قضائياً طوعياً</w:t>
      </w:r>
      <w:r w:rsidRPr="002B3B30">
        <w:rPr>
          <w:rtl/>
          <w:lang w:val="en-US"/>
        </w:rPr>
        <w:t>، على سبيل المثال في مسائل التبني والوصاية وال</w:t>
      </w:r>
      <w:r w:rsidRPr="002B3B30">
        <w:rPr>
          <w:rFonts w:hint="cs"/>
          <w:rtl/>
          <w:lang w:val="en-US"/>
        </w:rPr>
        <w:t>تحرر،</w:t>
      </w:r>
      <w:r w:rsidRPr="002B3B30">
        <w:rPr>
          <w:rtl/>
          <w:lang w:val="en-US"/>
        </w:rPr>
        <w:t xml:space="preserve"> وما إلى ذلك</w:t>
      </w:r>
      <w:r w:rsidRPr="002B3B30">
        <w:rPr>
          <w:rFonts w:hint="cs"/>
          <w:rtl/>
          <w:lang w:val="en-US"/>
        </w:rPr>
        <w:t>.</w:t>
      </w:r>
    </w:p>
    <w:p w14:paraId="45110E7A" w14:textId="77777777" w:rsidR="004F429B" w:rsidRPr="002B3B30" w:rsidRDefault="004F429B" w:rsidP="004F429B">
      <w:pPr>
        <w:pStyle w:val="SingleTxtGA"/>
        <w:rPr>
          <w:rtl/>
          <w:lang w:val="en-US"/>
        </w:rPr>
      </w:pPr>
      <w:r w:rsidRPr="002B3B30">
        <w:rPr>
          <w:rFonts w:hint="cs"/>
          <w:rtl/>
          <w:lang w:val="en-US"/>
        </w:rPr>
        <w:t>73</w:t>
      </w:r>
      <w:r w:rsidRPr="002B3B30">
        <w:rPr>
          <w:rtl/>
          <w:lang w:val="en-US"/>
        </w:rPr>
        <w:t>-</w:t>
      </w:r>
      <w:r w:rsidRPr="002B3B30">
        <w:rPr>
          <w:rtl/>
          <w:lang w:val="en-US"/>
        </w:rPr>
        <w:tab/>
      </w:r>
      <w:r w:rsidRPr="002B3B30">
        <w:rPr>
          <w:rFonts w:hint="cs"/>
          <w:rtl/>
          <w:lang w:val="en-US"/>
        </w:rPr>
        <w:t>و</w:t>
      </w:r>
      <w:r w:rsidRPr="002B3B30">
        <w:rPr>
          <w:rtl/>
          <w:lang w:val="en-US"/>
        </w:rPr>
        <w:t xml:space="preserve">تنظر محكمة الدائرة في دعاوى الاستئناف </w:t>
      </w:r>
      <w:r w:rsidRPr="002B3B30">
        <w:rPr>
          <w:rFonts w:hint="cs"/>
          <w:rtl/>
          <w:lang w:val="en-US"/>
        </w:rPr>
        <w:t xml:space="preserve">المرفوعة </w:t>
      </w:r>
      <w:r w:rsidRPr="002B3B30">
        <w:rPr>
          <w:rtl/>
          <w:lang w:val="en-US"/>
        </w:rPr>
        <w:t>ضد الأحكام</w:t>
      </w:r>
      <w:r w:rsidRPr="002B3B30">
        <w:rPr>
          <w:rFonts w:hint="cs"/>
          <w:rtl/>
          <w:lang w:val="en-US"/>
        </w:rPr>
        <w:t xml:space="preserve"> الابتدائية</w:t>
      </w:r>
      <w:r w:rsidRPr="002B3B30">
        <w:rPr>
          <w:rtl/>
          <w:lang w:val="en-US"/>
        </w:rPr>
        <w:t xml:space="preserve"> الصادرة عن </w:t>
      </w:r>
      <w:r w:rsidRPr="002B3B30">
        <w:rPr>
          <w:rFonts w:hint="cs"/>
          <w:rtl/>
          <w:lang w:val="en-US"/>
        </w:rPr>
        <w:t xml:space="preserve">محاكم </w:t>
      </w:r>
      <w:r w:rsidRPr="002B3B30">
        <w:rPr>
          <w:rtl/>
          <w:lang w:val="en-US"/>
        </w:rPr>
        <w:t xml:space="preserve">الصلح </w:t>
      </w:r>
      <w:r w:rsidRPr="002B3B30">
        <w:rPr>
          <w:rFonts w:hint="cs"/>
          <w:rtl/>
          <w:lang w:val="en-US"/>
        </w:rPr>
        <w:t xml:space="preserve">التي تمارس مهامها في </w:t>
      </w:r>
      <w:r w:rsidRPr="002B3B30">
        <w:rPr>
          <w:rtl/>
          <w:lang w:val="en-US"/>
        </w:rPr>
        <w:t>الدائرة القضائية للمحكمة</w:t>
      </w:r>
      <w:r w:rsidRPr="002B3B30">
        <w:rPr>
          <w:rFonts w:hint="cs"/>
          <w:rtl/>
          <w:lang w:val="en-US"/>
        </w:rPr>
        <w:t>.</w:t>
      </w:r>
    </w:p>
    <w:p w14:paraId="3A653922" w14:textId="77777777" w:rsidR="004F429B" w:rsidRPr="002B3B30" w:rsidRDefault="004F429B" w:rsidP="004F429B">
      <w:pPr>
        <w:pStyle w:val="SingleTxtGA"/>
        <w:rPr>
          <w:rtl/>
          <w:lang w:val="en-US"/>
        </w:rPr>
      </w:pPr>
      <w:r w:rsidRPr="002B3B30">
        <w:rPr>
          <w:rtl/>
          <w:lang w:val="en-US"/>
        </w:rPr>
        <w:t>74</w:t>
      </w:r>
      <w:r w:rsidRPr="002B3B30">
        <w:rPr>
          <w:rFonts w:hint="cs"/>
          <w:rtl/>
          <w:lang w:val="en-US"/>
        </w:rPr>
        <w:t>-</w:t>
      </w:r>
      <w:r w:rsidRPr="002B3B30">
        <w:rPr>
          <w:rtl/>
          <w:lang w:val="en-US"/>
        </w:rPr>
        <w:tab/>
      </w:r>
      <w:r w:rsidRPr="002B3B30">
        <w:rPr>
          <w:rFonts w:hint="cs"/>
          <w:rtl/>
          <w:lang w:val="en-US"/>
        </w:rPr>
        <w:t>و</w:t>
      </w:r>
      <w:r w:rsidRPr="002B3B30">
        <w:rPr>
          <w:rtl/>
          <w:lang w:val="en-US"/>
        </w:rPr>
        <w:t xml:space="preserve">من حيث المبدأ، تبدأ الإجراءات أمام محكمة الدائرة عن طريق استدعاء يسلّمه </w:t>
      </w:r>
      <w:r w:rsidRPr="002B3B30">
        <w:rPr>
          <w:rFonts w:hint="cs"/>
          <w:rtl/>
          <w:lang w:val="en-US"/>
        </w:rPr>
        <w:t xml:space="preserve">المُحضر </w:t>
      </w:r>
      <w:r w:rsidRPr="002B3B30">
        <w:rPr>
          <w:rtl/>
          <w:lang w:val="en-US"/>
        </w:rPr>
        <w:t>للطرف الخصم</w:t>
      </w:r>
      <w:r w:rsidRPr="002B3B30">
        <w:rPr>
          <w:rFonts w:hint="cs"/>
          <w:rtl/>
          <w:lang w:val="en-US"/>
        </w:rPr>
        <w:t>.</w:t>
      </w:r>
    </w:p>
    <w:p w14:paraId="584DACE2" w14:textId="77777777" w:rsidR="004F429B" w:rsidRPr="002B3B30" w:rsidRDefault="004F429B" w:rsidP="004F429B">
      <w:pPr>
        <w:pStyle w:val="SingleTxtGA"/>
        <w:rPr>
          <w:spacing w:val="-4"/>
          <w:rtl/>
          <w:lang w:val="en-US"/>
        </w:rPr>
      </w:pPr>
      <w:r w:rsidRPr="002B3B30">
        <w:rPr>
          <w:spacing w:val="-4"/>
          <w:rtl/>
          <w:lang w:val="en-US"/>
        </w:rPr>
        <w:lastRenderedPageBreak/>
        <w:t>75</w:t>
      </w:r>
      <w:r w:rsidRPr="002B3B30">
        <w:rPr>
          <w:rFonts w:hint="cs"/>
          <w:spacing w:val="-4"/>
          <w:rtl/>
          <w:lang w:val="en-US"/>
        </w:rPr>
        <w:t>-</w:t>
      </w:r>
      <w:r w:rsidRPr="002B3B30">
        <w:rPr>
          <w:spacing w:val="-4"/>
          <w:rtl/>
          <w:lang w:val="en-US"/>
        </w:rPr>
        <w:tab/>
        <w:t xml:space="preserve">ويمارس </w:t>
      </w:r>
      <w:r w:rsidRPr="002B3B30">
        <w:rPr>
          <w:rFonts w:hint="cs"/>
          <w:spacing w:val="-4"/>
          <w:rtl/>
          <w:lang w:val="en-US"/>
        </w:rPr>
        <w:t>رئيسا محكمتي الدائرتين</w:t>
      </w:r>
      <w:r w:rsidRPr="002B3B30">
        <w:rPr>
          <w:spacing w:val="-4"/>
          <w:rtl/>
          <w:lang w:val="en-US"/>
        </w:rPr>
        <w:t xml:space="preserve"> أو القضاة المعينون </w:t>
      </w:r>
      <w:r w:rsidRPr="002B3B30">
        <w:rPr>
          <w:rFonts w:hint="cs"/>
          <w:spacing w:val="-4"/>
          <w:rtl/>
          <w:lang w:val="en-US"/>
        </w:rPr>
        <w:t>عوضاً عنها</w:t>
      </w:r>
      <w:r w:rsidRPr="002B3B30">
        <w:rPr>
          <w:spacing w:val="-4"/>
          <w:rtl/>
          <w:lang w:val="en-US"/>
        </w:rPr>
        <w:t xml:space="preserve"> اختصاص الإجراءات المستعجلة التي يطلب منهم بموجبها إصدار </w:t>
      </w:r>
      <w:r w:rsidRPr="002B3B30">
        <w:rPr>
          <w:rFonts w:hint="cs"/>
          <w:spacing w:val="-4"/>
          <w:rtl/>
          <w:lang w:val="en-US"/>
        </w:rPr>
        <w:t>أحكام مؤقتة</w:t>
      </w:r>
      <w:r w:rsidRPr="002B3B30">
        <w:rPr>
          <w:spacing w:val="-4"/>
          <w:rtl/>
          <w:lang w:val="en-US"/>
        </w:rPr>
        <w:t xml:space="preserve"> في القضايا المستعجلة في المسائل المدنية والتجارية</w:t>
      </w:r>
    </w:p>
    <w:p w14:paraId="36EE4AA5" w14:textId="77777777" w:rsidR="004F429B" w:rsidRPr="002B3B30" w:rsidRDefault="004F429B" w:rsidP="004F429B">
      <w:pPr>
        <w:pStyle w:val="SingleTxtGA"/>
        <w:rPr>
          <w:rtl/>
          <w:lang w:val="en-US"/>
        </w:rPr>
      </w:pPr>
      <w:r w:rsidRPr="002B3B30">
        <w:rPr>
          <w:rtl/>
          <w:lang w:val="en-US"/>
        </w:rPr>
        <w:t>76</w:t>
      </w:r>
      <w:r w:rsidRPr="002B3B30">
        <w:rPr>
          <w:rFonts w:hint="cs"/>
          <w:rtl/>
          <w:lang w:val="en-US"/>
        </w:rPr>
        <w:t>-</w:t>
      </w:r>
      <w:r w:rsidRPr="002B3B30">
        <w:rPr>
          <w:rtl/>
          <w:lang w:val="en-US"/>
        </w:rPr>
        <w:tab/>
      </w:r>
      <w:r w:rsidRPr="002B3B30">
        <w:rPr>
          <w:rFonts w:hint="cs"/>
          <w:rtl/>
          <w:lang w:val="en-US"/>
        </w:rPr>
        <w:t>و</w:t>
      </w:r>
      <w:r w:rsidRPr="002B3B30">
        <w:rPr>
          <w:rtl/>
          <w:lang w:val="en-US"/>
        </w:rPr>
        <w:t xml:space="preserve">تمارس </w:t>
      </w:r>
      <w:r w:rsidRPr="002B3B30">
        <w:rPr>
          <w:rFonts w:hint="cs"/>
          <w:rtl/>
          <w:lang w:val="en-US"/>
        </w:rPr>
        <w:t>محكمة الدائرة</w:t>
      </w:r>
      <w:r w:rsidRPr="002B3B30">
        <w:rPr>
          <w:rtl/>
          <w:lang w:val="en-US"/>
        </w:rPr>
        <w:t xml:space="preserve"> </w:t>
      </w:r>
      <w:r w:rsidRPr="002B3B30">
        <w:rPr>
          <w:rFonts w:hint="cs"/>
          <w:rtl/>
          <w:lang w:val="en-US"/>
        </w:rPr>
        <w:t>الاختصاص</w:t>
      </w:r>
      <w:r w:rsidRPr="002B3B30">
        <w:rPr>
          <w:rtl/>
          <w:lang w:val="en-US"/>
        </w:rPr>
        <w:t xml:space="preserve"> الجنائي </w:t>
      </w:r>
      <w:r w:rsidRPr="002B3B30">
        <w:rPr>
          <w:rFonts w:hint="cs"/>
          <w:rtl/>
          <w:lang w:val="en-US"/>
        </w:rPr>
        <w:t>باعتبارها محكمة</w:t>
      </w:r>
      <w:r w:rsidRPr="002B3B30">
        <w:rPr>
          <w:rtl/>
          <w:lang w:val="en-US"/>
        </w:rPr>
        <w:t xml:space="preserve"> </w:t>
      </w:r>
      <w:r w:rsidRPr="002B3B30">
        <w:rPr>
          <w:rFonts w:hint="cs"/>
          <w:rtl/>
          <w:lang w:val="en-US"/>
        </w:rPr>
        <w:t>جنح</w:t>
      </w:r>
      <w:r w:rsidRPr="002B3B30">
        <w:rPr>
          <w:rtl/>
          <w:lang w:val="en-US"/>
        </w:rPr>
        <w:t xml:space="preserve"> وجنا</w:t>
      </w:r>
      <w:r w:rsidRPr="002B3B30">
        <w:rPr>
          <w:rFonts w:hint="cs"/>
          <w:rtl/>
          <w:lang w:val="en-US"/>
        </w:rPr>
        <w:t>يات</w:t>
      </w:r>
      <w:r w:rsidRPr="002B3B30">
        <w:rPr>
          <w:rtl/>
          <w:lang w:val="en-US"/>
        </w:rPr>
        <w:t>. وهي مختصة بالنظر في جميع الجنح، أي الجرائم المخالفة للقانون التي يعاقب عليها بعقوبة إصلاحية، وكذلك ال</w:t>
      </w:r>
      <w:r w:rsidRPr="002B3B30">
        <w:rPr>
          <w:rFonts w:hint="cs"/>
          <w:rtl/>
          <w:lang w:val="en-US"/>
        </w:rPr>
        <w:t>أفعال</w:t>
      </w:r>
      <w:r w:rsidRPr="002B3B30">
        <w:rPr>
          <w:rtl/>
          <w:lang w:val="en-US"/>
        </w:rPr>
        <w:t xml:space="preserve"> المصنفة كجرائم بموجب القانون، والتي تحال إليها من دائرة المجلس أو دائرة المجلس بمحكمة الاستئناف. </w:t>
      </w:r>
      <w:r w:rsidRPr="002B3B30">
        <w:rPr>
          <w:rFonts w:hint="cs"/>
          <w:rtl/>
          <w:lang w:val="en-US"/>
        </w:rPr>
        <w:t>و</w:t>
      </w:r>
      <w:r w:rsidRPr="002B3B30">
        <w:rPr>
          <w:rtl/>
          <w:lang w:val="en-US"/>
        </w:rPr>
        <w:t xml:space="preserve">يجب أن يمثل المتهمون شخصياً، إلا </w:t>
      </w:r>
      <w:r w:rsidRPr="002B3B30">
        <w:rPr>
          <w:rFonts w:hint="cs"/>
          <w:rtl/>
          <w:lang w:val="en-US"/>
        </w:rPr>
        <w:t>في الحالة التي</w:t>
      </w:r>
      <w:r w:rsidRPr="002B3B30">
        <w:rPr>
          <w:rtl/>
          <w:lang w:val="en-US"/>
        </w:rPr>
        <w:t xml:space="preserve"> يعاقب </w:t>
      </w:r>
      <w:r w:rsidRPr="002B3B30">
        <w:rPr>
          <w:rFonts w:hint="cs"/>
          <w:rtl/>
          <w:lang w:val="en-US"/>
        </w:rPr>
        <w:t>فيها على الجريمة</w:t>
      </w:r>
      <w:r w:rsidRPr="002B3B30">
        <w:rPr>
          <w:rtl/>
          <w:lang w:val="en-US"/>
        </w:rPr>
        <w:t xml:space="preserve"> بالغرامة فقط؛ </w:t>
      </w:r>
      <w:r w:rsidRPr="002B3B30">
        <w:rPr>
          <w:rFonts w:hint="cs"/>
          <w:rtl/>
          <w:lang w:val="en-US"/>
        </w:rPr>
        <w:t>و</w:t>
      </w:r>
      <w:r w:rsidRPr="002B3B30">
        <w:rPr>
          <w:rtl/>
          <w:lang w:val="en-US"/>
        </w:rPr>
        <w:t>في هذه الحالة، يمكن أن يمثلهم محامٍ</w:t>
      </w:r>
      <w:r w:rsidRPr="002B3B30">
        <w:rPr>
          <w:rFonts w:hint="cs"/>
          <w:rtl/>
          <w:lang w:val="en-US"/>
        </w:rPr>
        <w:t>.</w:t>
      </w:r>
    </w:p>
    <w:p w14:paraId="6EB26F09" w14:textId="77777777" w:rsidR="004F429B" w:rsidRPr="002B3B30" w:rsidRDefault="004F429B" w:rsidP="004F429B">
      <w:pPr>
        <w:pStyle w:val="SingleTxtGA"/>
        <w:rPr>
          <w:rtl/>
          <w:lang w:val="en-US"/>
        </w:rPr>
      </w:pPr>
      <w:r w:rsidRPr="002B3B30">
        <w:rPr>
          <w:rFonts w:hint="cs"/>
          <w:rtl/>
          <w:lang w:val="en-US"/>
        </w:rPr>
        <w:t>77</w:t>
      </w:r>
      <w:r w:rsidRPr="002B3B30">
        <w:rPr>
          <w:rtl/>
          <w:lang w:val="en-US"/>
        </w:rPr>
        <w:t>-</w:t>
      </w:r>
      <w:r w:rsidRPr="002B3B30">
        <w:rPr>
          <w:rtl/>
          <w:lang w:val="en-US"/>
        </w:rPr>
        <w:tab/>
      </w:r>
      <w:bookmarkEnd w:id="247"/>
      <w:r w:rsidRPr="002B3B30">
        <w:rPr>
          <w:rFonts w:hint="cs"/>
          <w:rtl/>
          <w:lang w:val="en-US"/>
        </w:rPr>
        <w:t>و</w:t>
      </w:r>
      <w:r w:rsidRPr="002B3B30">
        <w:rPr>
          <w:rtl/>
          <w:lang w:val="en-US"/>
        </w:rPr>
        <w:t xml:space="preserve">من حيث المبدأ، يلزم </w:t>
      </w:r>
      <w:r w:rsidRPr="002B3B30">
        <w:rPr>
          <w:rFonts w:hint="cs"/>
          <w:rtl/>
          <w:lang w:val="en-US"/>
        </w:rPr>
        <w:t xml:space="preserve">حضور الوكيل القضائي </w:t>
      </w:r>
      <w:r w:rsidRPr="002B3B30">
        <w:rPr>
          <w:rtl/>
          <w:lang w:val="en-US"/>
        </w:rPr>
        <w:t xml:space="preserve">أمام محكمة الدائرة، </w:t>
      </w:r>
      <w:r w:rsidRPr="002B3B30">
        <w:rPr>
          <w:rFonts w:hint="cs"/>
          <w:rtl/>
          <w:lang w:val="en-US"/>
        </w:rPr>
        <w:t>ما عدا</w:t>
      </w:r>
      <w:r w:rsidRPr="002B3B30">
        <w:rPr>
          <w:rtl/>
          <w:lang w:val="en-US"/>
        </w:rPr>
        <w:t xml:space="preserve"> الاستثناءات التي ينص عليها القانون، مثل الدعاوى التجارية والجنائية والإجراءات المستعجلة ومعظم الدعاوى</w:t>
      </w:r>
      <w:r w:rsidRPr="002B3B30">
        <w:rPr>
          <w:rFonts w:hint="cs"/>
          <w:rtl/>
          <w:lang w:val="en-US"/>
        </w:rPr>
        <w:t xml:space="preserve"> المرفوعة</w:t>
      </w:r>
      <w:r w:rsidRPr="002B3B30">
        <w:rPr>
          <w:rtl/>
          <w:lang w:val="en-US"/>
        </w:rPr>
        <w:t xml:space="preserve"> أمام</w:t>
      </w:r>
      <w:r w:rsidRPr="002B3B30">
        <w:rPr>
          <w:rFonts w:hint="cs"/>
          <w:rtl/>
          <w:lang w:val="en-US"/>
        </w:rPr>
        <w:t xml:space="preserve"> قاضي</w:t>
      </w:r>
      <w:r w:rsidRPr="002B3B30">
        <w:rPr>
          <w:rtl/>
          <w:lang w:val="en-US"/>
        </w:rPr>
        <w:t xml:space="preserve"> محكمة الأسرة، حيث يمكن للأطراف الترافع بأنفسهم</w:t>
      </w:r>
      <w:r w:rsidRPr="002B3B30">
        <w:rPr>
          <w:rFonts w:hint="cs"/>
          <w:rtl/>
          <w:lang w:val="en-US"/>
        </w:rPr>
        <w:t>.</w:t>
      </w:r>
    </w:p>
    <w:p w14:paraId="4E5A96F8" w14:textId="059E5050" w:rsidR="004F429B" w:rsidRPr="002B3B30" w:rsidRDefault="0036713C" w:rsidP="0036713C">
      <w:pPr>
        <w:pStyle w:val="H56GA"/>
        <w:rPr>
          <w:rtl/>
          <w:lang w:val="en-US"/>
        </w:rPr>
      </w:pPr>
      <w:r w:rsidRPr="002B3B30">
        <w:rPr>
          <w:rtl/>
          <w:lang w:val="en-US"/>
        </w:rPr>
        <w:tab/>
      </w:r>
      <w:r w:rsidRPr="002B3B30">
        <w:rPr>
          <w:rtl/>
          <w:lang w:val="en-US"/>
        </w:rPr>
        <w:tab/>
      </w:r>
      <w:r w:rsidR="004F429B" w:rsidRPr="002B3B30">
        <w:rPr>
          <w:rFonts w:hint="cs"/>
          <w:rtl/>
          <w:lang w:val="en-US"/>
        </w:rPr>
        <w:t>محاكم</w:t>
      </w:r>
      <w:r w:rsidR="004F429B" w:rsidRPr="002B3B30">
        <w:rPr>
          <w:rtl/>
          <w:lang w:val="en-US"/>
        </w:rPr>
        <w:t xml:space="preserve"> ال</w:t>
      </w:r>
      <w:r w:rsidR="004F429B" w:rsidRPr="002B3B30">
        <w:rPr>
          <w:rFonts w:hint="cs"/>
          <w:rtl/>
          <w:lang w:val="en-US"/>
        </w:rPr>
        <w:t>صلح</w:t>
      </w:r>
    </w:p>
    <w:p w14:paraId="045E74C0" w14:textId="3E7DCF64" w:rsidR="004F429B" w:rsidRPr="002B3B30" w:rsidRDefault="004F429B" w:rsidP="004F429B">
      <w:pPr>
        <w:pStyle w:val="SingleTxtGA"/>
        <w:rPr>
          <w:spacing w:val="-4"/>
          <w:rtl/>
          <w:lang w:val="en-US"/>
        </w:rPr>
      </w:pPr>
      <w:r w:rsidRPr="002B3B30">
        <w:rPr>
          <w:spacing w:val="-4"/>
          <w:rtl/>
          <w:lang w:val="en-US"/>
        </w:rPr>
        <w:t>78</w:t>
      </w:r>
      <w:r w:rsidRPr="002B3B30">
        <w:rPr>
          <w:rFonts w:hint="cs"/>
          <w:spacing w:val="-4"/>
          <w:rtl/>
          <w:lang w:val="en-US"/>
        </w:rPr>
        <w:t>-</w:t>
      </w:r>
      <w:r w:rsidRPr="002B3B30">
        <w:rPr>
          <w:spacing w:val="-4"/>
          <w:rtl/>
          <w:lang w:val="en-US"/>
        </w:rPr>
        <w:tab/>
        <w:t xml:space="preserve">هناك </w:t>
      </w:r>
      <w:r w:rsidRPr="002B3B30">
        <w:rPr>
          <w:rFonts w:hint="cs"/>
          <w:spacing w:val="-4"/>
          <w:rtl/>
          <w:lang w:val="en-US"/>
        </w:rPr>
        <w:t>ثلاث محاكم</w:t>
      </w:r>
      <w:r w:rsidRPr="002B3B30">
        <w:rPr>
          <w:spacing w:val="-4"/>
          <w:rtl/>
          <w:lang w:val="en-US"/>
        </w:rPr>
        <w:t xml:space="preserve"> صلح، واحد</w:t>
      </w:r>
      <w:r w:rsidRPr="002B3B30">
        <w:rPr>
          <w:rFonts w:hint="cs"/>
          <w:spacing w:val="-4"/>
          <w:rtl/>
          <w:lang w:val="en-US"/>
        </w:rPr>
        <w:t>ة</w:t>
      </w:r>
      <w:r w:rsidRPr="002B3B30">
        <w:rPr>
          <w:spacing w:val="-4"/>
          <w:rtl/>
          <w:lang w:val="en-US"/>
        </w:rPr>
        <w:t xml:space="preserve"> في لكسمبرغ، </w:t>
      </w:r>
      <w:r w:rsidRPr="002B3B30">
        <w:rPr>
          <w:rFonts w:hint="cs"/>
          <w:spacing w:val="-4"/>
          <w:rtl/>
          <w:lang w:val="en-US"/>
        </w:rPr>
        <w:t>والثانية</w:t>
      </w:r>
      <w:r w:rsidRPr="002B3B30">
        <w:rPr>
          <w:spacing w:val="-4"/>
          <w:rtl/>
          <w:lang w:val="en-US"/>
        </w:rPr>
        <w:t xml:space="preserve"> في إش </w:t>
      </w:r>
      <w:r w:rsidR="007F7D13" w:rsidRPr="002B3B30">
        <w:rPr>
          <w:spacing w:val="-4"/>
          <w:rtl/>
          <w:lang w:val="en-US"/>
        </w:rPr>
        <w:t>–</w:t>
      </w:r>
      <w:r w:rsidR="007F7D13" w:rsidRPr="002B3B30">
        <w:rPr>
          <w:rFonts w:hint="cs"/>
          <w:spacing w:val="-4"/>
          <w:rtl/>
          <w:lang w:val="en-US"/>
        </w:rPr>
        <w:t xml:space="preserve"> </w:t>
      </w:r>
      <w:r w:rsidRPr="002B3B30">
        <w:rPr>
          <w:spacing w:val="-4"/>
          <w:rtl/>
          <w:lang w:val="en-US"/>
        </w:rPr>
        <w:t>سور</w:t>
      </w:r>
      <w:r w:rsidR="007F7D13" w:rsidRPr="002B3B30">
        <w:rPr>
          <w:rFonts w:hint="cs"/>
          <w:spacing w:val="-4"/>
          <w:rtl/>
          <w:lang w:val="en-US"/>
        </w:rPr>
        <w:t xml:space="preserve"> </w:t>
      </w:r>
      <w:r w:rsidRPr="002B3B30">
        <w:rPr>
          <w:spacing w:val="-4"/>
          <w:rtl/>
          <w:lang w:val="en-US"/>
        </w:rPr>
        <w:t>- ألزِ</w:t>
      </w:r>
      <w:r w:rsidRPr="002B3B30">
        <w:rPr>
          <w:rFonts w:hint="cs"/>
          <w:spacing w:val="-4"/>
          <w:rtl/>
          <w:lang w:val="en-US"/>
        </w:rPr>
        <w:t>ي</w:t>
      </w:r>
      <w:r w:rsidRPr="002B3B30">
        <w:rPr>
          <w:spacing w:val="-4"/>
          <w:rtl/>
          <w:lang w:val="en-US"/>
        </w:rPr>
        <w:t>ت</w:t>
      </w:r>
      <w:r w:rsidRPr="002B3B30">
        <w:rPr>
          <w:rFonts w:hint="cs"/>
          <w:spacing w:val="-4"/>
          <w:rtl/>
          <w:lang w:val="en-US"/>
        </w:rPr>
        <w:t>،</w:t>
      </w:r>
      <w:r w:rsidRPr="002B3B30">
        <w:rPr>
          <w:spacing w:val="-4"/>
          <w:rtl/>
          <w:lang w:val="en-US"/>
        </w:rPr>
        <w:t xml:space="preserve"> </w:t>
      </w:r>
      <w:r w:rsidRPr="002B3B30">
        <w:rPr>
          <w:rFonts w:hint="cs"/>
          <w:spacing w:val="-4"/>
          <w:rtl/>
          <w:lang w:val="en-US"/>
        </w:rPr>
        <w:t>والثالثة</w:t>
      </w:r>
      <w:r w:rsidRPr="002B3B30">
        <w:rPr>
          <w:spacing w:val="-4"/>
          <w:rtl/>
          <w:lang w:val="en-US"/>
        </w:rPr>
        <w:t xml:space="preserve"> في ديكيرش</w:t>
      </w:r>
      <w:r w:rsidRPr="002B3B30">
        <w:rPr>
          <w:rFonts w:hint="cs"/>
          <w:spacing w:val="-4"/>
          <w:rtl/>
          <w:lang w:val="en-US"/>
        </w:rPr>
        <w:t>.</w:t>
      </w:r>
    </w:p>
    <w:p w14:paraId="36B19642" w14:textId="77777777" w:rsidR="004F429B" w:rsidRPr="002B3B30" w:rsidRDefault="004F429B" w:rsidP="004F429B">
      <w:pPr>
        <w:pStyle w:val="SingleTxtGA"/>
        <w:rPr>
          <w:rtl/>
          <w:lang w:val="en-US"/>
        </w:rPr>
      </w:pPr>
      <w:r w:rsidRPr="002B3B30">
        <w:rPr>
          <w:rtl/>
          <w:lang w:val="en-US"/>
        </w:rPr>
        <w:t>79</w:t>
      </w:r>
      <w:r w:rsidRPr="002B3B30">
        <w:rPr>
          <w:rFonts w:hint="cs"/>
          <w:rtl/>
          <w:lang w:val="en-US"/>
        </w:rPr>
        <w:t>-</w:t>
      </w:r>
      <w:r w:rsidRPr="002B3B30">
        <w:rPr>
          <w:rtl/>
          <w:lang w:val="en-US"/>
        </w:rPr>
        <w:tab/>
      </w:r>
      <w:r w:rsidRPr="002B3B30">
        <w:rPr>
          <w:rFonts w:hint="cs"/>
          <w:rtl/>
          <w:lang w:val="en-US"/>
        </w:rPr>
        <w:t xml:space="preserve">وفي </w:t>
      </w:r>
      <w:r w:rsidRPr="002B3B30">
        <w:rPr>
          <w:rtl/>
          <w:lang w:val="en-US"/>
        </w:rPr>
        <w:t xml:space="preserve">المسائل المدنية والتجارية، ينظر قاضي الصلح في جميع القضايا التي </w:t>
      </w:r>
      <w:r w:rsidRPr="002B3B30">
        <w:rPr>
          <w:rFonts w:hint="cs"/>
          <w:rtl/>
          <w:lang w:val="en-US"/>
        </w:rPr>
        <w:t>يُسند إليه</w:t>
      </w:r>
      <w:r w:rsidRPr="002B3B30">
        <w:rPr>
          <w:rtl/>
          <w:lang w:val="en-US"/>
        </w:rPr>
        <w:t xml:space="preserve"> اختصاص النظر فيها بموجب قانون الإجراءات المدنية الجديد أو الأحكام القانونية الأخرى؛ </w:t>
      </w:r>
      <w:r w:rsidRPr="002B3B30">
        <w:rPr>
          <w:rFonts w:hint="cs"/>
          <w:rtl/>
          <w:lang w:val="en-US"/>
        </w:rPr>
        <w:t>ولديه اختصاص إصدار القرارات النهائية</w:t>
      </w:r>
      <w:r w:rsidRPr="002B3B30">
        <w:rPr>
          <w:rtl/>
          <w:lang w:val="en-US"/>
        </w:rPr>
        <w:t xml:space="preserve"> </w:t>
      </w:r>
      <w:r w:rsidRPr="002B3B30">
        <w:rPr>
          <w:rFonts w:hint="cs"/>
          <w:rtl/>
          <w:lang w:val="en-US"/>
        </w:rPr>
        <w:t>في القضايا التي يصل مقدارها حتى</w:t>
      </w:r>
      <w:r w:rsidRPr="002B3B30">
        <w:rPr>
          <w:rtl/>
          <w:lang w:val="en-US"/>
        </w:rPr>
        <w:t xml:space="preserve"> </w:t>
      </w:r>
      <w:r w:rsidRPr="002B3B30">
        <w:rPr>
          <w:rFonts w:hint="cs"/>
          <w:rtl/>
          <w:lang w:val="en-US"/>
        </w:rPr>
        <w:t xml:space="preserve">000 2 </w:t>
      </w:r>
      <w:r w:rsidRPr="002B3B30">
        <w:rPr>
          <w:rtl/>
          <w:lang w:val="en-US"/>
        </w:rPr>
        <w:t>يورو، و</w:t>
      </w:r>
      <w:r w:rsidRPr="002B3B30">
        <w:rPr>
          <w:rFonts w:hint="cs"/>
          <w:rtl/>
          <w:lang w:val="en-US"/>
        </w:rPr>
        <w:t>القضايا ال</w:t>
      </w:r>
      <w:r w:rsidRPr="002B3B30">
        <w:rPr>
          <w:rtl/>
          <w:lang w:val="en-US"/>
        </w:rPr>
        <w:t xml:space="preserve">قابلة للاستئناف </w:t>
      </w:r>
      <w:r w:rsidRPr="002B3B30">
        <w:rPr>
          <w:rFonts w:hint="cs"/>
          <w:rtl/>
          <w:lang w:val="en-US"/>
        </w:rPr>
        <w:t>التي يصل مقدارها حتى 000 15</w:t>
      </w:r>
      <w:r w:rsidRPr="002B3B30">
        <w:rPr>
          <w:rtl/>
          <w:lang w:val="en-US"/>
        </w:rPr>
        <w:t xml:space="preserve"> يورو، باستثناء القضايا التي تنطوي على عقود الإيجار والحجز على الأجور المتعلقة بالعمل والمعاشات التقاعدية والمعاشات السنوية</w:t>
      </w:r>
      <w:r w:rsidRPr="002B3B30">
        <w:rPr>
          <w:rFonts w:hint="cs"/>
          <w:rtl/>
          <w:lang w:val="en-US"/>
        </w:rPr>
        <w:t xml:space="preserve"> والتي يكون لديه دائماً اختصاص </w:t>
      </w:r>
      <w:r w:rsidRPr="002B3B30">
        <w:rPr>
          <w:rtl/>
          <w:lang w:val="en-US"/>
        </w:rPr>
        <w:t>بشأنها، بغض النظر عن المبلغ</w:t>
      </w:r>
      <w:r w:rsidRPr="002B3B30">
        <w:rPr>
          <w:rFonts w:hint="cs"/>
          <w:rtl/>
          <w:lang w:val="en-US"/>
        </w:rPr>
        <w:t>.</w:t>
      </w:r>
    </w:p>
    <w:p w14:paraId="55DE37C5" w14:textId="7B2C75AB" w:rsidR="004F429B" w:rsidRPr="002B3B30" w:rsidRDefault="004F429B" w:rsidP="004F429B">
      <w:pPr>
        <w:pStyle w:val="SingleTxtGA"/>
        <w:rPr>
          <w:rtl/>
          <w:lang w:val="en-US"/>
        </w:rPr>
      </w:pPr>
      <w:r w:rsidRPr="002B3B30">
        <w:rPr>
          <w:rtl/>
          <w:lang w:val="en-US"/>
        </w:rPr>
        <w:t>80</w:t>
      </w:r>
      <w:r w:rsidRPr="002B3B30">
        <w:rPr>
          <w:rFonts w:hint="cs"/>
          <w:rtl/>
          <w:lang w:val="en-US"/>
        </w:rPr>
        <w:t>-</w:t>
      </w:r>
      <w:r w:rsidRPr="002B3B30">
        <w:rPr>
          <w:rtl/>
          <w:lang w:val="en-US"/>
        </w:rPr>
        <w:tab/>
      </w:r>
      <w:r w:rsidRPr="002B3B30">
        <w:rPr>
          <w:rFonts w:hint="cs"/>
          <w:rtl/>
          <w:lang w:val="en-US"/>
        </w:rPr>
        <w:t>و</w:t>
      </w:r>
      <w:r w:rsidRPr="002B3B30">
        <w:rPr>
          <w:rtl/>
          <w:lang w:val="en-US"/>
        </w:rPr>
        <w:t xml:space="preserve">من حيث المبدأ، </w:t>
      </w:r>
      <w:r w:rsidRPr="002B3B30">
        <w:rPr>
          <w:rFonts w:hint="cs"/>
          <w:rtl/>
          <w:lang w:val="en-US"/>
        </w:rPr>
        <w:t xml:space="preserve">تُرفع </w:t>
      </w:r>
      <w:r w:rsidRPr="002B3B30">
        <w:rPr>
          <w:rtl/>
          <w:lang w:val="en-US"/>
        </w:rPr>
        <w:t xml:space="preserve">الدعوى أمام قضاة الصلح </w:t>
      </w:r>
      <w:r w:rsidRPr="002B3B30">
        <w:rPr>
          <w:rFonts w:hint="cs"/>
          <w:rtl/>
          <w:lang w:val="en-US"/>
        </w:rPr>
        <w:t>من خلال إخطار يقدمه المُحضر</w:t>
      </w:r>
      <w:r w:rsidRPr="002B3B30">
        <w:rPr>
          <w:rtl/>
          <w:lang w:val="en-US"/>
        </w:rPr>
        <w:t xml:space="preserve">. </w:t>
      </w:r>
      <w:r w:rsidRPr="002B3B30">
        <w:rPr>
          <w:rFonts w:hint="cs"/>
          <w:rtl/>
          <w:lang w:val="en-US"/>
        </w:rPr>
        <w:t>ويُرفع</w:t>
      </w:r>
      <w:r w:rsidRPr="002B3B30">
        <w:rPr>
          <w:rtl/>
          <w:lang w:val="en-US"/>
        </w:rPr>
        <w:t xml:space="preserve"> عدد معين من القضايا عن طريق تقديم طلب إلى </w:t>
      </w:r>
      <w:r w:rsidRPr="002B3B30">
        <w:rPr>
          <w:rFonts w:hint="cs"/>
          <w:rtl/>
          <w:lang w:val="en-US"/>
        </w:rPr>
        <w:t>قلم</w:t>
      </w:r>
      <w:r w:rsidRPr="002B3B30">
        <w:rPr>
          <w:rtl/>
          <w:lang w:val="en-US"/>
        </w:rPr>
        <w:t xml:space="preserve"> المحكمة. ويمثل ال</w:t>
      </w:r>
      <w:r w:rsidRPr="002B3B30">
        <w:rPr>
          <w:rFonts w:hint="cs"/>
          <w:rtl/>
          <w:lang w:val="en-US"/>
        </w:rPr>
        <w:t>طرفان</w:t>
      </w:r>
      <w:r w:rsidRPr="002B3B30">
        <w:rPr>
          <w:rtl/>
          <w:lang w:val="en-US"/>
        </w:rPr>
        <w:t xml:space="preserve"> أمام قاضي الصلح شخصياً أو</w:t>
      </w:r>
      <w:r w:rsidR="007F7D13" w:rsidRPr="002B3B30">
        <w:rPr>
          <w:rFonts w:hint="cs"/>
          <w:rtl/>
          <w:lang w:val="en-US"/>
        </w:rPr>
        <w:t> </w:t>
      </w:r>
      <w:r w:rsidRPr="002B3B30">
        <w:rPr>
          <w:rtl/>
          <w:lang w:val="en-US"/>
        </w:rPr>
        <w:t>يمكن أن يساعدهم</w:t>
      </w:r>
      <w:r w:rsidRPr="002B3B30">
        <w:rPr>
          <w:rFonts w:hint="cs"/>
          <w:rtl/>
          <w:lang w:val="en-US"/>
        </w:rPr>
        <w:t>ا</w:t>
      </w:r>
      <w:r w:rsidRPr="002B3B30">
        <w:rPr>
          <w:rtl/>
          <w:lang w:val="en-US"/>
        </w:rPr>
        <w:t xml:space="preserve"> أو يمثلهم</w:t>
      </w:r>
      <w:r w:rsidRPr="002B3B30">
        <w:rPr>
          <w:rFonts w:hint="cs"/>
          <w:rtl/>
          <w:lang w:val="en-US"/>
        </w:rPr>
        <w:t xml:space="preserve">ا </w:t>
      </w:r>
      <w:r w:rsidRPr="002B3B30">
        <w:rPr>
          <w:rtl/>
          <w:lang w:val="en-US"/>
        </w:rPr>
        <w:t>محامٍ</w:t>
      </w:r>
      <w:r w:rsidRPr="002B3B30">
        <w:rPr>
          <w:rFonts w:hint="cs"/>
          <w:rtl/>
          <w:lang w:val="en-US"/>
        </w:rPr>
        <w:t>،</w:t>
      </w:r>
      <w:r w:rsidRPr="002B3B30">
        <w:rPr>
          <w:rtl/>
          <w:lang w:val="en-US"/>
        </w:rPr>
        <w:t xml:space="preserve"> أو الزوج أو الشريك</w:t>
      </w:r>
      <w:r w:rsidRPr="002B3B30">
        <w:rPr>
          <w:rFonts w:hint="cs"/>
          <w:rtl/>
          <w:lang w:val="en-US"/>
        </w:rPr>
        <w:t>،</w:t>
      </w:r>
      <w:r w:rsidRPr="002B3B30">
        <w:rPr>
          <w:rtl/>
          <w:lang w:val="en-US"/>
        </w:rPr>
        <w:t xml:space="preserve"> أو الأقارب أو </w:t>
      </w:r>
      <w:r w:rsidRPr="002B3B30">
        <w:rPr>
          <w:rFonts w:hint="cs"/>
          <w:rtl/>
          <w:lang w:val="en-US"/>
        </w:rPr>
        <w:t>الأقارب ذوي درجة القرابة المباشرة</w:t>
      </w:r>
      <w:r w:rsidRPr="002B3B30">
        <w:rPr>
          <w:rtl/>
          <w:lang w:val="en-US"/>
        </w:rPr>
        <w:t xml:space="preserve">، </w:t>
      </w:r>
      <w:r w:rsidRPr="002B3B30">
        <w:rPr>
          <w:rFonts w:hint="cs"/>
          <w:rtl/>
          <w:lang w:val="en-US"/>
        </w:rPr>
        <w:t xml:space="preserve">أو </w:t>
      </w:r>
      <w:r w:rsidRPr="002B3B30">
        <w:rPr>
          <w:rtl/>
          <w:lang w:val="en-US"/>
        </w:rPr>
        <w:t xml:space="preserve">الأقارب أو </w:t>
      </w:r>
      <w:r w:rsidRPr="002B3B30">
        <w:rPr>
          <w:rFonts w:hint="cs"/>
          <w:rtl/>
          <w:lang w:val="en-US"/>
        </w:rPr>
        <w:t>الأقارب الجانبيين حتى درجة القرابة</w:t>
      </w:r>
      <w:r w:rsidRPr="002B3B30">
        <w:rPr>
          <w:rtl/>
          <w:lang w:val="en-US"/>
        </w:rPr>
        <w:t xml:space="preserve"> الثالثة، و</w:t>
      </w:r>
      <w:r w:rsidRPr="002B3B30">
        <w:rPr>
          <w:rFonts w:hint="cs"/>
          <w:rtl/>
          <w:lang w:val="en-US"/>
        </w:rPr>
        <w:t xml:space="preserve">كذلك </w:t>
      </w:r>
      <w:r w:rsidRPr="002B3B30">
        <w:rPr>
          <w:rtl/>
          <w:lang w:val="en-US"/>
        </w:rPr>
        <w:t xml:space="preserve">الأشخاص الذين يعملون حصراً في الخدمة الشخصية لأحد الأطراف أو في </w:t>
      </w:r>
      <w:r w:rsidRPr="002B3B30">
        <w:rPr>
          <w:rFonts w:hint="cs"/>
          <w:rtl/>
          <w:lang w:val="en-US"/>
        </w:rPr>
        <w:t>مؤسسته.</w:t>
      </w:r>
    </w:p>
    <w:p w14:paraId="490E5995" w14:textId="77777777" w:rsidR="004F429B" w:rsidRPr="002B3B30" w:rsidRDefault="004F429B" w:rsidP="004F429B">
      <w:pPr>
        <w:pStyle w:val="SingleTxtGA"/>
        <w:rPr>
          <w:rtl/>
          <w:lang w:val="en-US"/>
        </w:rPr>
      </w:pPr>
      <w:r w:rsidRPr="002B3B30">
        <w:rPr>
          <w:rFonts w:hint="cs"/>
          <w:rtl/>
          <w:lang w:val="en-US"/>
        </w:rPr>
        <w:t>81</w:t>
      </w:r>
      <w:r w:rsidRPr="002B3B30">
        <w:rPr>
          <w:rtl/>
          <w:lang w:val="en-US"/>
        </w:rPr>
        <w:t>-</w:t>
      </w:r>
      <w:r w:rsidRPr="002B3B30">
        <w:rPr>
          <w:rtl/>
          <w:lang w:val="en-US"/>
        </w:rPr>
        <w:tab/>
      </w:r>
      <w:r w:rsidRPr="002B3B30">
        <w:rPr>
          <w:rFonts w:hint="cs"/>
          <w:rtl/>
          <w:lang w:val="en-US"/>
        </w:rPr>
        <w:t>و</w:t>
      </w:r>
      <w:r w:rsidRPr="002B3B30">
        <w:rPr>
          <w:rtl/>
          <w:lang w:val="en-US"/>
        </w:rPr>
        <w:t>في المسائل الجنائية، يؤدي قاضي الصلح مهام قاضي الشرطة. وبهذه الصفة، فه</w:t>
      </w:r>
      <w:r w:rsidRPr="002B3B30">
        <w:rPr>
          <w:rFonts w:hint="cs"/>
          <w:rtl/>
          <w:lang w:val="en-US"/>
        </w:rPr>
        <w:t>و</w:t>
      </w:r>
      <w:r w:rsidRPr="002B3B30">
        <w:rPr>
          <w:rtl/>
          <w:lang w:val="en-US"/>
        </w:rPr>
        <w:t xml:space="preserve"> مدعو للحكم في </w:t>
      </w:r>
      <w:r w:rsidRPr="002B3B30">
        <w:rPr>
          <w:rFonts w:hint="cs"/>
          <w:rtl/>
          <w:lang w:val="en-US"/>
        </w:rPr>
        <w:t>المخالفات</w:t>
      </w:r>
      <w:r w:rsidRPr="002B3B30">
        <w:rPr>
          <w:rtl/>
          <w:lang w:val="en-US"/>
        </w:rPr>
        <w:t xml:space="preserve"> التي يعاقب عليها القانون بغرامة تتراوح بين 25 و250 يورو، وكذلك الجرائم المصنفة كجنح بموجب القانون، والتي تحيلها دائرة المجلس إلى محاكم الشرطة</w:t>
      </w:r>
      <w:r w:rsidRPr="002B3B30">
        <w:rPr>
          <w:rFonts w:hint="cs"/>
          <w:rtl/>
          <w:lang w:val="en-US"/>
        </w:rPr>
        <w:t>.</w:t>
      </w:r>
    </w:p>
    <w:p w14:paraId="468F7AE0" w14:textId="77777777" w:rsidR="004F429B" w:rsidRPr="002B3B30" w:rsidRDefault="004F429B" w:rsidP="004F429B">
      <w:pPr>
        <w:pStyle w:val="SingleTxtGA"/>
        <w:rPr>
          <w:rtl/>
          <w:lang w:val="en-US"/>
        </w:rPr>
      </w:pPr>
      <w:r w:rsidRPr="002B3B30">
        <w:rPr>
          <w:rtl/>
          <w:lang w:val="en-US"/>
        </w:rPr>
        <w:t>82</w:t>
      </w:r>
      <w:r w:rsidRPr="002B3B30">
        <w:rPr>
          <w:rFonts w:hint="cs"/>
          <w:rtl/>
          <w:lang w:val="en-US"/>
        </w:rPr>
        <w:t>-</w:t>
      </w:r>
      <w:r w:rsidRPr="002B3B30">
        <w:rPr>
          <w:rtl/>
          <w:lang w:val="en-US"/>
        </w:rPr>
        <w:tab/>
        <w:t xml:space="preserve">وبالإضافة إلى ذلك، </w:t>
      </w:r>
      <w:r w:rsidRPr="002B3B30">
        <w:rPr>
          <w:rFonts w:hint="cs"/>
          <w:rtl/>
          <w:lang w:val="en-US"/>
        </w:rPr>
        <w:t>فهو ينظر</w:t>
      </w:r>
      <w:r w:rsidRPr="002B3B30">
        <w:rPr>
          <w:rtl/>
          <w:lang w:val="en-US"/>
        </w:rPr>
        <w:t xml:space="preserve"> في الجرائم التي يعاقب عليها بعقوبات تتجاوز معدل عقوبات الشرطة </w:t>
      </w:r>
      <w:r w:rsidRPr="002B3B30">
        <w:rPr>
          <w:rFonts w:hint="cs"/>
          <w:rtl/>
          <w:lang w:val="en-US"/>
        </w:rPr>
        <w:t>والتي يوكل</w:t>
      </w:r>
      <w:r w:rsidRPr="002B3B30">
        <w:rPr>
          <w:rtl/>
          <w:lang w:val="en-US"/>
        </w:rPr>
        <w:t xml:space="preserve"> القانون</w:t>
      </w:r>
      <w:r w:rsidRPr="002B3B30">
        <w:rPr>
          <w:rFonts w:hint="cs"/>
          <w:rtl/>
          <w:lang w:val="en-US"/>
        </w:rPr>
        <w:t xml:space="preserve"> إليه النظر فيها</w:t>
      </w:r>
      <w:r w:rsidRPr="002B3B30">
        <w:rPr>
          <w:rtl/>
          <w:lang w:val="en-US"/>
        </w:rPr>
        <w:t xml:space="preserve">. </w:t>
      </w:r>
      <w:r w:rsidRPr="002B3B30">
        <w:rPr>
          <w:rFonts w:hint="cs"/>
          <w:rtl/>
          <w:lang w:val="en-US"/>
        </w:rPr>
        <w:t>و</w:t>
      </w:r>
      <w:r w:rsidRPr="002B3B30">
        <w:rPr>
          <w:rtl/>
          <w:lang w:val="en-US"/>
        </w:rPr>
        <w:t xml:space="preserve">يمكن دائماً </w:t>
      </w:r>
      <w:r w:rsidRPr="002B3B30">
        <w:rPr>
          <w:rFonts w:hint="cs"/>
          <w:rtl/>
          <w:lang w:val="en-US"/>
        </w:rPr>
        <w:t>الطعن في ال</w:t>
      </w:r>
      <w:r w:rsidRPr="002B3B30">
        <w:rPr>
          <w:rtl/>
          <w:lang w:val="en-US"/>
        </w:rPr>
        <w:t>أحكام</w:t>
      </w:r>
      <w:r w:rsidRPr="002B3B30">
        <w:rPr>
          <w:rFonts w:hint="cs"/>
          <w:rtl/>
          <w:lang w:val="en-US"/>
        </w:rPr>
        <w:t xml:space="preserve"> الصادرة عن</w:t>
      </w:r>
      <w:r w:rsidRPr="002B3B30">
        <w:rPr>
          <w:rtl/>
          <w:lang w:val="en-US"/>
        </w:rPr>
        <w:t xml:space="preserve"> مح</w:t>
      </w:r>
      <w:r w:rsidRPr="002B3B30">
        <w:rPr>
          <w:rFonts w:hint="cs"/>
          <w:rtl/>
          <w:lang w:val="en-US"/>
        </w:rPr>
        <w:t>اكم</w:t>
      </w:r>
      <w:r w:rsidRPr="002B3B30">
        <w:rPr>
          <w:rtl/>
          <w:lang w:val="en-US"/>
        </w:rPr>
        <w:t xml:space="preserve"> الشرطة</w:t>
      </w:r>
      <w:r w:rsidRPr="002B3B30">
        <w:rPr>
          <w:rFonts w:hint="cs"/>
          <w:rtl/>
          <w:lang w:val="en-US"/>
        </w:rPr>
        <w:t xml:space="preserve"> عن طريق الاستئناف</w:t>
      </w:r>
      <w:r w:rsidRPr="002B3B30">
        <w:rPr>
          <w:rtl/>
          <w:lang w:val="en-US"/>
        </w:rPr>
        <w:t xml:space="preserve">. </w:t>
      </w:r>
      <w:r w:rsidRPr="002B3B30">
        <w:rPr>
          <w:rFonts w:hint="cs"/>
          <w:rtl/>
          <w:lang w:val="en-US"/>
        </w:rPr>
        <w:t>و</w:t>
      </w:r>
      <w:r w:rsidRPr="002B3B30">
        <w:rPr>
          <w:rtl/>
          <w:lang w:val="en-US"/>
        </w:rPr>
        <w:t>مدة الاستئناف هي أربعون يوم</w:t>
      </w:r>
      <w:r w:rsidRPr="002B3B30">
        <w:rPr>
          <w:rFonts w:hint="cs"/>
          <w:rtl/>
          <w:lang w:val="en-US"/>
        </w:rPr>
        <w:t>اً</w:t>
      </w:r>
      <w:r w:rsidRPr="002B3B30">
        <w:rPr>
          <w:rtl/>
          <w:lang w:val="en-US"/>
        </w:rPr>
        <w:t xml:space="preserve"> وتسري من تاريخ صدور الحكم أو من تاريخ تبليغ</w:t>
      </w:r>
      <w:r w:rsidRPr="002B3B30">
        <w:rPr>
          <w:rFonts w:hint="cs"/>
          <w:rtl/>
          <w:lang w:val="en-US"/>
        </w:rPr>
        <w:t xml:space="preserve"> الحكم</w:t>
      </w:r>
      <w:r w:rsidRPr="002B3B30">
        <w:rPr>
          <w:rtl/>
          <w:lang w:val="en-US"/>
        </w:rPr>
        <w:t xml:space="preserve"> </w:t>
      </w:r>
      <w:r w:rsidRPr="002B3B30">
        <w:rPr>
          <w:rFonts w:hint="cs"/>
          <w:rtl/>
          <w:lang w:val="en-US"/>
        </w:rPr>
        <w:t xml:space="preserve">أو الإخطار به </w:t>
      </w:r>
      <w:r w:rsidRPr="002B3B30">
        <w:rPr>
          <w:rtl/>
          <w:lang w:val="en-US"/>
        </w:rPr>
        <w:t>شخصي</w:t>
      </w:r>
      <w:r w:rsidRPr="002B3B30">
        <w:rPr>
          <w:rFonts w:hint="cs"/>
          <w:rtl/>
          <w:lang w:val="en-US"/>
        </w:rPr>
        <w:t>اً</w:t>
      </w:r>
      <w:r w:rsidRPr="002B3B30">
        <w:rPr>
          <w:rtl/>
          <w:lang w:val="en-US"/>
        </w:rPr>
        <w:t xml:space="preserve"> أو في المنزل</w:t>
      </w:r>
      <w:r w:rsidRPr="002B3B30">
        <w:rPr>
          <w:rFonts w:hint="cs"/>
          <w:rtl/>
          <w:lang w:val="en-US"/>
        </w:rPr>
        <w:t>، في حالة صدوره غيابياً</w:t>
      </w:r>
      <w:r w:rsidRPr="002B3B30">
        <w:rPr>
          <w:rtl/>
          <w:lang w:val="en-US"/>
        </w:rPr>
        <w:t xml:space="preserve">. </w:t>
      </w:r>
      <w:r w:rsidRPr="002B3B30">
        <w:rPr>
          <w:rFonts w:hint="cs"/>
          <w:rtl/>
          <w:lang w:val="en-US"/>
        </w:rPr>
        <w:t>وسيُرفع الاستئناف أمام محكمة الجنح.</w:t>
      </w:r>
    </w:p>
    <w:p w14:paraId="0969C3BD" w14:textId="77777777" w:rsidR="004F429B" w:rsidRPr="002B3B30" w:rsidRDefault="004F429B" w:rsidP="004F429B">
      <w:pPr>
        <w:pStyle w:val="SingleTxtGA"/>
        <w:rPr>
          <w:rtl/>
          <w:lang w:val="en-US"/>
        </w:rPr>
      </w:pPr>
      <w:r w:rsidRPr="002B3B30">
        <w:rPr>
          <w:rtl/>
          <w:lang w:val="en-US"/>
        </w:rPr>
        <w:t>83</w:t>
      </w:r>
      <w:r w:rsidRPr="002B3B30">
        <w:rPr>
          <w:rFonts w:hint="cs"/>
          <w:rtl/>
          <w:lang w:val="en-US"/>
        </w:rPr>
        <w:t>-</w:t>
      </w:r>
      <w:r w:rsidRPr="002B3B30">
        <w:rPr>
          <w:rtl/>
          <w:lang w:val="en-US"/>
        </w:rPr>
        <w:tab/>
        <w:t xml:space="preserve">وهناك أيضاً محكمة عمل ملحقة بكل </w:t>
      </w:r>
      <w:r w:rsidRPr="002B3B30">
        <w:rPr>
          <w:rFonts w:hint="cs"/>
          <w:rtl/>
          <w:lang w:val="en-US"/>
        </w:rPr>
        <w:t>محكمة من محاكم</w:t>
      </w:r>
      <w:r w:rsidRPr="002B3B30">
        <w:rPr>
          <w:rtl/>
          <w:lang w:val="en-US"/>
        </w:rPr>
        <w:t xml:space="preserve"> الصلح، </w:t>
      </w:r>
      <w:r w:rsidRPr="002B3B30">
        <w:rPr>
          <w:rFonts w:hint="cs"/>
          <w:rtl/>
          <w:lang w:val="en-US"/>
        </w:rPr>
        <w:t>و</w:t>
      </w:r>
      <w:r w:rsidRPr="002B3B30">
        <w:rPr>
          <w:rtl/>
          <w:lang w:val="en-US"/>
        </w:rPr>
        <w:t>لها اختصاص النظر في المنازعات المتعلقة بعقود العمل، وعقود التلمذة الصناعية، ونظم المعاشات التقاعدية التكميلية، وتأمين الإعسار. ويقدم الاستئناف إلى محكمة الاستئناف</w:t>
      </w:r>
      <w:r w:rsidRPr="002B3B30">
        <w:rPr>
          <w:rFonts w:hint="cs"/>
          <w:rtl/>
          <w:lang w:val="en-US"/>
        </w:rPr>
        <w:t>.</w:t>
      </w:r>
      <w:r w:rsidRPr="002B3B30">
        <w:rPr>
          <w:rtl/>
          <w:lang w:val="en-US"/>
        </w:rPr>
        <w:t xml:space="preserve"> </w:t>
      </w:r>
    </w:p>
    <w:p w14:paraId="3986CD67" w14:textId="49139241" w:rsidR="004F429B" w:rsidRPr="002B3B30" w:rsidRDefault="0036713C" w:rsidP="0036713C">
      <w:pPr>
        <w:pStyle w:val="H56GA"/>
        <w:rPr>
          <w:rtl/>
          <w:lang w:val="en-US"/>
        </w:rPr>
      </w:pPr>
      <w:r w:rsidRPr="002B3B30">
        <w:rPr>
          <w:rtl/>
          <w:lang w:val="en-US"/>
        </w:rPr>
        <w:lastRenderedPageBreak/>
        <w:tab/>
      </w:r>
      <w:r w:rsidRPr="002B3B30">
        <w:rPr>
          <w:rtl/>
          <w:lang w:val="en-US"/>
        </w:rPr>
        <w:tab/>
      </w:r>
      <w:r w:rsidR="004F429B" w:rsidRPr="002B3B30">
        <w:rPr>
          <w:rtl/>
          <w:lang w:val="en-US"/>
        </w:rPr>
        <w:t>مجلس التحكيم والمجلس الأعلى لل</w:t>
      </w:r>
      <w:r w:rsidR="004F429B" w:rsidRPr="002B3B30">
        <w:rPr>
          <w:rFonts w:hint="cs"/>
          <w:rtl/>
          <w:lang w:val="en-US"/>
        </w:rPr>
        <w:t>تأمينات</w:t>
      </w:r>
      <w:r w:rsidR="004F429B" w:rsidRPr="002B3B30">
        <w:rPr>
          <w:rtl/>
          <w:lang w:val="en-US"/>
        </w:rPr>
        <w:t xml:space="preserve"> الاجتماعية</w:t>
      </w:r>
    </w:p>
    <w:p w14:paraId="0382B48D" w14:textId="77777777" w:rsidR="004F429B" w:rsidRPr="002B3B30" w:rsidRDefault="004F429B" w:rsidP="004F429B">
      <w:pPr>
        <w:pStyle w:val="SingleTxtGA"/>
        <w:rPr>
          <w:spacing w:val="-2"/>
          <w:rtl/>
          <w:lang w:val="en-US"/>
        </w:rPr>
      </w:pPr>
      <w:r w:rsidRPr="002B3B30">
        <w:rPr>
          <w:rFonts w:hint="cs"/>
          <w:spacing w:val="-2"/>
          <w:rtl/>
          <w:lang w:val="en-US"/>
        </w:rPr>
        <w:t>84</w:t>
      </w:r>
      <w:r w:rsidRPr="002B3B30">
        <w:rPr>
          <w:spacing w:val="-2"/>
          <w:rtl/>
          <w:lang w:val="en-US"/>
        </w:rPr>
        <w:t>-</w:t>
      </w:r>
      <w:r w:rsidRPr="002B3B30">
        <w:rPr>
          <w:spacing w:val="-2"/>
          <w:rtl/>
          <w:lang w:val="en-US"/>
        </w:rPr>
        <w:tab/>
        <w:t>يبت مجلس التحكيم في جميع المنازعات المتعلقة بمسائل ال</w:t>
      </w:r>
      <w:r w:rsidRPr="002B3B30">
        <w:rPr>
          <w:rFonts w:hint="cs"/>
          <w:spacing w:val="-2"/>
          <w:rtl/>
          <w:lang w:val="en-US"/>
        </w:rPr>
        <w:t>ضمان</w:t>
      </w:r>
      <w:r w:rsidRPr="002B3B30">
        <w:rPr>
          <w:spacing w:val="-2"/>
          <w:rtl/>
          <w:lang w:val="en-US"/>
        </w:rPr>
        <w:t xml:space="preserve"> الاجتماعي </w:t>
      </w:r>
      <w:r w:rsidRPr="002B3B30">
        <w:rPr>
          <w:rFonts w:hint="cs"/>
          <w:spacing w:val="-2"/>
          <w:rtl/>
          <w:lang w:val="en-US"/>
        </w:rPr>
        <w:t>فيما يخص التسجيل أو التغطية،</w:t>
      </w:r>
      <w:r w:rsidRPr="002B3B30">
        <w:rPr>
          <w:spacing w:val="-2"/>
          <w:rtl/>
          <w:lang w:val="en-US"/>
        </w:rPr>
        <w:t xml:space="preserve"> والاشتراكات</w:t>
      </w:r>
      <w:r w:rsidRPr="002B3B30">
        <w:rPr>
          <w:rFonts w:hint="cs"/>
          <w:spacing w:val="-2"/>
          <w:rtl/>
          <w:lang w:val="en-US"/>
        </w:rPr>
        <w:t>،</w:t>
      </w:r>
      <w:r w:rsidRPr="002B3B30">
        <w:rPr>
          <w:spacing w:val="-2"/>
          <w:rtl/>
          <w:lang w:val="en-US"/>
        </w:rPr>
        <w:t xml:space="preserve"> والغرامات</w:t>
      </w:r>
      <w:r w:rsidRPr="002B3B30">
        <w:rPr>
          <w:rFonts w:hint="cs"/>
          <w:spacing w:val="-2"/>
          <w:rtl/>
          <w:lang w:val="en-US"/>
        </w:rPr>
        <w:t xml:space="preserve"> الإدارية</w:t>
      </w:r>
      <w:r w:rsidRPr="002B3B30">
        <w:rPr>
          <w:spacing w:val="-2"/>
          <w:rtl/>
          <w:lang w:val="en-US"/>
        </w:rPr>
        <w:t xml:space="preserve"> وال</w:t>
      </w:r>
      <w:r w:rsidRPr="002B3B30">
        <w:rPr>
          <w:rFonts w:hint="cs"/>
          <w:spacing w:val="-2"/>
          <w:rtl/>
          <w:lang w:val="en-US"/>
        </w:rPr>
        <w:t>مزايا</w:t>
      </w:r>
      <w:r w:rsidRPr="002B3B30">
        <w:rPr>
          <w:spacing w:val="-2"/>
          <w:rtl/>
          <w:lang w:val="en-US"/>
        </w:rPr>
        <w:t xml:space="preserve">، باستثناء </w:t>
      </w:r>
      <w:r w:rsidRPr="002B3B30">
        <w:rPr>
          <w:rFonts w:hint="cs"/>
          <w:spacing w:val="-2"/>
          <w:rtl/>
          <w:lang w:val="en-US"/>
        </w:rPr>
        <w:t>تلك المشمولة</w:t>
      </w:r>
      <w:r w:rsidRPr="002B3B30">
        <w:rPr>
          <w:spacing w:val="-2"/>
          <w:rtl/>
          <w:lang w:val="en-US"/>
        </w:rPr>
        <w:t xml:space="preserve"> </w:t>
      </w:r>
      <w:r w:rsidRPr="002B3B30">
        <w:rPr>
          <w:rFonts w:hint="cs"/>
          <w:spacing w:val="-2"/>
          <w:rtl/>
          <w:lang w:val="en-US"/>
        </w:rPr>
        <w:t>ب</w:t>
      </w:r>
      <w:r w:rsidRPr="002B3B30">
        <w:rPr>
          <w:spacing w:val="-2"/>
          <w:rtl/>
          <w:lang w:val="en-US"/>
        </w:rPr>
        <w:t>المادة 317 أو المتعلقة بالمادتين 147 و148 من قانون ال</w:t>
      </w:r>
      <w:r w:rsidRPr="002B3B30">
        <w:rPr>
          <w:rFonts w:hint="cs"/>
          <w:spacing w:val="-2"/>
          <w:rtl/>
          <w:lang w:val="en-US"/>
        </w:rPr>
        <w:t>تأمينات</w:t>
      </w:r>
      <w:r w:rsidRPr="002B3B30">
        <w:rPr>
          <w:spacing w:val="-2"/>
          <w:rtl/>
          <w:lang w:val="en-US"/>
        </w:rPr>
        <w:t xml:space="preserve"> الاجتماعي</w:t>
      </w:r>
      <w:r w:rsidRPr="002B3B30">
        <w:rPr>
          <w:rFonts w:hint="cs"/>
          <w:spacing w:val="-2"/>
          <w:rtl/>
          <w:lang w:val="en-US"/>
        </w:rPr>
        <w:t>ة</w:t>
      </w:r>
      <w:r w:rsidRPr="002B3B30">
        <w:rPr>
          <w:spacing w:val="-2"/>
          <w:rtl/>
          <w:lang w:val="en-US"/>
        </w:rPr>
        <w:t xml:space="preserve">، ويبت فيها المجلس الأعلى للتأمينات الاجتماعية عند الاستئناف. </w:t>
      </w:r>
      <w:bookmarkStart w:id="248" w:name="_Hlk193058825"/>
      <w:r w:rsidRPr="002B3B30">
        <w:rPr>
          <w:rFonts w:hint="cs"/>
          <w:spacing w:val="-2"/>
          <w:rtl/>
          <w:lang w:val="en-US"/>
        </w:rPr>
        <w:t>و</w:t>
      </w:r>
      <w:r w:rsidRPr="002B3B30">
        <w:rPr>
          <w:spacing w:val="-2"/>
          <w:rtl/>
          <w:lang w:val="en-US"/>
        </w:rPr>
        <w:t>يجوز الطعن في القرارات النهائية الصادرة عن مجلس ال</w:t>
      </w:r>
      <w:r w:rsidRPr="002B3B30">
        <w:rPr>
          <w:rFonts w:hint="cs"/>
          <w:spacing w:val="-2"/>
          <w:rtl/>
          <w:lang w:val="en-US"/>
        </w:rPr>
        <w:t>تحكيم</w:t>
      </w:r>
      <w:r w:rsidRPr="002B3B30">
        <w:rPr>
          <w:spacing w:val="-2"/>
          <w:rtl/>
          <w:lang w:val="en-US"/>
        </w:rPr>
        <w:t xml:space="preserve"> و</w:t>
      </w:r>
      <w:r w:rsidRPr="002B3B30">
        <w:rPr>
          <w:rFonts w:hint="cs"/>
          <w:spacing w:val="-2"/>
          <w:rtl/>
          <w:lang w:val="en-US"/>
        </w:rPr>
        <w:t xml:space="preserve">كذلك في </w:t>
      </w:r>
      <w:r w:rsidRPr="002B3B30">
        <w:rPr>
          <w:spacing w:val="-2"/>
          <w:rtl/>
          <w:lang w:val="en-US"/>
        </w:rPr>
        <w:t xml:space="preserve">أحكام </w:t>
      </w:r>
      <w:r w:rsidRPr="002B3B30">
        <w:rPr>
          <w:rFonts w:hint="cs"/>
          <w:spacing w:val="-2"/>
          <w:rtl/>
          <w:lang w:val="en-US"/>
        </w:rPr>
        <w:t>المجلس الأعلى</w:t>
      </w:r>
      <w:r w:rsidRPr="002B3B30">
        <w:rPr>
          <w:spacing w:val="-2"/>
          <w:rtl/>
          <w:lang w:val="en-US"/>
        </w:rPr>
        <w:t xml:space="preserve"> أمام محكمة النقض على أساس مخالفة القانون أو </w:t>
      </w:r>
      <w:r w:rsidRPr="002B3B30">
        <w:rPr>
          <w:rFonts w:hint="cs"/>
          <w:spacing w:val="-2"/>
          <w:rtl/>
          <w:lang w:val="en-US"/>
        </w:rPr>
        <w:t>انتهاك المتطلبات الإجرائية الأساسية.</w:t>
      </w:r>
    </w:p>
    <w:p w14:paraId="48552751" w14:textId="0EDE93AB" w:rsidR="004F429B" w:rsidRPr="002B3B30" w:rsidRDefault="004F429B" w:rsidP="0036713C">
      <w:pPr>
        <w:pStyle w:val="H4GA"/>
        <w:rPr>
          <w:rtl/>
          <w:lang w:val="en-US"/>
        </w:rPr>
      </w:pPr>
      <w:r w:rsidRPr="002B3B30">
        <w:rPr>
          <w:rtl/>
          <w:lang w:val="en-US"/>
        </w:rPr>
        <w:tab/>
      </w:r>
      <w:r w:rsidR="0036713C" w:rsidRPr="002B3B30">
        <w:rPr>
          <w:rFonts w:hint="cs"/>
          <w:rtl/>
          <w:lang w:val="en-US"/>
        </w:rPr>
        <w:t>(</w:t>
      </w:r>
      <w:r w:rsidRPr="002B3B30">
        <w:rPr>
          <w:rFonts w:hint="cs"/>
          <w:rtl/>
          <w:lang w:val="en-US"/>
        </w:rPr>
        <w:t>3)</w:t>
      </w:r>
      <w:r w:rsidRPr="002B3B30">
        <w:rPr>
          <w:rtl/>
          <w:lang w:val="en-US"/>
        </w:rPr>
        <w:tab/>
        <w:t>محاكم ال</w:t>
      </w:r>
      <w:r w:rsidRPr="002B3B30">
        <w:rPr>
          <w:rFonts w:hint="cs"/>
          <w:rtl/>
          <w:lang w:val="en-US"/>
        </w:rPr>
        <w:t>سلطة</w:t>
      </w:r>
      <w:r w:rsidRPr="002B3B30">
        <w:rPr>
          <w:rtl/>
          <w:lang w:val="en-US"/>
        </w:rPr>
        <w:t xml:space="preserve"> الإداري</w:t>
      </w:r>
      <w:r w:rsidRPr="002B3B30">
        <w:rPr>
          <w:rFonts w:hint="cs"/>
          <w:rtl/>
          <w:lang w:val="en-US"/>
        </w:rPr>
        <w:t>ة</w:t>
      </w:r>
    </w:p>
    <w:p w14:paraId="05D21AB5" w14:textId="77777777" w:rsidR="004F429B" w:rsidRPr="002B3B30" w:rsidRDefault="004F429B" w:rsidP="0036713C">
      <w:pPr>
        <w:pStyle w:val="H56GA"/>
        <w:rPr>
          <w:rtl/>
          <w:lang w:val="en-US"/>
        </w:rPr>
      </w:pPr>
      <w:r w:rsidRPr="002B3B30">
        <w:rPr>
          <w:rtl/>
          <w:lang w:val="en-US"/>
        </w:rPr>
        <w:tab/>
      </w:r>
      <w:r w:rsidRPr="002B3B30">
        <w:rPr>
          <w:rtl/>
          <w:lang w:val="en-US"/>
        </w:rPr>
        <w:tab/>
      </w:r>
      <w:r w:rsidRPr="002B3B30">
        <w:rPr>
          <w:rFonts w:hint="cs"/>
          <w:rtl/>
          <w:lang w:val="en-US"/>
        </w:rPr>
        <w:t>محكمة القضاء الإداري</w:t>
      </w:r>
    </w:p>
    <w:p w14:paraId="685741C8" w14:textId="77777777" w:rsidR="004F429B" w:rsidRPr="002B3B30" w:rsidRDefault="004F429B" w:rsidP="004F429B">
      <w:pPr>
        <w:pStyle w:val="SingleTxtGA"/>
        <w:rPr>
          <w:rtl/>
          <w:lang w:val="en-US"/>
        </w:rPr>
      </w:pPr>
      <w:r w:rsidRPr="002B3B30">
        <w:rPr>
          <w:rFonts w:hint="cs"/>
          <w:rtl/>
          <w:lang w:val="en-US"/>
        </w:rPr>
        <w:t>85</w:t>
      </w:r>
      <w:r w:rsidRPr="002B3B30">
        <w:rPr>
          <w:rtl/>
          <w:lang w:val="en-US"/>
        </w:rPr>
        <w:t>-</w:t>
      </w:r>
      <w:r w:rsidRPr="002B3B30">
        <w:rPr>
          <w:rtl/>
          <w:lang w:val="en-US"/>
        </w:rPr>
        <w:tab/>
      </w:r>
      <w:bookmarkEnd w:id="248"/>
      <w:r w:rsidRPr="002B3B30">
        <w:rPr>
          <w:rtl/>
          <w:lang w:val="en-US"/>
        </w:rPr>
        <w:t>ت</w:t>
      </w:r>
      <w:r w:rsidRPr="002B3B30">
        <w:rPr>
          <w:rFonts w:hint="cs"/>
          <w:rtl/>
          <w:lang w:val="en-US"/>
        </w:rPr>
        <w:t xml:space="preserve">نظر </w:t>
      </w:r>
      <w:r w:rsidRPr="002B3B30">
        <w:rPr>
          <w:rtl/>
          <w:lang w:val="en-US"/>
        </w:rPr>
        <w:t>المحكمة الإدارية، التي تنعقد في لكسمبرغ، في الطعون و</w:t>
      </w:r>
      <w:r w:rsidRPr="002B3B30">
        <w:rPr>
          <w:rFonts w:hint="cs"/>
          <w:rtl/>
          <w:lang w:val="en-US"/>
        </w:rPr>
        <w:t xml:space="preserve">تنظر </w:t>
      </w:r>
      <w:r w:rsidRPr="002B3B30">
        <w:rPr>
          <w:rtl/>
          <w:lang w:val="en-US"/>
        </w:rPr>
        <w:t xml:space="preserve">بوصفها </w:t>
      </w:r>
      <w:r w:rsidRPr="002B3B30">
        <w:rPr>
          <w:rFonts w:hint="cs"/>
          <w:rtl/>
          <w:lang w:val="en-US"/>
        </w:rPr>
        <w:t>قاضي الموضوع</w:t>
      </w:r>
      <w:r w:rsidRPr="002B3B30">
        <w:rPr>
          <w:rtl/>
          <w:lang w:val="en-US"/>
        </w:rPr>
        <w:t xml:space="preserve"> في الطعون المقدمة ضد قرارات المحاكم الإدارية الأخرى التي </w:t>
      </w:r>
      <w:r w:rsidRPr="002B3B30">
        <w:rPr>
          <w:rFonts w:hint="cs"/>
          <w:rtl/>
          <w:lang w:val="en-US"/>
        </w:rPr>
        <w:t xml:space="preserve">تنظر </w:t>
      </w:r>
      <w:r w:rsidRPr="002B3B30">
        <w:rPr>
          <w:rtl/>
          <w:lang w:val="en-US"/>
        </w:rPr>
        <w:t>في الطعون المقدمة للمراجعة والتي تختص بها هذه المحاكم بموجب قوانين خاصة.</w:t>
      </w:r>
      <w:r w:rsidRPr="002B3B30">
        <w:rPr>
          <w:rFonts w:hint="cs"/>
          <w:rtl/>
          <w:lang w:val="en-US"/>
        </w:rPr>
        <w:t xml:space="preserve"> و</w:t>
      </w:r>
      <w:r w:rsidRPr="002B3B30">
        <w:rPr>
          <w:rtl/>
          <w:lang w:val="en-US"/>
        </w:rPr>
        <w:t>ت</w:t>
      </w:r>
      <w:r w:rsidRPr="002B3B30">
        <w:rPr>
          <w:rFonts w:hint="cs"/>
          <w:rtl/>
          <w:lang w:val="en-US"/>
        </w:rPr>
        <w:t xml:space="preserve">نظر </w:t>
      </w:r>
      <w:r w:rsidRPr="002B3B30">
        <w:rPr>
          <w:rtl/>
          <w:lang w:val="en-US"/>
        </w:rPr>
        <w:t>المحكمة الإدارية</w:t>
      </w:r>
      <w:r w:rsidRPr="002B3B30">
        <w:rPr>
          <w:rFonts w:hint="cs"/>
          <w:rtl/>
          <w:lang w:val="en-US"/>
        </w:rPr>
        <w:t xml:space="preserve"> أيضاً</w:t>
      </w:r>
      <w:r w:rsidRPr="002B3B30">
        <w:rPr>
          <w:rtl/>
          <w:lang w:val="en-US"/>
        </w:rPr>
        <w:t xml:space="preserve"> في الطعون المقدمة على أساس عدم الاختصاص، </w:t>
      </w:r>
      <w:r w:rsidRPr="002B3B30">
        <w:rPr>
          <w:rFonts w:hint="cs"/>
          <w:rtl/>
          <w:lang w:val="en-US"/>
        </w:rPr>
        <w:t>وتجاوز حدود</w:t>
      </w:r>
      <w:r w:rsidRPr="002B3B30">
        <w:rPr>
          <w:rtl/>
          <w:lang w:val="en-US"/>
        </w:rPr>
        <w:t xml:space="preserve"> السلطة وإساءة استخدامها، و</w:t>
      </w:r>
      <w:r w:rsidRPr="002B3B30">
        <w:rPr>
          <w:rFonts w:hint="cs"/>
          <w:rtl/>
          <w:lang w:val="en-US"/>
        </w:rPr>
        <w:t xml:space="preserve">انتهاك </w:t>
      </w:r>
      <w:r w:rsidRPr="002B3B30">
        <w:rPr>
          <w:rtl/>
          <w:lang w:val="en-US"/>
        </w:rPr>
        <w:t>القانون أو ال</w:t>
      </w:r>
      <w:r w:rsidRPr="002B3B30">
        <w:rPr>
          <w:rFonts w:hint="cs"/>
          <w:rtl/>
          <w:lang w:val="en-US"/>
        </w:rPr>
        <w:t>أشكال</w:t>
      </w:r>
      <w:r w:rsidRPr="002B3B30">
        <w:rPr>
          <w:rtl/>
          <w:lang w:val="en-US"/>
        </w:rPr>
        <w:t xml:space="preserve"> التي تهدف إلى حماية المصالح الخاصة، ضد الإجراءات الإدارية ذات الطابع التنظيمي، </w:t>
      </w:r>
      <w:r w:rsidRPr="002B3B30">
        <w:rPr>
          <w:rFonts w:hint="cs"/>
          <w:rtl/>
          <w:lang w:val="en-US"/>
        </w:rPr>
        <w:t>أياً كانت</w:t>
      </w:r>
      <w:r w:rsidRPr="002B3B30">
        <w:rPr>
          <w:rtl/>
          <w:lang w:val="en-US"/>
        </w:rPr>
        <w:t xml:space="preserve"> السلطة التي تصدر عنها</w:t>
      </w:r>
      <w:r w:rsidRPr="002B3B30">
        <w:rPr>
          <w:rFonts w:hint="cs"/>
          <w:rtl/>
          <w:lang w:val="en-US"/>
        </w:rPr>
        <w:t>.</w:t>
      </w:r>
    </w:p>
    <w:p w14:paraId="7683800D" w14:textId="36FED580" w:rsidR="004F429B" w:rsidRPr="002B3B30" w:rsidRDefault="004F429B" w:rsidP="004F429B">
      <w:pPr>
        <w:pStyle w:val="SingleTxtGA"/>
        <w:rPr>
          <w:rtl/>
          <w:lang w:val="en-US"/>
        </w:rPr>
      </w:pPr>
      <w:r w:rsidRPr="002B3B30">
        <w:rPr>
          <w:rtl/>
          <w:lang w:val="en-US"/>
        </w:rPr>
        <w:t>86</w:t>
      </w:r>
      <w:r w:rsidRPr="002B3B30">
        <w:rPr>
          <w:rFonts w:hint="cs"/>
          <w:rtl/>
          <w:lang w:val="en-US"/>
        </w:rPr>
        <w:t>-</w:t>
      </w:r>
      <w:r w:rsidRPr="002B3B30">
        <w:rPr>
          <w:rtl/>
          <w:lang w:val="en-US"/>
        </w:rPr>
        <w:tab/>
      </w:r>
      <w:r w:rsidRPr="002B3B30">
        <w:rPr>
          <w:rFonts w:hint="cs"/>
          <w:rtl/>
          <w:lang w:val="en-US"/>
        </w:rPr>
        <w:t>ويُسمح أيضاً</w:t>
      </w:r>
      <w:r w:rsidRPr="002B3B30">
        <w:rPr>
          <w:rtl/>
          <w:lang w:val="en-US"/>
        </w:rPr>
        <w:t xml:space="preserve"> </w:t>
      </w:r>
      <w:r w:rsidRPr="002B3B30">
        <w:rPr>
          <w:rFonts w:hint="cs"/>
          <w:rtl/>
          <w:lang w:val="en-US"/>
        </w:rPr>
        <w:t>ل</w:t>
      </w:r>
      <w:r w:rsidRPr="002B3B30">
        <w:rPr>
          <w:rtl/>
          <w:lang w:val="en-US"/>
        </w:rPr>
        <w:t xml:space="preserve">جميع المحامين </w:t>
      </w:r>
      <w:r w:rsidRPr="002B3B30">
        <w:rPr>
          <w:rFonts w:hint="cs"/>
          <w:rtl/>
          <w:lang w:val="en-US"/>
        </w:rPr>
        <w:t>الذين يُسمح لهم بالترافع</w:t>
      </w:r>
      <w:r w:rsidRPr="002B3B30">
        <w:rPr>
          <w:rtl/>
          <w:lang w:val="en-US"/>
        </w:rPr>
        <w:t xml:space="preserve"> أمام محاكم الدوقية الكبرى </w:t>
      </w:r>
      <w:r w:rsidRPr="002B3B30">
        <w:rPr>
          <w:rFonts w:hint="cs"/>
          <w:rtl/>
          <w:lang w:val="en-US"/>
        </w:rPr>
        <w:t xml:space="preserve">بالترافع </w:t>
      </w:r>
      <w:r w:rsidRPr="002B3B30">
        <w:rPr>
          <w:rtl/>
          <w:lang w:val="en-US"/>
        </w:rPr>
        <w:t>أمام المحكمة الإدارية؛ ومع ذلك، فإن "المحامين المدرجين في القائمة الأولى" من الجداول التي تضعها مجالس</w:t>
      </w:r>
      <w:r w:rsidR="007F7D13" w:rsidRPr="002B3B30">
        <w:rPr>
          <w:rFonts w:hint="eastAsia"/>
          <w:rtl/>
          <w:lang w:val="en-US"/>
        </w:rPr>
        <w:t> </w:t>
      </w:r>
      <w:r w:rsidRPr="002B3B30">
        <w:rPr>
          <w:rFonts w:hint="cs"/>
          <w:rtl/>
          <w:lang w:val="en-US"/>
        </w:rPr>
        <w:t>نقابات</w:t>
      </w:r>
      <w:r w:rsidRPr="002B3B30">
        <w:rPr>
          <w:rtl/>
          <w:lang w:val="en-US"/>
        </w:rPr>
        <w:t xml:space="preserve"> المحامين سنوياً هم الوحيدون الذين يحق لهم القيام بأعمال التحقيق و</w:t>
      </w:r>
      <w:r w:rsidRPr="002B3B30">
        <w:rPr>
          <w:rFonts w:hint="cs"/>
          <w:rtl/>
          <w:lang w:val="en-US"/>
        </w:rPr>
        <w:t>الأعمال الإجرائية</w:t>
      </w:r>
      <w:r w:rsidRPr="002B3B30">
        <w:rPr>
          <w:rtl/>
          <w:lang w:val="en-US"/>
        </w:rPr>
        <w:t>. (= الوكيل القضائي)</w:t>
      </w:r>
      <w:r w:rsidRPr="002B3B30">
        <w:rPr>
          <w:rFonts w:hint="cs"/>
          <w:rtl/>
          <w:lang w:val="en-US"/>
        </w:rPr>
        <w:t>.</w:t>
      </w:r>
    </w:p>
    <w:p w14:paraId="2DD4703B" w14:textId="77777777" w:rsidR="004F429B" w:rsidRPr="002B3B30" w:rsidRDefault="004F429B" w:rsidP="004F429B">
      <w:pPr>
        <w:pStyle w:val="SingleTxtGA"/>
        <w:rPr>
          <w:rtl/>
          <w:lang w:val="en-US"/>
        </w:rPr>
      </w:pPr>
      <w:r w:rsidRPr="002B3B30">
        <w:rPr>
          <w:rtl/>
          <w:lang w:val="en-US"/>
        </w:rPr>
        <w:t>87</w:t>
      </w:r>
      <w:r w:rsidRPr="002B3B30">
        <w:rPr>
          <w:rFonts w:hint="cs"/>
          <w:rtl/>
          <w:lang w:val="en-US"/>
        </w:rPr>
        <w:t>-</w:t>
      </w:r>
      <w:r w:rsidRPr="002B3B30">
        <w:rPr>
          <w:rtl/>
          <w:lang w:val="en-US"/>
        </w:rPr>
        <w:tab/>
        <w:t>ويمثل الدولة أمام المحكمة الإدارية مندوب من الحكومة أو محامٍ لدى المحكمة</w:t>
      </w:r>
      <w:r w:rsidRPr="002B3B30">
        <w:rPr>
          <w:rFonts w:hint="cs"/>
          <w:rtl/>
          <w:lang w:val="en-US"/>
        </w:rPr>
        <w:t>.</w:t>
      </w:r>
    </w:p>
    <w:p w14:paraId="49E24480" w14:textId="77777777" w:rsidR="004F429B" w:rsidRPr="002B3B30" w:rsidRDefault="004F429B" w:rsidP="0036713C">
      <w:pPr>
        <w:pStyle w:val="H56GA"/>
        <w:rPr>
          <w:rtl/>
          <w:lang w:val="en-US"/>
        </w:rPr>
      </w:pPr>
      <w:r w:rsidRPr="002B3B30">
        <w:rPr>
          <w:rtl/>
          <w:lang w:val="en-US"/>
        </w:rPr>
        <w:tab/>
      </w:r>
      <w:r w:rsidRPr="002B3B30">
        <w:rPr>
          <w:rtl/>
          <w:lang w:val="en-US"/>
        </w:rPr>
        <w:tab/>
        <w:t>ال</w:t>
      </w:r>
      <w:r w:rsidRPr="002B3B30">
        <w:rPr>
          <w:rFonts w:hint="cs"/>
          <w:rtl/>
          <w:lang w:val="en-US"/>
        </w:rPr>
        <w:t>هيئة القضائية</w:t>
      </w:r>
      <w:r w:rsidRPr="002B3B30">
        <w:rPr>
          <w:rtl/>
          <w:lang w:val="en-US"/>
        </w:rPr>
        <w:t xml:space="preserve"> الإدارية</w:t>
      </w:r>
    </w:p>
    <w:p w14:paraId="086ABDC4" w14:textId="77777777" w:rsidR="004F429B" w:rsidRPr="002B3B30" w:rsidRDefault="004F429B" w:rsidP="004F429B">
      <w:pPr>
        <w:pStyle w:val="SingleTxtGA"/>
        <w:rPr>
          <w:rtl/>
          <w:lang w:val="en-US"/>
        </w:rPr>
      </w:pPr>
      <w:r w:rsidRPr="002B3B30">
        <w:rPr>
          <w:rFonts w:hint="cs"/>
          <w:rtl/>
          <w:lang w:val="en-US"/>
        </w:rPr>
        <w:t>88</w:t>
      </w:r>
      <w:r w:rsidRPr="002B3B30">
        <w:rPr>
          <w:rtl/>
          <w:lang w:val="en-US"/>
        </w:rPr>
        <w:t>-</w:t>
      </w:r>
      <w:r w:rsidRPr="002B3B30">
        <w:rPr>
          <w:rtl/>
          <w:lang w:val="en-US"/>
        </w:rPr>
        <w:tab/>
        <w:t>ت</w:t>
      </w:r>
      <w:r w:rsidRPr="002B3B30">
        <w:rPr>
          <w:rFonts w:hint="cs"/>
          <w:rtl/>
          <w:lang w:val="en-US"/>
        </w:rPr>
        <w:t>نظر</w:t>
      </w:r>
      <w:r w:rsidRPr="002B3B30">
        <w:rPr>
          <w:rtl/>
          <w:lang w:val="en-US"/>
        </w:rPr>
        <w:t xml:space="preserve"> </w:t>
      </w:r>
      <w:r w:rsidRPr="002B3B30">
        <w:rPr>
          <w:rFonts w:hint="cs"/>
          <w:rtl/>
          <w:lang w:val="en-US"/>
        </w:rPr>
        <w:t>الهيئة القضائية</w:t>
      </w:r>
      <w:r w:rsidRPr="002B3B30">
        <w:rPr>
          <w:rtl/>
          <w:lang w:val="en-US"/>
        </w:rPr>
        <w:t xml:space="preserve"> الإدارية، ال</w:t>
      </w:r>
      <w:r w:rsidRPr="002B3B30">
        <w:rPr>
          <w:rFonts w:hint="cs"/>
          <w:rtl/>
          <w:lang w:val="en-US"/>
        </w:rPr>
        <w:t>تي تنعقد</w:t>
      </w:r>
      <w:r w:rsidRPr="002B3B30">
        <w:rPr>
          <w:rtl/>
          <w:lang w:val="en-US"/>
        </w:rPr>
        <w:t xml:space="preserve"> في لكسمبرغ، في الطعون </w:t>
      </w:r>
      <w:r w:rsidRPr="002B3B30">
        <w:rPr>
          <w:rFonts w:hint="cs"/>
          <w:rtl/>
          <w:lang w:val="en-US"/>
        </w:rPr>
        <w:t>المتعلقة</w:t>
      </w:r>
      <w:r w:rsidRPr="002B3B30">
        <w:rPr>
          <w:rtl/>
          <w:lang w:val="en-US"/>
        </w:rPr>
        <w:t xml:space="preserve"> </w:t>
      </w:r>
      <w:r w:rsidRPr="002B3B30">
        <w:rPr>
          <w:rFonts w:hint="cs"/>
          <w:rtl/>
          <w:lang w:val="en-US"/>
        </w:rPr>
        <w:t>ب</w:t>
      </w:r>
      <w:r w:rsidRPr="002B3B30">
        <w:rPr>
          <w:rtl/>
          <w:lang w:val="en-US"/>
        </w:rPr>
        <w:t xml:space="preserve">عدم الاختصاص، أو </w:t>
      </w:r>
      <w:r w:rsidRPr="002B3B30">
        <w:rPr>
          <w:rFonts w:hint="cs"/>
          <w:rtl/>
          <w:lang w:val="en-US"/>
        </w:rPr>
        <w:t>وتجاوز حدود</w:t>
      </w:r>
      <w:r w:rsidRPr="002B3B30">
        <w:rPr>
          <w:rtl/>
          <w:lang w:val="en-US"/>
        </w:rPr>
        <w:t xml:space="preserve"> السلطة وإساءة استخدامها، أو انتهاك القانون أو الأشكال التي تهدف إلى حماية المصالح الخاصة، ضد جميع القرارات الإدارية التي لا يُقبل بشأنها أي طعن آخر بموجب القوانين واللوائح</w:t>
      </w:r>
      <w:r w:rsidRPr="002B3B30">
        <w:rPr>
          <w:rFonts w:hint="cs"/>
          <w:rtl/>
          <w:lang w:val="en-US"/>
        </w:rPr>
        <w:t xml:space="preserve">، </w:t>
      </w:r>
      <w:r w:rsidRPr="002B3B30">
        <w:rPr>
          <w:rtl/>
          <w:lang w:val="en-US"/>
        </w:rPr>
        <w:t xml:space="preserve">وضد الإجراءات الإدارية ذات الطابع التنظيمي، </w:t>
      </w:r>
      <w:r w:rsidRPr="002B3B30">
        <w:rPr>
          <w:rFonts w:hint="cs"/>
          <w:rtl/>
          <w:lang w:val="en-US"/>
        </w:rPr>
        <w:t>أياً كانت</w:t>
      </w:r>
      <w:r w:rsidRPr="002B3B30">
        <w:rPr>
          <w:rtl/>
          <w:lang w:val="en-US"/>
        </w:rPr>
        <w:t xml:space="preserve"> السلطة التي تصدر عنها. ومن حيث المبدأ، تنظر أيضاً في المنازعات المتعلقة بالضرائب المباشرة والضرائب البلدية</w:t>
      </w:r>
      <w:r w:rsidRPr="002B3B30">
        <w:rPr>
          <w:rFonts w:hint="cs"/>
          <w:rtl/>
          <w:lang w:val="en-US"/>
        </w:rPr>
        <w:t>.</w:t>
      </w:r>
    </w:p>
    <w:p w14:paraId="01FEC4D3" w14:textId="77777777" w:rsidR="004F429B" w:rsidRPr="002B3B30" w:rsidRDefault="004F429B" w:rsidP="004F429B">
      <w:pPr>
        <w:pStyle w:val="SingleTxtGA"/>
        <w:rPr>
          <w:rtl/>
          <w:lang w:val="en-US"/>
        </w:rPr>
      </w:pPr>
      <w:r w:rsidRPr="002B3B30">
        <w:rPr>
          <w:rtl/>
          <w:lang w:val="en-US"/>
        </w:rPr>
        <w:t>89</w:t>
      </w:r>
      <w:r w:rsidRPr="002B3B30">
        <w:rPr>
          <w:rFonts w:hint="cs"/>
          <w:rtl/>
          <w:lang w:val="en-US"/>
        </w:rPr>
        <w:t>-</w:t>
      </w:r>
      <w:r w:rsidRPr="002B3B30">
        <w:rPr>
          <w:rtl/>
          <w:lang w:val="en-US"/>
        </w:rPr>
        <w:tab/>
      </w:r>
      <w:r w:rsidRPr="002B3B30">
        <w:rPr>
          <w:rFonts w:hint="cs"/>
          <w:rtl/>
          <w:lang w:val="en-US"/>
        </w:rPr>
        <w:t>و</w:t>
      </w:r>
      <w:r w:rsidRPr="002B3B30">
        <w:rPr>
          <w:rtl/>
          <w:lang w:val="en-US"/>
        </w:rPr>
        <w:t>يجوز الطعن في قرارات ال</w:t>
      </w:r>
      <w:r w:rsidRPr="002B3B30">
        <w:rPr>
          <w:rFonts w:hint="cs"/>
          <w:rtl/>
          <w:lang w:val="en-US"/>
        </w:rPr>
        <w:t>هيئة القضائية</w:t>
      </w:r>
      <w:r w:rsidRPr="002B3B30">
        <w:rPr>
          <w:rtl/>
          <w:lang w:val="en-US"/>
        </w:rPr>
        <w:t xml:space="preserve"> الإدارية أمام المحكمة الإدارية</w:t>
      </w:r>
      <w:r w:rsidRPr="002B3B30">
        <w:rPr>
          <w:rFonts w:hint="cs"/>
          <w:rtl/>
          <w:lang w:val="en-US"/>
        </w:rPr>
        <w:t>.</w:t>
      </w:r>
    </w:p>
    <w:p w14:paraId="25D1841B" w14:textId="77777777" w:rsidR="004F429B" w:rsidRPr="002B3B30" w:rsidRDefault="004F429B" w:rsidP="004F429B">
      <w:pPr>
        <w:pStyle w:val="SingleTxtGA"/>
        <w:rPr>
          <w:rtl/>
          <w:lang w:val="en-US"/>
        </w:rPr>
      </w:pPr>
      <w:r w:rsidRPr="002B3B30">
        <w:rPr>
          <w:rtl/>
          <w:lang w:val="en-US"/>
        </w:rPr>
        <w:t>90</w:t>
      </w:r>
      <w:r w:rsidRPr="002B3B30">
        <w:rPr>
          <w:rFonts w:hint="cs"/>
          <w:rtl/>
          <w:lang w:val="en-US"/>
        </w:rPr>
        <w:t>-</w:t>
      </w:r>
      <w:r w:rsidRPr="002B3B30">
        <w:rPr>
          <w:rtl/>
          <w:lang w:val="en-US"/>
        </w:rPr>
        <w:tab/>
        <w:t>وتنظر ال</w:t>
      </w:r>
      <w:r w:rsidRPr="002B3B30">
        <w:rPr>
          <w:rFonts w:hint="cs"/>
          <w:rtl/>
          <w:lang w:val="en-US"/>
        </w:rPr>
        <w:t>هيئة القضائية</w:t>
      </w:r>
      <w:r w:rsidRPr="002B3B30">
        <w:rPr>
          <w:rtl/>
          <w:lang w:val="en-US"/>
        </w:rPr>
        <w:t xml:space="preserve"> الإدارية</w:t>
      </w:r>
      <w:r w:rsidRPr="002B3B30">
        <w:rPr>
          <w:rFonts w:hint="cs"/>
          <w:rtl/>
          <w:lang w:val="en-US"/>
        </w:rPr>
        <w:t xml:space="preserve"> بوصفها قاضي الموضوع</w:t>
      </w:r>
      <w:r w:rsidRPr="002B3B30">
        <w:rPr>
          <w:rtl/>
          <w:lang w:val="en-US"/>
        </w:rPr>
        <w:t xml:space="preserve"> في الطعون المقدمة ضد قرارات مدير إدارة الضرائب المباشرة في الحالات التي تنص فيها القوانين المتعلقة بهذه ال</w:t>
      </w:r>
      <w:r w:rsidRPr="002B3B30">
        <w:rPr>
          <w:rFonts w:hint="cs"/>
          <w:rtl/>
          <w:lang w:val="en-US"/>
        </w:rPr>
        <w:t>مسائل</w:t>
      </w:r>
      <w:r w:rsidRPr="002B3B30">
        <w:rPr>
          <w:rtl/>
          <w:lang w:val="en-US"/>
        </w:rPr>
        <w:t xml:space="preserve"> على هذا الطعن</w:t>
      </w:r>
      <w:r w:rsidRPr="002B3B30">
        <w:rPr>
          <w:rFonts w:hint="cs"/>
          <w:rtl/>
          <w:lang w:val="en-US"/>
        </w:rPr>
        <w:t>.</w:t>
      </w:r>
    </w:p>
    <w:p w14:paraId="71C5D527" w14:textId="0BD3C89D" w:rsidR="004F429B" w:rsidRPr="002B3B30" w:rsidRDefault="004F429B" w:rsidP="0036713C">
      <w:pPr>
        <w:pStyle w:val="H23GA"/>
        <w:rPr>
          <w:rtl/>
          <w:lang w:val="en-US"/>
        </w:rPr>
      </w:pPr>
      <w:r w:rsidRPr="002B3B30">
        <w:rPr>
          <w:rtl/>
          <w:lang w:val="en-US"/>
        </w:rPr>
        <w:tab/>
      </w:r>
      <w:r w:rsidR="0036713C" w:rsidRPr="002B3B30">
        <w:rPr>
          <w:rFonts w:hint="cs"/>
          <w:rtl/>
          <w:lang w:val="en-US"/>
        </w:rPr>
        <w:t>(</w:t>
      </w:r>
      <w:r w:rsidRPr="002B3B30">
        <w:rPr>
          <w:rtl/>
          <w:lang w:val="en-US"/>
        </w:rPr>
        <w:t>ب)</w:t>
      </w:r>
      <w:r w:rsidRPr="002B3B30">
        <w:rPr>
          <w:rtl/>
          <w:lang w:val="en-US"/>
        </w:rPr>
        <w:tab/>
        <w:t>المؤشرات المتعلقة بالجريمة وإقامة العدل</w:t>
      </w:r>
    </w:p>
    <w:p w14:paraId="4D8F25BD" w14:textId="77777777" w:rsidR="004F429B" w:rsidRPr="002B3B30" w:rsidRDefault="004F429B" w:rsidP="004F429B">
      <w:pPr>
        <w:pStyle w:val="SingleTxtGA"/>
        <w:rPr>
          <w:rtl/>
          <w:lang w:val="en-US"/>
        </w:rPr>
      </w:pPr>
      <w:r w:rsidRPr="002B3B30">
        <w:rPr>
          <w:rFonts w:hint="cs"/>
          <w:rtl/>
          <w:lang w:val="en-US"/>
        </w:rPr>
        <w:t>91</w:t>
      </w:r>
      <w:r w:rsidRPr="002B3B30">
        <w:rPr>
          <w:rtl/>
          <w:lang w:val="en-US"/>
        </w:rPr>
        <w:t>-</w:t>
      </w:r>
      <w:r w:rsidRPr="002B3B30">
        <w:rPr>
          <w:rtl/>
          <w:lang w:val="en-US"/>
        </w:rPr>
        <w:tab/>
        <w:t xml:space="preserve">شرطة الدوقية الكبرى هي دائرة عامة </w:t>
      </w:r>
      <w:r w:rsidRPr="002B3B30">
        <w:rPr>
          <w:rFonts w:hint="cs"/>
          <w:rtl/>
          <w:lang w:val="en-US"/>
        </w:rPr>
        <w:t>للشرطة ال</w:t>
      </w:r>
      <w:r w:rsidRPr="002B3B30">
        <w:rPr>
          <w:rtl/>
          <w:lang w:val="en-US"/>
        </w:rPr>
        <w:t xml:space="preserve">وطنية </w:t>
      </w:r>
      <w:r w:rsidRPr="002B3B30">
        <w:rPr>
          <w:rFonts w:hint="cs"/>
          <w:rtl/>
          <w:lang w:val="en-US"/>
        </w:rPr>
        <w:t>يشمل اختصاصها كامل</w:t>
      </w:r>
      <w:r w:rsidRPr="002B3B30">
        <w:rPr>
          <w:rtl/>
          <w:lang w:val="en-US"/>
        </w:rPr>
        <w:t xml:space="preserve"> إقليم الدوقية الكبرى. </w:t>
      </w:r>
      <w:r w:rsidRPr="002B3B30">
        <w:rPr>
          <w:rFonts w:hint="cs"/>
          <w:rtl/>
          <w:lang w:val="en-US"/>
        </w:rPr>
        <w:t>و</w:t>
      </w:r>
      <w:r w:rsidRPr="002B3B30">
        <w:rPr>
          <w:rtl/>
          <w:lang w:val="en-US"/>
        </w:rPr>
        <w:t xml:space="preserve">منذ عام 2019، </w:t>
      </w:r>
      <w:r w:rsidRPr="002B3B30">
        <w:rPr>
          <w:rFonts w:hint="cs"/>
          <w:rtl/>
          <w:lang w:val="en-US"/>
        </w:rPr>
        <w:t>ازداد</w:t>
      </w:r>
      <w:r w:rsidRPr="002B3B30">
        <w:rPr>
          <w:rtl/>
          <w:lang w:val="en-US"/>
        </w:rPr>
        <w:t xml:space="preserve"> </w:t>
      </w:r>
      <w:r w:rsidRPr="002B3B30">
        <w:rPr>
          <w:rFonts w:hint="cs"/>
          <w:rtl/>
          <w:lang w:val="en-US"/>
        </w:rPr>
        <w:t>ملاك</w:t>
      </w:r>
      <w:r w:rsidRPr="002B3B30">
        <w:rPr>
          <w:rtl/>
          <w:lang w:val="en-US"/>
        </w:rPr>
        <w:t xml:space="preserve"> </w:t>
      </w:r>
      <w:r w:rsidRPr="002B3B30">
        <w:rPr>
          <w:rFonts w:hint="cs"/>
          <w:rtl/>
          <w:lang w:val="en-US"/>
        </w:rPr>
        <w:t xml:space="preserve">موظفي </w:t>
      </w:r>
      <w:r w:rsidRPr="002B3B30">
        <w:rPr>
          <w:rtl/>
          <w:lang w:val="en-US"/>
        </w:rPr>
        <w:t xml:space="preserve">شرطة الدوقية الكبرى بشكل ملحوظ، مما أدى إلى تحسين </w:t>
      </w:r>
      <w:r w:rsidRPr="002B3B30">
        <w:rPr>
          <w:rFonts w:hint="cs"/>
          <w:rtl/>
          <w:lang w:val="en-US"/>
        </w:rPr>
        <w:t xml:space="preserve">حضور </w:t>
      </w:r>
      <w:r w:rsidRPr="002B3B30">
        <w:rPr>
          <w:rtl/>
          <w:lang w:val="en-US"/>
        </w:rPr>
        <w:t xml:space="preserve">الشرطة في جميع أنحاء </w:t>
      </w:r>
      <w:r w:rsidRPr="002B3B30">
        <w:rPr>
          <w:rFonts w:hint="cs"/>
          <w:rtl/>
          <w:lang w:val="en-US"/>
        </w:rPr>
        <w:t>الإقليم</w:t>
      </w:r>
      <w:r w:rsidRPr="002B3B30">
        <w:rPr>
          <w:rtl/>
          <w:lang w:val="en-US"/>
        </w:rPr>
        <w:t>، ليلاً ونهار</w:t>
      </w:r>
      <w:r w:rsidRPr="002B3B30">
        <w:rPr>
          <w:rFonts w:hint="cs"/>
          <w:rtl/>
          <w:lang w:val="en-US"/>
        </w:rPr>
        <w:t>اً.</w:t>
      </w:r>
    </w:p>
    <w:p w14:paraId="07A7A525" w14:textId="326B5D8F" w:rsidR="004F429B" w:rsidRPr="002B3B30" w:rsidRDefault="004F429B" w:rsidP="0036713C">
      <w:pPr>
        <w:pStyle w:val="TableHeader1"/>
        <w:rPr>
          <w:rtl/>
          <w:lang w:val="en-US"/>
        </w:rPr>
      </w:pPr>
      <w:bookmarkStart w:id="249" w:name="_Toc194590681"/>
      <w:bookmarkStart w:id="250" w:name="_Toc194671978"/>
      <w:r w:rsidRPr="002B3B30">
        <w:rPr>
          <w:rtl/>
          <w:lang w:val="en-US"/>
        </w:rPr>
        <w:lastRenderedPageBreak/>
        <w:t xml:space="preserve">الجدول </w:t>
      </w:r>
      <w:r w:rsidRPr="002B3B30">
        <w:rPr>
          <w:rFonts w:hint="cs"/>
          <w:rtl/>
          <w:lang w:val="en-US"/>
        </w:rPr>
        <w:t>37</w:t>
      </w:r>
      <w:bookmarkEnd w:id="249"/>
      <w:bookmarkEnd w:id="250"/>
    </w:p>
    <w:p w14:paraId="45773BFB" w14:textId="4760869C" w:rsidR="004F429B" w:rsidRPr="002B3B30" w:rsidRDefault="004F429B" w:rsidP="0036713C">
      <w:pPr>
        <w:pStyle w:val="TableHeader2"/>
        <w:rPr>
          <w:rtl/>
          <w:lang w:val="en-US"/>
        </w:rPr>
      </w:pPr>
      <w:bookmarkStart w:id="251" w:name="_Toc194590682"/>
      <w:bookmarkStart w:id="252" w:name="_Toc194671979"/>
      <w:r w:rsidRPr="002B3B30">
        <w:rPr>
          <w:rFonts w:hint="cs"/>
          <w:rtl/>
          <w:lang w:val="en-US"/>
        </w:rPr>
        <w:t>ملاك</w:t>
      </w:r>
      <w:r w:rsidRPr="002B3B30">
        <w:rPr>
          <w:rtl/>
          <w:lang w:val="en-US"/>
        </w:rPr>
        <w:t xml:space="preserve"> </w:t>
      </w:r>
      <w:r w:rsidRPr="002B3B30">
        <w:rPr>
          <w:rFonts w:hint="cs"/>
          <w:rtl/>
          <w:lang w:val="en-US"/>
        </w:rPr>
        <w:t>موظفي</w:t>
      </w:r>
      <w:r w:rsidRPr="002B3B30">
        <w:rPr>
          <w:rtl/>
          <w:lang w:val="en-US"/>
        </w:rPr>
        <w:t xml:space="preserve"> شرطة الدوقية الكبرى</w:t>
      </w:r>
      <w:r w:rsidRPr="002B3B30">
        <w:rPr>
          <w:rFonts w:hint="cs"/>
          <w:rtl/>
          <w:lang w:val="en-US"/>
        </w:rPr>
        <w:t xml:space="preserve"> في الفترة</w:t>
      </w:r>
      <w:r w:rsidRPr="002B3B30">
        <w:rPr>
          <w:rtl/>
          <w:lang w:val="en-US"/>
        </w:rPr>
        <w:t xml:space="preserve"> 2019-2023</w:t>
      </w:r>
      <w:bookmarkEnd w:id="251"/>
      <w:bookmarkEnd w:id="252"/>
    </w:p>
    <w:tbl>
      <w:tblPr>
        <w:tblStyle w:val="PlainTable2"/>
        <w:bidiVisual/>
        <w:tblW w:w="7242" w:type="dxa"/>
        <w:tblInd w:w="1191"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205"/>
        <w:gridCol w:w="833"/>
        <w:gridCol w:w="833"/>
        <w:gridCol w:w="833"/>
        <w:gridCol w:w="833"/>
        <w:gridCol w:w="705"/>
      </w:tblGrid>
      <w:tr w:rsidR="00A56520" w:rsidRPr="002B3B30" w14:paraId="21DF4140" w14:textId="77777777" w:rsidTr="003671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13" w:type="pct"/>
            <w:tcBorders>
              <w:top w:val="single" w:sz="4" w:space="0" w:color="auto"/>
              <w:bottom w:val="single" w:sz="12" w:space="0" w:color="auto"/>
            </w:tcBorders>
            <w:shd w:val="clear" w:color="auto" w:fill="auto"/>
            <w:noWrap/>
            <w:vAlign w:val="bottom"/>
            <w:hideMark/>
          </w:tcPr>
          <w:p w14:paraId="0A44E73A"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575" w:type="pct"/>
            <w:tcBorders>
              <w:top w:val="single" w:sz="4" w:space="0" w:color="auto"/>
              <w:bottom w:val="single" w:sz="12" w:space="0" w:color="auto"/>
            </w:tcBorders>
            <w:shd w:val="clear" w:color="auto" w:fill="auto"/>
            <w:noWrap/>
            <w:vAlign w:val="bottom"/>
            <w:hideMark/>
          </w:tcPr>
          <w:p w14:paraId="106743C9"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575" w:type="pct"/>
            <w:tcBorders>
              <w:top w:val="single" w:sz="4" w:space="0" w:color="auto"/>
              <w:bottom w:val="single" w:sz="12" w:space="0" w:color="auto"/>
            </w:tcBorders>
            <w:shd w:val="clear" w:color="auto" w:fill="auto"/>
            <w:noWrap/>
            <w:vAlign w:val="bottom"/>
            <w:hideMark/>
          </w:tcPr>
          <w:p w14:paraId="64A033D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575" w:type="pct"/>
            <w:tcBorders>
              <w:top w:val="single" w:sz="4" w:space="0" w:color="auto"/>
              <w:bottom w:val="single" w:sz="12" w:space="0" w:color="auto"/>
            </w:tcBorders>
            <w:shd w:val="clear" w:color="auto" w:fill="auto"/>
            <w:noWrap/>
            <w:vAlign w:val="bottom"/>
            <w:hideMark/>
          </w:tcPr>
          <w:p w14:paraId="70F16CF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575" w:type="pct"/>
            <w:tcBorders>
              <w:top w:val="single" w:sz="4" w:space="0" w:color="auto"/>
              <w:bottom w:val="single" w:sz="12" w:space="0" w:color="auto"/>
            </w:tcBorders>
            <w:shd w:val="clear" w:color="auto" w:fill="auto"/>
            <w:noWrap/>
            <w:vAlign w:val="bottom"/>
            <w:hideMark/>
          </w:tcPr>
          <w:p w14:paraId="78EDF97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487" w:type="pct"/>
            <w:tcBorders>
              <w:top w:val="single" w:sz="4" w:space="0" w:color="auto"/>
              <w:bottom w:val="single" w:sz="12" w:space="0" w:color="auto"/>
            </w:tcBorders>
            <w:shd w:val="clear" w:color="auto" w:fill="auto"/>
            <w:vAlign w:val="bottom"/>
          </w:tcPr>
          <w:p w14:paraId="5C897F23"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52483836" w14:textId="77777777" w:rsidTr="009B76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pct"/>
            <w:tcBorders>
              <w:top w:val="single" w:sz="12" w:space="0" w:color="auto"/>
              <w:bottom w:val="none" w:sz="0" w:space="0" w:color="auto"/>
            </w:tcBorders>
            <w:shd w:val="clear" w:color="auto" w:fill="auto"/>
            <w:noWrap/>
          </w:tcPr>
          <w:p w14:paraId="0CD6FE6F"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ملاك موظفي</w:t>
            </w:r>
            <w:r w:rsidRPr="002B3B30">
              <w:rPr>
                <w:b w:val="0"/>
                <w:bCs w:val="0"/>
                <w:sz w:val="18"/>
                <w:szCs w:val="18"/>
                <w:rtl/>
              </w:rPr>
              <w:t xml:space="preserve"> الشرطة</w:t>
            </w:r>
          </w:p>
        </w:tc>
        <w:tc>
          <w:tcPr>
            <w:tcW w:w="575" w:type="pct"/>
            <w:tcBorders>
              <w:top w:val="single" w:sz="12" w:space="0" w:color="auto"/>
              <w:bottom w:val="none" w:sz="0" w:space="0" w:color="auto"/>
            </w:tcBorders>
            <w:shd w:val="clear" w:color="auto" w:fill="auto"/>
            <w:noWrap/>
            <w:vAlign w:val="bottom"/>
          </w:tcPr>
          <w:p w14:paraId="2EEB950F"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966 1</w:t>
            </w:r>
          </w:p>
        </w:tc>
        <w:tc>
          <w:tcPr>
            <w:tcW w:w="575" w:type="pct"/>
            <w:tcBorders>
              <w:top w:val="single" w:sz="12" w:space="0" w:color="auto"/>
              <w:bottom w:val="none" w:sz="0" w:space="0" w:color="auto"/>
            </w:tcBorders>
            <w:shd w:val="clear" w:color="auto" w:fill="auto"/>
            <w:noWrap/>
            <w:vAlign w:val="bottom"/>
          </w:tcPr>
          <w:p w14:paraId="1EC224C9"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038 2</w:t>
            </w:r>
          </w:p>
        </w:tc>
        <w:tc>
          <w:tcPr>
            <w:tcW w:w="575" w:type="pct"/>
            <w:tcBorders>
              <w:top w:val="single" w:sz="12" w:space="0" w:color="auto"/>
              <w:bottom w:val="none" w:sz="0" w:space="0" w:color="auto"/>
            </w:tcBorders>
            <w:shd w:val="clear" w:color="auto" w:fill="auto"/>
            <w:noWrap/>
            <w:vAlign w:val="bottom"/>
          </w:tcPr>
          <w:p w14:paraId="1909FFAD"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223 2</w:t>
            </w:r>
          </w:p>
        </w:tc>
        <w:tc>
          <w:tcPr>
            <w:tcW w:w="575" w:type="pct"/>
            <w:tcBorders>
              <w:top w:val="single" w:sz="12" w:space="0" w:color="auto"/>
              <w:bottom w:val="none" w:sz="0" w:space="0" w:color="auto"/>
            </w:tcBorders>
            <w:shd w:val="clear" w:color="auto" w:fill="auto"/>
            <w:noWrap/>
            <w:vAlign w:val="bottom"/>
          </w:tcPr>
          <w:p w14:paraId="2FA23C5B"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367 2</w:t>
            </w:r>
          </w:p>
        </w:tc>
        <w:tc>
          <w:tcPr>
            <w:tcW w:w="487" w:type="pct"/>
            <w:tcBorders>
              <w:top w:val="single" w:sz="12" w:space="0" w:color="auto"/>
              <w:bottom w:val="none" w:sz="0" w:space="0" w:color="auto"/>
            </w:tcBorders>
            <w:shd w:val="clear" w:color="auto" w:fill="auto"/>
            <w:vAlign w:val="bottom"/>
          </w:tcPr>
          <w:p w14:paraId="7DF244D9"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423 2</w:t>
            </w:r>
          </w:p>
        </w:tc>
      </w:tr>
      <w:tr w:rsidR="00A56520" w:rsidRPr="002B3B30" w14:paraId="1F4A33FE" w14:textId="77777777" w:rsidTr="0036713C">
        <w:tc>
          <w:tcPr>
            <w:cnfStyle w:val="001000000000" w:firstRow="0" w:lastRow="0" w:firstColumn="1" w:lastColumn="0" w:oddVBand="0" w:evenVBand="0" w:oddHBand="0" w:evenHBand="0" w:firstRowFirstColumn="0" w:firstRowLastColumn="0" w:lastRowFirstColumn="0" w:lastRowLastColumn="0"/>
            <w:tcW w:w="2213" w:type="pct"/>
            <w:shd w:val="clear" w:color="auto" w:fill="auto"/>
            <w:noWrap/>
          </w:tcPr>
          <w:p w14:paraId="37A1415D"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ملاك موظفي الشرطة</w:t>
            </w:r>
            <w:r w:rsidRPr="002B3B30">
              <w:rPr>
                <w:b w:val="0"/>
                <w:bCs w:val="0"/>
                <w:sz w:val="18"/>
                <w:szCs w:val="18"/>
                <w:rtl/>
              </w:rPr>
              <w:t xml:space="preserve"> لكل 000 100 نسمة</w:t>
            </w:r>
          </w:p>
        </w:tc>
        <w:tc>
          <w:tcPr>
            <w:tcW w:w="575" w:type="pct"/>
            <w:shd w:val="clear" w:color="auto" w:fill="auto"/>
            <w:noWrap/>
            <w:vAlign w:val="bottom"/>
          </w:tcPr>
          <w:p w14:paraId="40556D2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320</w:t>
            </w:r>
          </w:p>
        </w:tc>
        <w:tc>
          <w:tcPr>
            <w:tcW w:w="575" w:type="pct"/>
            <w:shd w:val="clear" w:color="auto" w:fill="auto"/>
            <w:noWrap/>
            <w:vAlign w:val="bottom"/>
          </w:tcPr>
          <w:p w14:paraId="2848EE8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325</w:t>
            </w:r>
          </w:p>
        </w:tc>
        <w:tc>
          <w:tcPr>
            <w:tcW w:w="575" w:type="pct"/>
            <w:shd w:val="clear" w:color="auto" w:fill="auto"/>
            <w:noWrap/>
            <w:vAlign w:val="bottom"/>
          </w:tcPr>
          <w:p w14:paraId="10F43CF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345</w:t>
            </w:r>
          </w:p>
        </w:tc>
        <w:tc>
          <w:tcPr>
            <w:tcW w:w="575" w:type="pct"/>
            <w:shd w:val="clear" w:color="auto" w:fill="auto"/>
            <w:noWrap/>
            <w:vAlign w:val="bottom"/>
          </w:tcPr>
          <w:p w14:paraId="04D47E5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366</w:t>
            </w:r>
          </w:p>
        </w:tc>
        <w:tc>
          <w:tcPr>
            <w:tcW w:w="487" w:type="pct"/>
            <w:shd w:val="clear" w:color="auto" w:fill="auto"/>
            <w:vAlign w:val="bottom"/>
          </w:tcPr>
          <w:p w14:paraId="6700A86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367</w:t>
            </w:r>
          </w:p>
        </w:tc>
      </w:tr>
      <w:tr w:rsidR="00A56520" w:rsidRPr="002B3B30" w14:paraId="07441E73" w14:textId="77777777" w:rsidTr="009B76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pct"/>
            <w:tcBorders>
              <w:top w:val="none" w:sz="0" w:space="0" w:color="auto"/>
              <w:bottom w:val="none" w:sz="0" w:space="0" w:color="auto"/>
            </w:tcBorders>
            <w:shd w:val="clear" w:color="auto" w:fill="auto"/>
            <w:noWrap/>
          </w:tcPr>
          <w:p w14:paraId="7CB95B4E"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ملاك الموظفين المدنيين</w:t>
            </w:r>
          </w:p>
        </w:tc>
        <w:tc>
          <w:tcPr>
            <w:tcW w:w="575" w:type="pct"/>
            <w:tcBorders>
              <w:top w:val="none" w:sz="0" w:space="0" w:color="auto"/>
              <w:bottom w:val="none" w:sz="0" w:space="0" w:color="auto"/>
            </w:tcBorders>
            <w:shd w:val="clear" w:color="auto" w:fill="auto"/>
            <w:noWrap/>
            <w:vAlign w:val="bottom"/>
          </w:tcPr>
          <w:p w14:paraId="6DF0BCD7"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394</w:t>
            </w:r>
          </w:p>
        </w:tc>
        <w:tc>
          <w:tcPr>
            <w:tcW w:w="575" w:type="pct"/>
            <w:tcBorders>
              <w:top w:val="none" w:sz="0" w:space="0" w:color="auto"/>
              <w:bottom w:val="none" w:sz="0" w:space="0" w:color="auto"/>
            </w:tcBorders>
            <w:shd w:val="clear" w:color="auto" w:fill="auto"/>
            <w:noWrap/>
            <w:vAlign w:val="bottom"/>
          </w:tcPr>
          <w:p w14:paraId="47896789"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504</w:t>
            </w:r>
          </w:p>
        </w:tc>
        <w:tc>
          <w:tcPr>
            <w:tcW w:w="575" w:type="pct"/>
            <w:tcBorders>
              <w:top w:val="none" w:sz="0" w:space="0" w:color="auto"/>
              <w:bottom w:val="none" w:sz="0" w:space="0" w:color="auto"/>
            </w:tcBorders>
            <w:shd w:val="clear" w:color="auto" w:fill="auto"/>
            <w:noWrap/>
            <w:vAlign w:val="bottom"/>
          </w:tcPr>
          <w:p w14:paraId="7D55CE1B"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592</w:t>
            </w:r>
          </w:p>
        </w:tc>
        <w:tc>
          <w:tcPr>
            <w:tcW w:w="575" w:type="pct"/>
            <w:tcBorders>
              <w:top w:val="none" w:sz="0" w:space="0" w:color="auto"/>
              <w:bottom w:val="none" w:sz="0" w:space="0" w:color="auto"/>
            </w:tcBorders>
            <w:shd w:val="clear" w:color="auto" w:fill="auto"/>
            <w:noWrap/>
            <w:vAlign w:val="bottom"/>
          </w:tcPr>
          <w:p w14:paraId="5FD0CBC1"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662</w:t>
            </w:r>
          </w:p>
        </w:tc>
        <w:tc>
          <w:tcPr>
            <w:tcW w:w="487" w:type="pct"/>
            <w:tcBorders>
              <w:top w:val="none" w:sz="0" w:space="0" w:color="auto"/>
              <w:bottom w:val="none" w:sz="0" w:space="0" w:color="auto"/>
            </w:tcBorders>
            <w:shd w:val="clear" w:color="auto" w:fill="auto"/>
            <w:vAlign w:val="bottom"/>
          </w:tcPr>
          <w:p w14:paraId="6825A552"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688</w:t>
            </w:r>
          </w:p>
        </w:tc>
      </w:tr>
      <w:tr w:rsidR="00A56520" w:rsidRPr="002B3B30" w14:paraId="77690A89" w14:textId="77777777" w:rsidTr="009B765F">
        <w:tc>
          <w:tcPr>
            <w:cnfStyle w:val="001000000000" w:firstRow="0" w:lastRow="0" w:firstColumn="1" w:lastColumn="0" w:oddVBand="0" w:evenVBand="0" w:oddHBand="0" w:evenHBand="0" w:firstRowFirstColumn="0" w:firstRowLastColumn="0" w:lastRowFirstColumn="0" w:lastRowLastColumn="0"/>
            <w:tcW w:w="2213" w:type="pct"/>
            <w:tcBorders>
              <w:bottom w:val="single" w:sz="12" w:space="0" w:color="auto"/>
            </w:tcBorders>
            <w:shd w:val="clear" w:color="auto" w:fill="auto"/>
            <w:noWrap/>
            <w:hideMark/>
          </w:tcPr>
          <w:p w14:paraId="5B50C538"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العدد الإجمالي</w:t>
            </w:r>
          </w:p>
        </w:tc>
        <w:tc>
          <w:tcPr>
            <w:tcW w:w="575" w:type="pct"/>
            <w:tcBorders>
              <w:bottom w:val="single" w:sz="12" w:space="0" w:color="auto"/>
            </w:tcBorders>
            <w:shd w:val="clear" w:color="auto" w:fill="auto"/>
            <w:noWrap/>
            <w:vAlign w:val="bottom"/>
            <w:hideMark/>
          </w:tcPr>
          <w:p w14:paraId="44AACBF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360 2</w:t>
            </w:r>
          </w:p>
        </w:tc>
        <w:tc>
          <w:tcPr>
            <w:tcW w:w="575" w:type="pct"/>
            <w:tcBorders>
              <w:bottom w:val="single" w:sz="12" w:space="0" w:color="auto"/>
            </w:tcBorders>
            <w:shd w:val="clear" w:color="auto" w:fill="auto"/>
            <w:noWrap/>
            <w:vAlign w:val="bottom"/>
            <w:hideMark/>
          </w:tcPr>
          <w:p w14:paraId="675F754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542 2</w:t>
            </w:r>
          </w:p>
        </w:tc>
        <w:tc>
          <w:tcPr>
            <w:tcW w:w="575" w:type="pct"/>
            <w:tcBorders>
              <w:bottom w:val="single" w:sz="12" w:space="0" w:color="auto"/>
            </w:tcBorders>
            <w:shd w:val="clear" w:color="auto" w:fill="auto"/>
            <w:noWrap/>
            <w:vAlign w:val="bottom"/>
            <w:hideMark/>
          </w:tcPr>
          <w:p w14:paraId="5424227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815 2</w:t>
            </w:r>
          </w:p>
        </w:tc>
        <w:tc>
          <w:tcPr>
            <w:tcW w:w="575" w:type="pct"/>
            <w:tcBorders>
              <w:bottom w:val="single" w:sz="12" w:space="0" w:color="auto"/>
            </w:tcBorders>
            <w:shd w:val="clear" w:color="auto" w:fill="auto"/>
            <w:noWrap/>
            <w:vAlign w:val="bottom"/>
            <w:hideMark/>
          </w:tcPr>
          <w:p w14:paraId="094B86C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029 3</w:t>
            </w:r>
          </w:p>
        </w:tc>
        <w:tc>
          <w:tcPr>
            <w:tcW w:w="487" w:type="pct"/>
            <w:tcBorders>
              <w:bottom w:val="single" w:sz="12" w:space="0" w:color="auto"/>
            </w:tcBorders>
            <w:shd w:val="clear" w:color="auto" w:fill="auto"/>
            <w:vAlign w:val="bottom"/>
          </w:tcPr>
          <w:p w14:paraId="317F303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111 3</w:t>
            </w:r>
          </w:p>
        </w:tc>
      </w:tr>
    </w:tbl>
    <w:p w14:paraId="34C0A1B8" w14:textId="7AC802AE" w:rsidR="004F429B" w:rsidRPr="002B3B30" w:rsidRDefault="004F429B" w:rsidP="0036713C">
      <w:pPr>
        <w:pStyle w:val="SingleTxtGA"/>
        <w:spacing w:before="240"/>
        <w:rPr>
          <w:spacing w:val="-2"/>
          <w:rtl/>
          <w:lang w:val="en-US"/>
        </w:rPr>
      </w:pPr>
      <w:r w:rsidRPr="002B3B30">
        <w:rPr>
          <w:rFonts w:hint="cs"/>
          <w:spacing w:val="-2"/>
          <w:rtl/>
          <w:lang w:val="en-US"/>
        </w:rPr>
        <w:t>92</w:t>
      </w:r>
      <w:r w:rsidRPr="002B3B30">
        <w:rPr>
          <w:spacing w:val="-2"/>
          <w:rtl/>
          <w:lang w:val="en-US"/>
        </w:rPr>
        <w:t>-</w:t>
      </w:r>
      <w:r w:rsidRPr="002B3B30">
        <w:rPr>
          <w:spacing w:val="-2"/>
          <w:rtl/>
          <w:lang w:val="en-US"/>
        </w:rPr>
        <w:tab/>
      </w:r>
      <w:r w:rsidRPr="002B3B30">
        <w:rPr>
          <w:rFonts w:hint="cs"/>
          <w:spacing w:val="-2"/>
          <w:rtl/>
          <w:lang w:val="en-US"/>
        </w:rPr>
        <w:t>و</w:t>
      </w:r>
      <w:r w:rsidRPr="002B3B30">
        <w:rPr>
          <w:spacing w:val="-2"/>
          <w:rtl/>
          <w:lang w:val="en-US"/>
        </w:rPr>
        <w:t xml:space="preserve">يوجد حالياً ثلاثة سجون في لكسمبرغ بسعة إجمالية تبلغ </w:t>
      </w:r>
      <w:r w:rsidRPr="002B3B30">
        <w:rPr>
          <w:rFonts w:hint="cs"/>
          <w:spacing w:val="-2"/>
          <w:rtl/>
          <w:lang w:val="en-US"/>
        </w:rPr>
        <w:t>110 1 أماكن</w:t>
      </w:r>
      <w:r w:rsidRPr="002B3B30">
        <w:rPr>
          <w:spacing w:val="-2"/>
          <w:rtl/>
          <w:lang w:val="en-US"/>
        </w:rPr>
        <w:t xml:space="preserve">. </w:t>
      </w:r>
      <w:r w:rsidRPr="002B3B30">
        <w:rPr>
          <w:rFonts w:hint="cs"/>
          <w:spacing w:val="-2"/>
          <w:rtl/>
          <w:lang w:val="en-US"/>
        </w:rPr>
        <w:t>وسجن لكسمبرغ الواقع</w:t>
      </w:r>
      <w:r w:rsidRPr="002B3B30">
        <w:rPr>
          <w:spacing w:val="-2"/>
          <w:rtl/>
          <w:lang w:val="en-US"/>
        </w:rPr>
        <w:t xml:space="preserve"> في شراسيغ هو سجن مغلق يضم قسم</w:t>
      </w:r>
      <w:r w:rsidR="00366632" w:rsidRPr="002B3B30">
        <w:rPr>
          <w:spacing w:val="-2"/>
          <w:rtl/>
          <w:lang w:val="en-US"/>
        </w:rPr>
        <w:t>اً</w:t>
      </w:r>
      <w:r w:rsidRPr="002B3B30">
        <w:rPr>
          <w:spacing w:val="-2"/>
          <w:rtl/>
          <w:lang w:val="en-US"/>
        </w:rPr>
        <w:t xml:space="preserve"> لل</w:t>
      </w:r>
      <w:r w:rsidRPr="002B3B30">
        <w:rPr>
          <w:rFonts w:hint="cs"/>
          <w:spacing w:val="-2"/>
          <w:rtl/>
          <w:lang w:val="en-US"/>
        </w:rPr>
        <w:t>رجال</w:t>
      </w:r>
      <w:r w:rsidRPr="002B3B30">
        <w:rPr>
          <w:spacing w:val="-2"/>
          <w:rtl/>
          <w:lang w:val="en-US"/>
        </w:rPr>
        <w:t xml:space="preserve"> وآخر لل</w:t>
      </w:r>
      <w:r w:rsidRPr="002B3B30">
        <w:rPr>
          <w:rFonts w:hint="cs"/>
          <w:spacing w:val="-2"/>
          <w:rtl/>
          <w:lang w:val="en-US"/>
        </w:rPr>
        <w:t>نساء</w:t>
      </w:r>
      <w:r w:rsidRPr="002B3B30">
        <w:rPr>
          <w:spacing w:val="-2"/>
          <w:rtl/>
          <w:lang w:val="en-US"/>
        </w:rPr>
        <w:t>، وتبلغ طاقته الاستيعابية 597 سري</w:t>
      </w:r>
      <w:r w:rsidRPr="002B3B30">
        <w:rPr>
          <w:rFonts w:hint="cs"/>
          <w:spacing w:val="-2"/>
          <w:rtl/>
          <w:lang w:val="en-US"/>
        </w:rPr>
        <w:t>راً</w:t>
      </w:r>
      <w:r w:rsidRPr="002B3B30">
        <w:rPr>
          <w:spacing w:val="-2"/>
          <w:rtl/>
          <w:lang w:val="en-US"/>
        </w:rPr>
        <w:t xml:space="preserve">. والسجن الثاني هو سجن </w:t>
      </w:r>
      <w:r w:rsidRPr="002B3B30">
        <w:rPr>
          <w:rFonts w:hint="cs"/>
          <w:spacing w:val="-2"/>
          <w:rtl/>
          <w:lang w:val="en-US"/>
        </w:rPr>
        <w:t>غ</w:t>
      </w:r>
      <w:r w:rsidRPr="002B3B30">
        <w:rPr>
          <w:spacing w:val="-2"/>
          <w:rtl/>
          <w:lang w:val="en-US"/>
        </w:rPr>
        <w:t>يفينيتش، وهو سجن شبه مفتوح بسعة 113 سرير</w:t>
      </w:r>
      <w:r w:rsidRPr="002B3B30">
        <w:rPr>
          <w:rFonts w:hint="cs"/>
          <w:spacing w:val="-2"/>
          <w:rtl/>
          <w:lang w:val="en-US"/>
        </w:rPr>
        <w:t>اً</w:t>
      </w:r>
      <w:r w:rsidRPr="002B3B30">
        <w:rPr>
          <w:spacing w:val="-2"/>
          <w:rtl/>
          <w:lang w:val="en-US"/>
        </w:rPr>
        <w:t xml:space="preserve">. وقد </w:t>
      </w:r>
      <w:r w:rsidRPr="002B3B30">
        <w:rPr>
          <w:rFonts w:hint="cs"/>
          <w:spacing w:val="-2"/>
          <w:rtl/>
          <w:lang w:val="en-US"/>
        </w:rPr>
        <w:t>صُمّم</w:t>
      </w:r>
      <w:r w:rsidRPr="002B3B30">
        <w:rPr>
          <w:spacing w:val="-2"/>
          <w:rtl/>
          <w:lang w:val="en-US"/>
        </w:rPr>
        <w:t xml:space="preserve"> لتمكين الأشخاص الذين </w:t>
      </w:r>
      <w:r w:rsidRPr="002B3B30">
        <w:rPr>
          <w:rFonts w:hint="cs"/>
          <w:spacing w:val="-2"/>
          <w:rtl/>
          <w:lang w:val="en-US"/>
        </w:rPr>
        <w:t>هم على وشك إنهاء</w:t>
      </w:r>
      <w:r w:rsidRPr="002B3B30">
        <w:rPr>
          <w:spacing w:val="-2"/>
          <w:rtl/>
          <w:lang w:val="en-US"/>
        </w:rPr>
        <w:t xml:space="preserve"> مدة عقوبتهم أو الذين </w:t>
      </w:r>
      <w:r w:rsidRPr="002B3B30">
        <w:rPr>
          <w:rFonts w:hint="cs"/>
          <w:spacing w:val="-2"/>
          <w:rtl/>
          <w:lang w:val="en-US"/>
        </w:rPr>
        <w:t xml:space="preserve">يقضون فترة عقوبة </w:t>
      </w:r>
      <w:r w:rsidRPr="002B3B30">
        <w:rPr>
          <w:spacing w:val="-2"/>
          <w:rtl/>
          <w:lang w:val="en-US"/>
        </w:rPr>
        <w:t xml:space="preserve">قصيرة من الاستعداد للإفراج عنهم خلال فترة إقامة قصيرة نسبياً، لا تتجاوز </w:t>
      </w:r>
      <w:r w:rsidRPr="002B3B30">
        <w:rPr>
          <w:rFonts w:hint="cs"/>
          <w:spacing w:val="-2"/>
          <w:rtl/>
          <w:lang w:val="en-US"/>
        </w:rPr>
        <w:t>بشكل عام</w:t>
      </w:r>
      <w:r w:rsidRPr="002B3B30">
        <w:rPr>
          <w:spacing w:val="-2"/>
          <w:rtl/>
          <w:lang w:val="en-US"/>
        </w:rPr>
        <w:t xml:space="preserve"> سنتين. </w:t>
      </w:r>
      <w:r w:rsidRPr="002B3B30">
        <w:rPr>
          <w:rFonts w:hint="cs"/>
          <w:spacing w:val="-2"/>
          <w:rtl/>
          <w:lang w:val="en-US"/>
        </w:rPr>
        <w:t>و</w:t>
      </w:r>
      <w:r w:rsidRPr="002B3B30">
        <w:rPr>
          <w:spacing w:val="-2"/>
          <w:rtl/>
          <w:lang w:val="en-US"/>
        </w:rPr>
        <w:t>العمل (الزراعة والبستنة والنجارة والحرف اليدوية)</w:t>
      </w:r>
      <w:r w:rsidRPr="002B3B30">
        <w:rPr>
          <w:rFonts w:hint="cs"/>
          <w:spacing w:val="-2"/>
          <w:rtl/>
          <w:lang w:val="en-US"/>
        </w:rPr>
        <w:t xml:space="preserve"> في السجن</w:t>
      </w:r>
      <w:r w:rsidRPr="002B3B30">
        <w:rPr>
          <w:spacing w:val="-2"/>
          <w:rtl/>
          <w:lang w:val="en-US"/>
        </w:rPr>
        <w:t xml:space="preserve"> إجباري، إما داخل</w:t>
      </w:r>
      <w:r w:rsidRPr="002B3B30">
        <w:rPr>
          <w:rFonts w:hint="cs"/>
          <w:spacing w:val="-2"/>
          <w:rtl/>
          <w:lang w:val="en-US"/>
        </w:rPr>
        <w:t xml:space="preserve">ه </w:t>
      </w:r>
      <w:r w:rsidRPr="002B3B30">
        <w:rPr>
          <w:spacing w:val="-2"/>
          <w:rtl/>
          <w:lang w:val="en-US"/>
        </w:rPr>
        <w:t>في إحدى الورش العديدة أو خارج</w:t>
      </w:r>
      <w:r w:rsidRPr="002B3B30">
        <w:rPr>
          <w:rFonts w:hint="cs"/>
          <w:spacing w:val="-2"/>
          <w:rtl/>
          <w:lang w:val="en-US"/>
        </w:rPr>
        <w:t>ه بالنسبة</w:t>
      </w:r>
      <w:r w:rsidRPr="002B3B30">
        <w:rPr>
          <w:spacing w:val="-2"/>
          <w:rtl/>
          <w:lang w:val="en-US"/>
        </w:rPr>
        <w:t xml:space="preserve"> للسجناء الذين لديهم عقد عمل</w:t>
      </w:r>
      <w:r w:rsidRPr="002B3B30">
        <w:rPr>
          <w:rFonts w:hint="cs"/>
          <w:spacing w:val="-2"/>
          <w:rtl/>
          <w:lang w:val="en-US"/>
        </w:rPr>
        <w:t>.</w:t>
      </w:r>
    </w:p>
    <w:p w14:paraId="5D08DF6B" w14:textId="77777777" w:rsidR="004F429B" w:rsidRPr="002B3B30" w:rsidRDefault="004F429B" w:rsidP="004F429B">
      <w:pPr>
        <w:pStyle w:val="SingleTxtGA"/>
        <w:rPr>
          <w:rtl/>
          <w:lang w:val="en-US"/>
        </w:rPr>
      </w:pPr>
      <w:r w:rsidRPr="002B3B30">
        <w:rPr>
          <w:rtl/>
          <w:lang w:val="en-US"/>
        </w:rPr>
        <w:t>93</w:t>
      </w:r>
      <w:r w:rsidRPr="002B3B30">
        <w:rPr>
          <w:rFonts w:hint="cs"/>
          <w:rtl/>
          <w:lang w:val="en-US"/>
        </w:rPr>
        <w:t>-</w:t>
      </w:r>
      <w:r w:rsidRPr="002B3B30">
        <w:rPr>
          <w:rtl/>
          <w:lang w:val="en-US"/>
        </w:rPr>
        <w:tab/>
      </w:r>
      <w:r w:rsidRPr="002B3B30">
        <w:rPr>
          <w:rFonts w:hint="cs"/>
          <w:rtl/>
          <w:lang w:val="en-US"/>
        </w:rPr>
        <w:t>وافتُتح</w:t>
      </w:r>
      <w:r w:rsidRPr="002B3B30">
        <w:rPr>
          <w:rtl/>
          <w:lang w:val="en-US"/>
        </w:rPr>
        <w:t xml:space="preserve"> سجن جديد في عام 2022، وهو سجن أورشترهاف، وهو سجن مغلق بسعة 400 سرير</w:t>
      </w:r>
      <w:r w:rsidRPr="002B3B30">
        <w:rPr>
          <w:rFonts w:hint="cs"/>
          <w:rtl/>
          <w:lang w:val="en-US"/>
        </w:rPr>
        <w:t>.</w:t>
      </w:r>
    </w:p>
    <w:p w14:paraId="386FE1F7" w14:textId="6FCE279A" w:rsidR="004F429B" w:rsidRPr="002B3B30" w:rsidRDefault="004F429B" w:rsidP="0036713C">
      <w:pPr>
        <w:pStyle w:val="TableHeader1"/>
        <w:rPr>
          <w:rtl/>
          <w:lang w:val="en-US"/>
        </w:rPr>
      </w:pPr>
      <w:bookmarkStart w:id="253" w:name="_Toc194590683"/>
      <w:bookmarkStart w:id="254" w:name="_Toc194671980"/>
      <w:r w:rsidRPr="002B3B30">
        <w:rPr>
          <w:rtl/>
          <w:lang w:val="en-US"/>
        </w:rPr>
        <w:t xml:space="preserve">الجدول </w:t>
      </w:r>
      <w:r w:rsidRPr="002B3B30">
        <w:rPr>
          <w:rFonts w:hint="cs"/>
          <w:rtl/>
          <w:lang w:val="en-US"/>
        </w:rPr>
        <w:t>38</w:t>
      </w:r>
      <w:bookmarkEnd w:id="253"/>
      <w:bookmarkEnd w:id="254"/>
    </w:p>
    <w:p w14:paraId="373C8F42" w14:textId="3B9B6A2C" w:rsidR="004F429B" w:rsidRPr="002B3B30" w:rsidRDefault="004F429B" w:rsidP="0036713C">
      <w:pPr>
        <w:pStyle w:val="TableHeader2"/>
        <w:rPr>
          <w:rtl/>
          <w:lang w:val="en-US"/>
        </w:rPr>
      </w:pPr>
      <w:bookmarkStart w:id="255" w:name="_Toc194590684"/>
      <w:bookmarkStart w:id="256" w:name="_Toc194671981"/>
      <w:bookmarkStart w:id="257" w:name="_Hlk194039950"/>
      <w:r w:rsidRPr="002B3B30">
        <w:rPr>
          <w:rtl/>
          <w:lang w:val="en-US"/>
        </w:rPr>
        <w:t>نزلاء السجون في الفترة 2016-2020 (المصدر</w:t>
      </w:r>
      <w:r w:rsidR="00186F09" w:rsidRPr="002B3B30">
        <w:rPr>
          <w:rtl/>
          <w:lang w:val="en-US"/>
        </w:rPr>
        <w:t>:</w:t>
      </w:r>
      <w:r w:rsidRPr="002B3B30">
        <w:rPr>
          <w:rtl/>
          <w:lang w:val="en-US"/>
        </w:rPr>
        <w:t xml:space="preserve"> المعهد الوطني)</w:t>
      </w:r>
      <w:bookmarkEnd w:id="255"/>
      <w:bookmarkEnd w:id="256"/>
    </w:p>
    <w:tbl>
      <w:tblPr>
        <w:tblStyle w:val="PlainTable2"/>
        <w:bidiVisual/>
        <w:tblW w:w="7242" w:type="dxa"/>
        <w:tblInd w:w="1191"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573"/>
        <w:gridCol w:w="959"/>
        <w:gridCol w:w="960"/>
        <w:gridCol w:w="960"/>
        <w:gridCol w:w="960"/>
        <w:gridCol w:w="830"/>
      </w:tblGrid>
      <w:tr w:rsidR="00A56520" w:rsidRPr="002B3B30" w14:paraId="7A5FC9F0" w14:textId="77777777" w:rsidTr="003671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76" w:type="pct"/>
            <w:tcBorders>
              <w:top w:val="single" w:sz="4" w:space="0" w:color="auto"/>
              <w:bottom w:val="single" w:sz="12" w:space="0" w:color="auto"/>
            </w:tcBorders>
            <w:shd w:val="clear" w:color="auto" w:fill="auto"/>
            <w:noWrap/>
            <w:vAlign w:val="bottom"/>
            <w:hideMark/>
          </w:tcPr>
          <w:bookmarkEnd w:id="257"/>
          <w:p w14:paraId="2950983E"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662" w:type="pct"/>
            <w:tcBorders>
              <w:top w:val="single" w:sz="4" w:space="0" w:color="auto"/>
              <w:bottom w:val="single" w:sz="12" w:space="0" w:color="auto"/>
            </w:tcBorders>
            <w:shd w:val="clear" w:color="auto" w:fill="auto"/>
            <w:noWrap/>
            <w:vAlign w:val="bottom"/>
            <w:hideMark/>
          </w:tcPr>
          <w:p w14:paraId="13ED3E05"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2016</w:t>
            </w:r>
          </w:p>
        </w:tc>
        <w:tc>
          <w:tcPr>
            <w:tcW w:w="663" w:type="pct"/>
            <w:tcBorders>
              <w:top w:val="single" w:sz="4" w:space="0" w:color="auto"/>
              <w:bottom w:val="single" w:sz="12" w:space="0" w:color="auto"/>
            </w:tcBorders>
            <w:shd w:val="clear" w:color="auto" w:fill="auto"/>
            <w:noWrap/>
            <w:vAlign w:val="bottom"/>
            <w:hideMark/>
          </w:tcPr>
          <w:p w14:paraId="0F7101D6"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2017</w:t>
            </w:r>
          </w:p>
        </w:tc>
        <w:tc>
          <w:tcPr>
            <w:tcW w:w="663" w:type="pct"/>
            <w:tcBorders>
              <w:top w:val="single" w:sz="4" w:space="0" w:color="auto"/>
              <w:bottom w:val="single" w:sz="12" w:space="0" w:color="auto"/>
            </w:tcBorders>
            <w:shd w:val="clear" w:color="auto" w:fill="auto"/>
            <w:noWrap/>
            <w:vAlign w:val="bottom"/>
            <w:hideMark/>
          </w:tcPr>
          <w:p w14:paraId="7D60352C"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2018</w:t>
            </w:r>
          </w:p>
        </w:tc>
        <w:tc>
          <w:tcPr>
            <w:tcW w:w="663" w:type="pct"/>
            <w:tcBorders>
              <w:top w:val="single" w:sz="4" w:space="0" w:color="auto"/>
              <w:bottom w:val="single" w:sz="12" w:space="0" w:color="auto"/>
            </w:tcBorders>
            <w:shd w:val="clear" w:color="auto" w:fill="auto"/>
            <w:noWrap/>
            <w:vAlign w:val="bottom"/>
            <w:hideMark/>
          </w:tcPr>
          <w:p w14:paraId="6EE4CF4B"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573" w:type="pct"/>
            <w:tcBorders>
              <w:top w:val="single" w:sz="4" w:space="0" w:color="auto"/>
              <w:bottom w:val="single" w:sz="12" w:space="0" w:color="auto"/>
            </w:tcBorders>
            <w:shd w:val="clear" w:color="auto" w:fill="auto"/>
            <w:noWrap/>
            <w:vAlign w:val="bottom"/>
            <w:hideMark/>
          </w:tcPr>
          <w:p w14:paraId="5AF16941"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r>
      <w:tr w:rsidR="00A56520" w:rsidRPr="002B3B30" w14:paraId="33FB9953" w14:textId="77777777" w:rsidTr="0036713C">
        <w:tc>
          <w:tcPr>
            <w:cnfStyle w:val="001000000000" w:firstRow="0" w:lastRow="0" w:firstColumn="1" w:lastColumn="0" w:oddVBand="0" w:evenVBand="0" w:oddHBand="0" w:evenHBand="0" w:firstRowFirstColumn="0" w:firstRowLastColumn="0" w:lastRowFirstColumn="0" w:lastRowLastColumn="0"/>
            <w:tcW w:w="1776" w:type="pct"/>
            <w:tcBorders>
              <w:top w:val="single" w:sz="12" w:space="0" w:color="auto"/>
            </w:tcBorders>
            <w:shd w:val="clear" w:color="auto" w:fill="auto"/>
            <w:noWrap/>
            <w:hideMark/>
          </w:tcPr>
          <w:p w14:paraId="47D2E889"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عدد ال</w:t>
            </w:r>
            <w:r w:rsidRPr="002B3B30">
              <w:rPr>
                <w:rFonts w:hint="cs"/>
                <w:b w:val="0"/>
                <w:bCs w:val="0"/>
                <w:sz w:val="18"/>
                <w:szCs w:val="18"/>
                <w:rtl/>
              </w:rPr>
              <w:t>نزلاء</w:t>
            </w:r>
            <w:r w:rsidRPr="002B3B30">
              <w:rPr>
                <w:b w:val="0"/>
                <w:bCs w:val="0"/>
                <w:sz w:val="18"/>
                <w:szCs w:val="18"/>
                <w:rtl/>
              </w:rPr>
              <w:t xml:space="preserve"> في نهاية ال</w:t>
            </w:r>
            <w:r w:rsidRPr="002B3B30">
              <w:rPr>
                <w:rFonts w:hint="cs"/>
                <w:b w:val="0"/>
                <w:bCs w:val="0"/>
                <w:sz w:val="18"/>
                <w:szCs w:val="18"/>
                <w:rtl/>
              </w:rPr>
              <w:t>سنة</w:t>
            </w:r>
          </w:p>
        </w:tc>
        <w:tc>
          <w:tcPr>
            <w:tcW w:w="662" w:type="pct"/>
            <w:tcBorders>
              <w:top w:val="single" w:sz="12" w:space="0" w:color="auto"/>
            </w:tcBorders>
            <w:shd w:val="clear" w:color="auto" w:fill="auto"/>
            <w:noWrap/>
            <w:vAlign w:val="bottom"/>
          </w:tcPr>
          <w:p w14:paraId="012F9C6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724</w:t>
            </w:r>
          </w:p>
        </w:tc>
        <w:tc>
          <w:tcPr>
            <w:tcW w:w="663" w:type="pct"/>
            <w:tcBorders>
              <w:top w:val="single" w:sz="12" w:space="0" w:color="auto"/>
            </w:tcBorders>
            <w:shd w:val="clear" w:color="auto" w:fill="auto"/>
            <w:noWrap/>
            <w:vAlign w:val="bottom"/>
          </w:tcPr>
          <w:p w14:paraId="1A90AE1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684</w:t>
            </w:r>
          </w:p>
        </w:tc>
        <w:tc>
          <w:tcPr>
            <w:tcW w:w="663" w:type="pct"/>
            <w:tcBorders>
              <w:top w:val="single" w:sz="12" w:space="0" w:color="auto"/>
            </w:tcBorders>
            <w:shd w:val="clear" w:color="auto" w:fill="auto"/>
            <w:noWrap/>
            <w:vAlign w:val="bottom"/>
          </w:tcPr>
          <w:p w14:paraId="3B74179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628</w:t>
            </w:r>
          </w:p>
        </w:tc>
        <w:tc>
          <w:tcPr>
            <w:tcW w:w="663" w:type="pct"/>
            <w:tcBorders>
              <w:top w:val="single" w:sz="12" w:space="0" w:color="auto"/>
            </w:tcBorders>
            <w:shd w:val="clear" w:color="auto" w:fill="auto"/>
            <w:noWrap/>
            <w:vAlign w:val="bottom"/>
          </w:tcPr>
          <w:p w14:paraId="6FBA537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608</w:t>
            </w:r>
          </w:p>
        </w:tc>
        <w:tc>
          <w:tcPr>
            <w:tcW w:w="573" w:type="pct"/>
            <w:tcBorders>
              <w:top w:val="single" w:sz="12" w:space="0" w:color="auto"/>
            </w:tcBorders>
            <w:shd w:val="clear" w:color="auto" w:fill="auto"/>
            <w:noWrap/>
            <w:vAlign w:val="bottom"/>
          </w:tcPr>
          <w:p w14:paraId="5A20B63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548</w:t>
            </w:r>
          </w:p>
        </w:tc>
      </w:tr>
      <w:tr w:rsidR="00A56520" w:rsidRPr="002B3B30" w14:paraId="7DBED98D"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5635DF37" w14:textId="4EC6B20C" w:rsidR="004F429B" w:rsidRPr="002B3B30" w:rsidRDefault="004F429B" w:rsidP="0036713C">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662" w:type="pct"/>
            <w:shd w:val="clear" w:color="auto" w:fill="auto"/>
            <w:noWrap/>
            <w:vAlign w:val="bottom"/>
          </w:tcPr>
          <w:p w14:paraId="6BC1278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688</w:t>
            </w:r>
          </w:p>
        </w:tc>
        <w:tc>
          <w:tcPr>
            <w:tcW w:w="663" w:type="pct"/>
            <w:shd w:val="clear" w:color="auto" w:fill="auto"/>
            <w:noWrap/>
            <w:vAlign w:val="bottom"/>
          </w:tcPr>
          <w:p w14:paraId="6C1765F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647</w:t>
            </w:r>
          </w:p>
        </w:tc>
        <w:tc>
          <w:tcPr>
            <w:tcW w:w="663" w:type="pct"/>
            <w:shd w:val="clear" w:color="auto" w:fill="auto"/>
            <w:noWrap/>
            <w:vAlign w:val="bottom"/>
          </w:tcPr>
          <w:p w14:paraId="58AFF72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599</w:t>
            </w:r>
          </w:p>
        </w:tc>
        <w:tc>
          <w:tcPr>
            <w:tcW w:w="663" w:type="pct"/>
            <w:shd w:val="clear" w:color="auto" w:fill="auto"/>
            <w:noWrap/>
            <w:vAlign w:val="bottom"/>
          </w:tcPr>
          <w:p w14:paraId="71AA143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579</w:t>
            </w:r>
          </w:p>
        </w:tc>
        <w:tc>
          <w:tcPr>
            <w:tcW w:w="573" w:type="pct"/>
            <w:shd w:val="clear" w:color="auto" w:fill="auto"/>
            <w:noWrap/>
            <w:vAlign w:val="bottom"/>
          </w:tcPr>
          <w:p w14:paraId="24D796B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520</w:t>
            </w:r>
          </w:p>
        </w:tc>
      </w:tr>
      <w:tr w:rsidR="00A56520" w:rsidRPr="002B3B30" w14:paraId="7472636D"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1DACF0F5" w14:textId="37A95957" w:rsidR="004F429B" w:rsidRPr="002B3B30" w:rsidRDefault="004F429B" w:rsidP="0036713C">
            <w:pPr>
              <w:autoSpaceDE w:val="0"/>
              <w:autoSpaceDN w:val="0"/>
              <w:adjustRightInd w:val="0"/>
              <w:spacing w:before="20" w:after="40" w:line="280" w:lineRule="exact"/>
              <w:ind w:left="170" w:right="57"/>
              <w:rPr>
                <w:b w:val="0"/>
                <w:bCs w:val="0"/>
                <w:sz w:val="18"/>
                <w:szCs w:val="18"/>
              </w:rPr>
            </w:pPr>
            <w:r w:rsidRPr="002B3B30">
              <w:rPr>
                <w:rFonts w:hint="cs"/>
                <w:b w:val="0"/>
                <w:bCs w:val="0"/>
                <w:sz w:val="18"/>
                <w:szCs w:val="18"/>
                <w:rtl/>
              </w:rPr>
              <w:t>نساء</w:t>
            </w:r>
          </w:p>
        </w:tc>
        <w:tc>
          <w:tcPr>
            <w:tcW w:w="662" w:type="pct"/>
            <w:shd w:val="clear" w:color="auto" w:fill="auto"/>
            <w:noWrap/>
            <w:vAlign w:val="bottom"/>
          </w:tcPr>
          <w:p w14:paraId="0EA4AED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36</w:t>
            </w:r>
          </w:p>
        </w:tc>
        <w:tc>
          <w:tcPr>
            <w:tcW w:w="663" w:type="pct"/>
            <w:shd w:val="clear" w:color="auto" w:fill="auto"/>
            <w:noWrap/>
            <w:vAlign w:val="bottom"/>
          </w:tcPr>
          <w:p w14:paraId="5ED50F2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37</w:t>
            </w:r>
          </w:p>
        </w:tc>
        <w:tc>
          <w:tcPr>
            <w:tcW w:w="663" w:type="pct"/>
            <w:shd w:val="clear" w:color="auto" w:fill="auto"/>
            <w:noWrap/>
            <w:vAlign w:val="bottom"/>
          </w:tcPr>
          <w:p w14:paraId="2EB428B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w:t>
            </w:r>
          </w:p>
        </w:tc>
        <w:tc>
          <w:tcPr>
            <w:tcW w:w="663" w:type="pct"/>
            <w:shd w:val="clear" w:color="auto" w:fill="auto"/>
            <w:noWrap/>
            <w:vAlign w:val="bottom"/>
          </w:tcPr>
          <w:p w14:paraId="508A8F2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w:t>
            </w:r>
          </w:p>
        </w:tc>
        <w:tc>
          <w:tcPr>
            <w:tcW w:w="573" w:type="pct"/>
            <w:shd w:val="clear" w:color="auto" w:fill="auto"/>
            <w:noWrap/>
            <w:vAlign w:val="bottom"/>
          </w:tcPr>
          <w:p w14:paraId="6EA2BE7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28</w:t>
            </w:r>
          </w:p>
        </w:tc>
      </w:tr>
      <w:tr w:rsidR="00A56520" w:rsidRPr="002B3B30" w14:paraId="73313CC5"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635D386B"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السجن مدى الحياة</w:t>
            </w:r>
          </w:p>
        </w:tc>
        <w:tc>
          <w:tcPr>
            <w:tcW w:w="662" w:type="pct"/>
            <w:shd w:val="clear" w:color="auto" w:fill="auto"/>
            <w:noWrap/>
            <w:vAlign w:val="bottom"/>
          </w:tcPr>
          <w:p w14:paraId="0A4A496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w:t>
            </w:r>
          </w:p>
        </w:tc>
        <w:tc>
          <w:tcPr>
            <w:tcW w:w="663" w:type="pct"/>
            <w:shd w:val="clear" w:color="auto" w:fill="auto"/>
            <w:noWrap/>
            <w:vAlign w:val="bottom"/>
          </w:tcPr>
          <w:p w14:paraId="5EEE907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w:t>
            </w:r>
          </w:p>
        </w:tc>
        <w:tc>
          <w:tcPr>
            <w:tcW w:w="663" w:type="pct"/>
            <w:shd w:val="clear" w:color="auto" w:fill="auto"/>
            <w:noWrap/>
            <w:vAlign w:val="bottom"/>
          </w:tcPr>
          <w:p w14:paraId="0128165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w:t>
            </w:r>
          </w:p>
        </w:tc>
        <w:tc>
          <w:tcPr>
            <w:tcW w:w="663" w:type="pct"/>
            <w:shd w:val="clear" w:color="auto" w:fill="auto"/>
            <w:noWrap/>
            <w:vAlign w:val="bottom"/>
          </w:tcPr>
          <w:p w14:paraId="79EDF8E5"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w:t>
            </w:r>
          </w:p>
        </w:tc>
        <w:tc>
          <w:tcPr>
            <w:tcW w:w="573" w:type="pct"/>
            <w:shd w:val="clear" w:color="auto" w:fill="auto"/>
            <w:noWrap/>
            <w:vAlign w:val="bottom"/>
          </w:tcPr>
          <w:p w14:paraId="39725B9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w:t>
            </w:r>
          </w:p>
        </w:tc>
      </w:tr>
      <w:tr w:rsidR="00A56520" w:rsidRPr="002B3B30" w14:paraId="66C1CD39"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42F54E3F" w14:textId="76D5366B" w:rsidR="004F429B" w:rsidRPr="002B3B30" w:rsidRDefault="004F429B" w:rsidP="0036713C">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662" w:type="pct"/>
            <w:shd w:val="clear" w:color="auto" w:fill="auto"/>
            <w:noWrap/>
            <w:vAlign w:val="bottom"/>
          </w:tcPr>
          <w:p w14:paraId="57C7AA5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w:t>
            </w:r>
          </w:p>
        </w:tc>
        <w:tc>
          <w:tcPr>
            <w:tcW w:w="663" w:type="pct"/>
            <w:shd w:val="clear" w:color="auto" w:fill="auto"/>
            <w:noWrap/>
            <w:vAlign w:val="bottom"/>
          </w:tcPr>
          <w:p w14:paraId="21DDC0B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9</w:t>
            </w:r>
          </w:p>
        </w:tc>
        <w:tc>
          <w:tcPr>
            <w:tcW w:w="663" w:type="pct"/>
            <w:shd w:val="clear" w:color="auto" w:fill="auto"/>
            <w:noWrap/>
            <w:vAlign w:val="bottom"/>
          </w:tcPr>
          <w:p w14:paraId="533602E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c>
          <w:tcPr>
            <w:tcW w:w="663" w:type="pct"/>
            <w:shd w:val="clear" w:color="auto" w:fill="auto"/>
            <w:noWrap/>
            <w:vAlign w:val="bottom"/>
          </w:tcPr>
          <w:p w14:paraId="5A1AC93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c>
          <w:tcPr>
            <w:tcW w:w="573" w:type="pct"/>
            <w:shd w:val="clear" w:color="auto" w:fill="auto"/>
            <w:noWrap/>
            <w:vAlign w:val="bottom"/>
          </w:tcPr>
          <w:p w14:paraId="50A50BC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r>
      <w:tr w:rsidR="00A56520" w:rsidRPr="002B3B30" w14:paraId="777F0D34"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33EAEE2E" w14:textId="6C95A293" w:rsidR="004F429B" w:rsidRPr="002B3B30" w:rsidRDefault="004F429B" w:rsidP="0036713C">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662" w:type="pct"/>
            <w:shd w:val="clear" w:color="auto" w:fill="auto"/>
            <w:noWrap/>
            <w:vAlign w:val="bottom"/>
          </w:tcPr>
          <w:p w14:paraId="56C038D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w:t>
            </w:r>
          </w:p>
        </w:tc>
        <w:tc>
          <w:tcPr>
            <w:tcW w:w="663" w:type="pct"/>
            <w:shd w:val="clear" w:color="auto" w:fill="auto"/>
            <w:noWrap/>
            <w:vAlign w:val="bottom"/>
          </w:tcPr>
          <w:p w14:paraId="2750AF8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w:t>
            </w:r>
          </w:p>
        </w:tc>
        <w:tc>
          <w:tcPr>
            <w:tcW w:w="663" w:type="pct"/>
            <w:shd w:val="clear" w:color="auto" w:fill="auto"/>
            <w:noWrap/>
            <w:vAlign w:val="bottom"/>
          </w:tcPr>
          <w:p w14:paraId="5D6A7C5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w:t>
            </w:r>
          </w:p>
        </w:tc>
        <w:tc>
          <w:tcPr>
            <w:tcW w:w="663" w:type="pct"/>
            <w:shd w:val="clear" w:color="auto" w:fill="auto"/>
            <w:noWrap/>
            <w:vAlign w:val="bottom"/>
          </w:tcPr>
          <w:p w14:paraId="593145E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w:t>
            </w:r>
          </w:p>
        </w:tc>
        <w:tc>
          <w:tcPr>
            <w:tcW w:w="573" w:type="pct"/>
            <w:shd w:val="clear" w:color="auto" w:fill="auto"/>
            <w:noWrap/>
            <w:vAlign w:val="bottom"/>
          </w:tcPr>
          <w:p w14:paraId="5253E4D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w:t>
            </w:r>
          </w:p>
        </w:tc>
      </w:tr>
      <w:tr w:rsidR="00A56520" w:rsidRPr="002B3B30" w14:paraId="2E779BAB"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602A82D1"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عقوبات جنائية</w:t>
            </w:r>
          </w:p>
        </w:tc>
        <w:tc>
          <w:tcPr>
            <w:tcW w:w="662" w:type="pct"/>
            <w:shd w:val="clear" w:color="auto" w:fill="auto"/>
            <w:noWrap/>
            <w:vAlign w:val="bottom"/>
          </w:tcPr>
          <w:p w14:paraId="59E980B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113</w:t>
            </w:r>
          </w:p>
        </w:tc>
        <w:tc>
          <w:tcPr>
            <w:tcW w:w="663" w:type="pct"/>
            <w:shd w:val="clear" w:color="auto" w:fill="auto"/>
            <w:noWrap/>
            <w:vAlign w:val="bottom"/>
          </w:tcPr>
          <w:p w14:paraId="6DFCB35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112</w:t>
            </w:r>
          </w:p>
        </w:tc>
        <w:tc>
          <w:tcPr>
            <w:tcW w:w="663" w:type="pct"/>
            <w:shd w:val="clear" w:color="auto" w:fill="auto"/>
            <w:noWrap/>
            <w:vAlign w:val="bottom"/>
          </w:tcPr>
          <w:p w14:paraId="1278106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122</w:t>
            </w:r>
          </w:p>
        </w:tc>
        <w:tc>
          <w:tcPr>
            <w:tcW w:w="663" w:type="pct"/>
            <w:shd w:val="clear" w:color="auto" w:fill="auto"/>
            <w:noWrap/>
            <w:vAlign w:val="bottom"/>
          </w:tcPr>
          <w:p w14:paraId="231A218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112</w:t>
            </w:r>
          </w:p>
        </w:tc>
        <w:tc>
          <w:tcPr>
            <w:tcW w:w="573" w:type="pct"/>
            <w:shd w:val="clear" w:color="auto" w:fill="auto"/>
            <w:noWrap/>
            <w:vAlign w:val="bottom"/>
          </w:tcPr>
          <w:p w14:paraId="3C83FC6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110</w:t>
            </w:r>
          </w:p>
        </w:tc>
      </w:tr>
      <w:tr w:rsidR="00A56520" w:rsidRPr="002B3B30" w14:paraId="72A3B632"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3D9BC032" w14:textId="438ADD69" w:rsidR="004F429B" w:rsidRPr="002B3B30" w:rsidRDefault="004F429B" w:rsidP="0036713C">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662" w:type="pct"/>
            <w:shd w:val="clear" w:color="auto" w:fill="auto"/>
            <w:noWrap/>
            <w:vAlign w:val="bottom"/>
          </w:tcPr>
          <w:p w14:paraId="1B29062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106</w:t>
            </w:r>
          </w:p>
        </w:tc>
        <w:tc>
          <w:tcPr>
            <w:tcW w:w="663" w:type="pct"/>
            <w:shd w:val="clear" w:color="auto" w:fill="auto"/>
            <w:noWrap/>
            <w:vAlign w:val="bottom"/>
          </w:tcPr>
          <w:p w14:paraId="0FDE8ED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107</w:t>
            </w:r>
          </w:p>
        </w:tc>
        <w:tc>
          <w:tcPr>
            <w:tcW w:w="663" w:type="pct"/>
            <w:shd w:val="clear" w:color="auto" w:fill="auto"/>
            <w:noWrap/>
            <w:vAlign w:val="bottom"/>
          </w:tcPr>
          <w:p w14:paraId="6819B0A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117</w:t>
            </w:r>
          </w:p>
        </w:tc>
        <w:tc>
          <w:tcPr>
            <w:tcW w:w="663" w:type="pct"/>
            <w:shd w:val="clear" w:color="auto" w:fill="auto"/>
            <w:noWrap/>
            <w:vAlign w:val="bottom"/>
          </w:tcPr>
          <w:p w14:paraId="3C9BEB5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109</w:t>
            </w:r>
          </w:p>
        </w:tc>
        <w:tc>
          <w:tcPr>
            <w:tcW w:w="573" w:type="pct"/>
            <w:shd w:val="clear" w:color="auto" w:fill="auto"/>
            <w:noWrap/>
            <w:vAlign w:val="bottom"/>
          </w:tcPr>
          <w:p w14:paraId="44A114B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104</w:t>
            </w:r>
          </w:p>
        </w:tc>
      </w:tr>
      <w:tr w:rsidR="00A56520" w:rsidRPr="002B3B30" w14:paraId="0B53B4E8"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0D918B96" w14:textId="415CD04C" w:rsidR="004F429B" w:rsidRPr="002B3B30" w:rsidRDefault="004F429B" w:rsidP="0036713C">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662" w:type="pct"/>
            <w:shd w:val="clear" w:color="auto" w:fill="auto"/>
            <w:noWrap/>
            <w:vAlign w:val="bottom"/>
          </w:tcPr>
          <w:p w14:paraId="23A4B0D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c>
          <w:tcPr>
            <w:tcW w:w="663" w:type="pct"/>
            <w:shd w:val="clear" w:color="auto" w:fill="auto"/>
            <w:noWrap/>
            <w:vAlign w:val="bottom"/>
          </w:tcPr>
          <w:p w14:paraId="0021F10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w:t>
            </w:r>
          </w:p>
        </w:tc>
        <w:tc>
          <w:tcPr>
            <w:tcW w:w="663" w:type="pct"/>
            <w:shd w:val="clear" w:color="auto" w:fill="auto"/>
            <w:noWrap/>
            <w:vAlign w:val="bottom"/>
          </w:tcPr>
          <w:p w14:paraId="3128F5E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5</w:t>
            </w:r>
          </w:p>
        </w:tc>
        <w:tc>
          <w:tcPr>
            <w:tcW w:w="663" w:type="pct"/>
            <w:shd w:val="clear" w:color="auto" w:fill="auto"/>
            <w:noWrap/>
            <w:vAlign w:val="bottom"/>
          </w:tcPr>
          <w:p w14:paraId="0B6EA6F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w:t>
            </w:r>
          </w:p>
        </w:tc>
        <w:tc>
          <w:tcPr>
            <w:tcW w:w="573" w:type="pct"/>
            <w:shd w:val="clear" w:color="auto" w:fill="auto"/>
            <w:noWrap/>
            <w:vAlign w:val="bottom"/>
          </w:tcPr>
          <w:p w14:paraId="2F091AB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w:t>
            </w:r>
          </w:p>
        </w:tc>
      </w:tr>
      <w:tr w:rsidR="00A56520" w:rsidRPr="002B3B30" w14:paraId="0104A5EB"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254FDF81"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عقوبات </w:t>
            </w:r>
            <w:r w:rsidRPr="002B3B30">
              <w:rPr>
                <w:rFonts w:hint="cs"/>
                <w:b w:val="0"/>
                <w:bCs w:val="0"/>
                <w:sz w:val="18"/>
                <w:szCs w:val="18"/>
                <w:rtl/>
              </w:rPr>
              <w:t>إصلاحية</w:t>
            </w:r>
          </w:p>
        </w:tc>
        <w:tc>
          <w:tcPr>
            <w:tcW w:w="662" w:type="pct"/>
            <w:shd w:val="clear" w:color="auto" w:fill="auto"/>
            <w:noWrap/>
            <w:vAlign w:val="bottom"/>
          </w:tcPr>
          <w:p w14:paraId="043E2CB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243</w:t>
            </w:r>
          </w:p>
        </w:tc>
        <w:tc>
          <w:tcPr>
            <w:tcW w:w="663" w:type="pct"/>
            <w:shd w:val="clear" w:color="auto" w:fill="auto"/>
            <w:noWrap/>
            <w:vAlign w:val="bottom"/>
          </w:tcPr>
          <w:p w14:paraId="604500B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248</w:t>
            </w:r>
          </w:p>
        </w:tc>
        <w:tc>
          <w:tcPr>
            <w:tcW w:w="663" w:type="pct"/>
            <w:shd w:val="clear" w:color="auto" w:fill="auto"/>
            <w:noWrap/>
            <w:vAlign w:val="bottom"/>
          </w:tcPr>
          <w:p w14:paraId="5239C087"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198</w:t>
            </w:r>
          </w:p>
        </w:tc>
        <w:tc>
          <w:tcPr>
            <w:tcW w:w="663" w:type="pct"/>
            <w:shd w:val="clear" w:color="auto" w:fill="auto"/>
            <w:noWrap/>
            <w:vAlign w:val="bottom"/>
          </w:tcPr>
          <w:p w14:paraId="0C9BD68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196</w:t>
            </w:r>
          </w:p>
        </w:tc>
        <w:tc>
          <w:tcPr>
            <w:tcW w:w="573" w:type="pct"/>
            <w:shd w:val="clear" w:color="auto" w:fill="auto"/>
            <w:noWrap/>
            <w:vAlign w:val="bottom"/>
          </w:tcPr>
          <w:p w14:paraId="5181F0E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187</w:t>
            </w:r>
          </w:p>
        </w:tc>
      </w:tr>
      <w:tr w:rsidR="00A56520" w:rsidRPr="002B3B30" w14:paraId="4DCC54BA"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2A5DD87A" w14:textId="20AFD492" w:rsidR="004F429B" w:rsidRPr="002B3B30" w:rsidRDefault="004F429B" w:rsidP="0036713C">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662" w:type="pct"/>
            <w:shd w:val="clear" w:color="auto" w:fill="auto"/>
            <w:noWrap/>
            <w:vAlign w:val="bottom"/>
          </w:tcPr>
          <w:p w14:paraId="6D468B5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231</w:t>
            </w:r>
          </w:p>
        </w:tc>
        <w:tc>
          <w:tcPr>
            <w:tcW w:w="663" w:type="pct"/>
            <w:shd w:val="clear" w:color="auto" w:fill="auto"/>
            <w:noWrap/>
            <w:vAlign w:val="bottom"/>
          </w:tcPr>
          <w:p w14:paraId="465BCDA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231</w:t>
            </w:r>
          </w:p>
        </w:tc>
        <w:tc>
          <w:tcPr>
            <w:tcW w:w="663" w:type="pct"/>
            <w:shd w:val="clear" w:color="auto" w:fill="auto"/>
            <w:noWrap/>
            <w:vAlign w:val="bottom"/>
          </w:tcPr>
          <w:p w14:paraId="4AEE31E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184</w:t>
            </w:r>
          </w:p>
        </w:tc>
        <w:tc>
          <w:tcPr>
            <w:tcW w:w="663" w:type="pct"/>
            <w:shd w:val="clear" w:color="auto" w:fill="auto"/>
            <w:noWrap/>
            <w:vAlign w:val="bottom"/>
          </w:tcPr>
          <w:p w14:paraId="2EFD2C68"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184</w:t>
            </w:r>
          </w:p>
        </w:tc>
        <w:tc>
          <w:tcPr>
            <w:tcW w:w="573" w:type="pct"/>
            <w:shd w:val="clear" w:color="auto" w:fill="auto"/>
            <w:noWrap/>
            <w:vAlign w:val="bottom"/>
          </w:tcPr>
          <w:p w14:paraId="419D622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180</w:t>
            </w:r>
          </w:p>
        </w:tc>
      </w:tr>
      <w:tr w:rsidR="00A56520" w:rsidRPr="002B3B30" w14:paraId="326780E5"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32DB517E" w14:textId="147A9A2B" w:rsidR="004F429B" w:rsidRPr="002B3B30" w:rsidRDefault="004F429B" w:rsidP="0036713C">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662" w:type="pct"/>
            <w:shd w:val="clear" w:color="auto" w:fill="auto"/>
            <w:noWrap/>
            <w:vAlign w:val="bottom"/>
          </w:tcPr>
          <w:p w14:paraId="22D21429"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w:t>
            </w:r>
          </w:p>
        </w:tc>
        <w:tc>
          <w:tcPr>
            <w:tcW w:w="663" w:type="pct"/>
            <w:shd w:val="clear" w:color="auto" w:fill="auto"/>
            <w:noWrap/>
            <w:vAlign w:val="bottom"/>
          </w:tcPr>
          <w:p w14:paraId="705C240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w:t>
            </w:r>
          </w:p>
        </w:tc>
        <w:tc>
          <w:tcPr>
            <w:tcW w:w="663" w:type="pct"/>
            <w:shd w:val="clear" w:color="auto" w:fill="auto"/>
            <w:noWrap/>
            <w:vAlign w:val="bottom"/>
          </w:tcPr>
          <w:p w14:paraId="19DE6CFF"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w:t>
            </w:r>
          </w:p>
        </w:tc>
        <w:tc>
          <w:tcPr>
            <w:tcW w:w="663" w:type="pct"/>
            <w:shd w:val="clear" w:color="auto" w:fill="auto"/>
            <w:noWrap/>
            <w:vAlign w:val="bottom"/>
          </w:tcPr>
          <w:p w14:paraId="0508275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w:t>
            </w:r>
          </w:p>
        </w:tc>
        <w:tc>
          <w:tcPr>
            <w:tcW w:w="573" w:type="pct"/>
            <w:shd w:val="clear" w:color="auto" w:fill="auto"/>
            <w:noWrap/>
            <w:vAlign w:val="bottom"/>
          </w:tcPr>
          <w:p w14:paraId="24D8F624"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w:t>
            </w:r>
          </w:p>
        </w:tc>
      </w:tr>
      <w:tr w:rsidR="00A56520" w:rsidRPr="002B3B30" w14:paraId="6C0E90D8"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47C8A569"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فئات أخرى</w:t>
            </w:r>
          </w:p>
        </w:tc>
        <w:tc>
          <w:tcPr>
            <w:tcW w:w="662" w:type="pct"/>
            <w:shd w:val="clear" w:color="auto" w:fill="auto"/>
            <w:noWrap/>
            <w:vAlign w:val="bottom"/>
          </w:tcPr>
          <w:p w14:paraId="777E8D4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355</w:t>
            </w:r>
          </w:p>
        </w:tc>
        <w:tc>
          <w:tcPr>
            <w:tcW w:w="663" w:type="pct"/>
            <w:shd w:val="clear" w:color="auto" w:fill="auto"/>
            <w:noWrap/>
            <w:vAlign w:val="bottom"/>
          </w:tcPr>
          <w:p w14:paraId="4CFEB85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314</w:t>
            </w:r>
          </w:p>
        </w:tc>
        <w:tc>
          <w:tcPr>
            <w:tcW w:w="663" w:type="pct"/>
            <w:shd w:val="clear" w:color="auto" w:fill="auto"/>
            <w:noWrap/>
            <w:vAlign w:val="bottom"/>
          </w:tcPr>
          <w:p w14:paraId="62F353B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328</w:t>
            </w:r>
          </w:p>
        </w:tc>
        <w:tc>
          <w:tcPr>
            <w:tcW w:w="663" w:type="pct"/>
            <w:shd w:val="clear" w:color="auto" w:fill="auto"/>
            <w:noWrap/>
            <w:vAlign w:val="bottom"/>
          </w:tcPr>
          <w:p w14:paraId="2BDECF4C"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292</w:t>
            </w:r>
          </w:p>
        </w:tc>
        <w:tc>
          <w:tcPr>
            <w:tcW w:w="573" w:type="pct"/>
            <w:shd w:val="clear" w:color="auto" w:fill="auto"/>
            <w:noWrap/>
            <w:vAlign w:val="bottom"/>
          </w:tcPr>
          <w:p w14:paraId="1DC3653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243</w:t>
            </w:r>
          </w:p>
        </w:tc>
      </w:tr>
      <w:tr w:rsidR="00A56520" w:rsidRPr="002B3B30" w14:paraId="13C821FC" w14:textId="77777777" w:rsidTr="0036713C">
        <w:tc>
          <w:tcPr>
            <w:cnfStyle w:val="001000000000" w:firstRow="0" w:lastRow="0" w:firstColumn="1" w:lastColumn="0" w:oddVBand="0" w:evenVBand="0" w:oddHBand="0" w:evenHBand="0" w:firstRowFirstColumn="0" w:firstRowLastColumn="0" w:lastRowFirstColumn="0" w:lastRowLastColumn="0"/>
            <w:tcW w:w="1776" w:type="pct"/>
            <w:shd w:val="clear" w:color="auto" w:fill="auto"/>
            <w:noWrap/>
            <w:hideMark/>
          </w:tcPr>
          <w:p w14:paraId="05D7B292" w14:textId="3E790EC8" w:rsidR="004F429B" w:rsidRPr="002B3B30" w:rsidRDefault="004F429B" w:rsidP="0036713C">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رجال</w:t>
            </w:r>
          </w:p>
        </w:tc>
        <w:tc>
          <w:tcPr>
            <w:tcW w:w="662" w:type="pct"/>
            <w:shd w:val="clear" w:color="auto" w:fill="auto"/>
            <w:noWrap/>
            <w:vAlign w:val="bottom"/>
          </w:tcPr>
          <w:p w14:paraId="3EEA478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339</w:t>
            </w:r>
          </w:p>
        </w:tc>
        <w:tc>
          <w:tcPr>
            <w:tcW w:w="663" w:type="pct"/>
            <w:shd w:val="clear" w:color="auto" w:fill="auto"/>
            <w:noWrap/>
            <w:vAlign w:val="bottom"/>
          </w:tcPr>
          <w:p w14:paraId="3CC6101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300</w:t>
            </w:r>
          </w:p>
        </w:tc>
        <w:tc>
          <w:tcPr>
            <w:tcW w:w="663" w:type="pct"/>
            <w:shd w:val="clear" w:color="auto" w:fill="auto"/>
            <w:noWrap/>
            <w:vAlign w:val="bottom"/>
          </w:tcPr>
          <w:p w14:paraId="1564B96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315</w:t>
            </w:r>
          </w:p>
        </w:tc>
        <w:tc>
          <w:tcPr>
            <w:tcW w:w="663" w:type="pct"/>
            <w:shd w:val="clear" w:color="auto" w:fill="auto"/>
            <w:noWrap/>
            <w:vAlign w:val="bottom"/>
          </w:tcPr>
          <w:p w14:paraId="54292C82"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279</w:t>
            </w:r>
          </w:p>
        </w:tc>
        <w:tc>
          <w:tcPr>
            <w:tcW w:w="573" w:type="pct"/>
            <w:shd w:val="clear" w:color="auto" w:fill="auto"/>
            <w:noWrap/>
            <w:vAlign w:val="bottom"/>
          </w:tcPr>
          <w:p w14:paraId="4A9D68B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229</w:t>
            </w:r>
          </w:p>
        </w:tc>
      </w:tr>
      <w:tr w:rsidR="00A56520" w:rsidRPr="002B3B30" w14:paraId="67F5C03A" w14:textId="77777777" w:rsidTr="0036713C">
        <w:tc>
          <w:tcPr>
            <w:cnfStyle w:val="001000000000" w:firstRow="0" w:lastRow="0" w:firstColumn="1" w:lastColumn="0" w:oddVBand="0" w:evenVBand="0" w:oddHBand="0" w:evenHBand="0" w:firstRowFirstColumn="0" w:firstRowLastColumn="0" w:lastRowFirstColumn="0" w:lastRowLastColumn="0"/>
            <w:tcW w:w="1776" w:type="pct"/>
            <w:tcBorders>
              <w:bottom w:val="single" w:sz="12" w:space="0" w:color="auto"/>
            </w:tcBorders>
            <w:shd w:val="clear" w:color="auto" w:fill="auto"/>
            <w:noWrap/>
            <w:hideMark/>
          </w:tcPr>
          <w:p w14:paraId="7FCC75AB" w14:textId="4538DA1C" w:rsidR="004F429B" w:rsidRPr="002B3B30" w:rsidRDefault="004F429B" w:rsidP="0036713C">
            <w:pPr>
              <w:autoSpaceDE w:val="0"/>
              <w:autoSpaceDN w:val="0"/>
              <w:adjustRightInd w:val="0"/>
              <w:spacing w:before="20" w:after="40" w:line="280" w:lineRule="exact"/>
              <w:ind w:left="170" w:right="57"/>
              <w:rPr>
                <w:b w:val="0"/>
                <w:bCs w:val="0"/>
                <w:sz w:val="18"/>
                <w:szCs w:val="18"/>
              </w:rPr>
            </w:pPr>
            <w:r w:rsidRPr="002B3B30">
              <w:rPr>
                <w:b w:val="0"/>
                <w:bCs w:val="0"/>
                <w:sz w:val="18"/>
                <w:szCs w:val="18"/>
                <w:rtl/>
              </w:rPr>
              <w:t>نساء</w:t>
            </w:r>
          </w:p>
        </w:tc>
        <w:tc>
          <w:tcPr>
            <w:tcW w:w="662" w:type="pct"/>
            <w:tcBorders>
              <w:bottom w:val="single" w:sz="12" w:space="0" w:color="auto"/>
            </w:tcBorders>
            <w:shd w:val="clear" w:color="auto" w:fill="auto"/>
            <w:noWrap/>
            <w:vAlign w:val="bottom"/>
          </w:tcPr>
          <w:p w14:paraId="61CB190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w:t>
            </w:r>
          </w:p>
        </w:tc>
        <w:tc>
          <w:tcPr>
            <w:tcW w:w="663" w:type="pct"/>
            <w:tcBorders>
              <w:bottom w:val="single" w:sz="12" w:space="0" w:color="auto"/>
            </w:tcBorders>
            <w:shd w:val="clear" w:color="auto" w:fill="auto"/>
            <w:noWrap/>
            <w:vAlign w:val="bottom"/>
          </w:tcPr>
          <w:p w14:paraId="478B2D2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w:t>
            </w:r>
          </w:p>
        </w:tc>
        <w:tc>
          <w:tcPr>
            <w:tcW w:w="663" w:type="pct"/>
            <w:tcBorders>
              <w:bottom w:val="single" w:sz="12" w:space="0" w:color="auto"/>
            </w:tcBorders>
            <w:shd w:val="clear" w:color="auto" w:fill="auto"/>
            <w:noWrap/>
            <w:vAlign w:val="bottom"/>
          </w:tcPr>
          <w:p w14:paraId="4151142E"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w:t>
            </w:r>
          </w:p>
        </w:tc>
        <w:tc>
          <w:tcPr>
            <w:tcW w:w="663" w:type="pct"/>
            <w:tcBorders>
              <w:bottom w:val="single" w:sz="12" w:space="0" w:color="auto"/>
            </w:tcBorders>
            <w:shd w:val="clear" w:color="auto" w:fill="auto"/>
            <w:noWrap/>
            <w:vAlign w:val="bottom"/>
          </w:tcPr>
          <w:p w14:paraId="5E7FF3B6"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13</w:t>
            </w:r>
          </w:p>
        </w:tc>
        <w:tc>
          <w:tcPr>
            <w:tcW w:w="573" w:type="pct"/>
            <w:tcBorders>
              <w:bottom w:val="single" w:sz="12" w:space="0" w:color="auto"/>
            </w:tcBorders>
            <w:shd w:val="clear" w:color="auto" w:fill="auto"/>
            <w:noWrap/>
            <w:vAlign w:val="bottom"/>
          </w:tcPr>
          <w:p w14:paraId="6DB58680"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w:t>
            </w:r>
          </w:p>
        </w:tc>
      </w:tr>
    </w:tbl>
    <w:p w14:paraId="77996B9E" w14:textId="77777777" w:rsidR="004F429B" w:rsidRPr="002B3B30" w:rsidRDefault="004F429B" w:rsidP="0036713C">
      <w:pPr>
        <w:pStyle w:val="SingleTxtGA"/>
        <w:spacing w:before="240"/>
        <w:rPr>
          <w:rtl/>
          <w:lang w:val="en-US"/>
        </w:rPr>
      </w:pPr>
      <w:r w:rsidRPr="002B3B30">
        <w:rPr>
          <w:rFonts w:hint="cs"/>
          <w:rtl/>
          <w:lang w:val="en-US"/>
        </w:rPr>
        <w:t>94</w:t>
      </w:r>
      <w:r w:rsidRPr="002B3B30">
        <w:rPr>
          <w:rtl/>
          <w:lang w:val="en-US"/>
        </w:rPr>
        <w:t>-</w:t>
      </w:r>
      <w:r w:rsidRPr="002B3B30">
        <w:rPr>
          <w:rtl/>
          <w:lang w:val="en-US"/>
        </w:rPr>
        <w:tab/>
        <w:t xml:space="preserve">وبالنسبة لعام 2023، </w:t>
      </w:r>
      <w:r w:rsidRPr="002B3B30">
        <w:rPr>
          <w:rFonts w:hint="cs"/>
          <w:rtl/>
          <w:lang w:val="en-US"/>
        </w:rPr>
        <w:t>شكلت</w:t>
      </w:r>
      <w:r w:rsidRPr="002B3B30">
        <w:rPr>
          <w:rtl/>
          <w:lang w:val="en-US"/>
        </w:rPr>
        <w:t xml:space="preserve"> النسبة المئوية للجرائم المرتكبة ضد الأشخاص (</w:t>
      </w:r>
      <w:r w:rsidRPr="002B3B30">
        <w:rPr>
          <w:rFonts w:hint="cs"/>
          <w:rtl/>
          <w:lang w:val="en-US"/>
        </w:rPr>
        <w:t>025 11)</w:t>
      </w:r>
      <w:r w:rsidRPr="002B3B30">
        <w:rPr>
          <w:lang w:val="en-US"/>
        </w:rPr>
        <w:t xml:space="preserve"> </w:t>
      </w:r>
      <w:r w:rsidRPr="002B3B30">
        <w:rPr>
          <w:rFonts w:hint="cs"/>
          <w:rtl/>
          <w:lang w:val="en-US"/>
        </w:rPr>
        <w:t xml:space="preserve">18,17 </w:t>
      </w:r>
      <w:r w:rsidRPr="002B3B30">
        <w:rPr>
          <w:rtl/>
          <w:lang w:val="en-US"/>
        </w:rPr>
        <w:t>في المائة من إجمالي الجرائم (</w:t>
      </w:r>
      <w:r w:rsidRPr="002B3B30">
        <w:rPr>
          <w:rFonts w:hint="cs"/>
          <w:rtl/>
          <w:lang w:val="en-US"/>
        </w:rPr>
        <w:t>676 60</w:t>
      </w:r>
      <w:r w:rsidRPr="002B3B30">
        <w:rPr>
          <w:rtl/>
          <w:lang w:val="en-US"/>
        </w:rPr>
        <w:t>).</w:t>
      </w:r>
    </w:p>
    <w:p w14:paraId="53C287F4" w14:textId="77777777" w:rsidR="004F429B" w:rsidRPr="002B3B30" w:rsidRDefault="004F429B" w:rsidP="004F429B">
      <w:pPr>
        <w:pStyle w:val="SingleTxtGA"/>
        <w:rPr>
          <w:rtl/>
          <w:lang w:val="en-US"/>
        </w:rPr>
      </w:pPr>
      <w:r w:rsidRPr="002B3B30">
        <w:rPr>
          <w:rtl/>
          <w:lang w:val="en-US"/>
        </w:rPr>
        <w:t>95</w:t>
      </w:r>
      <w:r w:rsidRPr="002B3B30">
        <w:rPr>
          <w:rFonts w:hint="cs"/>
          <w:rtl/>
          <w:lang w:val="en-US"/>
        </w:rPr>
        <w:t>-</w:t>
      </w:r>
      <w:r w:rsidRPr="002B3B30">
        <w:rPr>
          <w:rtl/>
          <w:lang w:val="en-US"/>
        </w:rPr>
        <w:tab/>
      </w:r>
      <w:r w:rsidRPr="002B3B30">
        <w:rPr>
          <w:rFonts w:hint="cs"/>
          <w:rtl/>
          <w:lang w:val="en-US"/>
        </w:rPr>
        <w:t>و</w:t>
      </w:r>
      <w:r w:rsidRPr="002B3B30">
        <w:rPr>
          <w:rtl/>
          <w:lang w:val="en-US"/>
        </w:rPr>
        <w:t>عدد جرائم القتل الم</w:t>
      </w:r>
      <w:r w:rsidRPr="002B3B30">
        <w:rPr>
          <w:rFonts w:hint="cs"/>
          <w:rtl/>
          <w:lang w:val="en-US"/>
        </w:rPr>
        <w:t>رتكبة</w:t>
      </w:r>
      <w:r w:rsidRPr="002B3B30">
        <w:rPr>
          <w:rtl/>
          <w:lang w:val="en-US"/>
        </w:rPr>
        <w:t xml:space="preserve"> منخفض نسبي</w:t>
      </w:r>
      <w:r w:rsidRPr="002B3B30">
        <w:rPr>
          <w:rFonts w:hint="cs"/>
          <w:rtl/>
          <w:lang w:val="en-US"/>
        </w:rPr>
        <w:t>اً</w:t>
      </w:r>
      <w:r w:rsidRPr="002B3B30">
        <w:rPr>
          <w:rtl/>
          <w:lang w:val="en-US"/>
        </w:rPr>
        <w:t xml:space="preserve">، ولكن من المهم ملاحظة أن عدد جرائم الشروع في القتل أعلى بكثير، </w:t>
      </w:r>
      <w:r w:rsidRPr="002B3B30">
        <w:rPr>
          <w:rFonts w:hint="cs"/>
          <w:rtl/>
          <w:lang w:val="en-US"/>
        </w:rPr>
        <w:t>على النحو المبين</w:t>
      </w:r>
      <w:r w:rsidRPr="002B3B30">
        <w:rPr>
          <w:rtl/>
          <w:lang w:val="en-US"/>
        </w:rPr>
        <w:t xml:space="preserve"> في الجدول أدناه.</w:t>
      </w:r>
    </w:p>
    <w:p w14:paraId="68E689B5" w14:textId="0CCAC7DF" w:rsidR="004F429B" w:rsidRPr="002B3B30" w:rsidRDefault="004F429B" w:rsidP="0036713C">
      <w:pPr>
        <w:pStyle w:val="TableHeader1"/>
        <w:rPr>
          <w:rtl/>
          <w:lang w:val="en-US"/>
        </w:rPr>
      </w:pPr>
      <w:bookmarkStart w:id="258" w:name="_Toc194590685"/>
      <w:bookmarkStart w:id="259" w:name="_Toc194671982"/>
      <w:r w:rsidRPr="002B3B30">
        <w:rPr>
          <w:rtl/>
          <w:lang w:val="en-US"/>
        </w:rPr>
        <w:lastRenderedPageBreak/>
        <w:t xml:space="preserve">الجدول </w:t>
      </w:r>
      <w:r w:rsidRPr="002B3B30">
        <w:rPr>
          <w:rFonts w:hint="cs"/>
          <w:rtl/>
          <w:lang w:val="en-US"/>
        </w:rPr>
        <w:t>39</w:t>
      </w:r>
      <w:bookmarkEnd w:id="258"/>
      <w:bookmarkEnd w:id="259"/>
    </w:p>
    <w:p w14:paraId="6F3DDE6F" w14:textId="0CAF467E" w:rsidR="004F429B" w:rsidRPr="002B3B30" w:rsidRDefault="004F429B" w:rsidP="0036713C">
      <w:pPr>
        <w:pStyle w:val="TableHeader2"/>
        <w:rPr>
          <w:rtl/>
          <w:lang w:val="en-US"/>
        </w:rPr>
      </w:pPr>
      <w:bookmarkStart w:id="260" w:name="_Toc194590686"/>
      <w:bookmarkStart w:id="261" w:name="_Toc194671983"/>
      <w:r w:rsidRPr="002B3B30">
        <w:rPr>
          <w:rtl/>
          <w:lang w:val="en-US"/>
        </w:rPr>
        <w:t>جرائم القتل المرتكبة</w:t>
      </w:r>
      <w:bookmarkEnd w:id="260"/>
      <w:bookmarkEnd w:id="261"/>
    </w:p>
    <w:tbl>
      <w:tblPr>
        <w:tblStyle w:val="PlainTable2"/>
        <w:bidiVisual/>
        <w:tblW w:w="7242" w:type="dxa"/>
        <w:tblInd w:w="1191"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259"/>
        <w:gridCol w:w="823"/>
        <w:gridCol w:w="823"/>
        <w:gridCol w:w="823"/>
        <w:gridCol w:w="823"/>
        <w:gridCol w:w="691"/>
      </w:tblGrid>
      <w:tr w:rsidR="00A56520" w:rsidRPr="002B3B30" w14:paraId="55E02C27" w14:textId="77777777" w:rsidTr="003671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51" w:type="pct"/>
            <w:tcBorders>
              <w:bottom w:val="single" w:sz="12" w:space="0" w:color="auto"/>
            </w:tcBorders>
            <w:shd w:val="clear" w:color="auto" w:fill="auto"/>
            <w:noWrap/>
            <w:vAlign w:val="bottom"/>
            <w:hideMark/>
          </w:tcPr>
          <w:p w14:paraId="338B47EE"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568" w:type="pct"/>
            <w:tcBorders>
              <w:bottom w:val="single" w:sz="12" w:space="0" w:color="auto"/>
            </w:tcBorders>
            <w:shd w:val="clear" w:color="auto" w:fill="auto"/>
            <w:vAlign w:val="bottom"/>
          </w:tcPr>
          <w:p w14:paraId="015335D4"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568" w:type="pct"/>
            <w:tcBorders>
              <w:bottom w:val="single" w:sz="12" w:space="0" w:color="auto"/>
            </w:tcBorders>
            <w:shd w:val="clear" w:color="auto" w:fill="auto"/>
            <w:noWrap/>
            <w:vAlign w:val="bottom"/>
            <w:hideMark/>
          </w:tcPr>
          <w:p w14:paraId="7044BA9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568" w:type="pct"/>
            <w:tcBorders>
              <w:bottom w:val="single" w:sz="12" w:space="0" w:color="auto"/>
            </w:tcBorders>
            <w:shd w:val="clear" w:color="auto" w:fill="auto"/>
            <w:noWrap/>
            <w:vAlign w:val="bottom"/>
            <w:hideMark/>
          </w:tcPr>
          <w:p w14:paraId="17B8068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568" w:type="pct"/>
            <w:tcBorders>
              <w:bottom w:val="single" w:sz="12" w:space="0" w:color="auto"/>
            </w:tcBorders>
            <w:shd w:val="clear" w:color="auto" w:fill="auto"/>
            <w:noWrap/>
            <w:vAlign w:val="bottom"/>
            <w:hideMark/>
          </w:tcPr>
          <w:p w14:paraId="09DE76C8"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478" w:type="pct"/>
            <w:tcBorders>
              <w:bottom w:val="single" w:sz="12" w:space="0" w:color="auto"/>
            </w:tcBorders>
            <w:shd w:val="clear" w:color="auto" w:fill="auto"/>
            <w:noWrap/>
            <w:vAlign w:val="bottom"/>
            <w:hideMark/>
          </w:tcPr>
          <w:p w14:paraId="367F8A0F"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51217874" w14:textId="77777777" w:rsidTr="003671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1" w:type="pct"/>
            <w:tcBorders>
              <w:top w:val="single" w:sz="12" w:space="0" w:color="auto"/>
              <w:bottom w:val="single" w:sz="12" w:space="0" w:color="auto"/>
            </w:tcBorders>
            <w:shd w:val="clear" w:color="auto" w:fill="auto"/>
            <w:noWrap/>
          </w:tcPr>
          <w:p w14:paraId="140AB1AE"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جرائم القتل المرتكبة</w:t>
            </w:r>
          </w:p>
        </w:tc>
        <w:tc>
          <w:tcPr>
            <w:tcW w:w="568" w:type="pct"/>
            <w:tcBorders>
              <w:top w:val="single" w:sz="12" w:space="0" w:color="auto"/>
              <w:bottom w:val="single" w:sz="12" w:space="0" w:color="auto"/>
            </w:tcBorders>
            <w:shd w:val="clear" w:color="auto" w:fill="auto"/>
            <w:vAlign w:val="bottom"/>
          </w:tcPr>
          <w:p w14:paraId="794F2E0F"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4</w:t>
            </w:r>
          </w:p>
        </w:tc>
        <w:tc>
          <w:tcPr>
            <w:tcW w:w="568" w:type="pct"/>
            <w:tcBorders>
              <w:top w:val="single" w:sz="12" w:space="0" w:color="auto"/>
              <w:bottom w:val="single" w:sz="12" w:space="0" w:color="auto"/>
            </w:tcBorders>
            <w:shd w:val="clear" w:color="auto" w:fill="auto"/>
            <w:noWrap/>
            <w:vAlign w:val="bottom"/>
          </w:tcPr>
          <w:p w14:paraId="6DA6EB16"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2</w:t>
            </w:r>
          </w:p>
        </w:tc>
        <w:tc>
          <w:tcPr>
            <w:tcW w:w="568" w:type="pct"/>
            <w:tcBorders>
              <w:top w:val="single" w:sz="12" w:space="0" w:color="auto"/>
              <w:bottom w:val="single" w:sz="12" w:space="0" w:color="auto"/>
            </w:tcBorders>
            <w:shd w:val="clear" w:color="auto" w:fill="auto"/>
            <w:noWrap/>
            <w:vAlign w:val="bottom"/>
          </w:tcPr>
          <w:p w14:paraId="37958BBA"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3</w:t>
            </w:r>
          </w:p>
        </w:tc>
        <w:tc>
          <w:tcPr>
            <w:tcW w:w="568" w:type="pct"/>
            <w:tcBorders>
              <w:top w:val="single" w:sz="12" w:space="0" w:color="auto"/>
              <w:bottom w:val="single" w:sz="12" w:space="0" w:color="auto"/>
            </w:tcBorders>
            <w:shd w:val="clear" w:color="auto" w:fill="auto"/>
            <w:noWrap/>
            <w:vAlign w:val="bottom"/>
          </w:tcPr>
          <w:p w14:paraId="7F1E2539"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9</w:t>
            </w:r>
          </w:p>
        </w:tc>
        <w:tc>
          <w:tcPr>
            <w:tcW w:w="478" w:type="pct"/>
            <w:tcBorders>
              <w:top w:val="single" w:sz="12" w:space="0" w:color="auto"/>
              <w:bottom w:val="single" w:sz="12" w:space="0" w:color="auto"/>
            </w:tcBorders>
            <w:shd w:val="clear" w:color="auto" w:fill="auto"/>
            <w:noWrap/>
            <w:vAlign w:val="bottom"/>
          </w:tcPr>
          <w:p w14:paraId="428706ED"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4</w:t>
            </w:r>
          </w:p>
        </w:tc>
      </w:tr>
    </w:tbl>
    <w:p w14:paraId="660810BD" w14:textId="77777777" w:rsidR="004F429B" w:rsidRPr="002B3B30" w:rsidRDefault="004F429B" w:rsidP="0036713C">
      <w:pPr>
        <w:pStyle w:val="SingleTxtGA"/>
        <w:spacing w:before="240"/>
        <w:rPr>
          <w:rtl/>
          <w:lang w:val="en-US"/>
        </w:rPr>
      </w:pPr>
      <w:r w:rsidRPr="002B3B30">
        <w:rPr>
          <w:rFonts w:hint="cs"/>
          <w:rtl/>
          <w:lang w:val="en-US"/>
        </w:rPr>
        <w:t>96</w:t>
      </w:r>
      <w:r w:rsidRPr="002B3B30">
        <w:rPr>
          <w:rtl/>
          <w:lang w:val="en-US"/>
        </w:rPr>
        <w:t>-</w:t>
      </w:r>
      <w:r w:rsidRPr="002B3B30">
        <w:rPr>
          <w:rtl/>
          <w:lang w:val="en-US"/>
        </w:rPr>
        <w:tab/>
      </w:r>
      <w:bookmarkStart w:id="262" w:name="_Hlk192985732"/>
      <w:r w:rsidRPr="002B3B30">
        <w:rPr>
          <w:rFonts w:hint="cs"/>
          <w:rtl/>
          <w:lang w:val="en-US"/>
        </w:rPr>
        <w:t>و</w:t>
      </w:r>
      <w:r w:rsidRPr="002B3B30">
        <w:rPr>
          <w:rtl/>
          <w:lang w:val="en-US"/>
        </w:rPr>
        <w:t>في عام 2011، عُد</w:t>
      </w:r>
      <w:r w:rsidRPr="002B3B30">
        <w:rPr>
          <w:rFonts w:hint="cs"/>
          <w:rtl/>
          <w:lang w:val="en-US"/>
        </w:rPr>
        <w:t>ّ</w:t>
      </w:r>
      <w:r w:rsidRPr="002B3B30">
        <w:rPr>
          <w:rtl/>
          <w:lang w:val="en-US"/>
        </w:rPr>
        <w:t>لت المادة 375 من القانون الجنائي المتعلقة بالاغتصاب، مما جعل عدم الرضا ركن</w:t>
      </w:r>
      <w:r w:rsidRPr="002B3B30">
        <w:rPr>
          <w:rFonts w:hint="cs"/>
          <w:rtl/>
          <w:lang w:val="en-US"/>
        </w:rPr>
        <w:t>اً</w:t>
      </w:r>
      <w:r w:rsidRPr="002B3B30">
        <w:rPr>
          <w:rtl/>
          <w:lang w:val="en-US"/>
        </w:rPr>
        <w:t xml:space="preserve"> أساسي</w:t>
      </w:r>
      <w:r w:rsidRPr="002B3B30">
        <w:rPr>
          <w:rFonts w:hint="cs"/>
          <w:rtl/>
          <w:lang w:val="en-US"/>
        </w:rPr>
        <w:t>اً</w:t>
      </w:r>
      <w:r w:rsidRPr="002B3B30">
        <w:rPr>
          <w:rtl/>
          <w:lang w:val="en-US"/>
        </w:rPr>
        <w:t xml:space="preserve"> </w:t>
      </w:r>
      <w:r w:rsidRPr="002B3B30">
        <w:rPr>
          <w:rFonts w:hint="cs"/>
          <w:rtl/>
          <w:lang w:val="en-US"/>
        </w:rPr>
        <w:t>من أركان</w:t>
      </w:r>
      <w:r w:rsidRPr="002B3B30">
        <w:rPr>
          <w:rtl/>
          <w:lang w:val="en-US"/>
        </w:rPr>
        <w:t xml:space="preserve"> جريمة الاغتصاب. </w:t>
      </w:r>
      <w:r w:rsidRPr="002B3B30">
        <w:rPr>
          <w:rFonts w:hint="cs"/>
          <w:rtl/>
          <w:lang w:val="en-US"/>
        </w:rPr>
        <w:t>ولذلك،</w:t>
      </w:r>
      <w:r w:rsidRPr="002B3B30">
        <w:rPr>
          <w:rtl/>
          <w:lang w:val="en-US"/>
        </w:rPr>
        <w:t xml:space="preserve"> لم يعد يتعين على الضحايا إثبات عدم </w:t>
      </w:r>
      <w:r w:rsidRPr="002B3B30">
        <w:rPr>
          <w:rFonts w:hint="cs"/>
          <w:rtl/>
          <w:lang w:val="en-US"/>
        </w:rPr>
        <w:t>رضاهم</w:t>
      </w:r>
      <w:r w:rsidRPr="002B3B30">
        <w:rPr>
          <w:rtl/>
          <w:lang w:val="en-US"/>
        </w:rPr>
        <w:t>، كما كان الحال في السابق</w:t>
      </w:r>
      <w:r w:rsidRPr="002B3B30">
        <w:rPr>
          <w:rFonts w:hint="cs"/>
          <w:rtl/>
          <w:lang w:val="en-US"/>
        </w:rPr>
        <w:t>.</w:t>
      </w:r>
    </w:p>
    <w:p w14:paraId="5E770291" w14:textId="50DB838A" w:rsidR="004F429B" w:rsidRPr="002B3B30" w:rsidRDefault="004F429B" w:rsidP="0036713C">
      <w:pPr>
        <w:pStyle w:val="TableHeader1"/>
        <w:rPr>
          <w:rtl/>
          <w:lang w:val="en-US"/>
        </w:rPr>
      </w:pPr>
      <w:bookmarkStart w:id="263" w:name="_Toc194590687"/>
      <w:bookmarkStart w:id="264" w:name="_Toc194671984"/>
      <w:r w:rsidRPr="002B3B30">
        <w:rPr>
          <w:rtl/>
          <w:lang w:val="en-US"/>
        </w:rPr>
        <w:t xml:space="preserve">الجدول </w:t>
      </w:r>
      <w:r w:rsidRPr="002B3B30">
        <w:rPr>
          <w:rFonts w:hint="cs"/>
          <w:rtl/>
          <w:lang w:val="en-US"/>
        </w:rPr>
        <w:t>40</w:t>
      </w:r>
      <w:bookmarkEnd w:id="263"/>
      <w:bookmarkEnd w:id="264"/>
    </w:p>
    <w:p w14:paraId="16AA61B3" w14:textId="2EDD62EE" w:rsidR="004F429B" w:rsidRPr="002B3B30" w:rsidRDefault="004F429B" w:rsidP="0036713C">
      <w:pPr>
        <w:pStyle w:val="TableHeader2"/>
        <w:rPr>
          <w:rtl/>
          <w:lang w:val="en-US"/>
        </w:rPr>
      </w:pPr>
      <w:bookmarkStart w:id="265" w:name="_Toc194590688"/>
      <w:bookmarkStart w:id="266" w:name="_Toc194671985"/>
      <w:r w:rsidRPr="002B3B30">
        <w:rPr>
          <w:rFonts w:hint="cs"/>
          <w:rtl/>
          <w:lang w:val="en-US"/>
        </w:rPr>
        <w:t>ال</w:t>
      </w:r>
      <w:r w:rsidRPr="002B3B30">
        <w:rPr>
          <w:rtl/>
          <w:lang w:val="en-US"/>
        </w:rPr>
        <w:t xml:space="preserve">شكاوى </w:t>
      </w:r>
      <w:r w:rsidRPr="002B3B30">
        <w:rPr>
          <w:rFonts w:hint="cs"/>
          <w:rtl/>
          <w:lang w:val="en-US"/>
        </w:rPr>
        <w:t>المتعلقة ب</w:t>
      </w:r>
      <w:r w:rsidRPr="002B3B30">
        <w:rPr>
          <w:rtl/>
          <w:lang w:val="en-US"/>
        </w:rPr>
        <w:t>الاغتصاب وهتك العرض</w:t>
      </w:r>
      <w:r w:rsidRPr="002B3B30">
        <w:rPr>
          <w:rFonts w:hint="cs"/>
          <w:rtl/>
          <w:lang w:val="en-US"/>
        </w:rPr>
        <w:t xml:space="preserve"> في الفترة</w:t>
      </w:r>
      <w:r w:rsidRPr="002B3B30">
        <w:rPr>
          <w:rtl/>
          <w:lang w:val="en-US"/>
        </w:rPr>
        <w:t xml:space="preserve"> 2019-2023 (المصدر</w:t>
      </w:r>
      <w:r w:rsidR="00186F09" w:rsidRPr="002B3B30">
        <w:rPr>
          <w:rFonts w:hint="cs"/>
          <w:rtl/>
          <w:lang w:val="en-US"/>
        </w:rPr>
        <w:t>:</w:t>
      </w:r>
      <w:r w:rsidRPr="002B3B30">
        <w:rPr>
          <w:rFonts w:hint="cs"/>
          <w:rtl/>
          <w:lang w:val="en-US"/>
        </w:rPr>
        <w:t xml:space="preserve"> شرطة الدوقية الكبرى</w:t>
      </w:r>
      <w:r w:rsidRPr="002B3B30">
        <w:rPr>
          <w:rtl/>
          <w:lang w:val="en-US"/>
        </w:rPr>
        <w:t>)</w:t>
      </w:r>
      <w:bookmarkEnd w:id="265"/>
      <w:bookmarkEnd w:id="266"/>
    </w:p>
    <w:tbl>
      <w:tblPr>
        <w:tblStyle w:val="PlainTable2"/>
        <w:bidiVisual/>
        <w:tblW w:w="7228" w:type="dxa"/>
        <w:tblInd w:w="1191"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260"/>
        <w:gridCol w:w="822"/>
        <w:gridCol w:w="823"/>
        <w:gridCol w:w="823"/>
        <w:gridCol w:w="823"/>
        <w:gridCol w:w="677"/>
      </w:tblGrid>
      <w:tr w:rsidR="00A56520" w:rsidRPr="002B3B30" w14:paraId="39D0468D" w14:textId="77777777" w:rsidTr="009B765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56" w:type="pct"/>
            <w:tcBorders>
              <w:top w:val="single" w:sz="4" w:space="0" w:color="auto"/>
              <w:bottom w:val="single" w:sz="12" w:space="0" w:color="auto"/>
            </w:tcBorders>
            <w:shd w:val="clear" w:color="auto" w:fill="auto"/>
            <w:noWrap/>
            <w:vAlign w:val="bottom"/>
            <w:hideMark/>
          </w:tcPr>
          <w:p w14:paraId="2172CE85" w14:textId="77777777" w:rsidR="004F429B" w:rsidRPr="002B3B30" w:rsidRDefault="004F429B" w:rsidP="004F429B">
            <w:pPr>
              <w:autoSpaceDE w:val="0"/>
              <w:autoSpaceDN w:val="0"/>
              <w:adjustRightInd w:val="0"/>
              <w:spacing w:before="20" w:after="40" w:line="280" w:lineRule="exact"/>
              <w:ind w:left="57" w:right="57"/>
              <w:rPr>
                <w:b w:val="0"/>
                <w:bCs w:val="0"/>
                <w:i/>
                <w:sz w:val="18"/>
                <w:szCs w:val="18"/>
              </w:rPr>
            </w:pPr>
            <w:r w:rsidRPr="002B3B30">
              <w:rPr>
                <w:b w:val="0"/>
                <w:bCs w:val="0"/>
                <w:i/>
                <w:iCs/>
                <w:sz w:val="18"/>
                <w:szCs w:val="18"/>
                <w:rtl/>
              </w:rPr>
              <w:t>السنة</w:t>
            </w:r>
          </w:p>
        </w:tc>
        <w:tc>
          <w:tcPr>
            <w:tcW w:w="569" w:type="pct"/>
            <w:tcBorders>
              <w:top w:val="single" w:sz="4" w:space="0" w:color="auto"/>
              <w:bottom w:val="single" w:sz="12" w:space="0" w:color="auto"/>
            </w:tcBorders>
            <w:shd w:val="clear" w:color="auto" w:fill="auto"/>
            <w:vAlign w:val="bottom"/>
          </w:tcPr>
          <w:p w14:paraId="4C698A86"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2019</w:t>
            </w:r>
          </w:p>
        </w:tc>
        <w:tc>
          <w:tcPr>
            <w:tcW w:w="569" w:type="pct"/>
            <w:tcBorders>
              <w:top w:val="single" w:sz="4" w:space="0" w:color="auto"/>
              <w:bottom w:val="single" w:sz="12" w:space="0" w:color="auto"/>
            </w:tcBorders>
            <w:shd w:val="clear" w:color="auto" w:fill="auto"/>
            <w:noWrap/>
            <w:vAlign w:val="bottom"/>
            <w:hideMark/>
          </w:tcPr>
          <w:p w14:paraId="07F41817"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2020</w:t>
            </w:r>
          </w:p>
        </w:tc>
        <w:tc>
          <w:tcPr>
            <w:tcW w:w="569" w:type="pct"/>
            <w:tcBorders>
              <w:top w:val="single" w:sz="4" w:space="0" w:color="auto"/>
              <w:bottom w:val="single" w:sz="12" w:space="0" w:color="auto"/>
            </w:tcBorders>
            <w:shd w:val="clear" w:color="auto" w:fill="auto"/>
            <w:noWrap/>
            <w:vAlign w:val="bottom"/>
            <w:hideMark/>
          </w:tcPr>
          <w:p w14:paraId="3A4CE2E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2021</w:t>
            </w:r>
          </w:p>
        </w:tc>
        <w:tc>
          <w:tcPr>
            <w:tcW w:w="569" w:type="pct"/>
            <w:tcBorders>
              <w:top w:val="single" w:sz="4" w:space="0" w:color="auto"/>
              <w:bottom w:val="single" w:sz="12" w:space="0" w:color="auto"/>
            </w:tcBorders>
            <w:shd w:val="clear" w:color="auto" w:fill="auto"/>
            <w:noWrap/>
            <w:vAlign w:val="bottom"/>
            <w:hideMark/>
          </w:tcPr>
          <w:p w14:paraId="32AA7D42"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2022</w:t>
            </w:r>
          </w:p>
        </w:tc>
        <w:tc>
          <w:tcPr>
            <w:tcW w:w="469" w:type="pct"/>
            <w:tcBorders>
              <w:top w:val="single" w:sz="4" w:space="0" w:color="auto"/>
              <w:bottom w:val="single" w:sz="12" w:space="0" w:color="auto"/>
            </w:tcBorders>
            <w:shd w:val="clear" w:color="auto" w:fill="auto"/>
            <w:noWrap/>
            <w:vAlign w:val="bottom"/>
            <w:hideMark/>
          </w:tcPr>
          <w:p w14:paraId="51941AAD" w14:textId="77777777" w:rsidR="004F429B" w:rsidRPr="002B3B30" w:rsidRDefault="004F429B" w:rsidP="004F429B">
            <w:pPr>
              <w:autoSpaceDE w:val="0"/>
              <w:autoSpaceDN w:val="0"/>
              <w:adjustRightInd w:val="0"/>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2023</w:t>
            </w:r>
          </w:p>
        </w:tc>
      </w:tr>
      <w:tr w:rsidR="00A56520" w:rsidRPr="002B3B30" w14:paraId="1FD71A9F" w14:textId="77777777" w:rsidTr="009B76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pct"/>
            <w:tcBorders>
              <w:top w:val="single" w:sz="12" w:space="0" w:color="auto"/>
              <w:bottom w:val="none" w:sz="0" w:space="0" w:color="auto"/>
            </w:tcBorders>
            <w:shd w:val="clear" w:color="auto" w:fill="auto"/>
            <w:noWrap/>
          </w:tcPr>
          <w:p w14:paraId="062F51B0"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rFonts w:hint="cs"/>
                <w:b w:val="0"/>
                <w:bCs w:val="0"/>
                <w:sz w:val="18"/>
                <w:szCs w:val="18"/>
                <w:rtl/>
              </w:rPr>
              <w:t>الشكاوى</w:t>
            </w:r>
            <w:r w:rsidRPr="002B3B30">
              <w:rPr>
                <w:b w:val="0"/>
                <w:bCs w:val="0"/>
                <w:sz w:val="18"/>
                <w:szCs w:val="18"/>
                <w:rtl/>
              </w:rPr>
              <w:t xml:space="preserve"> المقدمة</w:t>
            </w:r>
            <w:r w:rsidRPr="002B3B30">
              <w:rPr>
                <w:rFonts w:hint="cs"/>
                <w:b w:val="0"/>
                <w:bCs w:val="0"/>
                <w:sz w:val="18"/>
                <w:szCs w:val="18"/>
                <w:rtl/>
              </w:rPr>
              <w:t xml:space="preserve"> بشأن الاغتصاب</w:t>
            </w:r>
          </w:p>
        </w:tc>
        <w:tc>
          <w:tcPr>
            <w:tcW w:w="569" w:type="pct"/>
            <w:tcBorders>
              <w:top w:val="single" w:sz="12" w:space="0" w:color="auto"/>
              <w:bottom w:val="none" w:sz="0" w:space="0" w:color="auto"/>
            </w:tcBorders>
            <w:shd w:val="clear" w:color="auto" w:fill="auto"/>
            <w:vAlign w:val="bottom"/>
          </w:tcPr>
          <w:p w14:paraId="605D84D5"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116</w:t>
            </w:r>
          </w:p>
        </w:tc>
        <w:tc>
          <w:tcPr>
            <w:tcW w:w="569" w:type="pct"/>
            <w:tcBorders>
              <w:top w:val="single" w:sz="12" w:space="0" w:color="auto"/>
              <w:bottom w:val="none" w:sz="0" w:space="0" w:color="auto"/>
            </w:tcBorders>
            <w:shd w:val="clear" w:color="auto" w:fill="auto"/>
            <w:noWrap/>
            <w:vAlign w:val="bottom"/>
          </w:tcPr>
          <w:p w14:paraId="7EBDCC8C"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104</w:t>
            </w:r>
          </w:p>
        </w:tc>
        <w:tc>
          <w:tcPr>
            <w:tcW w:w="569" w:type="pct"/>
            <w:tcBorders>
              <w:top w:val="single" w:sz="12" w:space="0" w:color="auto"/>
              <w:bottom w:val="none" w:sz="0" w:space="0" w:color="auto"/>
            </w:tcBorders>
            <w:shd w:val="clear" w:color="auto" w:fill="auto"/>
            <w:noWrap/>
            <w:vAlign w:val="bottom"/>
          </w:tcPr>
          <w:p w14:paraId="525D09A6"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110</w:t>
            </w:r>
          </w:p>
        </w:tc>
        <w:tc>
          <w:tcPr>
            <w:tcW w:w="569" w:type="pct"/>
            <w:tcBorders>
              <w:top w:val="single" w:sz="12" w:space="0" w:color="auto"/>
              <w:bottom w:val="none" w:sz="0" w:space="0" w:color="auto"/>
            </w:tcBorders>
            <w:shd w:val="clear" w:color="auto" w:fill="auto"/>
            <w:noWrap/>
            <w:vAlign w:val="bottom"/>
          </w:tcPr>
          <w:p w14:paraId="564809A2"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131</w:t>
            </w:r>
          </w:p>
        </w:tc>
        <w:tc>
          <w:tcPr>
            <w:tcW w:w="469" w:type="pct"/>
            <w:tcBorders>
              <w:top w:val="single" w:sz="12" w:space="0" w:color="auto"/>
              <w:bottom w:val="none" w:sz="0" w:space="0" w:color="auto"/>
            </w:tcBorders>
            <w:shd w:val="clear" w:color="auto" w:fill="auto"/>
            <w:noWrap/>
            <w:vAlign w:val="bottom"/>
          </w:tcPr>
          <w:p w14:paraId="24A66E02" w14:textId="77777777" w:rsidR="004F429B" w:rsidRPr="002B3B30" w:rsidRDefault="004F429B" w:rsidP="004F429B">
            <w:pPr>
              <w:autoSpaceDE w:val="0"/>
              <w:autoSpaceDN w:val="0"/>
              <w:adjustRightInd w:val="0"/>
              <w:spacing w:before="20" w:after="40" w:line="280" w:lineRule="exact"/>
              <w:ind w:left="57" w:right="57"/>
              <w:cnfStyle w:val="000000100000" w:firstRow="0" w:lastRow="0" w:firstColumn="0" w:lastColumn="0" w:oddVBand="0" w:evenVBand="0" w:oddHBand="1" w:evenHBand="0" w:firstRowFirstColumn="0" w:firstRowLastColumn="0" w:lastRowFirstColumn="0" w:lastRowLastColumn="0"/>
              <w:rPr>
                <w:sz w:val="18"/>
                <w:szCs w:val="18"/>
              </w:rPr>
            </w:pPr>
            <w:r w:rsidRPr="002B3B30">
              <w:rPr>
                <w:sz w:val="18"/>
                <w:szCs w:val="18"/>
                <w:rtl/>
              </w:rPr>
              <w:t>146</w:t>
            </w:r>
          </w:p>
        </w:tc>
      </w:tr>
      <w:tr w:rsidR="00A56520" w:rsidRPr="002B3B30" w14:paraId="3A4EB44D" w14:textId="77777777" w:rsidTr="009B765F">
        <w:tc>
          <w:tcPr>
            <w:cnfStyle w:val="001000000000" w:firstRow="0" w:lastRow="0" w:firstColumn="1" w:lastColumn="0" w:oddVBand="0" w:evenVBand="0" w:oddHBand="0" w:evenHBand="0" w:firstRowFirstColumn="0" w:firstRowLastColumn="0" w:lastRowFirstColumn="0" w:lastRowLastColumn="0"/>
            <w:tcW w:w="2256" w:type="pct"/>
            <w:tcBorders>
              <w:bottom w:val="single" w:sz="12" w:space="0" w:color="auto"/>
            </w:tcBorders>
            <w:shd w:val="clear" w:color="auto" w:fill="auto"/>
            <w:noWrap/>
          </w:tcPr>
          <w:p w14:paraId="1A24FBB6" w14:textId="77777777" w:rsidR="004F429B" w:rsidRPr="002B3B30" w:rsidRDefault="004F429B" w:rsidP="004F429B">
            <w:pPr>
              <w:autoSpaceDE w:val="0"/>
              <w:autoSpaceDN w:val="0"/>
              <w:adjustRightInd w:val="0"/>
              <w:spacing w:before="20" w:after="40" w:line="280" w:lineRule="exact"/>
              <w:ind w:left="57" w:right="57"/>
              <w:rPr>
                <w:b w:val="0"/>
                <w:bCs w:val="0"/>
                <w:sz w:val="18"/>
                <w:szCs w:val="18"/>
              </w:rPr>
            </w:pPr>
            <w:r w:rsidRPr="002B3B30">
              <w:rPr>
                <w:b w:val="0"/>
                <w:bCs w:val="0"/>
                <w:sz w:val="18"/>
                <w:szCs w:val="18"/>
                <w:rtl/>
              </w:rPr>
              <w:t xml:space="preserve">الشكاوى المقدمة </w:t>
            </w:r>
            <w:r w:rsidRPr="002B3B30">
              <w:rPr>
                <w:rFonts w:hint="cs"/>
                <w:b w:val="0"/>
                <w:bCs w:val="0"/>
                <w:sz w:val="18"/>
                <w:szCs w:val="18"/>
                <w:rtl/>
              </w:rPr>
              <w:t>بشأن</w:t>
            </w:r>
            <w:r w:rsidRPr="002B3B30">
              <w:rPr>
                <w:b w:val="0"/>
                <w:bCs w:val="0"/>
                <w:sz w:val="18"/>
                <w:szCs w:val="18"/>
                <w:rtl/>
              </w:rPr>
              <w:t xml:space="preserve"> هتك العرض</w:t>
            </w:r>
          </w:p>
        </w:tc>
        <w:tc>
          <w:tcPr>
            <w:tcW w:w="569" w:type="pct"/>
            <w:tcBorders>
              <w:bottom w:val="single" w:sz="12" w:space="0" w:color="auto"/>
            </w:tcBorders>
            <w:shd w:val="clear" w:color="auto" w:fill="auto"/>
            <w:vAlign w:val="bottom"/>
          </w:tcPr>
          <w:p w14:paraId="17D94691"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144</w:t>
            </w:r>
          </w:p>
        </w:tc>
        <w:tc>
          <w:tcPr>
            <w:tcW w:w="569" w:type="pct"/>
            <w:tcBorders>
              <w:bottom w:val="single" w:sz="12" w:space="0" w:color="auto"/>
            </w:tcBorders>
            <w:shd w:val="clear" w:color="auto" w:fill="auto"/>
            <w:noWrap/>
            <w:vAlign w:val="bottom"/>
          </w:tcPr>
          <w:p w14:paraId="0574ED2A"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144</w:t>
            </w:r>
          </w:p>
        </w:tc>
        <w:tc>
          <w:tcPr>
            <w:tcW w:w="569" w:type="pct"/>
            <w:tcBorders>
              <w:bottom w:val="single" w:sz="12" w:space="0" w:color="auto"/>
            </w:tcBorders>
            <w:shd w:val="clear" w:color="auto" w:fill="auto"/>
            <w:noWrap/>
            <w:vAlign w:val="bottom"/>
          </w:tcPr>
          <w:p w14:paraId="71BB187B"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161</w:t>
            </w:r>
          </w:p>
        </w:tc>
        <w:tc>
          <w:tcPr>
            <w:tcW w:w="569" w:type="pct"/>
            <w:tcBorders>
              <w:bottom w:val="single" w:sz="12" w:space="0" w:color="auto"/>
            </w:tcBorders>
            <w:shd w:val="clear" w:color="auto" w:fill="auto"/>
            <w:noWrap/>
            <w:vAlign w:val="bottom"/>
          </w:tcPr>
          <w:p w14:paraId="31A717AD"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157</w:t>
            </w:r>
          </w:p>
        </w:tc>
        <w:tc>
          <w:tcPr>
            <w:tcW w:w="469" w:type="pct"/>
            <w:tcBorders>
              <w:bottom w:val="single" w:sz="12" w:space="0" w:color="auto"/>
            </w:tcBorders>
            <w:shd w:val="clear" w:color="auto" w:fill="auto"/>
            <w:noWrap/>
            <w:vAlign w:val="bottom"/>
          </w:tcPr>
          <w:p w14:paraId="72441E63" w14:textId="77777777" w:rsidR="004F429B" w:rsidRPr="002B3B30" w:rsidRDefault="004F429B" w:rsidP="004F429B">
            <w:pPr>
              <w:autoSpaceDE w:val="0"/>
              <w:autoSpaceDN w:val="0"/>
              <w:adjustRightInd w:val="0"/>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159</w:t>
            </w:r>
          </w:p>
        </w:tc>
      </w:tr>
    </w:tbl>
    <w:p w14:paraId="3ECB5ADC" w14:textId="77777777" w:rsidR="004F429B" w:rsidRPr="002B3B30" w:rsidRDefault="004F429B" w:rsidP="0036713C">
      <w:pPr>
        <w:pStyle w:val="H23GA"/>
        <w:rPr>
          <w:rtl/>
          <w:lang w:val="en-US"/>
        </w:rPr>
      </w:pPr>
      <w:r w:rsidRPr="002B3B30">
        <w:rPr>
          <w:rtl/>
          <w:lang w:val="en-US"/>
        </w:rPr>
        <w:tab/>
      </w:r>
      <w:r w:rsidRPr="002B3B30">
        <w:rPr>
          <w:rFonts w:hint="cs"/>
          <w:rtl/>
          <w:lang w:val="en-US"/>
        </w:rPr>
        <w:t>4-</w:t>
      </w:r>
      <w:r w:rsidRPr="002B3B30">
        <w:rPr>
          <w:rtl/>
          <w:lang w:val="en-US"/>
        </w:rPr>
        <w:tab/>
        <w:t>وسائط الإعلام والمجتمع المدني</w:t>
      </w:r>
    </w:p>
    <w:p w14:paraId="1A696F15" w14:textId="68280985" w:rsidR="004F429B" w:rsidRPr="002B3B30" w:rsidRDefault="004F429B" w:rsidP="0036713C">
      <w:pPr>
        <w:pStyle w:val="H23GA"/>
        <w:rPr>
          <w:rtl/>
          <w:lang w:val="en-US"/>
        </w:rPr>
      </w:pPr>
      <w:r w:rsidRPr="002B3B30">
        <w:rPr>
          <w:rtl/>
          <w:lang w:val="en-US"/>
        </w:rPr>
        <w:tab/>
      </w:r>
      <w:r w:rsidR="0036713C" w:rsidRPr="002B3B30">
        <w:rPr>
          <w:rFonts w:hint="cs"/>
          <w:rtl/>
          <w:lang w:val="en-US"/>
        </w:rPr>
        <w:t>(</w:t>
      </w:r>
      <w:r w:rsidRPr="002B3B30">
        <w:rPr>
          <w:rFonts w:hint="cs"/>
          <w:rtl/>
          <w:lang w:val="en-US"/>
        </w:rPr>
        <w:t>أ)</w:t>
      </w:r>
      <w:r w:rsidRPr="002B3B30">
        <w:rPr>
          <w:rtl/>
          <w:lang w:val="en-US"/>
        </w:rPr>
        <w:tab/>
        <w:t>وسائط الإعلام في لكسمبرغ</w:t>
      </w:r>
    </w:p>
    <w:p w14:paraId="59D74534" w14:textId="77777777" w:rsidR="004F429B" w:rsidRPr="002B3B30" w:rsidRDefault="004F429B" w:rsidP="004F429B">
      <w:pPr>
        <w:pStyle w:val="SingleTxtGA"/>
        <w:rPr>
          <w:rtl/>
          <w:lang w:val="en-US"/>
        </w:rPr>
      </w:pPr>
      <w:r w:rsidRPr="002B3B30">
        <w:rPr>
          <w:rFonts w:hint="cs"/>
          <w:rtl/>
          <w:lang w:val="en-US"/>
        </w:rPr>
        <w:t>97</w:t>
      </w:r>
      <w:r w:rsidRPr="002B3B30">
        <w:rPr>
          <w:rtl/>
          <w:lang w:val="en-US"/>
        </w:rPr>
        <w:t>-</w:t>
      </w:r>
      <w:r w:rsidRPr="002B3B30">
        <w:rPr>
          <w:rtl/>
          <w:lang w:val="en-US"/>
        </w:rPr>
        <w:tab/>
      </w:r>
      <w:bookmarkEnd w:id="262"/>
      <w:r w:rsidRPr="002B3B30">
        <w:rPr>
          <w:rFonts w:hint="cs"/>
          <w:rtl/>
          <w:lang w:val="en-US"/>
        </w:rPr>
        <w:t>يمكن ل</w:t>
      </w:r>
      <w:r w:rsidRPr="002B3B30">
        <w:rPr>
          <w:rtl/>
          <w:lang w:val="en-US"/>
        </w:rPr>
        <w:t xml:space="preserve">لكسمبرغ </w:t>
      </w:r>
      <w:r w:rsidRPr="002B3B30">
        <w:rPr>
          <w:rFonts w:hint="cs"/>
          <w:rtl/>
          <w:lang w:val="en-US"/>
        </w:rPr>
        <w:t xml:space="preserve">أن تتباهى بامتلاك </w:t>
      </w:r>
      <w:r w:rsidRPr="002B3B30">
        <w:rPr>
          <w:rtl/>
          <w:lang w:val="en-US"/>
        </w:rPr>
        <w:t xml:space="preserve">مشهد إعلامي واسع وتعددي. </w:t>
      </w:r>
      <w:r w:rsidRPr="002B3B30">
        <w:rPr>
          <w:rFonts w:hint="cs"/>
          <w:rtl/>
          <w:lang w:val="en-US"/>
        </w:rPr>
        <w:t>و</w:t>
      </w:r>
      <w:r w:rsidRPr="002B3B30">
        <w:rPr>
          <w:rtl/>
          <w:lang w:val="en-US"/>
        </w:rPr>
        <w:t xml:space="preserve">إلى جانب الصحافة الوطنية التي توصف </w:t>
      </w:r>
      <w:r w:rsidRPr="002B3B30">
        <w:rPr>
          <w:rFonts w:hint="cs"/>
          <w:rtl/>
          <w:lang w:val="en-US"/>
        </w:rPr>
        <w:t>جرائدها</w:t>
      </w:r>
      <w:r w:rsidRPr="002B3B30">
        <w:rPr>
          <w:rtl/>
          <w:lang w:val="en-US"/>
        </w:rPr>
        <w:t xml:space="preserve"> اليومية الرئيسية بأنها </w:t>
      </w:r>
      <w:r w:rsidRPr="002B3B30">
        <w:rPr>
          <w:rFonts w:hint="cs"/>
          <w:rtl/>
          <w:lang w:val="en-US"/>
        </w:rPr>
        <w:t>منصات للتعبير عن الآراء</w:t>
      </w:r>
      <w:r w:rsidRPr="002B3B30">
        <w:rPr>
          <w:rtl/>
          <w:lang w:val="en-US"/>
        </w:rPr>
        <w:t>، هناك وفرة من العناوين الأجنبية ووسائط الإعلام المرئية والمسموعة ووسائط الإعلام الجديدة.</w:t>
      </w:r>
    </w:p>
    <w:p w14:paraId="3286CE28" w14:textId="50571347" w:rsidR="004F429B" w:rsidRPr="002B3B30" w:rsidRDefault="004F429B" w:rsidP="004F429B">
      <w:pPr>
        <w:pStyle w:val="SingleTxtGA"/>
        <w:rPr>
          <w:rtl/>
          <w:lang w:val="en-US"/>
        </w:rPr>
      </w:pPr>
      <w:r w:rsidRPr="002B3B30">
        <w:rPr>
          <w:rtl/>
          <w:lang w:val="en-US"/>
        </w:rPr>
        <w:t>98</w:t>
      </w:r>
      <w:r w:rsidRPr="002B3B30">
        <w:rPr>
          <w:rFonts w:hint="cs"/>
          <w:rtl/>
          <w:lang w:val="en-US"/>
        </w:rPr>
        <w:t>-</w:t>
      </w:r>
      <w:r w:rsidRPr="002B3B30">
        <w:rPr>
          <w:rtl/>
          <w:lang w:val="en-US"/>
        </w:rPr>
        <w:tab/>
      </w:r>
      <w:r w:rsidRPr="002B3B30">
        <w:rPr>
          <w:rFonts w:hint="cs"/>
          <w:rtl/>
          <w:lang w:val="en-US"/>
        </w:rPr>
        <w:t>و</w:t>
      </w:r>
      <w:r w:rsidRPr="002B3B30">
        <w:rPr>
          <w:rtl/>
          <w:lang w:val="en-US"/>
        </w:rPr>
        <w:t>من أبرز ما يميز صحافة لكسمبرغ استخدامها للغات الثلاث ال</w:t>
      </w:r>
      <w:r w:rsidRPr="002B3B30">
        <w:rPr>
          <w:rFonts w:hint="cs"/>
          <w:rtl/>
          <w:lang w:val="en-US"/>
        </w:rPr>
        <w:t>شائع</w:t>
      </w:r>
      <w:r w:rsidRPr="002B3B30">
        <w:rPr>
          <w:rtl/>
          <w:lang w:val="en-US"/>
        </w:rPr>
        <w:t>ة</w:t>
      </w:r>
      <w:r w:rsidRPr="002B3B30">
        <w:rPr>
          <w:rFonts w:hint="cs"/>
          <w:rtl/>
          <w:lang w:val="en-US"/>
        </w:rPr>
        <w:t xml:space="preserve"> </w:t>
      </w:r>
      <w:r w:rsidRPr="002B3B30">
        <w:rPr>
          <w:rtl/>
          <w:lang w:val="en-US"/>
        </w:rPr>
        <w:t>في البلد - الل</w:t>
      </w:r>
      <w:r w:rsidRPr="002B3B30">
        <w:rPr>
          <w:rFonts w:hint="cs"/>
          <w:rtl/>
          <w:lang w:val="en-US"/>
        </w:rPr>
        <w:t>كسمبرغية</w:t>
      </w:r>
      <w:r w:rsidRPr="002B3B30">
        <w:rPr>
          <w:rtl/>
          <w:lang w:val="en-US"/>
        </w:rPr>
        <w:t xml:space="preserve"> والألمانية والفرنسية. </w:t>
      </w:r>
      <w:r w:rsidRPr="002B3B30">
        <w:rPr>
          <w:rFonts w:hint="cs"/>
          <w:rtl/>
          <w:lang w:val="en-US"/>
        </w:rPr>
        <w:t>و</w:t>
      </w:r>
      <w:r w:rsidRPr="002B3B30">
        <w:rPr>
          <w:rtl/>
          <w:lang w:val="en-US"/>
        </w:rPr>
        <w:t>في الصحافة المكتوبة، على الأقل قبل ظهور وسائط الإعلام ال</w:t>
      </w:r>
      <w:r w:rsidRPr="002B3B30">
        <w:rPr>
          <w:rFonts w:hint="cs"/>
          <w:rtl/>
          <w:lang w:val="en-US"/>
        </w:rPr>
        <w:t>نطاقة</w:t>
      </w:r>
      <w:r w:rsidRPr="002B3B30">
        <w:rPr>
          <w:rtl/>
          <w:lang w:val="en-US"/>
        </w:rPr>
        <w:t xml:space="preserve"> باللغة الفرنسية </w:t>
      </w:r>
      <w:r w:rsidRPr="002B3B30">
        <w:rPr>
          <w:rFonts w:hint="cs"/>
          <w:rtl/>
          <w:lang w:val="en-US"/>
        </w:rPr>
        <w:t>حصرياً</w:t>
      </w:r>
      <w:r w:rsidRPr="002B3B30">
        <w:rPr>
          <w:rtl/>
          <w:lang w:val="en-US"/>
        </w:rPr>
        <w:t xml:space="preserve"> في أوائل العقد الأول من القرن الحادي والعشرين، كان من الشائع </w:t>
      </w:r>
      <w:r w:rsidRPr="002B3B30">
        <w:rPr>
          <w:rFonts w:hint="cs"/>
          <w:rtl/>
          <w:lang w:val="en-US"/>
        </w:rPr>
        <w:t>العثور على</w:t>
      </w:r>
      <w:r w:rsidRPr="002B3B30">
        <w:rPr>
          <w:rtl/>
          <w:lang w:val="en-US"/>
        </w:rPr>
        <w:t xml:space="preserve"> مقالات باللغتين الألمانية والفرنسية جنب</w:t>
      </w:r>
      <w:r w:rsidR="00366632" w:rsidRPr="002B3B30">
        <w:rPr>
          <w:rtl/>
          <w:lang w:val="en-US"/>
        </w:rPr>
        <w:t>اً</w:t>
      </w:r>
      <w:r w:rsidRPr="002B3B30">
        <w:rPr>
          <w:rtl/>
          <w:lang w:val="en-US"/>
        </w:rPr>
        <w:t xml:space="preserve"> إلى جنب في نفس الصفحة. </w:t>
      </w:r>
      <w:r w:rsidRPr="002B3B30">
        <w:rPr>
          <w:rFonts w:hint="cs"/>
          <w:rtl/>
          <w:lang w:val="en-US"/>
        </w:rPr>
        <w:t>ول</w:t>
      </w:r>
      <w:r w:rsidRPr="002B3B30">
        <w:rPr>
          <w:rtl/>
          <w:lang w:val="en-US"/>
        </w:rPr>
        <w:t xml:space="preserve">جميع وسائط الإعلام في لكسمبرغ </w:t>
      </w:r>
      <w:r w:rsidRPr="002B3B30">
        <w:rPr>
          <w:rFonts w:hint="cs"/>
          <w:rtl/>
          <w:lang w:val="en-US"/>
        </w:rPr>
        <w:t>حضور على الإنترنت أيضاً</w:t>
      </w:r>
      <w:r w:rsidRPr="002B3B30">
        <w:rPr>
          <w:rtl/>
          <w:lang w:val="en-US"/>
        </w:rPr>
        <w:t xml:space="preserve">؛ </w:t>
      </w:r>
      <w:r w:rsidRPr="002B3B30">
        <w:rPr>
          <w:rFonts w:hint="cs"/>
          <w:rtl/>
          <w:lang w:val="en-US"/>
        </w:rPr>
        <w:t>و</w:t>
      </w:r>
      <w:r w:rsidRPr="002B3B30">
        <w:rPr>
          <w:rtl/>
          <w:lang w:val="en-US"/>
        </w:rPr>
        <w:t xml:space="preserve">بعضها </w:t>
      </w:r>
      <w:r w:rsidRPr="002B3B30">
        <w:rPr>
          <w:rFonts w:hint="cs"/>
          <w:rtl/>
          <w:lang w:val="en-US"/>
        </w:rPr>
        <w:t>إلكتروني بشكل حصري</w:t>
      </w:r>
      <w:r w:rsidRPr="002B3B30">
        <w:rPr>
          <w:rtl/>
          <w:lang w:val="en-US"/>
        </w:rPr>
        <w:t xml:space="preserve">، </w:t>
      </w:r>
      <w:r w:rsidRPr="002B3B30">
        <w:rPr>
          <w:rFonts w:hint="cs"/>
          <w:rtl/>
          <w:lang w:val="en-US"/>
        </w:rPr>
        <w:t>ولا توجد</w:t>
      </w:r>
      <w:r w:rsidRPr="002B3B30">
        <w:rPr>
          <w:rtl/>
          <w:lang w:val="en-US"/>
        </w:rPr>
        <w:t xml:space="preserve"> بتنسيقات غير رقمية.</w:t>
      </w:r>
    </w:p>
    <w:p w14:paraId="789FAE71" w14:textId="77777777" w:rsidR="004F429B" w:rsidRPr="002B3B30" w:rsidRDefault="004F429B" w:rsidP="004F429B">
      <w:pPr>
        <w:pStyle w:val="SingleTxtGA"/>
        <w:rPr>
          <w:lang w:val="en-US"/>
        </w:rPr>
      </w:pPr>
      <w:r w:rsidRPr="002B3B30">
        <w:rPr>
          <w:rtl/>
          <w:lang w:val="en-US"/>
        </w:rPr>
        <w:t>99</w:t>
      </w:r>
      <w:r w:rsidRPr="002B3B30">
        <w:rPr>
          <w:rFonts w:hint="cs"/>
          <w:rtl/>
          <w:lang w:val="en-US"/>
        </w:rPr>
        <w:t>-</w:t>
      </w:r>
      <w:r w:rsidRPr="002B3B30">
        <w:rPr>
          <w:rtl/>
          <w:lang w:val="en-US"/>
        </w:rPr>
        <w:tab/>
      </w:r>
      <w:bookmarkStart w:id="267" w:name="_Hlk192983320"/>
      <w:r w:rsidRPr="002B3B30">
        <w:rPr>
          <w:rtl/>
          <w:lang w:val="en-US"/>
        </w:rPr>
        <w:t xml:space="preserve">ومع ذلك، لا </w:t>
      </w:r>
      <w:r w:rsidRPr="002B3B30">
        <w:rPr>
          <w:rFonts w:hint="cs"/>
          <w:rtl/>
          <w:lang w:val="en-US"/>
        </w:rPr>
        <w:t>توجد</w:t>
      </w:r>
      <w:r w:rsidRPr="002B3B30">
        <w:rPr>
          <w:rtl/>
          <w:lang w:val="en-US"/>
        </w:rPr>
        <w:t xml:space="preserve"> في لكسمبرغ </w:t>
      </w:r>
      <w:r w:rsidRPr="002B3B30">
        <w:rPr>
          <w:rFonts w:hint="cs"/>
          <w:rtl/>
          <w:lang w:val="en-US"/>
        </w:rPr>
        <w:t>ظاهرة ال</w:t>
      </w:r>
      <w:r w:rsidRPr="002B3B30">
        <w:rPr>
          <w:rtl/>
          <w:lang w:val="en-US"/>
        </w:rPr>
        <w:t xml:space="preserve">مجموعات </w:t>
      </w:r>
      <w:r w:rsidRPr="002B3B30">
        <w:rPr>
          <w:rFonts w:hint="cs"/>
          <w:rtl/>
          <w:lang w:val="en-US"/>
        </w:rPr>
        <w:t>ال</w:t>
      </w:r>
      <w:r w:rsidRPr="002B3B30">
        <w:rPr>
          <w:rtl/>
          <w:lang w:val="en-US"/>
        </w:rPr>
        <w:t xml:space="preserve">إعلامية </w:t>
      </w:r>
      <w:r w:rsidRPr="002B3B30">
        <w:rPr>
          <w:rFonts w:hint="cs"/>
          <w:rtl/>
          <w:lang w:val="en-US"/>
        </w:rPr>
        <w:t>ال</w:t>
      </w:r>
      <w:r w:rsidRPr="002B3B30">
        <w:rPr>
          <w:rtl/>
          <w:lang w:val="en-US"/>
        </w:rPr>
        <w:t xml:space="preserve">مملوكة للعائلات ولا </w:t>
      </w:r>
      <w:r w:rsidRPr="002B3B30">
        <w:rPr>
          <w:rFonts w:hint="cs"/>
          <w:rtl/>
          <w:lang w:val="en-US"/>
        </w:rPr>
        <w:t>وسائط الإعلام التي</w:t>
      </w:r>
      <w:r w:rsidRPr="002B3B30">
        <w:rPr>
          <w:rtl/>
          <w:lang w:val="en-US"/>
        </w:rPr>
        <w:t xml:space="preserve"> يهيمن عليها رأس المال الصناعي. </w:t>
      </w:r>
      <w:r w:rsidRPr="002B3B30">
        <w:rPr>
          <w:rFonts w:hint="cs"/>
          <w:rtl/>
          <w:lang w:val="en-US"/>
        </w:rPr>
        <w:t>و</w:t>
      </w:r>
      <w:r w:rsidRPr="002B3B30">
        <w:rPr>
          <w:rtl/>
          <w:lang w:val="en-US"/>
        </w:rPr>
        <w:t>تهيمن أربع مجموعات إعلامية على السوق</w:t>
      </w:r>
      <w:r w:rsidRPr="002B3B30">
        <w:rPr>
          <w:rFonts w:hint="cs"/>
          <w:rtl/>
          <w:lang w:val="en-US"/>
        </w:rPr>
        <w:t>، وهي</w:t>
      </w:r>
      <w:r w:rsidRPr="002B3B30">
        <w:rPr>
          <w:rtl/>
          <w:lang w:val="en-US"/>
        </w:rPr>
        <w:t xml:space="preserve"> مجموعة </w:t>
      </w:r>
      <w:r w:rsidRPr="002B3B30">
        <w:rPr>
          <w:rFonts w:hint="cs"/>
          <w:rtl/>
          <w:lang w:val="en-US"/>
        </w:rPr>
        <w:t xml:space="preserve">إذاعة وتلفزيون لكسمبرغ </w:t>
      </w:r>
      <w:r w:rsidRPr="002B3B30">
        <w:rPr>
          <w:rtl/>
          <w:lang w:val="en-US"/>
        </w:rPr>
        <w:t>على الجانب المرئي والمسموع، وميدياهويس لكسمبرغ، وإديتبرس لكسمبرغ، ودار مودرن على الجانب المطبوع.</w:t>
      </w:r>
    </w:p>
    <w:p w14:paraId="20F4240E" w14:textId="63022116" w:rsidR="004F429B" w:rsidRPr="002B3B30" w:rsidRDefault="004F429B" w:rsidP="0036713C">
      <w:pPr>
        <w:pStyle w:val="H4GA"/>
        <w:rPr>
          <w:rtl/>
          <w:lang w:val="en-US"/>
        </w:rPr>
      </w:pPr>
      <w:r w:rsidRPr="002B3B30">
        <w:rPr>
          <w:rtl/>
          <w:lang w:val="en-US"/>
        </w:rPr>
        <w:tab/>
      </w:r>
      <w:r w:rsidR="0036713C" w:rsidRPr="002B3B30">
        <w:rPr>
          <w:rFonts w:hint="cs"/>
          <w:rtl/>
          <w:lang w:val="en-US"/>
        </w:rPr>
        <w:t>(</w:t>
      </w:r>
      <w:r w:rsidRPr="002B3B30">
        <w:rPr>
          <w:rFonts w:hint="cs"/>
          <w:rtl/>
          <w:lang w:val="en-US"/>
        </w:rPr>
        <w:t>1)</w:t>
      </w:r>
      <w:r w:rsidRPr="002B3B30">
        <w:rPr>
          <w:rtl/>
          <w:lang w:val="en-US"/>
        </w:rPr>
        <w:tab/>
        <w:t>الصحافة المكتوبة</w:t>
      </w:r>
    </w:p>
    <w:p w14:paraId="5118026E" w14:textId="77777777" w:rsidR="004F429B" w:rsidRPr="002B3B30" w:rsidRDefault="004F429B" w:rsidP="004F429B">
      <w:pPr>
        <w:pStyle w:val="SingleTxtGA"/>
        <w:rPr>
          <w:spacing w:val="-6"/>
          <w:rtl/>
          <w:lang w:val="en-US"/>
        </w:rPr>
      </w:pPr>
      <w:r w:rsidRPr="002B3B30">
        <w:rPr>
          <w:rFonts w:hint="cs"/>
          <w:spacing w:val="-6"/>
          <w:rtl/>
          <w:lang w:val="en-US"/>
        </w:rPr>
        <w:t>100-</w:t>
      </w:r>
      <w:r w:rsidRPr="002B3B30">
        <w:rPr>
          <w:spacing w:val="-6"/>
          <w:rtl/>
          <w:lang w:val="en-US"/>
        </w:rPr>
        <w:tab/>
      </w:r>
      <w:bookmarkEnd w:id="267"/>
      <w:r w:rsidRPr="002B3B30">
        <w:rPr>
          <w:spacing w:val="-6"/>
          <w:rtl/>
          <w:lang w:val="en-US"/>
        </w:rPr>
        <w:t>ي</w:t>
      </w:r>
      <w:r w:rsidRPr="002B3B30">
        <w:rPr>
          <w:rFonts w:hint="cs"/>
          <w:spacing w:val="-6"/>
          <w:rtl/>
          <w:lang w:val="en-US"/>
        </w:rPr>
        <w:t>طالع</w:t>
      </w:r>
      <w:r w:rsidRPr="002B3B30">
        <w:rPr>
          <w:spacing w:val="-6"/>
          <w:rtl/>
          <w:lang w:val="en-US"/>
        </w:rPr>
        <w:t xml:space="preserve"> أكثر من ثلثي السكان صحيفة أو </w:t>
      </w:r>
      <w:r w:rsidRPr="002B3B30">
        <w:rPr>
          <w:rFonts w:hint="cs"/>
          <w:spacing w:val="-6"/>
          <w:rtl/>
          <w:lang w:val="en-US"/>
        </w:rPr>
        <w:t>عدة صحف</w:t>
      </w:r>
      <w:r w:rsidRPr="002B3B30">
        <w:rPr>
          <w:spacing w:val="-6"/>
          <w:rtl/>
          <w:lang w:val="en-US"/>
        </w:rPr>
        <w:t xml:space="preserve"> ويقرأ</w:t>
      </w:r>
      <w:r w:rsidRPr="002B3B30">
        <w:rPr>
          <w:rFonts w:hint="cs"/>
          <w:spacing w:val="-6"/>
          <w:rtl/>
          <w:lang w:val="en-US"/>
        </w:rPr>
        <w:t>ها</w:t>
      </w:r>
      <w:r w:rsidRPr="002B3B30">
        <w:rPr>
          <w:spacing w:val="-6"/>
          <w:rtl/>
          <w:lang w:val="en-US"/>
        </w:rPr>
        <w:t xml:space="preserve"> </w:t>
      </w:r>
      <w:r w:rsidRPr="002B3B30">
        <w:rPr>
          <w:rFonts w:hint="cs"/>
          <w:spacing w:val="-6"/>
          <w:rtl/>
          <w:lang w:val="en-US"/>
        </w:rPr>
        <w:t>57</w:t>
      </w:r>
      <w:r w:rsidRPr="002B3B30">
        <w:rPr>
          <w:spacing w:val="-6"/>
          <w:rtl/>
          <w:lang w:val="en-US"/>
        </w:rPr>
        <w:t xml:space="preserve"> في المائة منهم كل يوم. </w:t>
      </w:r>
      <w:r w:rsidRPr="002B3B30">
        <w:rPr>
          <w:rFonts w:hint="cs"/>
          <w:spacing w:val="-6"/>
          <w:rtl/>
          <w:lang w:val="en-US"/>
        </w:rPr>
        <w:t>و</w:t>
      </w:r>
      <w:r w:rsidRPr="002B3B30">
        <w:rPr>
          <w:spacing w:val="-6"/>
          <w:rtl/>
          <w:lang w:val="en-US"/>
        </w:rPr>
        <w:t>تشترك العديد من الأسر</w:t>
      </w:r>
      <w:r w:rsidRPr="002B3B30">
        <w:rPr>
          <w:rFonts w:hint="cs"/>
          <w:spacing w:val="-6"/>
          <w:rtl/>
          <w:lang w:val="en-US"/>
        </w:rPr>
        <w:t xml:space="preserve"> المعيشية</w:t>
      </w:r>
      <w:r w:rsidRPr="002B3B30">
        <w:rPr>
          <w:spacing w:val="-6"/>
          <w:rtl/>
          <w:lang w:val="en-US"/>
        </w:rPr>
        <w:t xml:space="preserve"> في صحيفة يومية واحدة على الأقل. </w:t>
      </w:r>
      <w:r w:rsidRPr="002B3B30">
        <w:rPr>
          <w:rFonts w:hint="cs"/>
          <w:spacing w:val="-6"/>
          <w:rtl/>
          <w:lang w:val="en-US"/>
        </w:rPr>
        <w:t>و</w:t>
      </w:r>
      <w:r w:rsidRPr="002B3B30">
        <w:rPr>
          <w:spacing w:val="-6"/>
          <w:rtl/>
          <w:lang w:val="en-US"/>
        </w:rPr>
        <w:t>يط</w:t>
      </w:r>
      <w:r w:rsidRPr="002B3B30">
        <w:rPr>
          <w:rFonts w:hint="cs"/>
          <w:spacing w:val="-6"/>
          <w:rtl/>
          <w:lang w:val="en-US"/>
        </w:rPr>
        <w:t>ّ</w:t>
      </w:r>
      <w:r w:rsidRPr="002B3B30">
        <w:rPr>
          <w:spacing w:val="-6"/>
          <w:rtl/>
          <w:lang w:val="en-US"/>
        </w:rPr>
        <w:t>لع ثلاثة أرباع السكان على المجلات بانتظام.</w:t>
      </w:r>
    </w:p>
    <w:p w14:paraId="21220B88" w14:textId="77777777" w:rsidR="004F429B" w:rsidRPr="002B3B30" w:rsidRDefault="004F429B" w:rsidP="004F429B">
      <w:pPr>
        <w:pStyle w:val="SingleTxtGA"/>
        <w:rPr>
          <w:rtl/>
          <w:lang w:val="en-US"/>
        </w:rPr>
      </w:pPr>
      <w:r w:rsidRPr="002B3B30">
        <w:rPr>
          <w:rtl/>
          <w:lang w:val="en-US"/>
        </w:rPr>
        <w:t>101</w:t>
      </w:r>
      <w:r w:rsidRPr="002B3B30">
        <w:rPr>
          <w:rFonts w:hint="cs"/>
          <w:rtl/>
          <w:lang w:val="en-US"/>
        </w:rPr>
        <w:t>-</w:t>
      </w:r>
      <w:r w:rsidRPr="002B3B30">
        <w:rPr>
          <w:rtl/>
          <w:lang w:val="en-US"/>
        </w:rPr>
        <w:tab/>
        <w:t xml:space="preserve">وتنتهج حكومة لكسمبرغ سياسة </w:t>
      </w:r>
      <w:r w:rsidRPr="002B3B30">
        <w:rPr>
          <w:rFonts w:hint="cs"/>
          <w:rtl/>
          <w:lang w:val="en-US"/>
        </w:rPr>
        <w:t>مشجعة</w:t>
      </w:r>
      <w:r w:rsidRPr="002B3B30">
        <w:rPr>
          <w:rtl/>
          <w:lang w:val="en-US"/>
        </w:rPr>
        <w:t xml:space="preserve"> لوسائط الإعلام، ولا سيما من خلال </w:t>
      </w:r>
      <w:r w:rsidRPr="002B3B30">
        <w:rPr>
          <w:rFonts w:hint="cs"/>
          <w:rtl/>
          <w:lang w:val="en-US"/>
        </w:rPr>
        <w:t>الإعانات المقدمة عبر نظام لدعم الصحافة المكتوبة</w:t>
      </w:r>
      <w:r w:rsidRPr="002B3B30">
        <w:rPr>
          <w:rtl/>
          <w:lang w:val="en-US"/>
        </w:rPr>
        <w:t>.</w:t>
      </w:r>
    </w:p>
    <w:p w14:paraId="32212484" w14:textId="77777777" w:rsidR="004F429B" w:rsidRPr="002B3B30" w:rsidRDefault="004F429B" w:rsidP="004F429B">
      <w:pPr>
        <w:pStyle w:val="SingleTxtGA"/>
        <w:rPr>
          <w:rtl/>
          <w:lang w:val="en-US"/>
        </w:rPr>
      </w:pPr>
      <w:r w:rsidRPr="002B3B30">
        <w:rPr>
          <w:rtl/>
          <w:lang w:val="en-US"/>
        </w:rPr>
        <w:t>102</w:t>
      </w:r>
      <w:r w:rsidRPr="002B3B30">
        <w:rPr>
          <w:rFonts w:hint="cs"/>
          <w:rtl/>
          <w:lang w:val="en-US"/>
        </w:rPr>
        <w:t>-</w:t>
      </w:r>
      <w:r w:rsidRPr="002B3B30">
        <w:rPr>
          <w:rtl/>
          <w:lang w:val="en-US"/>
        </w:rPr>
        <w:tab/>
      </w:r>
      <w:r w:rsidRPr="002B3B30">
        <w:rPr>
          <w:rFonts w:hint="cs"/>
          <w:rtl/>
          <w:lang w:val="en-US"/>
        </w:rPr>
        <w:t>و</w:t>
      </w:r>
      <w:r w:rsidRPr="002B3B30">
        <w:rPr>
          <w:rtl/>
          <w:lang w:val="en-US"/>
        </w:rPr>
        <w:t xml:space="preserve">من السمات الخاصة لصحافة لكسمبرغ طبيعتها الحزبية. </w:t>
      </w:r>
      <w:r w:rsidRPr="002B3B30">
        <w:rPr>
          <w:rFonts w:hint="cs"/>
          <w:rtl/>
          <w:lang w:val="en-US"/>
        </w:rPr>
        <w:t>و</w:t>
      </w:r>
      <w:r w:rsidRPr="002B3B30">
        <w:rPr>
          <w:rtl/>
          <w:lang w:val="en-US"/>
        </w:rPr>
        <w:t xml:space="preserve">تعتبر جميع المنشورات الرئيسية قريبة من </w:t>
      </w:r>
      <w:r w:rsidRPr="002B3B30">
        <w:rPr>
          <w:rFonts w:hint="cs"/>
          <w:rtl/>
          <w:lang w:val="en-US"/>
        </w:rPr>
        <w:t>أحد التيارات السياسية.</w:t>
      </w:r>
    </w:p>
    <w:p w14:paraId="3C82BA10" w14:textId="33AC8275" w:rsidR="004F429B" w:rsidRPr="002B3B30" w:rsidRDefault="004F429B" w:rsidP="0036713C">
      <w:pPr>
        <w:pStyle w:val="H4GA"/>
        <w:rPr>
          <w:rtl/>
          <w:lang w:val="en-US"/>
        </w:rPr>
      </w:pPr>
      <w:r w:rsidRPr="002B3B30">
        <w:rPr>
          <w:rtl/>
          <w:lang w:val="en-US"/>
        </w:rPr>
        <w:lastRenderedPageBreak/>
        <w:tab/>
      </w:r>
      <w:r w:rsidR="0036713C" w:rsidRPr="002B3B30">
        <w:rPr>
          <w:rFonts w:hint="cs"/>
          <w:rtl/>
          <w:lang w:val="en-US"/>
        </w:rPr>
        <w:t>(</w:t>
      </w:r>
      <w:r w:rsidRPr="002B3B30">
        <w:rPr>
          <w:rFonts w:hint="cs"/>
          <w:rtl/>
          <w:lang w:val="en-US"/>
        </w:rPr>
        <w:t>2)</w:t>
      </w:r>
      <w:r w:rsidRPr="002B3B30">
        <w:rPr>
          <w:rtl/>
          <w:lang w:val="en-US"/>
        </w:rPr>
        <w:tab/>
      </w:r>
      <w:r w:rsidRPr="002B3B30">
        <w:rPr>
          <w:rFonts w:hint="cs"/>
          <w:rtl/>
          <w:lang w:val="en-US"/>
        </w:rPr>
        <w:t>الإذاعة</w:t>
      </w:r>
    </w:p>
    <w:p w14:paraId="7E28D70B" w14:textId="77777777" w:rsidR="004F429B" w:rsidRPr="002B3B30" w:rsidRDefault="004F429B" w:rsidP="004F429B">
      <w:pPr>
        <w:pStyle w:val="SingleTxtGA"/>
        <w:rPr>
          <w:rtl/>
          <w:lang w:val="en-US"/>
        </w:rPr>
      </w:pPr>
      <w:r w:rsidRPr="002B3B30">
        <w:rPr>
          <w:rFonts w:hint="cs"/>
          <w:rtl/>
          <w:lang w:val="en-US"/>
        </w:rPr>
        <w:t>103-</w:t>
      </w:r>
      <w:r w:rsidRPr="002B3B30">
        <w:rPr>
          <w:rtl/>
          <w:lang w:val="en-US"/>
        </w:rPr>
        <w:tab/>
        <w:t xml:space="preserve">يتسم المشهد الإذاعي في لكسمبرغ، كما هو الحال في الصحافة المكتوبة، بالتعددية اللغوية. ومع ذلك، فإن هيمنة </w:t>
      </w:r>
      <w:r w:rsidRPr="002B3B30">
        <w:rPr>
          <w:rFonts w:hint="cs"/>
          <w:rtl/>
          <w:lang w:val="en-US"/>
        </w:rPr>
        <w:t>اللغة اللكسمبرغية</w:t>
      </w:r>
      <w:r w:rsidRPr="002B3B30">
        <w:rPr>
          <w:rtl/>
          <w:lang w:val="en-US"/>
        </w:rPr>
        <w:t xml:space="preserve"> هنا أكبر بكثير مما هي عليه في وسائط الإعلام الأخرى</w:t>
      </w:r>
      <w:r w:rsidRPr="002B3B30">
        <w:rPr>
          <w:rFonts w:hint="cs"/>
          <w:rtl/>
          <w:lang w:val="en-US"/>
        </w:rPr>
        <w:t>.</w:t>
      </w:r>
    </w:p>
    <w:p w14:paraId="7FCEBC06" w14:textId="77777777" w:rsidR="004F429B" w:rsidRPr="002B3B30" w:rsidRDefault="004F429B" w:rsidP="004F429B">
      <w:pPr>
        <w:pStyle w:val="SingleTxtGA"/>
        <w:rPr>
          <w:rtl/>
          <w:lang w:val="en-US"/>
        </w:rPr>
      </w:pPr>
      <w:r w:rsidRPr="002B3B30">
        <w:rPr>
          <w:rtl/>
          <w:lang w:val="en-US"/>
        </w:rPr>
        <w:t>104</w:t>
      </w:r>
      <w:r w:rsidRPr="002B3B30">
        <w:rPr>
          <w:rFonts w:hint="cs"/>
          <w:rtl/>
          <w:lang w:val="en-US"/>
        </w:rPr>
        <w:t>-</w:t>
      </w:r>
      <w:r w:rsidRPr="002B3B30">
        <w:rPr>
          <w:rtl/>
          <w:lang w:val="en-US"/>
        </w:rPr>
        <w:tab/>
      </w:r>
      <w:r w:rsidRPr="002B3B30">
        <w:rPr>
          <w:rFonts w:hint="cs"/>
          <w:rtl/>
          <w:lang w:val="en-US"/>
        </w:rPr>
        <w:t>و</w:t>
      </w:r>
      <w:r w:rsidRPr="002B3B30">
        <w:rPr>
          <w:rtl/>
          <w:lang w:val="en-US"/>
        </w:rPr>
        <w:t>لفترة طويلة، اتسم المشهد السمعي البصري في لكسمبرغ باحتكار</w:t>
      </w:r>
      <w:r w:rsidRPr="002B3B30">
        <w:rPr>
          <w:rFonts w:hint="cs"/>
          <w:rtl/>
          <w:lang w:val="en-US"/>
        </w:rPr>
        <w:t xml:space="preserve"> مجموعة</w:t>
      </w:r>
      <w:r w:rsidRPr="002B3B30">
        <w:rPr>
          <w:rtl/>
          <w:lang w:val="en-US"/>
        </w:rPr>
        <w:t xml:space="preserve"> </w:t>
      </w:r>
      <w:bookmarkStart w:id="268" w:name="_Hlk193860848"/>
      <w:r w:rsidRPr="002B3B30">
        <w:rPr>
          <w:rFonts w:hint="cs"/>
          <w:rtl/>
          <w:lang w:val="en-US"/>
        </w:rPr>
        <w:t>إذاعة وتلفزيون لكسمبرغ</w:t>
      </w:r>
      <w:bookmarkEnd w:id="268"/>
      <w:r w:rsidRPr="002B3B30">
        <w:rPr>
          <w:rFonts w:hint="cs"/>
          <w:rtl/>
          <w:lang w:val="en-US"/>
        </w:rPr>
        <w:t xml:space="preserve"> لهذا المجال.</w:t>
      </w:r>
      <w:r w:rsidRPr="002B3B30">
        <w:rPr>
          <w:rtl/>
          <w:lang w:val="en-US"/>
        </w:rPr>
        <w:t xml:space="preserve"> وخلافاً لما حدث في البلدان المجاورة، لم يكن هذا الاحتكار عاماً بل خاصاً. </w:t>
      </w:r>
      <w:r w:rsidRPr="002B3B30">
        <w:rPr>
          <w:rFonts w:hint="cs"/>
          <w:rtl/>
          <w:lang w:val="en-US"/>
        </w:rPr>
        <w:t>و</w:t>
      </w:r>
      <w:r w:rsidRPr="002B3B30">
        <w:rPr>
          <w:rtl/>
          <w:lang w:val="en-US"/>
        </w:rPr>
        <w:t xml:space="preserve">ظل احتكار </w:t>
      </w:r>
      <w:r w:rsidRPr="002B3B30">
        <w:rPr>
          <w:rFonts w:hint="cs"/>
          <w:rtl/>
          <w:lang w:val="en-US"/>
        </w:rPr>
        <w:t>هذه المجموعة</w:t>
      </w:r>
      <w:r w:rsidRPr="002B3B30">
        <w:rPr>
          <w:rtl/>
          <w:lang w:val="en-US"/>
        </w:rPr>
        <w:t xml:space="preserve"> لسوق لكسمبرغ، الذي </w:t>
      </w:r>
      <w:r w:rsidRPr="002B3B30">
        <w:rPr>
          <w:rFonts w:hint="cs"/>
          <w:rtl/>
          <w:lang w:val="en-US"/>
        </w:rPr>
        <w:t>كان يكفله نظام</w:t>
      </w:r>
      <w:r w:rsidRPr="002B3B30">
        <w:rPr>
          <w:rtl/>
          <w:lang w:val="en-US"/>
        </w:rPr>
        <w:t xml:space="preserve"> امتياز حصري، قائم</w:t>
      </w:r>
      <w:r w:rsidRPr="002B3B30">
        <w:rPr>
          <w:rFonts w:hint="cs"/>
          <w:rtl/>
          <w:lang w:val="en-US"/>
        </w:rPr>
        <w:t>اً</w:t>
      </w:r>
      <w:r w:rsidRPr="002B3B30">
        <w:rPr>
          <w:rtl/>
          <w:lang w:val="en-US"/>
        </w:rPr>
        <w:t xml:space="preserve"> حتى عام 1991، عندما فتح المشرّع </w:t>
      </w:r>
      <w:r w:rsidRPr="002B3B30">
        <w:rPr>
          <w:rFonts w:hint="cs"/>
          <w:rtl/>
          <w:lang w:val="en-US"/>
        </w:rPr>
        <w:t>باب المنافسة أمام القنوات</w:t>
      </w:r>
      <w:r w:rsidRPr="002B3B30">
        <w:rPr>
          <w:rtl/>
          <w:lang w:val="en-US"/>
        </w:rPr>
        <w:t xml:space="preserve">. </w:t>
      </w:r>
      <w:r w:rsidRPr="002B3B30">
        <w:rPr>
          <w:rFonts w:hint="cs"/>
          <w:rtl/>
          <w:lang w:val="en-US"/>
        </w:rPr>
        <w:t>و</w:t>
      </w:r>
      <w:r w:rsidRPr="002B3B30">
        <w:rPr>
          <w:rtl/>
          <w:lang w:val="en-US"/>
        </w:rPr>
        <w:t xml:space="preserve">في عام 1993، </w:t>
      </w:r>
      <w:r w:rsidRPr="002B3B30">
        <w:rPr>
          <w:rFonts w:hint="cs"/>
          <w:rtl/>
          <w:lang w:val="en-US"/>
        </w:rPr>
        <w:t xml:space="preserve">أُنشئت، </w:t>
      </w:r>
      <w:r w:rsidRPr="002B3B30">
        <w:rPr>
          <w:rtl/>
          <w:lang w:val="en-US"/>
        </w:rPr>
        <w:t xml:space="preserve">بعد تحرير موجات الأثير في عام 1991، محطة إذاعية وطنية ثانية </w:t>
      </w:r>
      <w:r w:rsidRPr="002B3B30">
        <w:rPr>
          <w:rFonts w:hint="cs"/>
          <w:rtl/>
          <w:lang w:val="en-US"/>
        </w:rPr>
        <w:t>باسم</w:t>
      </w:r>
      <w:r w:rsidRPr="002B3B30">
        <w:rPr>
          <w:rtl/>
          <w:lang w:val="en-US"/>
        </w:rPr>
        <w:t xml:space="preserve"> إذاعة "100,7"، وهي المحطة الإذاعية العامة الوحيدة</w:t>
      </w:r>
      <w:r w:rsidRPr="002B3B30">
        <w:rPr>
          <w:rFonts w:hint="cs"/>
          <w:rtl/>
          <w:lang w:val="en-US"/>
        </w:rPr>
        <w:t xml:space="preserve"> التي رأت النور</w:t>
      </w:r>
      <w:r w:rsidRPr="002B3B30">
        <w:rPr>
          <w:rtl/>
          <w:lang w:val="en-US"/>
        </w:rPr>
        <w:t xml:space="preserve"> في لكسمبرغ</w:t>
      </w:r>
      <w:r w:rsidRPr="002B3B30">
        <w:rPr>
          <w:rFonts w:hint="cs"/>
          <w:rtl/>
          <w:lang w:val="en-US"/>
        </w:rPr>
        <w:t>.</w:t>
      </w:r>
    </w:p>
    <w:p w14:paraId="39103C46" w14:textId="77777777" w:rsidR="004F429B" w:rsidRPr="002B3B30" w:rsidRDefault="004F429B" w:rsidP="004F429B">
      <w:pPr>
        <w:pStyle w:val="SingleTxtGA"/>
        <w:rPr>
          <w:rtl/>
          <w:lang w:val="en-US"/>
        </w:rPr>
      </w:pPr>
      <w:r w:rsidRPr="002B3B30">
        <w:rPr>
          <w:rtl/>
          <w:lang w:val="en-US"/>
        </w:rPr>
        <w:t>105</w:t>
      </w:r>
      <w:r w:rsidRPr="002B3B30">
        <w:rPr>
          <w:rFonts w:hint="cs"/>
          <w:rtl/>
          <w:lang w:val="en-US"/>
        </w:rPr>
        <w:t>-</w:t>
      </w:r>
      <w:r w:rsidRPr="002B3B30">
        <w:rPr>
          <w:rtl/>
          <w:lang w:val="en-US"/>
        </w:rPr>
        <w:tab/>
      </w:r>
      <w:r w:rsidRPr="002B3B30">
        <w:rPr>
          <w:rFonts w:hint="cs"/>
          <w:rtl/>
          <w:lang w:val="en-US"/>
        </w:rPr>
        <w:t>و</w:t>
      </w:r>
      <w:r w:rsidRPr="002B3B30">
        <w:rPr>
          <w:rtl/>
          <w:lang w:val="en-US"/>
        </w:rPr>
        <w:t xml:space="preserve">اليوم، </w:t>
      </w:r>
      <w:r w:rsidRPr="002B3B30">
        <w:rPr>
          <w:rFonts w:hint="cs"/>
          <w:rtl/>
          <w:lang w:val="en-US"/>
        </w:rPr>
        <w:t>يمثل البرنامج العام التابع لإذاعة وتلفزيون لكسمبرغ، المعروف باسم</w:t>
      </w:r>
      <w:r w:rsidRPr="002B3B30">
        <w:rPr>
          <w:rtl/>
          <w:lang w:val="en-US"/>
        </w:rPr>
        <w:t xml:space="preserve"> </w:t>
      </w:r>
      <w:r w:rsidRPr="002B3B30">
        <w:rPr>
          <w:rFonts w:hint="cs"/>
          <w:rtl/>
          <w:lang w:val="en-US"/>
        </w:rPr>
        <w:t xml:space="preserve">إذاعة </w:t>
      </w:r>
      <w:bookmarkStart w:id="269" w:name="_Hlk194021931"/>
      <w:r w:rsidRPr="002B3B30">
        <w:rPr>
          <w:rFonts w:hint="cs"/>
          <w:rtl/>
          <w:lang w:val="en-US"/>
        </w:rPr>
        <w:t xml:space="preserve">ليتسبرغ </w:t>
      </w:r>
      <w:bookmarkEnd w:id="269"/>
      <w:r w:rsidRPr="002B3B30">
        <w:rPr>
          <w:rFonts w:hint="cs"/>
          <w:rtl/>
          <w:lang w:val="en-US"/>
        </w:rPr>
        <w:t xml:space="preserve">(لكسمبرغ) والذي يُبثّ باللغة اللكسمبرغية </w:t>
      </w:r>
      <w:r w:rsidRPr="002B3B30">
        <w:rPr>
          <w:rtl/>
          <w:lang w:val="en-US"/>
        </w:rPr>
        <w:t>على مدار 24 ساعة في اليوم، المحطة الإذاعية الأكثر شعبية في الدوقية الكبرى</w:t>
      </w:r>
      <w:r w:rsidRPr="002B3B30">
        <w:rPr>
          <w:rFonts w:hint="cs"/>
          <w:rtl/>
          <w:lang w:val="en-US"/>
        </w:rPr>
        <w:t>.</w:t>
      </w:r>
    </w:p>
    <w:p w14:paraId="3EE51A47" w14:textId="781002CE" w:rsidR="004F429B" w:rsidRPr="002B3B30" w:rsidRDefault="004F429B" w:rsidP="0036713C">
      <w:pPr>
        <w:pStyle w:val="H4GA"/>
        <w:rPr>
          <w:rtl/>
          <w:lang w:val="en-US"/>
        </w:rPr>
      </w:pPr>
      <w:r w:rsidRPr="002B3B30">
        <w:rPr>
          <w:rtl/>
          <w:lang w:val="en-US"/>
        </w:rPr>
        <w:tab/>
      </w:r>
      <w:r w:rsidR="0036713C" w:rsidRPr="002B3B30">
        <w:rPr>
          <w:rFonts w:hint="cs"/>
          <w:rtl/>
          <w:lang w:val="en-US"/>
        </w:rPr>
        <w:t>(</w:t>
      </w:r>
      <w:r w:rsidRPr="002B3B30">
        <w:rPr>
          <w:rFonts w:hint="cs"/>
          <w:rtl/>
          <w:lang w:val="en-US"/>
        </w:rPr>
        <w:t>3)</w:t>
      </w:r>
      <w:r w:rsidRPr="002B3B30">
        <w:rPr>
          <w:rtl/>
          <w:lang w:val="en-US"/>
        </w:rPr>
        <w:tab/>
      </w:r>
      <w:r w:rsidRPr="002B3B30">
        <w:rPr>
          <w:rFonts w:hint="cs"/>
          <w:rtl/>
          <w:lang w:val="en-US"/>
        </w:rPr>
        <w:t>التلفزيون</w:t>
      </w:r>
    </w:p>
    <w:p w14:paraId="762DEF41" w14:textId="1B5FFA11" w:rsidR="004F429B" w:rsidRPr="002B3B30" w:rsidRDefault="004F429B" w:rsidP="004F429B">
      <w:pPr>
        <w:pStyle w:val="SingleTxtGA"/>
        <w:rPr>
          <w:rtl/>
          <w:lang w:val="en-US"/>
        </w:rPr>
      </w:pPr>
      <w:r w:rsidRPr="002B3B30">
        <w:rPr>
          <w:rFonts w:hint="cs"/>
          <w:rtl/>
          <w:lang w:val="en-US"/>
        </w:rPr>
        <w:t>106-</w:t>
      </w:r>
      <w:r w:rsidRPr="002B3B30">
        <w:rPr>
          <w:rtl/>
          <w:lang w:val="en-US"/>
        </w:rPr>
        <w:tab/>
        <w:t xml:space="preserve">التلفزيون وسيلة مهمة في بلد تبلغ فيه نسبة الأسر المعيشية </w:t>
      </w:r>
      <w:r w:rsidRPr="002B3B30">
        <w:rPr>
          <w:rFonts w:hint="cs"/>
          <w:rtl/>
          <w:lang w:val="en-US"/>
        </w:rPr>
        <w:t>ال</w:t>
      </w:r>
      <w:r w:rsidRPr="002B3B30">
        <w:rPr>
          <w:rtl/>
          <w:lang w:val="en-US"/>
        </w:rPr>
        <w:t>موصولة بالكابلات</w:t>
      </w:r>
      <w:r w:rsidRPr="002B3B30">
        <w:rPr>
          <w:rFonts w:hint="cs"/>
          <w:rtl/>
          <w:lang w:val="en-US"/>
        </w:rPr>
        <w:t xml:space="preserve"> 95 في المائة</w:t>
      </w:r>
      <w:r w:rsidRPr="002B3B30">
        <w:rPr>
          <w:rtl/>
          <w:lang w:val="en-US"/>
        </w:rPr>
        <w:t xml:space="preserve">، ولا </w:t>
      </w:r>
      <w:r w:rsidRPr="002B3B30">
        <w:rPr>
          <w:rFonts w:hint="cs"/>
          <w:rtl/>
          <w:lang w:val="en-US"/>
        </w:rPr>
        <w:t>تزيد فيه نسبة الأسر المعيشية التي لا تمتلك</w:t>
      </w:r>
      <w:r w:rsidRPr="002B3B30">
        <w:rPr>
          <w:rtl/>
          <w:lang w:val="en-US"/>
        </w:rPr>
        <w:t xml:space="preserve"> جهاز تلفزيون</w:t>
      </w:r>
      <w:r w:rsidRPr="002B3B30">
        <w:rPr>
          <w:rFonts w:hint="cs"/>
          <w:rtl/>
          <w:lang w:val="en-US"/>
        </w:rPr>
        <w:t xml:space="preserve"> عن 1 في المائة</w:t>
      </w:r>
      <w:r w:rsidRPr="002B3B30">
        <w:rPr>
          <w:rtl/>
          <w:lang w:val="en-US"/>
        </w:rPr>
        <w:t xml:space="preserve">. </w:t>
      </w:r>
      <w:r w:rsidRPr="002B3B30">
        <w:rPr>
          <w:rFonts w:hint="cs"/>
          <w:rtl/>
          <w:lang w:val="en-US"/>
        </w:rPr>
        <w:t>ويؤثر أيضاً</w:t>
      </w:r>
      <w:r w:rsidRPr="002B3B30">
        <w:rPr>
          <w:rtl/>
          <w:lang w:val="en-US"/>
        </w:rPr>
        <w:t xml:space="preserve"> تعدد لغات </w:t>
      </w:r>
      <w:r w:rsidRPr="002B3B30">
        <w:rPr>
          <w:rFonts w:hint="cs"/>
          <w:rtl/>
          <w:lang w:val="en-US"/>
        </w:rPr>
        <w:t>اللكسمبرغيين</w:t>
      </w:r>
      <w:r w:rsidRPr="002B3B30">
        <w:rPr>
          <w:rtl/>
          <w:lang w:val="en-US"/>
        </w:rPr>
        <w:t xml:space="preserve"> </w:t>
      </w:r>
      <w:r w:rsidRPr="002B3B30">
        <w:rPr>
          <w:rFonts w:hint="cs"/>
          <w:rtl/>
          <w:lang w:val="en-US"/>
        </w:rPr>
        <w:t>بشكل حتمي</w:t>
      </w:r>
      <w:r w:rsidRPr="002B3B30">
        <w:rPr>
          <w:rtl/>
          <w:lang w:val="en-US"/>
        </w:rPr>
        <w:t xml:space="preserve"> على طريقة مشاهدتهم للتلفزيون. وبفضل الكابل، أصبح بإمكان سكان لكسمبرغ</w:t>
      </w:r>
      <w:r w:rsidRPr="002B3B30">
        <w:rPr>
          <w:rFonts w:hint="cs"/>
          <w:rtl/>
          <w:lang w:val="en-US"/>
        </w:rPr>
        <w:t>، منذ سبعينيات القرن الماضي،</w:t>
      </w:r>
      <w:r w:rsidRPr="002B3B30">
        <w:rPr>
          <w:rtl/>
          <w:lang w:val="en-US"/>
        </w:rPr>
        <w:t xml:space="preserve"> الاختيار بين أكثر من 10 قنوات تلفزيونية عامة، حيث يمكنهم ا</w:t>
      </w:r>
      <w:r w:rsidRPr="002B3B30">
        <w:rPr>
          <w:rFonts w:hint="cs"/>
          <w:rtl/>
          <w:lang w:val="en-US"/>
        </w:rPr>
        <w:t>لتقاط</w:t>
      </w:r>
      <w:r w:rsidRPr="002B3B30">
        <w:rPr>
          <w:rtl/>
          <w:lang w:val="en-US"/>
        </w:rPr>
        <w:t xml:space="preserve"> قنوات البلدان المجاورة</w:t>
      </w:r>
      <w:r w:rsidRPr="002B3B30">
        <w:rPr>
          <w:rFonts w:hint="cs"/>
          <w:rtl/>
          <w:lang w:val="en-US"/>
        </w:rPr>
        <w:t>.</w:t>
      </w:r>
    </w:p>
    <w:p w14:paraId="5B408C2B" w14:textId="0F637A8F" w:rsidR="004F429B" w:rsidRPr="002B3B30" w:rsidRDefault="004F429B" w:rsidP="0036713C">
      <w:pPr>
        <w:pStyle w:val="FigureHeader1"/>
        <w:rPr>
          <w:rtl/>
          <w:lang w:val="en-US"/>
        </w:rPr>
      </w:pPr>
      <w:bookmarkStart w:id="270" w:name="_Toc194590697"/>
      <w:r w:rsidRPr="002B3B30">
        <w:rPr>
          <w:rFonts w:hint="cs"/>
          <w:rtl/>
          <w:lang w:val="en-US"/>
        </w:rPr>
        <w:t>الشكل البياني 5</w:t>
      </w:r>
      <w:bookmarkEnd w:id="270"/>
    </w:p>
    <w:p w14:paraId="564E3BB1" w14:textId="132B930F" w:rsidR="004F429B" w:rsidRPr="002B3B30" w:rsidRDefault="004F429B" w:rsidP="0036713C">
      <w:pPr>
        <w:pStyle w:val="FigureHeader2"/>
        <w:rPr>
          <w:lang w:val="en-US"/>
        </w:rPr>
      </w:pPr>
      <w:bookmarkStart w:id="271" w:name="_Hlk194040919"/>
      <w:bookmarkStart w:id="272" w:name="_Toc194590698"/>
      <w:r w:rsidRPr="002B3B30">
        <w:rPr>
          <w:rtl/>
          <w:lang w:val="en-US"/>
        </w:rPr>
        <w:t xml:space="preserve">الاستخدام اليومي والأسبوعي </w:t>
      </w:r>
      <w:r w:rsidRPr="002B3B30">
        <w:rPr>
          <w:rFonts w:hint="cs"/>
          <w:rtl/>
          <w:lang w:val="en-US"/>
        </w:rPr>
        <w:t>لمختلف الأدوات الإعلامية</w:t>
      </w:r>
      <w:bookmarkEnd w:id="271"/>
      <w:bookmarkEnd w:id="272"/>
    </w:p>
    <w:p w14:paraId="1254C8A0" w14:textId="77777777" w:rsidR="004F429B" w:rsidRPr="002B3B30" w:rsidRDefault="004F429B" w:rsidP="007F7D13">
      <w:pPr>
        <w:pStyle w:val="SingleTxtGA"/>
        <w:spacing w:after="0" w:line="240" w:lineRule="auto"/>
        <w:rPr>
          <w:rtl/>
          <w:lang w:val="en-US"/>
        </w:rPr>
      </w:pPr>
      <w:r w:rsidRPr="002B3B30">
        <w:rPr>
          <w:noProof/>
          <w:lang w:val="en-US"/>
        </w:rPr>
        <w:drawing>
          <wp:inline distT="0" distB="0" distL="0" distR="0" wp14:anchorId="70B80034" wp14:editId="69ADA36B">
            <wp:extent cx="5313680" cy="3162093"/>
            <wp:effectExtent l="0" t="0" r="1270" b="635"/>
            <wp:docPr id="5"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55705" cy="3187101"/>
                    </a:xfrm>
                    <a:prstGeom prst="rect">
                      <a:avLst/>
                    </a:prstGeom>
                  </pic:spPr>
                </pic:pic>
              </a:graphicData>
            </a:graphic>
          </wp:inline>
        </w:drawing>
      </w:r>
    </w:p>
    <w:p w14:paraId="59A15500" w14:textId="0D13ED1A" w:rsidR="004F429B" w:rsidRPr="002B3B30" w:rsidRDefault="004F429B" w:rsidP="0036713C">
      <w:pPr>
        <w:pStyle w:val="FigureHeader1"/>
        <w:spacing w:before="240"/>
        <w:rPr>
          <w:rtl/>
          <w:lang w:val="en-US"/>
        </w:rPr>
      </w:pPr>
      <w:bookmarkStart w:id="273" w:name="_Toc194590699"/>
      <w:bookmarkStart w:id="274" w:name="_Toc11408251"/>
      <w:bookmarkStart w:id="275" w:name="_Toc19201046"/>
      <w:r w:rsidRPr="002B3B30">
        <w:rPr>
          <w:rFonts w:hint="cs"/>
          <w:rtl/>
          <w:lang w:val="en-US"/>
        </w:rPr>
        <w:lastRenderedPageBreak/>
        <w:t>الشكل البياني 6</w:t>
      </w:r>
      <w:bookmarkEnd w:id="273"/>
    </w:p>
    <w:p w14:paraId="1D46C7A7" w14:textId="5EEECD46" w:rsidR="004F429B" w:rsidRPr="002B3B30" w:rsidRDefault="004F429B" w:rsidP="0036713C">
      <w:pPr>
        <w:pStyle w:val="FigureHeader2"/>
        <w:rPr>
          <w:lang w:val="en-US"/>
        </w:rPr>
      </w:pPr>
      <w:bookmarkStart w:id="276" w:name="_Hlk194040956"/>
      <w:bookmarkStart w:id="277" w:name="_Toc194590700"/>
      <w:r w:rsidRPr="002B3B30">
        <w:rPr>
          <w:rtl/>
          <w:lang w:val="en-US"/>
        </w:rPr>
        <w:t>تصنيف وسا</w:t>
      </w:r>
      <w:r w:rsidRPr="002B3B30">
        <w:rPr>
          <w:rFonts w:hint="cs"/>
          <w:rtl/>
          <w:lang w:val="en-US"/>
        </w:rPr>
        <w:t>ئط</w:t>
      </w:r>
      <w:r w:rsidRPr="002B3B30">
        <w:rPr>
          <w:rtl/>
          <w:lang w:val="en-US"/>
        </w:rPr>
        <w:t xml:space="preserve"> الإعلام في لكسمبرغ</w:t>
      </w:r>
      <w:bookmarkEnd w:id="276"/>
      <w:bookmarkEnd w:id="277"/>
    </w:p>
    <w:bookmarkEnd w:id="274"/>
    <w:bookmarkEnd w:id="275"/>
    <w:p w14:paraId="3F6625AA" w14:textId="77777777" w:rsidR="004F429B" w:rsidRPr="002B3B30" w:rsidRDefault="004F429B" w:rsidP="007F7D13">
      <w:pPr>
        <w:pStyle w:val="SingleTxtGA"/>
        <w:spacing w:line="240" w:lineRule="auto"/>
        <w:rPr>
          <w:lang w:val="en-US"/>
        </w:rPr>
      </w:pPr>
      <w:r w:rsidRPr="002B3B30">
        <w:rPr>
          <w:noProof/>
          <w:lang w:val="en-US"/>
        </w:rPr>
        <w:drawing>
          <wp:inline distT="0" distB="0" distL="0" distR="0" wp14:anchorId="5C9D730D" wp14:editId="7D54284F">
            <wp:extent cx="5320705" cy="3042920"/>
            <wp:effectExtent l="0" t="0" r="0" b="5080"/>
            <wp:docPr id="8" name="Picture 8" descr="A graph with numbers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numbers and a bar char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346640" cy="3057752"/>
                    </a:xfrm>
                    <a:prstGeom prst="rect">
                      <a:avLst/>
                    </a:prstGeom>
                  </pic:spPr>
                </pic:pic>
              </a:graphicData>
            </a:graphic>
          </wp:inline>
        </w:drawing>
      </w:r>
    </w:p>
    <w:p w14:paraId="71B56C78" w14:textId="32D429BB" w:rsidR="004F429B" w:rsidRPr="002B3B30" w:rsidRDefault="004F429B" w:rsidP="0036713C">
      <w:pPr>
        <w:pStyle w:val="H23GA"/>
        <w:rPr>
          <w:rtl/>
          <w:lang w:val="en-US"/>
        </w:rPr>
      </w:pPr>
      <w:r w:rsidRPr="002B3B30">
        <w:rPr>
          <w:rtl/>
          <w:lang w:val="en-US"/>
        </w:rPr>
        <w:tab/>
      </w:r>
      <w:r w:rsidR="0036713C" w:rsidRPr="002B3B30">
        <w:rPr>
          <w:rFonts w:hint="cs"/>
          <w:rtl/>
          <w:lang w:val="en-US"/>
        </w:rPr>
        <w:t>(</w:t>
      </w:r>
      <w:r w:rsidRPr="002B3B30">
        <w:rPr>
          <w:rFonts w:hint="cs"/>
          <w:rtl/>
          <w:lang w:val="en-US"/>
        </w:rPr>
        <w:t>ب)</w:t>
      </w:r>
      <w:r w:rsidRPr="002B3B30">
        <w:rPr>
          <w:rtl/>
          <w:lang w:val="en-US"/>
        </w:rPr>
        <w:tab/>
      </w:r>
      <w:r w:rsidRPr="002B3B30">
        <w:rPr>
          <w:rFonts w:hint="cs"/>
          <w:rtl/>
          <w:lang w:val="en-US"/>
        </w:rPr>
        <w:t>المجتمع المدني</w:t>
      </w:r>
    </w:p>
    <w:p w14:paraId="580F3553" w14:textId="5CA75D51" w:rsidR="004F429B" w:rsidRPr="002B3B30" w:rsidRDefault="004F429B" w:rsidP="004F429B">
      <w:pPr>
        <w:pStyle w:val="SingleTxtGA"/>
        <w:rPr>
          <w:rtl/>
          <w:lang w:val="en-US"/>
        </w:rPr>
      </w:pPr>
      <w:r w:rsidRPr="002B3B30">
        <w:rPr>
          <w:rFonts w:hint="cs"/>
          <w:rtl/>
          <w:lang w:val="en-US"/>
        </w:rPr>
        <w:t>107-</w:t>
      </w:r>
      <w:r w:rsidRPr="002B3B30">
        <w:rPr>
          <w:rtl/>
          <w:lang w:val="en-US"/>
        </w:rPr>
        <w:tab/>
      </w:r>
      <w:r w:rsidRPr="002B3B30">
        <w:rPr>
          <w:rFonts w:hint="cs"/>
          <w:rtl/>
          <w:lang w:val="en-US"/>
        </w:rPr>
        <w:t>تُعتمد</w:t>
      </w:r>
      <w:r w:rsidRPr="002B3B30">
        <w:rPr>
          <w:rtl/>
          <w:lang w:val="en-US"/>
        </w:rPr>
        <w:t xml:space="preserve"> الجمعيات</w:t>
      </w:r>
      <w:r w:rsidRPr="002B3B30">
        <w:rPr>
          <w:rFonts w:hint="cs"/>
          <w:rtl/>
          <w:lang w:val="en-US"/>
        </w:rPr>
        <w:t xml:space="preserve"> غير الربحية</w:t>
      </w:r>
      <w:r w:rsidRPr="002B3B30">
        <w:rPr>
          <w:rtl/>
          <w:lang w:val="en-US"/>
        </w:rPr>
        <w:t xml:space="preserve"> أو المؤسسات </w:t>
      </w:r>
      <w:r w:rsidRPr="002B3B30">
        <w:rPr>
          <w:rFonts w:hint="cs"/>
          <w:rtl/>
          <w:lang w:val="en-US"/>
        </w:rPr>
        <w:t xml:space="preserve">التي تُنشأ </w:t>
      </w:r>
      <w:r w:rsidRPr="002B3B30">
        <w:rPr>
          <w:rtl/>
          <w:lang w:val="en-US"/>
        </w:rPr>
        <w:t xml:space="preserve">وفقاً للقانون المعدل </w:t>
      </w:r>
      <w:r w:rsidRPr="002B3B30">
        <w:rPr>
          <w:rFonts w:hint="cs"/>
          <w:rtl/>
          <w:lang w:val="en-US"/>
        </w:rPr>
        <w:t>المؤرخ</w:t>
      </w:r>
      <w:r w:rsidRPr="002B3B30">
        <w:rPr>
          <w:rtl/>
          <w:lang w:val="en-US"/>
        </w:rPr>
        <w:t xml:space="preserve"> 21 نيسان/</w:t>
      </w:r>
      <w:r w:rsidR="007F7D13" w:rsidRPr="002B3B30">
        <w:rPr>
          <w:rFonts w:hint="cs"/>
          <w:rtl/>
          <w:lang w:val="en-US"/>
        </w:rPr>
        <w:t xml:space="preserve"> </w:t>
      </w:r>
      <w:r w:rsidRPr="002B3B30">
        <w:rPr>
          <w:rtl/>
          <w:lang w:val="en-US"/>
        </w:rPr>
        <w:t xml:space="preserve">أبريل 1928 بشأن الجمعيات والمؤسسات </w:t>
      </w:r>
      <w:r w:rsidRPr="002B3B30">
        <w:rPr>
          <w:rFonts w:hint="cs"/>
          <w:rtl/>
          <w:lang w:val="en-US"/>
        </w:rPr>
        <w:t>غير الربحية</w:t>
      </w:r>
      <w:r w:rsidRPr="002B3B30">
        <w:rPr>
          <w:rtl/>
          <w:lang w:val="en-US"/>
        </w:rPr>
        <w:t xml:space="preserve"> التي </w:t>
      </w:r>
      <w:r w:rsidRPr="002B3B30">
        <w:rPr>
          <w:rFonts w:hint="cs"/>
          <w:rtl/>
          <w:lang w:val="en-US"/>
        </w:rPr>
        <w:t>يتمثل غرضها الاجتماعي، في جملة أمور، في</w:t>
      </w:r>
      <w:r w:rsidRPr="002B3B30">
        <w:rPr>
          <w:rtl/>
          <w:lang w:val="en-US"/>
        </w:rPr>
        <w:t xml:space="preserve"> التعاون الإنمائي </w:t>
      </w:r>
      <w:r w:rsidRPr="002B3B30">
        <w:rPr>
          <w:rFonts w:hint="cs"/>
          <w:rtl/>
          <w:lang w:val="en-US"/>
        </w:rPr>
        <w:t xml:space="preserve">بوصفها </w:t>
      </w:r>
      <w:r w:rsidRPr="002B3B30">
        <w:rPr>
          <w:rtl/>
          <w:lang w:val="en-US"/>
        </w:rPr>
        <w:t>منظمات إنمائية غير حكومية بموجب المادة 7 من القانون المؤرخ 9 أيار/</w:t>
      </w:r>
      <w:r w:rsidR="007F7D13" w:rsidRPr="002B3B30">
        <w:rPr>
          <w:rFonts w:hint="cs"/>
          <w:rtl/>
          <w:lang w:val="en-US"/>
        </w:rPr>
        <w:t xml:space="preserve"> </w:t>
      </w:r>
      <w:r w:rsidRPr="002B3B30">
        <w:rPr>
          <w:rtl/>
          <w:lang w:val="en-US"/>
        </w:rPr>
        <w:t>مايو 2012 المعدل للقانون المعدل المؤرخ 6 كانون الثاني/يناير 1996 بشأن التعاون الإنمائي. ويمنح الوزير الموافقة على أساس طلب من المنظمة يبرر قدراتها و</w:t>
      </w:r>
      <w:r w:rsidRPr="002B3B30">
        <w:rPr>
          <w:rFonts w:hint="cs"/>
          <w:rtl/>
          <w:lang w:val="en-US"/>
        </w:rPr>
        <w:t>خبراتها</w:t>
      </w:r>
      <w:r w:rsidRPr="002B3B30">
        <w:rPr>
          <w:rtl/>
          <w:lang w:val="en-US"/>
        </w:rPr>
        <w:t xml:space="preserve"> و</w:t>
      </w:r>
      <w:r w:rsidRPr="002B3B30">
        <w:rPr>
          <w:rFonts w:hint="cs"/>
          <w:rtl/>
          <w:lang w:val="en-US"/>
        </w:rPr>
        <w:t>تجربتها</w:t>
      </w:r>
      <w:r w:rsidRPr="002B3B30">
        <w:rPr>
          <w:rtl/>
          <w:lang w:val="en-US"/>
        </w:rPr>
        <w:t xml:space="preserve"> في مجال التعاون الإنمائي، وبشكل أكثر تحديداً في تنفيذ البرامج والمشاريع لصالح ال</w:t>
      </w:r>
      <w:r w:rsidRPr="002B3B30">
        <w:rPr>
          <w:rFonts w:hint="cs"/>
          <w:rtl/>
          <w:lang w:val="en-US"/>
        </w:rPr>
        <w:t>ناس</w:t>
      </w:r>
      <w:r w:rsidRPr="002B3B30">
        <w:rPr>
          <w:rtl/>
          <w:lang w:val="en-US"/>
        </w:rPr>
        <w:t xml:space="preserve"> في البلدان النامية. </w:t>
      </w:r>
      <w:r w:rsidRPr="002B3B30">
        <w:rPr>
          <w:rFonts w:hint="cs"/>
          <w:rtl/>
          <w:lang w:val="en-US"/>
        </w:rPr>
        <w:t>و</w:t>
      </w:r>
      <w:r w:rsidRPr="002B3B30">
        <w:rPr>
          <w:rtl/>
          <w:lang w:val="en-US"/>
        </w:rPr>
        <w:t xml:space="preserve">تُمنح الموافقة لمدة عام واحد ويمكن تجديدها. </w:t>
      </w:r>
      <w:r w:rsidRPr="002B3B30">
        <w:rPr>
          <w:rFonts w:hint="cs"/>
          <w:rtl/>
          <w:lang w:val="en-US"/>
        </w:rPr>
        <w:t>واعتمدت وزارة الخارجية</w:t>
      </w:r>
      <w:r w:rsidRPr="002B3B30">
        <w:rPr>
          <w:rtl/>
          <w:lang w:val="en-US"/>
        </w:rPr>
        <w:t xml:space="preserve"> حوالي مائة منظمة غير حكومية في لكسمبرغ</w:t>
      </w:r>
      <w:r w:rsidRPr="002B3B30">
        <w:rPr>
          <w:rFonts w:hint="cs"/>
          <w:rtl/>
          <w:lang w:val="en-US"/>
        </w:rPr>
        <w:t>.</w:t>
      </w:r>
    </w:p>
    <w:p w14:paraId="5A7D8333" w14:textId="77777777" w:rsidR="004F429B" w:rsidRPr="002B3B30" w:rsidRDefault="004F429B" w:rsidP="0036713C">
      <w:pPr>
        <w:pStyle w:val="H23GA"/>
        <w:rPr>
          <w:rtl/>
          <w:lang w:val="en-US"/>
        </w:rPr>
      </w:pPr>
      <w:r w:rsidRPr="002B3B30">
        <w:rPr>
          <w:rtl/>
          <w:lang w:val="en-US"/>
        </w:rPr>
        <w:tab/>
      </w:r>
      <w:r w:rsidRPr="002B3B30">
        <w:rPr>
          <w:rFonts w:hint="cs"/>
          <w:rtl/>
          <w:lang w:val="en-US"/>
        </w:rPr>
        <w:t>5-</w:t>
      </w:r>
      <w:r w:rsidRPr="002B3B30">
        <w:rPr>
          <w:rtl/>
          <w:lang w:val="en-US"/>
        </w:rPr>
        <w:tab/>
      </w:r>
      <w:r w:rsidRPr="002B3B30">
        <w:rPr>
          <w:rFonts w:hint="cs"/>
          <w:rtl/>
          <w:lang w:val="en-US"/>
        </w:rPr>
        <w:t>الحياة الثقافية</w:t>
      </w:r>
    </w:p>
    <w:p w14:paraId="1C1F1166" w14:textId="73028117" w:rsidR="004F429B" w:rsidRPr="002B3B30" w:rsidRDefault="004F429B" w:rsidP="004F429B">
      <w:pPr>
        <w:pStyle w:val="SingleTxtGA"/>
        <w:rPr>
          <w:rtl/>
          <w:lang w:val="en-US"/>
        </w:rPr>
      </w:pPr>
      <w:r w:rsidRPr="002B3B30">
        <w:rPr>
          <w:rFonts w:hint="cs"/>
          <w:rtl/>
          <w:lang w:val="en-US"/>
        </w:rPr>
        <w:t>108-</w:t>
      </w:r>
      <w:r w:rsidRPr="002B3B30">
        <w:rPr>
          <w:rtl/>
          <w:lang w:val="en-US"/>
        </w:rPr>
        <w:tab/>
        <w:t xml:space="preserve">تتمثل خصوصية الحياة الثقافية في لكسمبرغ </w:t>
      </w:r>
      <w:r w:rsidRPr="002B3B30">
        <w:rPr>
          <w:rFonts w:hint="cs"/>
          <w:rtl/>
          <w:lang w:val="en-US"/>
        </w:rPr>
        <w:t>في</w:t>
      </w:r>
      <w:r w:rsidRPr="002B3B30">
        <w:rPr>
          <w:rtl/>
          <w:lang w:val="en-US"/>
        </w:rPr>
        <w:t xml:space="preserve"> قدرتها على </w:t>
      </w:r>
      <w:r w:rsidRPr="002B3B30">
        <w:rPr>
          <w:rFonts w:hint="cs"/>
          <w:rtl/>
          <w:lang w:val="en-US"/>
        </w:rPr>
        <w:t>إثارة الدهشة</w:t>
      </w:r>
      <w:r w:rsidRPr="002B3B30">
        <w:rPr>
          <w:rtl/>
          <w:lang w:val="en-US"/>
        </w:rPr>
        <w:t xml:space="preserve"> ب</w:t>
      </w:r>
      <w:r w:rsidRPr="002B3B30">
        <w:rPr>
          <w:rFonts w:hint="cs"/>
          <w:rtl/>
          <w:lang w:val="en-US"/>
        </w:rPr>
        <w:t>نوعية</w:t>
      </w:r>
      <w:r w:rsidRPr="002B3B30">
        <w:rPr>
          <w:rtl/>
          <w:lang w:val="en-US"/>
        </w:rPr>
        <w:t xml:space="preserve"> وثراء ما</w:t>
      </w:r>
      <w:r w:rsidR="00E63B54" w:rsidRPr="002B3B30">
        <w:rPr>
          <w:rFonts w:hint="cs"/>
          <w:rtl/>
          <w:lang w:val="en-US"/>
        </w:rPr>
        <w:t> </w:t>
      </w:r>
      <w:r w:rsidRPr="002B3B30">
        <w:rPr>
          <w:rtl/>
          <w:lang w:val="en-US"/>
        </w:rPr>
        <w:t>تقدمه، وتعدد ثقافاتها وانفتاحها على العالم، وتعدد</w:t>
      </w:r>
      <w:r w:rsidRPr="002B3B30">
        <w:rPr>
          <w:rFonts w:hint="cs"/>
          <w:rtl/>
          <w:lang w:val="en-US"/>
        </w:rPr>
        <w:t>ها اللغوي</w:t>
      </w:r>
      <w:r w:rsidRPr="002B3B30">
        <w:rPr>
          <w:rtl/>
          <w:lang w:val="en-US"/>
        </w:rPr>
        <w:t xml:space="preserve"> في جميع المجالات، وثراء تراثها الثقافي المادي وغير المادي (مع وجود عدد من العناصر المدرجة على قوائم التراث في اليونسكو)، وعدد من البنى التحتية الثقافية </w:t>
      </w:r>
      <w:r w:rsidRPr="002B3B30">
        <w:rPr>
          <w:rFonts w:hint="cs"/>
          <w:rtl/>
          <w:lang w:val="en-US"/>
        </w:rPr>
        <w:t>الممتازة</w:t>
      </w:r>
      <w:r w:rsidRPr="002B3B30">
        <w:rPr>
          <w:rtl/>
          <w:lang w:val="en-US"/>
        </w:rPr>
        <w:t xml:space="preserve">، فضلاً عن مهرجاناتها وتقاليدها. </w:t>
      </w:r>
      <w:r w:rsidRPr="002B3B30">
        <w:rPr>
          <w:rFonts w:hint="cs"/>
          <w:rtl/>
          <w:lang w:val="en-US"/>
        </w:rPr>
        <w:t>وينجم عن ذلك سيل ثقافي يتسم</w:t>
      </w:r>
      <w:r w:rsidRPr="002B3B30">
        <w:rPr>
          <w:rtl/>
          <w:lang w:val="en-US"/>
        </w:rPr>
        <w:t xml:space="preserve"> </w:t>
      </w:r>
      <w:r w:rsidRPr="002B3B30">
        <w:rPr>
          <w:rFonts w:hint="cs"/>
          <w:rtl/>
          <w:lang w:val="en-US"/>
        </w:rPr>
        <w:t>ب</w:t>
      </w:r>
      <w:r w:rsidRPr="002B3B30">
        <w:rPr>
          <w:rtl/>
          <w:lang w:val="en-US"/>
        </w:rPr>
        <w:t xml:space="preserve">تنوع أدبي وفني ومعماري ووسيقي مذهل </w:t>
      </w:r>
      <w:r w:rsidRPr="002B3B30">
        <w:rPr>
          <w:rFonts w:hint="cs"/>
          <w:rtl/>
          <w:lang w:val="en-US"/>
        </w:rPr>
        <w:t>يغمر</w:t>
      </w:r>
      <w:r w:rsidRPr="002B3B30">
        <w:rPr>
          <w:rtl/>
          <w:lang w:val="en-US"/>
        </w:rPr>
        <w:t xml:space="preserve"> الحياة اليومية </w:t>
      </w:r>
      <w:r w:rsidRPr="002B3B30">
        <w:rPr>
          <w:rFonts w:hint="cs"/>
          <w:rtl/>
          <w:lang w:val="en-US"/>
        </w:rPr>
        <w:t>ويميز كذلك التطور</w:t>
      </w:r>
      <w:r w:rsidRPr="002B3B30">
        <w:rPr>
          <w:rtl/>
          <w:lang w:val="en-US"/>
        </w:rPr>
        <w:t xml:space="preserve"> السريع والمستمر للمشهد الثقافي </w:t>
      </w:r>
      <w:r w:rsidRPr="002B3B30">
        <w:rPr>
          <w:rFonts w:hint="cs"/>
          <w:rtl/>
          <w:lang w:val="en-US"/>
        </w:rPr>
        <w:t>اللكسمبرغي</w:t>
      </w:r>
      <w:r w:rsidRPr="002B3B30">
        <w:rPr>
          <w:rtl/>
          <w:lang w:val="en-US"/>
        </w:rPr>
        <w:t xml:space="preserve">. وغني عن البيان أن السياسة الثقافية </w:t>
      </w:r>
      <w:r w:rsidRPr="002B3B30">
        <w:rPr>
          <w:rFonts w:hint="cs"/>
          <w:rtl/>
          <w:lang w:val="en-US"/>
        </w:rPr>
        <w:t xml:space="preserve">تستند لذلك </w:t>
      </w:r>
      <w:r w:rsidRPr="002B3B30">
        <w:rPr>
          <w:rtl/>
          <w:lang w:val="en-US"/>
        </w:rPr>
        <w:t>على تعريف م</w:t>
      </w:r>
      <w:r w:rsidRPr="002B3B30">
        <w:rPr>
          <w:rFonts w:hint="cs"/>
          <w:rtl/>
          <w:lang w:val="en-US"/>
        </w:rPr>
        <w:t>نفتح</w:t>
      </w:r>
      <w:r w:rsidRPr="002B3B30">
        <w:rPr>
          <w:rtl/>
          <w:lang w:val="en-US"/>
        </w:rPr>
        <w:t xml:space="preserve"> لمفهوم الثقافة و</w:t>
      </w:r>
      <w:r w:rsidRPr="002B3B30">
        <w:rPr>
          <w:rFonts w:hint="cs"/>
          <w:rtl/>
          <w:lang w:val="en-US"/>
        </w:rPr>
        <w:t xml:space="preserve">أنها </w:t>
      </w:r>
      <w:r w:rsidRPr="002B3B30">
        <w:rPr>
          <w:rtl/>
          <w:lang w:val="en-US"/>
        </w:rPr>
        <w:t>تهدف إلى المساهمة في ضمان القيم الديمقراطية لمجتمع لكسمبرغ المتعدد الثقافات</w:t>
      </w:r>
      <w:r w:rsidRPr="002B3B30">
        <w:rPr>
          <w:rFonts w:hint="cs"/>
          <w:rtl/>
          <w:lang w:val="en-US"/>
        </w:rPr>
        <w:t>.</w:t>
      </w:r>
    </w:p>
    <w:p w14:paraId="6EEB2FAC" w14:textId="77777777" w:rsidR="004F429B" w:rsidRPr="002B3B30" w:rsidRDefault="004F429B" w:rsidP="004F429B">
      <w:pPr>
        <w:pStyle w:val="SingleTxtGA"/>
        <w:rPr>
          <w:rtl/>
          <w:lang w:val="en-US"/>
        </w:rPr>
      </w:pPr>
      <w:r w:rsidRPr="002B3B30">
        <w:rPr>
          <w:rtl/>
          <w:lang w:val="en-US"/>
        </w:rPr>
        <w:t>109</w:t>
      </w:r>
      <w:r w:rsidRPr="002B3B30">
        <w:rPr>
          <w:rFonts w:hint="cs"/>
          <w:rtl/>
          <w:lang w:val="en-US"/>
        </w:rPr>
        <w:t>-</w:t>
      </w:r>
      <w:r w:rsidRPr="002B3B30">
        <w:rPr>
          <w:rtl/>
          <w:lang w:val="en-US"/>
        </w:rPr>
        <w:tab/>
        <w:t>وتؤكد لكسمبرغ، بموقعها في قلب أوروبا واستضافتها لمواطني أكثر من 170 بلداً، مكانتها كملتقى للحضارات</w:t>
      </w:r>
      <w:r w:rsidRPr="002B3B30">
        <w:rPr>
          <w:rFonts w:hint="cs"/>
          <w:rtl/>
          <w:lang w:val="en-US"/>
        </w:rPr>
        <w:t>.</w:t>
      </w:r>
      <w:r w:rsidRPr="002B3B30">
        <w:rPr>
          <w:rtl/>
          <w:lang w:val="en-US"/>
        </w:rPr>
        <w:t xml:space="preserve"> </w:t>
      </w:r>
      <w:r w:rsidRPr="002B3B30">
        <w:rPr>
          <w:rFonts w:hint="cs"/>
          <w:rtl/>
          <w:lang w:val="en-US"/>
        </w:rPr>
        <w:t>ويشكل</w:t>
      </w:r>
      <w:r w:rsidRPr="002B3B30">
        <w:rPr>
          <w:rtl/>
          <w:lang w:val="en-US"/>
        </w:rPr>
        <w:t xml:space="preserve"> الانفتاح والدينامية والإبداع والحداثة السمات المميزة للثقافة في لكسمبرغ، </w:t>
      </w:r>
      <w:r w:rsidRPr="002B3B30">
        <w:rPr>
          <w:rFonts w:hint="cs"/>
          <w:rtl/>
          <w:lang w:val="en-US"/>
        </w:rPr>
        <w:t>وهي بيئة متعددة الثقافات تتيح</w:t>
      </w:r>
      <w:r w:rsidRPr="002B3B30">
        <w:rPr>
          <w:rtl/>
          <w:lang w:val="en-US"/>
        </w:rPr>
        <w:t xml:space="preserve"> العديد من الفرص وتتميز أيضاً بخصوصية </w:t>
      </w:r>
      <w:r w:rsidRPr="002B3B30">
        <w:rPr>
          <w:rFonts w:hint="cs"/>
          <w:rtl/>
          <w:lang w:val="en-US"/>
        </w:rPr>
        <w:t>التعبير عن نفسها</w:t>
      </w:r>
      <w:r w:rsidRPr="002B3B30">
        <w:rPr>
          <w:rtl/>
          <w:lang w:val="en-US"/>
        </w:rPr>
        <w:t xml:space="preserve"> بعدة لغات</w:t>
      </w:r>
      <w:r w:rsidRPr="002B3B30">
        <w:rPr>
          <w:rFonts w:hint="cs"/>
          <w:rtl/>
          <w:lang w:val="en-US"/>
        </w:rPr>
        <w:t>.</w:t>
      </w:r>
    </w:p>
    <w:p w14:paraId="4F90CD79" w14:textId="77777777" w:rsidR="004F429B" w:rsidRPr="002B3B30" w:rsidRDefault="004F429B" w:rsidP="004F429B">
      <w:pPr>
        <w:pStyle w:val="SingleTxtGA"/>
        <w:rPr>
          <w:rtl/>
          <w:lang w:val="en-US"/>
        </w:rPr>
      </w:pPr>
      <w:r w:rsidRPr="002B3B30">
        <w:rPr>
          <w:rtl/>
          <w:lang w:val="en-US"/>
        </w:rPr>
        <w:t>110</w:t>
      </w:r>
      <w:r w:rsidRPr="002B3B30">
        <w:rPr>
          <w:rFonts w:hint="cs"/>
          <w:rtl/>
          <w:lang w:val="en-US"/>
        </w:rPr>
        <w:t>-</w:t>
      </w:r>
      <w:r w:rsidRPr="002B3B30">
        <w:rPr>
          <w:rtl/>
          <w:lang w:val="en-US"/>
        </w:rPr>
        <w:tab/>
        <w:t xml:space="preserve">وإذا كانت لكسمبرغ، بسبب تاريخ البلد وجغرافيته، قد تأثرت منذ العصور الوسطى </w:t>
      </w:r>
      <w:r w:rsidRPr="002B3B30">
        <w:rPr>
          <w:rFonts w:hint="cs"/>
          <w:rtl/>
          <w:lang w:val="en-US"/>
        </w:rPr>
        <w:t xml:space="preserve">بالعديد من </w:t>
      </w:r>
      <w:r w:rsidRPr="002B3B30">
        <w:rPr>
          <w:rtl/>
          <w:lang w:val="en-US"/>
        </w:rPr>
        <w:t>الثقافات الأوروبية، وأبرزها الفرنسية والألمانية، فإن المشهد الثقافي الوطني عرف</w:t>
      </w:r>
      <w:r w:rsidRPr="002B3B30">
        <w:rPr>
          <w:rFonts w:hint="cs"/>
          <w:rtl/>
          <w:lang w:val="en-US"/>
        </w:rPr>
        <w:t>، مع ذلك،</w:t>
      </w:r>
      <w:r w:rsidRPr="002B3B30">
        <w:rPr>
          <w:rtl/>
          <w:lang w:val="en-US"/>
        </w:rPr>
        <w:t xml:space="preserve"> كيف يحافظ </w:t>
      </w:r>
      <w:r w:rsidRPr="002B3B30">
        <w:rPr>
          <w:rtl/>
          <w:lang w:val="en-US"/>
        </w:rPr>
        <w:lastRenderedPageBreak/>
        <w:t xml:space="preserve">على خصوصيته وهويته - بما له من "لمسة شخصية" تجمع بين الماضي والمعاصَرة. ومن هذا المنطلق، تُسنَد أهمية مؤكدة </w:t>
      </w:r>
      <w:r w:rsidRPr="002B3B30">
        <w:rPr>
          <w:rFonts w:hint="cs"/>
          <w:rtl/>
          <w:lang w:val="en-US"/>
        </w:rPr>
        <w:t xml:space="preserve">أيضاً </w:t>
      </w:r>
      <w:r w:rsidRPr="002B3B30">
        <w:rPr>
          <w:rtl/>
          <w:lang w:val="en-US"/>
        </w:rPr>
        <w:t>للّغة اللكسمبرغية والأدب اللكسمبرغي. بيد أن ذلك لا يحول على سبيل المثال دون عرض المسرحيات في أغلب الأوقات بلغاتها الأصلية أو عرض الأفلام</w:t>
      </w:r>
      <w:r w:rsidRPr="002B3B30">
        <w:rPr>
          <w:rFonts w:hint="cs"/>
          <w:rtl/>
          <w:lang w:val="en-US"/>
        </w:rPr>
        <w:t xml:space="preserve"> بوجه عام</w:t>
      </w:r>
      <w:r w:rsidRPr="002B3B30">
        <w:rPr>
          <w:rtl/>
          <w:lang w:val="en-US"/>
        </w:rPr>
        <w:t xml:space="preserve"> بلغاتها الأصلية في دور ال</w:t>
      </w:r>
      <w:r w:rsidRPr="002B3B30">
        <w:rPr>
          <w:rFonts w:hint="cs"/>
          <w:rtl/>
          <w:lang w:val="en-US"/>
        </w:rPr>
        <w:t>سينما</w:t>
      </w:r>
      <w:r w:rsidRPr="002B3B30">
        <w:rPr>
          <w:rtl/>
          <w:lang w:val="en-US"/>
        </w:rPr>
        <w:t>.</w:t>
      </w:r>
    </w:p>
    <w:p w14:paraId="01277BB2" w14:textId="53A66777" w:rsidR="004F429B" w:rsidRPr="002B3B30" w:rsidRDefault="004F429B" w:rsidP="004F429B">
      <w:pPr>
        <w:pStyle w:val="SingleTxtGA"/>
        <w:rPr>
          <w:rtl/>
          <w:lang w:val="en-US"/>
        </w:rPr>
      </w:pPr>
      <w:r w:rsidRPr="002B3B30">
        <w:rPr>
          <w:rFonts w:hint="cs"/>
          <w:rtl/>
          <w:lang w:val="en-US"/>
        </w:rPr>
        <w:t>111-</w:t>
      </w:r>
      <w:r w:rsidRPr="002B3B30">
        <w:rPr>
          <w:rtl/>
          <w:lang w:val="en-US"/>
        </w:rPr>
        <w:tab/>
        <w:t>وقد اكتسبت الثقافة اللكسمبرغية كثيراً من التقدير الدولي مع</w:t>
      </w:r>
      <w:r w:rsidRPr="002B3B30">
        <w:rPr>
          <w:rFonts w:hint="cs"/>
          <w:rtl/>
          <w:lang w:val="en-US"/>
        </w:rPr>
        <w:t xml:space="preserve"> إعلان مدنها التالية</w:t>
      </w:r>
      <w:r w:rsidRPr="002B3B30">
        <w:rPr>
          <w:rtl/>
          <w:lang w:val="en-US"/>
        </w:rPr>
        <w:t xml:space="preserve"> "</w:t>
      </w:r>
      <w:r w:rsidRPr="002B3B30">
        <w:rPr>
          <w:rFonts w:hint="cs"/>
          <w:rtl/>
          <w:lang w:val="en-US"/>
        </w:rPr>
        <w:t>عواصم أوروبية للثقافة</w:t>
      </w:r>
      <w:r w:rsidRPr="002B3B30">
        <w:rPr>
          <w:rtl/>
          <w:lang w:val="en-US"/>
        </w:rPr>
        <w:t xml:space="preserve">" </w:t>
      </w:r>
      <w:r w:rsidRPr="002B3B30">
        <w:rPr>
          <w:rFonts w:hint="cs"/>
          <w:rtl/>
          <w:lang w:val="en-US"/>
        </w:rPr>
        <w:t>ثلاث مرات في إطار</w:t>
      </w:r>
      <w:r w:rsidRPr="002B3B30">
        <w:rPr>
          <w:rtl/>
          <w:lang w:val="en-US"/>
        </w:rPr>
        <w:t xml:space="preserve"> هذه المبادرة الرائدة للاتحاد الأوروبي</w:t>
      </w:r>
      <w:r w:rsidR="00186F09" w:rsidRPr="002B3B30">
        <w:rPr>
          <w:rtl/>
          <w:lang w:val="en-US"/>
        </w:rPr>
        <w:t>:</w:t>
      </w:r>
      <w:r w:rsidRPr="002B3B30">
        <w:rPr>
          <w:rtl/>
          <w:lang w:val="en-US"/>
        </w:rPr>
        <w:t xml:space="preserve"> مدينة لكسمبرغ في عام 1995، ثم مرة ثانية في عام 2007 مع إضافة المنطقة الكبرى، وأخيراً مدينة إيش</w:t>
      </w:r>
      <w:r w:rsidR="004A2AEB" w:rsidRPr="002B3B30">
        <w:rPr>
          <w:rFonts w:hint="cs"/>
          <w:rtl/>
          <w:lang w:val="en-US"/>
        </w:rPr>
        <w:t xml:space="preserve"> </w:t>
      </w:r>
      <w:r w:rsidR="004A2AEB" w:rsidRPr="002B3B30">
        <w:rPr>
          <w:rtl/>
          <w:lang w:val="en-US"/>
        </w:rPr>
        <w:t>–</w:t>
      </w:r>
      <w:r w:rsidR="004A2AEB" w:rsidRPr="002B3B30">
        <w:rPr>
          <w:rFonts w:hint="cs"/>
          <w:rtl/>
          <w:lang w:val="en-US"/>
        </w:rPr>
        <w:t xml:space="preserve"> </w:t>
      </w:r>
      <w:r w:rsidRPr="002B3B30">
        <w:rPr>
          <w:rtl/>
          <w:lang w:val="en-US"/>
        </w:rPr>
        <w:t>سور</w:t>
      </w:r>
      <w:r w:rsidR="004A2AEB" w:rsidRPr="002B3B30">
        <w:rPr>
          <w:rFonts w:hint="cs"/>
          <w:rtl/>
          <w:lang w:val="en-US"/>
        </w:rPr>
        <w:t xml:space="preserve"> </w:t>
      </w:r>
      <w:r w:rsidRPr="002B3B30">
        <w:rPr>
          <w:rFonts w:hint="cs"/>
          <w:rtl/>
          <w:lang w:val="en-US"/>
        </w:rPr>
        <w:t>-</w:t>
      </w:r>
      <w:r w:rsidR="004A2AEB" w:rsidRPr="002B3B30">
        <w:rPr>
          <w:rFonts w:hint="cs"/>
          <w:rtl/>
          <w:lang w:val="en-US"/>
        </w:rPr>
        <w:t xml:space="preserve"> </w:t>
      </w:r>
      <w:r w:rsidRPr="002B3B30">
        <w:rPr>
          <w:rtl/>
          <w:lang w:val="en-US"/>
        </w:rPr>
        <w:t xml:space="preserve">ألزيت في عام 2022. </w:t>
      </w:r>
      <w:r w:rsidRPr="002B3B30">
        <w:rPr>
          <w:rFonts w:hint="cs"/>
          <w:rtl/>
          <w:lang w:val="en-US"/>
        </w:rPr>
        <w:t>ويشكل أيضاً</w:t>
      </w:r>
      <w:r w:rsidRPr="002B3B30">
        <w:rPr>
          <w:rtl/>
          <w:lang w:val="en-US"/>
        </w:rPr>
        <w:t xml:space="preserve"> التعاون عبر الحدود مع المناطق المتاخمة لمن</w:t>
      </w:r>
      <w:r w:rsidRPr="002B3B30">
        <w:rPr>
          <w:rFonts w:hint="cs"/>
          <w:rtl/>
          <w:lang w:val="en-US"/>
        </w:rPr>
        <w:t>اطق</w:t>
      </w:r>
      <w:r w:rsidRPr="002B3B30">
        <w:rPr>
          <w:rtl/>
          <w:lang w:val="en-US"/>
        </w:rPr>
        <w:t xml:space="preserve"> سار وريناني - بالاتينا ولورين وغراند إيست ووالوني (التجمعات الناطقة بالفرنسية والناطقة بالألمانية في بلجيكا) </w:t>
      </w:r>
      <w:r w:rsidRPr="002B3B30">
        <w:rPr>
          <w:rFonts w:hint="cs"/>
          <w:rtl/>
          <w:lang w:val="en-US"/>
        </w:rPr>
        <w:t>في سياق</w:t>
      </w:r>
      <w:r w:rsidRPr="002B3B30">
        <w:rPr>
          <w:rtl/>
          <w:lang w:val="en-US"/>
        </w:rPr>
        <w:t xml:space="preserve"> المنطقة الكبرى سمة أساسية </w:t>
      </w:r>
      <w:r w:rsidRPr="002B3B30">
        <w:rPr>
          <w:rFonts w:hint="cs"/>
          <w:rtl/>
          <w:lang w:val="en-US"/>
        </w:rPr>
        <w:t>من سمات ا</w:t>
      </w:r>
      <w:r w:rsidRPr="002B3B30">
        <w:rPr>
          <w:rtl/>
          <w:lang w:val="en-US"/>
        </w:rPr>
        <w:t xml:space="preserve">نفتاح المشهد الثقافي، مع </w:t>
      </w:r>
      <w:r w:rsidRPr="002B3B30">
        <w:rPr>
          <w:rFonts w:hint="cs"/>
          <w:rtl/>
          <w:lang w:val="en-US"/>
        </w:rPr>
        <w:t>تنقل كبير</w:t>
      </w:r>
      <w:r w:rsidRPr="002B3B30">
        <w:rPr>
          <w:rtl/>
          <w:lang w:val="en-US"/>
        </w:rPr>
        <w:t xml:space="preserve"> للفنانين والمهنيين الثقافيين. </w:t>
      </w:r>
      <w:r w:rsidRPr="002B3B30">
        <w:rPr>
          <w:rFonts w:hint="cs"/>
          <w:rtl/>
          <w:lang w:val="en-US"/>
        </w:rPr>
        <w:t xml:space="preserve">وتحضر </w:t>
      </w:r>
      <w:r w:rsidRPr="002B3B30">
        <w:rPr>
          <w:rtl/>
          <w:lang w:val="en-US"/>
        </w:rPr>
        <w:t>لكسمبرغ</w:t>
      </w:r>
      <w:r w:rsidRPr="002B3B30">
        <w:rPr>
          <w:rFonts w:hint="cs"/>
          <w:rtl/>
          <w:lang w:val="en-US"/>
        </w:rPr>
        <w:t xml:space="preserve"> أيضاً</w:t>
      </w:r>
      <w:r w:rsidRPr="002B3B30">
        <w:rPr>
          <w:rtl/>
          <w:lang w:val="en-US"/>
        </w:rPr>
        <w:t xml:space="preserve"> بانتظام الفعاليات الثقافية الدولية الكبرى (مثل بينالي البندقية ومعرض فرانكفورت للكتاب وملتقى آرل للتصوير الفوتوغرافي) وتشارك</w:t>
      </w:r>
      <w:r w:rsidRPr="002B3B30">
        <w:rPr>
          <w:rFonts w:hint="cs"/>
          <w:rtl/>
          <w:lang w:val="en-US"/>
        </w:rPr>
        <w:t xml:space="preserve"> كذلك</w:t>
      </w:r>
      <w:r w:rsidRPr="002B3B30">
        <w:rPr>
          <w:rtl/>
          <w:lang w:val="en-US"/>
        </w:rPr>
        <w:t xml:space="preserve"> بنشاط في </w:t>
      </w:r>
      <w:r w:rsidRPr="002B3B30">
        <w:rPr>
          <w:rFonts w:hint="cs"/>
          <w:rtl/>
          <w:lang w:val="en-US"/>
        </w:rPr>
        <w:t>أعمال</w:t>
      </w:r>
      <w:r w:rsidRPr="002B3B30">
        <w:rPr>
          <w:rtl/>
          <w:lang w:val="en-US"/>
        </w:rPr>
        <w:t xml:space="preserve"> المنظمات المتعددة الأطراف ل</w:t>
      </w:r>
      <w:r w:rsidRPr="002B3B30">
        <w:rPr>
          <w:rFonts w:hint="cs"/>
          <w:rtl/>
          <w:lang w:val="en-US"/>
        </w:rPr>
        <w:t xml:space="preserve">تأكيد </w:t>
      </w:r>
      <w:r w:rsidRPr="002B3B30">
        <w:rPr>
          <w:rtl/>
          <w:lang w:val="en-US"/>
        </w:rPr>
        <w:t xml:space="preserve">أن الثقافة منفعة عامة أساسية وعنصر أساسي </w:t>
      </w:r>
      <w:r w:rsidRPr="002B3B30">
        <w:rPr>
          <w:rFonts w:hint="cs"/>
          <w:rtl/>
          <w:lang w:val="en-US"/>
        </w:rPr>
        <w:t>من عناصر ال</w:t>
      </w:r>
      <w:r w:rsidRPr="002B3B30">
        <w:rPr>
          <w:rtl/>
          <w:lang w:val="en-US"/>
        </w:rPr>
        <w:t>ديمقراطية</w:t>
      </w:r>
      <w:r w:rsidRPr="002B3B30">
        <w:rPr>
          <w:rFonts w:hint="cs"/>
          <w:rtl/>
          <w:lang w:val="en-US"/>
        </w:rPr>
        <w:t>.</w:t>
      </w:r>
    </w:p>
    <w:p w14:paraId="62C0FBE2" w14:textId="51F674FA" w:rsidR="004F429B" w:rsidRPr="002B3B30" w:rsidRDefault="004F429B" w:rsidP="004F429B">
      <w:pPr>
        <w:pStyle w:val="SingleTxtGA"/>
        <w:rPr>
          <w:rtl/>
          <w:lang w:val="en-US"/>
        </w:rPr>
      </w:pPr>
      <w:r w:rsidRPr="002B3B30">
        <w:rPr>
          <w:rtl/>
          <w:lang w:val="en-US"/>
        </w:rPr>
        <w:t>112</w:t>
      </w:r>
      <w:r w:rsidRPr="002B3B30">
        <w:rPr>
          <w:rFonts w:hint="cs"/>
          <w:rtl/>
          <w:lang w:val="en-US"/>
        </w:rPr>
        <w:t>-</w:t>
      </w:r>
      <w:r w:rsidRPr="002B3B30">
        <w:rPr>
          <w:rtl/>
          <w:lang w:val="en-US"/>
        </w:rPr>
        <w:tab/>
        <w:t>وتشكل التنمية الثقافية أيضاً أحد الشواغل داخل البلد</w:t>
      </w:r>
      <w:r w:rsidR="00186F09" w:rsidRPr="002B3B30">
        <w:rPr>
          <w:rtl/>
          <w:lang w:val="en-US"/>
        </w:rPr>
        <w:t>:</w:t>
      </w:r>
      <w:r w:rsidRPr="002B3B30">
        <w:rPr>
          <w:rtl/>
          <w:lang w:val="en-US"/>
        </w:rPr>
        <w:t xml:space="preserve"> فإذا كانت العاصمة تحتل مكاناً م</w:t>
      </w:r>
      <w:r w:rsidRPr="002B3B30">
        <w:rPr>
          <w:rFonts w:hint="cs"/>
          <w:rtl/>
          <w:lang w:val="en-US"/>
        </w:rPr>
        <w:t>هيمناً،</w:t>
      </w:r>
      <w:r w:rsidRPr="002B3B30">
        <w:rPr>
          <w:rtl/>
          <w:lang w:val="en-US"/>
        </w:rPr>
        <w:t xml:space="preserve"> فإن الأقاليم </w:t>
      </w:r>
      <w:r w:rsidRPr="002B3B30">
        <w:rPr>
          <w:rFonts w:hint="cs"/>
          <w:rtl/>
          <w:lang w:val="en-US"/>
        </w:rPr>
        <w:t>تتمتع أيضاً بعرض</w:t>
      </w:r>
      <w:r w:rsidRPr="002B3B30">
        <w:rPr>
          <w:rtl/>
          <w:lang w:val="en-US"/>
        </w:rPr>
        <w:t xml:space="preserve"> ثقافي </w:t>
      </w:r>
      <w:r w:rsidRPr="002B3B30">
        <w:rPr>
          <w:rFonts w:hint="cs"/>
          <w:rtl/>
          <w:lang w:val="en-US"/>
        </w:rPr>
        <w:t xml:space="preserve">هام، </w:t>
      </w:r>
      <w:r w:rsidRPr="002B3B30">
        <w:rPr>
          <w:rtl/>
          <w:lang w:val="en-US"/>
        </w:rPr>
        <w:t xml:space="preserve">حيث </w:t>
      </w:r>
      <w:r w:rsidRPr="002B3B30">
        <w:rPr>
          <w:rFonts w:hint="cs"/>
          <w:rtl/>
          <w:lang w:val="en-US"/>
        </w:rPr>
        <w:t>تمثل مسألة</w:t>
      </w:r>
      <w:r w:rsidRPr="002B3B30">
        <w:rPr>
          <w:rtl/>
          <w:lang w:val="en-US"/>
        </w:rPr>
        <w:t xml:space="preserve"> </w:t>
      </w:r>
      <w:r w:rsidRPr="002B3B30">
        <w:rPr>
          <w:rFonts w:hint="cs"/>
          <w:rtl/>
          <w:lang w:val="en-US"/>
        </w:rPr>
        <w:t>وصول الجميع إلى الثقافة</w:t>
      </w:r>
      <w:r w:rsidRPr="002B3B30">
        <w:rPr>
          <w:rtl/>
          <w:lang w:val="en-US"/>
        </w:rPr>
        <w:t xml:space="preserve"> إحدى الأولويات الرئيسية ل</w:t>
      </w:r>
      <w:r w:rsidRPr="002B3B30">
        <w:rPr>
          <w:rFonts w:hint="cs"/>
          <w:rtl/>
          <w:lang w:val="en-US"/>
        </w:rPr>
        <w:t>إتاحة</w:t>
      </w:r>
      <w:r w:rsidRPr="002B3B30">
        <w:rPr>
          <w:rtl/>
          <w:lang w:val="en-US"/>
        </w:rPr>
        <w:t xml:space="preserve"> المشاركة الإيجابية والسلبية في الحياة الثقافية</w:t>
      </w:r>
    </w:p>
    <w:p w14:paraId="208BEAFD" w14:textId="77777777" w:rsidR="004F429B" w:rsidRPr="002B3B30" w:rsidRDefault="004F429B" w:rsidP="004F429B">
      <w:pPr>
        <w:pStyle w:val="SingleTxtGA"/>
        <w:rPr>
          <w:spacing w:val="-2"/>
          <w:rtl/>
          <w:lang w:val="en-US"/>
        </w:rPr>
      </w:pPr>
      <w:r w:rsidRPr="002B3B30">
        <w:rPr>
          <w:spacing w:val="-2"/>
          <w:rtl/>
          <w:lang w:val="en-US"/>
        </w:rPr>
        <w:t>113</w:t>
      </w:r>
      <w:r w:rsidRPr="002B3B30">
        <w:rPr>
          <w:rFonts w:hint="cs"/>
          <w:spacing w:val="-2"/>
          <w:rtl/>
          <w:lang w:val="en-US"/>
        </w:rPr>
        <w:t>-</w:t>
      </w:r>
      <w:r w:rsidRPr="002B3B30">
        <w:rPr>
          <w:spacing w:val="-2"/>
          <w:rtl/>
          <w:lang w:val="en-US"/>
        </w:rPr>
        <w:tab/>
        <w:t>وتُشكِّل الثقافة جزءاً لا يتجزأ من الحياة اليومية للناس، سواء كانوا من مستهلكيها أو</w:t>
      </w:r>
      <w:r w:rsidRPr="002B3B30">
        <w:rPr>
          <w:rFonts w:hint="cs"/>
          <w:spacing w:val="-2"/>
          <w:rtl/>
          <w:lang w:val="en-US"/>
        </w:rPr>
        <w:t> </w:t>
      </w:r>
      <w:r w:rsidRPr="002B3B30">
        <w:rPr>
          <w:spacing w:val="-2"/>
          <w:rtl/>
          <w:lang w:val="en-US"/>
        </w:rPr>
        <w:t>من الأطراف الفاعلة فيها. وينعم المشهد الثقافي اللكسمبرغي، مثله مثل الطاقات الفنية والإبداعية، ولا سيما المواهب الشابة، بتشجيع ودعم شعبي قوي، وهو يستحق دون شك أن</w:t>
      </w:r>
      <w:r w:rsidRPr="002B3B30">
        <w:rPr>
          <w:rFonts w:hint="cs"/>
          <w:spacing w:val="-2"/>
          <w:rtl/>
          <w:lang w:val="en-US"/>
        </w:rPr>
        <w:t> </w:t>
      </w:r>
      <w:r w:rsidRPr="002B3B30">
        <w:rPr>
          <w:spacing w:val="-2"/>
          <w:rtl/>
          <w:lang w:val="en-US"/>
        </w:rPr>
        <w:t>يكون معروفاً بقدر أكبر خارج الحدود.</w:t>
      </w:r>
    </w:p>
    <w:p w14:paraId="32C2C1B4" w14:textId="77777777" w:rsidR="004F429B" w:rsidRPr="002B3B30" w:rsidRDefault="004F429B" w:rsidP="00583717">
      <w:pPr>
        <w:pStyle w:val="HChGA"/>
        <w:spacing w:after="200"/>
        <w:rPr>
          <w:rtl/>
          <w:lang w:val="en-US"/>
        </w:rPr>
      </w:pPr>
      <w:r w:rsidRPr="002B3B30">
        <w:rPr>
          <w:rtl/>
          <w:lang w:val="en-US"/>
        </w:rPr>
        <w:tab/>
      </w:r>
      <w:bookmarkStart w:id="278" w:name="_Toc194590097"/>
      <w:bookmarkStart w:id="279" w:name="_Toc194590216"/>
      <w:bookmarkStart w:id="280" w:name="_Toc194590333"/>
      <w:r w:rsidRPr="002B3B30">
        <w:rPr>
          <w:rFonts w:hint="cs"/>
          <w:rtl/>
          <w:lang w:val="en-US"/>
        </w:rPr>
        <w:t>ثانيا</w:t>
      </w:r>
      <w:r w:rsidRPr="002B3B30">
        <w:rPr>
          <w:rtl/>
          <w:lang w:val="en-US"/>
        </w:rPr>
        <w:t>ً-</w:t>
      </w:r>
      <w:r w:rsidRPr="002B3B30">
        <w:rPr>
          <w:rtl/>
          <w:lang w:val="en-US"/>
        </w:rPr>
        <w:tab/>
        <w:t>الإطار العام لحماية حقوق الإنسان وتعزيزها</w:t>
      </w:r>
      <w:bookmarkEnd w:id="278"/>
      <w:bookmarkEnd w:id="279"/>
      <w:bookmarkEnd w:id="280"/>
    </w:p>
    <w:p w14:paraId="748DEF67" w14:textId="77777777" w:rsidR="004F429B" w:rsidRPr="002B3B30" w:rsidRDefault="004F429B" w:rsidP="00583717">
      <w:pPr>
        <w:pStyle w:val="H1GA"/>
        <w:spacing w:before="200"/>
        <w:rPr>
          <w:rtl/>
          <w:lang w:val="en-US"/>
        </w:rPr>
      </w:pPr>
      <w:r w:rsidRPr="002B3B30">
        <w:rPr>
          <w:rtl/>
          <w:lang w:val="en-US"/>
        </w:rPr>
        <w:tab/>
      </w:r>
      <w:bookmarkStart w:id="281" w:name="_Toc194590098"/>
      <w:bookmarkStart w:id="282" w:name="_Toc194590217"/>
      <w:bookmarkStart w:id="283" w:name="_Toc194590334"/>
      <w:bookmarkStart w:id="284" w:name="_Hlk193920279"/>
      <w:bookmarkStart w:id="285" w:name="_Hlk192990117"/>
      <w:r w:rsidRPr="002B3B30">
        <w:rPr>
          <w:rtl/>
          <w:lang w:val="en-US"/>
        </w:rPr>
        <w:t>ألف-</w:t>
      </w:r>
      <w:r w:rsidRPr="002B3B30">
        <w:rPr>
          <w:rtl/>
          <w:lang w:val="en-US"/>
        </w:rPr>
        <w:tab/>
        <w:t>قبول المعايير الدولية لحقوق الإنسان</w:t>
      </w:r>
      <w:bookmarkEnd w:id="281"/>
      <w:bookmarkEnd w:id="282"/>
      <w:bookmarkEnd w:id="283"/>
    </w:p>
    <w:p w14:paraId="04263A88" w14:textId="77777777" w:rsidR="004F429B" w:rsidRPr="002B3B30" w:rsidRDefault="004F429B" w:rsidP="00583717">
      <w:pPr>
        <w:pStyle w:val="H23GA"/>
        <w:spacing w:before="200"/>
        <w:rPr>
          <w:rtl/>
          <w:lang w:val="en-US"/>
        </w:rPr>
      </w:pPr>
      <w:r w:rsidRPr="002B3B30">
        <w:rPr>
          <w:rtl/>
          <w:lang w:val="en-US"/>
        </w:rPr>
        <w:tab/>
      </w:r>
      <w:r w:rsidRPr="002B3B30">
        <w:rPr>
          <w:rFonts w:hint="cs"/>
          <w:rtl/>
          <w:lang w:val="en-US"/>
        </w:rPr>
        <w:t>1-</w:t>
      </w:r>
      <w:r w:rsidRPr="002B3B30">
        <w:rPr>
          <w:rtl/>
          <w:lang w:val="en-US"/>
        </w:rPr>
        <w:tab/>
        <w:t xml:space="preserve">حالة التصديق من </w:t>
      </w:r>
      <w:r w:rsidRPr="002B3B30">
        <w:rPr>
          <w:rFonts w:hint="cs"/>
          <w:rtl/>
          <w:lang w:val="en-US"/>
        </w:rPr>
        <w:t>جانب</w:t>
      </w:r>
      <w:r w:rsidRPr="002B3B30">
        <w:rPr>
          <w:rtl/>
          <w:lang w:val="en-US"/>
        </w:rPr>
        <w:t xml:space="preserve"> لكسمبرغ</w:t>
      </w:r>
    </w:p>
    <w:tbl>
      <w:tblPr>
        <w:tblStyle w:val="GridTable1Light"/>
        <w:bidiVisual/>
        <w:tblW w:w="8505"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0"/>
        <w:gridCol w:w="1330"/>
        <w:gridCol w:w="1960"/>
        <w:gridCol w:w="1485"/>
      </w:tblGrid>
      <w:tr w:rsidR="00A56520" w:rsidRPr="002B3B30" w14:paraId="704303AD" w14:textId="77777777" w:rsidTr="003671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93" w:type="pct"/>
            <w:tcBorders>
              <w:top w:val="single" w:sz="4" w:space="0" w:color="auto"/>
              <w:bottom w:val="single" w:sz="12" w:space="0" w:color="auto"/>
            </w:tcBorders>
            <w:shd w:val="clear" w:color="auto" w:fill="auto"/>
            <w:vAlign w:val="bottom"/>
          </w:tcPr>
          <w:bookmarkEnd w:id="284"/>
          <w:p w14:paraId="49A02D7A" w14:textId="77777777" w:rsidR="004F429B" w:rsidRPr="002B3B30" w:rsidRDefault="004F429B" w:rsidP="00583717">
            <w:pPr>
              <w:spacing w:before="20" w:after="40" w:line="276" w:lineRule="exact"/>
              <w:ind w:left="57" w:right="57"/>
              <w:rPr>
                <w:b w:val="0"/>
                <w:bCs w:val="0"/>
                <w:i/>
                <w:sz w:val="18"/>
                <w:szCs w:val="18"/>
              </w:rPr>
            </w:pPr>
            <w:r w:rsidRPr="002B3B30">
              <w:rPr>
                <w:b w:val="0"/>
                <w:bCs w:val="0"/>
                <w:i/>
                <w:iCs/>
                <w:sz w:val="18"/>
                <w:szCs w:val="18"/>
                <w:rtl/>
              </w:rPr>
              <w:t>المعاهدة</w:t>
            </w:r>
          </w:p>
        </w:tc>
        <w:tc>
          <w:tcPr>
            <w:tcW w:w="782" w:type="pct"/>
            <w:tcBorders>
              <w:top w:val="single" w:sz="4" w:space="0" w:color="auto"/>
              <w:bottom w:val="single" w:sz="12" w:space="0" w:color="auto"/>
            </w:tcBorders>
            <w:shd w:val="clear" w:color="auto" w:fill="auto"/>
            <w:vAlign w:val="bottom"/>
          </w:tcPr>
          <w:p w14:paraId="20FD7265" w14:textId="77777777" w:rsidR="004F429B" w:rsidRPr="002B3B30" w:rsidRDefault="004F429B" w:rsidP="00583717">
            <w:pPr>
              <w:spacing w:before="20" w:after="40" w:line="276"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p>
        </w:tc>
        <w:tc>
          <w:tcPr>
            <w:tcW w:w="1152" w:type="pct"/>
            <w:tcBorders>
              <w:top w:val="single" w:sz="4" w:space="0" w:color="auto"/>
              <w:bottom w:val="single" w:sz="12" w:space="0" w:color="auto"/>
            </w:tcBorders>
            <w:shd w:val="clear" w:color="auto" w:fill="auto"/>
            <w:vAlign w:val="bottom"/>
          </w:tcPr>
          <w:p w14:paraId="361A54B3" w14:textId="77777777" w:rsidR="004F429B" w:rsidRPr="002B3B30" w:rsidRDefault="004F429B" w:rsidP="00583717">
            <w:pPr>
              <w:spacing w:before="20" w:after="40" w:line="276"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تاريخ التوقيع</w:t>
            </w:r>
          </w:p>
        </w:tc>
        <w:tc>
          <w:tcPr>
            <w:tcW w:w="873" w:type="pct"/>
            <w:tcBorders>
              <w:top w:val="single" w:sz="4" w:space="0" w:color="auto"/>
              <w:bottom w:val="single" w:sz="12" w:space="0" w:color="auto"/>
            </w:tcBorders>
            <w:shd w:val="clear" w:color="auto" w:fill="auto"/>
            <w:vAlign w:val="bottom"/>
          </w:tcPr>
          <w:p w14:paraId="2B301FDC" w14:textId="77777777" w:rsidR="004F429B" w:rsidRPr="002B3B30" w:rsidRDefault="004F429B" w:rsidP="00583717">
            <w:pPr>
              <w:spacing w:before="20" w:after="40" w:line="276"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تاريخ ا</w:t>
            </w:r>
            <w:r w:rsidRPr="002B3B30">
              <w:rPr>
                <w:rFonts w:hint="cs"/>
                <w:b w:val="0"/>
                <w:bCs w:val="0"/>
                <w:i/>
                <w:iCs/>
                <w:sz w:val="18"/>
                <w:szCs w:val="18"/>
                <w:rtl/>
              </w:rPr>
              <w:t>لتصديق</w:t>
            </w:r>
          </w:p>
        </w:tc>
      </w:tr>
      <w:tr w:rsidR="00A56520" w:rsidRPr="002B3B30" w14:paraId="39C46B45" w14:textId="77777777" w:rsidTr="0036713C">
        <w:trPr>
          <w:trHeight w:hRule="exact" w:val="113"/>
        </w:trPr>
        <w:tc>
          <w:tcPr>
            <w:cnfStyle w:val="001000000000" w:firstRow="0" w:lastRow="0" w:firstColumn="1" w:lastColumn="0" w:oddVBand="0" w:evenVBand="0" w:oddHBand="0" w:evenHBand="0" w:firstRowFirstColumn="0" w:firstRowLastColumn="0" w:lastRowFirstColumn="0" w:lastRowLastColumn="0"/>
            <w:tcW w:w="2193" w:type="pct"/>
            <w:tcBorders>
              <w:top w:val="single" w:sz="12" w:space="0" w:color="auto"/>
            </w:tcBorders>
            <w:shd w:val="clear" w:color="auto" w:fill="auto"/>
          </w:tcPr>
          <w:p w14:paraId="55F0EBFF" w14:textId="77777777" w:rsidR="004F429B" w:rsidRPr="002B3B30" w:rsidRDefault="004F429B" w:rsidP="00583717">
            <w:pPr>
              <w:spacing w:before="20" w:after="40" w:line="276" w:lineRule="exact"/>
              <w:ind w:left="57" w:right="57"/>
              <w:rPr>
                <w:b w:val="0"/>
                <w:bCs w:val="0"/>
                <w:sz w:val="18"/>
                <w:szCs w:val="18"/>
              </w:rPr>
            </w:pPr>
          </w:p>
        </w:tc>
        <w:tc>
          <w:tcPr>
            <w:tcW w:w="782" w:type="pct"/>
            <w:tcBorders>
              <w:top w:val="single" w:sz="12" w:space="0" w:color="auto"/>
            </w:tcBorders>
            <w:shd w:val="clear" w:color="auto" w:fill="auto"/>
          </w:tcPr>
          <w:p w14:paraId="169A8210"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p>
        </w:tc>
        <w:tc>
          <w:tcPr>
            <w:tcW w:w="1152" w:type="pct"/>
            <w:tcBorders>
              <w:top w:val="single" w:sz="12" w:space="0" w:color="auto"/>
            </w:tcBorders>
            <w:shd w:val="clear" w:color="auto" w:fill="auto"/>
          </w:tcPr>
          <w:p w14:paraId="407C4CEB"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p>
        </w:tc>
        <w:tc>
          <w:tcPr>
            <w:tcW w:w="873" w:type="pct"/>
            <w:tcBorders>
              <w:top w:val="single" w:sz="12" w:space="0" w:color="auto"/>
            </w:tcBorders>
            <w:shd w:val="clear" w:color="auto" w:fill="auto"/>
          </w:tcPr>
          <w:p w14:paraId="7B9FBA8B"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p>
        </w:tc>
      </w:tr>
      <w:tr w:rsidR="00A56520" w:rsidRPr="002B3B30" w14:paraId="14A26E04"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3F540AD0" w14:textId="40EF9E21"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اتفاقية مناهضة التعذيب وغيره من ضروب المعاملة أو العقوبة القاسية أو اللاإنسانية أو المهينة</w:t>
            </w:r>
          </w:p>
        </w:tc>
        <w:tc>
          <w:tcPr>
            <w:tcW w:w="782" w:type="pct"/>
            <w:shd w:val="clear" w:color="auto" w:fill="auto"/>
          </w:tcPr>
          <w:p w14:paraId="162F91C0"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CAT</w:t>
            </w:r>
          </w:p>
        </w:tc>
        <w:tc>
          <w:tcPr>
            <w:tcW w:w="1152" w:type="pct"/>
            <w:shd w:val="clear" w:color="auto" w:fill="auto"/>
          </w:tcPr>
          <w:p w14:paraId="39F73177"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22 </w:t>
            </w:r>
            <w:r w:rsidRPr="002B3B30">
              <w:rPr>
                <w:rFonts w:hint="cs"/>
                <w:sz w:val="18"/>
                <w:szCs w:val="18"/>
                <w:rtl/>
              </w:rPr>
              <w:t>شباط/فبراير 1985</w:t>
            </w:r>
          </w:p>
        </w:tc>
        <w:tc>
          <w:tcPr>
            <w:tcW w:w="873" w:type="pct"/>
            <w:shd w:val="clear" w:color="auto" w:fill="auto"/>
          </w:tcPr>
          <w:p w14:paraId="5B317D58"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 أيلول/سبتمبر 1987</w:t>
            </w:r>
          </w:p>
        </w:tc>
      </w:tr>
      <w:tr w:rsidR="00A56520" w:rsidRPr="002B3B30" w14:paraId="423188A1"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36634926" w14:textId="122EB442" w:rsidR="004F429B" w:rsidRPr="002B3B30" w:rsidRDefault="0036713C" w:rsidP="00583717">
            <w:pPr>
              <w:spacing w:before="20" w:after="40" w:line="276" w:lineRule="exact"/>
              <w:ind w:left="57" w:right="170"/>
              <w:rPr>
                <w:b w:val="0"/>
                <w:bCs w:val="0"/>
                <w:sz w:val="18"/>
                <w:szCs w:val="18"/>
              </w:rPr>
            </w:pPr>
            <w:r w:rsidRPr="002B3B30">
              <w:rPr>
                <w:rFonts w:hint="cs"/>
                <w:b w:val="0"/>
                <w:bCs w:val="0"/>
                <w:sz w:val="18"/>
                <w:szCs w:val="18"/>
                <w:rtl/>
              </w:rPr>
              <w:t>ا</w:t>
            </w:r>
            <w:r w:rsidR="004F429B" w:rsidRPr="002B3B30">
              <w:rPr>
                <w:b w:val="0"/>
                <w:bCs w:val="0"/>
                <w:sz w:val="18"/>
                <w:szCs w:val="18"/>
                <w:rtl/>
              </w:rPr>
              <w:t>لبروتوكول الاختياري لاتفاقية مناهضة التعذيب وغيره من ضروب المعاملة أو العقوبة القاسية أو اللاإنسانية أو المهينة</w:t>
            </w:r>
          </w:p>
        </w:tc>
        <w:tc>
          <w:tcPr>
            <w:tcW w:w="782" w:type="pct"/>
            <w:shd w:val="clear" w:color="auto" w:fill="auto"/>
          </w:tcPr>
          <w:p w14:paraId="19FA0B67"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CAT-OP</w:t>
            </w:r>
          </w:p>
        </w:tc>
        <w:tc>
          <w:tcPr>
            <w:tcW w:w="1152" w:type="pct"/>
            <w:shd w:val="clear" w:color="auto" w:fill="auto"/>
          </w:tcPr>
          <w:p w14:paraId="289424AB"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13 </w:t>
            </w:r>
            <w:r w:rsidRPr="002B3B30">
              <w:rPr>
                <w:rFonts w:hint="cs"/>
                <w:sz w:val="18"/>
                <w:szCs w:val="18"/>
                <w:rtl/>
              </w:rPr>
              <w:t xml:space="preserve">كانون </w:t>
            </w:r>
            <w:r w:rsidRPr="002B3B30">
              <w:rPr>
                <w:sz w:val="18"/>
                <w:szCs w:val="18"/>
                <w:rtl/>
              </w:rPr>
              <w:t>الثاني</w:t>
            </w:r>
            <w:r w:rsidRPr="002B3B30">
              <w:rPr>
                <w:rFonts w:hint="cs"/>
                <w:sz w:val="18"/>
                <w:szCs w:val="18"/>
                <w:rtl/>
              </w:rPr>
              <w:t>/يناير</w:t>
            </w:r>
            <w:r w:rsidRPr="002B3B30">
              <w:rPr>
                <w:sz w:val="18"/>
                <w:szCs w:val="18"/>
                <w:rtl/>
              </w:rPr>
              <w:t xml:space="preserve"> 2005</w:t>
            </w:r>
          </w:p>
        </w:tc>
        <w:tc>
          <w:tcPr>
            <w:tcW w:w="873" w:type="pct"/>
            <w:shd w:val="clear" w:color="auto" w:fill="auto"/>
          </w:tcPr>
          <w:p w14:paraId="564F7B14"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19 أيار/مايو 2010</w:t>
            </w:r>
          </w:p>
        </w:tc>
      </w:tr>
      <w:tr w:rsidR="00A56520" w:rsidRPr="002B3B30" w14:paraId="5F0E2A4C"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01536494" w14:textId="5AA562A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العهد الدولي الخاص بالحقوق المدنية والسياسية</w:t>
            </w:r>
          </w:p>
        </w:tc>
        <w:tc>
          <w:tcPr>
            <w:tcW w:w="782" w:type="pct"/>
            <w:shd w:val="clear" w:color="auto" w:fill="auto"/>
          </w:tcPr>
          <w:p w14:paraId="77463E4E"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CCPR</w:t>
            </w:r>
          </w:p>
        </w:tc>
        <w:tc>
          <w:tcPr>
            <w:tcW w:w="1152" w:type="pct"/>
            <w:shd w:val="clear" w:color="auto" w:fill="auto"/>
          </w:tcPr>
          <w:p w14:paraId="5CD12D8C"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 تشرين الثاني/نوفمبر 1974</w:t>
            </w:r>
          </w:p>
        </w:tc>
        <w:tc>
          <w:tcPr>
            <w:tcW w:w="873" w:type="pct"/>
            <w:shd w:val="clear" w:color="auto" w:fill="auto"/>
          </w:tcPr>
          <w:p w14:paraId="5FCD38F0"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 آب/أغسطس 1983</w:t>
            </w:r>
          </w:p>
        </w:tc>
      </w:tr>
      <w:tr w:rsidR="00A56520" w:rsidRPr="002B3B30" w14:paraId="3C2865C4"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3D79A104"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البروتوكول الاختياري الثاني الملحق بالعهد الدولي الخاص بالحقوق المدنية والسياسية، الهادف إلى إلغاء عقوبة الإعدام</w:t>
            </w:r>
          </w:p>
        </w:tc>
        <w:tc>
          <w:tcPr>
            <w:tcW w:w="782" w:type="pct"/>
            <w:shd w:val="clear" w:color="auto" w:fill="auto"/>
          </w:tcPr>
          <w:p w14:paraId="7E22F682"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CCPR-OP2-DP</w:t>
            </w:r>
          </w:p>
        </w:tc>
        <w:tc>
          <w:tcPr>
            <w:tcW w:w="1152" w:type="pct"/>
            <w:shd w:val="clear" w:color="auto" w:fill="auto"/>
          </w:tcPr>
          <w:p w14:paraId="1E57D430" w14:textId="4509C8B5" w:rsidR="004F429B" w:rsidRPr="002B3B30" w:rsidRDefault="0036713C"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13</w:t>
            </w:r>
            <w:r w:rsidR="004F429B" w:rsidRPr="002B3B30">
              <w:rPr>
                <w:sz w:val="18"/>
                <w:szCs w:val="18"/>
                <w:rtl/>
              </w:rPr>
              <w:t xml:space="preserve"> شباط/فبراير </w:t>
            </w:r>
            <w:r w:rsidRPr="002B3B30">
              <w:rPr>
                <w:rFonts w:hint="cs"/>
                <w:sz w:val="18"/>
                <w:szCs w:val="18"/>
                <w:rtl/>
              </w:rPr>
              <w:t>1990</w:t>
            </w:r>
          </w:p>
        </w:tc>
        <w:tc>
          <w:tcPr>
            <w:tcW w:w="873" w:type="pct"/>
            <w:shd w:val="clear" w:color="auto" w:fill="auto"/>
          </w:tcPr>
          <w:p w14:paraId="2A73EBC3"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 شباط/فبراير 1992</w:t>
            </w:r>
          </w:p>
        </w:tc>
      </w:tr>
      <w:tr w:rsidR="00A56520" w:rsidRPr="002B3B30" w14:paraId="199640C0"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74D4E671"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الاتفاقية الدولية لحماية جميع الأشخاص من الاختفاء القسري</w:t>
            </w:r>
          </w:p>
        </w:tc>
        <w:tc>
          <w:tcPr>
            <w:tcW w:w="782" w:type="pct"/>
            <w:shd w:val="clear" w:color="auto" w:fill="auto"/>
          </w:tcPr>
          <w:p w14:paraId="26997FE1"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CED</w:t>
            </w:r>
          </w:p>
        </w:tc>
        <w:tc>
          <w:tcPr>
            <w:tcW w:w="1152" w:type="pct"/>
            <w:shd w:val="clear" w:color="auto" w:fill="auto"/>
          </w:tcPr>
          <w:p w14:paraId="69CB93E8"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 شباط/فبراير 2007</w:t>
            </w:r>
          </w:p>
        </w:tc>
        <w:tc>
          <w:tcPr>
            <w:tcW w:w="873" w:type="pct"/>
            <w:shd w:val="clear" w:color="auto" w:fill="auto"/>
          </w:tcPr>
          <w:p w14:paraId="41F61BD3"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 نيسان/أبريل 2022</w:t>
            </w:r>
          </w:p>
        </w:tc>
      </w:tr>
      <w:tr w:rsidR="00A56520" w:rsidRPr="002B3B30" w14:paraId="0BAD2714"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343ECA16"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اتفاقية القضاء على جميع أشكال التمييز ضد المرأة</w:t>
            </w:r>
          </w:p>
        </w:tc>
        <w:tc>
          <w:tcPr>
            <w:tcW w:w="782" w:type="pct"/>
            <w:shd w:val="clear" w:color="auto" w:fill="auto"/>
          </w:tcPr>
          <w:p w14:paraId="67DB7AA4"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CEDAW</w:t>
            </w:r>
          </w:p>
        </w:tc>
        <w:tc>
          <w:tcPr>
            <w:tcW w:w="1152" w:type="pct"/>
            <w:shd w:val="clear" w:color="auto" w:fill="auto"/>
          </w:tcPr>
          <w:p w14:paraId="69FCDECF"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17 تموز/يوليه 1980</w:t>
            </w:r>
          </w:p>
        </w:tc>
        <w:tc>
          <w:tcPr>
            <w:tcW w:w="873" w:type="pct"/>
            <w:shd w:val="clear" w:color="auto" w:fill="auto"/>
          </w:tcPr>
          <w:p w14:paraId="24FCA75B"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 شباط/فبراير 1989</w:t>
            </w:r>
          </w:p>
        </w:tc>
      </w:tr>
      <w:tr w:rsidR="00A56520" w:rsidRPr="002B3B30" w14:paraId="3DE5ECF7"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0CC0D5A7" w14:textId="15C67F75"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الاتفاقية الدولية للقضاء على جميع أشكال التمييز العنصري</w:t>
            </w:r>
          </w:p>
        </w:tc>
        <w:tc>
          <w:tcPr>
            <w:tcW w:w="782" w:type="pct"/>
            <w:shd w:val="clear" w:color="auto" w:fill="auto"/>
          </w:tcPr>
          <w:p w14:paraId="5CD121A9"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CERD</w:t>
            </w:r>
          </w:p>
        </w:tc>
        <w:tc>
          <w:tcPr>
            <w:tcW w:w="1152" w:type="pct"/>
            <w:shd w:val="clear" w:color="auto" w:fill="auto"/>
          </w:tcPr>
          <w:p w14:paraId="5E0540DC" w14:textId="4EF50823" w:rsidR="004F429B" w:rsidRPr="002B3B30" w:rsidRDefault="0036713C"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12</w:t>
            </w:r>
            <w:r w:rsidR="004F429B" w:rsidRPr="002B3B30">
              <w:rPr>
                <w:sz w:val="18"/>
                <w:szCs w:val="18"/>
                <w:rtl/>
              </w:rPr>
              <w:t xml:space="preserve"> كانون الأول/ديسمبر 1967</w:t>
            </w:r>
          </w:p>
        </w:tc>
        <w:tc>
          <w:tcPr>
            <w:tcW w:w="873" w:type="pct"/>
            <w:shd w:val="clear" w:color="auto" w:fill="auto"/>
          </w:tcPr>
          <w:p w14:paraId="0A962A6A"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 أيار/مايو 1978</w:t>
            </w:r>
          </w:p>
        </w:tc>
      </w:tr>
      <w:tr w:rsidR="00A56520" w:rsidRPr="002B3B30" w14:paraId="6EE3271A"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38C08C02" w14:textId="564203BA"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العهد الدولي الخاص بالحقوق الاقتصادية والاجتماعية والثقافية</w:t>
            </w:r>
          </w:p>
        </w:tc>
        <w:tc>
          <w:tcPr>
            <w:tcW w:w="782" w:type="pct"/>
            <w:shd w:val="clear" w:color="auto" w:fill="auto"/>
          </w:tcPr>
          <w:p w14:paraId="4DC7FF1E"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CESCR</w:t>
            </w:r>
          </w:p>
        </w:tc>
        <w:tc>
          <w:tcPr>
            <w:tcW w:w="1152" w:type="pct"/>
            <w:shd w:val="clear" w:color="auto" w:fill="auto"/>
          </w:tcPr>
          <w:p w14:paraId="0C930C4D" w14:textId="19DC5C7A" w:rsidR="004F429B" w:rsidRPr="002B3B30" w:rsidRDefault="0036713C"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26</w:t>
            </w:r>
            <w:r w:rsidR="004F429B" w:rsidRPr="002B3B30">
              <w:rPr>
                <w:sz w:val="18"/>
                <w:szCs w:val="18"/>
                <w:rtl/>
              </w:rPr>
              <w:t xml:space="preserve"> تشرين الثاني/نوفمبر </w:t>
            </w:r>
            <w:r w:rsidRPr="002B3B30">
              <w:rPr>
                <w:rFonts w:hint="cs"/>
                <w:sz w:val="18"/>
                <w:szCs w:val="18"/>
                <w:rtl/>
              </w:rPr>
              <w:t>1974</w:t>
            </w:r>
          </w:p>
        </w:tc>
        <w:tc>
          <w:tcPr>
            <w:tcW w:w="873" w:type="pct"/>
            <w:shd w:val="clear" w:color="auto" w:fill="auto"/>
          </w:tcPr>
          <w:p w14:paraId="004B96C1"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 آب/أغسطس 1983</w:t>
            </w:r>
          </w:p>
        </w:tc>
      </w:tr>
      <w:tr w:rsidR="00A56520" w:rsidRPr="002B3B30" w14:paraId="2A3EE60D"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1B600B1B" w14:textId="77777777" w:rsidR="004F429B" w:rsidRPr="002B3B30" w:rsidRDefault="004F429B" w:rsidP="00583717">
            <w:pPr>
              <w:spacing w:before="20" w:after="40" w:line="276" w:lineRule="exact"/>
              <w:ind w:left="57" w:right="170"/>
              <w:rPr>
                <w:b w:val="0"/>
                <w:bCs w:val="0"/>
                <w:spacing w:val="-4"/>
                <w:sz w:val="18"/>
                <w:szCs w:val="18"/>
              </w:rPr>
            </w:pPr>
            <w:r w:rsidRPr="002B3B30">
              <w:rPr>
                <w:b w:val="0"/>
                <w:bCs w:val="0"/>
                <w:spacing w:val="-4"/>
                <w:sz w:val="18"/>
                <w:szCs w:val="18"/>
                <w:rtl/>
              </w:rPr>
              <w:t>الاتفاقية الدولية لحماية حقوق جميع العمال المهاجرين وأفراد أسرهم</w:t>
            </w:r>
          </w:p>
        </w:tc>
        <w:tc>
          <w:tcPr>
            <w:tcW w:w="782" w:type="pct"/>
            <w:shd w:val="clear" w:color="auto" w:fill="auto"/>
          </w:tcPr>
          <w:p w14:paraId="4E96DA02"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CMW</w:t>
            </w:r>
          </w:p>
        </w:tc>
        <w:tc>
          <w:tcPr>
            <w:tcW w:w="1152" w:type="pct"/>
            <w:shd w:val="clear" w:color="auto" w:fill="auto"/>
          </w:tcPr>
          <w:p w14:paraId="0C365858" w14:textId="06115BD2" w:rsidR="004F429B" w:rsidRPr="002B3B30" w:rsidRDefault="0036713C"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873" w:type="pct"/>
            <w:shd w:val="clear" w:color="auto" w:fill="auto"/>
          </w:tcPr>
          <w:p w14:paraId="1BE7E4BD" w14:textId="7EA422B0" w:rsidR="004F429B" w:rsidRPr="002B3B30" w:rsidRDefault="0036713C"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r>
      <w:tr w:rsidR="00A56520" w:rsidRPr="002B3B30" w14:paraId="400B2988"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4A0C4DD3"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اتفاقية حقوق الطفل</w:t>
            </w:r>
          </w:p>
        </w:tc>
        <w:tc>
          <w:tcPr>
            <w:tcW w:w="782" w:type="pct"/>
            <w:shd w:val="clear" w:color="auto" w:fill="auto"/>
          </w:tcPr>
          <w:p w14:paraId="55126DF8"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CRC</w:t>
            </w:r>
          </w:p>
        </w:tc>
        <w:tc>
          <w:tcPr>
            <w:tcW w:w="1152" w:type="pct"/>
            <w:shd w:val="clear" w:color="auto" w:fill="auto"/>
          </w:tcPr>
          <w:p w14:paraId="3F11A686"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21 آذار/مارس 1990</w:t>
            </w:r>
          </w:p>
        </w:tc>
        <w:tc>
          <w:tcPr>
            <w:tcW w:w="873" w:type="pct"/>
            <w:shd w:val="clear" w:color="auto" w:fill="auto"/>
          </w:tcPr>
          <w:p w14:paraId="232E3DF2"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7 آذار/مارس 1994</w:t>
            </w:r>
          </w:p>
        </w:tc>
      </w:tr>
      <w:tr w:rsidR="00A56520" w:rsidRPr="002B3B30" w14:paraId="3C264FA2"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07451E3A" w14:textId="77777777" w:rsidR="004F429B" w:rsidRPr="002B3B30" w:rsidRDefault="004F429B" w:rsidP="00583717">
            <w:pPr>
              <w:spacing w:before="20" w:after="40" w:line="276" w:lineRule="exact"/>
              <w:ind w:left="57" w:right="170"/>
              <w:rPr>
                <w:b w:val="0"/>
                <w:bCs w:val="0"/>
                <w:sz w:val="18"/>
                <w:szCs w:val="18"/>
              </w:rPr>
            </w:pPr>
            <w:r w:rsidRPr="002B3B30">
              <w:rPr>
                <w:rFonts w:hint="cs"/>
                <w:b w:val="0"/>
                <w:bCs w:val="0"/>
                <w:sz w:val="18"/>
                <w:szCs w:val="18"/>
                <w:rtl/>
              </w:rPr>
              <w:lastRenderedPageBreak/>
              <w:t>ا</w:t>
            </w:r>
            <w:r w:rsidRPr="002B3B30">
              <w:rPr>
                <w:b w:val="0"/>
                <w:bCs w:val="0"/>
                <w:sz w:val="18"/>
                <w:szCs w:val="18"/>
                <w:rtl/>
              </w:rPr>
              <w:t>لبروتوكول الاختياري لاتفاقية حقوق الطفل بشأن اشتراك الأطفال في المنازعات المسلحة</w:t>
            </w:r>
          </w:p>
        </w:tc>
        <w:tc>
          <w:tcPr>
            <w:tcW w:w="782" w:type="pct"/>
            <w:shd w:val="clear" w:color="auto" w:fill="auto"/>
          </w:tcPr>
          <w:p w14:paraId="01A5460E"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CRC-OP-AC</w:t>
            </w:r>
          </w:p>
        </w:tc>
        <w:tc>
          <w:tcPr>
            <w:tcW w:w="1152" w:type="pct"/>
            <w:shd w:val="clear" w:color="auto" w:fill="auto"/>
          </w:tcPr>
          <w:p w14:paraId="3C7D364B"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 أيلول/سبتمبر 2000</w:t>
            </w:r>
          </w:p>
        </w:tc>
        <w:tc>
          <w:tcPr>
            <w:tcW w:w="873" w:type="pct"/>
            <w:shd w:val="clear" w:color="auto" w:fill="auto"/>
          </w:tcPr>
          <w:p w14:paraId="2A989F5C"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4 آب/أغسطس 2004</w:t>
            </w:r>
          </w:p>
        </w:tc>
      </w:tr>
      <w:tr w:rsidR="00A56520" w:rsidRPr="002B3B30" w14:paraId="5BEEA707"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tcPr>
          <w:p w14:paraId="24C9D112"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البروتوكول الاختياري الملحق باتفاقية حقوق الطفل بشأن بيع الأطفال واستغلال الأطفال في البغاء وفي المواد الإباحية</w:t>
            </w:r>
          </w:p>
        </w:tc>
        <w:tc>
          <w:tcPr>
            <w:tcW w:w="782" w:type="pct"/>
            <w:shd w:val="clear" w:color="auto" w:fill="auto"/>
          </w:tcPr>
          <w:p w14:paraId="6D66637F"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CRC-OP-SC</w:t>
            </w:r>
          </w:p>
        </w:tc>
        <w:tc>
          <w:tcPr>
            <w:tcW w:w="1152" w:type="pct"/>
            <w:shd w:val="clear" w:color="auto" w:fill="auto"/>
          </w:tcPr>
          <w:p w14:paraId="0C03F5AD"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8 أيلول/سبتمبر 2000</w:t>
            </w:r>
          </w:p>
        </w:tc>
        <w:tc>
          <w:tcPr>
            <w:tcW w:w="873" w:type="pct"/>
            <w:shd w:val="clear" w:color="auto" w:fill="auto"/>
          </w:tcPr>
          <w:p w14:paraId="0EF4AF1D"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 أيلول/سبتمبر 2011</w:t>
            </w:r>
          </w:p>
        </w:tc>
      </w:tr>
      <w:tr w:rsidR="00A56520" w:rsidRPr="002B3B30" w14:paraId="4FD635A4" w14:textId="77777777" w:rsidTr="0036713C">
        <w:tc>
          <w:tcPr>
            <w:cnfStyle w:val="001000000000" w:firstRow="0" w:lastRow="0" w:firstColumn="1" w:lastColumn="0" w:oddVBand="0" w:evenVBand="0" w:oddHBand="0" w:evenHBand="0" w:firstRowFirstColumn="0" w:firstRowLastColumn="0" w:lastRowFirstColumn="0" w:lastRowLastColumn="0"/>
            <w:tcW w:w="2193" w:type="pct"/>
            <w:shd w:val="clear" w:color="auto" w:fill="auto"/>
            <w:hideMark/>
          </w:tcPr>
          <w:p w14:paraId="6D8A99EC"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اتفاقية حقوق الأشخاص ذوي الإعاقة</w:t>
            </w:r>
          </w:p>
        </w:tc>
        <w:tc>
          <w:tcPr>
            <w:tcW w:w="782" w:type="pct"/>
            <w:shd w:val="clear" w:color="auto" w:fill="auto"/>
            <w:hideMark/>
          </w:tcPr>
          <w:p w14:paraId="793FDF87"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CRPD</w:t>
            </w:r>
          </w:p>
        </w:tc>
        <w:tc>
          <w:tcPr>
            <w:tcW w:w="1152" w:type="pct"/>
            <w:shd w:val="clear" w:color="auto" w:fill="auto"/>
            <w:hideMark/>
          </w:tcPr>
          <w:p w14:paraId="226F345B"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30 آذار/مارس 2007</w:t>
            </w:r>
          </w:p>
        </w:tc>
        <w:tc>
          <w:tcPr>
            <w:tcW w:w="873" w:type="pct"/>
            <w:shd w:val="clear" w:color="auto" w:fill="auto"/>
            <w:hideMark/>
          </w:tcPr>
          <w:p w14:paraId="1F3859B5"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 أيلول/سبتمبر 2011</w:t>
            </w:r>
          </w:p>
        </w:tc>
      </w:tr>
      <w:tr w:rsidR="00A56520" w:rsidRPr="002B3B30" w14:paraId="7EC55006" w14:textId="77777777" w:rsidTr="0036713C">
        <w:tc>
          <w:tcPr>
            <w:cnfStyle w:val="001000000000" w:firstRow="0" w:lastRow="0" w:firstColumn="1" w:lastColumn="0" w:oddVBand="0" w:evenVBand="0" w:oddHBand="0" w:evenHBand="0" w:firstRowFirstColumn="0" w:firstRowLastColumn="0" w:lastRowFirstColumn="0" w:lastRowLastColumn="0"/>
            <w:tcW w:w="2193" w:type="pct"/>
            <w:tcBorders>
              <w:bottom w:val="single" w:sz="12" w:space="0" w:color="auto"/>
            </w:tcBorders>
            <w:shd w:val="clear" w:color="auto" w:fill="auto"/>
          </w:tcPr>
          <w:p w14:paraId="67D4B9F4"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الاتفاقية الدولية لحماية جميع الأشخاص من الاختفاء القسري</w:t>
            </w:r>
          </w:p>
        </w:tc>
        <w:tc>
          <w:tcPr>
            <w:tcW w:w="782" w:type="pct"/>
            <w:tcBorders>
              <w:bottom w:val="single" w:sz="12" w:space="0" w:color="auto"/>
            </w:tcBorders>
            <w:shd w:val="clear" w:color="auto" w:fill="auto"/>
          </w:tcPr>
          <w:p w14:paraId="66EEBCA0"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bCs/>
                <w:sz w:val="18"/>
                <w:szCs w:val="18"/>
              </w:rPr>
              <w:t>CED</w:t>
            </w:r>
          </w:p>
        </w:tc>
        <w:tc>
          <w:tcPr>
            <w:tcW w:w="1152" w:type="pct"/>
            <w:tcBorders>
              <w:bottom w:val="single" w:sz="12" w:space="0" w:color="auto"/>
            </w:tcBorders>
            <w:shd w:val="clear" w:color="auto" w:fill="auto"/>
          </w:tcPr>
          <w:p w14:paraId="6FC7310C"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6 شباط/فبراير 2007</w:t>
            </w:r>
          </w:p>
        </w:tc>
        <w:tc>
          <w:tcPr>
            <w:tcW w:w="873" w:type="pct"/>
            <w:tcBorders>
              <w:bottom w:val="single" w:sz="12" w:space="0" w:color="auto"/>
            </w:tcBorders>
            <w:shd w:val="clear" w:color="auto" w:fill="auto"/>
          </w:tcPr>
          <w:p w14:paraId="47B17AEA"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 نيسان/أبريل 2022</w:t>
            </w:r>
          </w:p>
        </w:tc>
      </w:tr>
    </w:tbl>
    <w:p w14:paraId="65EE6C69" w14:textId="77777777" w:rsidR="004F429B" w:rsidRPr="002B3B30" w:rsidRDefault="004F429B" w:rsidP="00583717">
      <w:pPr>
        <w:pStyle w:val="H23GA"/>
        <w:spacing w:before="200"/>
        <w:rPr>
          <w:rtl/>
          <w:lang w:val="en-US"/>
        </w:rPr>
      </w:pPr>
      <w:r w:rsidRPr="002B3B30">
        <w:rPr>
          <w:rtl/>
          <w:lang w:val="en-US"/>
        </w:rPr>
        <w:tab/>
      </w:r>
      <w:r w:rsidRPr="002B3B30">
        <w:rPr>
          <w:rFonts w:hint="cs"/>
          <w:rtl/>
          <w:lang w:val="en-US"/>
        </w:rPr>
        <w:t>2-</w:t>
      </w:r>
      <w:r w:rsidRPr="002B3B30">
        <w:rPr>
          <w:rtl/>
          <w:lang w:val="en-US"/>
        </w:rPr>
        <w:tab/>
      </w:r>
      <w:r w:rsidRPr="002B3B30">
        <w:rPr>
          <w:rFonts w:hint="cs"/>
          <w:rtl/>
          <w:lang w:val="en-US"/>
        </w:rPr>
        <w:t>قبول</w:t>
      </w:r>
      <w:r w:rsidRPr="002B3B30">
        <w:rPr>
          <w:rtl/>
          <w:lang w:val="en-US"/>
        </w:rPr>
        <w:t xml:space="preserve"> لكسمبرغ </w:t>
      </w:r>
      <w:r w:rsidRPr="002B3B30">
        <w:rPr>
          <w:rFonts w:hint="cs"/>
          <w:rtl/>
          <w:lang w:val="en-US"/>
        </w:rPr>
        <w:t>ل</w:t>
      </w:r>
      <w:r w:rsidRPr="002B3B30">
        <w:rPr>
          <w:rtl/>
          <w:lang w:val="en-US"/>
        </w:rPr>
        <w:t>إجراءات الشكاوى الفردية</w:t>
      </w:r>
    </w:p>
    <w:tbl>
      <w:tblPr>
        <w:tblStyle w:val="GridTable1Light"/>
        <w:bidiVisual/>
        <w:tblW w:w="8505"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0"/>
        <w:gridCol w:w="1456"/>
        <w:gridCol w:w="1834"/>
        <w:gridCol w:w="1485"/>
      </w:tblGrid>
      <w:tr w:rsidR="00A56520" w:rsidRPr="002B3B30" w14:paraId="727F6BB3" w14:textId="77777777" w:rsidTr="00A4058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93" w:type="pct"/>
            <w:tcBorders>
              <w:top w:val="single" w:sz="4" w:space="0" w:color="auto"/>
              <w:bottom w:val="single" w:sz="12" w:space="0" w:color="auto"/>
            </w:tcBorders>
            <w:shd w:val="clear" w:color="auto" w:fill="auto"/>
            <w:vAlign w:val="bottom"/>
          </w:tcPr>
          <w:p w14:paraId="06C1E791" w14:textId="77777777" w:rsidR="004F429B" w:rsidRPr="002B3B30" w:rsidRDefault="004F429B" w:rsidP="00583717">
            <w:pPr>
              <w:keepNext/>
              <w:keepLines/>
              <w:spacing w:before="20" w:after="40" w:line="276" w:lineRule="exact"/>
              <w:ind w:left="57" w:right="57"/>
              <w:rPr>
                <w:b w:val="0"/>
                <w:bCs w:val="0"/>
                <w:i/>
                <w:sz w:val="18"/>
                <w:szCs w:val="18"/>
              </w:rPr>
            </w:pPr>
            <w:r w:rsidRPr="002B3B30">
              <w:rPr>
                <w:b w:val="0"/>
                <w:bCs w:val="0"/>
                <w:i/>
                <w:iCs/>
                <w:sz w:val="18"/>
                <w:szCs w:val="18"/>
                <w:rtl/>
              </w:rPr>
              <w:t>المعاهدة</w:t>
            </w:r>
          </w:p>
        </w:tc>
        <w:tc>
          <w:tcPr>
            <w:tcW w:w="856" w:type="pct"/>
            <w:tcBorders>
              <w:top w:val="single" w:sz="4" w:space="0" w:color="auto"/>
              <w:bottom w:val="single" w:sz="12" w:space="0" w:color="auto"/>
            </w:tcBorders>
            <w:shd w:val="clear" w:color="auto" w:fill="auto"/>
            <w:vAlign w:val="bottom"/>
          </w:tcPr>
          <w:p w14:paraId="57DD5CF9" w14:textId="77777777" w:rsidR="004F429B" w:rsidRPr="002B3B30" w:rsidRDefault="004F429B" w:rsidP="00583717">
            <w:pPr>
              <w:keepNext/>
              <w:keepLines/>
              <w:spacing w:before="20" w:after="40" w:line="276"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p>
        </w:tc>
        <w:tc>
          <w:tcPr>
            <w:tcW w:w="1078" w:type="pct"/>
            <w:tcBorders>
              <w:top w:val="single" w:sz="4" w:space="0" w:color="auto"/>
              <w:bottom w:val="single" w:sz="12" w:space="0" w:color="auto"/>
            </w:tcBorders>
            <w:shd w:val="clear" w:color="auto" w:fill="auto"/>
            <w:vAlign w:val="bottom"/>
          </w:tcPr>
          <w:p w14:paraId="6244983E" w14:textId="77777777" w:rsidR="004F429B" w:rsidRPr="002B3B30" w:rsidRDefault="004F429B" w:rsidP="00583717">
            <w:pPr>
              <w:keepNext/>
              <w:keepLines/>
              <w:spacing w:before="20" w:after="40" w:line="276" w:lineRule="exact"/>
              <w:ind w:left="57" w:right="57"/>
              <w:cnfStyle w:val="100000000000" w:firstRow="1" w:lastRow="0" w:firstColumn="0" w:lastColumn="0" w:oddVBand="0" w:evenVBand="0" w:oddHBand="0" w:evenHBand="0" w:firstRowFirstColumn="0" w:firstRowLastColumn="0" w:lastRowFirstColumn="0" w:lastRowLastColumn="0"/>
              <w:rPr>
                <w:b w:val="0"/>
                <w:bCs w:val="0"/>
                <w:sz w:val="18"/>
                <w:szCs w:val="18"/>
              </w:rPr>
            </w:pPr>
            <w:r w:rsidRPr="002B3B30">
              <w:rPr>
                <w:rFonts w:hint="cs"/>
                <w:b w:val="0"/>
                <w:bCs w:val="0"/>
                <w:sz w:val="18"/>
                <w:szCs w:val="18"/>
                <w:rtl/>
              </w:rPr>
              <w:t>قبول</w:t>
            </w:r>
            <w:r w:rsidRPr="002B3B30">
              <w:rPr>
                <w:b w:val="0"/>
                <w:bCs w:val="0"/>
                <w:sz w:val="18"/>
                <w:szCs w:val="18"/>
                <w:rtl/>
              </w:rPr>
              <w:t xml:space="preserve"> إجراءات الشكاوى الفردية</w:t>
            </w:r>
          </w:p>
        </w:tc>
        <w:tc>
          <w:tcPr>
            <w:tcW w:w="873" w:type="pct"/>
            <w:tcBorders>
              <w:top w:val="single" w:sz="4" w:space="0" w:color="auto"/>
              <w:bottom w:val="single" w:sz="12" w:space="0" w:color="auto"/>
            </w:tcBorders>
            <w:shd w:val="clear" w:color="auto" w:fill="auto"/>
            <w:vAlign w:val="bottom"/>
          </w:tcPr>
          <w:p w14:paraId="7C916FEA" w14:textId="77777777" w:rsidR="004F429B" w:rsidRPr="002B3B30" w:rsidRDefault="004F429B" w:rsidP="00583717">
            <w:pPr>
              <w:keepNext/>
              <w:keepLines/>
              <w:spacing w:before="20" w:after="40" w:line="276"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تاريخ القبول/عدم القبول</w:t>
            </w:r>
          </w:p>
        </w:tc>
      </w:tr>
      <w:tr w:rsidR="00A56520" w:rsidRPr="002B3B30" w14:paraId="0F76AD4A" w14:textId="77777777" w:rsidTr="00A40585">
        <w:trPr>
          <w:trHeight w:hRule="exact" w:val="113"/>
        </w:trPr>
        <w:tc>
          <w:tcPr>
            <w:cnfStyle w:val="001000000000" w:firstRow="0" w:lastRow="0" w:firstColumn="1" w:lastColumn="0" w:oddVBand="0" w:evenVBand="0" w:oddHBand="0" w:evenHBand="0" w:firstRowFirstColumn="0" w:firstRowLastColumn="0" w:lastRowFirstColumn="0" w:lastRowLastColumn="0"/>
            <w:tcW w:w="2193" w:type="pct"/>
            <w:tcBorders>
              <w:top w:val="single" w:sz="12" w:space="0" w:color="auto"/>
            </w:tcBorders>
            <w:shd w:val="clear" w:color="auto" w:fill="auto"/>
          </w:tcPr>
          <w:p w14:paraId="1D53B06F" w14:textId="77777777" w:rsidR="004F429B" w:rsidRPr="002B3B30" w:rsidRDefault="004F429B" w:rsidP="00583717">
            <w:pPr>
              <w:keepNext/>
              <w:keepLines/>
              <w:spacing w:before="20" w:after="40" w:line="276" w:lineRule="exact"/>
              <w:ind w:left="57" w:right="57"/>
              <w:rPr>
                <w:b w:val="0"/>
                <w:bCs w:val="0"/>
                <w:sz w:val="18"/>
                <w:szCs w:val="18"/>
              </w:rPr>
            </w:pPr>
          </w:p>
        </w:tc>
        <w:tc>
          <w:tcPr>
            <w:tcW w:w="856" w:type="pct"/>
            <w:tcBorders>
              <w:top w:val="single" w:sz="12" w:space="0" w:color="auto"/>
            </w:tcBorders>
            <w:shd w:val="clear" w:color="auto" w:fill="auto"/>
          </w:tcPr>
          <w:p w14:paraId="2EA45649" w14:textId="77777777" w:rsidR="004F429B" w:rsidRPr="002B3B30" w:rsidRDefault="004F429B" w:rsidP="00583717">
            <w:pPr>
              <w:keepNext/>
              <w:keepLines/>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p>
        </w:tc>
        <w:tc>
          <w:tcPr>
            <w:tcW w:w="1078" w:type="pct"/>
            <w:tcBorders>
              <w:top w:val="single" w:sz="12" w:space="0" w:color="auto"/>
            </w:tcBorders>
            <w:shd w:val="clear" w:color="auto" w:fill="auto"/>
          </w:tcPr>
          <w:p w14:paraId="718EFEB1" w14:textId="77777777" w:rsidR="004F429B" w:rsidRPr="002B3B30" w:rsidRDefault="004F429B" w:rsidP="00583717">
            <w:pPr>
              <w:keepNext/>
              <w:keepLines/>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p>
        </w:tc>
        <w:tc>
          <w:tcPr>
            <w:tcW w:w="873" w:type="pct"/>
            <w:tcBorders>
              <w:top w:val="single" w:sz="12" w:space="0" w:color="auto"/>
            </w:tcBorders>
            <w:shd w:val="clear" w:color="auto" w:fill="auto"/>
          </w:tcPr>
          <w:p w14:paraId="15CDB3C8" w14:textId="77777777" w:rsidR="004F429B" w:rsidRPr="002B3B30" w:rsidRDefault="004F429B" w:rsidP="00583717">
            <w:pPr>
              <w:keepNext/>
              <w:keepLines/>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p>
        </w:tc>
      </w:tr>
      <w:tr w:rsidR="00A56520" w:rsidRPr="002B3B30" w14:paraId="2DC060C8" w14:textId="77777777" w:rsidTr="00A40585">
        <w:tc>
          <w:tcPr>
            <w:cnfStyle w:val="001000000000" w:firstRow="0" w:lastRow="0" w:firstColumn="1" w:lastColumn="0" w:oddVBand="0" w:evenVBand="0" w:oddHBand="0" w:evenHBand="0" w:firstRowFirstColumn="0" w:firstRowLastColumn="0" w:lastRowFirstColumn="0" w:lastRowLastColumn="0"/>
            <w:tcW w:w="2193" w:type="pct"/>
            <w:shd w:val="clear" w:color="auto" w:fill="auto"/>
            <w:hideMark/>
          </w:tcPr>
          <w:p w14:paraId="56E2BB1C"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إجراء الشكاوى الفردية بموجب اتفاقية مناهضة التعذيب</w:t>
            </w:r>
          </w:p>
        </w:tc>
        <w:tc>
          <w:tcPr>
            <w:tcW w:w="856" w:type="pct"/>
            <w:shd w:val="clear" w:color="auto" w:fill="auto"/>
            <w:hideMark/>
          </w:tcPr>
          <w:p w14:paraId="53310919"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CAT</w:t>
            </w:r>
            <w:r w:rsidRPr="002B3B30">
              <w:rPr>
                <w:sz w:val="18"/>
                <w:szCs w:val="18"/>
                <w:rtl/>
              </w:rPr>
              <w:t>، المادة 22</w:t>
            </w:r>
          </w:p>
        </w:tc>
        <w:tc>
          <w:tcPr>
            <w:tcW w:w="1078" w:type="pct"/>
            <w:shd w:val="clear" w:color="auto" w:fill="auto"/>
            <w:hideMark/>
          </w:tcPr>
          <w:p w14:paraId="1B36DB73"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shd w:val="clear" w:color="auto" w:fill="auto"/>
            <w:hideMark/>
          </w:tcPr>
          <w:p w14:paraId="228D9CAD"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 أيلول/سبتمبر 1987</w:t>
            </w:r>
          </w:p>
        </w:tc>
      </w:tr>
      <w:tr w:rsidR="00A56520" w:rsidRPr="002B3B30" w14:paraId="18E6EB4E" w14:textId="77777777" w:rsidTr="00A40585">
        <w:tc>
          <w:tcPr>
            <w:cnfStyle w:val="001000000000" w:firstRow="0" w:lastRow="0" w:firstColumn="1" w:lastColumn="0" w:oddVBand="0" w:evenVBand="0" w:oddHBand="0" w:evenHBand="0" w:firstRowFirstColumn="0" w:firstRowLastColumn="0" w:lastRowFirstColumn="0" w:lastRowLastColumn="0"/>
            <w:tcW w:w="2193" w:type="pct"/>
            <w:shd w:val="clear" w:color="auto" w:fill="auto"/>
            <w:hideMark/>
          </w:tcPr>
          <w:p w14:paraId="484D9A85"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البروتوكول الاختياري الملحق بالعهد الدولي الخاص بالحقوق المدنية والسياسية</w:t>
            </w:r>
          </w:p>
        </w:tc>
        <w:tc>
          <w:tcPr>
            <w:tcW w:w="856" w:type="pct"/>
            <w:shd w:val="clear" w:color="auto" w:fill="auto"/>
            <w:hideMark/>
          </w:tcPr>
          <w:p w14:paraId="642DAD31"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CCPR-OP1</w:t>
            </w:r>
          </w:p>
        </w:tc>
        <w:tc>
          <w:tcPr>
            <w:tcW w:w="1078" w:type="pct"/>
            <w:shd w:val="clear" w:color="auto" w:fill="auto"/>
            <w:hideMark/>
          </w:tcPr>
          <w:p w14:paraId="475A1894"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shd w:val="clear" w:color="auto" w:fill="auto"/>
            <w:hideMark/>
          </w:tcPr>
          <w:p w14:paraId="666DAF31"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18 آب/أغسطس 1983</w:t>
            </w:r>
          </w:p>
        </w:tc>
      </w:tr>
      <w:tr w:rsidR="00A56520" w:rsidRPr="002B3B30" w14:paraId="0B489652" w14:textId="77777777" w:rsidTr="00A40585">
        <w:tc>
          <w:tcPr>
            <w:cnfStyle w:val="001000000000" w:firstRow="0" w:lastRow="0" w:firstColumn="1" w:lastColumn="0" w:oddVBand="0" w:evenVBand="0" w:oddHBand="0" w:evenHBand="0" w:firstRowFirstColumn="0" w:firstRowLastColumn="0" w:lastRowFirstColumn="0" w:lastRowLastColumn="0"/>
            <w:tcW w:w="2193" w:type="pct"/>
            <w:shd w:val="clear" w:color="auto" w:fill="auto"/>
            <w:hideMark/>
          </w:tcPr>
          <w:p w14:paraId="6DDDD684"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 xml:space="preserve">إجراء الشكاوى الفردية بموجب </w:t>
            </w:r>
            <w:r w:rsidRPr="002B3B30">
              <w:rPr>
                <w:rFonts w:hint="cs"/>
                <w:b w:val="0"/>
                <w:bCs w:val="0"/>
                <w:sz w:val="18"/>
                <w:szCs w:val="18"/>
                <w:rtl/>
              </w:rPr>
              <w:t>ال</w:t>
            </w:r>
            <w:r w:rsidRPr="002B3B30">
              <w:rPr>
                <w:b w:val="0"/>
                <w:bCs w:val="0"/>
                <w:sz w:val="18"/>
                <w:szCs w:val="18"/>
                <w:rtl/>
              </w:rPr>
              <w:t>اتفاقية الدولية لحماية جميع الأشخاص من الاختفاء القسري</w:t>
            </w:r>
          </w:p>
        </w:tc>
        <w:tc>
          <w:tcPr>
            <w:tcW w:w="856" w:type="pct"/>
            <w:shd w:val="clear" w:color="auto" w:fill="auto"/>
            <w:hideMark/>
          </w:tcPr>
          <w:p w14:paraId="727B7538"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CED</w:t>
            </w:r>
            <w:r w:rsidRPr="002B3B30">
              <w:rPr>
                <w:sz w:val="18"/>
                <w:szCs w:val="18"/>
                <w:rtl/>
              </w:rPr>
              <w:t>، المادة 31</w:t>
            </w:r>
          </w:p>
        </w:tc>
        <w:tc>
          <w:tcPr>
            <w:tcW w:w="1078" w:type="pct"/>
            <w:shd w:val="clear" w:color="auto" w:fill="auto"/>
            <w:hideMark/>
          </w:tcPr>
          <w:p w14:paraId="054CDB82" w14:textId="60918CC4" w:rsidR="004F429B" w:rsidRPr="002B3B30" w:rsidRDefault="00A40585"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tl/>
              </w:rPr>
            </w:pPr>
            <w:r w:rsidRPr="002B3B30">
              <w:rPr>
                <w:rFonts w:hint="cs"/>
                <w:sz w:val="18"/>
                <w:szCs w:val="18"/>
                <w:rtl/>
              </w:rPr>
              <w:t>-</w:t>
            </w:r>
          </w:p>
        </w:tc>
        <w:tc>
          <w:tcPr>
            <w:tcW w:w="873" w:type="pct"/>
            <w:shd w:val="clear" w:color="auto" w:fill="auto"/>
            <w:hideMark/>
          </w:tcPr>
          <w:p w14:paraId="708DCEEF" w14:textId="7D749F81" w:rsidR="004F429B" w:rsidRPr="002B3B30" w:rsidRDefault="00A40585"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r>
      <w:tr w:rsidR="00A56520" w:rsidRPr="002B3B30" w14:paraId="43824648" w14:textId="77777777" w:rsidTr="00A40585">
        <w:tc>
          <w:tcPr>
            <w:cnfStyle w:val="001000000000" w:firstRow="0" w:lastRow="0" w:firstColumn="1" w:lastColumn="0" w:oddVBand="0" w:evenVBand="0" w:oddHBand="0" w:evenHBand="0" w:firstRowFirstColumn="0" w:firstRowLastColumn="0" w:lastRowFirstColumn="0" w:lastRowLastColumn="0"/>
            <w:tcW w:w="2193" w:type="pct"/>
            <w:shd w:val="clear" w:color="auto" w:fill="auto"/>
            <w:hideMark/>
          </w:tcPr>
          <w:p w14:paraId="7ABB860D"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البروتوكول الاختياري لاتفاقية القضاء على جميع أشكال التمييز ضد المرأة</w:t>
            </w:r>
          </w:p>
        </w:tc>
        <w:tc>
          <w:tcPr>
            <w:tcW w:w="856" w:type="pct"/>
            <w:shd w:val="clear" w:color="auto" w:fill="auto"/>
            <w:hideMark/>
          </w:tcPr>
          <w:p w14:paraId="07129EC1"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CEDAW-OP</w:t>
            </w:r>
          </w:p>
        </w:tc>
        <w:tc>
          <w:tcPr>
            <w:tcW w:w="1078" w:type="pct"/>
            <w:shd w:val="clear" w:color="auto" w:fill="auto"/>
            <w:hideMark/>
          </w:tcPr>
          <w:p w14:paraId="706119AB"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shd w:val="clear" w:color="auto" w:fill="auto"/>
            <w:hideMark/>
          </w:tcPr>
          <w:p w14:paraId="5822A0DE"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 تموز/يوليه 2003</w:t>
            </w:r>
          </w:p>
        </w:tc>
      </w:tr>
      <w:tr w:rsidR="00A56520" w:rsidRPr="002B3B30" w14:paraId="109B32E4" w14:textId="77777777" w:rsidTr="00A40585">
        <w:tc>
          <w:tcPr>
            <w:cnfStyle w:val="001000000000" w:firstRow="0" w:lastRow="0" w:firstColumn="1" w:lastColumn="0" w:oddVBand="0" w:evenVBand="0" w:oddHBand="0" w:evenHBand="0" w:firstRowFirstColumn="0" w:firstRowLastColumn="0" w:lastRowFirstColumn="0" w:lastRowLastColumn="0"/>
            <w:tcW w:w="2193" w:type="pct"/>
            <w:shd w:val="clear" w:color="auto" w:fill="auto"/>
            <w:hideMark/>
          </w:tcPr>
          <w:p w14:paraId="77CF05A1" w14:textId="3D95DD99"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 xml:space="preserve">إجراء الشكاوى الفردية بموجب </w:t>
            </w:r>
            <w:r w:rsidRPr="002B3B30">
              <w:rPr>
                <w:rFonts w:hint="cs"/>
                <w:b w:val="0"/>
                <w:bCs w:val="0"/>
                <w:sz w:val="18"/>
                <w:szCs w:val="18"/>
                <w:rtl/>
              </w:rPr>
              <w:t>ا</w:t>
            </w:r>
            <w:r w:rsidRPr="002B3B30">
              <w:rPr>
                <w:b w:val="0"/>
                <w:bCs w:val="0"/>
                <w:sz w:val="18"/>
                <w:szCs w:val="18"/>
                <w:rtl/>
              </w:rPr>
              <w:t>لاتفاقية الدولية للقضاء على جميع أشكال التمييز العنصري</w:t>
            </w:r>
          </w:p>
        </w:tc>
        <w:tc>
          <w:tcPr>
            <w:tcW w:w="856" w:type="pct"/>
            <w:shd w:val="clear" w:color="auto" w:fill="auto"/>
            <w:hideMark/>
          </w:tcPr>
          <w:p w14:paraId="5C17EAA5"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CERD</w:t>
            </w:r>
            <w:r w:rsidRPr="002B3B30">
              <w:rPr>
                <w:sz w:val="18"/>
                <w:szCs w:val="18"/>
                <w:rtl/>
              </w:rPr>
              <w:t>، المادة 14</w:t>
            </w:r>
          </w:p>
        </w:tc>
        <w:tc>
          <w:tcPr>
            <w:tcW w:w="1078" w:type="pct"/>
            <w:shd w:val="clear" w:color="auto" w:fill="auto"/>
            <w:hideMark/>
          </w:tcPr>
          <w:p w14:paraId="1C91B135"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shd w:val="clear" w:color="auto" w:fill="auto"/>
            <w:hideMark/>
          </w:tcPr>
          <w:p w14:paraId="1C47FBFF" w14:textId="50B6FB5D" w:rsidR="004F429B" w:rsidRPr="002B3B30" w:rsidRDefault="0036713C"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22</w:t>
            </w:r>
            <w:r w:rsidR="004F429B" w:rsidRPr="002B3B30">
              <w:rPr>
                <w:sz w:val="18"/>
                <w:szCs w:val="18"/>
                <w:rtl/>
              </w:rPr>
              <w:t xml:space="preserve"> تموز/يوليه </w:t>
            </w:r>
            <w:r w:rsidRPr="002B3B30">
              <w:rPr>
                <w:rFonts w:hint="cs"/>
                <w:sz w:val="18"/>
                <w:szCs w:val="18"/>
                <w:rtl/>
              </w:rPr>
              <w:t>1996</w:t>
            </w:r>
          </w:p>
        </w:tc>
      </w:tr>
      <w:tr w:rsidR="00A56520" w:rsidRPr="002B3B30" w14:paraId="5B8368AB" w14:textId="77777777" w:rsidTr="00A40585">
        <w:tc>
          <w:tcPr>
            <w:cnfStyle w:val="001000000000" w:firstRow="0" w:lastRow="0" w:firstColumn="1" w:lastColumn="0" w:oddVBand="0" w:evenVBand="0" w:oddHBand="0" w:evenHBand="0" w:firstRowFirstColumn="0" w:firstRowLastColumn="0" w:lastRowFirstColumn="0" w:lastRowLastColumn="0"/>
            <w:tcW w:w="2193" w:type="pct"/>
            <w:shd w:val="clear" w:color="auto" w:fill="auto"/>
            <w:hideMark/>
          </w:tcPr>
          <w:p w14:paraId="2CFC12B8"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البروتوكول الاختياري الملحق بالعهد الدولي الخاص بالحقوق الاقتصادية والاجتماعية والثقافية</w:t>
            </w:r>
          </w:p>
        </w:tc>
        <w:tc>
          <w:tcPr>
            <w:tcW w:w="856" w:type="pct"/>
            <w:shd w:val="clear" w:color="auto" w:fill="auto"/>
            <w:hideMark/>
          </w:tcPr>
          <w:p w14:paraId="5D66F808"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CESCR-OP</w:t>
            </w:r>
          </w:p>
        </w:tc>
        <w:tc>
          <w:tcPr>
            <w:tcW w:w="1078" w:type="pct"/>
            <w:shd w:val="clear" w:color="auto" w:fill="auto"/>
            <w:hideMark/>
          </w:tcPr>
          <w:p w14:paraId="524626EB"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shd w:val="clear" w:color="auto" w:fill="auto"/>
            <w:hideMark/>
          </w:tcPr>
          <w:p w14:paraId="684FE14E"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3 شباط/فبراير 2015</w:t>
            </w:r>
          </w:p>
        </w:tc>
      </w:tr>
      <w:tr w:rsidR="00A56520" w:rsidRPr="002B3B30" w14:paraId="364EB8D8" w14:textId="77777777" w:rsidTr="00A40585">
        <w:tc>
          <w:tcPr>
            <w:cnfStyle w:val="001000000000" w:firstRow="0" w:lastRow="0" w:firstColumn="1" w:lastColumn="0" w:oddVBand="0" w:evenVBand="0" w:oddHBand="0" w:evenHBand="0" w:firstRowFirstColumn="0" w:firstRowLastColumn="0" w:lastRowFirstColumn="0" w:lastRowLastColumn="0"/>
            <w:tcW w:w="2193" w:type="pct"/>
            <w:shd w:val="clear" w:color="auto" w:fill="auto"/>
            <w:hideMark/>
          </w:tcPr>
          <w:p w14:paraId="5B534136" w14:textId="77777777" w:rsidR="004F429B" w:rsidRPr="002B3B30" w:rsidRDefault="004F429B" w:rsidP="00583717">
            <w:pPr>
              <w:spacing w:before="20" w:after="40" w:line="276" w:lineRule="exact"/>
              <w:ind w:left="57" w:right="170"/>
              <w:rPr>
                <w:b w:val="0"/>
                <w:bCs w:val="0"/>
                <w:sz w:val="18"/>
                <w:szCs w:val="18"/>
              </w:rPr>
            </w:pPr>
            <w:r w:rsidRPr="002B3B30">
              <w:rPr>
                <w:b w:val="0"/>
                <w:bCs w:val="0"/>
                <w:sz w:val="18"/>
                <w:szCs w:val="18"/>
                <w:rtl/>
              </w:rPr>
              <w:t xml:space="preserve">إجراء الشكاوى الفردية بموجب </w:t>
            </w:r>
            <w:r w:rsidRPr="002B3B30">
              <w:rPr>
                <w:rFonts w:hint="cs"/>
                <w:b w:val="0"/>
                <w:bCs w:val="0"/>
                <w:sz w:val="18"/>
                <w:szCs w:val="18"/>
                <w:rtl/>
              </w:rPr>
              <w:t>ا</w:t>
            </w:r>
            <w:r w:rsidRPr="002B3B30">
              <w:rPr>
                <w:b w:val="0"/>
                <w:bCs w:val="0"/>
                <w:sz w:val="18"/>
                <w:szCs w:val="18"/>
                <w:rtl/>
              </w:rPr>
              <w:t>لاتفاقية الدولية لحماية حقوق جميع العمال المهاجرين وأفراد أسرهم</w:t>
            </w:r>
          </w:p>
        </w:tc>
        <w:tc>
          <w:tcPr>
            <w:tcW w:w="856" w:type="pct"/>
            <w:shd w:val="clear" w:color="auto" w:fill="auto"/>
            <w:hideMark/>
          </w:tcPr>
          <w:p w14:paraId="23F98D56"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CMW</w:t>
            </w:r>
            <w:r w:rsidRPr="002B3B30">
              <w:rPr>
                <w:sz w:val="18"/>
                <w:szCs w:val="18"/>
                <w:rtl/>
              </w:rPr>
              <w:t>، المادة 77</w:t>
            </w:r>
          </w:p>
        </w:tc>
        <w:tc>
          <w:tcPr>
            <w:tcW w:w="1078" w:type="pct"/>
            <w:shd w:val="clear" w:color="auto" w:fill="auto"/>
            <w:hideMark/>
          </w:tcPr>
          <w:p w14:paraId="37AFD21E" w14:textId="7A8BB682" w:rsidR="004F429B" w:rsidRPr="002B3B30" w:rsidRDefault="00A40585"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873" w:type="pct"/>
            <w:shd w:val="clear" w:color="auto" w:fill="auto"/>
            <w:hideMark/>
          </w:tcPr>
          <w:p w14:paraId="6F1C9360" w14:textId="70A052AB" w:rsidR="004F429B" w:rsidRPr="002B3B30" w:rsidRDefault="00A40585"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r>
      <w:tr w:rsidR="00A56520" w:rsidRPr="002B3B30" w14:paraId="690C7468" w14:textId="77777777" w:rsidTr="00A40585">
        <w:tc>
          <w:tcPr>
            <w:cnfStyle w:val="001000000000" w:firstRow="0" w:lastRow="0" w:firstColumn="1" w:lastColumn="0" w:oddVBand="0" w:evenVBand="0" w:oddHBand="0" w:evenHBand="0" w:firstRowFirstColumn="0" w:firstRowLastColumn="0" w:lastRowFirstColumn="0" w:lastRowLastColumn="0"/>
            <w:tcW w:w="2193" w:type="pct"/>
            <w:shd w:val="clear" w:color="auto" w:fill="auto"/>
            <w:hideMark/>
          </w:tcPr>
          <w:p w14:paraId="051610C3" w14:textId="77777777" w:rsidR="004F429B" w:rsidRPr="002B3B30" w:rsidRDefault="004F429B" w:rsidP="00583717">
            <w:pPr>
              <w:spacing w:before="20" w:after="40" w:line="276" w:lineRule="exact"/>
              <w:ind w:left="57" w:right="57"/>
              <w:rPr>
                <w:b w:val="0"/>
                <w:bCs w:val="0"/>
                <w:sz w:val="18"/>
                <w:szCs w:val="18"/>
              </w:rPr>
            </w:pPr>
            <w:r w:rsidRPr="002B3B30">
              <w:rPr>
                <w:b w:val="0"/>
                <w:bCs w:val="0"/>
                <w:sz w:val="18"/>
                <w:szCs w:val="18"/>
                <w:rtl/>
              </w:rPr>
              <w:t>البروتوكول الاختياري الملحق باتفاقية حقوق الطفل</w:t>
            </w:r>
          </w:p>
        </w:tc>
        <w:tc>
          <w:tcPr>
            <w:tcW w:w="856" w:type="pct"/>
            <w:shd w:val="clear" w:color="auto" w:fill="auto"/>
            <w:hideMark/>
          </w:tcPr>
          <w:p w14:paraId="3A8DB799"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CRC-OP-AC</w:t>
            </w:r>
          </w:p>
        </w:tc>
        <w:tc>
          <w:tcPr>
            <w:tcW w:w="1078" w:type="pct"/>
            <w:shd w:val="clear" w:color="auto" w:fill="auto"/>
            <w:hideMark/>
          </w:tcPr>
          <w:p w14:paraId="69C9293E"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shd w:val="clear" w:color="auto" w:fill="auto"/>
            <w:hideMark/>
          </w:tcPr>
          <w:p w14:paraId="6540265C"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12 شباط/فبراير 2016</w:t>
            </w:r>
          </w:p>
        </w:tc>
      </w:tr>
      <w:tr w:rsidR="00A56520" w:rsidRPr="002B3B30" w14:paraId="205EFE1B" w14:textId="77777777" w:rsidTr="00A40585">
        <w:tc>
          <w:tcPr>
            <w:cnfStyle w:val="001000000000" w:firstRow="0" w:lastRow="0" w:firstColumn="1" w:lastColumn="0" w:oddVBand="0" w:evenVBand="0" w:oddHBand="0" w:evenHBand="0" w:firstRowFirstColumn="0" w:firstRowLastColumn="0" w:lastRowFirstColumn="0" w:lastRowLastColumn="0"/>
            <w:tcW w:w="2193" w:type="pct"/>
            <w:tcBorders>
              <w:bottom w:val="single" w:sz="12" w:space="0" w:color="auto"/>
            </w:tcBorders>
            <w:shd w:val="clear" w:color="auto" w:fill="auto"/>
            <w:hideMark/>
          </w:tcPr>
          <w:p w14:paraId="1DDAA395" w14:textId="77777777" w:rsidR="004F429B" w:rsidRPr="002B3B30" w:rsidRDefault="004F429B" w:rsidP="00583717">
            <w:pPr>
              <w:spacing w:before="20" w:after="40" w:line="276" w:lineRule="exact"/>
              <w:ind w:left="57" w:right="57"/>
              <w:rPr>
                <w:b w:val="0"/>
                <w:bCs w:val="0"/>
                <w:sz w:val="18"/>
                <w:szCs w:val="18"/>
              </w:rPr>
            </w:pPr>
            <w:r w:rsidRPr="002B3B30">
              <w:rPr>
                <w:b w:val="0"/>
                <w:bCs w:val="0"/>
                <w:sz w:val="18"/>
                <w:szCs w:val="18"/>
                <w:rtl/>
              </w:rPr>
              <w:t>البروتوكول الاختياري لاتفاقية حقوق الأشخاص ذوي الإعاقة</w:t>
            </w:r>
          </w:p>
        </w:tc>
        <w:tc>
          <w:tcPr>
            <w:tcW w:w="856" w:type="pct"/>
            <w:tcBorders>
              <w:bottom w:val="single" w:sz="12" w:space="0" w:color="auto"/>
            </w:tcBorders>
            <w:shd w:val="clear" w:color="auto" w:fill="auto"/>
            <w:hideMark/>
          </w:tcPr>
          <w:p w14:paraId="67C250E3"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CRPD-OP</w:t>
            </w:r>
          </w:p>
        </w:tc>
        <w:tc>
          <w:tcPr>
            <w:tcW w:w="1078" w:type="pct"/>
            <w:tcBorders>
              <w:bottom w:val="single" w:sz="12" w:space="0" w:color="auto"/>
            </w:tcBorders>
            <w:shd w:val="clear" w:color="auto" w:fill="auto"/>
            <w:hideMark/>
          </w:tcPr>
          <w:p w14:paraId="24A5F26D"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tcBorders>
              <w:bottom w:val="single" w:sz="12" w:space="0" w:color="auto"/>
            </w:tcBorders>
            <w:shd w:val="clear" w:color="auto" w:fill="auto"/>
            <w:hideMark/>
          </w:tcPr>
          <w:p w14:paraId="0D5210E6" w14:textId="77777777" w:rsidR="004F429B" w:rsidRPr="002B3B30" w:rsidRDefault="004F429B" w:rsidP="00583717">
            <w:pPr>
              <w:spacing w:before="20" w:after="40" w:line="276"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 أيلول/سبتمبر 2011</w:t>
            </w:r>
          </w:p>
        </w:tc>
      </w:tr>
    </w:tbl>
    <w:p w14:paraId="7BFB83AB" w14:textId="77777777" w:rsidR="004F429B" w:rsidRPr="002B3B30" w:rsidRDefault="004F429B" w:rsidP="004F429B">
      <w:pPr>
        <w:pStyle w:val="H23GA"/>
        <w:rPr>
          <w:rtl/>
          <w:lang w:val="en-US"/>
        </w:rPr>
      </w:pPr>
      <w:r w:rsidRPr="002B3B30">
        <w:rPr>
          <w:rtl/>
          <w:lang w:val="en-US"/>
        </w:rPr>
        <w:tab/>
      </w:r>
      <w:r w:rsidRPr="002B3B30">
        <w:rPr>
          <w:rFonts w:hint="cs"/>
          <w:rtl/>
          <w:lang w:val="en-US"/>
        </w:rPr>
        <w:t>3-</w:t>
      </w:r>
      <w:r w:rsidRPr="002B3B30">
        <w:rPr>
          <w:rtl/>
          <w:lang w:val="en-US"/>
        </w:rPr>
        <w:tab/>
      </w:r>
      <w:r w:rsidRPr="002B3B30">
        <w:rPr>
          <w:rFonts w:hint="cs"/>
          <w:rtl/>
          <w:lang w:val="en-US"/>
        </w:rPr>
        <w:t>قبول إجراء التحري</w:t>
      </w:r>
      <w:r w:rsidRPr="002B3B30">
        <w:rPr>
          <w:rtl/>
          <w:lang w:val="en-US"/>
        </w:rPr>
        <w:t xml:space="preserve"> من </w:t>
      </w:r>
      <w:r w:rsidRPr="002B3B30">
        <w:rPr>
          <w:rFonts w:hint="cs"/>
          <w:rtl/>
          <w:lang w:val="en-US"/>
        </w:rPr>
        <w:t>جانب</w:t>
      </w:r>
      <w:r w:rsidRPr="002B3B30">
        <w:rPr>
          <w:rtl/>
          <w:lang w:val="en-US"/>
        </w:rPr>
        <w:t xml:space="preserve"> لكسمبرغ</w:t>
      </w:r>
    </w:p>
    <w:tbl>
      <w:tblPr>
        <w:tblStyle w:val="GridTable1Light"/>
        <w:bidiVisual/>
        <w:tblW w:w="8505"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67"/>
        <w:gridCol w:w="2296"/>
        <w:gridCol w:w="1357"/>
        <w:gridCol w:w="1485"/>
      </w:tblGrid>
      <w:tr w:rsidR="00A56520" w:rsidRPr="002B3B30" w14:paraId="218C379D" w14:textId="77777777" w:rsidTr="00A4058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79" w:type="pct"/>
            <w:tcBorders>
              <w:top w:val="single" w:sz="4" w:space="0" w:color="auto"/>
              <w:bottom w:val="single" w:sz="12" w:space="0" w:color="auto"/>
            </w:tcBorders>
            <w:shd w:val="clear" w:color="auto" w:fill="auto"/>
            <w:vAlign w:val="bottom"/>
          </w:tcPr>
          <w:p w14:paraId="7AF73B37" w14:textId="77777777" w:rsidR="004F429B" w:rsidRPr="002B3B30" w:rsidRDefault="004F429B" w:rsidP="004F429B">
            <w:pPr>
              <w:spacing w:before="20" w:after="40" w:line="280" w:lineRule="exact"/>
              <w:ind w:left="57" w:right="57"/>
              <w:rPr>
                <w:b w:val="0"/>
                <w:bCs w:val="0"/>
                <w:i/>
                <w:sz w:val="18"/>
                <w:szCs w:val="18"/>
              </w:rPr>
            </w:pPr>
            <w:r w:rsidRPr="002B3B30">
              <w:rPr>
                <w:b w:val="0"/>
                <w:bCs w:val="0"/>
                <w:i/>
                <w:iCs/>
                <w:sz w:val="18"/>
                <w:szCs w:val="18"/>
                <w:rtl/>
              </w:rPr>
              <w:t>المعاهدة</w:t>
            </w:r>
          </w:p>
        </w:tc>
        <w:tc>
          <w:tcPr>
            <w:tcW w:w="1350" w:type="pct"/>
            <w:tcBorders>
              <w:top w:val="single" w:sz="4" w:space="0" w:color="auto"/>
              <w:bottom w:val="single" w:sz="12" w:space="0" w:color="auto"/>
            </w:tcBorders>
            <w:shd w:val="clear" w:color="auto" w:fill="auto"/>
            <w:vAlign w:val="bottom"/>
          </w:tcPr>
          <w:p w14:paraId="79A7B62C"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p>
        </w:tc>
        <w:tc>
          <w:tcPr>
            <w:tcW w:w="798" w:type="pct"/>
            <w:tcBorders>
              <w:top w:val="single" w:sz="4" w:space="0" w:color="auto"/>
              <w:bottom w:val="single" w:sz="12" w:space="0" w:color="auto"/>
            </w:tcBorders>
            <w:shd w:val="clear" w:color="auto" w:fill="auto"/>
            <w:vAlign w:val="bottom"/>
          </w:tcPr>
          <w:p w14:paraId="3204A64E"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rFonts w:hint="cs"/>
                <w:b w:val="0"/>
                <w:bCs w:val="0"/>
                <w:i/>
                <w:iCs/>
                <w:sz w:val="18"/>
                <w:szCs w:val="18"/>
                <w:rtl/>
              </w:rPr>
              <w:t>قبول إجراء التحري</w:t>
            </w:r>
          </w:p>
        </w:tc>
        <w:tc>
          <w:tcPr>
            <w:tcW w:w="873" w:type="pct"/>
            <w:tcBorders>
              <w:top w:val="single" w:sz="4" w:space="0" w:color="auto"/>
              <w:bottom w:val="single" w:sz="12" w:space="0" w:color="auto"/>
            </w:tcBorders>
            <w:shd w:val="clear" w:color="auto" w:fill="auto"/>
            <w:vAlign w:val="bottom"/>
          </w:tcPr>
          <w:p w14:paraId="776CBC99" w14:textId="77777777" w:rsidR="004F429B" w:rsidRPr="002B3B30" w:rsidRDefault="004F429B" w:rsidP="004F429B">
            <w:pPr>
              <w:spacing w:before="20" w:after="40" w:line="280" w:lineRule="exact"/>
              <w:ind w:left="57" w:right="57"/>
              <w:cnfStyle w:val="100000000000" w:firstRow="1" w:lastRow="0" w:firstColumn="0" w:lastColumn="0" w:oddVBand="0" w:evenVBand="0" w:oddHBand="0" w:evenHBand="0" w:firstRowFirstColumn="0" w:firstRowLastColumn="0" w:lastRowFirstColumn="0" w:lastRowLastColumn="0"/>
              <w:rPr>
                <w:b w:val="0"/>
                <w:bCs w:val="0"/>
                <w:i/>
                <w:sz w:val="18"/>
                <w:szCs w:val="18"/>
              </w:rPr>
            </w:pPr>
            <w:r w:rsidRPr="002B3B30">
              <w:rPr>
                <w:b w:val="0"/>
                <w:bCs w:val="0"/>
                <w:i/>
                <w:iCs/>
                <w:sz w:val="18"/>
                <w:szCs w:val="18"/>
                <w:rtl/>
              </w:rPr>
              <w:t>تاريخ القبول/عدم القبول</w:t>
            </w:r>
          </w:p>
        </w:tc>
      </w:tr>
      <w:tr w:rsidR="00A56520" w:rsidRPr="002B3B30" w14:paraId="0FE72A8B" w14:textId="77777777" w:rsidTr="00A40585">
        <w:trPr>
          <w:trHeight w:hRule="exact" w:val="113"/>
        </w:trPr>
        <w:tc>
          <w:tcPr>
            <w:cnfStyle w:val="001000000000" w:firstRow="0" w:lastRow="0" w:firstColumn="1" w:lastColumn="0" w:oddVBand="0" w:evenVBand="0" w:oddHBand="0" w:evenHBand="0" w:firstRowFirstColumn="0" w:firstRowLastColumn="0" w:lastRowFirstColumn="0" w:lastRowLastColumn="0"/>
            <w:tcW w:w="1979" w:type="pct"/>
            <w:tcBorders>
              <w:top w:val="single" w:sz="12" w:space="0" w:color="auto"/>
            </w:tcBorders>
            <w:shd w:val="clear" w:color="auto" w:fill="auto"/>
          </w:tcPr>
          <w:p w14:paraId="1B3E4998" w14:textId="77777777" w:rsidR="004F429B" w:rsidRPr="002B3B30" w:rsidRDefault="004F429B" w:rsidP="004F429B">
            <w:pPr>
              <w:spacing w:before="20" w:after="40" w:line="280" w:lineRule="exact"/>
              <w:ind w:left="57" w:right="57"/>
              <w:rPr>
                <w:b w:val="0"/>
                <w:bCs w:val="0"/>
                <w:sz w:val="18"/>
                <w:szCs w:val="18"/>
              </w:rPr>
            </w:pPr>
          </w:p>
        </w:tc>
        <w:tc>
          <w:tcPr>
            <w:tcW w:w="1350" w:type="pct"/>
            <w:tcBorders>
              <w:top w:val="single" w:sz="12" w:space="0" w:color="auto"/>
            </w:tcBorders>
            <w:shd w:val="clear" w:color="auto" w:fill="auto"/>
          </w:tcPr>
          <w:p w14:paraId="3F9A119A"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p>
        </w:tc>
        <w:tc>
          <w:tcPr>
            <w:tcW w:w="798" w:type="pct"/>
            <w:tcBorders>
              <w:top w:val="single" w:sz="12" w:space="0" w:color="auto"/>
            </w:tcBorders>
            <w:shd w:val="clear" w:color="auto" w:fill="auto"/>
          </w:tcPr>
          <w:p w14:paraId="14A2226E"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p>
        </w:tc>
        <w:tc>
          <w:tcPr>
            <w:tcW w:w="873" w:type="pct"/>
            <w:tcBorders>
              <w:top w:val="single" w:sz="12" w:space="0" w:color="auto"/>
            </w:tcBorders>
            <w:shd w:val="clear" w:color="auto" w:fill="auto"/>
          </w:tcPr>
          <w:p w14:paraId="2B0F9580"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p>
        </w:tc>
      </w:tr>
      <w:tr w:rsidR="00A56520" w:rsidRPr="002B3B30" w14:paraId="0F3F4D0E" w14:textId="77777777" w:rsidTr="00A40585">
        <w:tc>
          <w:tcPr>
            <w:cnfStyle w:val="001000000000" w:firstRow="0" w:lastRow="0" w:firstColumn="1" w:lastColumn="0" w:oddVBand="0" w:evenVBand="0" w:oddHBand="0" w:evenHBand="0" w:firstRowFirstColumn="0" w:firstRowLastColumn="0" w:lastRowFirstColumn="0" w:lastRowLastColumn="0"/>
            <w:tcW w:w="1979" w:type="pct"/>
            <w:shd w:val="clear" w:color="auto" w:fill="auto"/>
            <w:hideMark/>
          </w:tcPr>
          <w:p w14:paraId="3257BE36" w14:textId="77777777" w:rsidR="004F429B" w:rsidRPr="002B3B30" w:rsidRDefault="004F429B" w:rsidP="00A40585">
            <w:pPr>
              <w:spacing w:before="20" w:after="40" w:line="280" w:lineRule="exact"/>
              <w:ind w:left="57" w:right="170"/>
              <w:rPr>
                <w:b w:val="0"/>
                <w:bCs w:val="0"/>
                <w:sz w:val="18"/>
                <w:szCs w:val="18"/>
              </w:rPr>
            </w:pPr>
            <w:r w:rsidRPr="002B3B30">
              <w:rPr>
                <w:b w:val="0"/>
                <w:bCs w:val="0"/>
                <w:sz w:val="18"/>
                <w:szCs w:val="18"/>
                <w:rtl/>
              </w:rPr>
              <w:t>إجراء التحري بموجب اتفاقية مناهضة التعذيب</w:t>
            </w:r>
          </w:p>
        </w:tc>
        <w:tc>
          <w:tcPr>
            <w:tcW w:w="1350" w:type="pct"/>
            <w:shd w:val="clear" w:color="auto" w:fill="auto"/>
            <w:hideMark/>
          </w:tcPr>
          <w:p w14:paraId="6B28DB6E"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CAT</w:t>
            </w:r>
            <w:r w:rsidRPr="002B3B30">
              <w:rPr>
                <w:sz w:val="18"/>
                <w:szCs w:val="18"/>
                <w:rtl/>
              </w:rPr>
              <w:t>، المادة 20</w:t>
            </w:r>
          </w:p>
        </w:tc>
        <w:tc>
          <w:tcPr>
            <w:tcW w:w="798" w:type="pct"/>
            <w:shd w:val="clear" w:color="auto" w:fill="auto"/>
            <w:hideMark/>
          </w:tcPr>
          <w:p w14:paraId="1977058C"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shd w:val="clear" w:color="auto" w:fill="auto"/>
            <w:hideMark/>
          </w:tcPr>
          <w:p w14:paraId="061C85A2"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29 أيلول/سبتمبر 1987</w:t>
            </w:r>
          </w:p>
        </w:tc>
      </w:tr>
      <w:tr w:rsidR="00A56520" w:rsidRPr="002B3B30" w14:paraId="7E8E649D" w14:textId="77777777" w:rsidTr="00A40585">
        <w:tc>
          <w:tcPr>
            <w:cnfStyle w:val="001000000000" w:firstRow="0" w:lastRow="0" w:firstColumn="1" w:lastColumn="0" w:oddVBand="0" w:evenVBand="0" w:oddHBand="0" w:evenHBand="0" w:firstRowFirstColumn="0" w:firstRowLastColumn="0" w:lastRowFirstColumn="0" w:lastRowLastColumn="0"/>
            <w:tcW w:w="1979" w:type="pct"/>
            <w:shd w:val="clear" w:color="auto" w:fill="auto"/>
            <w:hideMark/>
          </w:tcPr>
          <w:p w14:paraId="0A7BC437" w14:textId="77777777" w:rsidR="004F429B" w:rsidRPr="002B3B30" w:rsidRDefault="004F429B" w:rsidP="00A40585">
            <w:pPr>
              <w:spacing w:before="20" w:after="40" w:line="280" w:lineRule="exact"/>
              <w:ind w:left="57" w:right="170"/>
              <w:rPr>
                <w:b w:val="0"/>
                <w:bCs w:val="0"/>
                <w:sz w:val="18"/>
                <w:szCs w:val="18"/>
              </w:rPr>
            </w:pPr>
            <w:r w:rsidRPr="002B3B30">
              <w:rPr>
                <w:b w:val="0"/>
                <w:bCs w:val="0"/>
                <w:sz w:val="18"/>
                <w:szCs w:val="18"/>
                <w:rtl/>
              </w:rPr>
              <w:t xml:space="preserve">إجراء التحري بموجب </w:t>
            </w:r>
            <w:r w:rsidRPr="002B3B30">
              <w:rPr>
                <w:rFonts w:hint="cs"/>
                <w:b w:val="0"/>
                <w:bCs w:val="0"/>
                <w:sz w:val="18"/>
                <w:szCs w:val="18"/>
                <w:rtl/>
              </w:rPr>
              <w:t>ا</w:t>
            </w:r>
            <w:r w:rsidRPr="002B3B30">
              <w:rPr>
                <w:b w:val="0"/>
                <w:bCs w:val="0"/>
                <w:sz w:val="18"/>
                <w:szCs w:val="18"/>
                <w:rtl/>
              </w:rPr>
              <w:t>لاتفاقية الدولية لحماية جميع الأشخاص من الاختفاء القسري</w:t>
            </w:r>
          </w:p>
        </w:tc>
        <w:tc>
          <w:tcPr>
            <w:tcW w:w="1350" w:type="pct"/>
            <w:shd w:val="clear" w:color="auto" w:fill="auto"/>
            <w:hideMark/>
          </w:tcPr>
          <w:p w14:paraId="49233950"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CED</w:t>
            </w:r>
            <w:r w:rsidRPr="002B3B30">
              <w:rPr>
                <w:sz w:val="18"/>
                <w:szCs w:val="18"/>
                <w:rtl/>
              </w:rPr>
              <w:t>، المادة 33</w:t>
            </w:r>
          </w:p>
        </w:tc>
        <w:tc>
          <w:tcPr>
            <w:tcW w:w="798" w:type="pct"/>
            <w:shd w:val="clear" w:color="auto" w:fill="auto"/>
            <w:hideMark/>
          </w:tcPr>
          <w:p w14:paraId="675A88E7" w14:textId="4F2F4901" w:rsidR="004F429B" w:rsidRPr="002B3B30" w:rsidRDefault="00A40585"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873" w:type="pct"/>
            <w:shd w:val="clear" w:color="auto" w:fill="auto"/>
            <w:hideMark/>
          </w:tcPr>
          <w:p w14:paraId="1742F3C4" w14:textId="68E9EC87" w:rsidR="004F429B" w:rsidRPr="002B3B30" w:rsidRDefault="00A40585"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r>
      <w:tr w:rsidR="00A56520" w:rsidRPr="002B3B30" w14:paraId="7D9CAB3E" w14:textId="77777777" w:rsidTr="00A40585">
        <w:tc>
          <w:tcPr>
            <w:cnfStyle w:val="001000000000" w:firstRow="0" w:lastRow="0" w:firstColumn="1" w:lastColumn="0" w:oddVBand="0" w:evenVBand="0" w:oddHBand="0" w:evenHBand="0" w:firstRowFirstColumn="0" w:firstRowLastColumn="0" w:lastRowFirstColumn="0" w:lastRowLastColumn="0"/>
            <w:tcW w:w="1979" w:type="pct"/>
            <w:shd w:val="clear" w:color="auto" w:fill="auto"/>
            <w:hideMark/>
          </w:tcPr>
          <w:p w14:paraId="37B6E701" w14:textId="77777777" w:rsidR="004F429B" w:rsidRPr="002B3B30" w:rsidRDefault="004F429B" w:rsidP="00A40585">
            <w:pPr>
              <w:spacing w:before="20" w:after="40" w:line="280" w:lineRule="exact"/>
              <w:ind w:left="57" w:right="170"/>
              <w:rPr>
                <w:b w:val="0"/>
                <w:bCs w:val="0"/>
                <w:sz w:val="18"/>
                <w:szCs w:val="18"/>
              </w:rPr>
            </w:pPr>
            <w:r w:rsidRPr="002B3B30">
              <w:rPr>
                <w:b w:val="0"/>
                <w:bCs w:val="0"/>
                <w:sz w:val="18"/>
                <w:szCs w:val="18"/>
                <w:rtl/>
              </w:rPr>
              <w:t xml:space="preserve">إجراء التحري بموجب </w:t>
            </w:r>
            <w:r w:rsidRPr="002B3B30">
              <w:rPr>
                <w:rFonts w:hint="cs"/>
                <w:b w:val="0"/>
                <w:bCs w:val="0"/>
                <w:sz w:val="18"/>
                <w:szCs w:val="18"/>
                <w:rtl/>
              </w:rPr>
              <w:t>ا</w:t>
            </w:r>
            <w:r w:rsidRPr="002B3B30">
              <w:rPr>
                <w:b w:val="0"/>
                <w:bCs w:val="0"/>
                <w:sz w:val="18"/>
                <w:szCs w:val="18"/>
                <w:rtl/>
              </w:rPr>
              <w:t>لبروتوكول الاختياري لاتفاقية القضاء على جميع أشكال التمييز ضد المرأة</w:t>
            </w:r>
          </w:p>
        </w:tc>
        <w:tc>
          <w:tcPr>
            <w:tcW w:w="1350" w:type="pct"/>
            <w:shd w:val="clear" w:color="auto" w:fill="auto"/>
            <w:hideMark/>
          </w:tcPr>
          <w:p w14:paraId="7EC8D086"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CEDAW-OP</w:t>
            </w:r>
            <w:r w:rsidRPr="002B3B30">
              <w:rPr>
                <w:sz w:val="18"/>
                <w:szCs w:val="18"/>
                <w:rtl/>
              </w:rPr>
              <w:t>، الماد</w:t>
            </w:r>
            <w:r w:rsidRPr="002B3B30">
              <w:rPr>
                <w:rFonts w:hint="cs"/>
                <w:sz w:val="18"/>
                <w:szCs w:val="18"/>
                <w:rtl/>
              </w:rPr>
              <w:t>تان</w:t>
            </w:r>
            <w:r w:rsidRPr="002B3B30">
              <w:rPr>
                <w:sz w:val="18"/>
                <w:szCs w:val="18"/>
                <w:rtl/>
              </w:rPr>
              <w:t xml:space="preserve"> 8-9</w:t>
            </w:r>
          </w:p>
        </w:tc>
        <w:tc>
          <w:tcPr>
            <w:tcW w:w="798" w:type="pct"/>
            <w:shd w:val="clear" w:color="auto" w:fill="auto"/>
            <w:hideMark/>
          </w:tcPr>
          <w:p w14:paraId="78F4A999"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shd w:val="clear" w:color="auto" w:fill="auto"/>
            <w:hideMark/>
          </w:tcPr>
          <w:p w14:paraId="5D1B5BC6"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01 </w:t>
            </w:r>
            <w:r w:rsidRPr="002B3B30">
              <w:rPr>
                <w:rFonts w:hint="cs"/>
                <w:sz w:val="18"/>
                <w:szCs w:val="18"/>
                <w:rtl/>
              </w:rPr>
              <w:t>تموز/يوليه</w:t>
            </w:r>
            <w:r w:rsidRPr="002B3B30">
              <w:rPr>
                <w:sz w:val="18"/>
                <w:szCs w:val="18"/>
                <w:rtl/>
              </w:rPr>
              <w:t xml:space="preserve"> 2003</w:t>
            </w:r>
          </w:p>
        </w:tc>
      </w:tr>
      <w:tr w:rsidR="00A56520" w:rsidRPr="002B3B30" w14:paraId="142DCD9D" w14:textId="77777777" w:rsidTr="00A40585">
        <w:tc>
          <w:tcPr>
            <w:cnfStyle w:val="001000000000" w:firstRow="0" w:lastRow="0" w:firstColumn="1" w:lastColumn="0" w:oddVBand="0" w:evenVBand="0" w:oddHBand="0" w:evenHBand="0" w:firstRowFirstColumn="0" w:firstRowLastColumn="0" w:lastRowFirstColumn="0" w:lastRowLastColumn="0"/>
            <w:tcW w:w="1979" w:type="pct"/>
            <w:shd w:val="clear" w:color="auto" w:fill="auto"/>
            <w:hideMark/>
          </w:tcPr>
          <w:p w14:paraId="7E627470" w14:textId="77777777" w:rsidR="004F429B" w:rsidRPr="002B3B30" w:rsidRDefault="004F429B" w:rsidP="00A40585">
            <w:pPr>
              <w:keepNext/>
              <w:keepLines/>
              <w:spacing w:before="20" w:after="40" w:line="280" w:lineRule="exact"/>
              <w:ind w:left="57" w:right="170"/>
              <w:rPr>
                <w:b w:val="0"/>
                <w:bCs w:val="0"/>
                <w:sz w:val="18"/>
                <w:szCs w:val="18"/>
              </w:rPr>
            </w:pPr>
            <w:r w:rsidRPr="002B3B30">
              <w:rPr>
                <w:b w:val="0"/>
                <w:bCs w:val="0"/>
                <w:sz w:val="18"/>
                <w:szCs w:val="18"/>
                <w:rtl/>
              </w:rPr>
              <w:t>إجراء التحري بموجب البروتوكول الاختياري الملحق بالاتفاقية الدولية للحقوق الاقتصادية والاجتماعية والثقافية</w:t>
            </w:r>
          </w:p>
        </w:tc>
        <w:tc>
          <w:tcPr>
            <w:tcW w:w="1350" w:type="pct"/>
            <w:shd w:val="clear" w:color="auto" w:fill="auto"/>
            <w:hideMark/>
          </w:tcPr>
          <w:p w14:paraId="2219E3E7" w14:textId="77777777" w:rsidR="004F429B" w:rsidRPr="002B3B30" w:rsidRDefault="004F429B" w:rsidP="004F429B">
            <w:pPr>
              <w:keepNext/>
              <w:keepLines/>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CESCR-OP</w:t>
            </w:r>
            <w:r w:rsidRPr="002B3B30">
              <w:rPr>
                <w:sz w:val="18"/>
                <w:szCs w:val="18"/>
                <w:rtl/>
              </w:rPr>
              <w:t>، المادة 11</w:t>
            </w:r>
          </w:p>
        </w:tc>
        <w:tc>
          <w:tcPr>
            <w:tcW w:w="798" w:type="pct"/>
            <w:shd w:val="clear" w:color="auto" w:fill="auto"/>
            <w:hideMark/>
          </w:tcPr>
          <w:p w14:paraId="5648C818" w14:textId="06CEF73E" w:rsidR="004F429B" w:rsidRPr="002B3B30" w:rsidRDefault="00A40585" w:rsidP="004F429B">
            <w:pPr>
              <w:keepNext/>
              <w:keepLines/>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c>
          <w:tcPr>
            <w:tcW w:w="873" w:type="pct"/>
            <w:shd w:val="clear" w:color="auto" w:fill="auto"/>
            <w:hideMark/>
          </w:tcPr>
          <w:p w14:paraId="41311CE1" w14:textId="23038D66" w:rsidR="004F429B" w:rsidRPr="002B3B30" w:rsidRDefault="00A40585" w:rsidP="004F429B">
            <w:pPr>
              <w:keepNext/>
              <w:keepLines/>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rFonts w:hint="cs"/>
                <w:sz w:val="18"/>
                <w:szCs w:val="18"/>
                <w:rtl/>
              </w:rPr>
              <w:t>-</w:t>
            </w:r>
          </w:p>
        </w:tc>
      </w:tr>
      <w:tr w:rsidR="00A56520" w:rsidRPr="002B3B30" w14:paraId="1706D4BE" w14:textId="77777777" w:rsidTr="00A40585">
        <w:tc>
          <w:tcPr>
            <w:cnfStyle w:val="001000000000" w:firstRow="0" w:lastRow="0" w:firstColumn="1" w:lastColumn="0" w:oddVBand="0" w:evenVBand="0" w:oddHBand="0" w:evenHBand="0" w:firstRowFirstColumn="0" w:firstRowLastColumn="0" w:lastRowFirstColumn="0" w:lastRowLastColumn="0"/>
            <w:tcW w:w="1979" w:type="pct"/>
            <w:shd w:val="clear" w:color="auto" w:fill="auto"/>
            <w:hideMark/>
          </w:tcPr>
          <w:p w14:paraId="3C35CCC3" w14:textId="77777777" w:rsidR="004F429B" w:rsidRPr="002B3B30" w:rsidRDefault="004F429B" w:rsidP="00A40585">
            <w:pPr>
              <w:spacing w:before="20" w:after="40" w:line="280" w:lineRule="exact"/>
              <w:ind w:left="57" w:right="170"/>
              <w:rPr>
                <w:b w:val="0"/>
                <w:bCs w:val="0"/>
                <w:sz w:val="18"/>
                <w:szCs w:val="18"/>
              </w:rPr>
            </w:pPr>
            <w:r w:rsidRPr="002B3B30">
              <w:rPr>
                <w:b w:val="0"/>
                <w:bCs w:val="0"/>
                <w:sz w:val="18"/>
                <w:szCs w:val="18"/>
                <w:rtl/>
              </w:rPr>
              <w:t>إجراء التحري بموجب البروتوكول الاختياري الملحق باتفاقية حقوق الطفل</w:t>
            </w:r>
          </w:p>
        </w:tc>
        <w:tc>
          <w:tcPr>
            <w:tcW w:w="1350" w:type="pct"/>
            <w:shd w:val="clear" w:color="auto" w:fill="auto"/>
            <w:hideMark/>
          </w:tcPr>
          <w:p w14:paraId="76FD2EAD"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CRC-OP-IC</w:t>
            </w:r>
            <w:r w:rsidRPr="002B3B30">
              <w:rPr>
                <w:sz w:val="18"/>
                <w:szCs w:val="18"/>
                <w:rtl/>
              </w:rPr>
              <w:t>، المادة 13</w:t>
            </w:r>
          </w:p>
        </w:tc>
        <w:tc>
          <w:tcPr>
            <w:tcW w:w="798" w:type="pct"/>
            <w:shd w:val="clear" w:color="auto" w:fill="auto"/>
            <w:hideMark/>
          </w:tcPr>
          <w:p w14:paraId="69F49AE1"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shd w:val="clear" w:color="auto" w:fill="auto"/>
            <w:hideMark/>
          </w:tcPr>
          <w:p w14:paraId="67E6A9A4"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 xml:space="preserve">12 </w:t>
            </w:r>
            <w:r w:rsidRPr="002B3B30">
              <w:rPr>
                <w:rFonts w:hint="cs"/>
                <w:sz w:val="18"/>
                <w:szCs w:val="18"/>
                <w:rtl/>
              </w:rPr>
              <w:t>شباط/فبراير 2016</w:t>
            </w:r>
          </w:p>
        </w:tc>
      </w:tr>
      <w:tr w:rsidR="00A56520" w:rsidRPr="002B3B30" w14:paraId="254F7051" w14:textId="77777777" w:rsidTr="00A40585">
        <w:tc>
          <w:tcPr>
            <w:cnfStyle w:val="001000000000" w:firstRow="0" w:lastRow="0" w:firstColumn="1" w:lastColumn="0" w:oddVBand="0" w:evenVBand="0" w:oddHBand="0" w:evenHBand="0" w:firstRowFirstColumn="0" w:firstRowLastColumn="0" w:lastRowFirstColumn="0" w:lastRowLastColumn="0"/>
            <w:tcW w:w="1979" w:type="pct"/>
            <w:tcBorders>
              <w:bottom w:val="single" w:sz="12" w:space="0" w:color="auto"/>
            </w:tcBorders>
            <w:shd w:val="clear" w:color="auto" w:fill="auto"/>
            <w:hideMark/>
          </w:tcPr>
          <w:p w14:paraId="7C1C4088" w14:textId="77777777" w:rsidR="004F429B" w:rsidRPr="002B3B30" w:rsidRDefault="004F429B" w:rsidP="00A40585">
            <w:pPr>
              <w:spacing w:before="20" w:after="40" w:line="280" w:lineRule="exact"/>
              <w:ind w:left="57" w:right="170"/>
              <w:rPr>
                <w:b w:val="0"/>
                <w:bCs w:val="0"/>
                <w:sz w:val="18"/>
                <w:szCs w:val="18"/>
              </w:rPr>
            </w:pPr>
            <w:r w:rsidRPr="002B3B30">
              <w:rPr>
                <w:b w:val="0"/>
                <w:bCs w:val="0"/>
                <w:sz w:val="18"/>
                <w:szCs w:val="18"/>
                <w:rtl/>
              </w:rPr>
              <w:t xml:space="preserve">إجراء التحري بموجب </w:t>
            </w:r>
            <w:r w:rsidRPr="002B3B30">
              <w:rPr>
                <w:rFonts w:hint="cs"/>
                <w:b w:val="0"/>
                <w:bCs w:val="0"/>
                <w:sz w:val="18"/>
                <w:szCs w:val="18"/>
                <w:rtl/>
              </w:rPr>
              <w:t>ال</w:t>
            </w:r>
            <w:r w:rsidRPr="002B3B30">
              <w:rPr>
                <w:b w:val="0"/>
                <w:bCs w:val="0"/>
                <w:sz w:val="18"/>
                <w:szCs w:val="18"/>
                <w:rtl/>
              </w:rPr>
              <w:t>بروتوكول الاختياري لاتفاقية حقوق الأشخاص ذوي الإعاقة</w:t>
            </w:r>
          </w:p>
        </w:tc>
        <w:tc>
          <w:tcPr>
            <w:tcW w:w="1350" w:type="pct"/>
            <w:tcBorders>
              <w:bottom w:val="single" w:sz="12" w:space="0" w:color="auto"/>
            </w:tcBorders>
            <w:shd w:val="clear" w:color="auto" w:fill="auto"/>
            <w:hideMark/>
          </w:tcPr>
          <w:p w14:paraId="62E4947F"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Pr>
              <w:t>CRPD-OP</w:t>
            </w:r>
            <w:r w:rsidRPr="002B3B30">
              <w:rPr>
                <w:sz w:val="18"/>
                <w:szCs w:val="18"/>
                <w:rtl/>
              </w:rPr>
              <w:t>، الماد</w:t>
            </w:r>
            <w:r w:rsidRPr="002B3B30">
              <w:rPr>
                <w:rFonts w:hint="cs"/>
                <w:sz w:val="18"/>
                <w:szCs w:val="18"/>
                <w:rtl/>
              </w:rPr>
              <w:t>تان</w:t>
            </w:r>
            <w:r w:rsidRPr="002B3B30">
              <w:rPr>
                <w:sz w:val="18"/>
                <w:szCs w:val="18"/>
                <w:rtl/>
              </w:rPr>
              <w:t xml:space="preserve"> 6-7</w:t>
            </w:r>
          </w:p>
        </w:tc>
        <w:tc>
          <w:tcPr>
            <w:tcW w:w="798" w:type="pct"/>
            <w:tcBorders>
              <w:bottom w:val="single" w:sz="12" w:space="0" w:color="auto"/>
            </w:tcBorders>
            <w:shd w:val="clear" w:color="auto" w:fill="auto"/>
            <w:hideMark/>
          </w:tcPr>
          <w:p w14:paraId="7621A5F9"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نعم</w:t>
            </w:r>
          </w:p>
        </w:tc>
        <w:tc>
          <w:tcPr>
            <w:tcW w:w="873" w:type="pct"/>
            <w:tcBorders>
              <w:bottom w:val="single" w:sz="12" w:space="0" w:color="auto"/>
            </w:tcBorders>
            <w:shd w:val="clear" w:color="auto" w:fill="auto"/>
            <w:hideMark/>
          </w:tcPr>
          <w:p w14:paraId="03E9397F" w14:textId="77777777" w:rsidR="004F429B" w:rsidRPr="002B3B30" w:rsidRDefault="004F429B" w:rsidP="004F429B">
            <w:pPr>
              <w:spacing w:before="20" w:after="40" w:line="280" w:lineRule="exact"/>
              <w:ind w:left="57" w:right="57"/>
              <w:cnfStyle w:val="000000000000" w:firstRow="0" w:lastRow="0" w:firstColumn="0" w:lastColumn="0" w:oddVBand="0" w:evenVBand="0" w:oddHBand="0" w:evenHBand="0" w:firstRowFirstColumn="0" w:firstRowLastColumn="0" w:lastRowFirstColumn="0" w:lastRowLastColumn="0"/>
              <w:rPr>
                <w:sz w:val="18"/>
                <w:szCs w:val="18"/>
              </w:rPr>
            </w:pPr>
            <w:r w:rsidRPr="002B3B30">
              <w:rPr>
                <w:sz w:val="18"/>
                <w:szCs w:val="18"/>
                <w:rtl/>
              </w:rPr>
              <w:t>26 أيلول/سبتمبر 2011</w:t>
            </w:r>
          </w:p>
        </w:tc>
      </w:tr>
    </w:tbl>
    <w:bookmarkEnd w:id="285"/>
    <w:p w14:paraId="73948939" w14:textId="77777777" w:rsidR="004F429B" w:rsidRPr="002B3B30" w:rsidRDefault="004F429B" w:rsidP="004F429B">
      <w:pPr>
        <w:pStyle w:val="H1GA"/>
        <w:rPr>
          <w:rtl/>
          <w:lang w:val="en-US"/>
        </w:rPr>
      </w:pPr>
      <w:r w:rsidRPr="002B3B30">
        <w:rPr>
          <w:rtl/>
          <w:lang w:val="en-US"/>
        </w:rPr>
        <w:lastRenderedPageBreak/>
        <w:tab/>
      </w:r>
      <w:bookmarkStart w:id="286" w:name="_Toc194590099"/>
      <w:bookmarkStart w:id="287" w:name="_Toc194590218"/>
      <w:bookmarkStart w:id="288" w:name="_Toc194590335"/>
      <w:r w:rsidRPr="002B3B30">
        <w:rPr>
          <w:rFonts w:hint="cs"/>
          <w:rtl/>
          <w:lang w:val="en-US"/>
        </w:rPr>
        <w:t>باء</w:t>
      </w:r>
      <w:r w:rsidRPr="002B3B30">
        <w:rPr>
          <w:rtl/>
          <w:lang w:val="en-US"/>
        </w:rPr>
        <w:t>-</w:t>
      </w:r>
      <w:r w:rsidRPr="002B3B30">
        <w:rPr>
          <w:rtl/>
          <w:lang w:val="en-US"/>
        </w:rPr>
        <w:tab/>
        <w:t>الإطار القانوني لحماية حقوق الإنسان</w:t>
      </w:r>
      <w:bookmarkEnd w:id="286"/>
      <w:bookmarkEnd w:id="287"/>
      <w:bookmarkEnd w:id="288"/>
    </w:p>
    <w:p w14:paraId="24613995" w14:textId="509B4328" w:rsidR="004F429B" w:rsidRPr="002B3B30" w:rsidRDefault="004F429B" w:rsidP="004F429B">
      <w:pPr>
        <w:pStyle w:val="SingleTxtGA"/>
        <w:rPr>
          <w:rtl/>
          <w:lang w:val="en-US"/>
        </w:rPr>
      </w:pPr>
      <w:r w:rsidRPr="002B3B30">
        <w:rPr>
          <w:rFonts w:hint="cs"/>
          <w:rtl/>
          <w:lang w:val="en-US"/>
        </w:rPr>
        <w:t>114-</w:t>
      </w:r>
      <w:r w:rsidRPr="002B3B30">
        <w:rPr>
          <w:rtl/>
          <w:lang w:val="en-US"/>
        </w:rPr>
        <w:tab/>
      </w:r>
      <w:bookmarkStart w:id="289" w:name="_Hlk192991368"/>
      <w:r w:rsidRPr="002B3B30">
        <w:rPr>
          <w:rFonts w:hint="cs"/>
          <w:rtl/>
          <w:lang w:val="en-US"/>
        </w:rPr>
        <w:t>يمكن</w:t>
      </w:r>
      <w:r w:rsidRPr="002B3B30">
        <w:rPr>
          <w:rtl/>
          <w:lang w:val="en-US"/>
        </w:rPr>
        <w:t xml:space="preserve"> رفع جميع المنازعات الناشئة عن انتهاك حقوق الإنسان </w:t>
      </w:r>
      <w:r w:rsidRPr="002B3B30">
        <w:rPr>
          <w:rFonts w:hint="cs"/>
          <w:rtl/>
          <w:lang w:val="en-US"/>
        </w:rPr>
        <w:t>الواردة</w:t>
      </w:r>
      <w:r w:rsidRPr="002B3B30">
        <w:rPr>
          <w:rtl/>
          <w:lang w:val="en-US"/>
        </w:rPr>
        <w:t xml:space="preserve"> في التشريعات الوطنية أو</w:t>
      </w:r>
      <w:r w:rsidR="00A40585" w:rsidRPr="002B3B30">
        <w:rPr>
          <w:rFonts w:hint="cs"/>
          <w:rtl/>
          <w:lang w:val="en-US"/>
        </w:rPr>
        <w:t> </w:t>
      </w:r>
      <w:r w:rsidRPr="002B3B30">
        <w:rPr>
          <w:rtl/>
          <w:lang w:val="en-US"/>
        </w:rPr>
        <w:t xml:space="preserve">في </w:t>
      </w:r>
      <w:r w:rsidRPr="002B3B30">
        <w:rPr>
          <w:rFonts w:hint="cs"/>
          <w:rtl/>
          <w:lang w:val="en-US"/>
        </w:rPr>
        <w:t>أحد الاتفاقات</w:t>
      </w:r>
      <w:r w:rsidRPr="002B3B30">
        <w:rPr>
          <w:rtl/>
          <w:lang w:val="en-US"/>
        </w:rPr>
        <w:t xml:space="preserve"> أو الاتفاقيات الدولية التي تكون لكسمبرغ طرفاً فيها أمام المحاكم الوطنية. </w:t>
      </w:r>
      <w:r w:rsidRPr="002B3B30">
        <w:rPr>
          <w:rFonts w:hint="cs"/>
          <w:rtl/>
          <w:lang w:val="en-US"/>
        </w:rPr>
        <w:t>و</w:t>
      </w:r>
      <w:r w:rsidRPr="002B3B30">
        <w:rPr>
          <w:rtl/>
          <w:lang w:val="en-US"/>
        </w:rPr>
        <w:t>يحدد الموضوع الدقيق لل</w:t>
      </w:r>
      <w:r w:rsidRPr="002B3B30">
        <w:rPr>
          <w:rFonts w:hint="cs"/>
          <w:rtl/>
          <w:lang w:val="en-US"/>
        </w:rPr>
        <w:t xml:space="preserve">منازعة </w:t>
      </w:r>
      <w:r w:rsidRPr="002B3B30">
        <w:rPr>
          <w:rtl/>
          <w:lang w:val="en-US"/>
        </w:rPr>
        <w:t xml:space="preserve">المحكمة </w:t>
      </w:r>
      <w:r w:rsidRPr="002B3B30">
        <w:rPr>
          <w:rFonts w:hint="cs"/>
          <w:rtl/>
          <w:lang w:val="en-US"/>
        </w:rPr>
        <w:t>المختصة</w:t>
      </w:r>
      <w:r w:rsidRPr="002B3B30">
        <w:rPr>
          <w:rtl/>
          <w:lang w:val="en-US"/>
        </w:rPr>
        <w:t xml:space="preserve">. وقد نوقش الإطار الرسمي </w:t>
      </w:r>
      <w:r w:rsidRPr="002B3B30">
        <w:rPr>
          <w:rFonts w:hint="cs"/>
          <w:rtl/>
          <w:lang w:val="en-US"/>
        </w:rPr>
        <w:t>الذي يضمن</w:t>
      </w:r>
      <w:r w:rsidRPr="002B3B30">
        <w:rPr>
          <w:rtl/>
          <w:lang w:val="en-US"/>
        </w:rPr>
        <w:t xml:space="preserve"> احترام حقوق الإنسان والحريات الأساسية، أي عمل النظام القضائي </w:t>
      </w:r>
      <w:r w:rsidRPr="002B3B30">
        <w:rPr>
          <w:spacing w:val="-4"/>
          <w:rtl/>
          <w:lang w:val="en-US"/>
        </w:rPr>
        <w:t>اللكسمبرغي</w:t>
      </w:r>
      <w:r w:rsidRPr="002B3B30">
        <w:rPr>
          <w:rtl/>
          <w:lang w:val="en-US"/>
        </w:rPr>
        <w:t>، بإسهاب أعلاه في ال</w:t>
      </w:r>
      <w:r w:rsidRPr="002B3B30">
        <w:rPr>
          <w:rFonts w:hint="cs"/>
          <w:rtl/>
          <w:lang w:val="en-US"/>
        </w:rPr>
        <w:t>فرع</w:t>
      </w:r>
      <w:r w:rsidRPr="002B3B30">
        <w:rPr>
          <w:rtl/>
          <w:lang w:val="en-US"/>
        </w:rPr>
        <w:t xml:space="preserve"> الخاص بالمحاكم والهيئات القضائية الوطنية. </w:t>
      </w:r>
      <w:r w:rsidRPr="002B3B30">
        <w:rPr>
          <w:spacing w:val="-4"/>
          <w:rtl/>
          <w:lang w:val="en-US"/>
        </w:rPr>
        <w:t>ومن ثم فلن</w:t>
      </w:r>
      <w:r w:rsidR="00583717" w:rsidRPr="002B3B30">
        <w:rPr>
          <w:rFonts w:hint="cs"/>
          <w:spacing w:val="-4"/>
          <w:rtl/>
          <w:lang w:val="en-US"/>
        </w:rPr>
        <w:t xml:space="preserve"> </w:t>
      </w:r>
      <w:r w:rsidRPr="002B3B30">
        <w:rPr>
          <w:spacing w:val="-4"/>
          <w:rtl/>
          <w:lang w:val="en-US"/>
        </w:rPr>
        <w:t>نعود إلى</w:t>
      </w:r>
      <w:r w:rsidR="00583717" w:rsidRPr="002B3B30">
        <w:rPr>
          <w:rFonts w:hint="cs"/>
          <w:spacing w:val="-4"/>
          <w:rtl/>
          <w:lang w:val="en-US"/>
        </w:rPr>
        <w:t xml:space="preserve"> </w:t>
      </w:r>
      <w:r w:rsidRPr="002B3B30">
        <w:rPr>
          <w:spacing w:val="-4"/>
          <w:rtl/>
          <w:lang w:val="en-US"/>
        </w:rPr>
        <w:t>تناول هذا الموضوع.</w:t>
      </w:r>
    </w:p>
    <w:p w14:paraId="40EAD5EE" w14:textId="77777777" w:rsidR="004F429B" w:rsidRPr="002B3B30" w:rsidRDefault="004F429B" w:rsidP="004F429B">
      <w:pPr>
        <w:pStyle w:val="H23GA"/>
        <w:rPr>
          <w:rtl/>
          <w:lang w:val="en-US"/>
        </w:rPr>
      </w:pPr>
      <w:r w:rsidRPr="002B3B30">
        <w:rPr>
          <w:rtl/>
          <w:lang w:val="en-US"/>
        </w:rPr>
        <w:tab/>
      </w:r>
      <w:r w:rsidRPr="002B3B30">
        <w:rPr>
          <w:rFonts w:hint="cs"/>
          <w:rtl/>
          <w:lang w:val="en-US"/>
        </w:rPr>
        <w:t>1-</w:t>
      </w:r>
      <w:r w:rsidRPr="002B3B30">
        <w:rPr>
          <w:rtl/>
          <w:lang w:val="en-US"/>
        </w:rPr>
        <w:tab/>
        <w:t>الضمانات الدستورية الرئيسية لحقوق الإنسان</w:t>
      </w:r>
      <w:r w:rsidRPr="002B3B30">
        <w:rPr>
          <w:rFonts w:hint="cs"/>
          <w:rtl/>
          <w:lang w:val="en-US"/>
        </w:rPr>
        <w:t xml:space="preserve"> </w:t>
      </w:r>
      <w:r w:rsidRPr="002B3B30">
        <w:rPr>
          <w:rtl/>
          <w:lang w:val="en-US"/>
        </w:rPr>
        <w:t>والحريات الأساسية</w:t>
      </w:r>
    </w:p>
    <w:p w14:paraId="0C1DEC46" w14:textId="77777777" w:rsidR="004F429B" w:rsidRPr="002B3B30" w:rsidRDefault="004F429B" w:rsidP="004F429B">
      <w:pPr>
        <w:pStyle w:val="SingleTxtGA"/>
        <w:rPr>
          <w:rtl/>
          <w:lang w:val="en-US"/>
        </w:rPr>
      </w:pPr>
      <w:r w:rsidRPr="002B3B30">
        <w:rPr>
          <w:rFonts w:hint="cs"/>
          <w:rtl/>
          <w:lang w:val="en-US"/>
        </w:rPr>
        <w:t>115-</w:t>
      </w:r>
      <w:r w:rsidRPr="002B3B30">
        <w:rPr>
          <w:rtl/>
          <w:lang w:val="en-US"/>
        </w:rPr>
        <w:tab/>
      </w:r>
      <w:bookmarkEnd w:id="289"/>
      <w:r w:rsidRPr="002B3B30">
        <w:rPr>
          <w:rtl/>
          <w:lang w:val="en-US"/>
        </w:rPr>
        <w:t xml:space="preserve">يضمن دستور لكسمبرغ، وهو دستور مكتوب طبقاً للنظام الصارم، حقوق المواطنين. </w:t>
      </w:r>
      <w:r w:rsidRPr="002B3B30">
        <w:rPr>
          <w:rFonts w:hint="cs"/>
          <w:rtl/>
          <w:lang w:val="en-US"/>
        </w:rPr>
        <w:t xml:space="preserve">ويُبرز </w:t>
      </w:r>
      <w:r w:rsidRPr="002B3B30">
        <w:rPr>
          <w:rtl/>
          <w:lang w:val="en-US"/>
        </w:rPr>
        <w:t>العدد الكبير نسبي</w:t>
      </w:r>
      <w:r w:rsidRPr="002B3B30">
        <w:rPr>
          <w:rFonts w:hint="cs"/>
          <w:rtl/>
          <w:lang w:val="en-US"/>
        </w:rPr>
        <w:t>اً</w:t>
      </w:r>
      <w:r w:rsidRPr="002B3B30">
        <w:rPr>
          <w:rtl/>
          <w:lang w:val="en-US"/>
        </w:rPr>
        <w:t xml:space="preserve"> من </w:t>
      </w:r>
      <w:r w:rsidRPr="002B3B30">
        <w:rPr>
          <w:rFonts w:hint="cs"/>
          <w:rtl/>
          <w:lang w:val="en-US"/>
        </w:rPr>
        <w:t>مواد</w:t>
      </w:r>
      <w:r w:rsidRPr="002B3B30">
        <w:rPr>
          <w:rtl/>
          <w:lang w:val="en-US"/>
        </w:rPr>
        <w:t xml:space="preserve"> القانون الأساسي المكرسة لحقوق وحريات اللكسمبرغيين الأهمية المسندة، في تنظيم الدولة، إلى التنمية الحرة للفرد وإلى حمايته من أصحاب السلطة. وذلك على وجه الخصوص لأن الدستور يجبّ في لكسمبرغ أي معيار قضائي وطني آخر. وبالتالي، ف</w:t>
      </w:r>
      <w:r w:rsidRPr="002B3B30">
        <w:rPr>
          <w:rFonts w:hint="cs"/>
          <w:rtl/>
          <w:lang w:val="en-US"/>
        </w:rPr>
        <w:t>ف</w:t>
      </w:r>
      <w:r w:rsidRPr="002B3B30">
        <w:rPr>
          <w:rtl/>
          <w:lang w:val="en-US"/>
        </w:rPr>
        <w:t xml:space="preserve">ي حالة </w:t>
      </w:r>
      <w:r w:rsidRPr="002B3B30">
        <w:rPr>
          <w:rFonts w:hint="cs"/>
          <w:rtl/>
          <w:lang w:val="en-US"/>
        </w:rPr>
        <w:t>ال</w:t>
      </w:r>
      <w:r w:rsidRPr="002B3B30">
        <w:rPr>
          <w:rtl/>
          <w:lang w:val="en-US"/>
        </w:rPr>
        <w:t xml:space="preserve">تعارض، </w:t>
      </w:r>
      <w:r w:rsidRPr="002B3B30">
        <w:rPr>
          <w:rFonts w:hint="cs"/>
          <w:rtl/>
          <w:lang w:val="en-US"/>
        </w:rPr>
        <w:t xml:space="preserve">يلغي </w:t>
      </w:r>
      <w:r w:rsidRPr="002B3B30">
        <w:rPr>
          <w:rtl/>
          <w:lang w:val="en-US"/>
        </w:rPr>
        <w:t xml:space="preserve">الدستور أي قاعدة وطنية </w:t>
      </w:r>
      <w:r w:rsidRPr="002B3B30">
        <w:rPr>
          <w:rFonts w:hint="cs"/>
          <w:rtl/>
          <w:lang w:val="en-US"/>
        </w:rPr>
        <w:t>مخالفة.</w:t>
      </w:r>
    </w:p>
    <w:p w14:paraId="72FDE09D" w14:textId="4E472B01" w:rsidR="004F429B" w:rsidRPr="002B3B30" w:rsidRDefault="004F429B" w:rsidP="004F429B">
      <w:pPr>
        <w:pStyle w:val="SingleTxtGA"/>
        <w:rPr>
          <w:rtl/>
          <w:lang w:val="en-US"/>
        </w:rPr>
      </w:pPr>
      <w:r w:rsidRPr="002B3B30">
        <w:rPr>
          <w:rtl/>
          <w:lang w:val="en-US"/>
        </w:rPr>
        <w:t>116</w:t>
      </w:r>
      <w:r w:rsidRPr="002B3B30">
        <w:rPr>
          <w:rFonts w:hint="cs"/>
          <w:rtl/>
          <w:lang w:val="en-US"/>
        </w:rPr>
        <w:t>-</w:t>
      </w:r>
      <w:r w:rsidRPr="002B3B30">
        <w:rPr>
          <w:rtl/>
          <w:lang w:val="en-US"/>
        </w:rPr>
        <w:tab/>
      </w:r>
      <w:r w:rsidRPr="002B3B30">
        <w:rPr>
          <w:rFonts w:hint="cs"/>
          <w:rtl/>
          <w:lang w:val="en-US"/>
        </w:rPr>
        <w:t>و</w:t>
      </w:r>
      <w:r w:rsidRPr="002B3B30">
        <w:rPr>
          <w:rtl/>
          <w:lang w:val="en-US"/>
        </w:rPr>
        <w:t>من الناحية العملية، ي</w:t>
      </w:r>
      <w:r w:rsidRPr="002B3B30">
        <w:rPr>
          <w:rFonts w:hint="cs"/>
          <w:rtl/>
          <w:lang w:val="en-US"/>
        </w:rPr>
        <w:t>ضمن</w:t>
      </w:r>
      <w:r w:rsidRPr="002B3B30">
        <w:rPr>
          <w:rtl/>
          <w:lang w:val="en-US"/>
        </w:rPr>
        <w:t xml:space="preserve"> الدستور الحالي عدد</w:t>
      </w:r>
      <w:r w:rsidRPr="002B3B30">
        <w:rPr>
          <w:rFonts w:hint="cs"/>
          <w:rtl/>
          <w:lang w:val="en-US"/>
        </w:rPr>
        <w:t>اً</w:t>
      </w:r>
      <w:r w:rsidRPr="002B3B30">
        <w:rPr>
          <w:rtl/>
          <w:lang w:val="en-US"/>
        </w:rPr>
        <w:t xml:space="preserve"> من الحقوق والحريات الأساسية لجميع اللكسمبرغيين، ومن حيث المبدأ، لجميع الأجانب </w:t>
      </w:r>
      <w:r w:rsidRPr="002B3B30">
        <w:rPr>
          <w:rFonts w:hint="cs"/>
          <w:rtl/>
          <w:lang w:val="en-US"/>
        </w:rPr>
        <w:t>الذين يسكنون إقليم</w:t>
      </w:r>
      <w:r w:rsidRPr="002B3B30">
        <w:rPr>
          <w:rtl/>
          <w:lang w:val="en-US"/>
        </w:rPr>
        <w:t xml:space="preserve"> الدوقية الكبرى. </w:t>
      </w:r>
      <w:r w:rsidRPr="002B3B30">
        <w:rPr>
          <w:rFonts w:hint="cs"/>
          <w:rtl/>
          <w:lang w:val="en-US"/>
        </w:rPr>
        <w:t>وقد أعيدت</w:t>
      </w:r>
      <w:r w:rsidRPr="002B3B30">
        <w:rPr>
          <w:rtl/>
          <w:lang w:val="en-US"/>
        </w:rPr>
        <w:t xml:space="preserve"> صياغة هذه القائمة و</w:t>
      </w:r>
      <w:r w:rsidRPr="002B3B30">
        <w:rPr>
          <w:rFonts w:hint="cs"/>
          <w:rtl/>
          <w:lang w:val="en-US"/>
        </w:rPr>
        <w:t>عُزّزت</w:t>
      </w:r>
      <w:r w:rsidRPr="002B3B30">
        <w:rPr>
          <w:rtl/>
          <w:lang w:val="en-US"/>
        </w:rPr>
        <w:t xml:space="preserve"> في المراجعة الدستورية الأخيرة التي دخلت حيز التنفيذ في تموز/يوليه 2023. </w:t>
      </w:r>
      <w:r w:rsidRPr="002B3B30">
        <w:rPr>
          <w:rFonts w:hint="cs"/>
          <w:rtl/>
          <w:lang w:val="en-US"/>
        </w:rPr>
        <w:t>ومن الأمثلة على ذلك</w:t>
      </w:r>
      <w:r w:rsidRPr="002B3B30">
        <w:rPr>
          <w:rtl/>
          <w:lang w:val="en-US"/>
        </w:rPr>
        <w:t xml:space="preserve"> ما يلي</w:t>
      </w:r>
      <w:r w:rsidR="00186F09" w:rsidRPr="002B3B30">
        <w:rPr>
          <w:rtl/>
          <w:lang w:val="en-US"/>
        </w:rPr>
        <w:t>:</w:t>
      </w:r>
    </w:p>
    <w:p w14:paraId="109EE72A" w14:textId="77777777" w:rsidR="004F429B" w:rsidRPr="002B3B30" w:rsidRDefault="004F429B" w:rsidP="00A40585">
      <w:pPr>
        <w:pStyle w:val="Bullet1GA"/>
      </w:pPr>
      <w:r w:rsidRPr="002B3B30">
        <w:rPr>
          <w:rtl/>
        </w:rPr>
        <w:t>المساواة أمام القانون؛</w:t>
      </w:r>
    </w:p>
    <w:p w14:paraId="3B17011D" w14:textId="77777777" w:rsidR="004F429B" w:rsidRPr="002B3B30" w:rsidRDefault="004F429B" w:rsidP="00A40585">
      <w:pPr>
        <w:pStyle w:val="Bullet1GA"/>
      </w:pPr>
      <w:r w:rsidRPr="002B3B30">
        <w:rPr>
          <w:rtl/>
        </w:rPr>
        <w:t>الحرية الفردية؛</w:t>
      </w:r>
    </w:p>
    <w:p w14:paraId="7C927A9E" w14:textId="77777777" w:rsidR="004F429B" w:rsidRPr="002B3B30" w:rsidRDefault="004F429B" w:rsidP="00A40585">
      <w:pPr>
        <w:pStyle w:val="Bullet1GA"/>
      </w:pPr>
      <w:r w:rsidRPr="002B3B30">
        <w:rPr>
          <w:rtl/>
        </w:rPr>
        <w:t>حرمة الممتلكات؛</w:t>
      </w:r>
      <w:r w:rsidRPr="002B3B30">
        <w:rPr>
          <w:b/>
          <w:bCs/>
          <w:rtl/>
        </w:rPr>
        <w:t xml:space="preserve"> </w:t>
      </w:r>
    </w:p>
    <w:p w14:paraId="1A76EB5F" w14:textId="77777777" w:rsidR="004F429B" w:rsidRPr="002B3B30" w:rsidRDefault="004F429B" w:rsidP="00A40585">
      <w:pPr>
        <w:pStyle w:val="Bullet1GA"/>
      </w:pPr>
      <w:r w:rsidRPr="002B3B30">
        <w:rPr>
          <w:rtl/>
        </w:rPr>
        <w:t>حرمة الاتصالات؛</w:t>
      </w:r>
    </w:p>
    <w:p w14:paraId="5F306B9C" w14:textId="77777777" w:rsidR="004F429B" w:rsidRPr="002B3B30" w:rsidRDefault="004F429B" w:rsidP="00A40585">
      <w:pPr>
        <w:pStyle w:val="Bullet1GA"/>
      </w:pPr>
      <w:r w:rsidRPr="002B3B30">
        <w:rPr>
          <w:rtl/>
        </w:rPr>
        <w:t>الحق في تقديم طلبات إلى السلطات العامة موقعة من شخص أو أكثر</w:t>
      </w:r>
      <w:r w:rsidRPr="002B3B30">
        <w:rPr>
          <w:rFonts w:hint="cs"/>
          <w:rtl/>
        </w:rPr>
        <w:t>؛</w:t>
      </w:r>
    </w:p>
    <w:p w14:paraId="5F9D202E" w14:textId="77777777" w:rsidR="004F429B" w:rsidRPr="002B3B30" w:rsidRDefault="004F429B" w:rsidP="00A40585">
      <w:pPr>
        <w:pStyle w:val="Bullet1GA"/>
      </w:pPr>
      <w:r w:rsidRPr="002B3B30">
        <w:rPr>
          <w:rtl/>
        </w:rPr>
        <w:t>حرية التجمع السلمي؛</w:t>
      </w:r>
    </w:p>
    <w:p w14:paraId="29E85CC1" w14:textId="77777777" w:rsidR="004F429B" w:rsidRPr="002B3B30" w:rsidRDefault="004F429B" w:rsidP="00A40585">
      <w:pPr>
        <w:pStyle w:val="Bullet1GA"/>
      </w:pPr>
      <w:r w:rsidRPr="002B3B30">
        <w:rPr>
          <w:rtl/>
        </w:rPr>
        <w:t>حرية تكوين الجمعيات؛</w:t>
      </w:r>
    </w:p>
    <w:p w14:paraId="523B1BFF" w14:textId="77777777" w:rsidR="004F429B" w:rsidRPr="002B3B30" w:rsidRDefault="004F429B" w:rsidP="00A40585">
      <w:pPr>
        <w:pStyle w:val="Bullet1GA"/>
      </w:pPr>
      <w:r w:rsidRPr="002B3B30">
        <w:rPr>
          <w:rtl/>
        </w:rPr>
        <w:t>الحريات النقابية؛</w:t>
      </w:r>
    </w:p>
    <w:p w14:paraId="40ADF535" w14:textId="77777777" w:rsidR="004F429B" w:rsidRPr="002B3B30" w:rsidRDefault="004F429B" w:rsidP="00A40585">
      <w:pPr>
        <w:pStyle w:val="Bullet1GA"/>
      </w:pPr>
      <w:r w:rsidRPr="002B3B30">
        <w:rPr>
          <w:rtl/>
        </w:rPr>
        <w:t>حق اللجوء؛</w:t>
      </w:r>
    </w:p>
    <w:p w14:paraId="6CA4B77C" w14:textId="77777777" w:rsidR="004F429B" w:rsidRPr="002B3B30" w:rsidRDefault="004F429B" w:rsidP="00A40585">
      <w:pPr>
        <w:pStyle w:val="Bullet1GA"/>
      </w:pPr>
      <w:r w:rsidRPr="002B3B30">
        <w:rPr>
          <w:rtl/>
        </w:rPr>
        <w:t>حماية البيئة البشرية والطبيعية؛</w:t>
      </w:r>
    </w:p>
    <w:p w14:paraId="062009F6" w14:textId="77777777" w:rsidR="004F429B" w:rsidRPr="002B3B30" w:rsidRDefault="004F429B" w:rsidP="00A40585">
      <w:pPr>
        <w:pStyle w:val="Bullet1GA"/>
        <w:rPr>
          <w:rtl/>
        </w:rPr>
      </w:pPr>
      <w:r w:rsidRPr="002B3B30">
        <w:rPr>
          <w:rtl/>
        </w:rPr>
        <w:t>الوصول إلى الثقافة والتنمية الثقافية</w:t>
      </w:r>
      <w:r w:rsidRPr="002B3B30">
        <w:rPr>
          <w:rFonts w:hint="cs"/>
          <w:rtl/>
        </w:rPr>
        <w:t>.</w:t>
      </w:r>
    </w:p>
    <w:p w14:paraId="162AC3DD" w14:textId="77777777" w:rsidR="004F429B" w:rsidRPr="002B3B30" w:rsidRDefault="004F429B" w:rsidP="004F429B">
      <w:pPr>
        <w:pStyle w:val="SingleTxtGA"/>
        <w:rPr>
          <w:rtl/>
          <w:lang w:val="en-US"/>
        </w:rPr>
      </w:pPr>
      <w:r w:rsidRPr="002B3B30">
        <w:rPr>
          <w:rFonts w:hint="cs"/>
          <w:rtl/>
          <w:lang w:val="en-US"/>
        </w:rPr>
        <w:t>117-</w:t>
      </w:r>
      <w:r w:rsidRPr="002B3B30">
        <w:rPr>
          <w:rtl/>
          <w:lang w:val="en-US"/>
        </w:rPr>
        <w:tab/>
      </w:r>
      <w:r w:rsidRPr="002B3B30">
        <w:rPr>
          <w:rFonts w:hint="cs"/>
          <w:rtl/>
          <w:lang w:val="en-US"/>
        </w:rPr>
        <w:t>و</w:t>
      </w:r>
      <w:r w:rsidRPr="002B3B30">
        <w:rPr>
          <w:rtl/>
          <w:lang w:val="en-US"/>
        </w:rPr>
        <w:t xml:space="preserve">بالإضافة إلى ذلك، </w:t>
      </w:r>
      <w:r w:rsidRPr="002B3B30">
        <w:rPr>
          <w:rFonts w:hint="cs"/>
          <w:rtl/>
          <w:lang w:val="en-US"/>
        </w:rPr>
        <w:t xml:space="preserve">يحق </w:t>
      </w:r>
      <w:r w:rsidRPr="002B3B30">
        <w:rPr>
          <w:rtl/>
          <w:lang w:val="en-US"/>
        </w:rPr>
        <w:t xml:space="preserve">لكل مواطن </w:t>
      </w:r>
      <w:r w:rsidRPr="002B3B30">
        <w:rPr>
          <w:rFonts w:hint="cs"/>
          <w:rtl/>
          <w:lang w:val="en-US"/>
        </w:rPr>
        <w:t>أن يمنع</w:t>
      </w:r>
      <w:r w:rsidRPr="002B3B30">
        <w:rPr>
          <w:rtl/>
          <w:lang w:val="en-US"/>
        </w:rPr>
        <w:t xml:space="preserve"> أي شخص من دخول </w:t>
      </w:r>
      <w:r w:rsidRPr="002B3B30">
        <w:rPr>
          <w:rFonts w:hint="cs"/>
          <w:rtl/>
          <w:lang w:val="en-US"/>
        </w:rPr>
        <w:t>مسكنه.</w:t>
      </w:r>
      <w:r w:rsidRPr="002B3B30">
        <w:rPr>
          <w:rtl/>
          <w:lang w:val="en-US"/>
        </w:rPr>
        <w:t xml:space="preserve"> ولا يجوز القيام بزيارات منزلية إلاّ في الحالات التي يحددها القانون وبالأشكال التي يقرّها. وحرية الرأي وحرية الصحافة مكفولتان، إلاّ في حالة إساءة استخدامهما، مثل التحريض على ارتكاب جنايات أو جنح أو المساس بشرف الآخرين أو </w:t>
      </w:r>
      <w:r w:rsidRPr="002B3B30">
        <w:rPr>
          <w:rFonts w:hint="cs"/>
          <w:rtl/>
          <w:lang w:val="en-US"/>
        </w:rPr>
        <w:t>سمعتهم.</w:t>
      </w:r>
    </w:p>
    <w:p w14:paraId="01A8B02F" w14:textId="77777777" w:rsidR="004F429B" w:rsidRPr="002B3B30" w:rsidRDefault="004F429B" w:rsidP="004F429B">
      <w:pPr>
        <w:pStyle w:val="SingleTxtGA"/>
        <w:rPr>
          <w:rtl/>
          <w:lang w:val="en-US"/>
        </w:rPr>
      </w:pPr>
      <w:r w:rsidRPr="002B3B30">
        <w:rPr>
          <w:rtl/>
          <w:lang w:val="en-US"/>
        </w:rPr>
        <w:lastRenderedPageBreak/>
        <w:t>118</w:t>
      </w:r>
      <w:r w:rsidRPr="002B3B30">
        <w:rPr>
          <w:rFonts w:hint="cs"/>
          <w:rtl/>
          <w:lang w:val="en-US"/>
        </w:rPr>
        <w:t>-</w:t>
      </w:r>
      <w:r w:rsidRPr="002B3B30">
        <w:rPr>
          <w:rtl/>
          <w:lang w:val="en-US"/>
        </w:rPr>
        <w:tab/>
        <w:t xml:space="preserve">ويضمن الدستور حرية العبادات وحرية ممارستها علناً وكذلك حرية التعبير عن </w:t>
      </w:r>
      <w:r w:rsidRPr="002B3B30">
        <w:rPr>
          <w:rFonts w:hint="cs"/>
          <w:rtl/>
          <w:lang w:val="en-US"/>
        </w:rPr>
        <w:t>الآراء</w:t>
      </w:r>
      <w:r w:rsidRPr="002B3B30">
        <w:rPr>
          <w:rtl/>
          <w:lang w:val="en-US"/>
        </w:rPr>
        <w:t xml:space="preserve"> الدينية. ويضمن من ناحية أخرى حرية الضمير بنصِّه على أنه لا يجوز إكراه شخص على المشاركة بأي شكل من الأشكال في طقوس عبادة</w:t>
      </w:r>
      <w:r w:rsidRPr="002B3B30">
        <w:rPr>
          <w:rFonts w:hint="cs"/>
          <w:rtl/>
          <w:lang w:val="en-US"/>
        </w:rPr>
        <w:t xml:space="preserve"> من العبادات</w:t>
      </w:r>
      <w:r w:rsidRPr="002B3B30">
        <w:rPr>
          <w:rtl/>
          <w:lang w:val="en-US"/>
        </w:rPr>
        <w:t xml:space="preserve"> وشعائرها، ولا على مراعاة أيام الراحة فيها.</w:t>
      </w:r>
    </w:p>
    <w:p w14:paraId="3F7BA5B5" w14:textId="77777777" w:rsidR="004F429B" w:rsidRPr="002B3B30" w:rsidRDefault="004F429B" w:rsidP="004F429B">
      <w:pPr>
        <w:pStyle w:val="SingleTxtGA"/>
        <w:rPr>
          <w:rtl/>
          <w:lang w:val="en-US"/>
        </w:rPr>
      </w:pPr>
      <w:r w:rsidRPr="002B3B30">
        <w:rPr>
          <w:rtl/>
          <w:lang w:val="en-US"/>
        </w:rPr>
        <w:t>119</w:t>
      </w:r>
      <w:r w:rsidRPr="002B3B30">
        <w:rPr>
          <w:rFonts w:hint="cs"/>
          <w:rtl/>
          <w:lang w:val="en-US"/>
        </w:rPr>
        <w:t>-</w:t>
      </w:r>
      <w:r w:rsidRPr="002B3B30">
        <w:rPr>
          <w:rtl/>
          <w:lang w:val="en-US"/>
        </w:rPr>
        <w:tab/>
      </w:r>
      <w:r w:rsidRPr="002B3B30">
        <w:rPr>
          <w:rFonts w:hint="cs"/>
          <w:rtl/>
          <w:lang w:val="en-US"/>
        </w:rPr>
        <w:t>ويضمن</w:t>
      </w:r>
      <w:r w:rsidRPr="002B3B30">
        <w:rPr>
          <w:rtl/>
          <w:lang w:val="en-US"/>
        </w:rPr>
        <w:t xml:space="preserve"> الدستور لكل فرد الحق في التعليم الذي تنظمه الدولة وتضمن الحصول عليه. </w:t>
      </w:r>
      <w:r w:rsidRPr="002B3B30">
        <w:rPr>
          <w:rFonts w:hint="cs"/>
          <w:rtl/>
          <w:lang w:val="en-US"/>
        </w:rPr>
        <w:t>و</w:t>
      </w:r>
      <w:r w:rsidRPr="002B3B30">
        <w:rPr>
          <w:rtl/>
          <w:lang w:val="en-US"/>
        </w:rPr>
        <w:t>التعليم الأساسي والثانوي العام مجاني</w:t>
      </w:r>
      <w:r w:rsidRPr="002B3B30">
        <w:rPr>
          <w:rFonts w:hint="cs"/>
          <w:rtl/>
          <w:lang w:val="en-US"/>
        </w:rPr>
        <w:t>.</w:t>
      </w:r>
    </w:p>
    <w:p w14:paraId="0590F829" w14:textId="77777777" w:rsidR="004F429B" w:rsidRPr="002B3B30" w:rsidRDefault="004F429B" w:rsidP="004F429B">
      <w:pPr>
        <w:pStyle w:val="SingleTxtGA"/>
        <w:rPr>
          <w:rtl/>
          <w:lang w:val="en-US"/>
        </w:rPr>
      </w:pPr>
      <w:r w:rsidRPr="002B3B30">
        <w:rPr>
          <w:rtl/>
          <w:lang w:val="en-US"/>
        </w:rPr>
        <w:t>120</w:t>
      </w:r>
      <w:r w:rsidRPr="002B3B30">
        <w:rPr>
          <w:rFonts w:hint="cs"/>
          <w:rtl/>
          <w:lang w:val="en-US"/>
        </w:rPr>
        <w:t>-</w:t>
      </w:r>
      <w:r w:rsidRPr="002B3B30">
        <w:rPr>
          <w:rtl/>
          <w:lang w:val="en-US"/>
        </w:rPr>
        <w:tab/>
        <w:t xml:space="preserve">وأخيراً، فإن الدستور لا يحمي فقط العمل المدفوع الأجر والحريات النقابية، وإنما يحمي بوجه عام جميع مهن الإنسان والتجارة والصناعة والمهن الحرة والعمل الزراعي. وهو يُلزم المشرِّع من ناحية أخرى بتنظيم الضمان الاجتماعي وحماية صحة </w:t>
      </w:r>
      <w:r w:rsidRPr="002B3B30">
        <w:rPr>
          <w:rFonts w:hint="cs"/>
          <w:rtl/>
          <w:lang w:val="en-US"/>
        </w:rPr>
        <w:t>العمال وحقوقهم.</w:t>
      </w:r>
    </w:p>
    <w:p w14:paraId="258CEEF3" w14:textId="77777777" w:rsidR="004F429B" w:rsidRPr="002B3B30" w:rsidRDefault="004F429B" w:rsidP="004F429B">
      <w:pPr>
        <w:pStyle w:val="SingleTxtGA"/>
        <w:rPr>
          <w:rtl/>
          <w:lang w:val="en-US"/>
        </w:rPr>
      </w:pPr>
      <w:r w:rsidRPr="002B3B30">
        <w:rPr>
          <w:rtl/>
          <w:lang w:val="en-US"/>
        </w:rPr>
        <w:t>121</w:t>
      </w:r>
      <w:r w:rsidRPr="002B3B30">
        <w:rPr>
          <w:rFonts w:hint="cs"/>
          <w:rtl/>
          <w:lang w:val="en-US"/>
        </w:rPr>
        <w:t>-</w:t>
      </w:r>
      <w:r w:rsidRPr="002B3B30">
        <w:rPr>
          <w:rtl/>
          <w:lang w:val="en-US"/>
        </w:rPr>
        <w:tab/>
        <w:t>وبالنظر إلى أنه لا يُمكن مراجعة الدستور إلاّ من خلال إجراءات مضنية (تصويتان متتاليان بأغلبية الثلثين)، فإن الضمانات التي يمنحها في مجال حقوق الإنسان على وجه الخصوص تكون بالتالي محميّة بما فيه الكفاية.</w:t>
      </w:r>
    </w:p>
    <w:p w14:paraId="2AB7A0A4" w14:textId="77777777" w:rsidR="004F429B" w:rsidRPr="002B3B30" w:rsidRDefault="004F429B" w:rsidP="00A40585">
      <w:pPr>
        <w:pStyle w:val="H23GA"/>
        <w:rPr>
          <w:rtl/>
          <w:lang w:val="en-US"/>
        </w:rPr>
      </w:pPr>
      <w:bookmarkStart w:id="290" w:name="_Hlk192991877"/>
      <w:r w:rsidRPr="002B3B30">
        <w:rPr>
          <w:rtl/>
          <w:lang w:val="en-US"/>
        </w:rPr>
        <w:tab/>
      </w:r>
      <w:r w:rsidRPr="002B3B30">
        <w:rPr>
          <w:rFonts w:hint="cs"/>
          <w:rtl/>
          <w:lang w:val="en-US"/>
        </w:rPr>
        <w:t>2-</w:t>
      </w:r>
      <w:r w:rsidRPr="002B3B30">
        <w:rPr>
          <w:rtl/>
          <w:lang w:val="en-US"/>
        </w:rPr>
        <w:tab/>
        <w:t>نطاق المعاهدات وال</w:t>
      </w:r>
      <w:r w:rsidRPr="002B3B30">
        <w:rPr>
          <w:rFonts w:hint="cs"/>
          <w:rtl/>
          <w:lang w:val="en-US"/>
        </w:rPr>
        <w:t>اتفاقات</w:t>
      </w:r>
      <w:r w:rsidRPr="002B3B30">
        <w:rPr>
          <w:rtl/>
          <w:lang w:val="en-US"/>
        </w:rPr>
        <w:t xml:space="preserve"> والبروتوكولات</w:t>
      </w:r>
    </w:p>
    <w:p w14:paraId="619A8E8A" w14:textId="77777777" w:rsidR="004F429B" w:rsidRPr="002B3B30" w:rsidRDefault="004F429B" w:rsidP="004F429B">
      <w:pPr>
        <w:pStyle w:val="SingleTxtGA"/>
        <w:rPr>
          <w:rtl/>
          <w:lang w:val="en-US"/>
        </w:rPr>
      </w:pPr>
      <w:r w:rsidRPr="002B3B30">
        <w:rPr>
          <w:rFonts w:hint="cs"/>
          <w:rtl/>
          <w:lang w:val="en-US"/>
        </w:rPr>
        <w:t>122-</w:t>
      </w:r>
      <w:r w:rsidRPr="002B3B30">
        <w:rPr>
          <w:rtl/>
          <w:lang w:val="en-US"/>
        </w:rPr>
        <w:tab/>
        <w:t xml:space="preserve">الصكوك الدولية تقبل التطبيق مباشرة في النظام القانوني الداخلي ("التطبيق الذاتي") دون حاجة إلى إعمالها، إلاّ إذا كانت أحكامها تنص صراحة على غير ذلك. وبالتالي فإنها تُنشئ مباشرة حقوقاً والتزامات لرعايا السيادة الوطنية، كما أن بالإمكان تطبيقها، دون </w:t>
      </w:r>
      <w:r w:rsidRPr="002B3B30">
        <w:rPr>
          <w:rFonts w:hint="cs"/>
          <w:rtl/>
          <w:lang w:val="en-US"/>
        </w:rPr>
        <w:t>تغيير</w:t>
      </w:r>
      <w:r w:rsidRPr="002B3B30">
        <w:rPr>
          <w:rtl/>
          <w:lang w:val="en-US"/>
        </w:rPr>
        <w:t xml:space="preserve"> آخر، من جانب المحاكم الوطنية سواء</w:t>
      </w:r>
      <w:r w:rsidRPr="002B3B30">
        <w:rPr>
          <w:rFonts w:hint="cs"/>
          <w:rtl/>
          <w:lang w:val="en-US"/>
        </w:rPr>
        <w:t>ٌ</w:t>
      </w:r>
      <w:r w:rsidRPr="002B3B30">
        <w:rPr>
          <w:rtl/>
          <w:lang w:val="en-US"/>
        </w:rPr>
        <w:t xml:space="preserve"> كانت إدارية أو قضائية. ويؤدي جهل ولاية قضائية وطنية بهذه الصكوك إلى </w:t>
      </w:r>
      <w:r w:rsidRPr="002B3B30">
        <w:rPr>
          <w:rFonts w:hint="cs"/>
          <w:rtl/>
          <w:lang w:val="en-US"/>
        </w:rPr>
        <w:t>إنشاء الحق في الاستئناف والنقض.</w:t>
      </w:r>
    </w:p>
    <w:bookmarkEnd w:id="290"/>
    <w:p w14:paraId="015B319B" w14:textId="77777777" w:rsidR="004F429B" w:rsidRPr="002B3B30" w:rsidRDefault="004F429B" w:rsidP="004F429B">
      <w:pPr>
        <w:pStyle w:val="SingleTxtGA"/>
        <w:rPr>
          <w:b/>
          <w:bCs/>
          <w:rtl/>
          <w:lang w:val="en-US"/>
        </w:rPr>
      </w:pPr>
      <w:r w:rsidRPr="002B3B30">
        <w:rPr>
          <w:rtl/>
          <w:lang w:val="en-US"/>
        </w:rPr>
        <w:t>123</w:t>
      </w:r>
      <w:r w:rsidRPr="002B3B30">
        <w:rPr>
          <w:rFonts w:hint="cs"/>
          <w:rtl/>
          <w:lang w:val="en-US"/>
        </w:rPr>
        <w:t>-</w:t>
      </w:r>
      <w:r w:rsidRPr="002B3B30">
        <w:rPr>
          <w:rtl/>
          <w:lang w:val="en-US"/>
        </w:rPr>
        <w:tab/>
      </w:r>
      <w:r w:rsidRPr="002B3B30">
        <w:rPr>
          <w:rFonts w:hint="cs"/>
          <w:rtl/>
          <w:lang w:val="en-US"/>
        </w:rPr>
        <w:t>و</w:t>
      </w:r>
      <w:r w:rsidRPr="002B3B30">
        <w:rPr>
          <w:rtl/>
          <w:lang w:val="en-US"/>
        </w:rPr>
        <w:t>فيما يتعلق بالعلاق</w:t>
      </w:r>
      <w:r w:rsidRPr="002B3B30">
        <w:rPr>
          <w:rFonts w:hint="cs"/>
          <w:rtl/>
          <w:lang w:val="en-US"/>
        </w:rPr>
        <w:t xml:space="preserve">ات </w:t>
      </w:r>
      <w:r w:rsidRPr="002B3B30">
        <w:rPr>
          <w:rtl/>
          <w:lang w:val="en-US"/>
        </w:rPr>
        <w:t xml:space="preserve">بين القانون الدولي والقانون الوطني، هناك مبدأ عام ثابت مؤداه أن القانون الدولي يتفوّق على القانون الوطني، أي أن المعاهدات الدولية تجبّ </w:t>
      </w:r>
      <w:r w:rsidRPr="002B3B30">
        <w:rPr>
          <w:rFonts w:hint="cs"/>
          <w:rtl/>
          <w:lang w:val="en-US"/>
        </w:rPr>
        <w:t>القوانين</w:t>
      </w:r>
      <w:r w:rsidRPr="002B3B30">
        <w:rPr>
          <w:rtl/>
          <w:lang w:val="en-US"/>
        </w:rPr>
        <w:t xml:space="preserve"> وجميع أحكام القانون الوطني الأخرى. بيد أنه قبل الشروع في </w:t>
      </w:r>
      <w:r w:rsidRPr="002B3B30">
        <w:rPr>
          <w:rFonts w:hint="cs"/>
          <w:rtl/>
          <w:lang w:val="en-US"/>
        </w:rPr>
        <w:t>إجراءات</w:t>
      </w:r>
      <w:r w:rsidRPr="002B3B30">
        <w:rPr>
          <w:rtl/>
          <w:lang w:val="en-US"/>
        </w:rPr>
        <w:t xml:space="preserve"> عقد المعاهدات الدولية، يجري التحقق على أكمل وجه ممكن من أن محتواها يتفق مع القوانين الداخلية السارية. وإذا كان الأمر غير ذلك، يجري اعتماد التشريعات الداخلية قبل التصديق المرتقب على المعاهدة. ويترتب على أحكام الدستور أن التنفيذ الداخلي للمعاهدات مُماثِل لتنفيذ القوانين. وتستند تدابير التنفيذ إلى أحكام المعاهدة. وتجبّ المعاهدة القانون الوطني، حتى إذا كان لاحقاً لها، لأن أصل المعاهدة أعلى مرتبة من إرادة هيئة داخلية. وبالتالي، فمن الناحية العملية، تُشكِّل الاتفاقات التي تعنينا جزءاً من القانون الإيجابي اللكسمبرغي منذ التصديق عليها</w:t>
      </w:r>
      <w:r w:rsidRPr="002B3B30">
        <w:rPr>
          <w:rFonts w:hint="cs"/>
          <w:rtl/>
          <w:lang w:val="en-US"/>
        </w:rPr>
        <w:t>.</w:t>
      </w:r>
    </w:p>
    <w:p w14:paraId="228AC93F" w14:textId="77777777" w:rsidR="004F429B" w:rsidRPr="002B3B30" w:rsidRDefault="004F429B" w:rsidP="00A40585">
      <w:pPr>
        <w:pStyle w:val="H23GA"/>
        <w:rPr>
          <w:rtl/>
          <w:lang w:val="en-US"/>
        </w:rPr>
      </w:pPr>
      <w:r w:rsidRPr="002B3B30">
        <w:rPr>
          <w:rtl/>
          <w:lang w:val="en-US"/>
        </w:rPr>
        <w:tab/>
      </w:r>
      <w:r w:rsidRPr="002B3B30">
        <w:rPr>
          <w:rFonts w:hint="cs"/>
          <w:rtl/>
          <w:lang w:val="en-US"/>
        </w:rPr>
        <w:t>3-</w:t>
      </w:r>
      <w:r w:rsidRPr="002B3B30">
        <w:rPr>
          <w:rtl/>
          <w:lang w:val="en-US"/>
        </w:rPr>
        <w:tab/>
        <w:t>العقوب</w:t>
      </w:r>
      <w:r w:rsidRPr="002B3B30">
        <w:rPr>
          <w:rFonts w:hint="cs"/>
          <w:rtl/>
          <w:lang w:val="en-US"/>
        </w:rPr>
        <w:t>ات</w:t>
      </w:r>
      <w:r w:rsidRPr="002B3B30">
        <w:rPr>
          <w:rtl/>
          <w:lang w:val="en-US"/>
        </w:rPr>
        <w:t xml:space="preserve"> القضائية</w:t>
      </w:r>
    </w:p>
    <w:p w14:paraId="415749BC" w14:textId="77777777" w:rsidR="004F429B" w:rsidRPr="002B3B30" w:rsidRDefault="004F429B" w:rsidP="004F429B">
      <w:pPr>
        <w:pStyle w:val="SingleTxtGA"/>
        <w:rPr>
          <w:rtl/>
          <w:lang w:val="en-US"/>
        </w:rPr>
      </w:pPr>
      <w:r w:rsidRPr="002B3B30">
        <w:rPr>
          <w:rFonts w:hint="cs"/>
          <w:rtl/>
          <w:lang w:val="en-US"/>
        </w:rPr>
        <w:t>124-</w:t>
      </w:r>
      <w:r w:rsidRPr="002B3B30">
        <w:rPr>
          <w:rtl/>
          <w:lang w:val="en-US"/>
        </w:rPr>
        <w:tab/>
        <w:t>في دولة لكسمبرغ، لا يجوز ملاحقة شخص إلاّ في الحالات التي ينص عليها القانون وبالشكل الذي يقرّه. ولا يجوز القبض على شخص أو احتجازه إلاّ في الحالات التي ينص عليها القانون وبالشكل الذي يقرّه، ولا يجوز القبض على شخص، باستثناء حالة التلبس، إلاّ</w:t>
      </w:r>
      <w:r w:rsidRPr="002B3B30">
        <w:rPr>
          <w:rFonts w:hint="cs"/>
          <w:rtl/>
          <w:lang w:val="en-US"/>
        </w:rPr>
        <w:t> </w:t>
      </w:r>
      <w:r w:rsidRPr="002B3B30">
        <w:rPr>
          <w:rtl/>
          <w:lang w:val="en-US"/>
        </w:rPr>
        <w:t xml:space="preserve">بناء على أمر مسبب من القاضي </w:t>
      </w:r>
      <w:r w:rsidRPr="002B3B30">
        <w:rPr>
          <w:rFonts w:hint="cs"/>
          <w:rtl/>
          <w:lang w:val="en-US"/>
        </w:rPr>
        <w:t>و</w:t>
      </w:r>
      <w:r w:rsidRPr="002B3B30">
        <w:rPr>
          <w:rtl/>
          <w:lang w:val="en-US"/>
        </w:rPr>
        <w:t>يتعيّن إظهار هذا الأمر للشخص. ويتعيّن إعلام كل شخص دون تأخير بسبل التظلّم القانونية المتاحة له لكي يستعيد حريته. ويحدد القانون مسبقاً</w:t>
      </w:r>
      <w:r w:rsidRPr="002B3B30">
        <w:rPr>
          <w:rFonts w:hint="cs"/>
          <w:rtl/>
          <w:lang w:val="en-US"/>
        </w:rPr>
        <w:t> </w:t>
      </w:r>
      <w:r w:rsidRPr="002B3B30">
        <w:rPr>
          <w:rtl/>
          <w:lang w:val="en-US"/>
        </w:rPr>
        <w:t>القاضي المختص بالفصل في النزاعات المدنية أو المخالفات، إما بناء على محل إقامة المتقاضين أو بناء على الأفعال التي يتعيّن الفصل فيها. ولا يجوز تحديد قاضٍ آخر غير القاضي المحدد بهذه الطريقة لأي شخص دون موافقته. ولا يجوز الحكم بأي عقوبة أو تطبيقها إلاّ</w:t>
      </w:r>
      <w:r w:rsidRPr="002B3B30">
        <w:rPr>
          <w:rFonts w:hint="cs"/>
          <w:rtl/>
          <w:lang w:val="en-US"/>
        </w:rPr>
        <w:t> </w:t>
      </w:r>
      <w:r w:rsidRPr="002B3B30">
        <w:rPr>
          <w:rtl/>
          <w:lang w:val="en-US"/>
        </w:rPr>
        <w:t>طبقاً للقانون.</w:t>
      </w:r>
    </w:p>
    <w:p w14:paraId="4CB47A17" w14:textId="77777777" w:rsidR="004F429B" w:rsidRPr="002B3B30" w:rsidRDefault="004F429B" w:rsidP="00A40585">
      <w:pPr>
        <w:pStyle w:val="H1GA"/>
        <w:rPr>
          <w:rtl/>
          <w:lang w:val="en-US"/>
        </w:rPr>
      </w:pPr>
      <w:r w:rsidRPr="002B3B30">
        <w:rPr>
          <w:rtl/>
          <w:lang w:val="en-US"/>
        </w:rPr>
        <w:lastRenderedPageBreak/>
        <w:tab/>
      </w:r>
      <w:bookmarkStart w:id="291" w:name="_Toc194590100"/>
      <w:bookmarkStart w:id="292" w:name="_Toc194590219"/>
      <w:bookmarkStart w:id="293" w:name="_Toc194590336"/>
      <w:r w:rsidRPr="002B3B30">
        <w:rPr>
          <w:rFonts w:hint="cs"/>
          <w:rtl/>
          <w:lang w:val="en-US"/>
        </w:rPr>
        <w:t>جيم</w:t>
      </w:r>
      <w:r w:rsidRPr="002B3B30">
        <w:rPr>
          <w:rtl/>
          <w:lang w:val="en-US"/>
        </w:rPr>
        <w:t>-</w:t>
      </w:r>
      <w:r w:rsidRPr="002B3B30">
        <w:rPr>
          <w:rtl/>
          <w:lang w:val="en-US"/>
        </w:rPr>
        <w:tab/>
        <w:t>إطار تعزيز حقوق الإنسان وحقوق الطفل على الصعيد الوطني</w:t>
      </w:r>
      <w:bookmarkEnd w:id="291"/>
      <w:bookmarkEnd w:id="292"/>
      <w:bookmarkEnd w:id="293"/>
    </w:p>
    <w:p w14:paraId="42BC9CC5" w14:textId="77777777" w:rsidR="004F429B" w:rsidRPr="002B3B30" w:rsidRDefault="004F429B" w:rsidP="00A40585">
      <w:pPr>
        <w:pStyle w:val="H23GA"/>
        <w:rPr>
          <w:lang w:val="en-US"/>
        </w:rPr>
      </w:pPr>
      <w:r w:rsidRPr="002B3B30">
        <w:rPr>
          <w:rtl/>
          <w:lang w:val="en-US"/>
        </w:rPr>
        <w:tab/>
      </w:r>
      <w:r w:rsidRPr="002B3B30">
        <w:rPr>
          <w:rFonts w:hint="cs"/>
          <w:rtl/>
          <w:lang w:val="en-US"/>
        </w:rPr>
        <w:t>1-</w:t>
      </w:r>
      <w:r w:rsidRPr="002B3B30">
        <w:rPr>
          <w:rtl/>
          <w:lang w:val="en-US"/>
        </w:rPr>
        <w:tab/>
        <w:t>المؤسسات الوطنية لحقوق الإنسان</w:t>
      </w:r>
    </w:p>
    <w:p w14:paraId="58D7184B" w14:textId="6BC3DCB8" w:rsidR="004F429B" w:rsidRPr="002B3B30" w:rsidRDefault="004F429B" w:rsidP="00A40585">
      <w:pPr>
        <w:pStyle w:val="H23GA"/>
        <w:rPr>
          <w:rtl/>
          <w:lang w:val="en-US"/>
        </w:rPr>
      </w:pPr>
      <w:r w:rsidRPr="002B3B30">
        <w:rPr>
          <w:rtl/>
          <w:lang w:val="en-US"/>
        </w:rPr>
        <w:tab/>
      </w:r>
      <w:r w:rsidR="00A40585" w:rsidRPr="002B3B30">
        <w:rPr>
          <w:rFonts w:hint="cs"/>
          <w:rtl/>
          <w:lang w:val="en-US"/>
        </w:rPr>
        <w:t>(</w:t>
      </w:r>
      <w:r w:rsidRPr="002B3B30">
        <w:rPr>
          <w:rFonts w:hint="cs"/>
          <w:rtl/>
          <w:lang w:val="en-US"/>
        </w:rPr>
        <w:t>أ)</w:t>
      </w:r>
      <w:r w:rsidRPr="002B3B30">
        <w:rPr>
          <w:rtl/>
          <w:lang w:val="en-US"/>
        </w:rPr>
        <w:tab/>
        <w:t>أمين المظالم</w:t>
      </w:r>
    </w:p>
    <w:p w14:paraId="4ECBD035" w14:textId="77777777" w:rsidR="004F429B" w:rsidRPr="002B3B30" w:rsidRDefault="004F429B" w:rsidP="004F429B">
      <w:pPr>
        <w:pStyle w:val="SingleTxtGA"/>
        <w:rPr>
          <w:rtl/>
          <w:lang w:val="en-US"/>
        </w:rPr>
      </w:pPr>
      <w:r w:rsidRPr="002B3B30">
        <w:rPr>
          <w:rFonts w:hint="cs"/>
          <w:rtl/>
          <w:lang w:val="en-US"/>
        </w:rPr>
        <w:t>125-</w:t>
      </w:r>
      <w:r w:rsidRPr="002B3B30">
        <w:rPr>
          <w:rtl/>
          <w:lang w:val="en-US"/>
        </w:rPr>
        <w:tab/>
      </w:r>
      <w:bookmarkStart w:id="294" w:name="_Hlk192991521"/>
      <w:r w:rsidRPr="002B3B30">
        <w:rPr>
          <w:rtl/>
          <w:lang w:val="en-US"/>
        </w:rPr>
        <w:t>عُيِّن أمين المظالم في 1 أيار/مايو 2004 بموجب القانون المؤرخ 22 آب/أغسطس 2003 الذي يُنشئ أميناً للمظالم.</w:t>
      </w:r>
    </w:p>
    <w:p w14:paraId="7BFF6EB9" w14:textId="77777777" w:rsidR="004F429B" w:rsidRPr="002B3B30" w:rsidRDefault="004F429B" w:rsidP="004F429B">
      <w:pPr>
        <w:pStyle w:val="SingleTxtGA"/>
        <w:rPr>
          <w:rtl/>
          <w:lang w:val="en-US"/>
        </w:rPr>
      </w:pPr>
      <w:r w:rsidRPr="002B3B30">
        <w:rPr>
          <w:rtl/>
          <w:lang w:val="en-US"/>
        </w:rPr>
        <w:t>126</w:t>
      </w:r>
      <w:r w:rsidRPr="002B3B30">
        <w:rPr>
          <w:rFonts w:hint="cs"/>
          <w:rtl/>
          <w:lang w:val="en-US"/>
        </w:rPr>
        <w:t>-</w:t>
      </w:r>
      <w:r w:rsidRPr="002B3B30">
        <w:rPr>
          <w:rtl/>
          <w:lang w:val="en-US"/>
        </w:rPr>
        <w:tab/>
        <w:t xml:space="preserve">وأمين المظالم هيئة مستقلة </w:t>
      </w:r>
      <w:r w:rsidRPr="002B3B30">
        <w:rPr>
          <w:rFonts w:hint="cs"/>
          <w:rtl/>
          <w:lang w:val="en-US"/>
        </w:rPr>
        <w:t>ولا يتلقى</w:t>
      </w:r>
      <w:r w:rsidRPr="002B3B30">
        <w:rPr>
          <w:rtl/>
          <w:lang w:val="en-US"/>
        </w:rPr>
        <w:t xml:space="preserve"> تعليمات من أي سلطة، وهو لا يتبع الإدارة ولا الحكومة.</w:t>
      </w:r>
      <w:r w:rsidRPr="002B3B30">
        <w:rPr>
          <w:b/>
          <w:bCs/>
          <w:rtl/>
          <w:lang w:val="en-US"/>
        </w:rPr>
        <w:t xml:space="preserve"> </w:t>
      </w:r>
    </w:p>
    <w:p w14:paraId="11479783" w14:textId="77777777" w:rsidR="004F429B" w:rsidRPr="002B3B30" w:rsidRDefault="004F429B" w:rsidP="004F429B">
      <w:pPr>
        <w:pStyle w:val="SingleTxtGA"/>
        <w:rPr>
          <w:rtl/>
          <w:lang w:val="en-US"/>
        </w:rPr>
      </w:pPr>
      <w:r w:rsidRPr="002B3B30">
        <w:rPr>
          <w:rtl/>
          <w:lang w:val="en-US"/>
        </w:rPr>
        <w:t>127</w:t>
      </w:r>
      <w:r w:rsidRPr="002B3B30">
        <w:rPr>
          <w:rFonts w:hint="cs"/>
          <w:rtl/>
          <w:lang w:val="en-US"/>
        </w:rPr>
        <w:t>-</w:t>
      </w:r>
      <w:r w:rsidRPr="002B3B30">
        <w:rPr>
          <w:rtl/>
          <w:lang w:val="en-US"/>
        </w:rPr>
        <w:tab/>
        <w:t>ويتماشى إنشاء أمين المظالم مع سياسة الإصلاح الإداري الرامية إلى التقريب بين الإدارة والمُدارين وإلى تحسين العلاقات التي ت</w:t>
      </w:r>
      <w:r w:rsidRPr="002B3B30">
        <w:rPr>
          <w:rFonts w:hint="cs"/>
          <w:rtl/>
          <w:lang w:val="en-US"/>
        </w:rPr>
        <w:t>قيمها</w:t>
      </w:r>
      <w:r w:rsidRPr="002B3B30">
        <w:rPr>
          <w:rtl/>
          <w:lang w:val="en-US"/>
        </w:rPr>
        <w:t xml:space="preserve"> الإدارة مع المواطنين.</w:t>
      </w:r>
    </w:p>
    <w:p w14:paraId="028C2A13" w14:textId="77777777" w:rsidR="004F429B" w:rsidRPr="002B3B30" w:rsidRDefault="004F429B" w:rsidP="004F429B">
      <w:pPr>
        <w:pStyle w:val="SingleTxtGA"/>
        <w:rPr>
          <w:rtl/>
          <w:lang w:val="en-US"/>
        </w:rPr>
      </w:pPr>
      <w:r w:rsidRPr="002B3B30">
        <w:rPr>
          <w:rtl/>
          <w:lang w:val="en-US"/>
        </w:rPr>
        <w:t>128</w:t>
      </w:r>
      <w:r w:rsidRPr="002B3B30">
        <w:rPr>
          <w:rFonts w:hint="cs"/>
          <w:rtl/>
          <w:lang w:val="en-US"/>
        </w:rPr>
        <w:t>-</w:t>
      </w:r>
      <w:r w:rsidRPr="002B3B30">
        <w:rPr>
          <w:rtl/>
          <w:lang w:val="en-US"/>
        </w:rPr>
        <w:tab/>
        <w:t>وي</w:t>
      </w:r>
      <w:r w:rsidRPr="002B3B30">
        <w:rPr>
          <w:rFonts w:hint="cs"/>
          <w:rtl/>
          <w:lang w:val="en-US"/>
        </w:rPr>
        <w:t>ختار</w:t>
      </w:r>
      <w:r w:rsidRPr="002B3B30">
        <w:rPr>
          <w:rtl/>
          <w:lang w:val="en-US"/>
        </w:rPr>
        <w:t xml:space="preserve"> أمين المظالم</w:t>
      </w:r>
      <w:r w:rsidRPr="002B3B30">
        <w:rPr>
          <w:rFonts w:hint="cs"/>
          <w:rtl/>
          <w:lang w:val="en-US"/>
        </w:rPr>
        <w:t>، الذي يُعيّن</w:t>
      </w:r>
      <w:r w:rsidRPr="002B3B30">
        <w:rPr>
          <w:rtl/>
          <w:lang w:val="en-US"/>
        </w:rPr>
        <w:t xml:space="preserve"> لمدة 8 سنوات غير قابلة للتجديد، مجلس النواب بالأغلبية البسيطة، و</w:t>
      </w:r>
      <w:r w:rsidRPr="002B3B30">
        <w:rPr>
          <w:rFonts w:hint="cs"/>
          <w:rtl/>
          <w:lang w:val="en-US"/>
        </w:rPr>
        <w:t>يشترط فيه</w:t>
      </w:r>
      <w:r w:rsidRPr="002B3B30">
        <w:rPr>
          <w:rtl/>
          <w:lang w:val="en-US"/>
        </w:rPr>
        <w:t xml:space="preserve"> أن يكون </w:t>
      </w:r>
      <w:r w:rsidRPr="002B3B30">
        <w:rPr>
          <w:rFonts w:hint="cs"/>
          <w:rtl/>
          <w:lang w:val="en-US"/>
        </w:rPr>
        <w:t>لكسمبرغي الجنسية</w:t>
      </w:r>
      <w:r w:rsidRPr="002B3B30">
        <w:rPr>
          <w:rtl/>
          <w:lang w:val="en-US"/>
        </w:rPr>
        <w:t xml:space="preserve">، وأن يتمتع بالحقوق المدنية والسياسية، وأن </w:t>
      </w:r>
      <w:r w:rsidRPr="002B3B30">
        <w:rPr>
          <w:rFonts w:hint="cs"/>
          <w:rtl/>
          <w:lang w:val="en-US"/>
        </w:rPr>
        <w:t>تتوافر فيه</w:t>
      </w:r>
      <w:r w:rsidRPr="002B3B30">
        <w:rPr>
          <w:rtl/>
          <w:lang w:val="en-US"/>
        </w:rPr>
        <w:t xml:space="preserve"> ضمانات</w:t>
      </w:r>
      <w:r w:rsidRPr="002B3B30">
        <w:rPr>
          <w:rFonts w:hint="cs"/>
          <w:rtl/>
          <w:lang w:val="en-US"/>
        </w:rPr>
        <w:t xml:space="preserve"> الأخلاق </w:t>
      </w:r>
      <w:r w:rsidRPr="002B3B30">
        <w:rPr>
          <w:rtl/>
          <w:lang w:val="en-US"/>
        </w:rPr>
        <w:t xml:space="preserve">المطلوبة، وأن يكون </w:t>
      </w:r>
      <w:r w:rsidRPr="002B3B30">
        <w:rPr>
          <w:rFonts w:hint="cs"/>
          <w:rtl/>
          <w:lang w:val="en-US"/>
        </w:rPr>
        <w:t>حاملاً ل</w:t>
      </w:r>
      <w:r w:rsidRPr="002B3B30">
        <w:rPr>
          <w:rtl/>
          <w:lang w:val="en-US"/>
        </w:rPr>
        <w:t>شهادة جامعية</w:t>
      </w:r>
      <w:r w:rsidRPr="002B3B30">
        <w:rPr>
          <w:rFonts w:hint="cs"/>
          <w:rtl/>
          <w:lang w:val="en-US"/>
        </w:rPr>
        <w:t xml:space="preserve"> ومتقناً للغات</w:t>
      </w:r>
      <w:r w:rsidRPr="002B3B30">
        <w:rPr>
          <w:rtl/>
          <w:lang w:val="en-US"/>
        </w:rPr>
        <w:t xml:space="preserve"> الثلاث للبلد.</w:t>
      </w:r>
      <w:r w:rsidRPr="002B3B30">
        <w:rPr>
          <w:b/>
          <w:bCs/>
          <w:rtl/>
          <w:lang w:val="en-US"/>
        </w:rPr>
        <w:t xml:space="preserve"> </w:t>
      </w:r>
    </w:p>
    <w:p w14:paraId="5636D831" w14:textId="77777777" w:rsidR="004F429B" w:rsidRPr="002B3B30" w:rsidRDefault="004F429B" w:rsidP="004F429B">
      <w:pPr>
        <w:pStyle w:val="SingleTxtGA"/>
        <w:rPr>
          <w:rtl/>
          <w:lang w:val="en-US"/>
        </w:rPr>
      </w:pPr>
      <w:r w:rsidRPr="002B3B30">
        <w:rPr>
          <w:rtl/>
          <w:lang w:val="en-US"/>
        </w:rPr>
        <w:t>129</w:t>
      </w:r>
      <w:r w:rsidRPr="002B3B30">
        <w:rPr>
          <w:rFonts w:hint="cs"/>
          <w:rtl/>
          <w:lang w:val="en-US"/>
        </w:rPr>
        <w:t>-</w:t>
      </w:r>
      <w:r w:rsidRPr="002B3B30">
        <w:rPr>
          <w:rtl/>
          <w:lang w:val="en-US"/>
        </w:rPr>
        <w:tab/>
        <w:t>وتتمثل مهمّة أمين المظالم في تلقي شكاوى الأشخاص الطبيعيين والاعتباريين بشأن مسألة تعنيهم فيما يتعلق بعمل إدارات الدولة والبلديات.</w:t>
      </w:r>
    </w:p>
    <w:p w14:paraId="1110BFF9" w14:textId="77777777" w:rsidR="004F429B" w:rsidRPr="002B3B30" w:rsidRDefault="004F429B" w:rsidP="004F429B">
      <w:pPr>
        <w:pStyle w:val="SingleTxtGA"/>
        <w:rPr>
          <w:rtl/>
          <w:lang w:val="en-US"/>
        </w:rPr>
      </w:pPr>
      <w:r w:rsidRPr="002B3B30">
        <w:rPr>
          <w:rtl/>
          <w:lang w:val="en-US"/>
        </w:rPr>
        <w:t>130</w:t>
      </w:r>
      <w:r w:rsidRPr="002B3B30">
        <w:rPr>
          <w:rFonts w:hint="cs"/>
          <w:rtl/>
          <w:lang w:val="en-US"/>
        </w:rPr>
        <w:t>-</w:t>
      </w:r>
      <w:r w:rsidRPr="002B3B30">
        <w:rPr>
          <w:rtl/>
          <w:lang w:val="en-US"/>
        </w:rPr>
        <w:tab/>
        <w:t>ويوازن أمين المظالم بين وجهات النظر المختلفة ويستجوب السلطات المعنية ويطّلع على الوثائق المطلوبة وي</w:t>
      </w:r>
      <w:r w:rsidRPr="002B3B30">
        <w:rPr>
          <w:rFonts w:hint="cs"/>
          <w:rtl/>
          <w:lang w:val="en-US"/>
        </w:rPr>
        <w:t>تباحث</w:t>
      </w:r>
      <w:r w:rsidRPr="002B3B30">
        <w:rPr>
          <w:rtl/>
          <w:lang w:val="en-US"/>
        </w:rPr>
        <w:t xml:space="preserve"> المسؤولين. ويجوز لأمين المظالم، حسب الاقتضاء، أن يقدم توصياته إلى السلطات المعنية بغية التوصل إلى حل ودّي للنزاع.</w:t>
      </w:r>
    </w:p>
    <w:p w14:paraId="4AA17AB7" w14:textId="77777777" w:rsidR="004F429B" w:rsidRPr="002B3B30" w:rsidRDefault="004F429B" w:rsidP="004F429B">
      <w:pPr>
        <w:pStyle w:val="SingleTxtGA"/>
        <w:rPr>
          <w:rtl/>
          <w:lang w:val="en-US"/>
        </w:rPr>
      </w:pPr>
      <w:r w:rsidRPr="002B3B30">
        <w:rPr>
          <w:rtl/>
          <w:lang w:val="en-US"/>
        </w:rPr>
        <w:t>131</w:t>
      </w:r>
      <w:r w:rsidRPr="002B3B30">
        <w:rPr>
          <w:rFonts w:hint="cs"/>
          <w:rtl/>
          <w:lang w:val="en-US"/>
        </w:rPr>
        <w:t>-</w:t>
      </w:r>
      <w:r w:rsidRPr="002B3B30">
        <w:rPr>
          <w:rtl/>
          <w:lang w:val="en-US"/>
        </w:rPr>
        <w:tab/>
        <w:t>وهذه الخدمة المقدمة للمواطن مجانية، وهي تهدف إلى تعزيز ثقة المواطنين في الديمقراطية والمؤسسات. ويُمكن للمواطن أن يقدم شكواه إلى أمين المظالم بطريقة مباشرة أو</w:t>
      </w:r>
      <w:r w:rsidRPr="002B3B30">
        <w:rPr>
          <w:rFonts w:hint="cs"/>
          <w:rtl/>
          <w:lang w:val="en-US"/>
        </w:rPr>
        <w:t> </w:t>
      </w:r>
      <w:r w:rsidRPr="002B3B30">
        <w:rPr>
          <w:rtl/>
          <w:lang w:val="en-US"/>
        </w:rPr>
        <w:t>غير مباشرة، عن طريق عضو في مجلس النواب. ويعتبر أمين المظالم نفسه ممثل المواطنين.</w:t>
      </w:r>
    </w:p>
    <w:p w14:paraId="2FED8E5B" w14:textId="566A9CC8" w:rsidR="004F429B" w:rsidRPr="002B3B30" w:rsidRDefault="004F429B" w:rsidP="004F429B">
      <w:pPr>
        <w:pStyle w:val="SingleTxtGA"/>
        <w:rPr>
          <w:rtl/>
          <w:lang w:val="en-US"/>
        </w:rPr>
      </w:pPr>
      <w:r w:rsidRPr="002B3B30">
        <w:rPr>
          <w:rFonts w:hint="cs"/>
          <w:rtl/>
          <w:lang w:val="en-US"/>
        </w:rPr>
        <w:t>132-</w:t>
      </w:r>
      <w:r w:rsidRPr="002B3B30">
        <w:rPr>
          <w:rtl/>
          <w:lang w:val="en-US"/>
        </w:rPr>
        <w:tab/>
        <w:t>ويُعيَّن أمين المظالم، علاوة على ذلك، كآلية وطنية للوقاية بالمعنى المقصود في المادة 3 من البروتوكول الاختياري لاتفاقية مناهضة التعذيب وغيره من ضروب المعاملة أو العقوبة القاسية أو</w:t>
      </w:r>
      <w:r w:rsidR="00A40585" w:rsidRPr="002B3B30">
        <w:rPr>
          <w:rFonts w:hint="cs"/>
          <w:rtl/>
          <w:lang w:val="en-US"/>
        </w:rPr>
        <w:t> </w:t>
      </w:r>
      <w:r w:rsidRPr="002B3B30">
        <w:rPr>
          <w:rtl/>
          <w:lang w:val="en-US"/>
        </w:rPr>
        <w:t xml:space="preserve">اللاإنسانية أو المهينة. وتتمثل مهمته، بهذه الصفة، في ضمان المراقبة الخارجية وتقييم الأماكن التي يوجد بها أشخاص محرومون من الحرية في </w:t>
      </w:r>
      <w:r w:rsidRPr="002B3B30">
        <w:rPr>
          <w:rFonts w:hint="cs"/>
          <w:rtl/>
          <w:lang w:val="en-US"/>
        </w:rPr>
        <w:t>الإقليم الوطني</w:t>
      </w:r>
      <w:r w:rsidRPr="002B3B30">
        <w:rPr>
          <w:rtl/>
          <w:lang w:val="en-US"/>
        </w:rPr>
        <w:t>.</w:t>
      </w:r>
    </w:p>
    <w:p w14:paraId="477B04A9" w14:textId="41D922BC" w:rsidR="004F429B" w:rsidRPr="002B3B30" w:rsidRDefault="004F429B" w:rsidP="00A40585">
      <w:pPr>
        <w:pStyle w:val="H23GA"/>
        <w:rPr>
          <w:rtl/>
          <w:lang w:val="en-US"/>
        </w:rPr>
      </w:pPr>
      <w:r w:rsidRPr="002B3B30">
        <w:rPr>
          <w:rtl/>
          <w:lang w:val="en-US"/>
        </w:rPr>
        <w:tab/>
      </w:r>
      <w:r w:rsidR="00A40585" w:rsidRPr="002B3B30">
        <w:rPr>
          <w:rFonts w:hint="cs"/>
          <w:rtl/>
          <w:lang w:val="en-US"/>
        </w:rPr>
        <w:t>(</w:t>
      </w:r>
      <w:r w:rsidRPr="002B3B30">
        <w:rPr>
          <w:rFonts w:hint="cs"/>
          <w:rtl/>
          <w:lang w:val="en-US"/>
        </w:rPr>
        <w:t>ب)</w:t>
      </w:r>
      <w:r w:rsidRPr="002B3B30">
        <w:rPr>
          <w:rtl/>
          <w:lang w:val="en-US"/>
        </w:rPr>
        <w:tab/>
      </w:r>
      <w:r w:rsidRPr="002B3B30">
        <w:rPr>
          <w:rFonts w:hint="cs"/>
          <w:rtl/>
          <w:lang w:val="en-US"/>
        </w:rPr>
        <w:t>مكتب أمين المظالم المعني بالأطفال والمراهقين</w:t>
      </w:r>
      <w:r w:rsidRPr="002B3B30">
        <w:rPr>
          <w:rtl/>
          <w:lang w:val="en-US"/>
        </w:rPr>
        <w:t xml:space="preserve"> (</w:t>
      </w:r>
      <w:r w:rsidRPr="002B3B30">
        <w:rPr>
          <w:lang w:val="en-US"/>
        </w:rPr>
        <w:t>Ombudsman fir Kanner a Jugendlecher (OKaJu</w:t>
      </w:r>
      <w:r w:rsidR="00A40585" w:rsidRPr="002B3B30">
        <w:rPr>
          <w:lang w:val="en-US"/>
        </w:rPr>
        <w:t>)</w:t>
      </w:r>
      <w:r w:rsidRPr="002B3B30">
        <w:rPr>
          <w:rtl/>
          <w:lang w:val="en-US"/>
        </w:rPr>
        <w:t>)</w:t>
      </w:r>
    </w:p>
    <w:p w14:paraId="556EABCC" w14:textId="0D294690" w:rsidR="004F429B" w:rsidRPr="002B3B30" w:rsidRDefault="004F429B" w:rsidP="004F429B">
      <w:pPr>
        <w:pStyle w:val="SingleTxtGA"/>
        <w:rPr>
          <w:rtl/>
          <w:lang w:val="en-US"/>
        </w:rPr>
      </w:pPr>
      <w:r w:rsidRPr="002B3B30">
        <w:rPr>
          <w:rFonts w:hint="cs"/>
          <w:rtl/>
          <w:lang w:val="en-US"/>
        </w:rPr>
        <w:t>133-</w:t>
      </w:r>
      <w:r w:rsidRPr="002B3B30">
        <w:rPr>
          <w:rtl/>
          <w:lang w:val="en-US"/>
        </w:rPr>
        <w:tab/>
        <w:t>بموجب القانون المؤرخ 25 تموز/يوليه 2002، أُنشئت لجنة لكسمبرغية لحقوق الطفل تسمّى</w:t>
      </w:r>
      <w:r w:rsidRPr="002B3B30">
        <w:rPr>
          <w:rFonts w:hint="cs"/>
          <w:rtl/>
          <w:lang w:val="en-US"/>
        </w:rPr>
        <w:t xml:space="preserve"> "</w:t>
      </w:r>
      <w:r w:rsidRPr="002B3B30">
        <w:rPr>
          <w:lang w:val="en-US"/>
        </w:rPr>
        <w:t>Ombuds-Comité fir d’Rechter vum Kand</w:t>
      </w:r>
      <w:r w:rsidRPr="002B3B30">
        <w:rPr>
          <w:rFonts w:hint="cs"/>
          <w:rtl/>
          <w:lang w:val="en-US"/>
        </w:rPr>
        <w:t>" (</w:t>
      </w:r>
      <w:r w:rsidRPr="002B3B30">
        <w:rPr>
          <w:lang w:val="en-US"/>
        </w:rPr>
        <w:t>OKaJu</w:t>
      </w:r>
      <w:r w:rsidRPr="002B3B30">
        <w:rPr>
          <w:rFonts w:hint="cs"/>
          <w:rtl/>
          <w:lang w:val="en-US"/>
        </w:rPr>
        <w:t>)،</w:t>
      </w:r>
      <w:r w:rsidRPr="002B3B30">
        <w:rPr>
          <w:rtl/>
          <w:lang w:val="en-US"/>
        </w:rPr>
        <w:t xml:space="preserve"> وهي لجنة مستقلة ومحايدة مكلّفة بتنفيذ وتعزيز اتفاقية </w:t>
      </w:r>
      <w:r w:rsidRPr="002B3B30">
        <w:rPr>
          <w:rFonts w:hint="cs"/>
          <w:rtl/>
          <w:lang w:val="en-US"/>
        </w:rPr>
        <w:t xml:space="preserve">حقوق </w:t>
      </w:r>
      <w:r w:rsidRPr="002B3B30">
        <w:rPr>
          <w:rtl/>
          <w:lang w:val="en-US"/>
        </w:rPr>
        <w:t>الطفل التي صدقت لكسمبرغ عليها في عام 1993.</w:t>
      </w:r>
      <w:r w:rsidRPr="002B3B30">
        <w:rPr>
          <w:rFonts w:hint="cs"/>
          <w:rtl/>
          <w:lang w:val="en-US"/>
        </w:rPr>
        <w:t xml:space="preserve"> و</w:t>
      </w:r>
      <w:r w:rsidRPr="002B3B30">
        <w:rPr>
          <w:rtl/>
          <w:lang w:val="en-US"/>
        </w:rPr>
        <w:t xml:space="preserve">في عام 2020، </w:t>
      </w:r>
      <w:r w:rsidRPr="002B3B30">
        <w:rPr>
          <w:rFonts w:hint="cs"/>
          <w:rtl/>
          <w:lang w:val="en-US"/>
        </w:rPr>
        <w:t>استُعيض، ب</w:t>
      </w:r>
      <w:r w:rsidRPr="002B3B30">
        <w:rPr>
          <w:rtl/>
          <w:lang w:val="en-US"/>
        </w:rPr>
        <w:t xml:space="preserve">موجب القانون المؤرخ 1 </w:t>
      </w:r>
      <w:r w:rsidRPr="002B3B30">
        <w:rPr>
          <w:rFonts w:hint="cs"/>
          <w:rtl/>
          <w:lang w:val="en-US"/>
        </w:rPr>
        <w:t>نيسان/</w:t>
      </w:r>
      <w:r w:rsidRPr="002B3B30">
        <w:rPr>
          <w:rtl/>
          <w:lang w:val="en-US"/>
        </w:rPr>
        <w:t xml:space="preserve">أبريل، </w:t>
      </w:r>
      <w:r w:rsidRPr="002B3B30">
        <w:rPr>
          <w:rFonts w:hint="cs"/>
          <w:rtl/>
          <w:lang w:val="en-US"/>
        </w:rPr>
        <w:t>عن لجنة حقوق الطفل ب</w:t>
      </w:r>
      <w:bookmarkStart w:id="295" w:name="_Hlk193943170"/>
      <w:r w:rsidRPr="002B3B30">
        <w:rPr>
          <w:rFonts w:hint="cs"/>
          <w:rtl/>
          <w:lang w:val="en-US"/>
        </w:rPr>
        <w:t>مكتب أمين المظالم المعني بالأطفال والمراهقين</w:t>
      </w:r>
      <w:bookmarkEnd w:id="295"/>
      <w:r w:rsidRPr="002B3B30">
        <w:rPr>
          <w:rFonts w:hint="cs"/>
          <w:rtl/>
          <w:lang w:val="en-US"/>
        </w:rPr>
        <w:t xml:space="preserve">، وهو </w:t>
      </w:r>
      <w:r w:rsidRPr="002B3B30">
        <w:rPr>
          <w:rtl/>
          <w:lang w:val="en-US"/>
        </w:rPr>
        <w:t>مؤسسة مستقلة يمثلها شخص واحد</w:t>
      </w:r>
      <w:r w:rsidRPr="002B3B30">
        <w:rPr>
          <w:rFonts w:hint="cs"/>
          <w:rtl/>
          <w:lang w:val="en-US"/>
        </w:rPr>
        <w:t>.</w:t>
      </w:r>
    </w:p>
    <w:p w14:paraId="11C19A3D" w14:textId="75E2B7BA" w:rsidR="004F429B" w:rsidRPr="002B3B30" w:rsidRDefault="004F429B" w:rsidP="004F429B">
      <w:pPr>
        <w:pStyle w:val="SingleTxtGA"/>
        <w:rPr>
          <w:rtl/>
          <w:lang w:val="en-US"/>
        </w:rPr>
      </w:pPr>
      <w:r w:rsidRPr="002B3B30">
        <w:rPr>
          <w:rtl/>
          <w:lang w:val="en-US"/>
        </w:rPr>
        <w:t>134</w:t>
      </w:r>
      <w:r w:rsidR="00A40585" w:rsidRPr="002B3B30">
        <w:rPr>
          <w:rFonts w:hint="cs"/>
          <w:rtl/>
          <w:lang w:val="en-US"/>
        </w:rPr>
        <w:t>-</w:t>
      </w:r>
      <w:r w:rsidR="00A40585" w:rsidRPr="002B3B30">
        <w:rPr>
          <w:rtl/>
          <w:lang w:val="en-US"/>
        </w:rPr>
        <w:tab/>
      </w:r>
      <w:r w:rsidRPr="002B3B30">
        <w:rPr>
          <w:rFonts w:hint="cs"/>
          <w:rtl/>
          <w:lang w:val="en-US"/>
        </w:rPr>
        <w:t>وتتمثل مهام هذا المكتب فيما</w:t>
      </w:r>
      <w:r w:rsidRPr="002B3B30">
        <w:rPr>
          <w:rtl/>
          <w:lang w:val="en-US"/>
        </w:rPr>
        <w:t xml:space="preserve"> يلي</w:t>
      </w:r>
      <w:r w:rsidR="00186F09" w:rsidRPr="002B3B30">
        <w:rPr>
          <w:rFonts w:hint="cs"/>
          <w:rtl/>
          <w:lang w:val="en-US"/>
        </w:rPr>
        <w:t>:</w:t>
      </w:r>
      <w:r w:rsidRPr="002B3B30">
        <w:rPr>
          <w:rtl/>
          <w:lang w:val="en-US"/>
        </w:rPr>
        <w:t xml:space="preserve"> </w:t>
      </w:r>
    </w:p>
    <w:p w14:paraId="4B46C391" w14:textId="77777777" w:rsidR="004F429B" w:rsidRPr="002B3B30" w:rsidRDefault="004F429B" w:rsidP="00A40585">
      <w:pPr>
        <w:pStyle w:val="Bullet1GA"/>
      </w:pPr>
      <w:r w:rsidRPr="002B3B30">
        <w:rPr>
          <w:rFonts w:hint="cs"/>
          <w:rtl/>
        </w:rPr>
        <w:t>إسداء</w:t>
      </w:r>
      <w:r w:rsidRPr="002B3B30">
        <w:rPr>
          <w:rtl/>
        </w:rPr>
        <w:t xml:space="preserve"> المشورة للأشخاص الطبيعيين أو الاعتباريين بشأن إعمال حقوق الطفل؛ </w:t>
      </w:r>
    </w:p>
    <w:p w14:paraId="74C96E5C" w14:textId="77777777" w:rsidR="004F429B" w:rsidRPr="002B3B30" w:rsidRDefault="004F429B" w:rsidP="00A40585">
      <w:pPr>
        <w:pStyle w:val="Bullet1GA"/>
      </w:pPr>
      <w:r w:rsidRPr="002B3B30">
        <w:rPr>
          <w:rFonts w:hint="cs"/>
          <w:rtl/>
        </w:rPr>
        <w:lastRenderedPageBreak/>
        <w:t>تحليل ا</w:t>
      </w:r>
      <w:r w:rsidRPr="002B3B30">
        <w:rPr>
          <w:rtl/>
        </w:rPr>
        <w:t>لتدابير ال</w:t>
      </w:r>
      <w:r w:rsidRPr="002B3B30">
        <w:rPr>
          <w:rFonts w:hint="cs"/>
          <w:rtl/>
        </w:rPr>
        <w:t>رامية إلى</w:t>
      </w:r>
      <w:r w:rsidRPr="002B3B30">
        <w:rPr>
          <w:rtl/>
        </w:rPr>
        <w:t xml:space="preserve"> حماية حقوق الطفل وتعزيزها بغية توصية السلطات المختصة، حسب الاقتضاء، بالتكييفات </w:t>
      </w:r>
      <w:r w:rsidRPr="002B3B30">
        <w:rPr>
          <w:rFonts w:hint="cs"/>
          <w:rtl/>
        </w:rPr>
        <w:t xml:space="preserve">التي يراها أمين المظالم المعني بالأطفال والمراهقين </w:t>
      </w:r>
      <w:r w:rsidRPr="002B3B30">
        <w:rPr>
          <w:rtl/>
        </w:rPr>
        <w:t xml:space="preserve">ضرورية لضمان حماية أفضل لحقوق الطفل على </w:t>
      </w:r>
      <w:r w:rsidRPr="002B3B30">
        <w:rPr>
          <w:rFonts w:hint="cs"/>
          <w:rtl/>
        </w:rPr>
        <w:t>نحو دائم؛</w:t>
      </w:r>
    </w:p>
    <w:p w14:paraId="6E9BB3B5" w14:textId="77777777" w:rsidR="004F429B" w:rsidRPr="002B3B30" w:rsidRDefault="004F429B" w:rsidP="00A40585">
      <w:pPr>
        <w:pStyle w:val="Bullet1GA"/>
      </w:pPr>
      <w:r w:rsidRPr="002B3B30">
        <w:rPr>
          <w:rFonts w:hint="cs"/>
          <w:rtl/>
        </w:rPr>
        <w:t>إصدار</w:t>
      </w:r>
      <w:r w:rsidRPr="002B3B30">
        <w:rPr>
          <w:rtl/>
        </w:rPr>
        <w:t xml:space="preserve"> آراء </w:t>
      </w:r>
      <w:r w:rsidRPr="002B3B30">
        <w:rPr>
          <w:rFonts w:hint="cs"/>
          <w:rtl/>
        </w:rPr>
        <w:t>بشأن</w:t>
      </w:r>
      <w:r w:rsidRPr="002B3B30">
        <w:rPr>
          <w:rtl/>
        </w:rPr>
        <w:t xml:space="preserve"> جميع مشاريع القوانين و</w:t>
      </w:r>
      <w:r w:rsidRPr="002B3B30">
        <w:rPr>
          <w:rFonts w:hint="cs"/>
          <w:rtl/>
        </w:rPr>
        <w:t xml:space="preserve">اقتراحات القوانين </w:t>
      </w:r>
      <w:r w:rsidRPr="002B3B30">
        <w:rPr>
          <w:rtl/>
        </w:rPr>
        <w:t>ومشاريع اللوائح التنظيمية</w:t>
      </w:r>
      <w:r w:rsidRPr="002B3B30">
        <w:rPr>
          <w:rFonts w:hint="cs"/>
          <w:rtl/>
        </w:rPr>
        <w:t xml:space="preserve"> في الدوقية</w:t>
      </w:r>
      <w:r w:rsidRPr="002B3B30">
        <w:rPr>
          <w:rtl/>
        </w:rPr>
        <w:t xml:space="preserve"> الكبرى التي لها تأثير على احترام حقوق الطفل</w:t>
      </w:r>
      <w:r w:rsidRPr="002B3B30">
        <w:rPr>
          <w:rFonts w:hint="cs"/>
          <w:rtl/>
        </w:rPr>
        <w:t>؛</w:t>
      </w:r>
    </w:p>
    <w:p w14:paraId="664A235C" w14:textId="77777777" w:rsidR="004F429B" w:rsidRPr="002B3B30" w:rsidRDefault="004F429B" w:rsidP="00A40585">
      <w:pPr>
        <w:pStyle w:val="Bullet1GA"/>
      </w:pPr>
      <w:r w:rsidRPr="002B3B30">
        <w:rPr>
          <w:rFonts w:hint="cs"/>
          <w:rtl/>
        </w:rPr>
        <w:t>إصدار آراء</w:t>
      </w:r>
      <w:r w:rsidRPr="002B3B30">
        <w:rPr>
          <w:rtl/>
        </w:rPr>
        <w:t xml:space="preserve"> بناء على طلب الحكومة أو مجلس النواب بشأن أي مسألة </w:t>
      </w:r>
      <w:r w:rsidRPr="002B3B30">
        <w:rPr>
          <w:rFonts w:hint="cs"/>
          <w:rtl/>
        </w:rPr>
        <w:t xml:space="preserve">من المسائل المتعلقة </w:t>
      </w:r>
      <w:r w:rsidRPr="002B3B30">
        <w:rPr>
          <w:rtl/>
        </w:rPr>
        <w:t>بحقوق الطفل</w:t>
      </w:r>
      <w:r w:rsidRPr="002B3B30">
        <w:rPr>
          <w:rFonts w:hint="cs"/>
          <w:rtl/>
        </w:rPr>
        <w:t>؛</w:t>
      </w:r>
    </w:p>
    <w:p w14:paraId="453B5CF5" w14:textId="77777777" w:rsidR="004F429B" w:rsidRPr="002B3B30" w:rsidRDefault="004F429B" w:rsidP="00A40585">
      <w:pPr>
        <w:pStyle w:val="Bullet1GA"/>
      </w:pPr>
      <w:r w:rsidRPr="002B3B30">
        <w:rPr>
          <w:rtl/>
        </w:rPr>
        <w:t>توعية الأطفال بحقوقهم وتوعي</w:t>
      </w:r>
      <w:r w:rsidRPr="002B3B30">
        <w:rPr>
          <w:rFonts w:hint="cs"/>
          <w:rtl/>
        </w:rPr>
        <w:t xml:space="preserve">ة الجمهور </w:t>
      </w:r>
      <w:r w:rsidRPr="002B3B30">
        <w:rPr>
          <w:rtl/>
        </w:rPr>
        <w:t xml:space="preserve">بحقوق الطفل؛ </w:t>
      </w:r>
    </w:p>
    <w:p w14:paraId="116A095C" w14:textId="77777777" w:rsidR="004F429B" w:rsidRPr="002B3B30" w:rsidRDefault="004F429B" w:rsidP="00A40585">
      <w:pPr>
        <w:pStyle w:val="Bullet1GA"/>
      </w:pPr>
      <w:r w:rsidRPr="002B3B30">
        <w:rPr>
          <w:rtl/>
        </w:rPr>
        <w:t xml:space="preserve">تقديم تقرير سنوي إلى مجلس النواب. </w:t>
      </w:r>
      <w:r w:rsidRPr="002B3B30">
        <w:rPr>
          <w:rFonts w:hint="cs"/>
          <w:rtl/>
        </w:rPr>
        <w:t>و</w:t>
      </w:r>
      <w:r w:rsidRPr="002B3B30">
        <w:rPr>
          <w:rtl/>
        </w:rPr>
        <w:t xml:space="preserve">يغطي هذا التقرير حالة حقوق الطفل في لكسمبرغ ويعرض أنشطة المكتب؛ </w:t>
      </w:r>
    </w:p>
    <w:p w14:paraId="2BF5C68B" w14:textId="77777777" w:rsidR="004F429B" w:rsidRPr="002B3B30" w:rsidRDefault="004F429B" w:rsidP="00A40585">
      <w:pPr>
        <w:pStyle w:val="Bullet1GA"/>
      </w:pPr>
      <w:r w:rsidRPr="002B3B30">
        <w:rPr>
          <w:rtl/>
        </w:rPr>
        <w:t xml:space="preserve">تلقي وفحص الشكاوى الموجهة إلى </w:t>
      </w:r>
      <w:r w:rsidRPr="002B3B30">
        <w:rPr>
          <w:rFonts w:hint="cs"/>
          <w:rtl/>
        </w:rPr>
        <w:t>المكتب</w:t>
      </w:r>
      <w:r w:rsidRPr="002B3B30">
        <w:rPr>
          <w:rtl/>
        </w:rPr>
        <w:t xml:space="preserve"> بشأن </w:t>
      </w:r>
      <w:r w:rsidRPr="002B3B30">
        <w:rPr>
          <w:rFonts w:hint="cs"/>
          <w:rtl/>
        </w:rPr>
        <w:t>انتهاك</w:t>
      </w:r>
      <w:r w:rsidRPr="002B3B30">
        <w:rPr>
          <w:rtl/>
        </w:rPr>
        <w:t xml:space="preserve"> حقوق الطفل وتقديم توصيات </w:t>
      </w:r>
      <w:r w:rsidRPr="002B3B30">
        <w:rPr>
          <w:rFonts w:hint="cs"/>
          <w:rtl/>
        </w:rPr>
        <w:t xml:space="preserve">من أجل تصحيح </w:t>
      </w:r>
      <w:r w:rsidRPr="002B3B30">
        <w:rPr>
          <w:rtl/>
        </w:rPr>
        <w:t>الوضع المبلغ عنه</w:t>
      </w:r>
      <w:r w:rsidRPr="002B3B30">
        <w:rPr>
          <w:rFonts w:hint="cs"/>
          <w:rtl/>
        </w:rPr>
        <w:t>؛</w:t>
      </w:r>
    </w:p>
    <w:p w14:paraId="0ECE9E36" w14:textId="77777777" w:rsidR="004F429B" w:rsidRPr="002B3B30" w:rsidRDefault="004F429B" w:rsidP="00A40585">
      <w:pPr>
        <w:pStyle w:val="Bullet1GA"/>
      </w:pPr>
      <w:r w:rsidRPr="002B3B30">
        <w:rPr>
          <w:rtl/>
        </w:rPr>
        <w:t>الإبلاغ عن حالات</w:t>
      </w:r>
      <w:r w:rsidRPr="002B3B30">
        <w:rPr>
          <w:rFonts w:hint="cs"/>
          <w:rtl/>
        </w:rPr>
        <w:t xml:space="preserve"> انتهاك </w:t>
      </w:r>
      <w:r w:rsidRPr="002B3B30">
        <w:rPr>
          <w:rtl/>
        </w:rPr>
        <w:t xml:space="preserve">حقوق الطفل إلى السلطات المختصة وتقديم توصيات </w:t>
      </w:r>
      <w:r w:rsidRPr="002B3B30">
        <w:rPr>
          <w:rFonts w:hint="cs"/>
          <w:rtl/>
        </w:rPr>
        <w:t>من أجل تصحيح</w:t>
      </w:r>
      <w:r w:rsidRPr="002B3B30">
        <w:rPr>
          <w:rtl/>
        </w:rPr>
        <w:t xml:space="preserve"> الوضع المبلغ عنه</w:t>
      </w:r>
      <w:r w:rsidRPr="002B3B30">
        <w:rPr>
          <w:rFonts w:hint="cs"/>
          <w:rtl/>
        </w:rPr>
        <w:t>.</w:t>
      </w:r>
    </w:p>
    <w:p w14:paraId="27983DAF" w14:textId="77777777" w:rsidR="004F429B" w:rsidRPr="002B3B30" w:rsidRDefault="004F429B" w:rsidP="004F429B">
      <w:pPr>
        <w:pStyle w:val="SingleTxtGA"/>
        <w:rPr>
          <w:rtl/>
          <w:lang w:val="en-US"/>
        </w:rPr>
      </w:pPr>
      <w:r w:rsidRPr="002B3B30">
        <w:rPr>
          <w:rFonts w:hint="cs"/>
          <w:rtl/>
          <w:lang w:val="en-US"/>
        </w:rPr>
        <w:t>135-</w:t>
      </w:r>
      <w:r w:rsidRPr="002B3B30">
        <w:rPr>
          <w:rtl/>
          <w:lang w:val="en-US"/>
        </w:rPr>
        <w:tab/>
      </w:r>
      <w:r w:rsidRPr="002B3B30">
        <w:rPr>
          <w:rFonts w:hint="cs"/>
          <w:rtl/>
          <w:lang w:val="en-US"/>
        </w:rPr>
        <w:t xml:space="preserve">وسيُلحق المكتب، المعيّن </w:t>
      </w:r>
      <w:r w:rsidRPr="002B3B30">
        <w:rPr>
          <w:rtl/>
          <w:lang w:val="en-US"/>
        </w:rPr>
        <w:t xml:space="preserve">لمدة ثماني سنوات، بمجلس النواب، وسيتعين </w:t>
      </w:r>
      <w:r w:rsidRPr="002B3B30">
        <w:rPr>
          <w:rFonts w:hint="cs"/>
          <w:rtl/>
          <w:lang w:val="en-US"/>
        </w:rPr>
        <w:t>التماس</w:t>
      </w:r>
      <w:r w:rsidRPr="002B3B30">
        <w:rPr>
          <w:rtl/>
          <w:lang w:val="en-US"/>
        </w:rPr>
        <w:t xml:space="preserve"> رأيه في جميع مشاريع القوانين واللوائح </w:t>
      </w:r>
      <w:r w:rsidRPr="002B3B30">
        <w:rPr>
          <w:rFonts w:hint="cs"/>
          <w:rtl/>
          <w:lang w:val="en-US"/>
        </w:rPr>
        <w:t xml:space="preserve">في الدوقية </w:t>
      </w:r>
      <w:r w:rsidRPr="002B3B30">
        <w:rPr>
          <w:rtl/>
          <w:lang w:val="en-US"/>
        </w:rPr>
        <w:t xml:space="preserve">الكبرى التي تؤثر على الأطفال. </w:t>
      </w:r>
      <w:r w:rsidRPr="002B3B30">
        <w:rPr>
          <w:rFonts w:hint="cs"/>
          <w:rtl/>
          <w:lang w:val="en-US"/>
        </w:rPr>
        <w:t>ويمتلك المكتب</w:t>
      </w:r>
      <w:r w:rsidRPr="002B3B30">
        <w:rPr>
          <w:rtl/>
          <w:lang w:val="en-US"/>
        </w:rPr>
        <w:t xml:space="preserve"> إدارته الخاصة، وس</w:t>
      </w:r>
      <w:r w:rsidRPr="002B3B30">
        <w:rPr>
          <w:rFonts w:hint="cs"/>
          <w:rtl/>
          <w:lang w:val="en-US"/>
        </w:rPr>
        <w:t>ت</w:t>
      </w:r>
      <w:r w:rsidRPr="002B3B30">
        <w:rPr>
          <w:rtl/>
          <w:lang w:val="en-US"/>
        </w:rPr>
        <w:t>كون له ميزانيته</w:t>
      </w:r>
      <w:r w:rsidRPr="002B3B30">
        <w:rPr>
          <w:rFonts w:hint="cs"/>
          <w:rtl/>
          <w:lang w:val="en-US"/>
        </w:rPr>
        <w:t xml:space="preserve"> المستقلة</w:t>
      </w:r>
      <w:r w:rsidRPr="002B3B30">
        <w:rPr>
          <w:rtl/>
          <w:lang w:val="en-US"/>
        </w:rPr>
        <w:t xml:space="preserve"> وسيكون بإمكانه استدعاء لجنة من الخبراء. </w:t>
      </w:r>
      <w:r w:rsidRPr="002B3B30">
        <w:rPr>
          <w:rFonts w:hint="cs"/>
          <w:rtl/>
          <w:lang w:val="en-US"/>
        </w:rPr>
        <w:t>ولديه أيضاً</w:t>
      </w:r>
      <w:r w:rsidRPr="002B3B30">
        <w:rPr>
          <w:rtl/>
          <w:lang w:val="en-US"/>
        </w:rPr>
        <w:t xml:space="preserve"> </w:t>
      </w:r>
      <w:r w:rsidRPr="002B3B30">
        <w:rPr>
          <w:rFonts w:hint="cs"/>
          <w:rtl/>
          <w:lang w:val="en-US"/>
        </w:rPr>
        <w:t>القدرة على المبادرة الذاتية</w:t>
      </w:r>
      <w:r w:rsidRPr="002B3B30">
        <w:rPr>
          <w:rtl/>
          <w:lang w:val="en-US"/>
        </w:rPr>
        <w:t xml:space="preserve">، على غرار أمين </w:t>
      </w:r>
      <w:r w:rsidRPr="002B3B30">
        <w:rPr>
          <w:rFonts w:hint="cs"/>
          <w:rtl/>
          <w:lang w:val="en-US"/>
        </w:rPr>
        <w:t>المدافع الفرنسي عن الحقوق.</w:t>
      </w:r>
    </w:p>
    <w:p w14:paraId="168321AB" w14:textId="2A8D5578" w:rsidR="004F429B" w:rsidRPr="002B3B30" w:rsidRDefault="004F429B" w:rsidP="004F429B">
      <w:pPr>
        <w:pStyle w:val="SingleTxtGA"/>
        <w:rPr>
          <w:rtl/>
          <w:lang w:val="en-US"/>
        </w:rPr>
      </w:pPr>
      <w:r w:rsidRPr="002B3B30">
        <w:rPr>
          <w:rtl/>
          <w:lang w:val="en-US"/>
        </w:rPr>
        <w:t>136</w:t>
      </w:r>
      <w:r w:rsidRPr="002B3B30">
        <w:rPr>
          <w:rFonts w:hint="cs"/>
          <w:rtl/>
          <w:lang w:val="en-US"/>
        </w:rPr>
        <w:t>-</w:t>
      </w:r>
      <w:r w:rsidRPr="002B3B30">
        <w:rPr>
          <w:rtl/>
          <w:lang w:val="en-US"/>
        </w:rPr>
        <w:tab/>
      </w:r>
      <w:bookmarkStart w:id="296" w:name="_Hlk193054006"/>
      <w:r w:rsidRPr="002B3B30">
        <w:rPr>
          <w:rtl/>
          <w:lang w:val="en-US"/>
        </w:rPr>
        <w:t>و</w:t>
      </w:r>
      <w:r w:rsidRPr="002B3B30">
        <w:rPr>
          <w:rFonts w:hint="cs"/>
          <w:rtl/>
          <w:lang w:val="en-US"/>
        </w:rPr>
        <w:t xml:space="preserve">يعكس هذا المكتب، </w:t>
      </w:r>
      <w:r w:rsidRPr="002B3B30">
        <w:rPr>
          <w:rtl/>
          <w:lang w:val="en-US"/>
        </w:rPr>
        <w:t xml:space="preserve">بفضل </w:t>
      </w:r>
      <w:r w:rsidRPr="002B3B30">
        <w:rPr>
          <w:rFonts w:hint="cs"/>
          <w:rtl/>
          <w:lang w:val="en-US"/>
        </w:rPr>
        <w:t>ولايته الفريدة</w:t>
      </w:r>
      <w:r w:rsidRPr="002B3B30">
        <w:rPr>
          <w:rtl/>
          <w:lang w:val="en-US"/>
        </w:rPr>
        <w:t xml:space="preserve"> (غير القابلة للتجديد) وارتباط</w:t>
      </w:r>
      <w:r w:rsidRPr="002B3B30">
        <w:rPr>
          <w:rFonts w:hint="cs"/>
          <w:rtl/>
          <w:lang w:val="en-US"/>
        </w:rPr>
        <w:t>ه</w:t>
      </w:r>
      <w:r w:rsidRPr="002B3B30">
        <w:rPr>
          <w:rtl/>
          <w:lang w:val="en-US"/>
        </w:rPr>
        <w:t xml:space="preserve"> ب</w:t>
      </w:r>
      <w:r w:rsidRPr="002B3B30">
        <w:rPr>
          <w:rFonts w:hint="cs"/>
          <w:rtl/>
          <w:lang w:val="en-US"/>
        </w:rPr>
        <w:t>مجلس النواب</w:t>
      </w:r>
      <w:r w:rsidRPr="002B3B30">
        <w:rPr>
          <w:rtl/>
          <w:lang w:val="en-US"/>
        </w:rPr>
        <w:t xml:space="preserve"> (في حين أن الدوق الأكبر هو الذي عيّن </w:t>
      </w:r>
      <w:r w:rsidRPr="002B3B30">
        <w:rPr>
          <w:rFonts w:hint="cs"/>
          <w:rtl/>
          <w:lang w:val="en-US"/>
        </w:rPr>
        <w:t>لجنة حقوق الطفل</w:t>
      </w:r>
      <w:r w:rsidRPr="002B3B30">
        <w:rPr>
          <w:rtl/>
          <w:lang w:val="en-US"/>
        </w:rPr>
        <w:t>)، و</w:t>
      </w:r>
      <w:r w:rsidRPr="002B3B30">
        <w:rPr>
          <w:rFonts w:hint="cs"/>
          <w:rtl/>
          <w:lang w:val="en-US"/>
        </w:rPr>
        <w:t>تزويده</w:t>
      </w:r>
      <w:r w:rsidRPr="002B3B30">
        <w:rPr>
          <w:rtl/>
          <w:lang w:val="en-US"/>
        </w:rPr>
        <w:t xml:space="preserve"> </w:t>
      </w:r>
      <w:r w:rsidRPr="002B3B30">
        <w:rPr>
          <w:rFonts w:hint="cs"/>
          <w:rtl/>
          <w:lang w:val="en-US"/>
        </w:rPr>
        <w:t>ب</w:t>
      </w:r>
      <w:r w:rsidRPr="002B3B30">
        <w:rPr>
          <w:rtl/>
          <w:lang w:val="en-US"/>
        </w:rPr>
        <w:t>أمان</w:t>
      </w:r>
      <w:r w:rsidRPr="002B3B30">
        <w:rPr>
          <w:rFonts w:hint="cs"/>
          <w:rtl/>
          <w:lang w:val="en-US"/>
        </w:rPr>
        <w:t>ة</w:t>
      </w:r>
      <w:r w:rsidRPr="002B3B30">
        <w:rPr>
          <w:rtl/>
          <w:lang w:val="en-US"/>
        </w:rPr>
        <w:t xml:space="preserve">، وفوق كل ذلك إلزام </w:t>
      </w:r>
      <w:r w:rsidRPr="002B3B30">
        <w:rPr>
          <w:rFonts w:hint="cs"/>
          <w:rtl/>
          <w:lang w:val="en-US"/>
        </w:rPr>
        <w:t>مجلس النواب</w:t>
      </w:r>
      <w:r w:rsidRPr="002B3B30">
        <w:rPr>
          <w:rtl/>
          <w:lang w:val="en-US"/>
        </w:rPr>
        <w:t xml:space="preserve"> بالتماس رأيه في المسائل المتعلقة بالطفل، "</w:t>
      </w:r>
      <w:r w:rsidRPr="002B3B30">
        <w:rPr>
          <w:rFonts w:hint="cs"/>
          <w:rtl/>
          <w:lang w:val="en-US"/>
        </w:rPr>
        <w:t xml:space="preserve">عزم </w:t>
      </w:r>
      <w:r w:rsidRPr="002B3B30">
        <w:rPr>
          <w:rtl/>
          <w:lang w:val="en-US"/>
        </w:rPr>
        <w:t xml:space="preserve">الحكومة </w:t>
      </w:r>
      <w:r w:rsidRPr="002B3B30">
        <w:rPr>
          <w:rFonts w:hint="cs"/>
          <w:rtl/>
          <w:lang w:val="en-US"/>
        </w:rPr>
        <w:t>على إيلاء مكانة مناسبة</w:t>
      </w:r>
      <w:r w:rsidRPr="002B3B30">
        <w:rPr>
          <w:rtl/>
          <w:lang w:val="en-US"/>
        </w:rPr>
        <w:t xml:space="preserve"> لمصالح الطفل، وإنشاء مؤسسة تتمتع بالصلاحيات والموارد اللازمة </w:t>
      </w:r>
      <w:r w:rsidRPr="002B3B30">
        <w:rPr>
          <w:rFonts w:hint="cs"/>
          <w:rtl/>
          <w:lang w:val="en-US"/>
        </w:rPr>
        <w:t>للتعبير عن احتياجات</w:t>
      </w:r>
      <w:r w:rsidRPr="002B3B30">
        <w:rPr>
          <w:rtl/>
          <w:lang w:val="en-US"/>
        </w:rPr>
        <w:t xml:space="preserve"> الطفل وضمان أن تظل مصالح الطفل الفضلى هي الاعتبار الأول في جميع الإجراءات التشريعية والإدارية، بالمعنى المقصود في المادة</w:t>
      </w:r>
      <w:r w:rsidR="00A40585" w:rsidRPr="002B3B30">
        <w:rPr>
          <w:rFonts w:hint="cs"/>
          <w:rtl/>
          <w:lang w:val="en-US"/>
        </w:rPr>
        <w:t> </w:t>
      </w:r>
      <w:r w:rsidRPr="002B3B30">
        <w:rPr>
          <w:rtl/>
          <w:lang w:val="en-US"/>
        </w:rPr>
        <w:t>3 من اتفاقية الأمم المتحدة لحقوق الطفل"</w:t>
      </w:r>
      <w:r w:rsidRPr="002B3B30">
        <w:rPr>
          <w:rFonts w:hint="cs"/>
          <w:rtl/>
          <w:lang w:val="en-US"/>
        </w:rPr>
        <w:t>.</w:t>
      </w:r>
    </w:p>
    <w:p w14:paraId="3FAF4E59" w14:textId="0B1499D0" w:rsidR="004F429B" w:rsidRPr="002B3B30" w:rsidRDefault="004F429B" w:rsidP="00A40585">
      <w:pPr>
        <w:pStyle w:val="H23GA"/>
        <w:rPr>
          <w:rtl/>
          <w:lang w:val="en-US"/>
        </w:rPr>
      </w:pPr>
      <w:r w:rsidRPr="002B3B30">
        <w:rPr>
          <w:rtl/>
          <w:lang w:val="en-US"/>
        </w:rPr>
        <w:tab/>
      </w:r>
      <w:r w:rsidR="00A40585" w:rsidRPr="002B3B30">
        <w:rPr>
          <w:rFonts w:hint="cs"/>
          <w:rtl/>
          <w:lang w:val="en-US"/>
        </w:rPr>
        <w:t>(</w:t>
      </w:r>
      <w:r w:rsidRPr="002B3B30">
        <w:rPr>
          <w:rFonts w:hint="cs"/>
          <w:rtl/>
          <w:lang w:val="en-US"/>
        </w:rPr>
        <w:t>ج)</w:t>
      </w:r>
      <w:r w:rsidRPr="002B3B30">
        <w:rPr>
          <w:rtl/>
          <w:lang w:val="en-US"/>
        </w:rPr>
        <w:tab/>
        <w:t>المركز المعني بالمساواة في المعاملة</w:t>
      </w:r>
    </w:p>
    <w:p w14:paraId="435D9322" w14:textId="7A8A0BEF" w:rsidR="004F429B" w:rsidRPr="002B3B30" w:rsidRDefault="004F429B" w:rsidP="004F429B">
      <w:pPr>
        <w:pStyle w:val="SingleTxtGA"/>
        <w:rPr>
          <w:rtl/>
          <w:lang w:val="en-US"/>
        </w:rPr>
      </w:pPr>
      <w:r w:rsidRPr="002B3B30">
        <w:rPr>
          <w:rFonts w:hint="cs"/>
          <w:rtl/>
          <w:lang w:val="en-US"/>
        </w:rPr>
        <w:t>137-</w:t>
      </w:r>
      <w:r w:rsidRPr="002B3B30">
        <w:rPr>
          <w:rtl/>
          <w:lang w:val="en-US"/>
        </w:rPr>
        <w:tab/>
        <w:t>أُنشئ المركز المعني بالمساواة في المعاملة بموجب القانون المؤرخ 28 تشرين الثاني/</w:t>
      </w:r>
      <w:r w:rsidR="00583717" w:rsidRPr="002B3B30">
        <w:rPr>
          <w:rFonts w:hint="cs"/>
          <w:rtl/>
          <w:lang w:val="en-US"/>
        </w:rPr>
        <w:t xml:space="preserve"> </w:t>
      </w:r>
      <w:r w:rsidRPr="002B3B30">
        <w:rPr>
          <w:rtl/>
          <w:lang w:val="en-US"/>
        </w:rPr>
        <w:t>نوفمبر</w:t>
      </w:r>
      <w:r w:rsidR="00583717" w:rsidRPr="002B3B30">
        <w:rPr>
          <w:rFonts w:hint="cs"/>
          <w:rtl/>
          <w:lang w:val="en-US"/>
        </w:rPr>
        <w:t> </w:t>
      </w:r>
      <w:r w:rsidRPr="002B3B30">
        <w:rPr>
          <w:rtl/>
          <w:lang w:val="en-US"/>
        </w:rPr>
        <w:t>2006. وهو يمارس مهامه في استقلال كامل، ويتمثل هدفه في تعزيز المساواة في المعاملة وتحليلها ومراقبتها بين جميع الأشخاص دون تمييز على أساس العنصر والأصل العرقي والجنس والدين أو المعتقدات والإعاقة والسن.</w:t>
      </w:r>
    </w:p>
    <w:bookmarkEnd w:id="296"/>
    <w:p w14:paraId="77E26148" w14:textId="02AA7626" w:rsidR="004F429B" w:rsidRPr="002B3B30" w:rsidRDefault="004F429B" w:rsidP="004F429B">
      <w:pPr>
        <w:pStyle w:val="SingleTxtGA"/>
        <w:rPr>
          <w:rtl/>
          <w:lang w:val="en-US"/>
        </w:rPr>
      </w:pPr>
      <w:r w:rsidRPr="002B3B30">
        <w:rPr>
          <w:rtl/>
          <w:lang w:val="en-US"/>
        </w:rPr>
        <w:t>138</w:t>
      </w:r>
      <w:r w:rsidRPr="002B3B30">
        <w:rPr>
          <w:rFonts w:hint="cs"/>
          <w:rtl/>
          <w:lang w:val="en-US"/>
        </w:rPr>
        <w:t>-</w:t>
      </w:r>
      <w:r w:rsidRPr="002B3B30">
        <w:rPr>
          <w:rtl/>
          <w:lang w:val="en-US"/>
        </w:rPr>
        <w:tab/>
        <w:t xml:space="preserve">ويجوز للمركز، لدى اضطلاعه بمهمته، أن يقوم </w:t>
      </w:r>
      <w:r w:rsidRPr="002B3B30">
        <w:rPr>
          <w:rFonts w:hint="cs"/>
          <w:rtl/>
          <w:lang w:val="en-US"/>
        </w:rPr>
        <w:t>على وجه الخصوص بما يلي</w:t>
      </w:r>
      <w:r w:rsidR="00186F09" w:rsidRPr="002B3B30">
        <w:rPr>
          <w:rFonts w:hint="cs"/>
          <w:rtl/>
          <w:lang w:val="en-US"/>
        </w:rPr>
        <w:t>:</w:t>
      </w:r>
      <w:r w:rsidRPr="002B3B30">
        <w:rPr>
          <w:rtl/>
          <w:lang w:val="en-US"/>
        </w:rPr>
        <w:t xml:space="preserve"> </w:t>
      </w:r>
    </w:p>
    <w:p w14:paraId="42BAF081" w14:textId="77777777" w:rsidR="004F429B" w:rsidRPr="002B3B30" w:rsidRDefault="004F429B" w:rsidP="00A40585">
      <w:pPr>
        <w:pStyle w:val="Bullet1GA"/>
        <w:rPr>
          <w:rtl/>
        </w:rPr>
      </w:pPr>
      <w:r w:rsidRPr="002B3B30">
        <w:rPr>
          <w:rtl/>
        </w:rPr>
        <w:t>نشر التقارير وإصدار الآراء وكذلك التوصيات وإجراء دراسات بشأن جميع المسائل المرتبطة بأشكال التمييز؛</w:t>
      </w:r>
    </w:p>
    <w:p w14:paraId="18A96DB1" w14:textId="533F9572" w:rsidR="004F429B" w:rsidRPr="002B3B30" w:rsidRDefault="004F429B" w:rsidP="00A40585">
      <w:pPr>
        <w:pStyle w:val="Bullet1GA"/>
      </w:pPr>
      <w:r w:rsidRPr="002B3B30">
        <w:rPr>
          <w:rtl/>
        </w:rPr>
        <w:t xml:space="preserve">إنتاج وتوفير </w:t>
      </w:r>
      <w:r w:rsidRPr="002B3B30">
        <w:rPr>
          <w:rFonts w:hint="cs"/>
          <w:rtl/>
        </w:rPr>
        <w:t>جميع</w:t>
      </w:r>
      <w:r w:rsidRPr="002B3B30">
        <w:rPr>
          <w:rtl/>
        </w:rPr>
        <w:t xml:space="preserve"> المعلومات و</w:t>
      </w:r>
      <w:r w:rsidRPr="002B3B30">
        <w:rPr>
          <w:rFonts w:hint="cs"/>
          <w:rtl/>
        </w:rPr>
        <w:t>جميع</w:t>
      </w:r>
      <w:r w:rsidRPr="002B3B30">
        <w:rPr>
          <w:rtl/>
        </w:rPr>
        <w:t xml:space="preserve"> الوثائق المفيدة في إطار مهمته؛ </w:t>
      </w:r>
    </w:p>
    <w:p w14:paraId="36E1D733" w14:textId="77777777" w:rsidR="004F429B" w:rsidRPr="002B3B30" w:rsidRDefault="004F429B" w:rsidP="00A40585">
      <w:pPr>
        <w:pStyle w:val="Bullet1GA"/>
      </w:pPr>
      <w:r w:rsidRPr="002B3B30">
        <w:rPr>
          <w:rtl/>
        </w:rPr>
        <w:lastRenderedPageBreak/>
        <w:t xml:space="preserve">تقديم المساعدة لجميع الأشخاص الذين يعتبرون أنفسهم ضحايا للتمييز من خلال توفير خدمة للاستشارة والتوجيه لهم من أجل إعلام الضحايا بحقوقهم الشخصية وبالتشريعات والسوابق القضائية وسبل الحصول على حقوقهم؛ </w:t>
      </w:r>
    </w:p>
    <w:p w14:paraId="11098656" w14:textId="77777777" w:rsidR="004F429B" w:rsidRPr="002B3B30" w:rsidRDefault="004F429B" w:rsidP="00A40585">
      <w:pPr>
        <w:pStyle w:val="Bullet1GA"/>
        <w:rPr>
          <w:rtl/>
        </w:rPr>
      </w:pPr>
      <w:r w:rsidRPr="002B3B30">
        <w:rPr>
          <w:rtl/>
        </w:rPr>
        <w:t xml:space="preserve">إجراء أو التكليف بإجراء تحقيقات وتحليلات مستقلة </w:t>
      </w:r>
      <w:r w:rsidRPr="002B3B30">
        <w:rPr>
          <w:rFonts w:hint="cs"/>
          <w:rtl/>
        </w:rPr>
        <w:t>بشأن</w:t>
      </w:r>
      <w:r w:rsidRPr="002B3B30">
        <w:rPr>
          <w:rtl/>
        </w:rPr>
        <w:t xml:space="preserve"> القيود والعقبات غير المبررة </w:t>
      </w:r>
      <w:r w:rsidRPr="002B3B30">
        <w:rPr>
          <w:rFonts w:hint="cs"/>
          <w:rtl/>
        </w:rPr>
        <w:t xml:space="preserve">التي تعترض </w:t>
      </w:r>
      <w:r w:rsidRPr="002B3B30">
        <w:rPr>
          <w:rtl/>
        </w:rPr>
        <w:t xml:space="preserve">الحق في حرية التنقل أو التمييز على أساس الجنسية ضد عمال الاتحاد الأوروبي وأفراد أسرهم بالمعنى المقصود في لائحة الاتحاد الأوروبي رقم </w:t>
      </w:r>
      <w:r w:rsidRPr="002B3B30">
        <w:rPr>
          <w:rFonts w:hint="cs"/>
          <w:rtl/>
        </w:rPr>
        <w:t>492/2011.</w:t>
      </w:r>
    </w:p>
    <w:p w14:paraId="35735DAC" w14:textId="77777777" w:rsidR="004F429B" w:rsidRPr="002B3B30" w:rsidRDefault="004F429B" w:rsidP="004F429B">
      <w:pPr>
        <w:pStyle w:val="SingleTxtGA"/>
        <w:rPr>
          <w:rtl/>
          <w:lang w:val="en-US"/>
        </w:rPr>
      </w:pPr>
      <w:r w:rsidRPr="002B3B30">
        <w:rPr>
          <w:rFonts w:hint="cs"/>
          <w:rtl/>
          <w:lang w:val="en-US"/>
        </w:rPr>
        <w:t>139-</w:t>
      </w:r>
      <w:r w:rsidRPr="002B3B30">
        <w:rPr>
          <w:rtl/>
          <w:lang w:val="en-US"/>
        </w:rPr>
        <w:tab/>
        <w:t xml:space="preserve">ويتكون المركز من </w:t>
      </w:r>
      <w:r w:rsidRPr="002B3B30">
        <w:rPr>
          <w:rFonts w:hint="cs"/>
          <w:rtl/>
          <w:lang w:val="en-US"/>
        </w:rPr>
        <w:t>فريق مؤلف من</w:t>
      </w:r>
      <w:r w:rsidRPr="002B3B30">
        <w:rPr>
          <w:rtl/>
          <w:lang w:val="en-US"/>
        </w:rPr>
        <w:t xml:space="preserve"> خمسة أعضاء منهم </w:t>
      </w:r>
      <w:r w:rsidRPr="002B3B30">
        <w:rPr>
          <w:rFonts w:hint="cs"/>
          <w:rtl/>
          <w:lang w:val="en-US"/>
        </w:rPr>
        <w:t>ال</w:t>
      </w:r>
      <w:r w:rsidRPr="002B3B30">
        <w:rPr>
          <w:rtl/>
          <w:lang w:val="en-US"/>
        </w:rPr>
        <w:t>رئيس. ومدة ولاية الرئيس وأعضاء المركز خمس سنوات. وهم يعيَّنون من جانب رئيس الدولة بناء على اقتراح من مجلس النواب على أساس خبرتهم في مجال تعزيز المساواة في المعاملة. ويقدم المركز سنوياً إلى الحكومة ومجلس النواب تقريراً عاماً عن أنشطته.</w:t>
      </w:r>
    </w:p>
    <w:p w14:paraId="25DD4D74" w14:textId="305D8366" w:rsidR="004F429B" w:rsidRPr="002B3B30" w:rsidRDefault="004F429B" w:rsidP="00A40585">
      <w:pPr>
        <w:pStyle w:val="H23GA"/>
        <w:rPr>
          <w:rtl/>
          <w:lang w:val="en-US"/>
        </w:rPr>
      </w:pPr>
      <w:r w:rsidRPr="002B3B30">
        <w:rPr>
          <w:rtl/>
          <w:lang w:val="en-US"/>
        </w:rPr>
        <w:tab/>
      </w:r>
      <w:r w:rsidR="00A40585" w:rsidRPr="002B3B30">
        <w:rPr>
          <w:rFonts w:hint="cs"/>
          <w:rtl/>
          <w:lang w:val="en-US"/>
        </w:rPr>
        <w:t>(</w:t>
      </w:r>
      <w:r w:rsidRPr="002B3B30">
        <w:rPr>
          <w:rFonts w:hint="cs"/>
          <w:rtl/>
          <w:lang w:val="en-US"/>
        </w:rPr>
        <w:t>د)</w:t>
      </w:r>
      <w:r w:rsidRPr="002B3B30">
        <w:rPr>
          <w:rtl/>
          <w:lang w:val="en-US"/>
        </w:rPr>
        <w:tab/>
        <w:t>اللجنة الاستشارية لحقوق الإنسان</w:t>
      </w:r>
    </w:p>
    <w:bookmarkEnd w:id="294"/>
    <w:p w14:paraId="35F116EF" w14:textId="24A71E15" w:rsidR="004F429B" w:rsidRPr="002B3B30" w:rsidRDefault="004F429B" w:rsidP="004F429B">
      <w:pPr>
        <w:pStyle w:val="SingleTxtGA"/>
        <w:rPr>
          <w:rtl/>
          <w:lang w:val="en-US"/>
        </w:rPr>
      </w:pPr>
      <w:r w:rsidRPr="002B3B30">
        <w:rPr>
          <w:rFonts w:hint="cs"/>
          <w:rtl/>
          <w:lang w:val="en-US"/>
        </w:rPr>
        <w:t>140-</w:t>
      </w:r>
      <w:r w:rsidRPr="002B3B30">
        <w:rPr>
          <w:rtl/>
          <w:lang w:val="en-US"/>
        </w:rPr>
        <w:tab/>
        <w:t>أنشأ القانون المؤرخ 21 تشرين الثاني/نوفمبر 2008 لجنة استشارية لحقوق الإنسان في دوقية لكسمبرغ الكبرى وأعطى لها وضعاً قانونياً، وأضفى عليها المرتبة الرسمية نفسها المسندة لأمين المظالم أو</w:t>
      </w:r>
      <w:r w:rsidR="00583717" w:rsidRPr="002B3B30">
        <w:rPr>
          <w:rFonts w:hint="cs"/>
          <w:rtl/>
          <w:lang w:val="en-US"/>
        </w:rPr>
        <w:t> </w:t>
      </w:r>
      <w:r w:rsidRPr="002B3B30">
        <w:rPr>
          <w:rFonts w:hint="cs"/>
          <w:rtl/>
          <w:lang w:val="en-US"/>
        </w:rPr>
        <w:t>مكتب أمين المظالم المعني بالأطفال والمراهقين</w:t>
      </w:r>
      <w:r w:rsidRPr="002B3B30">
        <w:rPr>
          <w:rtl/>
          <w:lang w:val="en-US"/>
        </w:rPr>
        <w:t xml:space="preserve"> أو المركز المعني بالمساواة في المعاملة</w:t>
      </w:r>
      <w:r w:rsidRPr="002B3B30">
        <w:rPr>
          <w:rFonts w:hint="cs"/>
          <w:rtl/>
          <w:lang w:val="en-US"/>
        </w:rPr>
        <w:t>.</w:t>
      </w:r>
    </w:p>
    <w:p w14:paraId="7D09A6B6" w14:textId="78DEB462" w:rsidR="004F429B" w:rsidRPr="002B3B30" w:rsidRDefault="004F429B" w:rsidP="004F429B">
      <w:pPr>
        <w:pStyle w:val="SingleTxtGA"/>
        <w:rPr>
          <w:rtl/>
          <w:lang w:val="en-US"/>
        </w:rPr>
      </w:pPr>
      <w:r w:rsidRPr="002B3B30">
        <w:rPr>
          <w:rtl/>
          <w:lang w:val="en-US"/>
        </w:rPr>
        <w:t>141</w:t>
      </w:r>
      <w:r w:rsidRPr="002B3B30">
        <w:rPr>
          <w:rFonts w:hint="cs"/>
          <w:rtl/>
          <w:lang w:val="en-US"/>
        </w:rPr>
        <w:t>-</w:t>
      </w:r>
      <w:r w:rsidRPr="002B3B30">
        <w:rPr>
          <w:rtl/>
          <w:lang w:val="en-US"/>
        </w:rPr>
        <w:tab/>
        <w:t xml:space="preserve">ويحدد هذا القانون أيضاً مهام اللجنة الاستشارية لحقوق الإنسان. </w:t>
      </w:r>
      <w:r w:rsidRPr="002B3B30">
        <w:rPr>
          <w:rFonts w:hint="cs"/>
          <w:rtl/>
          <w:lang w:val="en-US"/>
        </w:rPr>
        <w:t>ويقضي بما يلي</w:t>
      </w:r>
      <w:r w:rsidR="00186F09" w:rsidRPr="002B3B30">
        <w:rPr>
          <w:rFonts w:hint="cs"/>
          <w:rtl/>
          <w:lang w:val="en-US"/>
        </w:rPr>
        <w:t>:</w:t>
      </w:r>
    </w:p>
    <w:p w14:paraId="764D96CA" w14:textId="77777777" w:rsidR="004F429B" w:rsidRPr="002B3B30" w:rsidRDefault="004F429B" w:rsidP="00A40585">
      <w:pPr>
        <w:pStyle w:val="Bullet1GA"/>
      </w:pPr>
      <w:r w:rsidRPr="002B3B30">
        <w:rPr>
          <w:rtl/>
        </w:rPr>
        <w:t xml:space="preserve">أن تلتمس الحكومة رأي </w:t>
      </w:r>
      <w:r w:rsidRPr="002B3B30">
        <w:rPr>
          <w:rFonts w:hint="cs"/>
          <w:rtl/>
        </w:rPr>
        <w:t>اللجنة</w:t>
      </w:r>
      <w:r w:rsidRPr="002B3B30">
        <w:rPr>
          <w:rtl/>
        </w:rPr>
        <w:t xml:space="preserve"> في جميع المشاريع </w:t>
      </w:r>
      <w:r w:rsidRPr="002B3B30">
        <w:rPr>
          <w:rFonts w:hint="cs"/>
          <w:rtl/>
        </w:rPr>
        <w:t>المعنية</w:t>
      </w:r>
      <w:r w:rsidRPr="002B3B30">
        <w:rPr>
          <w:rtl/>
        </w:rPr>
        <w:t xml:space="preserve"> بحقوق الإنسان؛ </w:t>
      </w:r>
    </w:p>
    <w:p w14:paraId="199EBB32" w14:textId="4A71098C" w:rsidR="004F429B" w:rsidRPr="002B3B30" w:rsidRDefault="004F429B" w:rsidP="00A40585">
      <w:pPr>
        <w:pStyle w:val="Bullet1GA"/>
      </w:pPr>
      <w:r w:rsidRPr="002B3B30">
        <w:rPr>
          <w:rtl/>
        </w:rPr>
        <w:t>مبدأ تحريك اللجنة من تلقاء نفسها للدعاوى فيما يتعلق ب</w:t>
      </w:r>
      <w:r w:rsidRPr="002B3B30">
        <w:rPr>
          <w:rFonts w:hint="cs"/>
          <w:rtl/>
        </w:rPr>
        <w:t>جميع</w:t>
      </w:r>
      <w:r w:rsidRPr="002B3B30">
        <w:rPr>
          <w:rtl/>
        </w:rPr>
        <w:t xml:space="preserve"> المسائل التي تعتبرها من</w:t>
      </w:r>
      <w:r w:rsidR="00583717" w:rsidRPr="002B3B30">
        <w:rPr>
          <w:rFonts w:hint="cs"/>
          <w:rtl/>
        </w:rPr>
        <w:t> </w:t>
      </w:r>
      <w:r w:rsidRPr="002B3B30">
        <w:rPr>
          <w:rtl/>
        </w:rPr>
        <w:t>اختصاصها؛</w:t>
      </w:r>
    </w:p>
    <w:p w14:paraId="798031B8" w14:textId="77777777" w:rsidR="004F429B" w:rsidRPr="002B3B30" w:rsidRDefault="004F429B" w:rsidP="00A40585">
      <w:pPr>
        <w:pStyle w:val="Bullet1GA"/>
      </w:pPr>
      <w:r w:rsidRPr="002B3B30">
        <w:rPr>
          <w:rtl/>
        </w:rPr>
        <w:t>أن تُحيل الحكومة آراء اللجنة بشأن مشاريع أو اقتراحات القوانين إلى مجلس النواب ومجلس الدولة، مما يُضفي عليها وضع الوثائق البرلمانية. وتراعي اللجنة البرلمانية المكلّفة بتحليل مشروع قانون، خلال مناقشاتها، الآراء التي تصدرها اللجنة الاستشارية لحقوق الإنسان بشأن هذا المشروع.</w:t>
      </w:r>
    </w:p>
    <w:p w14:paraId="460067C3" w14:textId="77777777" w:rsidR="004F429B" w:rsidRPr="002B3B30" w:rsidRDefault="004F429B" w:rsidP="004F429B">
      <w:pPr>
        <w:pStyle w:val="SingleTxtGA"/>
        <w:rPr>
          <w:spacing w:val="-2"/>
          <w:lang w:val="en-US"/>
        </w:rPr>
      </w:pPr>
      <w:r w:rsidRPr="002B3B30">
        <w:rPr>
          <w:rFonts w:hint="cs"/>
          <w:spacing w:val="-2"/>
          <w:rtl/>
          <w:lang w:val="en-US"/>
        </w:rPr>
        <w:t>142-</w:t>
      </w:r>
      <w:r w:rsidRPr="002B3B30">
        <w:rPr>
          <w:spacing w:val="-2"/>
          <w:rtl/>
          <w:lang w:val="en-US"/>
        </w:rPr>
        <w:tab/>
        <w:t>وفي هذا السياق، تعتزم الحكومة تعزيز حياد واستقلال</w:t>
      </w:r>
      <w:r w:rsidRPr="002B3B30">
        <w:rPr>
          <w:rFonts w:hint="cs"/>
          <w:spacing w:val="-2"/>
          <w:rtl/>
          <w:lang w:val="en-US"/>
        </w:rPr>
        <w:t xml:space="preserve"> </w:t>
      </w:r>
      <w:r w:rsidRPr="002B3B30">
        <w:rPr>
          <w:spacing w:val="-2"/>
          <w:rtl/>
          <w:lang w:val="en-US"/>
        </w:rPr>
        <w:t xml:space="preserve">اللجنة الاستشارية لحقوق الإنسان من خلال إلحاقها مباشرة بمجلس النواب. </w:t>
      </w:r>
      <w:r w:rsidRPr="002B3B30">
        <w:rPr>
          <w:rFonts w:hint="cs"/>
          <w:spacing w:val="-2"/>
          <w:rtl/>
          <w:lang w:val="en-US"/>
        </w:rPr>
        <w:t>وسيُقدّم</w:t>
      </w:r>
      <w:r w:rsidRPr="002B3B30">
        <w:rPr>
          <w:spacing w:val="-2"/>
          <w:rtl/>
          <w:lang w:val="en-US"/>
        </w:rPr>
        <w:t xml:space="preserve"> مشروع قانون مماثل في الإجراءات التشريعية قبل نهاية عام 2024</w:t>
      </w:r>
      <w:r w:rsidRPr="002B3B30">
        <w:rPr>
          <w:rFonts w:hint="cs"/>
          <w:spacing w:val="-2"/>
          <w:rtl/>
          <w:lang w:val="en-US"/>
        </w:rPr>
        <w:t>.</w:t>
      </w:r>
    </w:p>
    <w:p w14:paraId="189990DD" w14:textId="77777777" w:rsidR="004F429B" w:rsidRPr="002B3B30" w:rsidRDefault="004F429B" w:rsidP="00A40585">
      <w:pPr>
        <w:pStyle w:val="H23GA"/>
        <w:rPr>
          <w:lang w:val="en-US"/>
        </w:rPr>
      </w:pPr>
      <w:r w:rsidRPr="002B3B30">
        <w:rPr>
          <w:rtl/>
          <w:lang w:val="en-US"/>
        </w:rPr>
        <w:tab/>
      </w:r>
      <w:r w:rsidRPr="002B3B30">
        <w:rPr>
          <w:rFonts w:hint="cs"/>
          <w:rtl/>
          <w:lang w:val="en-US"/>
        </w:rPr>
        <w:t>2-</w:t>
      </w:r>
      <w:r w:rsidRPr="002B3B30">
        <w:rPr>
          <w:rtl/>
          <w:lang w:val="en-US"/>
        </w:rPr>
        <w:tab/>
        <w:t>نشر صكوك حقوق الإنسان</w:t>
      </w:r>
    </w:p>
    <w:p w14:paraId="56572CC6" w14:textId="77777777" w:rsidR="004F429B" w:rsidRPr="002B3B30" w:rsidRDefault="004F429B" w:rsidP="004F429B">
      <w:pPr>
        <w:pStyle w:val="SingleTxtGA"/>
        <w:rPr>
          <w:rtl/>
          <w:lang w:val="en-US"/>
        </w:rPr>
      </w:pPr>
      <w:r w:rsidRPr="002B3B30">
        <w:rPr>
          <w:rFonts w:hint="cs"/>
          <w:rtl/>
          <w:lang w:val="en-US"/>
        </w:rPr>
        <w:t>143-</w:t>
      </w:r>
      <w:r w:rsidRPr="002B3B30">
        <w:rPr>
          <w:rtl/>
          <w:lang w:val="en-US"/>
        </w:rPr>
        <w:tab/>
      </w:r>
      <w:r w:rsidRPr="002B3B30">
        <w:rPr>
          <w:rFonts w:hint="cs"/>
          <w:rtl/>
          <w:lang w:val="en-US"/>
        </w:rPr>
        <w:t>تُبلغ</w:t>
      </w:r>
      <w:r w:rsidRPr="002B3B30">
        <w:rPr>
          <w:rtl/>
          <w:lang w:val="en-US"/>
        </w:rPr>
        <w:t xml:space="preserve"> الحكومة الجمهور بانتظام بتقديم التقارير الدورية، ولا سيما من خلال النشرات الصحفية المرسلة إلى جميع وسائط الإعلام.</w:t>
      </w:r>
    </w:p>
    <w:p w14:paraId="695D9480" w14:textId="77777777" w:rsidR="004F429B" w:rsidRPr="002B3B30" w:rsidRDefault="004F429B" w:rsidP="00A40585">
      <w:pPr>
        <w:pStyle w:val="H23GA"/>
        <w:rPr>
          <w:rtl/>
          <w:lang w:val="en-US"/>
        </w:rPr>
      </w:pPr>
      <w:r w:rsidRPr="002B3B30">
        <w:rPr>
          <w:rtl/>
          <w:lang w:val="en-US"/>
        </w:rPr>
        <w:tab/>
      </w:r>
      <w:r w:rsidRPr="002B3B30">
        <w:rPr>
          <w:rFonts w:hint="cs"/>
          <w:rtl/>
          <w:lang w:val="en-US"/>
        </w:rPr>
        <w:t>3-</w:t>
      </w:r>
      <w:r w:rsidRPr="002B3B30">
        <w:rPr>
          <w:rtl/>
          <w:lang w:val="en-US"/>
        </w:rPr>
        <w:tab/>
        <w:t>توعية الموظفين العموميين وغيرهم من المهنيين</w:t>
      </w:r>
      <w:r w:rsidRPr="002B3B30">
        <w:rPr>
          <w:rFonts w:hint="cs"/>
          <w:rtl/>
          <w:lang w:val="en-US"/>
        </w:rPr>
        <w:t xml:space="preserve"> ب</w:t>
      </w:r>
      <w:r w:rsidRPr="002B3B30">
        <w:rPr>
          <w:rtl/>
          <w:lang w:val="en-US"/>
        </w:rPr>
        <w:t>حقوق الإنسان</w:t>
      </w:r>
    </w:p>
    <w:p w14:paraId="4616D3E8" w14:textId="77777777" w:rsidR="004F429B" w:rsidRPr="002B3B30" w:rsidRDefault="004F429B" w:rsidP="004F429B">
      <w:pPr>
        <w:pStyle w:val="SingleTxtGA"/>
        <w:rPr>
          <w:rtl/>
          <w:lang w:val="en-US"/>
        </w:rPr>
      </w:pPr>
      <w:r w:rsidRPr="002B3B30">
        <w:rPr>
          <w:rFonts w:hint="cs"/>
          <w:rtl/>
          <w:lang w:val="en-US"/>
        </w:rPr>
        <w:t>144-</w:t>
      </w:r>
      <w:r w:rsidRPr="002B3B30">
        <w:rPr>
          <w:rtl/>
          <w:lang w:val="en-US"/>
        </w:rPr>
        <w:tab/>
        <w:t xml:space="preserve">تنص المادة 10 من قانون الخدمة </w:t>
      </w:r>
      <w:r w:rsidRPr="002B3B30">
        <w:rPr>
          <w:rFonts w:hint="cs"/>
          <w:rtl/>
          <w:lang w:val="en-US"/>
        </w:rPr>
        <w:t>العامة المتعلقة</w:t>
      </w:r>
      <w:r w:rsidRPr="002B3B30">
        <w:rPr>
          <w:rtl/>
          <w:lang w:val="en-US"/>
        </w:rPr>
        <w:t xml:space="preserve"> </w:t>
      </w:r>
      <w:r w:rsidRPr="002B3B30">
        <w:rPr>
          <w:rFonts w:hint="cs"/>
          <w:rtl/>
          <w:lang w:val="en-US"/>
        </w:rPr>
        <w:t>ب</w:t>
      </w:r>
      <w:r w:rsidRPr="002B3B30">
        <w:rPr>
          <w:rtl/>
          <w:lang w:val="en-US"/>
        </w:rPr>
        <w:t>واجبات موظفي الخدمة المدنية على أن</w:t>
      </w:r>
      <w:r w:rsidRPr="002B3B30">
        <w:rPr>
          <w:rFonts w:hint="cs"/>
          <w:rtl/>
          <w:lang w:val="en-US"/>
        </w:rPr>
        <w:t xml:space="preserve"> الموظف</w:t>
      </w:r>
      <w:r w:rsidRPr="002B3B30">
        <w:rPr>
          <w:rtl/>
          <w:lang w:val="en-US"/>
        </w:rPr>
        <w:t xml:space="preserve"> "[...] ملزم بالتصرف بكرامة وكياسة في تعامله مع رؤسائه وزملائه ومرؤوسيه وفي </w:t>
      </w:r>
      <w:r w:rsidRPr="002B3B30">
        <w:rPr>
          <w:rFonts w:hint="cs"/>
          <w:rtl/>
          <w:lang w:val="en-US"/>
        </w:rPr>
        <w:t>علاقاته</w:t>
      </w:r>
      <w:r w:rsidRPr="002B3B30">
        <w:rPr>
          <w:rtl/>
          <w:lang w:val="en-US"/>
        </w:rPr>
        <w:t xml:space="preserve"> مع المستفيدين من خدمته الذين يجب أن يعاملهم بتفهم </w:t>
      </w:r>
      <w:r w:rsidRPr="002B3B30">
        <w:rPr>
          <w:rFonts w:hint="cs"/>
          <w:rtl/>
          <w:lang w:val="en-US"/>
        </w:rPr>
        <w:t>وتقدير</w:t>
      </w:r>
      <w:r w:rsidRPr="002B3B30">
        <w:rPr>
          <w:rtl/>
          <w:lang w:val="en-US"/>
        </w:rPr>
        <w:t xml:space="preserve"> ودون أي تمييز</w:t>
      </w:r>
      <w:r w:rsidRPr="002B3B30">
        <w:rPr>
          <w:rFonts w:hint="cs"/>
          <w:rtl/>
          <w:lang w:val="en-US"/>
        </w:rPr>
        <w:t>". و</w:t>
      </w:r>
      <w:r w:rsidRPr="002B3B30">
        <w:rPr>
          <w:rtl/>
          <w:lang w:val="en-US"/>
        </w:rPr>
        <w:t xml:space="preserve">يجب على </w:t>
      </w:r>
      <w:r w:rsidRPr="002B3B30">
        <w:rPr>
          <w:rFonts w:hint="cs"/>
          <w:rtl/>
          <w:lang w:val="en-US"/>
        </w:rPr>
        <w:t>الموظف أيضاً</w:t>
      </w:r>
      <w:r w:rsidRPr="002B3B30">
        <w:rPr>
          <w:rtl/>
          <w:lang w:val="en-US"/>
        </w:rPr>
        <w:t xml:space="preserve"> أن </w:t>
      </w:r>
      <w:r w:rsidRPr="002B3B30">
        <w:rPr>
          <w:rFonts w:hint="cs"/>
          <w:rtl/>
          <w:lang w:val="en-US"/>
        </w:rPr>
        <w:t>يؤدي،</w:t>
      </w:r>
      <w:r w:rsidRPr="002B3B30">
        <w:rPr>
          <w:rtl/>
          <w:lang w:val="en-US"/>
        </w:rPr>
        <w:t xml:space="preserve"> قبل </w:t>
      </w:r>
      <w:r w:rsidRPr="002B3B30">
        <w:rPr>
          <w:rFonts w:hint="cs"/>
          <w:rtl/>
          <w:lang w:val="en-US"/>
        </w:rPr>
        <w:t xml:space="preserve">تولي مهامه، القسم بأن يضطلع بمهامه </w:t>
      </w:r>
      <w:r w:rsidRPr="002B3B30">
        <w:rPr>
          <w:rtl/>
          <w:lang w:val="en-US"/>
        </w:rPr>
        <w:t>بنزاهة ودقة وحياد</w:t>
      </w:r>
      <w:r w:rsidRPr="002B3B30">
        <w:rPr>
          <w:rFonts w:hint="cs"/>
          <w:rtl/>
          <w:lang w:val="en-US"/>
        </w:rPr>
        <w:t>.</w:t>
      </w:r>
    </w:p>
    <w:p w14:paraId="74CC4A36" w14:textId="77777777" w:rsidR="004F429B" w:rsidRPr="002B3B30" w:rsidRDefault="004F429B" w:rsidP="00E63B54">
      <w:pPr>
        <w:pStyle w:val="SingleTxtGA"/>
        <w:spacing w:after="100"/>
        <w:rPr>
          <w:rtl/>
          <w:lang w:val="en-US"/>
        </w:rPr>
      </w:pPr>
      <w:r w:rsidRPr="002B3B30">
        <w:rPr>
          <w:rtl/>
          <w:lang w:val="en-US"/>
        </w:rPr>
        <w:lastRenderedPageBreak/>
        <w:t>145</w:t>
      </w:r>
      <w:r w:rsidRPr="002B3B30">
        <w:rPr>
          <w:rFonts w:hint="cs"/>
          <w:rtl/>
          <w:lang w:val="en-US"/>
        </w:rPr>
        <w:t>-</w:t>
      </w:r>
      <w:r w:rsidRPr="002B3B30">
        <w:rPr>
          <w:rtl/>
          <w:lang w:val="en-US"/>
        </w:rPr>
        <w:tab/>
        <w:t>وتعين كل وزارة جهة اتصال مسؤولة عن تلقي طلبات و</w:t>
      </w:r>
      <w:r w:rsidRPr="002B3B30">
        <w:rPr>
          <w:rFonts w:hint="cs"/>
          <w:rtl/>
          <w:lang w:val="en-US"/>
        </w:rPr>
        <w:t xml:space="preserve">اتصالات </w:t>
      </w:r>
      <w:r w:rsidRPr="002B3B30">
        <w:rPr>
          <w:rtl/>
          <w:lang w:val="en-US"/>
        </w:rPr>
        <w:t>وكالة الحقوق الأساسية ل</w:t>
      </w:r>
      <w:r w:rsidRPr="002B3B30">
        <w:rPr>
          <w:rFonts w:hint="cs"/>
          <w:rtl/>
          <w:lang w:val="en-US"/>
        </w:rPr>
        <w:t>تعميمه</w:t>
      </w:r>
      <w:r w:rsidRPr="002B3B30">
        <w:rPr>
          <w:rtl/>
          <w:lang w:val="en-US"/>
        </w:rPr>
        <w:t>ا داخل الوزارة المعنية وإحالتها من قبل موظف الاتصال الوطني</w:t>
      </w:r>
      <w:r w:rsidRPr="002B3B30">
        <w:rPr>
          <w:rFonts w:hint="cs"/>
          <w:rtl/>
          <w:lang w:val="en-US"/>
        </w:rPr>
        <w:t xml:space="preserve"> لدى</w:t>
      </w:r>
      <w:r w:rsidRPr="002B3B30">
        <w:rPr>
          <w:rtl/>
          <w:lang w:val="en-US"/>
        </w:rPr>
        <w:t xml:space="preserve"> </w:t>
      </w:r>
      <w:bookmarkStart w:id="297" w:name="_Hlk193989154"/>
      <w:r w:rsidRPr="002B3B30">
        <w:rPr>
          <w:rtl/>
          <w:lang w:val="en-US"/>
        </w:rPr>
        <w:t>وكالة الحقوق الأساسية</w:t>
      </w:r>
      <w:bookmarkEnd w:id="297"/>
      <w:r w:rsidRPr="002B3B30">
        <w:rPr>
          <w:rtl/>
          <w:lang w:val="en-US"/>
        </w:rPr>
        <w:t>، المسؤولة عن تعزيز وحماية الحقوق الأساسية داخل الاتحاد الأوروبي من خلال البحوث وجمع البيانات و</w:t>
      </w:r>
      <w:r w:rsidRPr="002B3B30">
        <w:rPr>
          <w:rFonts w:hint="cs"/>
          <w:rtl/>
          <w:lang w:val="en-US"/>
        </w:rPr>
        <w:t xml:space="preserve">تقديم </w:t>
      </w:r>
      <w:r w:rsidRPr="002B3B30">
        <w:rPr>
          <w:rtl/>
          <w:lang w:val="en-US"/>
        </w:rPr>
        <w:t>مشورة الخبراء والمساعدة إلى مؤسسات الاتحاد الأوروبي</w:t>
      </w:r>
      <w:r w:rsidRPr="002B3B30">
        <w:rPr>
          <w:rFonts w:hint="cs"/>
          <w:rtl/>
          <w:lang w:val="en-US"/>
        </w:rPr>
        <w:t>،</w:t>
      </w:r>
      <w:r w:rsidRPr="002B3B30">
        <w:rPr>
          <w:rtl/>
          <w:lang w:val="en-US"/>
        </w:rPr>
        <w:t xml:space="preserve"> و</w:t>
      </w:r>
      <w:r w:rsidRPr="002B3B30">
        <w:rPr>
          <w:rFonts w:hint="cs"/>
          <w:rtl/>
          <w:lang w:val="en-US"/>
        </w:rPr>
        <w:t xml:space="preserve">كذلك إلى </w:t>
      </w:r>
      <w:r w:rsidRPr="002B3B30">
        <w:rPr>
          <w:rtl/>
          <w:lang w:val="en-US"/>
        </w:rPr>
        <w:t xml:space="preserve">الدول الأعضاء. </w:t>
      </w:r>
    </w:p>
    <w:p w14:paraId="5C47FF23" w14:textId="77777777" w:rsidR="004F429B" w:rsidRPr="002B3B30" w:rsidRDefault="004F429B" w:rsidP="00E63B54">
      <w:pPr>
        <w:pStyle w:val="SingleTxtGA"/>
        <w:spacing w:after="100"/>
        <w:rPr>
          <w:spacing w:val="-4"/>
          <w:rtl/>
          <w:lang w:val="en-US"/>
        </w:rPr>
      </w:pPr>
      <w:r w:rsidRPr="002B3B30">
        <w:rPr>
          <w:spacing w:val="-4"/>
          <w:rtl/>
          <w:lang w:val="en-US"/>
        </w:rPr>
        <w:t>146</w:t>
      </w:r>
      <w:r w:rsidRPr="002B3B30">
        <w:rPr>
          <w:rFonts w:hint="cs"/>
          <w:spacing w:val="-4"/>
          <w:rtl/>
          <w:lang w:val="en-US"/>
        </w:rPr>
        <w:t>-</w:t>
      </w:r>
      <w:r w:rsidRPr="002B3B30">
        <w:rPr>
          <w:spacing w:val="-4"/>
          <w:rtl/>
          <w:lang w:val="en-US"/>
        </w:rPr>
        <w:tab/>
        <w:t>وموظف الاتصال الوطني</w:t>
      </w:r>
      <w:r w:rsidRPr="002B3B30">
        <w:rPr>
          <w:rFonts w:hint="cs"/>
          <w:spacing w:val="-4"/>
          <w:rtl/>
          <w:lang w:val="en-US"/>
        </w:rPr>
        <w:t xml:space="preserve"> هو </w:t>
      </w:r>
      <w:r w:rsidRPr="002B3B30">
        <w:rPr>
          <w:spacing w:val="-4"/>
          <w:rtl/>
          <w:lang w:val="en-US"/>
        </w:rPr>
        <w:t xml:space="preserve">نقطة الاتصال المباشرة </w:t>
      </w:r>
      <w:r w:rsidRPr="002B3B30">
        <w:rPr>
          <w:rFonts w:hint="cs"/>
          <w:spacing w:val="-4"/>
          <w:rtl/>
          <w:lang w:val="en-US"/>
        </w:rPr>
        <w:t>ل</w:t>
      </w:r>
      <w:r w:rsidRPr="002B3B30">
        <w:rPr>
          <w:spacing w:val="-4"/>
          <w:rtl/>
          <w:lang w:val="en-US"/>
        </w:rPr>
        <w:t>وكالة الحقوق الأساسية</w:t>
      </w:r>
      <w:r w:rsidRPr="002B3B30">
        <w:rPr>
          <w:rFonts w:hint="cs"/>
          <w:spacing w:val="-4"/>
          <w:rtl/>
          <w:lang w:val="en-US"/>
        </w:rPr>
        <w:t xml:space="preserve">، وهو مسؤول عن </w:t>
      </w:r>
      <w:r w:rsidRPr="002B3B30">
        <w:rPr>
          <w:spacing w:val="-4"/>
          <w:rtl/>
          <w:lang w:val="en-US"/>
        </w:rPr>
        <w:t>تيسير الاتصال والتعاون معه</w:t>
      </w:r>
      <w:r w:rsidRPr="002B3B30">
        <w:rPr>
          <w:rFonts w:hint="cs"/>
          <w:spacing w:val="-4"/>
          <w:rtl/>
          <w:lang w:val="en-US"/>
        </w:rPr>
        <w:t>ا</w:t>
      </w:r>
      <w:r w:rsidRPr="002B3B30">
        <w:rPr>
          <w:spacing w:val="-4"/>
          <w:rtl/>
          <w:lang w:val="en-US"/>
        </w:rPr>
        <w:t>، ونشر المعلومات عن أعماله</w:t>
      </w:r>
      <w:r w:rsidRPr="002B3B30">
        <w:rPr>
          <w:rFonts w:hint="cs"/>
          <w:spacing w:val="-4"/>
          <w:rtl/>
          <w:lang w:val="en-US"/>
        </w:rPr>
        <w:t>ا</w:t>
      </w:r>
      <w:r w:rsidRPr="002B3B30">
        <w:rPr>
          <w:spacing w:val="-4"/>
          <w:rtl/>
          <w:lang w:val="en-US"/>
        </w:rPr>
        <w:t xml:space="preserve"> وتقاريره</w:t>
      </w:r>
      <w:r w:rsidRPr="002B3B30">
        <w:rPr>
          <w:rFonts w:hint="cs"/>
          <w:spacing w:val="-4"/>
          <w:rtl/>
          <w:lang w:val="en-US"/>
        </w:rPr>
        <w:t>ا</w:t>
      </w:r>
      <w:r w:rsidRPr="002B3B30">
        <w:rPr>
          <w:spacing w:val="-4"/>
          <w:rtl/>
          <w:lang w:val="en-US"/>
        </w:rPr>
        <w:t xml:space="preserve"> وأنشطته</w:t>
      </w:r>
      <w:r w:rsidRPr="002B3B30">
        <w:rPr>
          <w:rFonts w:hint="cs"/>
          <w:spacing w:val="-4"/>
          <w:rtl/>
          <w:lang w:val="en-US"/>
        </w:rPr>
        <w:t>ا</w:t>
      </w:r>
      <w:r w:rsidRPr="002B3B30">
        <w:rPr>
          <w:spacing w:val="-4"/>
          <w:rtl/>
          <w:lang w:val="en-US"/>
        </w:rPr>
        <w:t>، وتعزيز تنفيذ معايير الحقوق الأساسية على ال</w:t>
      </w:r>
      <w:r w:rsidRPr="002B3B30">
        <w:rPr>
          <w:rFonts w:hint="cs"/>
          <w:spacing w:val="-4"/>
          <w:rtl/>
          <w:lang w:val="en-US"/>
        </w:rPr>
        <w:t>مستوى</w:t>
      </w:r>
      <w:r w:rsidRPr="002B3B30">
        <w:rPr>
          <w:spacing w:val="-4"/>
          <w:rtl/>
          <w:lang w:val="en-US"/>
        </w:rPr>
        <w:t xml:space="preserve"> الوطني، فضلاً عن تقديم تعليقات بشأن حالة الحقوق الأساسية في لكسمبرغ. </w:t>
      </w:r>
    </w:p>
    <w:p w14:paraId="5113D5EE" w14:textId="77777777" w:rsidR="004F429B" w:rsidRPr="002B3B30" w:rsidRDefault="004F429B" w:rsidP="00E63B54">
      <w:pPr>
        <w:pStyle w:val="SingleTxtGA"/>
        <w:spacing w:after="100"/>
        <w:rPr>
          <w:rtl/>
          <w:lang w:val="en-US"/>
        </w:rPr>
      </w:pPr>
      <w:r w:rsidRPr="002B3B30">
        <w:rPr>
          <w:rtl/>
          <w:lang w:val="en-US"/>
        </w:rPr>
        <w:t>147</w:t>
      </w:r>
      <w:r w:rsidRPr="002B3B30">
        <w:rPr>
          <w:rFonts w:hint="cs"/>
          <w:rtl/>
          <w:lang w:val="en-US"/>
        </w:rPr>
        <w:t>-</w:t>
      </w:r>
      <w:r w:rsidRPr="002B3B30">
        <w:rPr>
          <w:rtl/>
          <w:lang w:val="en-US"/>
        </w:rPr>
        <w:tab/>
      </w:r>
      <w:r w:rsidRPr="002B3B30">
        <w:rPr>
          <w:rFonts w:hint="cs"/>
          <w:rtl/>
          <w:lang w:val="en-US"/>
        </w:rPr>
        <w:t>و</w:t>
      </w:r>
      <w:r w:rsidRPr="002B3B30">
        <w:rPr>
          <w:rtl/>
          <w:lang w:val="en-US"/>
        </w:rPr>
        <w:t>تعمل نقطة الاتصال ال</w:t>
      </w:r>
      <w:r w:rsidRPr="002B3B30">
        <w:rPr>
          <w:rFonts w:hint="cs"/>
          <w:rtl/>
          <w:lang w:val="en-US"/>
        </w:rPr>
        <w:t xml:space="preserve">معنية </w:t>
      </w:r>
      <w:r w:rsidRPr="002B3B30">
        <w:rPr>
          <w:rtl/>
          <w:lang w:val="en-US"/>
        </w:rPr>
        <w:t xml:space="preserve">بالميثاق التي </w:t>
      </w:r>
      <w:r w:rsidRPr="002B3B30">
        <w:rPr>
          <w:rFonts w:hint="cs"/>
          <w:rtl/>
          <w:lang w:val="en-US"/>
        </w:rPr>
        <w:t>تُعيّن</w:t>
      </w:r>
      <w:r w:rsidRPr="002B3B30">
        <w:rPr>
          <w:rtl/>
          <w:lang w:val="en-US"/>
        </w:rPr>
        <w:t xml:space="preserve"> </w:t>
      </w:r>
      <w:r w:rsidRPr="002B3B30">
        <w:rPr>
          <w:rFonts w:hint="cs"/>
          <w:rtl/>
          <w:lang w:val="en-US"/>
        </w:rPr>
        <w:t>لدى</w:t>
      </w:r>
      <w:r w:rsidRPr="002B3B30">
        <w:rPr>
          <w:rtl/>
          <w:lang w:val="en-US"/>
        </w:rPr>
        <w:t xml:space="preserve"> المفوضية </w:t>
      </w:r>
      <w:r w:rsidRPr="002B3B30">
        <w:rPr>
          <w:rFonts w:hint="cs"/>
          <w:rtl/>
          <w:lang w:val="en-US"/>
        </w:rPr>
        <w:t xml:space="preserve">بشأن </w:t>
      </w:r>
      <w:r w:rsidRPr="002B3B30">
        <w:rPr>
          <w:rtl/>
          <w:lang w:val="en-US"/>
        </w:rPr>
        <w:t>ميثاق الاتحاد الأوروبي للحقوق الأساسية من خلال نفس قناة الاتصال مع مختلف الوزارات</w:t>
      </w:r>
      <w:r w:rsidRPr="002B3B30">
        <w:rPr>
          <w:rFonts w:hint="cs"/>
          <w:rtl/>
          <w:lang w:val="en-US"/>
        </w:rPr>
        <w:t>.</w:t>
      </w:r>
    </w:p>
    <w:p w14:paraId="0102DABD" w14:textId="77777777" w:rsidR="004F429B" w:rsidRPr="002B3B30" w:rsidRDefault="004F429B" w:rsidP="00E63B54">
      <w:pPr>
        <w:pStyle w:val="SingleTxtGA"/>
        <w:spacing w:after="100"/>
        <w:rPr>
          <w:rtl/>
          <w:lang w:val="en-US"/>
        </w:rPr>
      </w:pPr>
      <w:r w:rsidRPr="002B3B30">
        <w:rPr>
          <w:rFonts w:hint="cs"/>
          <w:rtl/>
          <w:lang w:val="en-US"/>
        </w:rPr>
        <w:t>148-</w:t>
      </w:r>
      <w:r w:rsidRPr="002B3B30">
        <w:rPr>
          <w:rtl/>
          <w:lang w:val="en-US"/>
        </w:rPr>
        <w:tab/>
      </w:r>
      <w:r w:rsidRPr="002B3B30">
        <w:rPr>
          <w:rFonts w:hint="cs"/>
          <w:rtl/>
          <w:lang w:val="en-US"/>
        </w:rPr>
        <w:t>و</w:t>
      </w:r>
      <w:r w:rsidRPr="002B3B30">
        <w:rPr>
          <w:rtl/>
          <w:lang w:val="en-US"/>
        </w:rPr>
        <w:t xml:space="preserve">ترتبط </w:t>
      </w:r>
      <w:r w:rsidRPr="002B3B30">
        <w:rPr>
          <w:rFonts w:hint="cs"/>
          <w:rtl/>
          <w:lang w:val="en-US"/>
        </w:rPr>
        <w:t>مهم</w:t>
      </w:r>
      <w:r w:rsidRPr="002B3B30">
        <w:rPr>
          <w:rtl/>
          <w:lang w:val="en-US"/>
        </w:rPr>
        <w:t>ة نقطة الاتصال ال</w:t>
      </w:r>
      <w:r w:rsidRPr="002B3B30">
        <w:rPr>
          <w:rFonts w:hint="cs"/>
          <w:rtl/>
          <w:lang w:val="en-US"/>
        </w:rPr>
        <w:t xml:space="preserve">معنية </w:t>
      </w:r>
      <w:r w:rsidRPr="002B3B30">
        <w:rPr>
          <w:rtl/>
          <w:lang w:val="en-US"/>
        </w:rPr>
        <w:t>بالميثاق تحديد</w:t>
      </w:r>
      <w:r w:rsidRPr="002B3B30">
        <w:rPr>
          <w:rFonts w:hint="cs"/>
          <w:rtl/>
          <w:lang w:val="en-US"/>
        </w:rPr>
        <w:t>اً</w:t>
      </w:r>
      <w:r w:rsidRPr="002B3B30">
        <w:rPr>
          <w:rtl/>
          <w:lang w:val="en-US"/>
        </w:rPr>
        <w:t xml:space="preserve"> بميثاق الاتحاد الأوروبي للحقوق الأساسية، وت</w:t>
      </w:r>
      <w:r w:rsidRPr="002B3B30">
        <w:rPr>
          <w:rFonts w:hint="cs"/>
          <w:rtl/>
          <w:lang w:val="en-US"/>
        </w:rPr>
        <w:t xml:space="preserve">عنى </w:t>
      </w:r>
      <w:r w:rsidRPr="002B3B30">
        <w:rPr>
          <w:rtl/>
          <w:lang w:val="en-US"/>
        </w:rPr>
        <w:t xml:space="preserve">بصفة خاصة بمعالجة المسائل وطلبات المعلومات المتعلقة بتطبيق الميثاق، </w:t>
      </w:r>
      <w:r w:rsidRPr="002B3B30">
        <w:rPr>
          <w:rFonts w:hint="cs"/>
          <w:rtl/>
          <w:lang w:val="en-US"/>
        </w:rPr>
        <w:t>و</w:t>
      </w:r>
      <w:r w:rsidRPr="002B3B30">
        <w:rPr>
          <w:rtl/>
          <w:lang w:val="en-US"/>
        </w:rPr>
        <w:t xml:space="preserve">توعية السلطات الوطنية بالتزاماتها بموجب الميثاق، وإسداء المشورة بشأن تفسيره وتطبيقه، وتيسير حصول المواطنين وأصحاب المصلحة الوطنيين والمؤسسات الوطنية على المعلومات المتعلقة بالميثاق. </w:t>
      </w:r>
    </w:p>
    <w:p w14:paraId="658E3EE1" w14:textId="77777777" w:rsidR="004F429B" w:rsidRPr="002B3B30" w:rsidRDefault="004F429B" w:rsidP="00E63B54">
      <w:pPr>
        <w:pStyle w:val="SingleTxtGA"/>
        <w:spacing w:after="100"/>
        <w:rPr>
          <w:spacing w:val="-4"/>
          <w:rtl/>
          <w:lang w:val="en-US"/>
        </w:rPr>
      </w:pPr>
      <w:r w:rsidRPr="002B3B30">
        <w:rPr>
          <w:spacing w:val="-4"/>
          <w:rtl/>
          <w:lang w:val="en-US"/>
        </w:rPr>
        <w:t>149</w:t>
      </w:r>
      <w:r w:rsidRPr="002B3B30">
        <w:rPr>
          <w:rFonts w:hint="cs"/>
          <w:spacing w:val="-4"/>
          <w:rtl/>
          <w:lang w:val="en-US"/>
        </w:rPr>
        <w:t>-</w:t>
      </w:r>
      <w:r w:rsidRPr="002B3B30">
        <w:rPr>
          <w:spacing w:val="-4"/>
          <w:rtl/>
          <w:lang w:val="en-US"/>
        </w:rPr>
        <w:tab/>
        <w:t>ويهدف أسلوب العمل هذا الذي وُضع مؤخراً إلى ال</w:t>
      </w:r>
      <w:r w:rsidRPr="002B3B30">
        <w:rPr>
          <w:rFonts w:hint="cs"/>
          <w:spacing w:val="-4"/>
          <w:rtl/>
          <w:lang w:val="en-US"/>
        </w:rPr>
        <w:t>مساهمة</w:t>
      </w:r>
      <w:r w:rsidRPr="002B3B30">
        <w:rPr>
          <w:spacing w:val="-4"/>
          <w:rtl/>
          <w:lang w:val="en-US"/>
        </w:rPr>
        <w:t xml:space="preserve"> في </w:t>
      </w:r>
      <w:r w:rsidRPr="002B3B30">
        <w:rPr>
          <w:rFonts w:hint="cs"/>
          <w:spacing w:val="-4"/>
          <w:rtl/>
          <w:lang w:val="en-US"/>
        </w:rPr>
        <w:t>ال</w:t>
      </w:r>
      <w:r w:rsidRPr="002B3B30">
        <w:rPr>
          <w:spacing w:val="-4"/>
          <w:rtl/>
          <w:lang w:val="en-US"/>
        </w:rPr>
        <w:t>نشر الهادف والفعال للوثائق الرامية إلى توعية موظفي الخدمة المدنية ب</w:t>
      </w:r>
      <w:r w:rsidRPr="002B3B30">
        <w:rPr>
          <w:rFonts w:hint="cs"/>
          <w:spacing w:val="-4"/>
          <w:rtl/>
          <w:lang w:val="en-US"/>
        </w:rPr>
        <w:t xml:space="preserve">ضرورة </w:t>
      </w:r>
      <w:r w:rsidRPr="002B3B30">
        <w:rPr>
          <w:spacing w:val="-4"/>
          <w:rtl/>
          <w:lang w:val="en-US"/>
        </w:rPr>
        <w:t xml:space="preserve">احترام حقوق الإنسان والحريات الأساسية </w:t>
      </w:r>
      <w:r w:rsidRPr="002B3B30">
        <w:rPr>
          <w:rFonts w:hint="cs"/>
          <w:spacing w:val="-4"/>
          <w:rtl/>
          <w:lang w:val="en-US"/>
        </w:rPr>
        <w:t>أثناء</w:t>
      </w:r>
      <w:r w:rsidRPr="002B3B30">
        <w:rPr>
          <w:spacing w:val="-4"/>
          <w:rtl/>
          <w:lang w:val="en-US"/>
        </w:rPr>
        <w:t xml:space="preserve"> أداء واجباتهم</w:t>
      </w:r>
      <w:r w:rsidRPr="002B3B30">
        <w:rPr>
          <w:rFonts w:hint="cs"/>
          <w:spacing w:val="-4"/>
          <w:rtl/>
          <w:lang w:val="en-US"/>
        </w:rPr>
        <w:t>.</w:t>
      </w:r>
    </w:p>
    <w:p w14:paraId="1D0F1CC0" w14:textId="77777777" w:rsidR="004F429B" w:rsidRPr="002B3B30" w:rsidRDefault="004F429B" w:rsidP="00E63B54">
      <w:pPr>
        <w:pStyle w:val="SingleTxtGA"/>
        <w:spacing w:after="100"/>
        <w:rPr>
          <w:rtl/>
          <w:lang w:val="en-US"/>
        </w:rPr>
      </w:pPr>
      <w:r w:rsidRPr="002B3B30">
        <w:rPr>
          <w:rtl/>
          <w:lang w:val="en-US"/>
        </w:rPr>
        <w:t>150</w:t>
      </w:r>
      <w:r w:rsidRPr="002B3B30">
        <w:rPr>
          <w:rFonts w:hint="cs"/>
          <w:rtl/>
          <w:lang w:val="en-US"/>
        </w:rPr>
        <w:t>-</w:t>
      </w:r>
      <w:r w:rsidRPr="002B3B30">
        <w:rPr>
          <w:rtl/>
          <w:lang w:val="en-US"/>
        </w:rPr>
        <w:tab/>
      </w:r>
      <w:r w:rsidRPr="002B3B30">
        <w:rPr>
          <w:rFonts w:hint="cs"/>
          <w:rtl/>
          <w:lang w:val="en-US"/>
        </w:rPr>
        <w:t>و</w:t>
      </w:r>
      <w:r w:rsidRPr="002B3B30">
        <w:rPr>
          <w:rtl/>
          <w:lang w:val="en-US"/>
        </w:rPr>
        <w:t>يسعى معهد التدريب الأولي ل</w:t>
      </w:r>
      <w:r w:rsidRPr="002B3B30">
        <w:rPr>
          <w:rFonts w:hint="cs"/>
          <w:rtl/>
          <w:lang w:val="en-US"/>
        </w:rPr>
        <w:t>لتعليم</w:t>
      </w:r>
      <w:r w:rsidRPr="002B3B30">
        <w:rPr>
          <w:rtl/>
          <w:lang w:val="en-US"/>
        </w:rPr>
        <w:t xml:space="preserve"> </w:t>
      </w:r>
      <w:r w:rsidRPr="002B3B30">
        <w:rPr>
          <w:rFonts w:hint="cs"/>
          <w:rtl/>
          <w:lang w:val="en-US"/>
        </w:rPr>
        <w:t>الوطني</w:t>
      </w:r>
      <w:r w:rsidRPr="002B3B30">
        <w:rPr>
          <w:rtl/>
          <w:lang w:val="en-US"/>
        </w:rPr>
        <w:t xml:space="preserve"> باستمرار إلى تقديم دورات تدريبية لدعم المعلمين في لقاءاتهم مع الآخرين</w:t>
      </w:r>
      <w:r w:rsidRPr="002B3B30">
        <w:rPr>
          <w:rFonts w:hint="cs"/>
          <w:rtl/>
          <w:lang w:val="en-US"/>
        </w:rPr>
        <w:t>،</w:t>
      </w:r>
      <w:r w:rsidRPr="002B3B30">
        <w:rPr>
          <w:rtl/>
          <w:lang w:val="en-US"/>
        </w:rPr>
        <w:t xml:space="preserve"> سواء كان ذلك </w:t>
      </w:r>
      <w:r w:rsidRPr="002B3B30">
        <w:rPr>
          <w:rFonts w:hint="cs"/>
          <w:rtl/>
          <w:lang w:val="en-US"/>
        </w:rPr>
        <w:t>لدعم تعلم</w:t>
      </w:r>
      <w:r w:rsidRPr="002B3B30">
        <w:rPr>
          <w:rtl/>
          <w:lang w:val="en-US"/>
        </w:rPr>
        <w:t xml:space="preserve"> اللغ</w:t>
      </w:r>
      <w:r w:rsidRPr="002B3B30">
        <w:rPr>
          <w:rFonts w:hint="cs"/>
          <w:rtl/>
          <w:lang w:val="en-US"/>
        </w:rPr>
        <w:t>ات</w:t>
      </w:r>
      <w:r w:rsidRPr="002B3B30">
        <w:rPr>
          <w:rtl/>
          <w:lang w:val="en-US"/>
        </w:rPr>
        <w:t xml:space="preserve"> أو </w:t>
      </w:r>
      <w:r w:rsidRPr="002B3B30">
        <w:rPr>
          <w:rFonts w:hint="cs"/>
          <w:rtl/>
          <w:lang w:val="en-US"/>
        </w:rPr>
        <w:t>التوعية</w:t>
      </w:r>
      <w:r w:rsidRPr="002B3B30">
        <w:rPr>
          <w:rtl/>
          <w:lang w:val="en-US"/>
        </w:rPr>
        <w:t xml:space="preserve"> ب</w:t>
      </w:r>
      <w:r w:rsidRPr="002B3B30">
        <w:rPr>
          <w:rFonts w:hint="cs"/>
          <w:rtl/>
          <w:lang w:val="en-US"/>
        </w:rPr>
        <w:t>مواضيع من أمثلتها</w:t>
      </w:r>
      <w:r w:rsidRPr="002B3B30">
        <w:rPr>
          <w:rtl/>
          <w:lang w:val="en-US"/>
        </w:rPr>
        <w:t xml:space="preserve"> الصدمات والتحديات التي تواجهها فئات معينة من الطلاب الوافدين </w:t>
      </w:r>
      <w:r w:rsidRPr="002B3B30">
        <w:rPr>
          <w:rFonts w:hint="cs"/>
          <w:rtl/>
          <w:lang w:val="en-US"/>
        </w:rPr>
        <w:t>حديثاً</w:t>
      </w:r>
      <w:r w:rsidRPr="002B3B30">
        <w:rPr>
          <w:rtl/>
          <w:lang w:val="en-US"/>
        </w:rPr>
        <w:t xml:space="preserve">. </w:t>
      </w:r>
      <w:r w:rsidRPr="002B3B30">
        <w:rPr>
          <w:rFonts w:hint="cs"/>
          <w:rtl/>
          <w:lang w:val="en-US"/>
        </w:rPr>
        <w:t>ويقدم هذا التدريب</w:t>
      </w:r>
      <w:r w:rsidRPr="002B3B30">
        <w:rPr>
          <w:rtl/>
          <w:lang w:val="en-US"/>
        </w:rPr>
        <w:t xml:space="preserve"> </w:t>
      </w:r>
      <w:r w:rsidRPr="002B3B30">
        <w:rPr>
          <w:rFonts w:hint="cs"/>
          <w:rtl/>
          <w:lang w:val="en-US"/>
        </w:rPr>
        <w:t xml:space="preserve">في صورة </w:t>
      </w:r>
      <w:r w:rsidRPr="002B3B30">
        <w:rPr>
          <w:rtl/>
          <w:lang w:val="en-US"/>
        </w:rPr>
        <w:t>دورات ت</w:t>
      </w:r>
      <w:r w:rsidRPr="002B3B30">
        <w:rPr>
          <w:rFonts w:hint="cs"/>
          <w:rtl/>
          <w:lang w:val="en-US"/>
        </w:rPr>
        <w:t>دريبية</w:t>
      </w:r>
      <w:r w:rsidRPr="002B3B30">
        <w:rPr>
          <w:rtl/>
          <w:lang w:val="en-US"/>
        </w:rPr>
        <w:t xml:space="preserve"> مستمرة </w:t>
      </w:r>
      <w:r w:rsidRPr="002B3B30">
        <w:rPr>
          <w:rFonts w:hint="cs"/>
          <w:rtl/>
          <w:lang w:val="en-US"/>
        </w:rPr>
        <w:t>مثلما يقدم في إطار التدريب الأولي.</w:t>
      </w:r>
      <w:r w:rsidRPr="002B3B30">
        <w:rPr>
          <w:rtl/>
          <w:lang w:val="en-US"/>
        </w:rPr>
        <w:t xml:space="preserve"> </w:t>
      </w:r>
      <w:r w:rsidRPr="002B3B30">
        <w:rPr>
          <w:rFonts w:hint="cs"/>
          <w:rtl/>
          <w:lang w:val="en-US"/>
        </w:rPr>
        <w:t xml:space="preserve">وبالإضافة إلى ذلك، </w:t>
      </w:r>
      <w:r w:rsidRPr="002B3B30">
        <w:rPr>
          <w:rtl/>
          <w:lang w:val="en-US"/>
        </w:rPr>
        <w:t xml:space="preserve">تتدخل دائرة الإدماج والاستقبال </w:t>
      </w:r>
      <w:r w:rsidRPr="002B3B30">
        <w:rPr>
          <w:rFonts w:hint="cs"/>
          <w:rtl/>
          <w:lang w:val="en-US"/>
        </w:rPr>
        <w:t>المدرسيين خلال</w:t>
      </w:r>
      <w:r w:rsidRPr="002B3B30">
        <w:rPr>
          <w:rtl/>
          <w:lang w:val="en-US"/>
        </w:rPr>
        <w:t xml:space="preserve"> فعاليات خاصة لزيادة الوعي بين موظفي المدارس بأهمية التواصل بين الثقافات.</w:t>
      </w:r>
    </w:p>
    <w:p w14:paraId="67CEBCFA" w14:textId="10FF9EC8" w:rsidR="004F429B" w:rsidRPr="002B3B30" w:rsidRDefault="004F429B" w:rsidP="00E63B54">
      <w:pPr>
        <w:pStyle w:val="SingleTxtGA"/>
        <w:spacing w:after="100"/>
        <w:rPr>
          <w:rtl/>
          <w:lang w:val="en-US"/>
        </w:rPr>
      </w:pPr>
      <w:r w:rsidRPr="002B3B30">
        <w:rPr>
          <w:rFonts w:hint="cs"/>
          <w:rtl/>
          <w:lang w:val="en-US"/>
        </w:rPr>
        <w:t>151-</w:t>
      </w:r>
      <w:r w:rsidRPr="002B3B30">
        <w:rPr>
          <w:rtl/>
          <w:lang w:val="en-US"/>
        </w:rPr>
        <w:tab/>
      </w:r>
      <w:r w:rsidRPr="002B3B30">
        <w:rPr>
          <w:rFonts w:hint="cs"/>
          <w:rtl/>
          <w:lang w:val="en-US"/>
        </w:rPr>
        <w:t>وجرى في عام 2018</w:t>
      </w:r>
      <w:r w:rsidRPr="002B3B30">
        <w:rPr>
          <w:rtl/>
          <w:lang w:val="en-US"/>
        </w:rPr>
        <w:t xml:space="preserve"> إصلاح التدريب الأساسي للموظفين المدنيين المتدربين في الشرطة</w:t>
      </w:r>
      <w:r w:rsidRPr="002B3B30">
        <w:rPr>
          <w:rFonts w:hint="cs"/>
          <w:rtl/>
          <w:lang w:val="en-US"/>
        </w:rPr>
        <w:t xml:space="preserve"> في الفئات</w:t>
      </w:r>
      <w:r w:rsidRPr="002B3B30">
        <w:rPr>
          <w:rtl/>
          <w:lang w:val="en-US"/>
        </w:rPr>
        <w:t xml:space="preserve"> </w:t>
      </w:r>
      <w:r w:rsidRPr="002B3B30">
        <w:rPr>
          <w:lang w:val="en-US"/>
        </w:rPr>
        <w:t>B1</w:t>
      </w:r>
      <w:r w:rsidRPr="002B3B30">
        <w:rPr>
          <w:rtl/>
          <w:lang w:val="en-US"/>
        </w:rPr>
        <w:t xml:space="preserve"> و</w:t>
      </w:r>
      <w:r w:rsidRPr="002B3B30">
        <w:rPr>
          <w:lang w:val="en-US"/>
        </w:rPr>
        <w:t>C1</w:t>
      </w:r>
      <w:r w:rsidRPr="002B3B30">
        <w:rPr>
          <w:rtl/>
          <w:lang w:val="en-US"/>
        </w:rPr>
        <w:t xml:space="preserve"> و</w:t>
      </w:r>
      <w:r w:rsidRPr="002B3B30">
        <w:rPr>
          <w:lang w:val="en-US"/>
        </w:rPr>
        <w:t>C2</w:t>
      </w:r>
      <w:r w:rsidRPr="002B3B30">
        <w:rPr>
          <w:rFonts w:hint="cs"/>
          <w:rtl/>
          <w:lang w:val="en-US"/>
        </w:rPr>
        <w:t>. و</w:t>
      </w:r>
      <w:r w:rsidRPr="002B3B30">
        <w:rPr>
          <w:rtl/>
          <w:lang w:val="en-US"/>
        </w:rPr>
        <w:t xml:space="preserve">لا تزال وحدة "الشرطة والمجتمع" </w:t>
      </w:r>
      <w:r w:rsidRPr="002B3B30">
        <w:rPr>
          <w:rFonts w:hint="cs"/>
          <w:rtl/>
          <w:lang w:val="en-US"/>
        </w:rPr>
        <w:t xml:space="preserve">تشكل جزءاً </w:t>
      </w:r>
      <w:r w:rsidRPr="002B3B30">
        <w:rPr>
          <w:rtl/>
          <w:lang w:val="en-US"/>
        </w:rPr>
        <w:t xml:space="preserve">من </w:t>
      </w:r>
      <w:r w:rsidRPr="002B3B30">
        <w:rPr>
          <w:rFonts w:hint="cs"/>
          <w:rtl/>
          <w:lang w:val="en-US"/>
        </w:rPr>
        <w:t>المواد التي تُدرّس</w:t>
      </w:r>
      <w:r w:rsidRPr="002B3B30">
        <w:rPr>
          <w:rtl/>
          <w:lang w:val="en-US"/>
        </w:rPr>
        <w:t>. وهي تشمل أساسا</w:t>
      </w:r>
      <w:r w:rsidRPr="002B3B30">
        <w:rPr>
          <w:rFonts w:hint="cs"/>
          <w:rtl/>
          <w:lang w:val="en-US"/>
        </w:rPr>
        <w:t>ً</w:t>
      </w:r>
      <w:r w:rsidRPr="002B3B30">
        <w:rPr>
          <w:rtl/>
          <w:lang w:val="en-US"/>
        </w:rPr>
        <w:t xml:space="preserve"> دراسة علاقات الشرطة مع المواطن على الصعيدين القانوني والتنظيمي (حقوق الإنسان والحريات الفردية)</w:t>
      </w:r>
      <w:r w:rsidRPr="002B3B30">
        <w:rPr>
          <w:rFonts w:hint="cs"/>
          <w:rtl/>
          <w:lang w:val="en-US"/>
        </w:rPr>
        <w:t xml:space="preserve"> على حد سواء</w:t>
      </w:r>
      <w:r w:rsidRPr="002B3B30">
        <w:rPr>
          <w:rtl/>
          <w:lang w:val="en-US"/>
        </w:rPr>
        <w:t xml:space="preserve">، وكذلك على </w:t>
      </w:r>
      <w:r w:rsidRPr="002B3B30">
        <w:rPr>
          <w:rFonts w:hint="cs"/>
          <w:rtl/>
          <w:lang w:val="en-US"/>
        </w:rPr>
        <w:t>صعيد</w:t>
      </w:r>
      <w:r w:rsidRPr="002B3B30">
        <w:rPr>
          <w:rtl/>
          <w:lang w:val="en-US"/>
        </w:rPr>
        <w:t xml:space="preserve"> الأخلاقيات والحساسية بين الثقافات. وت</w:t>
      </w:r>
      <w:r w:rsidRPr="002B3B30">
        <w:rPr>
          <w:rFonts w:hint="cs"/>
          <w:rtl/>
          <w:lang w:val="en-US"/>
        </w:rPr>
        <w:t>تضمن</w:t>
      </w:r>
      <w:r w:rsidRPr="002B3B30">
        <w:rPr>
          <w:rtl/>
          <w:lang w:val="en-US"/>
        </w:rPr>
        <w:t xml:space="preserve"> الوحدة حاليا</w:t>
      </w:r>
      <w:r w:rsidR="00832730" w:rsidRPr="002B3B30">
        <w:rPr>
          <w:rFonts w:hint="cs"/>
          <w:rtl/>
          <w:lang w:val="en-US"/>
        </w:rPr>
        <w:t>ً</w:t>
      </w:r>
      <w:r w:rsidRPr="002B3B30">
        <w:rPr>
          <w:rtl/>
          <w:lang w:val="en-US"/>
        </w:rPr>
        <w:t xml:space="preserve"> الدورات التالية</w:t>
      </w:r>
      <w:r w:rsidR="00186F09" w:rsidRPr="002B3B30">
        <w:rPr>
          <w:rFonts w:hint="cs"/>
          <w:rtl/>
          <w:lang w:val="en-US"/>
        </w:rPr>
        <w:t>:</w:t>
      </w:r>
    </w:p>
    <w:p w14:paraId="0134AAC0" w14:textId="77777777" w:rsidR="004F429B" w:rsidRPr="002B3B30" w:rsidRDefault="004F429B" w:rsidP="00E63B54">
      <w:pPr>
        <w:pStyle w:val="Bullet1GA"/>
        <w:spacing w:after="100"/>
      </w:pPr>
      <w:r w:rsidRPr="002B3B30">
        <w:rPr>
          <w:rtl/>
        </w:rPr>
        <w:t>حقوق الإنسان (14 ساعة)؛</w:t>
      </w:r>
    </w:p>
    <w:p w14:paraId="5C8738C0" w14:textId="77777777" w:rsidR="004F429B" w:rsidRPr="002B3B30" w:rsidRDefault="004F429B" w:rsidP="00E63B54">
      <w:pPr>
        <w:pStyle w:val="Bullet1GA"/>
        <w:spacing w:after="100"/>
      </w:pPr>
      <w:r w:rsidRPr="002B3B30">
        <w:rPr>
          <w:rtl/>
        </w:rPr>
        <w:t>المبادئ الدستورية والحقوق الأساسية والحريات المدنية (12 ساعة)؛</w:t>
      </w:r>
    </w:p>
    <w:p w14:paraId="4A991603" w14:textId="77777777" w:rsidR="004F429B" w:rsidRPr="002B3B30" w:rsidRDefault="004F429B" w:rsidP="00E63B54">
      <w:pPr>
        <w:pStyle w:val="Bullet1GA"/>
        <w:spacing w:after="100"/>
      </w:pPr>
      <w:r w:rsidRPr="002B3B30">
        <w:rPr>
          <w:rtl/>
        </w:rPr>
        <w:t>أخلاقيات</w:t>
      </w:r>
      <w:r w:rsidRPr="002B3B30">
        <w:rPr>
          <w:rFonts w:hint="cs"/>
          <w:rtl/>
        </w:rPr>
        <w:t xml:space="preserve"> مهنة</w:t>
      </w:r>
      <w:r w:rsidRPr="002B3B30">
        <w:rPr>
          <w:rtl/>
        </w:rPr>
        <w:t xml:space="preserve"> الشرطة ومكافحة التطرف/التعصب (14 ساعة)؛</w:t>
      </w:r>
    </w:p>
    <w:p w14:paraId="6DEE447C" w14:textId="77777777" w:rsidR="004F429B" w:rsidRPr="002B3B30" w:rsidRDefault="004F429B" w:rsidP="00E63B54">
      <w:pPr>
        <w:pStyle w:val="Bullet1GA"/>
        <w:spacing w:after="100"/>
      </w:pPr>
      <w:r w:rsidRPr="002B3B30">
        <w:rPr>
          <w:rtl/>
        </w:rPr>
        <w:t>منع الفساد وتعزيز النزاهة (10 ساعات)؛</w:t>
      </w:r>
    </w:p>
    <w:p w14:paraId="68C62941" w14:textId="77777777" w:rsidR="004F429B" w:rsidRPr="002B3B30" w:rsidRDefault="004F429B" w:rsidP="00E63B54">
      <w:pPr>
        <w:pStyle w:val="Bullet1GA"/>
        <w:spacing w:after="100"/>
      </w:pPr>
      <w:r w:rsidRPr="002B3B30">
        <w:rPr>
          <w:rtl/>
        </w:rPr>
        <w:t>ال</w:t>
      </w:r>
      <w:r w:rsidRPr="002B3B30">
        <w:rPr>
          <w:rFonts w:hint="cs"/>
          <w:rtl/>
        </w:rPr>
        <w:t>وضع</w:t>
      </w:r>
      <w:r w:rsidRPr="002B3B30">
        <w:rPr>
          <w:rtl/>
        </w:rPr>
        <w:t xml:space="preserve"> التأديبي ل</w:t>
      </w:r>
      <w:r w:rsidRPr="002B3B30">
        <w:rPr>
          <w:rFonts w:hint="cs"/>
          <w:rtl/>
        </w:rPr>
        <w:t>موظفي</w:t>
      </w:r>
      <w:r w:rsidRPr="002B3B30">
        <w:rPr>
          <w:rtl/>
        </w:rPr>
        <w:t xml:space="preserve"> الشرطة (10 ساعات)؛</w:t>
      </w:r>
    </w:p>
    <w:p w14:paraId="15298526" w14:textId="77777777" w:rsidR="004F429B" w:rsidRPr="002B3B30" w:rsidRDefault="004F429B" w:rsidP="00E63B54">
      <w:pPr>
        <w:pStyle w:val="Bullet1GA"/>
        <w:spacing w:after="100"/>
      </w:pPr>
      <w:r w:rsidRPr="002B3B30">
        <w:rPr>
          <w:rtl/>
        </w:rPr>
        <w:t>الاتصال (6 ساعات)</w:t>
      </w:r>
      <w:r w:rsidRPr="002B3B30">
        <w:rPr>
          <w:rFonts w:hint="cs"/>
          <w:rtl/>
        </w:rPr>
        <w:t>؛</w:t>
      </w:r>
    </w:p>
    <w:p w14:paraId="74E5B0CF" w14:textId="77777777" w:rsidR="004F429B" w:rsidRPr="002B3B30" w:rsidRDefault="004F429B" w:rsidP="00E63B54">
      <w:pPr>
        <w:pStyle w:val="Bullet1GA"/>
        <w:spacing w:after="100"/>
      </w:pPr>
      <w:r w:rsidRPr="002B3B30">
        <w:rPr>
          <w:rtl/>
        </w:rPr>
        <w:t xml:space="preserve">العنف المنزلي (14 ساعة)؛ </w:t>
      </w:r>
    </w:p>
    <w:p w14:paraId="2ABCE345" w14:textId="77777777" w:rsidR="004F429B" w:rsidRPr="002B3B30" w:rsidRDefault="004F429B" w:rsidP="00E63B54">
      <w:pPr>
        <w:pStyle w:val="Bullet1GA"/>
        <w:spacing w:after="100"/>
      </w:pPr>
      <w:r w:rsidRPr="002B3B30">
        <w:rPr>
          <w:rFonts w:hint="cs"/>
          <w:rtl/>
        </w:rPr>
        <w:t>الدراسات المتعلقة بالضحايا</w:t>
      </w:r>
      <w:r w:rsidRPr="002B3B30">
        <w:rPr>
          <w:rtl/>
        </w:rPr>
        <w:t xml:space="preserve"> (10 ساعات)؛</w:t>
      </w:r>
    </w:p>
    <w:p w14:paraId="2B67A177" w14:textId="77777777" w:rsidR="004F429B" w:rsidRPr="002B3B30" w:rsidRDefault="004F429B" w:rsidP="00E63B54">
      <w:pPr>
        <w:pStyle w:val="Bullet1GA"/>
        <w:spacing w:after="100"/>
      </w:pPr>
      <w:r w:rsidRPr="002B3B30">
        <w:rPr>
          <w:rtl/>
        </w:rPr>
        <w:t>التعاون الدولي في مجال الشرطة</w:t>
      </w:r>
    </w:p>
    <w:p w14:paraId="41AA0C13" w14:textId="77777777" w:rsidR="004F429B" w:rsidRPr="002B3B30" w:rsidRDefault="004F429B" w:rsidP="00E63B54">
      <w:pPr>
        <w:pStyle w:val="Bullet1GA"/>
        <w:spacing w:after="100"/>
        <w:rPr>
          <w:rtl/>
        </w:rPr>
      </w:pPr>
      <w:r w:rsidRPr="002B3B30">
        <w:rPr>
          <w:rtl/>
        </w:rPr>
        <w:t>فلسفة العمل الشرطي الاستباقي (6 ساعات)</w:t>
      </w:r>
      <w:r w:rsidRPr="002B3B30">
        <w:rPr>
          <w:rFonts w:hint="cs"/>
          <w:rtl/>
        </w:rPr>
        <w:t>.</w:t>
      </w:r>
      <w:r w:rsidRPr="002B3B30">
        <w:rPr>
          <w:rtl/>
        </w:rPr>
        <w:t xml:space="preserve"> </w:t>
      </w:r>
    </w:p>
    <w:p w14:paraId="339E176F" w14:textId="77777777" w:rsidR="004F429B" w:rsidRPr="002B3B30" w:rsidRDefault="004F429B" w:rsidP="004F429B">
      <w:pPr>
        <w:pStyle w:val="SingleTxtGA"/>
        <w:rPr>
          <w:rtl/>
          <w:lang w:val="en-US"/>
        </w:rPr>
      </w:pPr>
      <w:r w:rsidRPr="002B3B30">
        <w:rPr>
          <w:rFonts w:hint="cs"/>
          <w:rtl/>
          <w:lang w:val="en-US"/>
        </w:rPr>
        <w:lastRenderedPageBreak/>
        <w:t>152-</w:t>
      </w:r>
      <w:r w:rsidRPr="002B3B30">
        <w:rPr>
          <w:rtl/>
          <w:lang w:val="en-US"/>
        </w:rPr>
        <w:tab/>
      </w:r>
      <w:r w:rsidRPr="002B3B30">
        <w:rPr>
          <w:rFonts w:hint="cs"/>
          <w:rtl/>
          <w:lang w:val="en-US"/>
        </w:rPr>
        <w:t>وينص</w:t>
      </w:r>
      <w:r w:rsidRPr="002B3B30">
        <w:rPr>
          <w:rtl/>
          <w:lang w:val="en-US"/>
        </w:rPr>
        <w:t xml:space="preserve"> القانون المؤرخ 18 تموز/يوليه 2018</w:t>
      </w:r>
      <w:r w:rsidRPr="002B3B30">
        <w:rPr>
          <w:vertAlign w:val="superscript"/>
          <w:rtl/>
          <w:lang w:val="en-US"/>
        </w:rPr>
        <w:t>(</w:t>
      </w:r>
      <w:r w:rsidRPr="002B3B30">
        <w:rPr>
          <w:vertAlign w:val="superscript"/>
          <w:rtl/>
          <w:lang w:val="en-US"/>
        </w:rPr>
        <w:footnoteReference w:id="2"/>
      </w:r>
      <w:r w:rsidRPr="002B3B30">
        <w:rPr>
          <w:vertAlign w:val="superscript"/>
          <w:rtl/>
          <w:lang w:val="en-US"/>
        </w:rPr>
        <w:t>)</w:t>
      </w:r>
      <w:r w:rsidRPr="002B3B30">
        <w:rPr>
          <w:rtl/>
          <w:lang w:val="en-US"/>
        </w:rPr>
        <w:t xml:space="preserve"> بشأن المفتشية العامة للشرطة في الفقرة 3 من المادة 10 </w:t>
      </w:r>
      <w:r w:rsidRPr="002B3B30">
        <w:rPr>
          <w:rFonts w:hint="cs"/>
          <w:rtl/>
          <w:lang w:val="en-US"/>
        </w:rPr>
        <w:t xml:space="preserve">منه </w:t>
      </w:r>
      <w:r w:rsidRPr="002B3B30">
        <w:rPr>
          <w:rtl/>
          <w:lang w:val="en-US"/>
        </w:rPr>
        <w:t>على "أن تشارك (المفتشية العامة للشرطة) في تدريب أفراد الشرطة في مسائل أخلاقيات الشرطة وحقوق الإنسان"</w:t>
      </w:r>
      <w:r w:rsidRPr="002B3B30">
        <w:rPr>
          <w:rFonts w:hint="cs"/>
          <w:rtl/>
          <w:lang w:val="en-US"/>
        </w:rPr>
        <w:t>.</w:t>
      </w:r>
    </w:p>
    <w:p w14:paraId="52F5D1B1" w14:textId="77777777" w:rsidR="004F429B" w:rsidRPr="002B3B30" w:rsidRDefault="004F429B" w:rsidP="004F429B">
      <w:pPr>
        <w:pStyle w:val="SingleTxtGA"/>
        <w:rPr>
          <w:rtl/>
          <w:lang w:val="en-US"/>
        </w:rPr>
      </w:pPr>
      <w:r w:rsidRPr="002B3B30">
        <w:rPr>
          <w:rtl/>
          <w:lang w:val="en-US"/>
        </w:rPr>
        <w:t>153</w:t>
      </w:r>
      <w:r w:rsidRPr="002B3B30">
        <w:rPr>
          <w:rFonts w:hint="cs"/>
          <w:rtl/>
          <w:lang w:val="en-US"/>
        </w:rPr>
        <w:t>-</w:t>
      </w:r>
      <w:r w:rsidRPr="002B3B30">
        <w:rPr>
          <w:rtl/>
          <w:lang w:val="en-US"/>
        </w:rPr>
        <w:tab/>
        <w:t>وتجدر الإشارة إلى أن الجمعيات غير الحكومية النشطة في مجال</w:t>
      </w:r>
      <w:r w:rsidRPr="002B3B30">
        <w:rPr>
          <w:rFonts w:hint="cs"/>
          <w:rtl/>
          <w:lang w:val="en-US"/>
        </w:rPr>
        <w:t>ي</w:t>
      </w:r>
      <w:r w:rsidRPr="002B3B30">
        <w:rPr>
          <w:rtl/>
          <w:lang w:val="en-US"/>
        </w:rPr>
        <w:t xml:space="preserve"> الهجرة والثقافة وما إلى ذلك (مثل رابطة دعم ا</w:t>
      </w:r>
      <w:r w:rsidRPr="002B3B30">
        <w:rPr>
          <w:rFonts w:hint="cs"/>
          <w:rtl/>
          <w:lang w:val="en-US"/>
        </w:rPr>
        <w:t>لعمال ا</w:t>
      </w:r>
      <w:r w:rsidRPr="002B3B30">
        <w:rPr>
          <w:rtl/>
          <w:lang w:val="en-US"/>
        </w:rPr>
        <w:t xml:space="preserve">لمهاجرين أو لجنة الاتصال </w:t>
      </w:r>
      <w:r w:rsidRPr="002B3B30">
        <w:rPr>
          <w:rFonts w:hint="cs"/>
          <w:rtl/>
          <w:lang w:val="en-US"/>
        </w:rPr>
        <w:t>لجمعيات</w:t>
      </w:r>
      <w:r w:rsidRPr="002B3B30">
        <w:rPr>
          <w:rtl/>
          <w:lang w:val="en-US"/>
        </w:rPr>
        <w:t xml:space="preserve"> الأجانب) تقدم بانتظام محاضرات عن عملها وتوفر التدريب </w:t>
      </w:r>
      <w:r w:rsidRPr="002B3B30">
        <w:rPr>
          <w:rFonts w:hint="cs"/>
          <w:rtl/>
          <w:lang w:val="en-US"/>
        </w:rPr>
        <w:t>بشأن</w:t>
      </w:r>
      <w:r w:rsidRPr="002B3B30">
        <w:rPr>
          <w:rtl/>
          <w:lang w:val="en-US"/>
        </w:rPr>
        <w:t xml:space="preserve"> الحساسية بين الثقافات </w:t>
      </w:r>
      <w:r w:rsidRPr="002B3B30">
        <w:rPr>
          <w:rFonts w:hint="cs"/>
          <w:rtl/>
          <w:lang w:val="en-US"/>
        </w:rPr>
        <w:t xml:space="preserve">لدى موظفي </w:t>
      </w:r>
      <w:r w:rsidRPr="002B3B30">
        <w:rPr>
          <w:rtl/>
          <w:lang w:val="en-US"/>
        </w:rPr>
        <w:t xml:space="preserve">الشرطة. </w:t>
      </w:r>
      <w:r w:rsidRPr="002B3B30">
        <w:rPr>
          <w:rFonts w:hint="cs"/>
          <w:rtl/>
          <w:lang w:val="en-US"/>
        </w:rPr>
        <w:t>و</w:t>
      </w:r>
      <w:r w:rsidRPr="002B3B30">
        <w:rPr>
          <w:rtl/>
          <w:lang w:val="en-US"/>
        </w:rPr>
        <w:t xml:space="preserve">يمكن تنظيم هذه </w:t>
      </w:r>
      <w:r w:rsidRPr="002B3B30">
        <w:rPr>
          <w:rFonts w:hint="cs"/>
          <w:rtl/>
          <w:lang w:val="en-US"/>
        </w:rPr>
        <w:t>الدورات في إطار</w:t>
      </w:r>
      <w:r w:rsidRPr="002B3B30">
        <w:rPr>
          <w:rtl/>
          <w:lang w:val="en-US"/>
        </w:rPr>
        <w:t xml:space="preserve"> التدريب الأساسي </w:t>
      </w:r>
      <w:r w:rsidRPr="002B3B30">
        <w:rPr>
          <w:rFonts w:hint="cs"/>
          <w:rtl/>
          <w:lang w:val="en-US"/>
        </w:rPr>
        <w:t xml:space="preserve">والتدريب </w:t>
      </w:r>
      <w:r w:rsidRPr="002B3B30">
        <w:rPr>
          <w:rtl/>
          <w:lang w:val="en-US"/>
        </w:rPr>
        <w:t>المستمر</w:t>
      </w:r>
      <w:r w:rsidRPr="002B3B30">
        <w:rPr>
          <w:rFonts w:hint="cs"/>
          <w:rtl/>
          <w:lang w:val="en-US"/>
        </w:rPr>
        <w:t>.</w:t>
      </w:r>
    </w:p>
    <w:p w14:paraId="3B7A615F" w14:textId="77777777" w:rsidR="004F429B" w:rsidRPr="002B3B30" w:rsidRDefault="004F429B" w:rsidP="00A40585">
      <w:pPr>
        <w:pStyle w:val="H23GA"/>
        <w:rPr>
          <w:rtl/>
          <w:lang w:val="en-US"/>
        </w:rPr>
      </w:pPr>
      <w:r w:rsidRPr="002B3B30">
        <w:rPr>
          <w:rtl/>
          <w:lang w:val="en-US"/>
        </w:rPr>
        <w:tab/>
      </w:r>
      <w:r w:rsidRPr="002B3B30">
        <w:rPr>
          <w:rFonts w:hint="cs"/>
          <w:rtl/>
          <w:lang w:val="en-US"/>
        </w:rPr>
        <w:t>4-</w:t>
      </w:r>
      <w:r w:rsidRPr="002B3B30">
        <w:rPr>
          <w:rtl/>
          <w:lang w:val="en-US"/>
        </w:rPr>
        <w:tab/>
        <w:t>التوعية بحقوق الإنسان من خلال البرامج التثقيفية ونشر المعلومات بدعم من السلطات العامة</w:t>
      </w:r>
    </w:p>
    <w:p w14:paraId="60F64CD5" w14:textId="77777777" w:rsidR="004F429B" w:rsidRPr="002B3B30" w:rsidRDefault="004F429B" w:rsidP="004F429B">
      <w:pPr>
        <w:pStyle w:val="SingleTxtGA"/>
        <w:rPr>
          <w:rtl/>
          <w:lang w:val="en-US"/>
        </w:rPr>
      </w:pPr>
      <w:r w:rsidRPr="002B3B30">
        <w:rPr>
          <w:rFonts w:hint="cs"/>
          <w:rtl/>
          <w:lang w:val="en-US"/>
        </w:rPr>
        <w:t>154-</w:t>
      </w:r>
      <w:r w:rsidRPr="002B3B30">
        <w:rPr>
          <w:rtl/>
          <w:lang w:val="en-US"/>
        </w:rPr>
        <w:tab/>
        <w:t>أدرجت لكسمبرغ</w:t>
      </w:r>
      <w:r w:rsidRPr="002B3B30">
        <w:rPr>
          <w:rFonts w:hint="cs"/>
          <w:rtl/>
          <w:lang w:val="en-US"/>
        </w:rPr>
        <w:t>،</w:t>
      </w:r>
      <w:r w:rsidRPr="002B3B30">
        <w:rPr>
          <w:rtl/>
          <w:lang w:val="en-US"/>
        </w:rPr>
        <w:t xml:space="preserve"> منذ عام 2016</w:t>
      </w:r>
      <w:r w:rsidRPr="002B3B30">
        <w:rPr>
          <w:rFonts w:hint="cs"/>
          <w:rtl/>
          <w:lang w:val="en-US"/>
        </w:rPr>
        <w:t>، دورة جديدة</w:t>
      </w:r>
      <w:r w:rsidRPr="002B3B30">
        <w:rPr>
          <w:rtl/>
          <w:lang w:val="en-US"/>
        </w:rPr>
        <w:t xml:space="preserve"> في منهجها الدراسي بعنوان "الحياة والمجتمع". </w:t>
      </w:r>
      <w:r w:rsidRPr="002B3B30">
        <w:rPr>
          <w:rFonts w:hint="cs"/>
          <w:rtl/>
          <w:lang w:val="en-US"/>
        </w:rPr>
        <w:t xml:space="preserve">ويتمثل </w:t>
      </w:r>
      <w:r w:rsidRPr="002B3B30">
        <w:rPr>
          <w:rtl/>
          <w:lang w:val="en-US"/>
        </w:rPr>
        <w:t xml:space="preserve">أحد الأهداف الرئيسية لهذه الدورة </w:t>
      </w:r>
      <w:r w:rsidRPr="002B3B30">
        <w:rPr>
          <w:rFonts w:hint="cs"/>
          <w:rtl/>
          <w:lang w:val="en-US"/>
        </w:rPr>
        <w:t>في</w:t>
      </w:r>
      <w:r w:rsidRPr="002B3B30">
        <w:rPr>
          <w:rtl/>
          <w:lang w:val="en-US"/>
        </w:rPr>
        <w:t xml:space="preserve"> تعزيز التسامح القائم على المع</w:t>
      </w:r>
      <w:r w:rsidRPr="002B3B30">
        <w:rPr>
          <w:rFonts w:hint="cs"/>
          <w:rtl/>
          <w:lang w:val="en-US"/>
        </w:rPr>
        <w:t>ارف</w:t>
      </w:r>
      <w:r w:rsidRPr="002B3B30">
        <w:rPr>
          <w:rtl/>
          <w:lang w:val="en-US"/>
        </w:rPr>
        <w:t>. ويتضمن ذلك على وجه الخصوص، فهم تعددية أنماط الحياة ومفاهيم</w:t>
      </w:r>
      <w:r w:rsidRPr="002B3B30">
        <w:rPr>
          <w:rFonts w:hint="cs"/>
          <w:rtl/>
          <w:lang w:val="en-US"/>
        </w:rPr>
        <w:t xml:space="preserve"> الحياة</w:t>
      </w:r>
      <w:r w:rsidRPr="002B3B30">
        <w:rPr>
          <w:rtl/>
          <w:lang w:val="en-US"/>
        </w:rPr>
        <w:t xml:space="preserve"> والثقافات والأديان، فضلاً عن القيم والمعتقدات التي تنقلها. و</w:t>
      </w:r>
      <w:r w:rsidRPr="002B3B30">
        <w:rPr>
          <w:rFonts w:hint="cs"/>
          <w:rtl/>
          <w:lang w:val="en-US"/>
        </w:rPr>
        <w:t>يُقصد من ذلك ا</w:t>
      </w:r>
      <w:r w:rsidRPr="002B3B30">
        <w:rPr>
          <w:rtl/>
          <w:lang w:val="en-US"/>
        </w:rPr>
        <w:t xml:space="preserve">لتخفيف من الآثار التي يمكن أن يحدثها الجهل في المواقف المتطرفة أو العقائدية تجاه الثقافات أو المجموعات البشرية الأخرى. </w:t>
      </w:r>
      <w:r w:rsidRPr="002B3B30">
        <w:rPr>
          <w:rFonts w:hint="cs"/>
          <w:rtl/>
          <w:lang w:val="en-US"/>
        </w:rPr>
        <w:t>ويشكل</w:t>
      </w:r>
      <w:r w:rsidRPr="002B3B30">
        <w:rPr>
          <w:rtl/>
          <w:lang w:val="en-US"/>
        </w:rPr>
        <w:t xml:space="preserve"> إعلان حقوق الإنسان جزء</w:t>
      </w:r>
      <w:r w:rsidRPr="002B3B30">
        <w:rPr>
          <w:rFonts w:hint="cs"/>
          <w:rtl/>
          <w:lang w:val="en-US"/>
        </w:rPr>
        <w:t>اً</w:t>
      </w:r>
      <w:r w:rsidRPr="002B3B30">
        <w:rPr>
          <w:rtl/>
          <w:lang w:val="en-US"/>
        </w:rPr>
        <w:t xml:space="preserve"> لا يتجزأ من </w:t>
      </w:r>
      <w:r w:rsidRPr="002B3B30">
        <w:rPr>
          <w:rFonts w:hint="cs"/>
          <w:rtl/>
          <w:lang w:val="en-US"/>
        </w:rPr>
        <w:t>برنامج دورة</w:t>
      </w:r>
      <w:r w:rsidRPr="002B3B30">
        <w:rPr>
          <w:rtl/>
          <w:lang w:val="en-US"/>
        </w:rPr>
        <w:t xml:space="preserve"> </w:t>
      </w:r>
      <w:r w:rsidRPr="002B3B30">
        <w:rPr>
          <w:rFonts w:hint="cs"/>
          <w:rtl/>
          <w:lang w:val="en-US"/>
        </w:rPr>
        <w:t>"</w:t>
      </w:r>
      <w:r w:rsidRPr="002B3B30">
        <w:rPr>
          <w:rtl/>
          <w:lang w:val="en-US"/>
        </w:rPr>
        <w:t>الحياة والمجتمع</w:t>
      </w:r>
      <w:r w:rsidRPr="002B3B30">
        <w:rPr>
          <w:rFonts w:hint="cs"/>
          <w:rtl/>
          <w:lang w:val="en-US"/>
        </w:rPr>
        <w:t>".</w:t>
      </w:r>
    </w:p>
    <w:p w14:paraId="63EE609E" w14:textId="77777777" w:rsidR="004F429B" w:rsidRPr="002B3B30" w:rsidRDefault="004F429B" w:rsidP="00A40585">
      <w:pPr>
        <w:pStyle w:val="H23GA"/>
        <w:rPr>
          <w:rtl/>
          <w:lang w:val="en-US"/>
        </w:rPr>
      </w:pPr>
      <w:r w:rsidRPr="002B3B30">
        <w:rPr>
          <w:rtl/>
          <w:lang w:val="en-US"/>
        </w:rPr>
        <w:tab/>
      </w:r>
      <w:r w:rsidRPr="002B3B30">
        <w:rPr>
          <w:rFonts w:hint="cs"/>
          <w:rtl/>
          <w:lang w:val="en-US"/>
        </w:rPr>
        <w:t>5-</w:t>
      </w:r>
      <w:r w:rsidRPr="002B3B30">
        <w:rPr>
          <w:rtl/>
          <w:lang w:val="en-US"/>
        </w:rPr>
        <w:tab/>
      </w:r>
      <w:r w:rsidRPr="002B3B30">
        <w:rPr>
          <w:rFonts w:hint="cs"/>
          <w:rtl/>
          <w:lang w:val="en-US"/>
        </w:rPr>
        <w:t>إجراءات تعزيز حقوق الطفل</w:t>
      </w:r>
    </w:p>
    <w:p w14:paraId="4AFD740D" w14:textId="4075DB20" w:rsidR="004F429B" w:rsidRPr="002B3B30" w:rsidRDefault="004F429B" w:rsidP="004F429B">
      <w:pPr>
        <w:pStyle w:val="SingleTxtGA"/>
        <w:rPr>
          <w:rtl/>
          <w:lang w:val="en-US"/>
        </w:rPr>
      </w:pPr>
      <w:r w:rsidRPr="002B3B30">
        <w:rPr>
          <w:rFonts w:hint="cs"/>
          <w:rtl/>
          <w:lang w:val="en-US"/>
        </w:rPr>
        <w:t>155-</w:t>
      </w:r>
      <w:r w:rsidRPr="002B3B30">
        <w:rPr>
          <w:rtl/>
          <w:lang w:val="en-US"/>
        </w:rPr>
        <w:tab/>
        <w:t xml:space="preserve">تنص المادة 15 من قانون الشباب المعدل المؤرخ 4 تموز/يوليه 2008 على </w:t>
      </w:r>
      <w:r w:rsidRPr="002B3B30">
        <w:rPr>
          <w:rFonts w:hint="cs"/>
          <w:rtl/>
          <w:lang w:val="en-US"/>
        </w:rPr>
        <w:t xml:space="preserve">صكوك </w:t>
      </w:r>
      <w:r w:rsidRPr="002B3B30">
        <w:rPr>
          <w:rtl/>
          <w:lang w:val="en-US"/>
        </w:rPr>
        <w:t>مختلفة لتعزيز حقوق الطفل</w:t>
      </w:r>
      <w:r w:rsidR="00186F09" w:rsidRPr="002B3B30">
        <w:rPr>
          <w:rtl/>
          <w:lang w:val="en-US"/>
        </w:rPr>
        <w:t>:</w:t>
      </w:r>
    </w:p>
    <w:p w14:paraId="7859EAB7" w14:textId="6EAFF1BC" w:rsidR="004F429B" w:rsidRPr="002B3B30" w:rsidRDefault="004F429B" w:rsidP="00A40585">
      <w:pPr>
        <w:pStyle w:val="SingleTxtGA"/>
        <w:ind w:left="1928"/>
        <w:rPr>
          <w:rtl/>
          <w:lang w:val="en-US"/>
        </w:rPr>
      </w:pPr>
      <w:r w:rsidRPr="002B3B30">
        <w:rPr>
          <w:rFonts w:hint="cs"/>
          <w:rtl/>
          <w:lang w:val="en-US"/>
        </w:rPr>
        <w:t>(1)</w:t>
      </w:r>
      <w:r w:rsidRPr="002B3B30">
        <w:rPr>
          <w:rtl/>
          <w:lang w:val="en-US"/>
        </w:rPr>
        <w:tab/>
        <w:t>يقدم الوزير كل خمس سنوات تقريراً وطنياً إلى مجلس النواب عن وضع الأطفال والشباب في دوقية لكسمبرغ الكبرى؛</w:t>
      </w:r>
    </w:p>
    <w:p w14:paraId="2C8E6013" w14:textId="04587D70" w:rsidR="004F429B" w:rsidRPr="002B3B30" w:rsidRDefault="004F429B" w:rsidP="00A40585">
      <w:pPr>
        <w:pStyle w:val="SingleTxtGA"/>
        <w:ind w:left="1928"/>
        <w:rPr>
          <w:rtl/>
          <w:lang w:val="en-US"/>
        </w:rPr>
      </w:pPr>
      <w:r w:rsidRPr="002B3B30">
        <w:rPr>
          <w:rFonts w:hint="cs"/>
          <w:rtl/>
          <w:lang w:val="en-US"/>
        </w:rPr>
        <w:t>(2)</w:t>
      </w:r>
      <w:r w:rsidRPr="002B3B30">
        <w:rPr>
          <w:rtl/>
          <w:lang w:val="en-US"/>
        </w:rPr>
        <w:tab/>
        <w:t xml:space="preserve">يضع الوزير خطة عمل لسياسة الشباب ويحدد استراتيجية لحقوق الطفل. </w:t>
      </w:r>
      <w:r w:rsidRPr="002B3B30">
        <w:rPr>
          <w:rFonts w:hint="cs"/>
          <w:rtl/>
          <w:lang w:val="en-US"/>
        </w:rPr>
        <w:t>و</w:t>
      </w:r>
      <w:r w:rsidRPr="002B3B30">
        <w:rPr>
          <w:rtl/>
          <w:lang w:val="en-US"/>
        </w:rPr>
        <w:t xml:space="preserve">تحدد خطة العمل والاستراتيجية </w:t>
      </w:r>
      <w:r w:rsidRPr="002B3B30">
        <w:rPr>
          <w:rFonts w:hint="cs"/>
          <w:rtl/>
          <w:lang w:val="en-US"/>
        </w:rPr>
        <w:t>هاتان</w:t>
      </w:r>
      <w:r w:rsidRPr="002B3B30">
        <w:rPr>
          <w:rtl/>
          <w:lang w:val="en-US"/>
        </w:rPr>
        <w:t xml:space="preserve"> اتجاه السياسة ال</w:t>
      </w:r>
      <w:r w:rsidRPr="002B3B30">
        <w:rPr>
          <w:rFonts w:hint="cs"/>
          <w:rtl/>
          <w:lang w:val="en-US"/>
        </w:rPr>
        <w:t>متعلقة</w:t>
      </w:r>
      <w:r w:rsidRPr="002B3B30">
        <w:rPr>
          <w:rtl/>
          <w:lang w:val="en-US"/>
        </w:rPr>
        <w:t xml:space="preserve"> بالأطفال والشباب". </w:t>
      </w:r>
      <w:r w:rsidRPr="002B3B30">
        <w:rPr>
          <w:rFonts w:hint="cs"/>
          <w:rtl/>
          <w:lang w:val="en-US"/>
        </w:rPr>
        <w:t>و</w:t>
      </w:r>
      <w:r w:rsidRPr="002B3B30">
        <w:rPr>
          <w:rtl/>
          <w:lang w:val="en-US"/>
        </w:rPr>
        <w:t>في عام 2022، أطلقت لكسمبرغ أول خطة عمل وطنية بشأن حقوق الطفل</w:t>
      </w:r>
      <w:r w:rsidRPr="002B3B30">
        <w:rPr>
          <w:rFonts w:hint="cs"/>
          <w:rtl/>
          <w:lang w:val="en-US"/>
        </w:rPr>
        <w:t xml:space="preserve"> للفترة</w:t>
      </w:r>
      <w:r w:rsidRPr="002B3B30">
        <w:rPr>
          <w:rtl/>
          <w:lang w:val="en-US"/>
        </w:rPr>
        <w:t xml:space="preserve"> 2022-2026</w:t>
      </w:r>
      <w:r w:rsidRPr="002B3B30">
        <w:rPr>
          <w:rFonts w:hint="cs"/>
          <w:rtl/>
          <w:lang w:val="en-US"/>
        </w:rPr>
        <w:t xml:space="preserve"> "</w:t>
      </w:r>
      <w:r w:rsidRPr="002B3B30">
        <w:rPr>
          <w:lang w:val="en-US"/>
        </w:rPr>
        <w:t>Zesumme fir d’Rechter vum Kand</w:t>
      </w:r>
      <w:r w:rsidRPr="002B3B30">
        <w:rPr>
          <w:rtl/>
          <w:lang w:val="en-US"/>
        </w:rPr>
        <w:t xml:space="preserve">". </w:t>
      </w:r>
      <w:r w:rsidRPr="002B3B30">
        <w:rPr>
          <w:rFonts w:hint="cs"/>
          <w:rtl/>
          <w:lang w:val="en-US"/>
        </w:rPr>
        <w:t>وتستجيب</w:t>
      </w:r>
      <w:r w:rsidRPr="002B3B30">
        <w:rPr>
          <w:rtl/>
          <w:lang w:val="en-US"/>
        </w:rPr>
        <w:t xml:space="preserve"> خطة العمل الوطنية لحقوق الطفل لتوصية لجنة الأمم المتحدة لحقوق الطفل. وقد </w:t>
      </w:r>
      <w:r w:rsidRPr="002B3B30">
        <w:rPr>
          <w:rFonts w:hint="cs"/>
          <w:rtl/>
          <w:lang w:val="en-US"/>
        </w:rPr>
        <w:t>اختيرت</w:t>
      </w:r>
      <w:r w:rsidRPr="002B3B30">
        <w:rPr>
          <w:rtl/>
          <w:lang w:val="en-US"/>
        </w:rPr>
        <w:t xml:space="preserve"> إجراءاتها </w:t>
      </w:r>
      <w:r w:rsidRPr="002B3B30">
        <w:rPr>
          <w:rFonts w:hint="cs"/>
          <w:rtl/>
          <w:lang w:val="en-US"/>
        </w:rPr>
        <w:t>ال</w:t>
      </w:r>
      <w:r w:rsidR="00C16941" w:rsidRPr="002B3B30">
        <w:rPr>
          <w:rFonts w:hint="cs"/>
          <w:rtl/>
          <w:lang w:val="en-US"/>
        </w:rPr>
        <w:t>‍</w:t>
      </w:r>
      <w:r w:rsidRPr="002B3B30">
        <w:rPr>
          <w:rFonts w:hint="cs"/>
          <w:rtl/>
          <w:lang w:val="en-US"/>
        </w:rPr>
        <w:t xml:space="preserve"> 6</w:t>
      </w:r>
      <w:r w:rsidRPr="002B3B30">
        <w:rPr>
          <w:rtl/>
          <w:lang w:val="en-US"/>
        </w:rPr>
        <w:t xml:space="preserve">4، المقسمة إلى 8 مجالات، وفقاً للأولويات التي حددتها لجنة حقوق الطفل للكسمبرغ </w:t>
      </w:r>
      <w:r w:rsidRPr="002B3B30">
        <w:rPr>
          <w:rFonts w:hint="cs"/>
          <w:rtl/>
          <w:lang w:val="en-US"/>
        </w:rPr>
        <w:t>وقُدّمت</w:t>
      </w:r>
      <w:r w:rsidRPr="002B3B30">
        <w:rPr>
          <w:rtl/>
          <w:lang w:val="en-US"/>
        </w:rPr>
        <w:t xml:space="preserve"> في الملاحظات الختامية. وتمثل الخطة التزاماً </w:t>
      </w:r>
      <w:r w:rsidRPr="002B3B30">
        <w:rPr>
          <w:rFonts w:hint="cs"/>
          <w:rtl/>
          <w:lang w:val="en-US"/>
        </w:rPr>
        <w:t xml:space="preserve">حكومياً </w:t>
      </w:r>
      <w:r w:rsidRPr="002B3B30">
        <w:rPr>
          <w:rtl/>
          <w:lang w:val="en-US"/>
        </w:rPr>
        <w:t>قوياً تجاه الأطفال، وستمكن الاستراتيجية من تنفيذ سياسة حقوق الطفل على المستوى الوطني بشكل متماسك وشفاف، وستساعد على ترسيخ حقوق الطفل بطريقة مستدامة في مختلف مجالات حياة الطفل</w:t>
      </w:r>
      <w:r w:rsidRPr="002B3B30">
        <w:rPr>
          <w:rFonts w:hint="cs"/>
          <w:rtl/>
          <w:lang w:val="en-US"/>
        </w:rPr>
        <w:t>.</w:t>
      </w:r>
    </w:p>
    <w:p w14:paraId="6D087A76" w14:textId="77777777" w:rsidR="004F429B" w:rsidRPr="002B3B30" w:rsidRDefault="004F429B" w:rsidP="00A40585">
      <w:pPr>
        <w:pStyle w:val="H23GA"/>
        <w:rPr>
          <w:rtl/>
          <w:lang w:val="en-US"/>
        </w:rPr>
      </w:pPr>
      <w:r w:rsidRPr="002B3B30">
        <w:rPr>
          <w:rtl/>
          <w:lang w:val="en-US"/>
        </w:rPr>
        <w:lastRenderedPageBreak/>
        <w:tab/>
      </w:r>
      <w:r w:rsidRPr="002B3B30">
        <w:rPr>
          <w:rFonts w:hint="cs"/>
          <w:rtl/>
          <w:lang w:val="en-US"/>
        </w:rPr>
        <w:t>6-</w:t>
      </w:r>
      <w:r w:rsidRPr="002B3B30">
        <w:rPr>
          <w:rtl/>
          <w:lang w:val="en-US"/>
        </w:rPr>
        <w:tab/>
        <w:t>التعاون الإنمائي</w:t>
      </w:r>
    </w:p>
    <w:p w14:paraId="794EFE98" w14:textId="26F3E65F" w:rsidR="004F429B" w:rsidRPr="002B3B30" w:rsidRDefault="004F429B" w:rsidP="004F429B">
      <w:pPr>
        <w:pStyle w:val="SingleTxtGA"/>
        <w:rPr>
          <w:rtl/>
          <w:lang w:val="en-US"/>
        </w:rPr>
      </w:pPr>
      <w:r w:rsidRPr="002B3B30">
        <w:rPr>
          <w:rFonts w:hint="cs"/>
          <w:rtl/>
          <w:lang w:val="en-US"/>
        </w:rPr>
        <w:t>156-</w:t>
      </w:r>
      <w:r w:rsidRPr="002B3B30">
        <w:rPr>
          <w:rtl/>
          <w:lang w:val="en-US"/>
        </w:rPr>
        <w:tab/>
        <w:t>تلتزم لكسمبرغ منذ عدة سنوات</w:t>
      </w:r>
      <w:r w:rsidRPr="002B3B30">
        <w:rPr>
          <w:rFonts w:hint="cs"/>
          <w:rtl/>
          <w:lang w:val="en-US"/>
        </w:rPr>
        <w:t xml:space="preserve"> </w:t>
      </w:r>
      <w:r w:rsidRPr="002B3B30">
        <w:rPr>
          <w:rtl/>
          <w:lang w:val="en-US"/>
        </w:rPr>
        <w:t>باتخاذ إجراءات قوية واستباقية في ميدان التعاون الإنمائي، لا</w:t>
      </w:r>
      <w:r w:rsidR="00E63B54" w:rsidRPr="002B3B30">
        <w:rPr>
          <w:rFonts w:hint="cs"/>
          <w:rtl/>
          <w:lang w:val="en-US"/>
        </w:rPr>
        <w:t> </w:t>
      </w:r>
      <w:r w:rsidRPr="002B3B30">
        <w:rPr>
          <w:rtl/>
          <w:lang w:val="en-US"/>
        </w:rPr>
        <w:t>سيما من خلال الحفاظ على نسبة واحد في المائة من الدخل القومي الإجمالي المخصص للمساعدة الإنمائية الرسمية منذ عام 2010 ومبدأ الإضافة</w:t>
      </w:r>
      <w:r w:rsidRPr="002B3B30">
        <w:rPr>
          <w:vertAlign w:val="superscript"/>
          <w:rtl/>
          <w:lang w:val="en-US"/>
        </w:rPr>
        <w:t>(</w:t>
      </w:r>
      <w:r w:rsidRPr="002B3B30">
        <w:rPr>
          <w:vertAlign w:val="superscript"/>
          <w:rtl/>
          <w:lang w:val="en-US"/>
        </w:rPr>
        <w:footnoteReference w:id="3"/>
      </w:r>
      <w:r w:rsidRPr="002B3B30">
        <w:rPr>
          <w:vertAlign w:val="superscript"/>
          <w:rtl/>
          <w:lang w:val="en-US"/>
        </w:rPr>
        <w:t>)</w:t>
      </w:r>
      <w:r w:rsidR="006D2BE6" w:rsidRPr="002B3B30">
        <w:rPr>
          <w:rFonts w:hint="cs"/>
          <w:rtl/>
          <w:lang w:val="en-US"/>
        </w:rPr>
        <w:t>.</w:t>
      </w:r>
      <w:r w:rsidR="00EE4322" w:rsidRPr="002B3B30">
        <w:rPr>
          <w:rtl/>
          <w:lang w:val="en-US"/>
        </w:rPr>
        <w:t xml:space="preserve"> </w:t>
      </w:r>
    </w:p>
    <w:p w14:paraId="668A05A0" w14:textId="77777777" w:rsidR="004F429B" w:rsidRPr="002B3B30" w:rsidRDefault="004F429B" w:rsidP="004F429B">
      <w:pPr>
        <w:pStyle w:val="SingleTxtGA"/>
        <w:rPr>
          <w:spacing w:val="-2"/>
          <w:rtl/>
          <w:lang w:val="en-US"/>
        </w:rPr>
      </w:pPr>
      <w:r w:rsidRPr="002B3B30">
        <w:rPr>
          <w:spacing w:val="-2"/>
          <w:rtl/>
          <w:lang w:val="en-US"/>
        </w:rPr>
        <w:t>157</w:t>
      </w:r>
      <w:r w:rsidRPr="002B3B30">
        <w:rPr>
          <w:rFonts w:hint="cs"/>
          <w:spacing w:val="-2"/>
          <w:rtl/>
          <w:lang w:val="en-US"/>
        </w:rPr>
        <w:t>-</w:t>
      </w:r>
      <w:r w:rsidRPr="002B3B30">
        <w:rPr>
          <w:spacing w:val="-2"/>
          <w:rtl/>
          <w:lang w:val="en-US"/>
        </w:rPr>
        <w:tab/>
      </w:r>
      <w:r w:rsidRPr="002B3B30">
        <w:rPr>
          <w:rFonts w:hint="cs"/>
          <w:spacing w:val="-2"/>
          <w:rtl/>
          <w:lang w:val="en-US"/>
        </w:rPr>
        <w:t>و</w:t>
      </w:r>
      <w:r w:rsidRPr="002B3B30">
        <w:rPr>
          <w:spacing w:val="-2"/>
          <w:rtl/>
          <w:lang w:val="en-US"/>
        </w:rPr>
        <w:t xml:space="preserve">بالنسبة لعام 2023، </w:t>
      </w:r>
      <w:r w:rsidRPr="002B3B30">
        <w:rPr>
          <w:rFonts w:hint="cs"/>
          <w:spacing w:val="-2"/>
          <w:rtl/>
          <w:lang w:val="en-US"/>
        </w:rPr>
        <w:t xml:space="preserve">بلغت </w:t>
      </w:r>
      <w:r w:rsidRPr="002B3B30">
        <w:rPr>
          <w:spacing w:val="-2"/>
          <w:rtl/>
          <w:lang w:val="en-US"/>
        </w:rPr>
        <w:t>الميزانية المخصصة للمساعدة الإنمائية الرسمية 539 مليون يورو، تدير وزارة الخارجية</w:t>
      </w:r>
      <w:r w:rsidRPr="002B3B30">
        <w:rPr>
          <w:rFonts w:hint="cs"/>
          <w:spacing w:val="-2"/>
          <w:rtl/>
          <w:lang w:val="en-US"/>
        </w:rPr>
        <w:t xml:space="preserve"> حوالي</w:t>
      </w:r>
      <w:r w:rsidRPr="002B3B30">
        <w:rPr>
          <w:spacing w:val="-2"/>
          <w:rtl/>
          <w:lang w:val="en-US"/>
        </w:rPr>
        <w:t xml:space="preserve"> </w:t>
      </w:r>
      <w:r w:rsidRPr="002B3B30">
        <w:rPr>
          <w:rFonts w:hint="cs"/>
          <w:spacing w:val="-2"/>
          <w:rtl/>
          <w:lang w:val="en-US"/>
        </w:rPr>
        <w:t>82</w:t>
      </w:r>
      <w:r w:rsidRPr="002B3B30">
        <w:rPr>
          <w:spacing w:val="-2"/>
          <w:rtl/>
          <w:lang w:val="en-US"/>
        </w:rPr>
        <w:t xml:space="preserve"> في المائة منها. وي</w:t>
      </w:r>
      <w:r w:rsidRPr="002B3B30">
        <w:rPr>
          <w:rFonts w:hint="cs"/>
          <w:spacing w:val="-2"/>
          <w:rtl/>
          <w:lang w:val="en-US"/>
        </w:rPr>
        <w:t>ُموّل</w:t>
      </w:r>
      <w:r w:rsidRPr="002B3B30">
        <w:rPr>
          <w:spacing w:val="-2"/>
          <w:rtl/>
          <w:lang w:val="en-US"/>
        </w:rPr>
        <w:t xml:space="preserve"> صندوق التعاون الإنمائي، الذي </w:t>
      </w:r>
      <w:r w:rsidRPr="002B3B30">
        <w:rPr>
          <w:rFonts w:hint="cs"/>
          <w:spacing w:val="-2"/>
          <w:rtl/>
          <w:lang w:val="en-US"/>
        </w:rPr>
        <w:t>تتدفق من خلاله</w:t>
      </w:r>
      <w:r w:rsidRPr="002B3B30">
        <w:rPr>
          <w:spacing w:val="-2"/>
          <w:rtl/>
          <w:lang w:val="en-US"/>
        </w:rPr>
        <w:t xml:space="preserve"> </w:t>
      </w:r>
      <w:r w:rsidRPr="002B3B30">
        <w:rPr>
          <w:rFonts w:hint="cs"/>
          <w:spacing w:val="-2"/>
          <w:rtl/>
          <w:lang w:val="en-US"/>
        </w:rPr>
        <w:t>حوالي</w:t>
      </w:r>
      <w:r w:rsidRPr="002B3B30">
        <w:rPr>
          <w:spacing w:val="-2"/>
          <w:rtl/>
          <w:lang w:val="en-US"/>
        </w:rPr>
        <w:t xml:space="preserve"> </w:t>
      </w:r>
      <w:r w:rsidRPr="002B3B30">
        <w:rPr>
          <w:rFonts w:hint="cs"/>
          <w:spacing w:val="-2"/>
          <w:rtl/>
          <w:lang w:val="en-US"/>
        </w:rPr>
        <w:t>68</w:t>
      </w:r>
      <w:r w:rsidRPr="002B3B30">
        <w:rPr>
          <w:spacing w:val="-2"/>
          <w:rtl/>
          <w:lang w:val="en-US"/>
        </w:rPr>
        <w:t xml:space="preserve"> في المائة من المساعدة الإنمائية الرسمية، أنشطة التعاون الثنائي والمتعدد الأطراف، والتدخلات التي تنفذها المنظمات الإنمائية غير الحكومية، ونشر المتطوعين والخبراء المعاونين والخبراء الشباب ووكلاء التعاون والمتدربين و</w:t>
      </w:r>
      <w:r w:rsidRPr="002B3B30">
        <w:rPr>
          <w:rFonts w:hint="cs"/>
          <w:spacing w:val="-2"/>
          <w:rtl/>
          <w:lang w:val="en-US"/>
        </w:rPr>
        <w:t>أصحاب</w:t>
      </w:r>
      <w:r w:rsidRPr="002B3B30">
        <w:rPr>
          <w:spacing w:val="-2"/>
          <w:rtl/>
          <w:lang w:val="en-US"/>
        </w:rPr>
        <w:t xml:space="preserve"> المنح الدراسية في خدمة التعاون الإنمائي. </w:t>
      </w:r>
      <w:r w:rsidRPr="002B3B30">
        <w:rPr>
          <w:rFonts w:hint="cs"/>
          <w:spacing w:val="-2"/>
          <w:rtl/>
          <w:lang w:val="en-US"/>
        </w:rPr>
        <w:t xml:space="preserve">وبلغت </w:t>
      </w:r>
      <w:r w:rsidRPr="002B3B30">
        <w:rPr>
          <w:spacing w:val="-2"/>
          <w:rtl/>
          <w:lang w:val="en-US"/>
        </w:rPr>
        <w:t>النسبة بين التعاون الثنائي و</w:t>
      </w:r>
      <w:r w:rsidRPr="002B3B30">
        <w:rPr>
          <w:rFonts w:hint="cs"/>
          <w:spacing w:val="-2"/>
          <w:rtl/>
          <w:lang w:val="en-US"/>
        </w:rPr>
        <w:t xml:space="preserve">التعاون </w:t>
      </w:r>
      <w:r w:rsidRPr="002B3B30">
        <w:rPr>
          <w:spacing w:val="-2"/>
          <w:rtl/>
          <w:lang w:val="en-US"/>
        </w:rPr>
        <w:t xml:space="preserve">المتعدد الأطراف في إطار المساعدة الإنمائية الرسمية </w:t>
      </w:r>
      <w:r w:rsidRPr="002B3B30">
        <w:rPr>
          <w:rFonts w:hint="cs"/>
          <w:spacing w:val="-2"/>
          <w:rtl/>
          <w:lang w:val="en-US"/>
        </w:rPr>
        <w:t>نحو</w:t>
      </w:r>
      <w:r w:rsidRPr="002B3B30">
        <w:rPr>
          <w:spacing w:val="-2"/>
          <w:rtl/>
          <w:lang w:val="en-US"/>
        </w:rPr>
        <w:t xml:space="preserve"> 70/30 في المائة لعدة سنوات</w:t>
      </w:r>
      <w:r w:rsidRPr="002B3B30">
        <w:rPr>
          <w:rFonts w:hint="cs"/>
          <w:spacing w:val="-2"/>
          <w:rtl/>
          <w:lang w:val="en-US"/>
        </w:rPr>
        <w:t>.</w:t>
      </w:r>
    </w:p>
    <w:p w14:paraId="5806C76E" w14:textId="77777777" w:rsidR="004F429B" w:rsidRPr="002B3B30" w:rsidRDefault="004F429B" w:rsidP="004F429B">
      <w:pPr>
        <w:pStyle w:val="SingleTxtGA"/>
        <w:rPr>
          <w:rtl/>
          <w:lang w:val="en-US"/>
        </w:rPr>
      </w:pPr>
      <w:r w:rsidRPr="002B3B30">
        <w:rPr>
          <w:rtl/>
          <w:lang w:val="en-US"/>
        </w:rPr>
        <w:t>158</w:t>
      </w:r>
      <w:r w:rsidRPr="002B3B30">
        <w:rPr>
          <w:rFonts w:hint="cs"/>
          <w:rtl/>
          <w:lang w:val="en-US"/>
        </w:rPr>
        <w:t>-</w:t>
      </w:r>
      <w:r w:rsidRPr="002B3B30">
        <w:rPr>
          <w:rtl/>
          <w:lang w:val="en-US"/>
        </w:rPr>
        <w:tab/>
      </w:r>
      <w:r w:rsidRPr="002B3B30">
        <w:rPr>
          <w:rFonts w:hint="cs"/>
          <w:rtl/>
          <w:lang w:val="en-US"/>
        </w:rPr>
        <w:t xml:space="preserve">وتمثل </w:t>
      </w:r>
      <w:r w:rsidRPr="002B3B30">
        <w:rPr>
          <w:rtl/>
          <w:lang w:val="en-US"/>
        </w:rPr>
        <w:t xml:space="preserve">التبرعات المصدر الرئيسي لتمويل المساعدة الإنمائية الرسمية للكسمبرغ. ومع ذلك، </w:t>
      </w:r>
      <w:r w:rsidRPr="002B3B30">
        <w:rPr>
          <w:rFonts w:hint="cs"/>
          <w:rtl/>
          <w:lang w:val="en-US"/>
        </w:rPr>
        <w:t>فغالباً</w:t>
      </w:r>
      <w:r w:rsidRPr="002B3B30">
        <w:rPr>
          <w:rtl/>
          <w:lang w:val="en-US"/>
        </w:rPr>
        <w:t xml:space="preserve"> ما تُستخدم المساعدات العامة كحافز لتعبئة أموال أخرى، مثل تلك المقدمة من القطاع الخاص</w:t>
      </w:r>
      <w:r w:rsidRPr="002B3B30">
        <w:rPr>
          <w:rFonts w:hint="cs"/>
          <w:rtl/>
          <w:lang w:val="en-US"/>
        </w:rPr>
        <w:t>.</w:t>
      </w:r>
    </w:p>
    <w:p w14:paraId="171DADEA" w14:textId="77777777" w:rsidR="004F429B" w:rsidRPr="002B3B30" w:rsidRDefault="004F429B" w:rsidP="004F429B">
      <w:pPr>
        <w:pStyle w:val="SingleTxtGA"/>
        <w:rPr>
          <w:rtl/>
          <w:lang w:val="en-US"/>
        </w:rPr>
      </w:pPr>
      <w:r w:rsidRPr="002B3B30">
        <w:rPr>
          <w:rtl/>
          <w:lang w:val="en-US"/>
        </w:rPr>
        <w:t>159</w:t>
      </w:r>
      <w:r w:rsidRPr="002B3B30">
        <w:rPr>
          <w:rFonts w:hint="cs"/>
          <w:rtl/>
          <w:lang w:val="en-US"/>
        </w:rPr>
        <w:t>-</w:t>
      </w:r>
      <w:r w:rsidRPr="002B3B30">
        <w:rPr>
          <w:rtl/>
          <w:lang w:val="en-US"/>
        </w:rPr>
        <w:tab/>
      </w:r>
      <w:r w:rsidRPr="002B3B30">
        <w:rPr>
          <w:rFonts w:hint="cs"/>
          <w:rtl/>
          <w:lang w:val="en-US"/>
        </w:rPr>
        <w:t>و</w:t>
      </w:r>
      <w:r w:rsidRPr="002B3B30">
        <w:rPr>
          <w:rtl/>
          <w:lang w:val="en-US"/>
        </w:rPr>
        <w:t>يواصل برنامج لكسمبرغ للتعاون</w:t>
      </w:r>
      <w:r w:rsidRPr="002B3B30">
        <w:rPr>
          <w:rFonts w:hint="cs"/>
          <w:rtl/>
          <w:lang w:val="en-US"/>
        </w:rPr>
        <w:t>، سعياً منه إلى</w:t>
      </w:r>
      <w:r w:rsidRPr="002B3B30">
        <w:rPr>
          <w:rtl/>
          <w:lang w:val="en-US"/>
        </w:rPr>
        <w:t xml:space="preserve"> تحقيق أقصى قدر من التأثير لعمله، اتباع سياسة </w:t>
      </w:r>
      <w:r w:rsidRPr="002B3B30">
        <w:rPr>
          <w:rFonts w:hint="cs"/>
          <w:rtl/>
          <w:lang w:val="en-US"/>
        </w:rPr>
        <w:t>تركز على</w:t>
      </w:r>
      <w:r w:rsidRPr="002B3B30">
        <w:rPr>
          <w:rtl/>
          <w:lang w:val="en-US"/>
        </w:rPr>
        <w:t xml:space="preserve"> عدد محدود من البلدان الشريكة. وتشمل هذه ال</w:t>
      </w:r>
      <w:r w:rsidRPr="002B3B30">
        <w:rPr>
          <w:rFonts w:hint="cs"/>
          <w:rtl/>
          <w:lang w:val="en-US"/>
        </w:rPr>
        <w:t>بلدان</w:t>
      </w:r>
      <w:r w:rsidRPr="002B3B30">
        <w:rPr>
          <w:rtl/>
          <w:lang w:val="en-US"/>
        </w:rPr>
        <w:t xml:space="preserve"> كابو فيردي والسنغال ولاوس. بالإضافة إلى ذلك، تدعم لكسمبرغ مشاريع في "بلدان المشاريع"، بما في ذلك كوستاريكا والسلفادور وكوسوفو وبنن ورواندا وبوركينا فاسو ومالي والنيجر ومنغوليا والأراضي الفلسطينية المحتلة وفييت نام</w:t>
      </w:r>
      <w:r w:rsidRPr="002B3B30">
        <w:rPr>
          <w:rFonts w:hint="cs"/>
          <w:rtl/>
          <w:lang w:val="en-US"/>
        </w:rPr>
        <w:t>.</w:t>
      </w:r>
    </w:p>
    <w:p w14:paraId="68A5B383" w14:textId="77777777" w:rsidR="004F429B" w:rsidRPr="002B3B30" w:rsidRDefault="004F429B" w:rsidP="004F429B">
      <w:pPr>
        <w:pStyle w:val="SingleTxtGA"/>
        <w:rPr>
          <w:rtl/>
          <w:lang w:val="en-US"/>
        </w:rPr>
      </w:pPr>
      <w:r w:rsidRPr="002B3B30">
        <w:rPr>
          <w:rFonts w:hint="cs"/>
          <w:rtl/>
          <w:lang w:val="en-US"/>
        </w:rPr>
        <w:t>160-</w:t>
      </w:r>
      <w:r w:rsidRPr="002B3B30">
        <w:rPr>
          <w:rtl/>
          <w:lang w:val="en-US"/>
        </w:rPr>
        <w:tab/>
      </w:r>
      <w:r w:rsidRPr="002B3B30">
        <w:rPr>
          <w:rFonts w:hint="cs"/>
          <w:rtl/>
          <w:lang w:val="en-US"/>
        </w:rPr>
        <w:t>ويواص</w:t>
      </w:r>
      <w:r w:rsidRPr="002B3B30">
        <w:rPr>
          <w:rtl/>
          <w:lang w:val="en-US"/>
        </w:rPr>
        <w:t>ل برنامج لكسمبرغ للتعاون تنفيذ استراتيجيته العامة</w:t>
      </w:r>
      <w:r w:rsidRPr="002B3B30">
        <w:rPr>
          <w:rFonts w:hint="cs"/>
          <w:rtl/>
          <w:lang w:val="en-US"/>
        </w:rPr>
        <w:t xml:space="preserve"> المعنونة</w:t>
      </w:r>
      <w:r w:rsidRPr="002B3B30">
        <w:rPr>
          <w:rtl/>
          <w:lang w:val="en-US"/>
        </w:rPr>
        <w:t xml:space="preserve"> "الطريق إلى</w:t>
      </w:r>
      <w:r w:rsidRPr="002B3B30">
        <w:rPr>
          <w:rFonts w:hint="cs"/>
          <w:rtl/>
          <w:lang w:val="en-US"/>
        </w:rPr>
        <w:t xml:space="preserve"> عام</w:t>
      </w:r>
      <w:r w:rsidRPr="002B3B30">
        <w:rPr>
          <w:rtl/>
          <w:lang w:val="en-US"/>
        </w:rPr>
        <w:t xml:space="preserve"> 2030". </w:t>
      </w:r>
      <w:r w:rsidRPr="002B3B30">
        <w:rPr>
          <w:rFonts w:hint="cs"/>
          <w:rtl/>
          <w:lang w:val="en-US"/>
        </w:rPr>
        <w:t xml:space="preserve">ويتمثل </w:t>
      </w:r>
      <w:r w:rsidRPr="002B3B30">
        <w:rPr>
          <w:rtl/>
          <w:lang w:val="en-US"/>
        </w:rPr>
        <w:t xml:space="preserve">الهدف الرئيسي </w:t>
      </w:r>
      <w:r w:rsidRPr="002B3B30">
        <w:rPr>
          <w:rFonts w:hint="cs"/>
          <w:rtl/>
          <w:lang w:val="en-US"/>
        </w:rPr>
        <w:t xml:space="preserve">في </w:t>
      </w:r>
      <w:r w:rsidRPr="002B3B30">
        <w:rPr>
          <w:rtl/>
          <w:lang w:val="en-US"/>
        </w:rPr>
        <w:t>المساهمة في الحد من الفقر المدقع والقضاء عليه في نهاية المطاف من خلال دعم التنمية</w:t>
      </w:r>
      <w:r w:rsidRPr="002B3B30">
        <w:rPr>
          <w:rFonts w:hint="cs"/>
          <w:rtl/>
          <w:lang w:val="en-US"/>
        </w:rPr>
        <w:t xml:space="preserve"> المستدامة على الأصعدة</w:t>
      </w:r>
      <w:r w:rsidRPr="002B3B30">
        <w:rPr>
          <w:rtl/>
          <w:lang w:val="en-US"/>
        </w:rPr>
        <w:t xml:space="preserve"> الاقتصادي والاجتماعي والبيئي. ولتحقيق هذا الهدف، تواصل لكسمبرغ تعزيز نهج أصحاب المصلحة المتعددين </w:t>
      </w:r>
      <w:r w:rsidRPr="002B3B30">
        <w:rPr>
          <w:rFonts w:hint="cs"/>
          <w:rtl/>
          <w:lang w:val="en-US"/>
        </w:rPr>
        <w:t>في إطار</w:t>
      </w:r>
      <w:r w:rsidRPr="002B3B30">
        <w:rPr>
          <w:rtl/>
          <w:lang w:val="en-US"/>
        </w:rPr>
        <w:t xml:space="preserve"> تنفيذ خطة عام 2030 وأهداف التنمية المستدامة المرتبطة بها. </w:t>
      </w:r>
      <w:r w:rsidRPr="002B3B30">
        <w:rPr>
          <w:rFonts w:hint="cs"/>
          <w:rtl/>
          <w:lang w:val="en-US"/>
        </w:rPr>
        <w:t xml:space="preserve">وتمثل </w:t>
      </w:r>
      <w:r w:rsidRPr="002B3B30">
        <w:rPr>
          <w:rtl/>
          <w:lang w:val="en-US"/>
        </w:rPr>
        <w:t xml:space="preserve">المساواة بين الجنسين والاستدامة البيئية وحقوق الإنسان الأولويات الثلاث الشاملة. </w:t>
      </w:r>
      <w:r w:rsidRPr="002B3B30">
        <w:rPr>
          <w:rFonts w:hint="cs"/>
          <w:rtl/>
          <w:lang w:val="en-US"/>
        </w:rPr>
        <w:t>ويُطبّق</w:t>
      </w:r>
      <w:r w:rsidRPr="002B3B30">
        <w:rPr>
          <w:rtl/>
          <w:lang w:val="en-US"/>
        </w:rPr>
        <w:t xml:space="preserve"> نهج الترابط على موضوع</w:t>
      </w:r>
      <w:r w:rsidRPr="002B3B30">
        <w:rPr>
          <w:rFonts w:hint="cs"/>
          <w:rtl/>
          <w:lang w:val="en-US"/>
        </w:rPr>
        <w:t>ي</w:t>
      </w:r>
      <w:r w:rsidRPr="002B3B30">
        <w:rPr>
          <w:rtl/>
          <w:lang w:val="en-US"/>
        </w:rPr>
        <w:t xml:space="preserve"> النوع الاجتماعي والبيئة/المناخ. </w:t>
      </w:r>
      <w:r w:rsidRPr="002B3B30">
        <w:rPr>
          <w:rFonts w:hint="cs"/>
          <w:rtl/>
          <w:lang w:val="en-US"/>
        </w:rPr>
        <w:t>وقد حُدّد</w:t>
      </w:r>
      <w:r w:rsidRPr="002B3B30">
        <w:rPr>
          <w:rtl/>
          <w:lang w:val="en-US"/>
        </w:rPr>
        <w:t xml:space="preserve"> </w:t>
      </w:r>
      <w:r w:rsidRPr="002B3B30">
        <w:rPr>
          <w:rFonts w:hint="cs"/>
          <w:rtl/>
          <w:lang w:val="en-US"/>
        </w:rPr>
        <w:t xml:space="preserve">هذا النهج </w:t>
      </w:r>
      <w:r w:rsidRPr="002B3B30">
        <w:rPr>
          <w:rtl/>
          <w:lang w:val="en-US"/>
        </w:rPr>
        <w:t xml:space="preserve">في الاستراتيجيتين الخاصتين بهذين الموضوعين اللتين تتضمنان </w:t>
      </w:r>
      <w:r w:rsidRPr="002B3B30">
        <w:rPr>
          <w:rFonts w:hint="cs"/>
          <w:rtl/>
          <w:lang w:val="en-US"/>
        </w:rPr>
        <w:t>تعميماً متبادلاً</w:t>
      </w:r>
      <w:r w:rsidRPr="002B3B30">
        <w:rPr>
          <w:rtl/>
          <w:lang w:val="en-US"/>
        </w:rPr>
        <w:t xml:space="preserve">. </w:t>
      </w:r>
      <w:r w:rsidRPr="002B3B30">
        <w:rPr>
          <w:rFonts w:hint="cs"/>
          <w:rtl/>
          <w:lang w:val="en-US"/>
        </w:rPr>
        <w:t>وتشكل</w:t>
      </w:r>
      <w:r w:rsidRPr="002B3B30">
        <w:rPr>
          <w:rtl/>
          <w:lang w:val="en-US"/>
        </w:rPr>
        <w:t xml:space="preserve"> استراتيجية لكسمبرغ للعمل الإنساني دليل</w:t>
      </w:r>
      <w:r w:rsidRPr="002B3B30">
        <w:rPr>
          <w:rFonts w:hint="cs"/>
          <w:rtl/>
          <w:lang w:val="en-US"/>
        </w:rPr>
        <w:t>اً</w:t>
      </w:r>
      <w:r w:rsidRPr="002B3B30">
        <w:rPr>
          <w:rtl/>
          <w:lang w:val="en-US"/>
        </w:rPr>
        <w:t xml:space="preserve"> لعمل إنساني شامل ومستدام، </w:t>
      </w:r>
      <w:r w:rsidRPr="002B3B30">
        <w:rPr>
          <w:rFonts w:hint="cs"/>
          <w:rtl/>
          <w:lang w:val="en-US"/>
        </w:rPr>
        <w:t>ب</w:t>
      </w:r>
      <w:r w:rsidRPr="002B3B30">
        <w:rPr>
          <w:rtl/>
          <w:lang w:val="en-US"/>
        </w:rPr>
        <w:t xml:space="preserve">قوم على المبادئ </w:t>
      </w:r>
      <w:r w:rsidRPr="002B3B30">
        <w:rPr>
          <w:rFonts w:hint="cs"/>
          <w:rtl/>
          <w:lang w:val="en-US"/>
        </w:rPr>
        <w:t>ي</w:t>
      </w:r>
      <w:r w:rsidRPr="002B3B30">
        <w:rPr>
          <w:rtl/>
          <w:lang w:val="en-US"/>
        </w:rPr>
        <w:t xml:space="preserve">ستند إلى الاحتياجات، مع إبقاء الأشخاص المتضررين من الأزمات في </w:t>
      </w:r>
      <w:r w:rsidRPr="002B3B30">
        <w:rPr>
          <w:rFonts w:hint="cs"/>
          <w:rtl/>
          <w:lang w:val="en-US"/>
        </w:rPr>
        <w:t>صميم</w:t>
      </w:r>
      <w:r w:rsidRPr="002B3B30">
        <w:rPr>
          <w:rtl/>
          <w:lang w:val="en-US"/>
        </w:rPr>
        <w:t xml:space="preserve"> جميع تدخلاته</w:t>
      </w:r>
      <w:r w:rsidRPr="002B3B30">
        <w:rPr>
          <w:rFonts w:hint="cs"/>
          <w:rtl/>
          <w:lang w:val="en-US"/>
        </w:rPr>
        <w:t>.</w:t>
      </w:r>
    </w:p>
    <w:p w14:paraId="37E489B3" w14:textId="118E5E4E" w:rsidR="004F429B" w:rsidRPr="002B3B30" w:rsidRDefault="004F429B" w:rsidP="004F429B">
      <w:pPr>
        <w:pStyle w:val="SingleTxtGA"/>
        <w:rPr>
          <w:spacing w:val="-2"/>
          <w:rtl/>
          <w:lang w:val="en-US"/>
        </w:rPr>
      </w:pPr>
      <w:r w:rsidRPr="002B3B30">
        <w:rPr>
          <w:rFonts w:hint="cs"/>
          <w:spacing w:val="-2"/>
          <w:rtl/>
          <w:lang w:val="en-US"/>
        </w:rPr>
        <w:t>161-</w:t>
      </w:r>
      <w:r w:rsidRPr="002B3B30">
        <w:rPr>
          <w:spacing w:val="-2"/>
          <w:rtl/>
          <w:lang w:val="en-US"/>
        </w:rPr>
        <w:tab/>
        <w:t>و</w:t>
      </w:r>
      <w:r w:rsidRPr="002B3B30">
        <w:rPr>
          <w:rFonts w:hint="cs"/>
          <w:spacing w:val="-2"/>
          <w:rtl/>
          <w:lang w:val="en-US"/>
        </w:rPr>
        <w:t>من أجل ا</w:t>
      </w:r>
      <w:r w:rsidRPr="002B3B30">
        <w:rPr>
          <w:spacing w:val="-2"/>
          <w:rtl/>
          <w:lang w:val="en-US"/>
        </w:rPr>
        <w:t xml:space="preserve">لاستجابة بفعالية للالتزام الجماعي </w:t>
      </w:r>
      <w:r w:rsidRPr="002B3B30">
        <w:rPr>
          <w:rFonts w:hint="cs"/>
          <w:spacing w:val="-2"/>
          <w:rtl/>
          <w:lang w:val="en-US"/>
        </w:rPr>
        <w:t>المتمثل في</w:t>
      </w:r>
      <w:r w:rsidRPr="002B3B30">
        <w:rPr>
          <w:spacing w:val="-2"/>
          <w:rtl/>
          <w:lang w:val="en-US"/>
        </w:rPr>
        <w:t xml:space="preserve"> "عدم ترك أحد يتخلف عن الركب" والعمل على تحقيق أهداف التنمية المستدامة، ستركز المساعدة الإنمائية الرسمية التي تقدمها لكسمبرغ على أربع أولويات مواضيعية هي</w:t>
      </w:r>
      <w:r w:rsidR="00186F09" w:rsidRPr="002B3B30">
        <w:rPr>
          <w:spacing w:val="-2"/>
          <w:rtl/>
          <w:lang w:val="en-US"/>
        </w:rPr>
        <w:t>:</w:t>
      </w:r>
      <w:r w:rsidRPr="002B3B30">
        <w:rPr>
          <w:spacing w:val="-2"/>
          <w:rtl/>
          <w:lang w:val="en-US"/>
        </w:rPr>
        <w:t xml:space="preserve"> تحسين الوصول إلى الخدمات الاجتماعية الأساسية الجيدة، وتعزيز ا</w:t>
      </w:r>
      <w:r w:rsidRPr="002B3B30">
        <w:rPr>
          <w:rFonts w:hint="cs"/>
          <w:spacing w:val="-2"/>
          <w:rtl/>
          <w:lang w:val="en-US"/>
        </w:rPr>
        <w:t>لإدم</w:t>
      </w:r>
      <w:r w:rsidRPr="002B3B30">
        <w:rPr>
          <w:spacing w:val="-2"/>
          <w:rtl/>
          <w:lang w:val="en-US"/>
        </w:rPr>
        <w:t>اج الاجتماعي والاقتصادي للنساء والشباب، وتعزيز النمو الشامل والمستدام، وتعزيز الحوكمة الشاملة للجميع</w:t>
      </w:r>
      <w:r w:rsidRPr="002B3B30">
        <w:rPr>
          <w:rFonts w:hint="cs"/>
          <w:spacing w:val="-2"/>
          <w:rtl/>
          <w:lang w:val="en-US"/>
        </w:rPr>
        <w:t>.</w:t>
      </w:r>
    </w:p>
    <w:p w14:paraId="55835B16" w14:textId="77777777" w:rsidR="004F429B" w:rsidRPr="002B3B30" w:rsidRDefault="004F429B" w:rsidP="00A40585">
      <w:pPr>
        <w:pStyle w:val="H1GA"/>
        <w:rPr>
          <w:rtl/>
          <w:lang w:val="en-US"/>
        </w:rPr>
      </w:pPr>
      <w:r w:rsidRPr="002B3B30">
        <w:rPr>
          <w:rtl/>
          <w:lang w:val="en-US"/>
        </w:rPr>
        <w:tab/>
      </w:r>
      <w:bookmarkStart w:id="299" w:name="_Toc194590101"/>
      <w:bookmarkStart w:id="300" w:name="_Toc194590220"/>
      <w:bookmarkStart w:id="301" w:name="_Toc194590337"/>
      <w:r w:rsidRPr="002B3B30">
        <w:rPr>
          <w:rFonts w:hint="cs"/>
          <w:rtl/>
          <w:lang w:val="en-US"/>
        </w:rPr>
        <w:t>دال</w:t>
      </w:r>
      <w:r w:rsidRPr="002B3B30">
        <w:rPr>
          <w:rtl/>
          <w:lang w:val="en-US"/>
        </w:rPr>
        <w:t>-</w:t>
      </w:r>
      <w:r w:rsidRPr="002B3B30">
        <w:rPr>
          <w:rtl/>
          <w:lang w:val="en-US"/>
        </w:rPr>
        <w:tab/>
        <w:t xml:space="preserve">عملية </w:t>
      </w:r>
      <w:r w:rsidRPr="002B3B30">
        <w:rPr>
          <w:rFonts w:hint="cs"/>
          <w:rtl/>
          <w:lang w:val="en-US"/>
        </w:rPr>
        <w:t>إعداد</w:t>
      </w:r>
      <w:r w:rsidRPr="002B3B30">
        <w:rPr>
          <w:rtl/>
          <w:lang w:val="en-US"/>
        </w:rPr>
        <w:t xml:space="preserve"> التقارير </w:t>
      </w:r>
      <w:r w:rsidRPr="002B3B30">
        <w:rPr>
          <w:rFonts w:hint="cs"/>
          <w:rtl/>
          <w:lang w:val="en-US"/>
        </w:rPr>
        <w:t>على الصعيد الوطني</w:t>
      </w:r>
      <w:bookmarkEnd w:id="299"/>
      <w:bookmarkEnd w:id="300"/>
      <w:bookmarkEnd w:id="301"/>
    </w:p>
    <w:p w14:paraId="2B4A4AA3" w14:textId="187D3B83" w:rsidR="004F429B" w:rsidRPr="002B3B30" w:rsidRDefault="004F429B" w:rsidP="004F429B">
      <w:pPr>
        <w:pStyle w:val="SingleTxtGA"/>
        <w:rPr>
          <w:spacing w:val="-2"/>
          <w:rtl/>
          <w:lang w:val="en-US"/>
        </w:rPr>
      </w:pPr>
      <w:r w:rsidRPr="002B3B30">
        <w:rPr>
          <w:rFonts w:hint="cs"/>
          <w:spacing w:val="-2"/>
          <w:rtl/>
          <w:lang w:val="en-US"/>
        </w:rPr>
        <w:t>162-</w:t>
      </w:r>
      <w:r w:rsidRPr="002B3B30">
        <w:rPr>
          <w:spacing w:val="-2"/>
          <w:rtl/>
          <w:lang w:val="en-US"/>
        </w:rPr>
        <w:tab/>
        <w:t>في حزيران/يونيه 2015، اتخذت الحكومة في المجلس قرار</w:t>
      </w:r>
      <w:r w:rsidRPr="002B3B30">
        <w:rPr>
          <w:rFonts w:hint="cs"/>
          <w:spacing w:val="-2"/>
          <w:rtl/>
          <w:lang w:val="en-US"/>
        </w:rPr>
        <w:t>اً يقضي</w:t>
      </w:r>
      <w:r w:rsidRPr="002B3B30">
        <w:rPr>
          <w:spacing w:val="-2"/>
          <w:rtl/>
          <w:lang w:val="en-US"/>
        </w:rPr>
        <w:t xml:space="preserve"> بإنشاء لجنة مشتركة بين الوزارات لحقوق الإنسان</w:t>
      </w:r>
      <w:r w:rsidRPr="002B3B30">
        <w:rPr>
          <w:rFonts w:hint="cs"/>
          <w:spacing w:val="-2"/>
          <w:rtl/>
          <w:lang w:val="en-US"/>
        </w:rPr>
        <w:t>،</w:t>
      </w:r>
      <w:r w:rsidRPr="002B3B30">
        <w:rPr>
          <w:spacing w:val="-2"/>
          <w:rtl/>
          <w:lang w:val="en-US"/>
        </w:rPr>
        <w:t xml:space="preserve"> مكلفة بالتنسيق المستمر لعمل الحكومة في مجال المساءلة عن تطبيق القانون الدولي لحقوق الإنسان في لكسمبرغ، بما في ذلك تقديم تقارير منتظمة إلى هيئات المعاهدات التابعة لمنظومة </w:t>
      </w:r>
      <w:r w:rsidRPr="002B3B30">
        <w:rPr>
          <w:spacing w:val="-2"/>
          <w:rtl/>
          <w:lang w:val="en-US"/>
        </w:rPr>
        <w:lastRenderedPageBreak/>
        <w:t xml:space="preserve">الأمم المتحدة. ويعقب كل جلسة عمل </w:t>
      </w:r>
      <w:r w:rsidRPr="002B3B30">
        <w:rPr>
          <w:rFonts w:hint="cs"/>
          <w:spacing w:val="-2"/>
          <w:rtl/>
          <w:lang w:val="en-US"/>
        </w:rPr>
        <w:t>لهذه اللجنة</w:t>
      </w:r>
      <w:r w:rsidRPr="002B3B30">
        <w:rPr>
          <w:spacing w:val="-2"/>
          <w:rtl/>
          <w:lang w:val="en-US"/>
        </w:rPr>
        <w:t xml:space="preserve">، التي تجمع ممثلين عن جميع الوزارات والإدارات المعنية بحقوق الإنسان كل 6 إلى 8 أسابيع، اجتماع للتشاور مع المجتمع المدني والمؤسسات الوطنية لحقوق الإنسان. </w:t>
      </w:r>
      <w:r w:rsidRPr="002B3B30">
        <w:rPr>
          <w:rFonts w:hint="cs"/>
          <w:spacing w:val="-2"/>
          <w:rtl/>
          <w:lang w:val="en-US"/>
        </w:rPr>
        <w:t>وترصد</w:t>
      </w:r>
      <w:r w:rsidRPr="002B3B30">
        <w:rPr>
          <w:spacing w:val="-2"/>
          <w:rtl/>
          <w:lang w:val="en-US"/>
        </w:rPr>
        <w:t xml:space="preserve"> </w:t>
      </w:r>
      <w:r w:rsidRPr="002B3B30">
        <w:rPr>
          <w:rFonts w:hint="cs"/>
          <w:spacing w:val="-2"/>
          <w:rtl/>
          <w:lang w:val="en-US"/>
        </w:rPr>
        <w:t>اللجنة أيضاً</w:t>
      </w:r>
      <w:r w:rsidRPr="002B3B30">
        <w:rPr>
          <w:spacing w:val="-2"/>
          <w:rtl/>
          <w:lang w:val="en-US"/>
        </w:rPr>
        <w:t xml:space="preserve"> تنفيذ توصيات الاستعراض الدوري الشامل لمجلس حقوق الإنسان. وتتولى وزارة الخارجية تنسيق أعمال </w:t>
      </w:r>
      <w:r w:rsidRPr="002B3B30">
        <w:rPr>
          <w:rFonts w:hint="cs"/>
          <w:spacing w:val="-2"/>
          <w:rtl/>
          <w:lang w:val="en-US"/>
        </w:rPr>
        <w:t>ال</w:t>
      </w:r>
      <w:r w:rsidRPr="002B3B30">
        <w:rPr>
          <w:spacing w:val="-2"/>
          <w:rtl/>
          <w:lang w:val="en-US"/>
        </w:rPr>
        <w:t>لجنة</w:t>
      </w:r>
      <w:r w:rsidR="00186F09" w:rsidRPr="002B3B30">
        <w:rPr>
          <w:spacing w:val="-2"/>
          <w:rtl/>
          <w:lang w:val="en-US"/>
        </w:rPr>
        <w:t>:</w:t>
      </w:r>
      <w:r w:rsidRPr="002B3B30">
        <w:rPr>
          <w:spacing w:val="-2"/>
          <w:rtl/>
          <w:lang w:val="en-US"/>
        </w:rPr>
        <w:t xml:space="preserve"> و</w:t>
      </w:r>
      <w:r w:rsidRPr="002B3B30">
        <w:rPr>
          <w:rFonts w:hint="cs"/>
          <w:spacing w:val="-2"/>
          <w:rtl/>
          <w:lang w:val="en-US"/>
        </w:rPr>
        <w:t>ت</w:t>
      </w:r>
      <w:r w:rsidRPr="002B3B30">
        <w:rPr>
          <w:spacing w:val="-2"/>
          <w:rtl/>
          <w:lang w:val="en-US"/>
        </w:rPr>
        <w:t>رأس اجتماعاتها سفير النوايا الحسنة لحقوق الإنسان</w:t>
      </w:r>
      <w:r w:rsidRPr="002B3B30">
        <w:rPr>
          <w:rFonts w:hint="cs"/>
          <w:spacing w:val="-2"/>
          <w:rtl/>
          <w:lang w:val="en-US"/>
        </w:rPr>
        <w:t>.</w:t>
      </w:r>
    </w:p>
    <w:p w14:paraId="5C1E1B6A" w14:textId="77777777" w:rsidR="004F429B" w:rsidRPr="002B3B30" w:rsidRDefault="004F429B" w:rsidP="00A40585">
      <w:pPr>
        <w:pStyle w:val="HChGA"/>
        <w:rPr>
          <w:rtl/>
          <w:lang w:val="en-US"/>
        </w:rPr>
      </w:pPr>
      <w:r w:rsidRPr="002B3B30">
        <w:rPr>
          <w:rtl/>
          <w:lang w:val="en-US"/>
        </w:rPr>
        <w:tab/>
      </w:r>
      <w:bookmarkStart w:id="302" w:name="_Toc194590102"/>
      <w:bookmarkStart w:id="303" w:name="_Toc194590221"/>
      <w:bookmarkStart w:id="304" w:name="_Toc194590338"/>
      <w:r w:rsidRPr="002B3B30">
        <w:rPr>
          <w:rFonts w:hint="cs"/>
          <w:rtl/>
          <w:lang w:val="en-US"/>
        </w:rPr>
        <w:t>ثالث</w:t>
      </w:r>
      <w:r w:rsidRPr="002B3B30">
        <w:rPr>
          <w:rtl/>
          <w:lang w:val="en-US"/>
        </w:rPr>
        <w:t>اً-</w:t>
      </w:r>
      <w:r w:rsidRPr="002B3B30">
        <w:rPr>
          <w:rtl/>
          <w:lang w:val="en-US"/>
        </w:rPr>
        <w:tab/>
        <w:t>معلومات عن عدم التمييز والمساواة</w:t>
      </w:r>
      <w:bookmarkEnd w:id="302"/>
      <w:bookmarkEnd w:id="303"/>
      <w:bookmarkEnd w:id="304"/>
    </w:p>
    <w:p w14:paraId="0A0EA74C" w14:textId="5517D75D" w:rsidR="004F429B" w:rsidRPr="002B3B30" w:rsidRDefault="004F429B" w:rsidP="004F429B">
      <w:pPr>
        <w:pStyle w:val="SingleTxtGA"/>
        <w:rPr>
          <w:rtl/>
          <w:lang w:val="en-US"/>
        </w:rPr>
      </w:pPr>
      <w:r w:rsidRPr="002B3B30">
        <w:rPr>
          <w:rFonts w:hint="cs"/>
          <w:rtl/>
          <w:lang w:val="en-US"/>
        </w:rPr>
        <w:t>163-</w:t>
      </w:r>
      <w:r w:rsidRPr="002B3B30">
        <w:rPr>
          <w:rtl/>
          <w:lang w:val="en-US"/>
        </w:rPr>
        <w:tab/>
      </w:r>
      <w:r w:rsidRPr="002B3B30">
        <w:rPr>
          <w:rFonts w:hint="cs"/>
          <w:rtl/>
          <w:lang w:val="en-US"/>
        </w:rPr>
        <w:t>يشكل</w:t>
      </w:r>
      <w:r w:rsidRPr="002B3B30">
        <w:rPr>
          <w:rtl/>
          <w:lang w:val="en-US"/>
        </w:rPr>
        <w:t xml:space="preserve"> مبدأ المساواة ومبدأ عدم التمييز جزء</w:t>
      </w:r>
      <w:r w:rsidRPr="002B3B30">
        <w:rPr>
          <w:rFonts w:hint="cs"/>
          <w:rtl/>
          <w:lang w:val="en-US"/>
        </w:rPr>
        <w:t>اً</w:t>
      </w:r>
      <w:r w:rsidRPr="002B3B30">
        <w:rPr>
          <w:rtl/>
          <w:lang w:val="en-US"/>
        </w:rPr>
        <w:t xml:space="preserve"> من الإطار القانوني </w:t>
      </w:r>
      <w:r w:rsidRPr="002B3B30">
        <w:rPr>
          <w:rFonts w:hint="cs"/>
          <w:rtl/>
          <w:lang w:val="en-US"/>
        </w:rPr>
        <w:t>ل</w:t>
      </w:r>
      <w:r w:rsidRPr="002B3B30">
        <w:rPr>
          <w:rtl/>
          <w:lang w:val="en-US"/>
        </w:rPr>
        <w:t xml:space="preserve">لكسمبرغ منذ عام 2006، </w:t>
      </w:r>
      <w:r w:rsidRPr="002B3B30">
        <w:rPr>
          <w:rFonts w:hint="cs"/>
          <w:rtl/>
          <w:lang w:val="en-US"/>
        </w:rPr>
        <w:t>بعد</w:t>
      </w:r>
      <w:r w:rsidRPr="002B3B30">
        <w:rPr>
          <w:rtl/>
          <w:lang w:val="en-US"/>
        </w:rPr>
        <w:t xml:space="preserve"> </w:t>
      </w:r>
      <w:r w:rsidRPr="002B3B30">
        <w:rPr>
          <w:rFonts w:hint="cs"/>
          <w:rtl/>
          <w:lang w:val="en-US"/>
        </w:rPr>
        <w:t>تطبيق توجيه المجلس</w:t>
      </w:r>
      <w:r w:rsidR="006D2BE6" w:rsidRPr="002B3B30">
        <w:rPr>
          <w:rFonts w:hint="cs"/>
          <w:rtl/>
          <w:lang w:val="en-US"/>
        </w:rPr>
        <w:t xml:space="preserve"> </w:t>
      </w:r>
      <w:r w:rsidRPr="002B3B30">
        <w:rPr>
          <w:lang w:val="en-US"/>
        </w:rPr>
        <w:t>2000/43/CE</w:t>
      </w:r>
      <w:r w:rsidR="00EE4322" w:rsidRPr="002B3B30">
        <w:rPr>
          <w:rtl/>
          <w:lang w:val="en-US"/>
        </w:rPr>
        <w:t xml:space="preserve"> </w:t>
      </w:r>
      <w:r w:rsidRPr="002B3B30">
        <w:rPr>
          <w:rFonts w:hint="cs"/>
          <w:rtl/>
          <w:lang w:val="en-US"/>
        </w:rPr>
        <w:t>ا</w:t>
      </w:r>
      <w:r w:rsidRPr="002B3B30">
        <w:rPr>
          <w:rtl/>
          <w:lang w:val="en-US"/>
        </w:rPr>
        <w:t xml:space="preserve">لمؤرخ 29 حزيران/يونيه 2000 </w:t>
      </w:r>
      <w:r w:rsidRPr="002B3B30">
        <w:rPr>
          <w:rFonts w:hint="cs"/>
          <w:rtl/>
          <w:lang w:val="en-US"/>
        </w:rPr>
        <w:t>والمتعلق بتنفيذ</w:t>
      </w:r>
      <w:r w:rsidRPr="002B3B30">
        <w:rPr>
          <w:rtl/>
          <w:lang w:val="en-US"/>
        </w:rPr>
        <w:t xml:space="preserve"> مبدأ المساواة في المعاملة بين الأشخاص دون تمييز بسبب العرق أو الأصل الإثني. </w:t>
      </w:r>
      <w:r w:rsidRPr="002B3B30">
        <w:rPr>
          <w:rFonts w:hint="cs"/>
          <w:rtl/>
          <w:lang w:val="en-US"/>
        </w:rPr>
        <w:t>و</w:t>
      </w:r>
      <w:r w:rsidRPr="002B3B30">
        <w:rPr>
          <w:rtl/>
          <w:lang w:val="en-US"/>
        </w:rPr>
        <w:t>ينطبق قانون المساواة في المعاملة على كل من القطاعين الخاص والعام</w:t>
      </w:r>
      <w:r w:rsidRPr="002B3B30">
        <w:rPr>
          <w:rFonts w:hint="cs"/>
          <w:rtl/>
          <w:lang w:val="en-US"/>
        </w:rPr>
        <w:t>.</w:t>
      </w:r>
    </w:p>
    <w:p w14:paraId="6F34D6C3" w14:textId="77777777" w:rsidR="004F429B" w:rsidRPr="002B3B30" w:rsidRDefault="004F429B" w:rsidP="004F429B">
      <w:pPr>
        <w:pStyle w:val="SingleTxtGA"/>
        <w:rPr>
          <w:rtl/>
          <w:lang w:val="en-US"/>
        </w:rPr>
      </w:pPr>
      <w:r w:rsidRPr="002B3B30">
        <w:rPr>
          <w:rtl/>
          <w:lang w:val="en-US"/>
        </w:rPr>
        <w:t>164</w:t>
      </w:r>
      <w:r w:rsidRPr="002B3B30">
        <w:rPr>
          <w:rFonts w:hint="cs"/>
          <w:rtl/>
          <w:lang w:val="en-US"/>
        </w:rPr>
        <w:t>-</w:t>
      </w:r>
      <w:r w:rsidRPr="002B3B30">
        <w:rPr>
          <w:rtl/>
          <w:lang w:val="en-US"/>
        </w:rPr>
        <w:tab/>
      </w:r>
      <w:r w:rsidRPr="002B3B30">
        <w:rPr>
          <w:rFonts w:hint="cs"/>
          <w:rtl/>
          <w:lang w:val="en-US"/>
        </w:rPr>
        <w:t>و</w:t>
      </w:r>
      <w:r w:rsidRPr="002B3B30">
        <w:rPr>
          <w:rtl/>
          <w:lang w:val="en-US"/>
        </w:rPr>
        <w:t xml:space="preserve">ينص دستور دوقية لكسمبرغ الكبرى، الذي صدر في 17 تشرين الأول/أكتوبر 1868 </w:t>
      </w:r>
      <w:r w:rsidRPr="002B3B30">
        <w:rPr>
          <w:rFonts w:hint="cs"/>
          <w:rtl/>
          <w:lang w:val="en-US"/>
        </w:rPr>
        <w:t>مع إجراء مراجعة رئيسية له</w:t>
      </w:r>
      <w:r w:rsidRPr="002B3B30">
        <w:rPr>
          <w:rtl/>
          <w:lang w:val="en-US"/>
        </w:rPr>
        <w:t xml:space="preserve"> دخل</w:t>
      </w:r>
      <w:r w:rsidRPr="002B3B30">
        <w:rPr>
          <w:rFonts w:hint="cs"/>
          <w:rtl/>
          <w:lang w:val="en-US"/>
        </w:rPr>
        <w:t>ت</w:t>
      </w:r>
      <w:r w:rsidRPr="002B3B30">
        <w:rPr>
          <w:rtl/>
          <w:lang w:val="en-US"/>
        </w:rPr>
        <w:t xml:space="preserve"> حيز التنفيذ في 1 تموز/يوليه 2023، في الفقرة 2 من المادة 15 على أنه "لا يجوز التمييز ضد أي شخص على أساس وضعه أو ظروفه الشخصية". وقصد المشرِّع من هذه المادة تكريس مبدأ عدم التمييز في الدستور. وتعني هذه المادة "المساواة في المعاملة </w:t>
      </w:r>
      <w:r w:rsidRPr="002B3B30">
        <w:rPr>
          <w:rFonts w:hint="cs"/>
          <w:rtl/>
          <w:lang w:val="en-US"/>
        </w:rPr>
        <w:t xml:space="preserve">بين </w:t>
      </w:r>
      <w:r w:rsidRPr="002B3B30">
        <w:rPr>
          <w:rtl/>
          <w:lang w:val="en-US"/>
        </w:rPr>
        <w:t xml:space="preserve">جميع الأشخاص دون تمييز على أساس </w:t>
      </w:r>
      <w:r w:rsidRPr="002B3B30">
        <w:rPr>
          <w:rFonts w:hint="cs"/>
          <w:rtl/>
          <w:lang w:val="en-US"/>
        </w:rPr>
        <w:t>العرق</w:t>
      </w:r>
      <w:r w:rsidRPr="002B3B30">
        <w:rPr>
          <w:rtl/>
          <w:lang w:val="en-US"/>
        </w:rPr>
        <w:t xml:space="preserve"> أو </w:t>
      </w:r>
      <w:r w:rsidRPr="002B3B30">
        <w:rPr>
          <w:rFonts w:hint="cs"/>
          <w:rtl/>
          <w:lang w:val="en-US"/>
        </w:rPr>
        <w:t xml:space="preserve">الأصل </w:t>
      </w:r>
      <w:r w:rsidRPr="002B3B30">
        <w:rPr>
          <w:rtl/>
          <w:lang w:val="en-US"/>
        </w:rPr>
        <w:t>الإثني</w:t>
      </w:r>
      <w:r w:rsidRPr="002B3B30">
        <w:rPr>
          <w:rFonts w:hint="cs"/>
          <w:rtl/>
          <w:lang w:val="en-US"/>
        </w:rPr>
        <w:t>،</w:t>
      </w:r>
      <w:r w:rsidRPr="002B3B30">
        <w:rPr>
          <w:rtl/>
          <w:lang w:val="en-US"/>
        </w:rPr>
        <w:t xml:space="preserve"> </w:t>
      </w:r>
      <w:r w:rsidRPr="002B3B30">
        <w:rPr>
          <w:rFonts w:hint="cs"/>
          <w:rtl/>
          <w:lang w:val="en-US"/>
        </w:rPr>
        <w:t>و</w:t>
      </w:r>
      <w:r w:rsidRPr="002B3B30">
        <w:rPr>
          <w:rtl/>
          <w:lang w:val="en-US"/>
        </w:rPr>
        <w:t>الجنس</w:t>
      </w:r>
      <w:r w:rsidRPr="002B3B30">
        <w:rPr>
          <w:rFonts w:hint="cs"/>
          <w:rtl/>
          <w:lang w:val="en-US"/>
        </w:rPr>
        <w:t>،</w:t>
      </w:r>
      <w:r w:rsidRPr="002B3B30">
        <w:rPr>
          <w:rtl/>
          <w:lang w:val="en-US"/>
        </w:rPr>
        <w:t xml:space="preserve"> </w:t>
      </w:r>
      <w:r w:rsidRPr="002B3B30">
        <w:rPr>
          <w:rFonts w:hint="cs"/>
          <w:rtl/>
          <w:lang w:val="en-US"/>
        </w:rPr>
        <w:t>و</w:t>
      </w:r>
      <w:r w:rsidRPr="002B3B30">
        <w:rPr>
          <w:rtl/>
          <w:lang w:val="en-US"/>
        </w:rPr>
        <w:t>الميل الجنسي</w:t>
      </w:r>
      <w:r w:rsidRPr="002B3B30">
        <w:rPr>
          <w:rFonts w:hint="cs"/>
          <w:rtl/>
          <w:lang w:val="en-US"/>
        </w:rPr>
        <w:t>، و</w:t>
      </w:r>
      <w:r w:rsidRPr="002B3B30">
        <w:rPr>
          <w:rtl/>
          <w:lang w:val="en-US"/>
        </w:rPr>
        <w:t>الدين أو المعتقد</w:t>
      </w:r>
      <w:r w:rsidRPr="002B3B30">
        <w:rPr>
          <w:rFonts w:hint="cs"/>
          <w:rtl/>
          <w:lang w:val="en-US"/>
        </w:rPr>
        <w:t>، و</w:t>
      </w:r>
      <w:r w:rsidRPr="002B3B30">
        <w:rPr>
          <w:rtl/>
          <w:lang w:val="en-US"/>
        </w:rPr>
        <w:t>الإعاقة</w:t>
      </w:r>
      <w:r w:rsidRPr="002B3B30">
        <w:rPr>
          <w:rFonts w:hint="cs"/>
          <w:rtl/>
          <w:lang w:val="en-US"/>
        </w:rPr>
        <w:t>،</w:t>
      </w:r>
      <w:r w:rsidRPr="002B3B30">
        <w:rPr>
          <w:rtl/>
          <w:lang w:val="en-US"/>
        </w:rPr>
        <w:t xml:space="preserve"> والسن"، وقد صيغت على أساس توجيهات الاتحاد الأوروبي لمكافحة التمييز والبروتوكول رقم 12 لاتفاقية مجلس أوروبا لحماية حقوق الإنسان والحريات الأساسية المؤرخة 4 </w:t>
      </w:r>
      <w:r w:rsidRPr="002B3B30">
        <w:rPr>
          <w:rFonts w:hint="cs"/>
          <w:rtl/>
          <w:lang w:val="en-US"/>
        </w:rPr>
        <w:t>تشرين الثاني/نوفمبر</w:t>
      </w:r>
      <w:r w:rsidRPr="002B3B30">
        <w:rPr>
          <w:rtl/>
          <w:lang w:val="en-US"/>
        </w:rPr>
        <w:t xml:space="preserve"> 2000</w:t>
      </w:r>
      <w:r w:rsidRPr="002B3B30">
        <w:rPr>
          <w:rFonts w:hint="cs"/>
          <w:rtl/>
          <w:lang w:val="en-US"/>
        </w:rPr>
        <w:t>.</w:t>
      </w:r>
    </w:p>
    <w:p w14:paraId="591FF3F8" w14:textId="27EAF011" w:rsidR="004F429B" w:rsidRPr="002B3B30" w:rsidRDefault="004F429B" w:rsidP="004F429B">
      <w:pPr>
        <w:pStyle w:val="SingleTxtGA"/>
        <w:rPr>
          <w:spacing w:val="-2"/>
          <w:rtl/>
          <w:lang w:val="en-US"/>
        </w:rPr>
      </w:pPr>
      <w:r w:rsidRPr="002B3B30">
        <w:rPr>
          <w:rFonts w:hint="cs"/>
          <w:spacing w:val="-2"/>
          <w:rtl/>
          <w:lang w:val="en-US"/>
        </w:rPr>
        <w:t>165-</w:t>
      </w:r>
      <w:r w:rsidRPr="002B3B30">
        <w:rPr>
          <w:spacing w:val="-2"/>
          <w:rtl/>
          <w:lang w:val="en-US"/>
        </w:rPr>
        <w:tab/>
      </w:r>
      <w:r w:rsidRPr="002B3B30">
        <w:rPr>
          <w:rFonts w:hint="cs"/>
          <w:spacing w:val="-2"/>
          <w:rtl/>
          <w:lang w:val="en-US"/>
        </w:rPr>
        <w:t>و</w:t>
      </w:r>
      <w:r w:rsidRPr="002B3B30">
        <w:rPr>
          <w:spacing w:val="-2"/>
          <w:rtl/>
          <w:lang w:val="en-US"/>
        </w:rPr>
        <w:t xml:space="preserve">يُجرّم القانون الجنائي في لكسمبرغ التمييز منذ عام 1997، عندما أدخل فصلاً </w:t>
      </w:r>
      <w:r w:rsidRPr="002B3B30">
        <w:rPr>
          <w:rFonts w:hint="cs"/>
          <w:spacing w:val="-2"/>
          <w:rtl/>
          <w:lang w:val="en-US"/>
        </w:rPr>
        <w:t>عنوانه</w:t>
      </w:r>
      <w:r w:rsidRPr="002B3B30">
        <w:rPr>
          <w:spacing w:val="-2"/>
          <w:rtl/>
          <w:lang w:val="en-US"/>
        </w:rPr>
        <w:t xml:space="preserve"> "العنصرية والتحريفية وأشكال التمييز الأخرى" (المواد 454-457)، </w:t>
      </w:r>
      <w:r w:rsidRPr="002B3B30">
        <w:rPr>
          <w:rFonts w:hint="cs"/>
          <w:spacing w:val="-2"/>
          <w:rtl/>
          <w:lang w:val="en-US"/>
        </w:rPr>
        <w:t>جرى تعديله</w:t>
      </w:r>
      <w:r w:rsidRPr="002B3B30">
        <w:rPr>
          <w:spacing w:val="-2"/>
          <w:rtl/>
          <w:lang w:val="en-US"/>
        </w:rPr>
        <w:t xml:space="preserve"> في عامي 2006 و2007. </w:t>
      </w:r>
      <w:r w:rsidRPr="002B3B30">
        <w:rPr>
          <w:rFonts w:hint="cs"/>
          <w:spacing w:val="-2"/>
          <w:rtl/>
          <w:lang w:val="en-US"/>
        </w:rPr>
        <w:t>ووفقاً للقانون</w:t>
      </w:r>
      <w:r w:rsidRPr="002B3B30">
        <w:rPr>
          <w:spacing w:val="-2"/>
          <w:rtl/>
          <w:lang w:val="en-US"/>
        </w:rPr>
        <w:t xml:space="preserve"> الجنائي، يُرتكب التمييز بين الأشخاص الطبيعيين أو الأشخاص الاعتباريين أو</w:t>
      </w:r>
      <w:r w:rsidR="00E63B54" w:rsidRPr="002B3B30">
        <w:rPr>
          <w:rFonts w:hint="cs"/>
          <w:spacing w:val="-2"/>
          <w:rtl/>
          <w:lang w:val="en-US"/>
        </w:rPr>
        <w:t> </w:t>
      </w:r>
      <w:r w:rsidRPr="002B3B30">
        <w:rPr>
          <w:spacing w:val="-2"/>
          <w:rtl/>
          <w:lang w:val="en-US"/>
        </w:rPr>
        <w:t>مجموعات أو</w:t>
      </w:r>
      <w:r w:rsidR="00E63B54" w:rsidRPr="002B3B30">
        <w:rPr>
          <w:rFonts w:hint="cs"/>
          <w:spacing w:val="-2"/>
          <w:rtl/>
          <w:lang w:val="en-US"/>
        </w:rPr>
        <w:t> </w:t>
      </w:r>
      <w:r w:rsidRPr="002B3B30">
        <w:rPr>
          <w:spacing w:val="-2"/>
          <w:rtl/>
          <w:lang w:val="en-US"/>
        </w:rPr>
        <w:t xml:space="preserve">مجتمعات الأشخاص </w:t>
      </w:r>
      <w:r w:rsidRPr="002B3B30">
        <w:rPr>
          <w:rFonts w:hint="cs"/>
          <w:spacing w:val="-2"/>
          <w:rtl/>
          <w:lang w:val="en-US"/>
        </w:rPr>
        <w:t>لأسباب</w:t>
      </w:r>
      <w:r w:rsidRPr="002B3B30">
        <w:rPr>
          <w:spacing w:val="-2"/>
          <w:rtl/>
          <w:lang w:val="en-US"/>
        </w:rPr>
        <w:t xml:space="preserve"> تمييزية مختلفة مدرجة في المادة 454 من القانون الجنائي. وتشمل هذه الأس</w:t>
      </w:r>
      <w:r w:rsidRPr="002B3B30">
        <w:rPr>
          <w:rFonts w:hint="cs"/>
          <w:spacing w:val="-2"/>
          <w:rtl/>
          <w:lang w:val="en-US"/>
        </w:rPr>
        <w:t>باب</w:t>
      </w:r>
      <w:r w:rsidRPr="002B3B30">
        <w:rPr>
          <w:spacing w:val="-2"/>
          <w:rtl/>
          <w:lang w:val="en-US"/>
        </w:rPr>
        <w:t xml:space="preserve"> الأصل</w:t>
      </w:r>
      <w:r w:rsidRPr="002B3B30">
        <w:rPr>
          <w:rFonts w:hint="cs"/>
          <w:spacing w:val="-2"/>
          <w:rtl/>
          <w:lang w:val="en-US"/>
        </w:rPr>
        <w:t>، و</w:t>
      </w:r>
      <w:r w:rsidRPr="002B3B30">
        <w:rPr>
          <w:spacing w:val="-2"/>
          <w:rtl/>
          <w:lang w:val="en-US"/>
        </w:rPr>
        <w:t>لون البشرة</w:t>
      </w:r>
      <w:r w:rsidRPr="002B3B30">
        <w:rPr>
          <w:rFonts w:hint="cs"/>
          <w:spacing w:val="-2"/>
          <w:rtl/>
          <w:lang w:val="en-US"/>
        </w:rPr>
        <w:t>، و</w:t>
      </w:r>
      <w:r w:rsidRPr="002B3B30">
        <w:rPr>
          <w:spacing w:val="-2"/>
          <w:rtl/>
          <w:lang w:val="en-US"/>
        </w:rPr>
        <w:t>الجنس، والميل الجنسي</w:t>
      </w:r>
      <w:r w:rsidRPr="002B3B30">
        <w:rPr>
          <w:rFonts w:hint="cs"/>
          <w:spacing w:val="-2"/>
          <w:rtl/>
          <w:lang w:val="en-US"/>
        </w:rPr>
        <w:t>، و</w:t>
      </w:r>
      <w:r w:rsidRPr="002B3B30">
        <w:rPr>
          <w:spacing w:val="-2"/>
          <w:rtl/>
          <w:lang w:val="en-US"/>
        </w:rPr>
        <w:t>تغيير الجنس، والهوية الجن</w:t>
      </w:r>
      <w:r w:rsidRPr="002B3B30">
        <w:rPr>
          <w:rFonts w:hint="cs"/>
          <w:spacing w:val="-2"/>
          <w:rtl/>
          <w:lang w:val="en-US"/>
        </w:rPr>
        <w:t>سانية</w:t>
      </w:r>
      <w:r w:rsidRPr="002B3B30">
        <w:rPr>
          <w:spacing w:val="-2"/>
          <w:rtl/>
          <w:lang w:val="en-US"/>
        </w:rPr>
        <w:t>، والوضع ال</w:t>
      </w:r>
      <w:r w:rsidRPr="002B3B30">
        <w:rPr>
          <w:rFonts w:hint="cs"/>
          <w:spacing w:val="-2"/>
          <w:rtl/>
          <w:lang w:val="en-US"/>
        </w:rPr>
        <w:t>عائلي</w:t>
      </w:r>
      <w:r w:rsidRPr="002B3B30">
        <w:rPr>
          <w:spacing w:val="-2"/>
          <w:rtl/>
          <w:lang w:val="en-US"/>
        </w:rPr>
        <w:t>، وال</w:t>
      </w:r>
      <w:r w:rsidRPr="002B3B30">
        <w:rPr>
          <w:rFonts w:hint="cs"/>
          <w:spacing w:val="-2"/>
          <w:rtl/>
          <w:lang w:val="en-US"/>
        </w:rPr>
        <w:t>سن</w:t>
      </w:r>
      <w:r w:rsidRPr="002B3B30">
        <w:rPr>
          <w:spacing w:val="-2"/>
          <w:rtl/>
          <w:lang w:val="en-US"/>
        </w:rPr>
        <w:t>، والحالة الصحية، والإعاقة، والأخلاق، والآراء السياسية</w:t>
      </w:r>
      <w:r w:rsidRPr="002B3B30">
        <w:rPr>
          <w:rFonts w:hint="cs"/>
          <w:spacing w:val="-2"/>
          <w:rtl/>
          <w:lang w:val="en-US"/>
        </w:rPr>
        <w:t xml:space="preserve"> أو</w:t>
      </w:r>
      <w:r w:rsidRPr="002B3B30">
        <w:rPr>
          <w:spacing w:val="-2"/>
          <w:rtl/>
          <w:lang w:val="en-US"/>
        </w:rPr>
        <w:t xml:space="preserve"> الفلسفية، والأنشطة النقابية، و</w:t>
      </w:r>
      <w:bookmarkStart w:id="305" w:name="_Hlk194013154"/>
      <w:r w:rsidRPr="002B3B30">
        <w:rPr>
          <w:spacing w:val="-2"/>
          <w:rtl/>
          <w:lang w:val="en-US"/>
        </w:rPr>
        <w:t>ال</w:t>
      </w:r>
      <w:r w:rsidRPr="002B3B30">
        <w:rPr>
          <w:rFonts w:hint="cs"/>
          <w:spacing w:val="-2"/>
          <w:rtl/>
          <w:lang w:val="en-US"/>
        </w:rPr>
        <w:t>انتماء</w:t>
      </w:r>
      <w:r w:rsidRPr="002B3B30">
        <w:rPr>
          <w:spacing w:val="-2"/>
          <w:rtl/>
          <w:lang w:val="en-US"/>
        </w:rPr>
        <w:t xml:space="preserve"> أو عدم ال</w:t>
      </w:r>
      <w:r w:rsidRPr="002B3B30">
        <w:rPr>
          <w:rFonts w:hint="cs"/>
          <w:spacing w:val="-2"/>
          <w:rtl/>
          <w:lang w:val="en-US"/>
        </w:rPr>
        <w:t xml:space="preserve">انتماء، </w:t>
      </w:r>
      <w:r w:rsidRPr="002B3B30">
        <w:rPr>
          <w:spacing w:val="-2"/>
          <w:rtl/>
          <w:lang w:val="en-US"/>
        </w:rPr>
        <w:t>الفعلي</w:t>
      </w:r>
      <w:r w:rsidRPr="002B3B30">
        <w:rPr>
          <w:rFonts w:hint="cs"/>
          <w:spacing w:val="-2"/>
          <w:rtl/>
          <w:lang w:val="en-US"/>
        </w:rPr>
        <w:t xml:space="preserve"> </w:t>
      </w:r>
      <w:r w:rsidRPr="002B3B30">
        <w:rPr>
          <w:spacing w:val="-2"/>
          <w:rtl/>
          <w:lang w:val="en-US"/>
        </w:rPr>
        <w:t>أو المفترض</w:t>
      </w:r>
      <w:r w:rsidRPr="002B3B30">
        <w:rPr>
          <w:rFonts w:hint="cs"/>
          <w:spacing w:val="-2"/>
          <w:rtl/>
          <w:lang w:val="en-US"/>
        </w:rPr>
        <w:t>،</w:t>
      </w:r>
      <w:r w:rsidRPr="002B3B30">
        <w:rPr>
          <w:spacing w:val="-2"/>
          <w:rtl/>
          <w:lang w:val="en-US"/>
        </w:rPr>
        <w:t xml:space="preserve"> </w:t>
      </w:r>
      <w:r w:rsidRPr="002B3B30">
        <w:rPr>
          <w:rFonts w:hint="cs"/>
          <w:spacing w:val="-2"/>
          <w:rtl/>
          <w:lang w:val="en-US"/>
        </w:rPr>
        <w:t>إلى</w:t>
      </w:r>
      <w:r w:rsidRPr="002B3B30">
        <w:rPr>
          <w:spacing w:val="-2"/>
          <w:rtl/>
          <w:lang w:val="en-US"/>
        </w:rPr>
        <w:t xml:space="preserve"> مجموعة </w:t>
      </w:r>
      <w:r w:rsidRPr="002B3B30">
        <w:rPr>
          <w:rFonts w:hint="cs"/>
          <w:spacing w:val="-2"/>
          <w:rtl/>
          <w:lang w:val="en-US"/>
        </w:rPr>
        <w:t>إثنية</w:t>
      </w:r>
      <w:r w:rsidRPr="002B3B30">
        <w:rPr>
          <w:spacing w:val="-2"/>
          <w:rtl/>
          <w:lang w:val="en-US"/>
        </w:rPr>
        <w:t xml:space="preserve"> </w:t>
      </w:r>
      <w:bookmarkEnd w:id="305"/>
      <w:r w:rsidRPr="002B3B30">
        <w:rPr>
          <w:spacing w:val="-2"/>
          <w:rtl/>
          <w:lang w:val="en-US"/>
        </w:rPr>
        <w:t xml:space="preserve">أو </w:t>
      </w:r>
      <w:r w:rsidRPr="002B3B30">
        <w:rPr>
          <w:rFonts w:hint="cs"/>
          <w:spacing w:val="-2"/>
          <w:rtl/>
          <w:lang w:val="en-US"/>
        </w:rPr>
        <w:t>أمة</w:t>
      </w:r>
      <w:r w:rsidRPr="002B3B30">
        <w:rPr>
          <w:spacing w:val="-2"/>
          <w:rtl/>
          <w:lang w:val="en-US"/>
        </w:rPr>
        <w:t xml:space="preserve"> أو عرق أو دين معين</w:t>
      </w:r>
      <w:r w:rsidRPr="002B3B30">
        <w:rPr>
          <w:rFonts w:hint="cs"/>
          <w:spacing w:val="-2"/>
          <w:rtl/>
          <w:lang w:val="en-US"/>
        </w:rPr>
        <w:t>.</w:t>
      </w:r>
    </w:p>
    <w:p w14:paraId="39DF581F" w14:textId="789EB734" w:rsidR="004F429B" w:rsidRPr="002B3B30" w:rsidRDefault="004F429B" w:rsidP="004F429B">
      <w:pPr>
        <w:pStyle w:val="SingleTxtGA"/>
        <w:rPr>
          <w:rtl/>
          <w:lang w:val="en-US"/>
        </w:rPr>
      </w:pPr>
      <w:r w:rsidRPr="002B3B30">
        <w:rPr>
          <w:rtl/>
          <w:lang w:val="en-US"/>
        </w:rPr>
        <w:t>166</w:t>
      </w:r>
      <w:r w:rsidRPr="002B3B30">
        <w:rPr>
          <w:rFonts w:hint="cs"/>
          <w:rtl/>
          <w:lang w:val="en-US"/>
        </w:rPr>
        <w:t>-</w:t>
      </w:r>
      <w:r w:rsidRPr="002B3B30">
        <w:rPr>
          <w:rtl/>
          <w:lang w:val="en-US"/>
        </w:rPr>
        <w:tab/>
      </w:r>
      <w:r w:rsidRPr="002B3B30">
        <w:rPr>
          <w:rFonts w:hint="cs"/>
          <w:rtl/>
          <w:lang w:val="en-US"/>
        </w:rPr>
        <w:t>و</w:t>
      </w:r>
      <w:r w:rsidRPr="002B3B30">
        <w:rPr>
          <w:rtl/>
          <w:lang w:val="en-US"/>
        </w:rPr>
        <w:t>يشمل التمييز الذي يعاقب عليه القانون ما يلي</w:t>
      </w:r>
      <w:r w:rsidR="00186F09" w:rsidRPr="002B3B30">
        <w:rPr>
          <w:rtl/>
          <w:lang w:val="en-US"/>
        </w:rPr>
        <w:t>:</w:t>
      </w:r>
    </w:p>
    <w:p w14:paraId="48446DBC" w14:textId="77777777" w:rsidR="004F429B" w:rsidRPr="002B3B30" w:rsidRDefault="004F429B" w:rsidP="00A40585">
      <w:pPr>
        <w:pStyle w:val="Bullet1GA"/>
      </w:pPr>
      <w:r w:rsidRPr="002B3B30">
        <w:rPr>
          <w:rtl/>
        </w:rPr>
        <w:t xml:space="preserve">رفض </w:t>
      </w:r>
      <w:r w:rsidRPr="002B3B30">
        <w:rPr>
          <w:rFonts w:hint="cs"/>
          <w:rtl/>
        </w:rPr>
        <w:t>تقديم</w:t>
      </w:r>
      <w:r w:rsidRPr="002B3B30">
        <w:rPr>
          <w:rtl/>
        </w:rPr>
        <w:t xml:space="preserve"> سلعة أو</w:t>
      </w:r>
      <w:r w:rsidRPr="002B3B30">
        <w:rPr>
          <w:rFonts w:hint="cs"/>
          <w:rtl/>
        </w:rPr>
        <w:t xml:space="preserve"> منع</w:t>
      </w:r>
      <w:r w:rsidRPr="002B3B30">
        <w:rPr>
          <w:rtl/>
        </w:rPr>
        <w:t xml:space="preserve"> التمتع بها و/أو الحصول عليها؛ </w:t>
      </w:r>
    </w:p>
    <w:p w14:paraId="0432A249" w14:textId="77777777" w:rsidR="004F429B" w:rsidRPr="002B3B30" w:rsidRDefault="004F429B" w:rsidP="00A40585">
      <w:pPr>
        <w:pStyle w:val="Bullet1GA"/>
      </w:pPr>
      <w:r w:rsidRPr="002B3B30">
        <w:rPr>
          <w:rtl/>
        </w:rPr>
        <w:t xml:space="preserve">رفض تقديم خدمة و/أو </w:t>
      </w:r>
      <w:r w:rsidRPr="002B3B30">
        <w:rPr>
          <w:rFonts w:hint="cs"/>
          <w:rtl/>
        </w:rPr>
        <w:t xml:space="preserve">منع </w:t>
      </w:r>
      <w:r w:rsidRPr="002B3B30">
        <w:rPr>
          <w:rtl/>
        </w:rPr>
        <w:t xml:space="preserve">الحصول </w:t>
      </w:r>
      <w:r w:rsidRPr="002B3B30">
        <w:rPr>
          <w:rFonts w:hint="cs"/>
          <w:rtl/>
        </w:rPr>
        <w:t>عليها؛</w:t>
      </w:r>
    </w:p>
    <w:p w14:paraId="25888DF5" w14:textId="77777777" w:rsidR="004F429B" w:rsidRPr="002B3B30" w:rsidRDefault="004F429B" w:rsidP="00A40585">
      <w:pPr>
        <w:pStyle w:val="Bullet1GA"/>
      </w:pPr>
      <w:r w:rsidRPr="002B3B30">
        <w:rPr>
          <w:rtl/>
        </w:rPr>
        <w:t xml:space="preserve">جعل </w:t>
      </w:r>
      <w:r w:rsidRPr="002B3B30">
        <w:rPr>
          <w:rFonts w:hint="cs"/>
          <w:rtl/>
        </w:rPr>
        <w:t>تقديم</w:t>
      </w:r>
      <w:r w:rsidRPr="002B3B30">
        <w:rPr>
          <w:rtl/>
        </w:rPr>
        <w:t xml:space="preserve"> سلعة أو خدمة و/أو الحصول على سلعة أو خدمة خاضع</w:t>
      </w:r>
      <w:r w:rsidRPr="002B3B30">
        <w:rPr>
          <w:rFonts w:hint="cs"/>
          <w:rtl/>
        </w:rPr>
        <w:t>اً</w:t>
      </w:r>
      <w:r w:rsidRPr="002B3B30">
        <w:rPr>
          <w:rtl/>
        </w:rPr>
        <w:t xml:space="preserve"> لشرط يستند إلى أحد العناصر المشار إليها في المادة 454، أو التمييز بأي طريقة أخرى عند القيام بذلك، استنادا</w:t>
      </w:r>
      <w:r w:rsidRPr="002B3B30">
        <w:rPr>
          <w:rFonts w:hint="cs"/>
          <w:rtl/>
        </w:rPr>
        <w:t>ً</w:t>
      </w:r>
      <w:r w:rsidRPr="002B3B30">
        <w:rPr>
          <w:rtl/>
        </w:rPr>
        <w:t xml:space="preserve"> إلى أحد العناصر المشار إليها في المادة 454؛ </w:t>
      </w:r>
    </w:p>
    <w:p w14:paraId="02BAB5C4" w14:textId="1DCE2993" w:rsidR="004F429B" w:rsidRPr="002B3B30" w:rsidRDefault="004F429B" w:rsidP="00A40585">
      <w:pPr>
        <w:pStyle w:val="Bullet1GA"/>
      </w:pPr>
      <w:r w:rsidRPr="002B3B30">
        <w:rPr>
          <w:rtl/>
        </w:rPr>
        <w:t>الإشارة في إعلان إلى نية رفض</w:t>
      </w:r>
      <w:r w:rsidRPr="002B3B30">
        <w:rPr>
          <w:rFonts w:hint="cs"/>
          <w:rtl/>
        </w:rPr>
        <w:t xml:space="preserve"> تقديم</w:t>
      </w:r>
      <w:r w:rsidRPr="002B3B30">
        <w:rPr>
          <w:rtl/>
        </w:rPr>
        <w:t xml:space="preserve"> سلعة أو خدمة أو التمييز عند تقديم سلعة أو</w:t>
      </w:r>
      <w:r w:rsidR="00A40585" w:rsidRPr="002B3B30">
        <w:rPr>
          <w:rFonts w:hint="cs"/>
          <w:rtl/>
        </w:rPr>
        <w:t> </w:t>
      </w:r>
      <w:r w:rsidRPr="002B3B30">
        <w:rPr>
          <w:rtl/>
        </w:rPr>
        <w:t>خدمة، استنادا</w:t>
      </w:r>
      <w:r w:rsidRPr="002B3B30">
        <w:rPr>
          <w:rFonts w:hint="cs"/>
          <w:rtl/>
        </w:rPr>
        <w:t>ً</w:t>
      </w:r>
      <w:r w:rsidRPr="002B3B30">
        <w:rPr>
          <w:rtl/>
        </w:rPr>
        <w:t xml:space="preserve"> إلى أحد العناصر المشار إليها في المادة 454؛ </w:t>
      </w:r>
    </w:p>
    <w:p w14:paraId="4FDBD7CD" w14:textId="77777777" w:rsidR="004F429B" w:rsidRPr="002B3B30" w:rsidRDefault="004F429B" w:rsidP="00A40585">
      <w:pPr>
        <w:pStyle w:val="Bullet1GA"/>
      </w:pPr>
      <w:r w:rsidRPr="002B3B30">
        <w:rPr>
          <w:rtl/>
        </w:rPr>
        <w:t>عرقلة الممارسة العادية لأي نشاط اقتصادي؛</w:t>
      </w:r>
    </w:p>
    <w:p w14:paraId="3FF2A4C6" w14:textId="77777777" w:rsidR="004F429B" w:rsidRPr="002B3B30" w:rsidRDefault="004F429B" w:rsidP="00A40585">
      <w:pPr>
        <w:pStyle w:val="Bullet1GA"/>
      </w:pPr>
      <w:r w:rsidRPr="002B3B30">
        <w:rPr>
          <w:rtl/>
        </w:rPr>
        <w:t>رفض توظيف شخص</w:t>
      </w:r>
      <w:r w:rsidRPr="002B3B30">
        <w:rPr>
          <w:rFonts w:hint="cs"/>
          <w:rtl/>
        </w:rPr>
        <w:t xml:space="preserve"> ما</w:t>
      </w:r>
      <w:r w:rsidRPr="002B3B30">
        <w:rPr>
          <w:rtl/>
        </w:rPr>
        <w:t xml:space="preserve"> أو معاقبته أو فصله؛ </w:t>
      </w:r>
    </w:p>
    <w:p w14:paraId="5AA80D7B" w14:textId="77777777" w:rsidR="004F429B" w:rsidRPr="002B3B30" w:rsidRDefault="004F429B" w:rsidP="00A40585">
      <w:pPr>
        <w:pStyle w:val="Bullet1GA"/>
        <w:rPr>
          <w:rtl/>
        </w:rPr>
      </w:pPr>
      <w:r w:rsidRPr="002B3B30">
        <w:rPr>
          <w:rtl/>
        </w:rPr>
        <w:lastRenderedPageBreak/>
        <w:t xml:space="preserve">جعل </w:t>
      </w:r>
      <w:r w:rsidRPr="002B3B30">
        <w:rPr>
          <w:rFonts w:hint="cs"/>
          <w:rtl/>
        </w:rPr>
        <w:t>إمكانية الحصول على</w:t>
      </w:r>
      <w:r w:rsidRPr="002B3B30">
        <w:rPr>
          <w:rtl/>
        </w:rPr>
        <w:t xml:space="preserve"> العمل، وجميع أنواع التدريب المهني، وكذلك ظروف العمل، والعضوية والانخراط في منظمة للعمال أو أصحاب العمل</w:t>
      </w:r>
      <w:r w:rsidRPr="002B3B30">
        <w:rPr>
          <w:rFonts w:hint="cs"/>
          <w:rtl/>
        </w:rPr>
        <w:t>،</w:t>
      </w:r>
      <w:r w:rsidRPr="002B3B30">
        <w:rPr>
          <w:rtl/>
        </w:rPr>
        <w:t xml:space="preserve"> خاضع</w:t>
      </w:r>
      <w:r w:rsidRPr="002B3B30">
        <w:rPr>
          <w:rFonts w:hint="cs"/>
          <w:rtl/>
        </w:rPr>
        <w:t xml:space="preserve">ة </w:t>
      </w:r>
      <w:r w:rsidRPr="002B3B30">
        <w:rPr>
          <w:rtl/>
        </w:rPr>
        <w:t>لأحد العناصر المشار إليها في المادة 454 من القانون الجنائي</w:t>
      </w:r>
      <w:r w:rsidRPr="002B3B30">
        <w:rPr>
          <w:rFonts w:hint="cs"/>
          <w:rtl/>
        </w:rPr>
        <w:t>.</w:t>
      </w:r>
    </w:p>
    <w:p w14:paraId="7C1A0172" w14:textId="77777777" w:rsidR="004F429B" w:rsidRPr="002B3B30" w:rsidRDefault="004F429B" w:rsidP="004F429B">
      <w:pPr>
        <w:pStyle w:val="SingleTxtGA"/>
        <w:rPr>
          <w:spacing w:val="-2"/>
          <w:rtl/>
          <w:lang w:val="en-US"/>
        </w:rPr>
      </w:pPr>
      <w:r w:rsidRPr="002B3B30">
        <w:rPr>
          <w:rFonts w:hint="cs"/>
          <w:spacing w:val="-2"/>
          <w:rtl/>
          <w:lang w:val="en-US"/>
        </w:rPr>
        <w:t>167-</w:t>
      </w:r>
      <w:r w:rsidRPr="002B3B30">
        <w:rPr>
          <w:spacing w:val="-2"/>
          <w:rtl/>
          <w:lang w:val="en-US"/>
        </w:rPr>
        <w:tab/>
        <w:t>وفي عام 2023، نُقح القانون الجنائي ليشمل ظرفاً مشدداً عاماً ينطبق على الجرائم والج</w:t>
      </w:r>
      <w:r w:rsidRPr="002B3B30">
        <w:rPr>
          <w:rFonts w:hint="cs"/>
          <w:spacing w:val="-2"/>
          <w:rtl/>
          <w:lang w:val="en-US"/>
        </w:rPr>
        <w:t>نح</w:t>
      </w:r>
      <w:r w:rsidRPr="002B3B30">
        <w:rPr>
          <w:spacing w:val="-2"/>
          <w:rtl/>
          <w:lang w:val="en-US"/>
        </w:rPr>
        <w:t xml:space="preserve"> وبعض المخالفات المرتكبة على أسس تمييزية مختلفة مدرجة في المادة 454 من القانون الجنائي المذكور أعلاه. </w:t>
      </w:r>
    </w:p>
    <w:p w14:paraId="0CB6637C" w14:textId="1230D77C" w:rsidR="004F429B" w:rsidRPr="002B3B30" w:rsidRDefault="004F429B" w:rsidP="004F429B">
      <w:pPr>
        <w:pStyle w:val="SingleTxtGA"/>
        <w:rPr>
          <w:rtl/>
          <w:lang w:val="en-US"/>
        </w:rPr>
      </w:pPr>
      <w:r w:rsidRPr="002B3B30">
        <w:rPr>
          <w:rtl/>
          <w:lang w:val="en-US"/>
        </w:rPr>
        <w:t>168</w:t>
      </w:r>
      <w:r w:rsidRPr="002B3B30">
        <w:rPr>
          <w:rFonts w:hint="cs"/>
          <w:rtl/>
          <w:lang w:val="en-US"/>
        </w:rPr>
        <w:t>-</w:t>
      </w:r>
      <w:r w:rsidRPr="002B3B30">
        <w:rPr>
          <w:rtl/>
          <w:lang w:val="en-US"/>
        </w:rPr>
        <w:tab/>
      </w:r>
      <w:r w:rsidRPr="002B3B30">
        <w:rPr>
          <w:rFonts w:hint="cs"/>
          <w:rtl/>
          <w:lang w:val="en-US"/>
        </w:rPr>
        <w:t>و</w:t>
      </w:r>
      <w:r w:rsidRPr="002B3B30">
        <w:rPr>
          <w:rtl/>
          <w:lang w:val="en-US"/>
        </w:rPr>
        <w:t xml:space="preserve">يحظر قانون العمل في لكسمبرغ التمييز منذ عام 2006، من خلال إدخال "الفصل الأول - مبدأ عدم التمييز" (المادة </w:t>
      </w:r>
      <w:r w:rsidRPr="002B3B30">
        <w:rPr>
          <w:lang w:val="en-US"/>
        </w:rPr>
        <w:t>L.251-1</w:t>
      </w:r>
      <w:r w:rsidRPr="002B3B30">
        <w:rPr>
          <w:rtl/>
          <w:lang w:val="en-US"/>
        </w:rPr>
        <w:t xml:space="preserve">) </w:t>
      </w:r>
      <w:r w:rsidRPr="002B3B30">
        <w:rPr>
          <w:rFonts w:hint="cs"/>
          <w:rtl/>
          <w:lang w:val="en-US"/>
        </w:rPr>
        <w:t>في إطار</w:t>
      </w:r>
      <w:r w:rsidRPr="002B3B30">
        <w:rPr>
          <w:rtl/>
          <w:lang w:val="en-US"/>
        </w:rPr>
        <w:t xml:space="preserve"> "الباب الخامس - المساواة في المعاملة في الاستخدام والمهنة" من قانون العمل. </w:t>
      </w:r>
      <w:r w:rsidRPr="002B3B30">
        <w:rPr>
          <w:rFonts w:hint="cs"/>
          <w:rtl/>
          <w:lang w:val="en-US"/>
        </w:rPr>
        <w:t>و</w:t>
      </w:r>
      <w:r w:rsidRPr="002B3B30">
        <w:rPr>
          <w:rtl/>
          <w:lang w:val="en-US"/>
        </w:rPr>
        <w:t>في عام 2006، عدلت لكسمبرغ أيضاً تشريعاتها ال</w:t>
      </w:r>
      <w:r w:rsidRPr="002B3B30">
        <w:rPr>
          <w:rFonts w:hint="cs"/>
          <w:rtl/>
          <w:lang w:val="en-US"/>
        </w:rPr>
        <w:t>متعلقة</w:t>
      </w:r>
      <w:r w:rsidRPr="002B3B30">
        <w:rPr>
          <w:rtl/>
          <w:lang w:val="en-US"/>
        </w:rPr>
        <w:t xml:space="preserve"> بالخدمة المدنية، </w:t>
      </w:r>
      <w:r w:rsidRPr="002B3B30">
        <w:rPr>
          <w:rFonts w:hint="cs"/>
          <w:rtl/>
          <w:lang w:val="en-US"/>
        </w:rPr>
        <w:t>وطبقت توجيه المجلس</w:t>
      </w:r>
      <w:r w:rsidRPr="002B3B30">
        <w:rPr>
          <w:rtl/>
          <w:lang w:val="en-US"/>
        </w:rPr>
        <w:t xml:space="preserve"> </w:t>
      </w:r>
      <w:r w:rsidRPr="002B3B30">
        <w:rPr>
          <w:lang w:val="en-US"/>
        </w:rPr>
        <w:t>2000/43/CE</w:t>
      </w:r>
      <w:r w:rsidRPr="002B3B30">
        <w:rPr>
          <w:rFonts w:hint="cs"/>
          <w:rtl/>
          <w:lang w:val="en-US"/>
        </w:rPr>
        <w:t xml:space="preserve"> ا</w:t>
      </w:r>
      <w:r w:rsidRPr="002B3B30">
        <w:rPr>
          <w:rtl/>
          <w:lang w:val="en-US"/>
        </w:rPr>
        <w:t xml:space="preserve">لمؤرخ 29 حزيران/يونيه 2000. </w:t>
      </w:r>
      <w:r w:rsidRPr="002B3B30">
        <w:rPr>
          <w:rFonts w:hint="cs"/>
          <w:rtl/>
          <w:lang w:val="en-US"/>
        </w:rPr>
        <w:t>ووفقاً</w:t>
      </w:r>
      <w:r w:rsidRPr="002B3B30">
        <w:rPr>
          <w:rtl/>
          <w:lang w:val="en-US"/>
        </w:rPr>
        <w:t xml:space="preserve"> </w:t>
      </w:r>
      <w:r w:rsidRPr="002B3B30">
        <w:rPr>
          <w:rFonts w:hint="cs"/>
          <w:rtl/>
          <w:lang w:val="en-US"/>
        </w:rPr>
        <w:t>ل</w:t>
      </w:r>
      <w:r w:rsidRPr="002B3B30">
        <w:rPr>
          <w:rtl/>
          <w:lang w:val="en-US"/>
        </w:rPr>
        <w:t>قانون العمل، يُحظر أي</w:t>
      </w:r>
      <w:r w:rsidR="00E63B54" w:rsidRPr="002B3B30">
        <w:rPr>
          <w:rFonts w:hint="cs"/>
          <w:rtl/>
          <w:lang w:val="en-US"/>
        </w:rPr>
        <w:t> </w:t>
      </w:r>
      <w:r w:rsidRPr="002B3B30">
        <w:rPr>
          <w:rtl/>
          <w:lang w:val="en-US"/>
        </w:rPr>
        <w:t xml:space="preserve">تمييز مباشر أو غير مباشر </w:t>
      </w:r>
      <w:r w:rsidRPr="002B3B30">
        <w:rPr>
          <w:rFonts w:hint="cs"/>
          <w:rtl/>
          <w:lang w:val="en-US"/>
        </w:rPr>
        <w:t xml:space="preserve">يقوم </w:t>
      </w:r>
      <w:r w:rsidRPr="002B3B30">
        <w:rPr>
          <w:rtl/>
          <w:lang w:val="en-US"/>
        </w:rPr>
        <w:t>على أساس ال</w:t>
      </w:r>
      <w:r w:rsidRPr="002B3B30">
        <w:rPr>
          <w:rFonts w:hint="cs"/>
          <w:rtl/>
          <w:lang w:val="en-US"/>
        </w:rPr>
        <w:t>انتماء</w:t>
      </w:r>
      <w:r w:rsidRPr="002B3B30">
        <w:rPr>
          <w:rtl/>
          <w:lang w:val="en-US"/>
        </w:rPr>
        <w:t xml:space="preserve"> أو عدم ال</w:t>
      </w:r>
      <w:r w:rsidRPr="002B3B30">
        <w:rPr>
          <w:rFonts w:hint="cs"/>
          <w:rtl/>
          <w:lang w:val="en-US"/>
        </w:rPr>
        <w:t xml:space="preserve">انتماء، </w:t>
      </w:r>
      <w:r w:rsidRPr="002B3B30">
        <w:rPr>
          <w:rtl/>
          <w:lang w:val="en-US"/>
        </w:rPr>
        <w:t>الفعلي</w:t>
      </w:r>
      <w:r w:rsidRPr="002B3B30">
        <w:rPr>
          <w:rFonts w:hint="cs"/>
          <w:rtl/>
          <w:lang w:val="en-US"/>
        </w:rPr>
        <w:t xml:space="preserve"> </w:t>
      </w:r>
      <w:r w:rsidRPr="002B3B30">
        <w:rPr>
          <w:rtl/>
          <w:lang w:val="en-US"/>
        </w:rPr>
        <w:t>أو المفترض</w:t>
      </w:r>
      <w:r w:rsidRPr="002B3B30">
        <w:rPr>
          <w:rFonts w:hint="cs"/>
          <w:rtl/>
          <w:lang w:val="en-US"/>
        </w:rPr>
        <w:t>،</w:t>
      </w:r>
      <w:r w:rsidRPr="002B3B30">
        <w:rPr>
          <w:rtl/>
          <w:lang w:val="en-US"/>
        </w:rPr>
        <w:t xml:space="preserve"> </w:t>
      </w:r>
      <w:r w:rsidRPr="002B3B30">
        <w:rPr>
          <w:rFonts w:hint="cs"/>
          <w:rtl/>
          <w:lang w:val="en-US"/>
        </w:rPr>
        <w:t>إلى</w:t>
      </w:r>
      <w:r w:rsidRPr="002B3B30">
        <w:rPr>
          <w:rtl/>
          <w:lang w:val="en-US"/>
        </w:rPr>
        <w:t xml:space="preserve"> </w:t>
      </w:r>
      <w:r w:rsidRPr="002B3B30">
        <w:rPr>
          <w:rFonts w:hint="cs"/>
          <w:rtl/>
          <w:lang w:val="en-US"/>
        </w:rPr>
        <w:t>عرق</w:t>
      </w:r>
      <w:r w:rsidRPr="002B3B30">
        <w:rPr>
          <w:rtl/>
          <w:lang w:val="en-US"/>
        </w:rPr>
        <w:t xml:space="preserve"> أو </w:t>
      </w:r>
      <w:r w:rsidRPr="002B3B30">
        <w:rPr>
          <w:rFonts w:hint="cs"/>
          <w:rtl/>
          <w:lang w:val="en-US"/>
        </w:rPr>
        <w:t>أصل إثني</w:t>
      </w:r>
      <w:r w:rsidRPr="002B3B30">
        <w:rPr>
          <w:rtl/>
          <w:lang w:val="en-US"/>
        </w:rPr>
        <w:t xml:space="preserve">. </w:t>
      </w:r>
      <w:r w:rsidRPr="002B3B30">
        <w:rPr>
          <w:rFonts w:hint="cs"/>
          <w:rtl/>
          <w:lang w:val="en-US"/>
        </w:rPr>
        <w:t>و</w:t>
      </w:r>
      <w:r w:rsidRPr="002B3B30">
        <w:rPr>
          <w:rtl/>
          <w:lang w:val="en-US"/>
        </w:rPr>
        <w:t>بالإضافة إلى ذلك،</w:t>
      </w:r>
      <w:r w:rsidRPr="002B3B30">
        <w:rPr>
          <w:rFonts w:hint="cs"/>
          <w:rtl/>
          <w:lang w:val="en-US"/>
        </w:rPr>
        <w:t xml:space="preserve"> عُدّل</w:t>
      </w:r>
      <w:r w:rsidRPr="002B3B30">
        <w:rPr>
          <w:rtl/>
          <w:lang w:val="en-US"/>
        </w:rPr>
        <w:t xml:space="preserve"> في عام 2023 قانون العمل لإدخال حكم يتعلق بالحماية من التحرش المعنوي أثناء العمل</w:t>
      </w:r>
      <w:r w:rsidRPr="002B3B30">
        <w:rPr>
          <w:rFonts w:hint="cs"/>
          <w:rtl/>
          <w:lang w:val="en-US"/>
        </w:rPr>
        <w:t>.</w:t>
      </w:r>
    </w:p>
    <w:p w14:paraId="4C134345" w14:textId="59C3630A" w:rsidR="004F429B" w:rsidRPr="002B3B30" w:rsidRDefault="004F429B" w:rsidP="004F429B">
      <w:pPr>
        <w:pStyle w:val="SingleTxtGA"/>
        <w:rPr>
          <w:rtl/>
          <w:lang w:val="en-US"/>
        </w:rPr>
      </w:pPr>
      <w:r w:rsidRPr="002B3B30">
        <w:rPr>
          <w:rFonts w:hint="cs"/>
          <w:rtl/>
          <w:lang w:val="en-US"/>
        </w:rPr>
        <w:t>169-</w:t>
      </w:r>
      <w:r w:rsidRPr="002B3B30">
        <w:rPr>
          <w:rtl/>
          <w:lang w:val="en-US"/>
        </w:rPr>
        <w:tab/>
      </w:r>
      <w:r w:rsidRPr="002B3B30">
        <w:rPr>
          <w:rFonts w:hint="cs"/>
          <w:rtl/>
          <w:lang w:val="en-US"/>
        </w:rPr>
        <w:t>و</w:t>
      </w:r>
      <w:r w:rsidRPr="002B3B30">
        <w:rPr>
          <w:rtl/>
          <w:lang w:val="en-US"/>
        </w:rPr>
        <w:t>في عام 2023، ا</w:t>
      </w:r>
      <w:r w:rsidRPr="002B3B30">
        <w:rPr>
          <w:rFonts w:hint="cs"/>
          <w:rtl/>
          <w:lang w:val="en-US"/>
        </w:rPr>
        <w:t>جتازت</w:t>
      </w:r>
      <w:r w:rsidRPr="002B3B30">
        <w:rPr>
          <w:rtl/>
          <w:lang w:val="en-US"/>
        </w:rPr>
        <w:t xml:space="preserve"> لكسمبرغ أيضاً </w:t>
      </w:r>
      <w:r w:rsidRPr="002B3B30">
        <w:rPr>
          <w:rFonts w:hint="cs"/>
          <w:rtl/>
          <w:lang w:val="en-US"/>
        </w:rPr>
        <w:t>منعطفاً حاسماً</w:t>
      </w:r>
      <w:r w:rsidRPr="002B3B30">
        <w:rPr>
          <w:rtl/>
          <w:lang w:val="en-US"/>
        </w:rPr>
        <w:t xml:space="preserve"> من خلال اعتماد قانون 23 آب/أغسطس 2023 بشأن </w:t>
      </w:r>
      <w:r w:rsidRPr="002B3B30">
        <w:rPr>
          <w:rFonts w:hint="cs"/>
          <w:rtl/>
          <w:lang w:val="en-US"/>
        </w:rPr>
        <w:t>التعايش</w:t>
      </w:r>
      <w:r w:rsidRPr="002B3B30">
        <w:rPr>
          <w:rtl/>
          <w:lang w:val="en-US"/>
        </w:rPr>
        <w:t xml:space="preserve"> بين الثقافات. وقد أشار هذا القانون إلى</w:t>
      </w:r>
      <w:r w:rsidRPr="002B3B30">
        <w:rPr>
          <w:rFonts w:hint="cs"/>
          <w:rtl/>
          <w:lang w:val="en-US"/>
        </w:rPr>
        <w:t xml:space="preserve"> حدوث</w:t>
      </w:r>
      <w:r w:rsidRPr="002B3B30">
        <w:rPr>
          <w:rtl/>
          <w:lang w:val="en-US"/>
        </w:rPr>
        <w:t xml:space="preserve"> تغيير كبير من خلال </w:t>
      </w:r>
      <w:r w:rsidRPr="002B3B30">
        <w:rPr>
          <w:rFonts w:hint="cs"/>
          <w:rtl/>
          <w:lang w:val="en-US"/>
        </w:rPr>
        <w:t>الاستعاضة عن</w:t>
      </w:r>
      <w:r w:rsidRPr="002B3B30">
        <w:rPr>
          <w:rtl/>
          <w:lang w:val="en-US"/>
        </w:rPr>
        <w:t xml:space="preserve"> نهج "ال</w:t>
      </w:r>
      <w:r w:rsidRPr="002B3B30">
        <w:rPr>
          <w:rFonts w:hint="cs"/>
          <w:rtl/>
          <w:lang w:val="en-US"/>
        </w:rPr>
        <w:t>إ</w:t>
      </w:r>
      <w:r w:rsidRPr="002B3B30">
        <w:rPr>
          <w:rtl/>
          <w:lang w:val="en-US"/>
        </w:rPr>
        <w:t xml:space="preserve">دماج"، </w:t>
      </w:r>
      <w:r w:rsidRPr="002B3B30">
        <w:rPr>
          <w:rFonts w:hint="cs"/>
          <w:rtl/>
          <w:lang w:val="en-US"/>
        </w:rPr>
        <w:t>القائم</w:t>
      </w:r>
      <w:r w:rsidRPr="002B3B30">
        <w:rPr>
          <w:rtl/>
          <w:lang w:val="en-US"/>
        </w:rPr>
        <w:t xml:space="preserve"> منذ عام 2008، بمفهوم أوسع يعكس تنوع </w:t>
      </w:r>
      <w:r w:rsidRPr="002B3B30">
        <w:rPr>
          <w:rFonts w:hint="cs"/>
          <w:rtl/>
          <w:lang w:val="en-US"/>
        </w:rPr>
        <w:t>المجتمع</w:t>
      </w:r>
      <w:r w:rsidRPr="002B3B30">
        <w:rPr>
          <w:rtl/>
          <w:lang w:val="en-US"/>
        </w:rPr>
        <w:t xml:space="preserve"> اللكسمبرغي</w:t>
      </w:r>
      <w:r w:rsidRPr="002B3B30">
        <w:rPr>
          <w:rFonts w:hint="cs"/>
          <w:rtl/>
          <w:lang w:val="en-US"/>
        </w:rPr>
        <w:t xml:space="preserve">، وهو </w:t>
      </w:r>
      <w:r w:rsidRPr="002B3B30">
        <w:rPr>
          <w:rtl/>
          <w:lang w:val="en-US"/>
        </w:rPr>
        <w:t>مفهوم "</w:t>
      </w:r>
      <w:r w:rsidRPr="002B3B30">
        <w:rPr>
          <w:rFonts w:hint="cs"/>
          <w:rtl/>
          <w:lang w:val="en-US"/>
        </w:rPr>
        <w:t>التعايش</w:t>
      </w:r>
      <w:r w:rsidRPr="002B3B30">
        <w:rPr>
          <w:rtl/>
          <w:lang w:val="en-US"/>
        </w:rPr>
        <w:t xml:space="preserve"> بين الثقافات". ويتبع هذا القانون نهجاً شاملاً ويركز على الاحتياجات الفردية </w:t>
      </w:r>
      <w:r w:rsidRPr="002B3B30">
        <w:rPr>
          <w:rFonts w:hint="cs"/>
          <w:rtl/>
          <w:lang w:val="en-US"/>
        </w:rPr>
        <w:t>عوض</w:t>
      </w:r>
      <w:r w:rsidRPr="002B3B30">
        <w:rPr>
          <w:rtl/>
          <w:lang w:val="en-US"/>
        </w:rPr>
        <w:t xml:space="preserve"> التركيز على ال</w:t>
      </w:r>
      <w:r w:rsidRPr="002B3B30">
        <w:rPr>
          <w:rFonts w:hint="cs"/>
          <w:rtl/>
          <w:lang w:val="en-US"/>
        </w:rPr>
        <w:t>فروق</w:t>
      </w:r>
      <w:r w:rsidRPr="002B3B30">
        <w:rPr>
          <w:rtl/>
          <w:lang w:val="en-US"/>
        </w:rPr>
        <w:t xml:space="preserve"> في المكانة. </w:t>
      </w:r>
      <w:r w:rsidRPr="002B3B30">
        <w:rPr>
          <w:rFonts w:hint="cs"/>
          <w:rtl/>
          <w:lang w:val="en-US"/>
        </w:rPr>
        <w:t>ومن ثم، فقد</w:t>
      </w:r>
      <w:r w:rsidRPr="002B3B30">
        <w:rPr>
          <w:rtl/>
          <w:lang w:val="en-US"/>
        </w:rPr>
        <w:t xml:space="preserve"> أصبح بإمكان</w:t>
      </w:r>
      <w:r w:rsidRPr="002B3B30">
        <w:rPr>
          <w:rFonts w:hint="cs"/>
          <w:rtl/>
          <w:lang w:val="en-US"/>
        </w:rPr>
        <w:t xml:space="preserve"> الجميع، سواء كانوا</w:t>
      </w:r>
      <w:r w:rsidRPr="002B3B30">
        <w:rPr>
          <w:rtl/>
          <w:lang w:val="en-US"/>
        </w:rPr>
        <w:t xml:space="preserve"> لاجئين أو وافدين جدد أو</w:t>
      </w:r>
      <w:r w:rsidR="00E63B54" w:rsidRPr="002B3B30">
        <w:rPr>
          <w:rFonts w:hint="cs"/>
          <w:rtl/>
          <w:lang w:val="en-US"/>
        </w:rPr>
        <w:t> </w:t>
      </w:r>
      <w:r w:rsidRPr="002B3B30">
        <w:rPr>
          <w:rtl/>
          <w:lang w:val="en-US"/>
        </w:rPr>
        <w:t xml:space="preserve">مقيمين اجانب لفترات طويلة أو </w:t>
      </w:r>
      <w:r w:rsidRPr="002B3B30">
        <w:rPr>
          <w:rFonts w:hint="cs"/>
          <w:rtl/>
          <w:lang w:val="en-US"/>
        </w:rPr>
        <w:t>عمالاً عابرين</w:t>
      </w:r>
      <w:r w:rsidRPr="002B3B30">
        <w:rPr>
          <w:rtl/>
          <w:lang w:val="en-US"/>
        </w:rPr>
        <w:t xml:space="preserve"> للحدود أو </w:t>
      </w:r>
      <w:r w:rsidRPr="002B3B30">
        <w:rPr>
          <w:rFonts w:hint="cs"/>
          <w:rtl/>
          <w:lang w:val="en-US"/>
        </w:rPr>
        <w:t>مواطنين</w:t>
      </w:r>
      <w:r w:rsidRPr="002B3B30">
        <w:rPr>
          <w:rtl/>
          <w:lang w:val="en-US"/>
        </w:rPr>
        <w:t xml:space="preserve"> لكسمبرغ</w:t>
      </w:r>
      <w:r w:rsidRPr="002B3B30">
        <w:rPr>
          <w:rFonts w:hint="cs"/>
          <w:rtl/>
          <w:lang w:val="en-US"/>
        </w:rPr>
        <w:t>يين</w:t>
      </w:r>
      <w:r w:rsidRPr="002B3B30">
        <w:rPr>
          <w:rtl/>
          <w:lang w:val="en-US"/>
        </w:rPr>
        <w:t xml:space="preserve">، </w:t>
      </w:r>
      <w:r w:rsidRPr="002B3B30">
        <w:rPr>
          <w:rFonts w:hint="cs"/>
          <w:rtl/>
          <w:lang w:val="en-US"/>
        </w:rPr>
        <w:t>أن يشاركوا الآن</w:t>
      </w:r>
      <w:r w:rsidRPr="002B3B30">
        <w:rPr>
          <w:rtl/>
          <w:lang w:val="en-US"/>
        </w:rPr>
        <w:t xml:space="preserve"> على قدم المساواة في جميع البرامج والأنشطة والمشاريع التي </w:t>
      </w:r>
      <w:r w:rsidRPr="002B3B30">
        <w:rPr>
          <w:rFonts w:hint="cs"/>
          <w:rtl/>
          <w:lang w:val="en-US"/>
        </w:rPr>
        <w:t>تنفذ</w:t>
      </w:r>
      <w:r w:rsidRPr="002B3B30">
        <w:rPr>
          <w:rtl/>
          <w:lang w:val="en-US"/>
        </w:rPr>
        <w:t xml:space="preserve"> في إطار </w:t>
      </w:r>
      <w:r w:rsidRPr="002B3B30">
        <w:rPr>
          <w:rFonts w:hint="cs"/>
          <w:rtl/>
          <w:lang w:val="en-US"/>
        </w:rPr>
        <w:t>التعايش</w:t>
      </w:r>
      <w:r w:rsidRPr="002B3B30">
        <w:rPr>
          <w:rtl/>
          <w:lang w:val="en-US"/>
        </w:rPr>
        <w:t>. بالإضافة إلى ذلك، ت</w:t>
      </w:r>
      <w:r w:rsidRPr="002B3B30">
        <w:rPr>
          <w:rFonts w:hint="cs"/>
          <w:rtl/>
          <w:lang w:val="en-US"/>
        </w:rPr>
        <w:t xml:space="preserve">شكل </w:t>
      </w:r>
      <w:r w:rsidRPr="002B3B30">
        <w:rPr>
          <w:rtl/>
          <w:lang w:val="en-US"/>
        </w:rPr>
        <w:t>مكافحة العنصرية وجميع أشكال التمييز عنصر</w:t>
      </w:r>
      <w:r w:rsidRPr="002B3B30">
        <w:rPr>
          <w:rFonts w:hint="cs"/>
          <w:rtl/>
          <w:lang w:val="en-US"/>
        </w:rPr>
        <w:t>اً</w:t>
      </w:r>
      <w:r w:rsidRPr="002B3B30">
        <w:rPr>
          <w:rtl/>
          <w:lang w:val="en-US"/>
        </w:rPr>
        <w:t xml:space="preserve"> أساسي</w:t>
      </w:r>
      <w:r w:rsidRPr="002B3B30">
        <w:rPr>
          <w:rFonts w:hint="cs"/>
          <w:rtl/>
          <w:lang w:val="en-US"/>
        </w:rPr>
        <w:t>اً</w:t>
      </w:r>
      <w:r w:rsidRPr="002B3B30">
        <w:rPr>
          <w:rtl/>
          <w:lang w:val="en-US"/>
        </w:rPr>
        <w:t xml:space="preserve"> وشامل</w:t>
      </w:r>
      <w:r w:rsidRPr="002B3B30">
        <w:rPr>
          <w:rFonts w:hint="cs"/>
          <w:rtl/>
          <w:lang w:val="en-US"/>
        </w:rPr>
        <w:t>اً</w:t>
      </w:r>
      <w:r w:rsidRPr="002B3B30">
        <w:rPr>
          <w:rtl/>
          <w:lang w:val="en-US"/>
        </w:rPr>
        <w:t xml:space="preserve"> </w:t>
      </w:r>
      <w:r w:rsidRPr="002B3B30">
        <w:rPr>
          <w:rFonts w:hint="cs"/>
          <w:rtl/>
          <w:lang w:val="en-US"/>
        </w:rPr>
        <w:t>من عناصر</w:t>
      </w:r>
      <w:r w:rsidRPr="002B3B30">
        <w:rPr>
          <w:rtl/>
          <w:lang w:val="en-US"/>
        </w:rPr>
        <w:t xml:space="preserve"> هذا القانون. </w:t>
      </w:r>
      <w:r w:rsidRPr="002B3B30">
        <w:rPr>
          <w:rFonts w:hint="cs"/>
          <w:rtl/>
          <w:lang w:val="en-US"/>
        </w:rPr>
        <w:t xml:space="preserve">وبناءً على ذلك، </w:t>
      </w:r>
      <w:r w:rsidRPr="002B3B30">
        <w:rPr>
          <w:rtl/>
          <w:lang w:val="en-US"/>
        </w:rPr>
        <w:t>تتعلق بعض الأحكام</w:t>
      </w:r>
      <w:r w:rsidRPr="002B3B30">
        <w:rPr>
          <w:rFonts w:hint="cs"/>
          <w:rtl/>
          <w:lang w:val="en-US"/>
        </w:rPr>
        <w:t xml:space="preserve"> التالية</w:t>
      </w:r>
      <w:r w:rsidRPr="002B3B30">
        <w:rPr>
          <w:rtl/>
          <w:lang w:val="en-US"/>
        </w:rPr>
        <w:t xml:space="preserve"> بمكافحة التمييز</w:t>
      </w:r>
      <w:r w:rsidR="00186F09" w:rsidRPr="002B3B30">
        <w:rPr>
          <w:rtl/>
          <w:lang w:val="en-US"/>
        </w:rPr>
        <w:t>:</w:t>
      </w:r>
    </w:p>
    <w:p w14:paraId="1A0882E3" w14:textId="77777777" w:rsidR="004F429B" w:rsidRPr="002B3B30" w:rsidRDefault="004F429B" w:rsidP="00A40585">
      <w:pPr>
        <w:pStyle w:val="Bullet1GA"/>
      </w:pPr>
      <w:r w:rsidRPr="002B3B30">
        <w:rPr>
          <w:rtl/>
        </w:rPr>
        <w:t>يقوم ال</w:t>
      </w:r>
      <w:r w:rsidRPr="002B3B30">
        <w:rPr>
          <w:rFonts w:hint="cs"/>
          <w:rtl/>
        </w:rPr>
        <w:t>تعايش</w:t>
      </w:r>
      <w:r w:rsidRPr="002B3B30">
        <w:rPr>
          <w:rtl/>
        </w:rPr>
        <w:t xml:space="preserve"> بين الثقافات على الاحترام المتبادل والتسامح والتضامن والتماسك الاجتماعي ومكافحة العنصرية وجميع أشكال التمييز (المادة 1)؛ </w:t>
      </w:r>
    </w:p>
    <w:p w14:paraId="5392099E" w14:textId="77777777" w:rsidR="004F429B" w:rsidRPr="002B3B30" w:rsidRDefault="004F429B" w:rsidP="00A40585">
      <w:pPr>
        <w:pStyle w:val="Bullet1GA"/>
      </w:pPr>
      <w:r w:rsidRPr="002B3B30">
        <w:rPr>
          <w:rtl/>
        </w:rPr>
        <w:t xml:space="preserve">يتضمن برنامج التعايش بين الثقافات وحدات متقدمة لزيادة الوعي في مجال مكافحة العنصرية وجميع أشكال التمييز (المادة 5)؛ </w:t>
      </w:r>
    </w:p>
    <w:p w14:paraId="2487D35C" w14:textId="77777777" w:rsidR="004F429B" w:rsidRPr="002B3B30" w:rsidRDefault="004F429B" w:rsidP="00A40585">
      <w:pPr>
        <w:pStyle w:val="Bullet1GA"/>
      </w:pPr>
      <w:r w:rsidRPr="002B3B30">
        <w:rPr>
          <w:rtl/>
        </w:rPr>
        <w:t xml:space="preserve">تشمل مهام المجلس الأعلى </w:t>
      </w:r>
      <w:r w:rsidRPr="002B3B30">
        <w:rPr>
          <w:rFonts w:hint="cs"/>
          <w:rtl/>
        </w:rPr>
        <w:t>للتعايش</w:t>
      </w:r>
      <w:r w:rsidRPr="002B3B30">
        <w:rPr>
          <w:rtl/>
        </w:rPr>
        <w:t xml:space="preserve"> بين الثقافات تعزيز التعايش بين الثقافات، بما في ذلك مكافحة العنصرية وجميع أشكال التمييز (المادة 7)؛ </w:t>
      </w:r>
    </w:p>
    <w:p w14:paraId="09C4258D" w14:textId="12585180" w:rsidR="004F429B" w:rsidRPr="002B3B30" w:rsidRDefault="004F429B" w:rsidP="00A40585">
      <w:pPr>
        <w:pStyle w:val="Bullet1GA"/>
        <w:rPr>
          <w:rtl/>
        </w:rPr>
      </w:pPr>
      <w:r w:rsidRPr="002B3B30">
        <w:rPr>
          <w:rtl/>
        </w:rPr>
        <w:t>تشمل مهام اللجنة المجتمعية للتعايش بين الثقافات احترام قيم التعايش بين الثقافات، ولا</w:t>
      </w:r>
      <w:r w:rsidR="00A40585" w:rsidRPr="002B3B30">
        <w:rPr>
          <w:rFonts w:hint="cs"/>
          <w:rtl/>
        </w:rPr>
        <w:t> </w:t>
      </w:r>
      <w:r w:rsidRPr="002B3B30">
        <w:rPr>
          <w:rtl/>
        </w:rPr>
        <w:t>سيما رفع مستوى الوعي وتنفيذ تدابير مكافحة العنصرية وجميع أشكال التمييز على مستوى البلديات (المادة 9)؛</w:t>
      </w:r>
    </w:p>
    <w:p w14:paraId="44E13D62" w14:textId="77777777" w:rsidR="004F429B" w:rsidRPr="002B3B30" w:rsidRDefault="004F429B" w:rsidP="004F429B">
      <w:pPr>
        <w:pStyle w:val="SingleTxtGA"/>
        <w:rPr>
          <w:spacing w:val="-4"/>
          <w:rtl/>
          <w:lang w:val="en-US"/>
        </w:rPr>
      </w:pPr>
      <w:r w:rsidRPr="002B3B30">
        <w:rPr>
          <w:rFonts w:hint="cs"/>
          <w:spacing w:val="-4"/>
          <w:rtl/>
          <w:lang w:val="en-US"/>
        </w:rPr>
        <w:t>170-</w:t>
      </w:r>
      <w:r w:rsidRPr="002B3B30">
        <w:rPr>
          <w:spacing w:val="-4"/>
          <w:rtl/>
          <w:lang w:val="en-US"/>
        </w:rPr>
        <w:tab/>
        <w:t>وبالإضافة إلى ذلك، ت</w:t>
      </w:r>
      <w:r w:rsidRPr="002B3B30">
        <w:rPr>
          <w:rFonts w:hint="cs"/>
          <w:spacing w:val="-4"/>
          <w:rtl/>
          <w:lang w:val="en-US"/>
        </w:rPr>
        <w:t>عكف</w:t>
      </w:r>
      <w:r w:rsidRPr="002B3B30">
        <w:rPr>
          <w:spacing w:val="-4"/>
          <w:rtl/>
          <w:lang w:val="en-US"/>
        </w:rPr>
        <w:t xml:space="preserve"> حالياً وزارة الأسرة والتضامن والتعايش وال</w:t>
      </w:r>
      <w:r w:rsidRPr="002B3B30">
        <w:rPr>
          <w:rFonts w:hint="cs"/>
          <w:spacing w:val="-4"/>
          <w:rtl/>
          <w:lang w:val="en-US"/>
        </w:rPr>
        <w:t>استقبال</w:t>
      </w:r>
      <w:r w:rsidRPr="002B3B30">
        <w:rPr>
          <w:spacing w:val="-4"/>
          <w:rtl/>
          <w:lang w:val="en-US"/>
        </w:rPr>
        <w:t xml:space="preserve"> </w:t>
      </w:r>
      <w:r w:rsidRPr="002B3B30">
        <w:rPr>
          <w:rFonts w:hint="cs"/>
          <w:spacing w:val="-4"/>
          <w:rtl/>
          <w:lang w:val="en-US"/>
        </w:rPr>
        <w:t xml:space="preserve">على </w:t>
      </w:r>
      <w:r w:rsidRPr="002B3B30">
        <w:rPr>
          <w:spacing w:val="-4"/>
          <w:rtl/>
          <w:lang w:val="en-US"/>
        </w:rPr>
        <w:t xml:space="preserve">وضع خطة العمل الوطنية </w:t>
      </w:r>
      <w:r w:rsidRPr="002B3B30">
        <w:rPr>
          <w:rFonts w:hint="cs"/>
          <w:spacing w:val="-4"/>
          <w:rtl/>
          <w:lang w:val="en-US"/>
        </w:rPr>
        <w:t>للتعايش</w:t>
      </w:r>
      <w:r w:rsidRPr="002B3B30">
        <w:rPr>
          <w:spacing w:val="-4"/>
          <w:rtl/>
          <w:lang w:val="en-US"/>
        </w:rPr>
        <w:t xml:space="preserve"> بين الثقافات. </w:t>
      </w:r>
      <w:r w:rsidRPr="002B3B30">
        <w:rPr>
          <w:rFonts w:hint="cs"/>
          <w:spacing w:val="-4"/>
          <w:rtl/>
          <w:lang w:val="en-US"/>
        </w:rPr>
        <w:t>وستوفر هذه الخطة إطاراً</w:t>
      </w:r>
      <w:r w:rsidRPr="002B3B30">
        <w:rPr>
          <w:spacing w:val="-4"/>
          <w:rtl/>
          <w:lang w:val="en-US"/>
        </w:rPr>
        <w:t xml:space="preserve"> للبرامج والأدوات اللازمة لتعزيز التماسك الاجتماعي بين اللكسمبرغيين وغير اللكسمبرغيين. </w:t>
      </w:r>
      <w:r w:rsidRPr="002B3B30">
        <w:rPr>
          <w:rFonts w:hint="cs"/>
          <w:spacing w:val="-4"/>
          <w:rtl/>
          <w:lang w:val="en-US"/>
        </w:rPr>
        <w:t>وستأخذ</w:t>
      </w:r>
      <w:r w:rsidRPr="002B3B30">
        <w:rPr>
          <w:spacing w:val="-4"/>
          <w:rtl/>
          <w:lang w:val="en-US"/>
        </w:rPr>
        <w:t xml:space="preserve"> في الاعتبار الواقع الاجتماعي والثقافي والاقتصادي للبلد</w:t>
      </w:r>
      <w:r w:rsidRPr="002B3B30">
        <w:rPr>
          <w:rFonts w:hint="cs"/>
          <w:spacing w:val="-4"/>
          <w:rtl/>
          <w:lang w:val="en-US"/>
        </w:rPr>
        <w:t>.</w:t>
      </w:r>
    </w:p>
    <w:p w14:paraId="0FFCA40F" w14:textId="77777777" w:rsidR="004F429B" w:rsidRPr="002B3B30" w:rsidRDefault="004F429B" w:rsidP="004F429B">
      <w:pPr>
        <w:pStyle w:val="SingleTxtGA"/>
        <w:rPr>
          <w:rtl/>
          <w:lang w:val="en-US"/>
        </w:rPr>
      </w:pPr>
      <w:r w:rsidRPr="002B3B30">
        <w:rPr>
          <w:rtl/>
          <w:lang w:val="en-US"/>
        </w:rPr>
        <w:t>171</w:t>
      </w:r>
      <w:r w:rsidRPr="002B3B30">
        <w:rPr>
          <w:rFonts w:hint="cs"/>
          <w:rtl/>
          <w:lang w:val="en-US"/>
        </w:rPr>
        <w:t>-</w:t>
      </w:r>
      <w:r w:rsidRPr="002B3B30">
        <w:rPr>
          <w:rtl/>
          <w:lang w:val="en-US"/>
        </w:rPr>
        <w:tab/>
      </w:r>
      <w:r w:rsidRPr="002B3B30">
        <w:rPr>
          <w:rFonts w:hint="cs"/>
          <w:rtl/>
          <w:lang w:val="en-US"/>
        </w:rPr>
        <w:t>و</w:t>
      </w:r>
      <w:r w:rsidRPr="002B3B30">
        <w:rPr>
          <w:rtl/>
          <w:lang w:val="en-US"/>
        </w:rPr>
        <w:t>في إطار ميثاق المواطن</w:t>
      </w:r>
      <w:r w:rsidRPr="002B3B30">
        <w:rPr>
          <w:rFonts w:hint="cs"/>
          <w:rtl/>
          <w:lang w:val="en-US"/>
        </w:rPr>
        <w:t>ة</w:t>
      </w:r>
      <w:r w:rsidRPr="002B3B30">
        <w:rPr>
          <w:rtl/>
          <w:lang w:val="en-US"/>
        </w:rPr>
        <w:t xml:space="preserve"> وبرنامج التعايش </w:t>
      </w:r>
      <w:r w:rsidRPr="002B3B30">
        <w:rPr>
          <w:rFonts w:hint="cs"/>
          <w:rtl/>
          <w:lang w:val="en-US"/>
        </w:rPr>
        <w:t>بين</w:t>
      </w:r>
      <w:r w:rsidRPr="002B3B30">
        <w:rPr>
          <w:rtl/>
          <w:lang w:val="en-US"/>
        </w:rPr>
        <w:t xml:space="preserve"> الثقافات، </w:t>
      </w:r>
      <w:r w:rsidRPr="002B3B30">
        <w:rPr>
          <w:rFonts w:hint="cs"/>
          <w:rtl/>
          <w:lang w:val="en-US"/>
        </w:rPr>
        <w:t>تُقدّم</w:t>
      </w:r>
      <w:r w:rsidRPr="002B3B30">
        <w:rPr>
          <w:rtl/>
          <w:lang w:val="en-US"/>
        </w:rPr>
        <w:t xml:space="preserve"> قائمة من الوحدات المواضيعية لجميع البالغين الذين يعيشون أو يعملون في لكسمبرغ لتسهيل</w:t>
      </w:r>
      <w:r w:rsidRPr="002B3B30">
        <w:rPr>
          <w:rFonts w:hint="cs"/>
          <w:rtl/>
          <w:lang w:val="en-US"/>
        </w:rPr>
        <w:t xml:space="preserve"> إمكانية</w:t>
      </w:r>
      <w:r w:rsidRPr="002B3B30">
        <w:rPr>
          <w:rtl/>
          <w:lang w:val="en-US"/>
        </w:rPr>
        <w:t xml:space="preserve"> الوصول إلى المعلومات وتشجيع المشاركة ال</w:t>
      </w:r>
      <w:r w:rsidRPr="002B3B30">
        <w:rPr>
          <w:rFonts w:hint="cs"/>
          <w:rtl/>
          <w:lang w:val="en-US"/>
        </w:rPr>
        <w:t>نشطة</w:t>
      </w:r>
      <w:r w:rsidRPr="002B3B30">
        <w:rPr>
          <w:rtl/>
          <w:lang w:val="en-US"/>
        </w:rPr>
        <w:t xml:space="preserve"> في ال</w:t>
      </w:r>
      <w:r w:rsidRPr="002B3B30">
        <w:rPr>
          <w:rFonts w:hint="cs"/>
          <w:rtl/>
          <w:lang w:val="en-US"/>
        </w:rPr>
        <w:t>حياة الاجتماعية</w:t>
      </w:r>
      <w:r w:rsidRPr="002B3B30">
        <w:rPr>
          <w:rtl/>
          <w:lang w:val="en-US"/>
        </w:rPr>
        <w:t xml:space="preserve">. </w:t>
      </w:r>
      <w:r w:rsidRPr="002B3B30">
        <w:rPr>
          <w:rFonts w:hint="cs"/>
          <w:rtl/>
          <w:lang w:val="en-US"/>
        </w:rPr>
        <w:t>و</w:t>
      </w:r>
      <w:r w:rsidRPr="002B3B30">
        <w:rPr>
          <w:rtl/>
          <w:lang w:val="en-US"/>
        </w:rPr>
        <w:t xml:space="preserve">يتضمن </w:t>
      </w:r>
      <w:r w:rsidRPr="002B3B30">
        <w:rPr>
          <w:rFonts w:hint="cs"/>
          <w:rtl/>
          <w:lang w:val="en-US"/>
        </w:rPr>
        <w:t>ذلك</w:t>
      </w:r>
      <w:r w:rsidRPr="002B3B30">
        <w:rPr>
          <w:rtl/>
          <w:lang w:val="en-US"/>
        </w:rPr>
        <w:t>، على سبيل المثال، إبلاغ ال</w:t>
      </w:r>
      <w:r w:rsidRPr="002B3B30">
        <w:rPr>
          <w:rFonts w:hint="cs"/>
          <w:rtl/>
          <w:lang w:val="en-US"/>
        </w:rPr>
        <w:t>ناس</w:t>
      </w:r>
      <w:r w:rsidRPr="002B3B30">
        <w:rPr>
          <w:rtl/>
          <w:lang w:val="en-US"/>
        </w:rPr>
        <w:t xml:space="preserve">، لا سيما المقيمين </w:t>
      </w:r>
      <w:r w:rsidRPr="002B3B30">
        <w:rPr>
          <w:rFonts w:hint="cs"/>
          <w:rtl/>
          <w:lang w:val="en-US"/>
        </w:rPr>
        <w:lastRenderedPageBreak/>
        <w:t>من غير اللكسمبرغيين</w:t>
      </w:r>
      <w:r w:rsidRPr="002B3B30">
        <w:rPr>
          <w:rtl/>
          <w:lang w:val="en-US"/>
        </w:rPr>
        <w:t xml:space="preserve"> </w:t>
      </w:r>
      <w:r w:rsidRPr="002B3B30">
        <w:rPr>
          <w:rFonts w:hint="cs"/>
          <w:rtl/>
          <w:lang w:val="en-US"/>
        </w:rPr>
        <w:t>ومواطني البلدان</w:t>
      </w:r>
      <w:r w:rsidRPr="002B3B30">
        <w:rPr>
          <w:rtl/>
          <w:lang w:val="en-US"/>
        </w:rPr>
        <w:t xml:space="preserve"> الثالثة و</w:t>
      </w:r>
      <w:r w:rsidRPr="002B3B30">
        <w:rPr>
          <w:rFonts w:hint="cs"/>
          <w:rtl/>
          <w:lang w:val="en-US"/>
        </w:rPr>
        <w:t>طالبي الحماية الدولية</w:t>
      </w:r>
      <w:r w:rsidRPr="002B3B30">
        <w:rPr>
          <w:rtl/>
          <w:lang w:val="en-US"/>
        </w:rPr>
        <w:t>/المستفيدين من</w:t>
      </w:r>
      <w:r w:rsidRPr="002B3B30">
        <w:rPr>
          <w:rFonts w:hint="cs"/>
          <w:rtl/>
          <w:lang w:val="en-US"/>
        </w:rPr>
        <w:t>ها</w:t>
      </w:r>
      <w:r w:rsidRPr="002B3B30">
        <w:rPr>
          <w:rtl/>
          <w:lang w:val="en-US"/>
        </w:rPr>
        <w:t xml:space="preserve">، بحقوقهم والتزاماتهم فيما يتعلق بتشريعات الهجرة والإقامة. وهكذا </w:t>
      </w:r>
      <w:r w:rsidRPr="002B3B30">
        <w:rPr>
          <w:rFonts w:hint="cs"/>
          <w:rtl/>
          <w:lang w:val="en-US"/>
        </w:rPr>
        <w:t>يجري</w:t>
      </w:r>
      <w:r w:rsidRPr="002B3B30">
        <w:rPr>
          <w:rtl/>
          <w:lang w:val="en-US"/>
        </w:rPr>
        <w:t xml:space="preserve"> دعمهم وإسداء المشورة لهم </w:t>
      </w:r>
      <w:r w:rsidRPr="002B3B30">
        <w:rPr>
          <w:rFonts w:hint="cs"/>
          <w:rtl/>
          <w:lang w:val="en-US"/>
        </w:rPr>
        <w:t>فيما يتعلق ب</w:t>
      </w:r>
      <w:r w:rsidRPr="002B3B30">
        <w:rPr>
          <w:rtl/>
          <w:lang w:val="en-US"/>
        </w:rPr>
        <w:t xml:space="preserve">الإجراءات الإدارية واستخدام </w:t>
      </w:r>
      <w:r w:rsidRPr="002B3B30">
        <w:rPr>
          <w:rFonts w:hint="cs"/>
          <w:rtl/>
          <w:lang w:val="en-US"/>
        </w:rPr>
        <w:t>لغات البلد،</w:t>
      </w:r>
      <w:r w:rsidRPr="002B3B30">
        <w:rPr>
          <w:rtl/>
          <w:lang w:val="en-US"/>
        </w:rPr>
        <w:t xml:space="preserve"> </w:t>
      </w:r>
      <w:r w:rsidRPr="002B3B30">
        <w:rPr>
          <w:rFonts w:hint="cs"/>
          <w:rtl/>
          <w:lang w:val="en-US"/>
        </w:rPr>
        <w:t>واكتشاف</w:t>
      </w:r>
      <w:r w:rsidRPr="002B3B30">
        <w:rPr>
          <w:rtl/>
          <w:lang w:val="en-US"/>
        </w:rPr>
        <w:t xml:space="preserve"> البلد وجغرافيته وتاريخه وتقاليده ونظامه السياسي والتوعية </w:t>
      </w:r>
      <w:r w:rsidRPr="002B3B30">
        <w:rPr>
          <w:rFonts w:hint="cs"/>
          <w:rtl/>
          <w:lang w:val="en-US"/>
        </w:rPr>
        <w:t xml:space="preserve">بالتعددية الثقافية، فضلاً عن </w:t>
      </w:r>
      <w:r w:rsidRPr="002B3B30">
        <w:rPr>
          <w:rtl/>
          <w:lang w:val="en-US"/>
        </w:rPr>
        <w:t xml:space="preserve">مكافحة العنصرية والتمييز والمشاركة المدنية. </w:t>
      </w:r>
      <w:r w:rsidRPr="002B3B30">
        <w:rPr>
          <w:rFonts w:hint="cs"/>
          <w:rtl/>
          <w:lang w:val="en-US"/>
        </w:rPr>
        <w:t>ويهدف ذلك إلى</w:t>
      </w:r>
      <w:r w:rsidRPr="002B3B30">
        <w:rPr>
          <w:rtl/>
          <w:lang w:val="en-US"/>
        </w:rPr>
        <w:t xml:space="preserve"> المساهمة </w:t>
      </w:r>
      <w:r w:rsidRPr="002B3B30">
        <w:rPr>
          <w:rFonts w:hint="cs"/>
          <w:rtl/>
          <w:lang w:val="en-US"/>
        </w:rPr>
        <w:t>بفعالية</w:t>
      </w:r>
      <w:r w:rsidRPr="002B3B30">
        <w:rPr>
          <w:rtl/>
          <w:lang w:val="en-US"/>
        </w:rPr>
        <w:t xml:space="preserve"> في مكافحة مخاطر الإقصاء الاجتماعي</w:t>
      </w:r>
      <w:r w:rsidRPr="002B3B30">
        <w:rPr>
          <w:rFonts w:hint="cs"/>
          <w:rtl/>
          <w:lang w:val="en-US"/>
        </w:rPr>
        <w:t>.</w:t>
      </w:r>
    </w:p>
    <w:p w14:paraId="6A2E838D" w14:textId="4C3578BA" w:rsidR="004F429B" w:rsidRPr="002B3B30" w:rsidRDefault="004F429B" w:rsidP="004F429B">
      <w:pPr>
        <w:pStyle w:val="SingleTxtGA"/>
        <w:rPr>
          <w:rtl/>
          <w:lang w:val="en-US"/>
        </w:rPr>
      </w:pPr>
      <w:r w:rsidRPr="002B3B30">
        <w:rPr>
          <w:rFonts w:hint="cs"/>
          <w:rtl/>
          <w:lang w:val="en-US"/>
        </w:rPr>
        <w:t>172-</w:t>
      </w:r>
      <w:r w:rsidRPr="002B3B30">
        <w:rPr>
          <w:rtl/>
          <w:lang w:val="en-US"/>
        </w:rPr>
        <w:tab/>
      </w:r>
      <w:r w:rsidRPr="002B3B30">
        <w:rPr>
          <w:rFonts w:hint="cs"/>
          <w:rtl/>
          <w:lang w:val="en-US"/>
        </w:rPr>
        <w:t>وعلاوة على ذلك</w:t>
      </w:r>
      <w:r w:rsidRPr="002B3B30">
        <w:rPr>
          <w:rtl/>
          <w:lang w:val="en-US"/>
        </w:rPr>
        <w:t xml:space="preserve">، يجري أيضاً وضع خطة العمل الوطنية لمكافحة العنصرية والتمييز العنصري </w:t>
      </w:r>
      <w:r w:rsidRPr="002B3B30">
        <w:rPr>
          <w:rFonts w:hint="cs"/>
          <w:rtl/>
          <w:lang w:val="en-US"/>
        </w:rPr>
        <w:t>في إطار</w:t>
      </w:r>
      <w:r w:rsidRPr="002B3B30">
        <w:rPr>
          <w:rtl/>
          <w:lang w:val="en-US"/>
        </w:rPr>
        <w:t xml:space="preserve"> وزارة الأسرة والتضامن والتعايش والاستقبال بالتعاون الوثيق مع الوزارات الأخرى المعنية، وكذلك مجموعة </w:t>
      </w:r>
      <w:r w:rsidRPr="002B3B30">
        <w:rPr>
          <w:rFonts w:hint="cs"/>
          <w:rtl/>
          <w:lang w:val="en-US"/>
        </w:rPr>
        <w:t>واسعة</w:t>
      </w:r>
      <w:r w:rsidRPr="002B3B30">
        <w:rPr>
          <w:rtl/>
          <w:lang w:val="en-US"/>
        </w:rPr>
        <w:t xml:space="preserve"> من الجهات الفاعلة </w:t>
      </w:r>
      <w:r w:rsidRPr="002B3B30">
        <w:rPr>
          <w:rFonts w:hint="cs"/>
          <w:rtl/>
          <w:lang w:val="en-US"/>
        </w:rPr>
        <w:t>ومنظمات</w:t>
      </w:r>
      <w:r w:rsidRPr="002B3B30">
        <w:rPr>
          <w:rtl/>
          <w:lang w:val="en-US"/>
        </w:rPr>
        <w:t xml:space="preserve"> المجتمع المدني. </w:t>
      </w:r>
      <w:r w:rsidRPr="002B3B30">
        <w:rPr>
          <w:rFonts w:hint="cs"/>
          <w:rtl/>
          <w:lang w:val="en-US"/>
        </w:rPr>
        <w:t>و</w:t>
      </w:r>
      <w:r w:rsidRPr="002B3B30">
        <w:rPr>
          <w:rtl/>
          <w:lang w:val="en-US"/>
        </w:rPr>
        <w:t xml:space="preserve">تستند خطة العمل الوطنية لمكافحة العنصرية إلى </w:t>
      </w:r>
      <w:r w:rsidRPr="002B3B30">
        <w:rPr>
          <w:rFonts w:hint="cs"/>
          <w:rtl/>
          <w:lang w:val="en-US"/>
        </w:rPr>
        <w:t>الدراسة المعنونة</w:t>
      </w:r>
      <w:r w:rsidRPr="002B3B30">
        <w:rPr>
          <w:rtl/>
          <w:lang w:val="en-US"/>
        </w:rPr>
        <w:t xml:space="preserve"> "العنصرية والتمييز </w:t>
      </w:r>
      <w:r w:rsidRPr="002B3B30">
        <w:rPr>
          <w:rFonts w:hint="cs"/>
          <w:rtl/>
          <w:lang w:val="en-US"/>
        </w:rPr>
        <w:t>الإثني</w:t>
      </w:r>
      <w:r w:rsidR="00186F09" w:rsidRPr="002B3B30">
        <w:rPr>
          <w:rFonts w:hint="cs"/>
          <w:rtl/>
          <w:lang w:val="en-US"/>
        </w:rPr>
        <w:t xml:space="preserve"> </w:t>
      </w:r>
      <w:r w:rsidRPr="002B3B30">
        <w:rPr>
          <w:rFonts w:hint="cs"/>
          <w:rtl/>
          <w:lang w:val="en-US"/>
        </w:rPr>
        <w:t>-</w:t>
      </w:r>
      <w:r w:rsidR="00186F09" w:rsidRPr="002B3B30">
        <w:rPr>
          <w:rFonts w:hint="cs"/>
          <w:rtl/>
          <w:lang w:val="en-US"/>
        </w:rPr>
        <w:t xml:space="preserve"> </w:t>
      </w:r>
      <w:r w:rsidRPr="002B3B30">
        <w:rPr>
          <w:rtl/>
          <w:lang w:val="en-US"/>
        </w:rPr>
        <w:t>العرقي في لكسمبرغ"</w:t>
      </w:r>
      <w:bookmarkStart w:id="306" w:name="_Hlk194026726"/>
      <w:r w:rsidRPr="002B3B30">
        <w:rPr>
          <w:vertAlign w:val="superscript"/>
          <w:rtl/>
          <w:lang w:val="en-US"/>
        </w:rPr>
        <w:t>(</w:t>
      </w:r>
      <w:r w:rsidRPr="002B3B30">
        <w:rPr>
          <w:vertAlign w:val="superscript"/>
          <w:rtl/>
          <w:lang w:val="en-US"/>
        </w:rPr>
        <w:footnoteReference w:id="4"/>
      </w:r>
      <w:r w:rsidRPr="002B3B30">
        <w:rPr>
          <w:vertAlign w:val="superscript"/>
          <w:rtl/>
          <w:lang w:val="en-US"/>
        </w:rPr>
        <w:t>)</w:t>
      </w:r>
      <w:bookmarkEnd w:id="306"/>
      <w:r w:rsidRPr="002B3B30">
        <w:rPr>
          <w:rtl/>
          <w:lang w:val="en-US"/>
        </w:rPr>
        <w:t xml:space="preserve"> (2022) </w:t>
      </w:r>
      <w:r w:rsidRPr="002B3B30">
        <w:rPr>
          <w:rFonts w:hint="cs"/>
          <w:rtl/>
          <w:lang w:val="en-US"/>
        </w:rPr>
        <w:t xml:space="preserve">التي </w:t>
      </w:r>
      <w:r w:rsidRPr="002B3B30">
        <w:rPr>
          <w:rtl/>
          <w:lang w:val="en-US"/>
        </w:rPr>
        <w:t xml:space="preserve">أعدها المعهد اللكسمبرغي للبحوث الاجتماعية والاقتصادية ومركز الدراسات والتدريب في المجالين الثقافي والاجتماعي والتي حددت </w:t>
      </w:r>
      <w:r w:rsidRPr="002B3B30">
        <w:rPr>
          <w:rFonts w:hint="cs"/>
          <w:rtl/>
          <w:lang w:val="en-US"/>
        </w:rPr>
        <w:t xml:space="preserve">الركائز الثلاث المتمثلة في </w:t>
      </w:r>
      <w:r w:rsidRPr="002B3B30">
        <w:rPr>
          <w:rtl/>
          <w:lang w:val="en-US"/>
        </w:rPr>
        <w:t xml:space="preserve">التعليم والإسكان والتوظيف </w:t>
      </w:r>
      <w:r w:rsidRPr="002B3B30">
        <w:rPr>
          <w:rFonts w:hint="cs"/>
          <w:rtl/>
          <w:lang w:val="en-US"/>
        </w:rPr>
        <w:t>على أنها</w:t>
      </w:r>
      <w:r w:rsidRPr="002B3B30">
        <w:rPr>
          <w:rtl/>
          <w:lang w:val="en-US"/>
        </w:rPr>
        <w:t xml:space="preserve"> المجالات الرئيسية </w:t>
      </w:r>
      <w:r w:rsidRPr="002B3B30">
        <w:rPr>
          <w:rFonts w:hint="cs"/>
          <w:rtl/>
          <w:lang w:val="en-US"/>
        </w:rPr>
        <w:t>للعمل.</w:t>
      </w:r>
    </w:p>
    <w:p w14:paraId="1579A998" w14:textId="77777777" w:rsidR="004F429B" w:rsidRPr="002B3B30" w:rsidRDefault="004F429B" w:rsidP="004F429B">
      <w:pPr>
        <w:pStyle w:val="SingleTxtGA"/>
        <w:rPr>
          <w:rtl/>
          <w:lang w:val="en-US"/>
        </w:rPr>
      </w:pPr>
      <w:r w:rsidRPr="002B3B30">
        <w:rPr>
          <w:rtl/>
          <w:lang w:val="en-US"/>
        </w:rPr>
        <w:t>173</w:t>
      </w:r>
      <w:r w:rsidRPr="002B3B30">
        <w:rPr>
          <w:rFonts w:hint="cs"/>
          <w:rtl/>
          <w:lang w:val="en-US"/>
        </w:rPr>
        <w:t>-</w:t>
      </w:r>
      <w:r w:rsidRPr="002B3B30">
        <w:rPr>
          <w:rtl/>
          <w:lang w:val="en-US"/>
        </w:rPr>
        <w:tab/>
      </w:r>
      <w:r w:rsidRPr="002B3B30">
        <w:rPr>
          <w:rFonts w:hint="cs"/>
          <w:rtl/>
          <w:lang w:val="en-US"/>
        </w:rPr>
        <w:t>و</w:t>
      </w:r>
      <w:r w:rsidRPr="002B3B30">
        <w:rPr>
          <w:rtl/>
          <w:lang w:val="en-US"/>
        </w:rPr>
        <w:t xml:space="preserve">يهدف ميثاق </w:t>
      </w:r>
      <w:r w:rsidRPr="002B3B30">
        <w:rPr>
          <w:rFonts w:hint="cs"/>
          <w:rtl/>
          <w:lang w:val="en-US"/>
        </w:rPr>
        <w:t>ليتسبرغ</w:t>
      </w:r>
      <w:r w:rsidRPr="002B3B30">
        <w:rPr>
          <w:rtl/>
          <w:lang w:val="en-US"/>
        </w:rPr>
        <w:t xml:space="preserve"> للتنوع، الذي أطلقته جمعية "إ</w:t>
      </w:r>
      <w:r w:rsidRPr="002B3B30">
        <w:rPr>
          <w:rFonts w:hint="cs"/>
          <w:rtl/>
          <w:lang w:val="en-US"/>
        </w:rPr>
        <w:t>ثارة</w:t>
      </w:r>
      <w:r w:rsidRPr="002B3B30">
        <w:rPr>
          <w:rtl/>
          <w:lang w:val="en-US"/>
        </w:rPr>
        <w:t xml:space="preserve"> المزيد من الاستدامة" في عام 2012، إلى تشجيع الشركات العامة والخاصة والت</w:t>
      </w:r>
      <w:r w:rsidRPr="002B3B30">
        <w:rPr>
          <w:rFonts w:hint="cs"/>
          <w:rtl/>
          <w:lang w:val="en-US"/>
        </w:rPr>
        <w:t>عاونية</w:t>
      </w:r>
      <w:r w:rsidRPr="002B3B30">
        <w:rPr>
          <w:rtl/>
          <w:lang w:val="en-US"/>
        </w:rPr>
        <w:t xml:space="preserve"> في لكسمبرغ على تعزيز التنوع. </w:t>
      </w:r>
      <w:r w:rsidRPr="002B3B30">
        <w:rPr>
          <w:rFonts w:hint="cs"/>
          <w:rtl/>
          <w:lang w:val="en-US"/>
        </w:rPr>
        <w:t>و</w:t>
      </w:r>
      <w:r w:rsidRPr="002B3B30">
        <w:rPr>
          <w:rtl/>
          <w:lang w:val="en-US"/>
        </w:rPr>
        <w:t xml:space="preserve">تتعهد الأطراف الموقعة، سواء كانت شركات أو مؤسسات عامة أو منظمات </w:t>
      </w:r>
      <w:r w:rsidRPr="002B3B30">
        <w:rPr>
          <w:rFonts w:hint="cs"/>
          <w:rtl/>
          <w:lang w:val="en-US"/>
        </w:rPr>
        <w:t>غير ربحية</w:t>
      </w:r>
      <w:r w:rsidRPr="002B3B30">
        <w:rPr>
          <w:rtl/>
          <w:lang w:val="en-US"/>
        </w:rPr>
        <w:t xml:space="preserve">، بتنفيذ مبادرات تتجاوز المتطلبات القانونية والتنظيمية </w:t>
      </w:r>
      <w:r w:rsidRPr="002B3B30">
        <w:rPr>
          <w:rFonts w:hint="cs"/>
          <w:rtl/>
          <w:lang w:val="en-US"/>
        </w:rPr>
        <w:t>المتعلقة</w:t>
      </w:r>
      <w:r w:rsidRPr="002B3B30">
        <w:rPr>
          <w:rtl/>
          <w:lang w:val="en-US"/>
        </w:rPr>
        <w:t xml:space="preserve"> </w:t>
      </w:r>
      <w:r w:rsidRPr="002B3B30">
        <w:rPr>
          <w:rFonts w:hint="cs"/>
          <w:rtl/>
          <w:lang w:val="en-US"/>
        </w:rPr>
        <w:t>ب</w:t>
      </w:r>
      <w:r w:rsidRPr="002B3B30">
        <w:rPr>
          <w:rtl/>
          <w:lang w:val="en-US"/>
        </w:rPr>
        <w:t>عدم التمييز</w:t>
      </w:r>
      <w:r w:rsidRPr="002B3B30">
        <w:rPr>
          <w:rFonts w:hint="cs"/>
          <w:rtl/>
          <w:lang w:val="en-US"/>
        </w:rPr>
        <w:t>.</w:t>
      </w:r>
    </w:p>
    <w:p w14:paraId="776BD8DF" w14:textId="77777777" w:rsidR="004F429B" w:rsidRPr="002B3B30" w:rsidRDefault="004F429B" w:rsidP="004F429B">
      <w:pPr>
        <w:pStyle w:val="SingleTxtGA"/>
        <w:rPr>
          <w:rtl/>
          <w:lang w:val="en-US"/>
        </w:rPr>
      </w:pPr>
      <w:r w:rsidRPr="002B3B30">
        <w:rPr>
          <w:rFonts w:hint="cs"/>
          <w:rtl/>
          <w:lang w:val="en-US"/>
        </w:rPr>
        <w:t>174-</w:t>
      </w:r>
      <w:r w:rsidRPr="002B3B30">
        <w:rPr>
          <w:rtl/>
          <w:lang w:val="en-US"/>
        </w:rPr>
        <w:tab/>
        <w:t>وبالإضافة إلى الجهود المباشرة لم</w:t>
      </w:r>
      <w:r w:rsidRPr="002B3B30">
        <w:rPr>
          <w:rFonts w:hint="cs"/>
          <w:rtl/>
          <w:lang w:val="en-US"/>
        </w:rPr>
        <w:t xml:space="preserve">كافحة </w:t>
      </w:r>
      <w:r w:rsidRPr="002B3B30">
        <w:rPr>
          <w:rtl/>
          <w:lang w:val="en-US"/>
        </w:rPr>
        <w:t xml:space="preserve">التمييز، تطبق الحكومة سياسة تكافؤ الفرص من خلال </w:t>
      </w:r>
      <w:r w:rsidRPr="002B3B30">
        <w:rPr>
          <w:rFonts w:hint="cs"/>
          <w:rtl/>
          <w:lang w:val="en-US"/>
        </w:rPr>
        <w:t>برامجها المتعلقة بالإدماج</w:t>
      </w:r>
      <w:r w:rsidRPr="002B3B30">
        <w:rPr>
          <w:rtl/>
          <w:lang w:val="en-US"/>
        </w:rPr>
        <w:t xml:space="preserve">. وبالتالي، </w:t>
      </w:r>
      <w:r w:rsidRPr="002B3B30">
        <w:rPr>
          <w:rFonts w:hint="cs"/>
          <w:rtl/>
          <w:lang w:val="en-US"/>
        </w:rPr>
        <w:t>فهي تضع</w:t>
      </w:r>
      <w:r w:rsidRPr="002B3B30">
        <w:rPr>
          <w:rtl/>
          <w:lang w:val="en-US"/>
        </w:rPr>
        <w:t xml:space="preserve"> </w:t>
      </w:r>
      <w:r w:rsidRPr="002B3B30">
        <w:rPr>
          <w:rFonts w:hint="cs"/>
          <w:rtl/>
          <w:lang w:val="en-US"/>
        </w:rPr>
        <w:t xml:space="preserve">إدماج </w:t>
      </w:r>
      <w:r w:rsidRPr="002B3B30">
        <w:rPr>
          <w:rtl/>
          <w:lang w:val="en-US"/>
        </w:rPr>
        <w:t xml:space="preserve">طالبي الحماية الدولية في صميم </w:t>
      </w:r>
      <w:r w:rsidRPr="002B3B30">
        <w:rPr>
          <w:rFonts w:hint="cs"/>
          <w:rtl/>
          <w:lang w:val="en-US"/>
        </w:rPr>
        <w:t>سياستها المتعلقة بالاستقبال،</w:t>
      </w:r>
      <w:r w:rsidRPr="002B3B30">
        <w:rPr>
          <w:rtl/>
          <w:lang w:val="en-US"/>
        </w:rPr>
        <w:t xml:space="preserve"> وتحقيقاً لهذه الغاية، طورت مسار </w:t>
      </w:r>
      <w:r w:rsidRPr="002B3B30">
        <w:rPr>
          <w:rFonts w:hint="cs"/>
          <w:rtl/>
          <w:lang w:val="en-US"/>
        </w:rPr>
        <w:t>الإدماج المصاحب. و</w:t>
      </w:r>
      <w:r w:rsidRPr="002B3B30">
        <w:rPr>
          <w:rtl/>
          <w:lang w:val="en-US"/>
        </w:rPr>
        <w:t xml:space="preserve">يمهد مفهوم </w:t>
      </w:r>
      <w:r w:rsidRPr="002B3B30">
        <w:rPr>
          <w:rFonts w:hint="cs"/>
          <w:rtl/>
          <w:lang w:val="en-US"/>
        </w:rPr>
        <w:t>هذا المسار</w:t>
      </w:r>
      <w:r w:rsidRPr="002B3B30">
        <w:rPr>
          <w:rtl/>
          <w:lang w:val="en-US"/>
        </w:rPr>
        <w:t xml:space="preserve"> الطريق لإدماج طالبي الحماية الدولية والمستفيدين من الحماية الدولية منذ الأسابيع الأولى </w:t>
      </w:r>
      <w:r w:rsidRPr="002B3B30">
        <w:rPr>
          <w:rFonts w:hint="cs"/>
          <w:rtl/>
          <w:lang w:val="en-US"/>
        </w:rPr>
        <w:t>التي تلي</w:t>
      </w:r>
      <w:r w:rsidRPr="002B3B30">
        <w:rPr>
          <w:rtl/>
          <w:lang w:val="en-US"/>
        </w:rPr>
        <w:t xml:space="preserve"> وصولهم إلى </w:t>
      </w:r>
      <w:r w:rsidRPr="002B3B30">
        <w:rPr>
          <w:rFonts w:hint="cs"/>
          <w:rtl/>
          <w:lang w:val="en-US"/>
        </w:rPr>
        <w:t xml:space="preserve">إقليم </w:t>
      </w:r>
      <w:r w:rsidRPr="002B3B30">
        <w:rPr>
          <w:rtl/>
          <w:lang w:val="en-US"/>
        </w:rPr>
        <w:t xml:space="preserve">لكسمبرغ. </w:t>
      </w:r>
      <w:r w:rsidRPr="002B3B30">
        <w:rPr>
          <w:rFonts w:hint="cs"/>
          <w:rtl/>
          <w:lang w:val="en-US"/>
        </w:rPr>
        <w:t>وهو يستند</w:t>
      </w:r>
      <w:r w:rsidRPr="002B3B30">
        <w:rPr>
          <w:rtl/>
          <w:lang w:val="en-US"/>
        </w:rPr>
        <w:t xml:space="preserve"> إلى مبدأ أن ال</w:t>
      </w:r>
      <w:r w:rsidRPr="002B3B30">
        <w:rPr>
          <w:rFonts w:hint="cs"/>
          <w:rtl/>
          <w:lang w:val="en-US"/>
        </w:rPr>
        <w:t>إدماج</w:t>
      </w:r>
      <w:r w:rsidRPr="002B3B30">
        <w:rPr>
          <w:rtl/>
          <w:lang w:val="en-US"/>
        </w:rPr>
        <w:t xml:space="preserve"> </w:t>
      </w:r>
      <w:r w:rsidRPr="002B3B30">
        <w:rPr>
          <w:rFonts w:hint="cs"/>
          <w:rtl/>
          <w:lang w:val="en-US"/>
        </w:rPr>
        <w:t>الجيّد الإعداد</w:t>
      </w:r>
      <w:r w:rsidRPr="002B3B30">
        <w:rPr>
          <w:rtl/>
          <w:lang w:val="en-US"/>
        </w:rPr>
        <w:t xml:space="preserve"> </w:t>
      </w:r>
      <w:r w:rsidRPr="002B3B30">
        <w:rPr>
          <w:rFonts w:hint="cs"/>
          <w:rtl/>
          <w:lang w:val="en-US"/>
        </w:rPr>
        <w:t>يقوم على</w:t>
      </w:r>
      <w:r w:rsidRPr="002B3B30">
        <w:rPr>
          <w:rtl/>
          <w:lang w:val="en-US"/>
        </w:rPr>
        <w:t xml:space="preserve"> عنصرين</w:t>
      </w:r>
      <w:r w:rsidRPr="002B3B30">
        <w:rPr>
          <w:rFonts w:hint="cs"/>
          <w:rtl/>
          <w:lang w:val="en-US"/>
        </w:rPr>
        <w:t xml:space="preserve"> اثنين هما </w:t>
      </w:r>
      <w:r w:rsidRPr="002B3B30">
        <w:rPr>
          <w:rtl/>
          <w:lang w:val="en-US"/>
        </w:rPr>
        <w:t>تعلم اللغة الوطنية والإدارية</w:t>
      </w:r>
      <w:r w:rsidRPr="002B3B30">
        <w:rPr>
          <w:rFonts w:hint="cs"/>
          <w:rtl/>
          <w:lang w:val="en-US"/>
        </w:rPr>
        <w:t xml:space="preserve">، وكذلك </w:t>
      </w:r>
      <w:r w:rsidRPr="002B3B30">
        <w:rPr>
          <w:rtl/>
          <w:lang w:val="en-US"/>
        </w:rPr>
        <w:t xml:space="preserve">فهم كيفية سير الحياة اليومية في لكسمبرغ. </w:t>
      </w:r>
      <w:r w:rsidRPr="002B3B30">
        <w:rPr>
          <w:rFonts w:hint="cs"/>
          <w:rtl/>
          <w:lang w:val="en-US"/>
        </w:rPr>
        <w:t>و</w:t>
      </w:r>
      <w:r w:rsidRPr="002B3B30">
        <w:rPr>
          <w:rtl/>
          <w:lang w:val="en-US"/>
        </w:rPr>
        <w:t>من أجل تعزيز الاندماج الاجتماعي والمهني لطالبي الحماية الدولية، من الضروري</w:t>
      </w:r>
      <w:r w:rsidRPr="002B3B30">
        <w:rPr>
          <w:rFonts w:hint="cs"/>
          <w:rtl/>
          <w:lang w:val="en-US"/>
        </w:rPr>
        <w:t xml:space="preserve"> إذن</w:t>
      </w:r>
      <w:r w:rsidRPr="002B3B30">
        <w:rPr>
          <w:rtl/>
          <w:lang w:val="en-US"/>
        </w:rPr>
        <w:t xml:space="preserve"> أن يكون جميع طالبي الحماية الدولية البالغين قادرين على حضور دورات إعلامية وتدريبية، بغض النظر عن مستواهم التعليمي أو أعمارهم. </w:t>
      </w:r>
      <w:r w:rsidRPr="002B3B30">
        <w:rPr>
          <w:rFonts w:hint="cs"/>
          <w:rtl/>
          <w:lang w:val="en-US"/>
        </w:rPr>
        <w:t>وسوف يُستعاض عن</w:t>
      </w:r>
      <w:r w:rsidRPr="002B3B30">
        <w:rPr>
          <w:rtl/>
          <w:lang w:val="en-US"/>
        </w:rPr>
        <w:t xml:space="preserve"> مسار </w:t>
      </w:r>
      <w:r w:rsidRPr="002B3B30">
        <w:rPr>
          <w:rFonts w:hint="cs"/>
          <w:rtl/>
          <w:lang w:val="en-US"/>
        </w:rPr>
        <w:t>الإدماج المصاحب</w:t>
      </w:r>
      <w:r w:rsidRPr="002B3B30">
        <w:rPr>
          <w:rtl/>
          <w:lang w:val="en-US"/>
        </w:rPr>
        <w:t xml:space="preserve"> بالبرنامج الجديد للتعايش بين الثقافات المذكور أعلاه</w:t>
      </w:r>
      <w:r w:rsidRPr="002B3B30">
        <w:rPr>
          <w:rFonts w:hint="cs"/>
          <w:rtl/>
          <w:lang w:val="en-US"/>
        </w:rPr>
        <w:t>.</w:t>
      </w:r>
    </w:p>
    <w:p w14:paraId="7F6BED1A" w14:textId="77777777" w:rsidR="004F429B" w:rsidRPr="002B3B30" w:rsidRDefault="004F429B" w:rsidP="004F429B">
      <w:pPr>
        <w:pStyle w:val="SingleTxtGA"/>
        <w:rPr>
          <w:lang w:val="en-US"/>
        </w:rPr>
      </w:pPr>
      <w:r w:rsidRPr="002B3B30">
        <w:rPr>
          <w:rtl/>
          <w:lang w:val="en-US"/>
        </w:rPr>
        <w:t>175</w:t>
      </w:r>
      <w:r w:rsidRPr="002B3B30">
        <w:rPr>
          <w:rFonts w:hint="cs"/>
          <w:rtl/>
          <w:lang w:val="en-US"/>
        </w:rPr>
        <w:t>-</w:t>
      </w:r>
      <w:r w:rsidRPr="002B3B30">
        <w:rPr>
          <w:rtl/>
          <w:lang w:val="en-US"/>
        </w:rPr>
        <w:tab/>
      </w:r>
      <w:r w:rsidRPr="002B3B30">
        <w:rPr>
          <w:rFonts w:hint="cs"/>
          <w:rtl/>
          <w:lang w:val="en-US"/>
        </w:rPr>
        <w:t>و</w:t>
      </w:r>
      <w:r w:rsidRPr="002B3B30">
        <w:rPr>
          <w:rtl/>
          <w:lang w:val="en-US"/>
        </w:rPr>
        <w:t>أخير</w:t>
      </w:r>
      <w:r w:rsidRPr="002B3B30">
        <w:rPr>
          <w:rFonts w:hint="cs"/>
          <w:rtl/>
          <w:lang w:val="en-US"/>
        </w:rPr>
        <w:t>اً</w:t>
      </w:r>
      <w:r w:rsidRPr="002B3B30">
        <w:rPr>
          <w:rtl/>
          <w:lang w:val="en-US"/>
        </w:rPr>
        <w:t xml:space="preserve">، </w:t>
      </w:r>
      <w:r w:rsidRPr="002B3B30">
        <w:rPr>
          <w:rFonts w:hint="cs"/>
          <w:rtl/>
          <w:lang w:val="en-US"/>
        </w:rPr>
        <w:t xml:space="preserve">فقد </w:t>
      </w:r>
      <w:r w:rsidRPr="002B3B30">
        <w:rPr>
          <w:rtl/>
          <w:lang w:val="en-US"/>
        </w:rPr>
        <w:t xml:space="preserve">شارك موظفو المكتب الوطني </w:t>
      </w:r>
      <w:r w:rsidRPr="002B3B30">
        <w:rPr>
          <w:rFonts w:hint="cs"/>
          <w:rtl/>
          <w:lang w:val="en-US"/>
        </w:rPr>
        <w:t>للاستقبال</w:t>
      </w:r>
      <w:r w:rsidRPr="002B3B30">
        <w:rPr>
          <w:rtl/>
          <w:lang w:val="en-US"/>
        </w:rPr>
        <w:t xml:space="preserve"> في عدد كبير من الدورات التدريبية </w:t>
      </w:r>
      <w:r w:rsidRPr="002B3B30">
        <w:rPr>
          <w:rFonts w:hint="cs"/>
          <w:rtl/>
          <w:lang w:val="en-US"/>
        </w:rPr>
        <w:t>الرامية</w:t>
      </w:r>
      <w:r w:rsidRPr="002B3B30">
        <w:rPr>
          <w:rtl/>
          <w:lang w:val="en-US"/>
        </w:rPr>
        <w:t xml:space="preserve"> إلى منع جميع أشكال التمييز، </w:t>
      </w:r>
      <w:r w:rsidRPr="002B3B30">
        <w:rPr>
          <w:rFonts w:hint="cs"/>
          <w:rtl/>
          <w:lang w:val="en-US"/>
        </w:rPr>
        <w:t>لا سيما فيما يتعلق</w:t>
      </w:r>
      <w:r w:rsidRPr="002B3B30">
        <w:rPr>
          <w:rtl/>
          <w:lang w:val="en-US"/>
        </w:rPr>
        <w:t xml:space="preserve"> </w:t>
      </w:r>
      <w:r w:rsidRPr="002B3B30">
        <w:rPr>
          <w:rFonts w:hint="cs"/>
          <w:rtl/>
          <w:lang w:val="en-US"/>
        </w:rPr>
        <w:t>ب</w:t>
      </w:r>
      <w:r w:rsidRPr="002B3B30">
        <w:rPr>
          <w:rtl/>
          <w:lang w:val="en-US"/>
        </w:rPr>
        <w:t>التنوع الثقافي والجنسي والجنساني</w:t>
      </w:r>
      <w:r w:rsidRPr="002B3B30">
        <w:rPr>
          <w:rFonts w:hint="cs"/>
          <w:rtl/>
          <w:lang w:val="en-US"/>
        </w:rPr>
        <w:t>،</w:t>
      </w:r>
      <w:r w:rsidRPr="002B3B30">
        <w:rPr>
          <w:rtl/>
          <w:lang w:val="en-US"/>
        </w:rPr>
        <w:t xml:space="preserve"> والعنف</w:t>
      </w:r>
      <w:r w:rsidRPr="002B3B30">
        <w:rPr>
          <w:rFonts w:hint="cs"/>
          <w:rtl/>
          <w:lang w:val="en-US"/>
        </w:rPr>
        <w:t>،</w:t>
      </w:r>
      <w:r w:rsidRPr="002B3B30">
        <w:rPr>
          <w:rtl/>
          <w:lang w:val="en-US"/>
        </w:rPr>
        <w:t xml:space="preserve"> وإدارة التنوع. </w:t>
      </w:r>
      <w:r w:rsidRPr="002B3B30">
        <w:rPr>
          <w:rFonts w:hint="cs"/>
          <w:rtl/>
          <w:lang w:val="en-US"/>
        </w:rPr>
        <w:t>وتواصل</w:t>
      </w:r>
      <w:r w:rsidRPr="002B3B30">
        <w:rPr>
          <w:rtl/>
          <w:lang w:val="en-US"/>
        </w:rPr>
        <w:t xml:space="preserve"> هذا الالتزام في عام 2023 </w:t>
      </w:r>
      <w:r w:rsidRPr="002B3B30">
        <w:rPr>
          <w:rFonts w:hint="cs"/>
          <w:rtl/>
          <w:lang w:val="en-US"/>
        </w:rPr>
        <w:t xml:space="preserve">من خلال عقد </w:t>
      </w:r>
      <w:r w:rsidRPr="002B3B30">
        <w:rPr>
          <w:rtl/>
          <w:lang w:val="en-US"/>
        </w:rPr>
        <w:t xml:space="preserve">جلسات توعية </w:t>
      </w:r>
      <w:r w:rsidRPr="002B3B30">
        <w:rPr>
          <w:rFonts w:hint="cs"/>
          <w:rtl/>
          <w:lang w:val="en-US"/>
        </w:rPr>
        <w:t xml:space="preserve">بشأن </w:t>
      </w:r>
      <w:r w:rsidRPr="002B3B30">
        <w:rPr>
          <w:rtl/>
          <w:lang w:val="en-US"/>
        </w:rPr>
        <w:t>العنف الجنسي وال</w:t>
      </w:r>
      <w:r w:rsidRPr="002B3B30">
        <w:rPr>
          <w:rFonts w:hint="cs"/>
          <w:rtl/>
          <w:lang w:val="en-US"/>
        </w:rPr>
        <w:t xml:space="preserve">جنساني، </w:t>
      </w:r>
      <w:r w:rsidRPr="002B3B30">
        <w:rPr>
          <w:rtl/>
          <w:lang w:val="en-US"/>
        </w:rPr>
        <w:t>والعنف ال</w:t>
      </w:r>
      <w:r w:rsidRPr="002B3B30">
        <w:rPr>
          <w:rFonts w:hint="cs"/>
          <w:rtl/>
          <w:lang w:val="en-US"/>
        </w:rPr>
        <w:t>منزلي،</w:t>
      </w:r>
      <w:r w:rsidRPr="002B3B30">
        <w:rPr>
          <w:rtl/>
          <w:lang w:val="en-US"/>
        </w:rPr>
        <w:t xml:space="preserve"> والاتجار بالبشر</w:t>
      </w:r>
      <w:r w:rsidRPr="002B3B30">
        <w:rPr>
          <w:rFonts w:hint="cs"/>
          <w:rtl/>
          <w:lang w:val="en-US"/>
        </w:rPr>
        <w:t>.</w:t>
      </w:r>
    </w:p>
    <w:p w14:paraId="6A73F5A7" w14:textId="77777777" w:rsidR="004F429B" w:rsidRPr="002B3B30" w:rsidRDefault="004F429B" w:rsidP="004F429B">
      <w:pPr>
        <w:pStyle w:val="SingleTxtGA"/>
        <w:rPr>
          <w:rtl/>
          <w:lang w:val="en-US"/>
        </w:rPr>
      </w:pPr>
      <w:r w:rsidRPr="002B3B30">
        <w:rPr>
          <w:rFonts w:hint="cs"/>
          <w:rtl/>
          <w:lang w:val="en-US"/>
        </w:rPr>
        <w:t>176-</w:t>
      </w:r>
      <w:r w:rsidRPr="002B3B30">
        <w:rPr>
          <w:rtl/>
          <w:lang w:val="en-US"/>
        </w:rPr>
        <w:tab/>
        <w:t xml:space="preserve">وتعكس هذه المبادرات التزام المكتب الوطني </w:t>
      </w:r>
      <w:r w:rsidRPr="002B3B30">
        <w:rPr>
          <w:rFonts w:hint="cs"/>
          <w:rtl/>
          <w:lang w:val="en-US"/>
        </w:rPr>
        <w:t>للاستقبال</w:t>
      </w:r>
      <w:r w:rsidRPr="002B3B30">
        <w:rPr>
          <w:rtl/>
          <w:lang w:val="en-US"/>
        </w:rPr>
        <w:t xml:space="preserve"> المستمر بتوعية موظفيه بمختلف جوانب التمييز والعنف، وبالتالي ضمان حصول الأشخاص المعنيين على الرعاية المناسبة والشاملة</w:t>
      </w:r>
      <w:r w:rsidRPr="002B3B30">
        <w:rPr>
          <w:rFonts w:hint="cs"/>
          <w:rtl/>
          <w:lang w:val="en-US"/>
        </w:rPr>
        <w:t>.</w:t>
      </w:r>
    </w:p>
    <w:p w14:paraId="7DA40791" w14:textId="511FAE3E" w:rsidR="004F429B" w:rsidRPr="002B3B30" w:rsidRDefault="004F429B" w:rsidP="004F429B">
      <w:pPr>
        <w:pStyle w:val="SingleTxtGA"/>
        <w:rPr>
          <w:rtl/>
          <w:lang w:val="en-US"/>
        </w:rPr>
      </w:pPr>
      <w:r w:rsidRPr="002B3B30">
        <w:rPr>
          <w:rtl/>
          <w:lang w:val="en-US"/>
        </w:rPr>
        <w:t>177</w:t>
      </w:r>
      <w:r w:rsidRPr="002B3B30">
        <w:rPr>
          <w:rFonts w:hint="cs"/>
          <w:rtl/>
          <w:lang w:val="en-US"/>
        </w:rPr>
        <w:t>-</w:t>
      </w:r>
      <w:r w:rsidRPr="002B3B30">
        <w:rPr>
          <w:rtl/>
          <w:lang w:val="en-US"/>
        </w:rPr>
        <w:tab/>
      </w:r>
      <w:r w:rsidRPr="002B3B30">
        <w:rPr>
          <w:rFonts w:hint="cs"/>
          <w:rtl/>
          <w:lang w:val="en-US"/>
        </w:rPr>
        <w:t>و</w:t>
      </w:r>
      <w:r w:rsidRPr="002B3B30">
        <w:rPr>
          <w:rtl/>
          <w:lang w:val="en-US"/>
        </w:rPr>
        <w:t>فيما يتعلق بالمساواة بين المرأة والرجل، على ال</w:t>
      </w:r>
      <w:r w:rsidRPr="002B3B30">
        <w:rPr>
          <w:rFonts w:hint="cs"/>
          <w:rtl/>
          <w:lang w:val="en-US"/>
        </w:rPr>
        <w:t>صعيد</w:t>
      </w:r>
      <w:r w:rsidRPr="002B3B30">
        <w:rPr>
          <w:rtl/>
          <w:lang w:val="en-US"/>
        </w:rPr>
        <w:t xml:space="preserve"> القانوني، </w:t>
      </w:r>
      <w:r w:rsidRPr="002B3B30">
        <w:rPr>
          <w:rFonts w:hint="cs"/>
          <w:rtl/>
          <w:lang w:val="en-US"/>
        </w:rPr>
        <w:t>يجب الإشارة</w:t>
      </w:r>
      <w:r w:rsidRPr="002B3B30">
        <w:rPr>
          <w:rtl/>
          <w:lang w:val="en-US"/>
        </w:rPr>
        <w:t xml:space="preserve"> أولاً </w:t>
      </w:r>
      <w:r w:rsidRPr="002B3B30">
        <w:rPr>
          <w:rFonts w:hint="cs"/>
          <w:rtl/>
          <w:lang w:val="en-US"/>
        </w:rPr>
        <w:t xml:space="preserve">إلى </w:t>
      </w:r>
      <w:r w:rsidRPr="002B3B30">
        <w:rPr>
          <w:rtl/>
          <w:lang w:val="en-US"/>
        </w:rPr>
        <w:t xml:space="preserve">المراجعة الدستورية لعام 2006، التي رسخت المساواة بين المرأة والرجل في دستور لكسمبرغ. </w:t>
      </w:r>
      <w:r w:rsidRPr="002B3B30">
        <w:rPr>
          <w:rFonts w:hint="cs"/>
          <w:rtl/>
          <w:lang w:val="en-US"/>
        </w:rPr>
        <w:t>ويُضاف إلى ذلك</w:t>
      </w:r>
      <w:r w:rsidRPr="002B3B30">
        <w:rPr>
          <w:rtl/>
          <w:lang w:val="en-US"/>
        </w:rPr>
        <w:t xml:space="preserve"> </w:t>
      </w:r>
      <w:r w:rsidRPr="002B3B30">
        <w:rPr>
          <w:rFonts w:hint="cs"/>
          <w:rtl/>
          <w:lang w:val="en-US"/>
        </w:rPr>
        <w:t>ال</w:t>
      </w:r>
      <w:r w:rsidRPr="002B3B30">
        <w:rPr>
          <w:rtl/>
          <w:lang w:val="en-US"/>
        </w:rPr>
        <w:t xml:space="preserve">إصلاحات </w:t>
      </w:r>
      <w:r w:rsidRPr="002B3B30">
        <w:rPr>
          <w:rFonts w:hint="cs"/>
          <w:rtl/>
          <w:lang w:val="en-US"/>
        </w:rPr>
        <w:t>ال</w:t>
      </w:r>
      <w:r w:rsidRPr="002B3B30">
        <w:rPr>
          <w:rtl/>
          <w:lang w:val="en-US"/>
        </w:rPr>
        <w:t xml:space="preserve">قانونية </w:t>
      </w:r>
      <w:r w:rsidRPr="002B3B30">
        <w:rPr>
          <w:rFonts w:hint="cs"/>
          <w:rtl/>
          <w:lang w:val="en-US"/>
        </w:rPr>
        <w:t>المتعلقة</w:t>
      </w:r>
      <w:r w:rsidRPr="002B3B30">
        <w:rPr>
          <w:rtl/>
          <w:lang w:val="en-US"/>
        </w:rPr>
        <w:t xml:space="preserve"> بال</w:t>
      </w:r>
      <w:r w:rsidRPr="002B3B30">
        <w:rPr>
          <w:rFonts w:hint="cs"/>
          <w:rtl/>
          <w:lang w:val="en-US"/>
        </w:rPr>
        <w:t xml:space="preserve">تكافؤ </w:t>
      </w:r>
      <w:r w:rsidRPr="002B3B30">
        <w:rPr>
          <w:rtl/>
          <w:lang w:val="en-US"/>
        </w:rPr>
        <w:t>في القوائم في الانتخابات الأوروبية والوطنية (</w:t>
      </w:r>
      <w:r w:rsidRPr="002B3B30">
        <w:rPr>
          <w:rFonts w:hint="cs"/>
          <w:rtl/>
          <w:lang w:val="en-US"/>
        </w:rPr>
        <w:t>القانون المؤرخ</w:t>
      </w:r>
      <w:r w:rsidRPr="002B3B30">
        <w:rPr>
          <w:rtl/>
          <w:lang w:val="en-US"/>
        </w:rPr>
        <w:t xml:space="preserve"> 15 </w:t>
      </w:r>
      <w:r w:rsidRPr="002B3B30">
        <w:rPr>
          <w:rtl/>
          <w:lang w:val="en-US"/>
        </w:rPr>
        <w:lastRenderedPageBreak/>
        <w:t>كانون الأول/ديسمبر 2016</w:t>
      </w:r>
      <w:r w:rsidRPr="002B3B30">
        <w:rPr>
          <w:vertAlign w:val="superscript"/>
          <w:rtl/>
          <w:lang w:val="en-US"/>
        </w:rPr>
        <w:t>(</w:t>
      </w:r>
      <w:r w:rsidRPr="002B3B30">
        <w:rPr>
          <w:vertAlign w:val="superscript"/>
          <w:rtl/>
          <w:lang w:val="en-US"/>
        </w:rPr>
        <w:footnoteReference w:id="5"/>
      </w:r>
      <w:r w:rsidRPr="002B3B30">
        <w:rPr>
          <w:vertAlign w:val="superscript"/>
          <w:rtl/>
          <w:lang w:val="en-US"/>
        </w:rPr>
        <w:t>)</w:t>
      </w:r>
      <w:r w:rsidRPr="002B3B30">
        <w:rPr>
          <w:rFonts w:hint="cs"/>
          <w:rtl/>
          <w:lang w:val="en-US"/>
        </w:rPr>
        <w:t>)</w:t>
      </w:r>
      <w:r w:rsidRPr="002B3B30">
        <w:rPr>
          <w:rtl/>
          <w:lang w:val="en-US"/>
        </w:rPr>
        <w:t>، والعنف ال</w:t>
      </w:r>
      <w:r w:rsidRPr="002B3B30">
        <w:rPr>
          <w:rFonts w:hint="cs"/>
          <w:rtl/>
          <w:lang w:val="en-US"/>
        </w:rPr>
        <w:t>منزلي</w:t>
      </w:r>
      <w:r w:rsidRPr="002B3B30">
        <w:rPr>
          <w:rtl/>
          <w:lang w:val="en-US"/>
        </w:rPr>
        <w:t xml:space="preserve"> (2003</w:t>
      </w:r>
      <w:r w:rsidRPr="002B3B30">
        <w:rPr>
          <w:vertAlign w:val="superscript"/>
          <w:rtl/>
          <w:lang w:val="en-US"/>
        </w:rPr>
        <w:t>(</w:t>
      </w:r>
      <w:r w:rsidRPr="002B3B30">
        <w:rPr>
          <w:vertAlign w:val="superscript"/>
          <w:rtl/>
          <w:lang w:val="en-US"/>
        </w:rPr>
        <w:footnoteReference w:id="6"/>
      </w:r>
      <w:r w:rsidRPr="002B3B30">
        <w:rPr>
          <w:vertAlign w:val="superscript"/>
          <w:rtl/>
          <w:lang w:val="en-US"/>
        </w:rPr>
        <w:t>)</w:t>
      </w:r>
      <w:r w:rsidR="00186F09" w:rsidRPr="002B3B30">
        <w:rPr>
          <w:rFonts w:hint="cs"/>
          <w:rtl/>
          <w:lang w:val="en-US"/>
        </w:rPr>
        <w:t>،</w:t>
      </w:r>
      <w:r w:rsidRPr="002B3B30">
        <w:rPr>
          <w:rFonts w:hint="cs"/>
          <w:rtl/>
          <w:lang w:val="en-US"/>
        </w:rPr>
        <w:t xml:space="preserve"> </w:t>
      </w:r>
      <w:r w:rsidRPr="002B3B30">
        <w:rPr>
          <w:rtl/>
          <w:lang w:val="en-US"/>
        </w:rPr>
        <w:t>و2013</w:t>
      </w:r>
      <w:r w:rsidRPr="002B3B30">
        <w:rPr>
          <w:vertAlign w:val="superscript"/>
          <w:rtl/>
          <w:lang w:val="en-US"/>
        </w:rPr>
        <w:t>(</w:t>
      </w:r>
      <w:r w:rsidRPr="002B3B30">
        <w:rPr>
          <w:vertAlign w:val="superscript"/>
          <w:rtl/>
          <w:lang w:val="en-US"/>
        </w:rPr>
        <w:footnoteReference w:id="7"/>
      </w:r>
      <w:r w:rsidRPr="002B3B30">
        <w:rPr>
          <w:vertAlign w:val="superscript"/>
          <w:rtl/>
          <w:lang w:val="en-US"/>
        </w:rPr>
        <w:t>)</w:t>
      </w:r>
      <w:r w:rsidR="00186F09" w:rsidRPr="002B3B30">
        <w:rPr>
          <w:rFonts w:hint="cs"/>
          <w:rtl/>
          <w:lang w:val="en-US"/>
        </w:rPr>
        <w:t>،</w:t>
      </w:r>
      <w:r w:rsidRPr="002B3B30">
        <w:rPr>
          <w:rFonts w:hint="cs"/>
          <w:rtl/>
          <w:lang w:val="en-US"/>
        </w:rPr>
        <w:t xml:space="preserve"> </w:t>
      </w:r>
      <w:r w:rsidRPr="002B3B30">
        <w:rPr>
          <w:rtl/>
          <w:lang w:val="en-US"/>
        </w:rPr>
        <w:t>و2018</w:t>
      </w:r>
      <w:r w:rsidRPr="002B3B30">
        <w:rPr>
          <w:vertAlign w:val="superscript"/>
          <w:rtl/>
          <w:lang w:val="en-US"/>
        </w:rPr>
        <w:t>(</w:t>
      </w:r>
      <w:r w:rsidRPr="002B3B30">
        <w:rPr>
          <w:vertAlign w:val="superscript"/>
          <w:rtl/>
          <w:lang w:val="en-US"/>
        </w:rPr>
        <w:footnoteReference w:id="8"/>
      </w:r>
      <w:r w:rsidRPr="002B3B30">
        <w:rPr>
          <w:vertAlign w:val="superscript"/>
          <w:rtl/>
          <w:lang w:val="en-US"/>
        </w:rPr>
        <w:t>)</w:t>
      </w:r>
      <w:r w:rsidRPr="002B3B30">
        <w:rPr>
          <w:rFonts w:hint="cs"/>
          <w:rtl/>
          <w:lang w:val="en-US"/>
        </w:rPr>
        <w:t>)</w:t>
      </w:r>
      <w:r w:rsidRPr="002B3B30">
        <w:rPr>
          <w:rtl/>
          <w:lang w:val="en-US"/>
        </w:rPr>
        <w:t xml:space="preserve"> والعنف ضد المرأة بشكل عام (التصديق على اتفاقية إسطنبول في عام 2018</w:t>
      </w:r>
      <w:r w:rsidRPr="002B3B30">
        <w:rPr>
          <w:vertAlign w:val="superscript"/>
          <w:rtl/>
          <w:lang w:val="en-US"/>
        </w:rPr>
        <w:t>(</w:t>
      </w:r>
      <w:r w:rsidRPr="002B3B30">
        <w:rPr>
          <w:vertAlign w:val="superscript"/>
          <w:rtl/>
          <w:lang w:val="en-US"/>
        </w:rPr>
        <w:footnoteReference w:id="9"/>
      </w:r>
      <w:r w:rsidRPr="002B3B30">
        <w:rPr>
          <w:vertAlign w:val="superscript"/>
          <w:rtl/>
          <w:lang w:val="en-US"/>
        </w:rPr>
        <w:t>)</w:t>
      </w:r>
      <w:r w:rsidRPr="002B3B30">
        <w:rPr>
          <w:rFonts w:hint="cs"/>
          <w:rtl/>
          <w:lang w:val="en-US"/>
        </w:rPr>
        <w:t xml:space="preserve"> </w:t>
      </w:r>
      <w:r w:rsidRPr="002B3B30">
        <w:rPr>
          <w:rtl/>
          <w:lang w:val="en-US"/>
        </w:rPr>
        <w:t>التي تجرم جميع أشكال العنف ضد الفتيات والنساء</w:t>
      </w:r>
      <w:r w:rsidRPr="002B3B30">
        <w:rPr>
          <w:vertAlign w:val="superscript"/>
          <w:rtl/>
          <w:lang w:val="en-US"/>
        </w:rPr>
        <w:t>(</w:t>
      </w:r>
      <w:r w:rsidRPr="002B3B30">
        <w:rPr>
          <w:vertAlign w:val="superscript"/>
          <w:rtl/>
          <w:lang w:val="en-US"/>
        </w:rPr>
        <w:footnoteReference w:id="10"/>
      </w:r>
      <w:r w:rsidRPr="002B3B30">
        <w:rPr>
          <w:vertAlign w:val="superscript"/>
          <w:rtl/>
          <w:lang w:val="en-US"/>
        </w:rPr>
        <w:t>)</w:t>
      </w:r>
      <w:r w:rsidRPr="002B3B30">
        <w:rPr>
          <w:rtl/>
          <w:lang w:val="en-US"/>
        </w:rPr>
        <w:t xml:space="preserve">) والمساواة في المعاملة </w:t>
      </w:r>
      <w:r w:rsidRPr="002B3B30">
        <w:rPr>
          <w:rFonts w:hint="cs"/>
          <w:rtl/>
          <w:lang w:val="en-US"/>
        </w:rPr>
        <w:t>في</w:t>
      </w:r>
      <w:r w:rsidRPr="002B3B30">
        <w:rPr>
          <w:rtl/>
          <w:lang w:val="en-US"/>
        </w:rPr>
        <w:t xml:space="preserve"> الحصول على السلع والخدمات وتوفيرها (2012) </w:t>
      </w:r>
      <w:r w:rsidRPr="002B3B30">
        <w:rPr>
          <w:rFonts w:hint="cs"/>
          <w:rtl/>
          <w:lang w:val="en-US"/>
        </w:rPr>
        <w:t>وعلاوة على</w:t>
      </w:r>
      <w:r w:rsidRPr="002B3B30">
        <w:rPr>
          <w:rtl/>
          <w:lang w:val="en-US"/>
        </w:rPr>
        <w:t xml:space="preserve"> ذلك، </w:t>
      </w:r>
      <w:r w:rsidRPr="002B3B30">
        <w:rPr>
          <w:rFonts w:hint="cs"/>
          <w:rtl/>
          <w:lang w:val="en-US"/>
        </w:rPr>
        <w:t xml:space="preserve">عُدّل </w:t>
      </w:r>
      <w:r w:rsidRPr="002B3B30">
        <w:rPr>
          <w:rtl/>
          <w:lang w:val="en-US"/>
        </w:rPr>
        <w:t>قانون العمل لضمان المساواة في المعاملة ومكافحة التحرش الجنسي وتشجيع الشركات على تعزيز المساواة بين الرجل والمرأة (المشاركة في برنامج العمل الإيجابي</w:t>
      </w:r>
      <w:bookmarkStart w:id="307" w:name="_Hlk194032099"/>
      <w:r w:rsidRPr="002B3B30">
        <w:rPr>
          <w:vertAlign w:val="superscript"/>
          <w:rtl/>
          <w:lang w:val="en-US"/>
        </w:rPr>
        <w:t>(</w:t>
      </w:r>
      <w:r w:rsidRPr="002B3B30">
        <w:rPr>
          <w:vertAlign w:val="superscript"/>
          <w:rtl/>
          <w:lang w:val="en-US"/>
        </w:rPr>
        <w:footnoteReference w:id="11"/>
      </w:r>
      <w:r w:rsidRPr="002B3B30">
        <w:rPr>
          <w:vertAlign w:val="superscript"/>
          <w:rtl/>
          <w:lang w:val="en-US"/>
        </w:rPr>
        <w:t>)</w:t>
      </w:r>
      <w:bookmarkEnd w:id="307"/>
      <w:r w:rsidRPr="002B3B30">
        <w:rPr>
          <w:rtl/>
          <w:lang w:val="en-US"/>
        </w:rPr>
        <w:t>).</w:t>
      </w:r>
    </w:p>
    <w:p w14:paraId="18C34834" w14:textId="78335CF2" w:rsidR="004F429B" w:rsidRPr="002B3B30" w:rsidRDefault="004F429B" w:rsidP="004F429B">
      <w:pPr>
        <w:pStyle w:val="SingleTxtGA"/>
        <w:rPr>
          <w:spacing w:val="-2"/>
          <w:rtl/>
          <w:lang w:val="en-US"/>
        </w:rPr>
      </w:pPr>
      <w:r w:rsidRPr="002B3B30">
        <w:rPr>
          <w:rFonts w:hint="cs"/>
          <w:spacing w:val="-2"/>
          <w:rtl/>
          <w:lang w:val="en-US"/>
        </w:rPr>
        <w:t>178-</w:t>
      </w:r>
      <w:r w:rsidRPr="002B3B30">
        <w:rPr>
          <w:spacing w:val="-2"/>
          <w:rtl/>
          <w:lang w:val="en-US"/>
        </w:rPr>
        <w:tab/>
        <w:t xml:space="preserve">وبالإضافة إلى ذلك، يولي المكتب الوطني </w:t>
      </w:r>
      <w:r w:rsidRPr="002B3B30">
        <w:rPr>
          <w:rFonts w:hint="cs"/>
          <w:spacing w:val="-2"/>
          <w:rtl/>
          <w:lang w:val="en-US"/>
        </w:rPr>
        <w:t>للاستقبال</w:t>
      </w:r>
      <w:r w:rsidRPr="002B3B30">
        <w:rPr>
          <w:spacing w:val="-2"/>
          <w:rtl/>
          <w:lang w:val="en-US"/>
        </w:rPr>
        <w:t xml:space="preserve"> اهتمام</w:t>
      </w:r>
      <w:r w:rsidRPr="002B3B30">
        <w:rPr>
          <w:rFonts w:hint="cs"/>
          <w:spacing w:val="-2"/>
          <w:rtl/>
          <w:lang w:val="en-US"/>
        </w:rPr>
        <w:t>اً</w:t>
      </w:r>
      <w:r w:rsidRPr="002B3B30">
        <w:rPr>
          <w:spacing w:val="-2"/>
          <w:rtl/>
          <w:lang w:val="en-US"/>
        </w:rPr>
        <w:t xml:space="preserve"> خاص</w:t>
      </w:r>
      <w:r w:rsidR="00366632" w:rsidRPr="002B3B30">
        <w:rPr>
          <w:spacing w:val="-2"/>
          <w:rtl/>
          <w:lang w:val="en-US"/>
        </w:rPr>
        <w:t>اً</w:t>
      </w:r>
      <w:r w:rsidRPr="002B3B30">
        <w:rPr>
          <w:rFonts w:hint="cs"/>
          <w:spacing w:val="-2"/>
          <w:rtl/>
          <w:lang w:val="en-US"/>
        </w:rPr>
        <w:t>ً</w:t>
      </w:r>
      <w:r w:rsidRPr="002B3B30">
        <w:rPr>
          <w:spacing w:val="-2"/>
          <w:rtl/>
          <w:lang w:val="en-US"/>
        </w:rPr>
        <w:t xml:space="preserve"> لمكافحة العنف </w:t>
      </w:r>
      <w:r w:rsidRPr="002B3B30">
        <w:rPr>
          <w:rFonts w:hint="cs"/>
          <w:spacing w:val="-2"/>
          <w:rtl/>
          <w:lang w:val="en-US"/>
        </w:rPr>
        <w:t>الجنساني</w:t>
      </w:r>
      <w:r w:rsidRPr="002B3B30">
        <w:rPr>
          <w:spacing w:val="-2"/>
          <w:rtl/>
          <w:lang w:val="en-US"/>
        </w:rPr>
        <w:t xml:space="preserve"> في مرافق الإيواء التابعة له، وفقاً للفقرة 3 من المادة 10 من القانون المؤرخ 18 كانون الأول/ديسمبر 2015 بشأن استقبال طالبي الحماية الدولية. وتنص هذه المادة صراحةً على </w:t>
      </w:r>
      <w:r w:rsidRPr="002B3B30">
        <w:rPr>
          <w:rFonts w:hint="cs"/>
          <w:spacing w:val="-2"/>
          <w:rtl/>
          <w:lang w:val="en-US"/>
        </w:rPr>
        <w:t>أن</w:t>
      </w:r>
      <w:r w:rsidRPr="002B3B30">
        <w:rPr>
          <w:spacing w:val="-2"/>
          <w:rtl/>
          <w:lang w:val="en-US"/>
        </w:rPr>
        <w:t xml:space="preserve"> "</w:t>
      </w:r>
      <w:r w:rsidRPr="002B3B30">
        <w:rPr>
          <w:rFonts w:hint="cs"/>
          <w:spacing w:val="-2"/>
          <w:rtl/>
          <w:lang w:val="en-US"/>
        </w:rPr>
        <w:t>يولى</w:t>
      </w:r>
      <w:r w:rsidRPr="002B3B30">
        <w:rPr>
          <w:spacing w:val="-2"/>
          <w:rtl/>
          <w:lang w:val="en-US"/>
        </w:rPr>
        <w:t xml:space="preserve"> اهتمام خاص لمنع العنف الجنساني و</w:t>
      </w:r>
      <w:r w:rsidRPr="002B3B30">
        <w:rPr>
          <w:rFonts w:hint="cs"/>
          <w:spacing w:val="-2"/>
          <w:rtl/>
          <w:lang w:val="en-US"/>
        </w:rPr>
        <w:t>الاعتداءات الجنسانية</w:t>
      </w:r>
      <w:r w:rsidRPr="002B3B30">
        <w:rPr>
          <w:spacing w:val="-2"/>
          <w:rtl/>
          <w:lang w:val="en-US"/>
        </w:rPr>
        <w:t>، بما في ذلك العنف والتحرش</w:t>
      </w:r>
      <w:r w:rsidRPr="002B3B30">
        <w:rPr>
          <w:rFonts w:hint="cs"/>
          <w:spacing w:val="-2"/>
          <w:rtl/>
          <w:lang w:val="en-US"/>
        </w:rPr>
        <w:t xml:space="preserve"> الجنسيان</w:t>
      </w:r>
      <w:r w:rsidRPr="002B3B30">
        <w:rPr>
          <w:spacing w:val="-2"/>
          <w:rtl/>
          <w:lang w:val="en-US"/>
        </w:rPr>
        <w:t xml:space="preserve"> داخل مرافق الإ</w:t>
      </w:r>
      <w:r w:rsidRPr="002B3B30">
        <w:rPr>
          <w:rFonts w:hint="cs"/>
          <w:spacing w:val="-2"/>
          <w:rtl/>
          <w:lang w:val="en-US"/>
        </w:rPr>
        <w:t>يواء التابعة له"</w:t>
      </w:r>
      <w:r w:rsidRPr="002B3B30">
        <w:rPr>
          <w:spacing w:val="-2"/>
          <w:rtl/>
          <w:lang w:val="en-US"/>
        </w:rPr>
        <w:t xml:space="preserve">. </w:t>
      </w:r>
      <w:r w:rsidRPr="002B3B30">
        <w:rPr>
          <w:rFonts w:hint="cs"/>
          <w:spacing w:val="-2"/>
          <w:rtl/>
          <w:lang w:val="en-US"/>
        </w:rPr>
        <w:t>وتحرص</w:t>
      </w:r>
      <w:r w:rsidRPr="002B3B30">
        <w:rPr>
          <w:spacing w:val="-2"/>
          <w:rtl/>
          <w:lang w:val="en-US"/>
        </w:rPr>
        <w:t xml:space="preserve"> الإدارة على التعامل مع جميع الحوادث المرتبطة بهذا العنف بأقصى درجات الصرامة. و</w:t>
      </w:r>
      <w:r w:rsidRPr="002B3B30">
        <w:rPr>
          <w:rFonts w:hint="cs"/>
          <w:spacing w:val="-2"/>
          <w:rtl/>
          <w:lang w:val="en-US"/>
        </w:rPr>
        <w:t xml:space="preserve">تضمن، </w:t>
      </w:r>
      <w:r w:rsidRPr="002B3B30">
        <w:rPr>
          <w:spacing w:val="-2"/>
          <w:rtl/>
          <w:lang w:val="en-US"/>
        </w:rPr>
        <w:t xml:space="preserve">بالتعاون مع السلطات المختصة، إجراء تحقيق شامل في كل حالة </w:t>
      </w:r>
      <w:r w:rsidRPr="002B3B30">
        <w:rPr>
          <w:rFonts w:hint="cs"/>
          <w:spacing w:val="-2"/>
          <w:rtl/>
          <w:lang w:val="en-US"/>
        </w:rPr>
        <w:t>من الحالات ال</w:t>
      </w:r>
      <w:r w:rsidRPr="002B3B30">
        <w:rPr>
          <w:spacing w:val="-2"/>
          <w:rtl/>
          <w:lang w:val="en-US"/>
        </w:rPr>
        <w:t xml:space="preserve">مبلّغ عنها، من أجل ضمان مقاضاة الجناة المزعومين وتقديم التعويض المناسب للضحايا. </w:t>
      </w:r>
      <w:r w:rsidRPr="002B3B30">
        <w:rPr>
          <w:rFonts w:hint="cs"/>
          <w:spacing w:val="-2"/>
          <w:rtl/>
          <w:lang w:val="en-US"/>
        </w:rPr>
        <w:t>و</w:t>
      </w:r>
      <w:r w:rsidRPr="002B3B30">
        <w:rPr>
          <w:spacing w:val="-2"/>
          <w:rtl/>
          <w:lang w:val="en-US"/>
        </w:rPr>
        <w:t>يراقب</w:t>
      </w:r>
      <w:r w:rsidRPr="002B3B30">
        <w:rPr>
          <w:rFonts w:hint="cs"/>
          <w:spacing w:val="-2"/>
          <w:rtl/>
          <w:lang w:val="en-US"/>
        </w:rPr>
        <w:t xml:space="preserve"> أيضاً</w:t>
      </w:r>
      <w:r w:rsidRPr="002B3B30">
        <w:rPr>
          <w:spacing w:val="-2"/>
          <w:rtl/>
          <w:lang w:val="en-US"/>
        </w:rPr>
        <w:t xml:space="preserve"> المكتب الوطني </w:t>
      </w:r>
      <w:r w:rsidRPr="002B3B30">
        <w:rPr>
          <w:rFonts w:hint="cs"/>
          <w:spacing w:val="-2"/>
          <w:rtl/>
          <w:lang w:val="en-US"/>
        </w:rPr>
        <w:t>للاستقبال</w:t>
      </w:r>
      <w:r w:rsidRPr="002B3B30">
        <w:rPr>
          <w:spacing w:val="-2"/>
          <w:rtl/>
          <w:lang w:val="en-US"/>
        </w:rPr>
        <w:t xml:space="preserve"> عن كثب التطورات التشريعية في هذا المجال، </w:t>
      </w:r>
      <w:r w:rsidRPr="002B3B30">
        <w:rPr>
          <w:rFonts w:hint="cs"/>
          <w:spacing w:val="-2"/>
          <w:rtl/>
          <w:lang w:val="en-US"/>
        </w:rPr>
        <w:t>ويمتثل امتثالاً صارماً للتوجيهات</w:t>
      </w:r>
      <w:r w:rsidRPr="002B3B30">
        <w:rPr>
          <w:spacing w:val="-2"/>
          <w:rtl/>
          <w:lang w:val="en-US"/>
        </w:rPr>
        <w:t xml:space="preserve"> الوطنية</w:t>
      </w:r>
      <w:r w:rsidRPr="002B3B30">
        <w:rPr>
          <w:rFonts w:hint="cs"/>
          <w:spacing w:val="-2"/>
          <w:rtl/>
          <w:lang w:val="en-US"/>
        </w:rPr>
        <w:t>.</w:t>
      </w:r>
    </w:p>
    <w:p w14:paraId="16B5B68E" w14:textId="77777777" w:rsidR="004F429B" w:rsidRPr="002B3B30" w:rsidRDefault="004F429B" w:rsidP="004F429B">
      <w:pPr>
        <w:pStyle w:val="SingleTxtGA"/>
        <w:rPr>
          <w:rtl/>
          <w:lang w:val="en-US"/>
        </w:rPr>
      </w:pPr>
      <w:r w:rsidRPr="002B3B30">
        <w:rPr>
          <w:rtl/>
          <w:lang w:val="en-US"/>
        </w:rPr>
        <w:t>179</w:t>
      </w:r>
      <w:r w:rsidRPr="002B3B30">
        <w:rPr>
          <w:rFonts w:hint="cs"/>
          <w:rtl/>
          <w:lang w:val="en-US"/>
        </w:rPr>
        <w:t>-</w:t>
      </w:r>
      <w:r w:rsidRPr="002B3B30">
        <w:rPr>
          <w:rtl/>
          <w:lang w:val="en-US"/>
        </w:rPr>
        <w:tab/>
      </w:r>
      <w:r w:rsidRPr="002B3B30">
        <w:rPr>
          <w:rFonts w:hint="cs"/>
          <w:rtl/>
          <w:lang w:val="en-US"/>
        </w:rPr>
        <w:t>وف</w:t>
      </w:r>
      <w:r w:rsidRPr="002B3B30">
        <w:rPr>
          <w:rtl/>
          <w:lang w:val="en-US"/>
        </w:rPr>
        <w:t xml:space="preserve">ي عام 2020، </w:t>
      </w:r>
      <w:r w:rsidRPr="002B3B30">
        <w:rPr>
          <w:rFonts w:hint="cs"/>
          <w:rtl/>
          <w:lang w:val="en-US"/>
        </w:rPr>
        <w:t>أُطلقت</w:t>
      </w:r>
      <w:r w:rsidRPr="002B3B30">
        <w:rPr>
          <w:rtl/>
          <w:lang w:val="en-US"/>
        </w:rPr>
        <w:t xml:space="preserve"> خطة عمل وطنية جديدة للمساواة بين </w:t>
      </w:r>
      <w:r w:rsidRPr="002B3B30">
        <w:rPr>
          <w:rFonts w:hint="cs"/>
          <w:rtl/>
          <w:lang w:val="en-US"/>
        </w:rPr>
        <w:t>الجنسين</w:t>
      </w:r>
      <w:r w:rsidRPr="002B3B30">
        <w:rPr>
          <w:rtl/>
          <w:lang w:val="en-US"/>
        </w:rPr>
        <w:t xml:space="preserve"> </w:t>
      </w:r>
      <w:r w:rsidRPr="002B3B30">
        <w:rPr>
          <w:rFonts w:hint="cs"/>
          <w:rtl/>
          <w:lang w:val="en-US"/>
        </w:rPr>
        <w:t>وقُيّمت</w:t>
      </w:r>
      <w:r w:rsidRPr="002B3B30">
        <w:rPr>
          <w:rtl/>
          <w:lang w:val="en-US"/>
        </w:rPr>
        <w:t xml:space="preserve"> في عام 2023. ويجري حالياً إعداد خطة العمل الوطنية الثانية "المرأة والسلام والأمن" التي تغطي الفترة 2024-2029. ويتمثل الهدف الرئيسي لهذه الخطة في تعزيز المشاركة الكاملة والمت</w:t>
      </w:r>
      <w:r w:rsidRPr="002B3B30">
        <w:rPr>
          <w:rFonts w:hint="cs"/>
          <w:rtl/>
          <w:lang w:val="en-US"/>
        </w:rPr>
        <w:t>كافئة</w:t>
      </w:r>
      <w:r w:rsidRPr="002B3B30">
        <w:rPr>
          <w:rtl/>
          <w:lang w:val="en-US"/>
        </w:rPr>
        <w:t xml:space="preserve"> والشاملة</w:t>
      </w:r>
      <w:r w:rsidRPr="002B3B30">
        <w:rPr>
          <w:rFonts w:hint="cs"/>
          <w:rtl/>
          <w:lang w:val="en-US"/>
        </w:rPr>
        <w:t xml:space="preserve"> للجميع</w:t>
      </w:r>
      <w:r w:rsidRPr="002B3B30">
        <w:rPr>
          <w:rtl/>
          <w:lang w:val="en-US"/>
        </w:rPr>
        <w:t xml:space="preserve"> على جميع مستويات المسؤولية </w:t>
      </w:r>
      <w:r w:rsidRPr="002B3B30">
        <w:rPr>
          <w:rFonts w:hint="cs"/>
          <w:rtl/>
          <w:lang w:val="en-US"/>
        </w:rPr>
        <w:t>في مجالي</w:t>
      </w:r>
      <w:r w:rsidRPr="002B3B30">
        <w:rPr>
          <w:rtl/>
          <w:lang w:val="en-US"/>
        </w:rPr>
        <w:t xml:space="preserve"> السلام والأمن، وكذلك في الجهود المبذولة لمنع النزاعات وإدارتها وحلها</w:t>
      </w:r>
      <w:r w:rsidRPr="002B3B30">
        <w:rPr>
          <w:rFonts w:hint="cs"/>
          <w:rtl/>
          <w:lang w:val="en-US"/>
        </w:rPr>
        <w:t>.</w:t>
      </w:r>
    </w:p>
    <w:p w14:paraId="542919E3" w14:textId="7F91535C" w:rsidR="004F429B" w:rsidRPr="002B3B30" w:rsidRDefault="004F429B" w:rsidP="004F429B">
      <w:pPr>
        <w:pStyle w:val="SingleTxtGA"/>
        <w:rPr>
          <w:rtl/>
          <w:lang w:val="en-US"/>
        </w:rPr>
      </w:pPr>
      <w:r w:rsidRPr="002B3B30">
        <w:rPr>
          <w:rFonts w:hint="cs"/>
          <w:rtl/>
          <w:lang w:val="en-US"/>
        </w:rPr>
        <w:t>180-</w:t>
      </w:r>
      <w:r w:rsidRPr="002B3B30">
        <w:rPr>
          <w:rtl/>
          <w:lang w:val="en-US"/>
        </w:rPr>
        <w:tab/>
        <w:t>وتنص المادة 26 مكرر</w:t>
      </w:r>
      <w:r w:rsidRPr="002B3B30">
        <w:rPr>
          <w:rFonts w:hint="cs"/>
          <w:rtl/>
          <w:lang w:val="en-US"/>
        </w:rPr>
        <w:t>اً</w:t>
      </w:r>
      <w:r w:rsidRPr="002B3B30">
        <w:rPr>
          <w:rtl/>
          <w:lang w:val="en-US"/>
        </w:rPr>
        <w:t xml:space="preserve"> من القانون المعدل المؤرخ 27 تموز/يوليه 1991</w:t>
      </w:r>
      <w:r w:rsidRPr="002B3B30">
        <w:rPr>
          <w:vertAlign w:val="superscript"/>
          <w:rtl/>
          <w:lang w:val="en-US"/>
        </w:rPr>
        <w:t>(</w:t>
      </w:r>
      <w:r w:rsidRPr="002B3B30">
        <w:rPr>
          <w:vertAlign w:val="superscript"/>
          <w:rtl/>
          <w:lang w:val="en-US"/>
        </w:rPr>
        <w:footnoteReference w:id="12"/>
      </w:r>
      <w:r w:rsidRPr="002B3B30">
        <w:rPr>
          <w:vertAlign w:val="superscript"/>
          <w:rtl/>
          <w:lang w:val="en-US"/>
        </w:rPr>
        <w:t>)</w:t>
      </w:r>
      <w:r w:rsidRPr="002B3B30">
        <w:rPr>
          <w:rFonts w:hint="cs"/>
          <w:rtl/>
          <w:lang w:val="en-US"/>
        </w:rPr>
        <w:t xml:space="preserve"> </w:t>
      </w:r>
      <w:r w:rsidRPr="002B3B30">
        <w:rPr>
          <w:rtl/>
          <w:lang w:val="en-US"/>
        </w:rPr>
        <w:t xml:space="preserve">بشأن </w:t>
      </w:r>
      <w:r w:rsidRPr="002B3B30">
        <w:rPr>
          <w:rFonts w:hint="cs"/>
          <w:rtl/>
          <w:lang w:val="en-US"/>
        </w:rPr>
        <w:t xml:space="preserve">وسائط </w:t>
      </w:r>
      <w:r w:rsidRPr="002B3B30">
        <w:rPr>
          <w:rtl/>
          <w:lang w:val="en-US"/>
        </w:rPr>
        <w:t>الإعلام الإلكترو</w:t>
      </w:r>
      <w:r w:rsidRPr="002B3B30">
        <w:rPr>
          <w:rFonts w:hint="cs"/>
          <w:rtl/>
          <w:lang w:val="en-US"/>
        </w:rPr>
        <w:t>نية</w:t>
      </w:r>
      <w:r w:rsidRPr="002B3B30">
        <w:rPr>
          <w:rtl/>
          <w:lang w:val="en-US"/>
        </w:rPr>
        <w:t xml:space="preserve"> على أنه "لا يجوز أن تتضمن خدمات </w:t>
      </w:r>
      <w:r w:rsidRPr="002B3B30">
        <w:rPr>
          <w:rFonts w:hint="cs"/>
          <w:rtl/>
          <w:lang w:val="en-US"/>
        </w:rPr>
        <w:t xml:space="preserve">وسائط </w:t>
      </w:r>
      <w:r w:rsidRPr="002B3B30">
        <w:rPr>
          <w:rtl/>
          <w:lang w:val="en-US"/>
        </w:rPr>
        <w:t>الإعلام السمعي</w:t>
      </w:r>
      <w:r w:rsidRPr="002B3B30">
        <w:rPr>
          <w:rFonts w:hint="cs"/>
          <w:rtl/>
          <w:lang w:val="en-US"/>
        </w:rPr>
        <w:t>ة</w:t>
      </w:r>
      <w:r w:rsidRPr="002B3B30">
        <w:rPr>
          <w:rtl/>
          <w:lang w:val="en-US"/>
        </w:rPr>
        <w:t xml:space="preserve"> البصري</w:t>
      </w:r>
      <w:r w:rsidRPr="002B3B30">
        <w:rPr>
          <w:rFonts w:hint="cs"/>
          <w:rtl/>
          <w:lang w:val="en-US"/>
        </w:rPr>
        <w:t>ة</w:t>
      </w:r>
      <w:r w:rsidRPr="002B3B30">
        <w:rPr>
          <w:rtl/>
          <w:lang w:val="en-US"/>
        </w:rPr>
        <w:t xml:space="preserve"> أو ال</w:t>
      </w:r>
      <w:r w:rsidRPr="002B3B30">
        <w:rPr>
          <w:rFonts w:hint="cs"/>
          <w:rtl/>
          <w:lang w:val="en-US"/>
        </w:rPr>
        <w:t>صوتية</w:t>
      </w:r>
      <w:r w:rsidRPr="002B3B30">
        <w:rPr>
          <w:rtl/>
          <w:lang w:val="en-US"/>
        </w:rPr>
        <w:t xml:space="preserve"> أي تحريض على الكراهية على أساس العرق</w:t>
      </w:r>
      <w:r w:rsidRPr="002B3B30">
        <w:rPr>
          <w:rFonts w:hint="cs"/>
          <w:rtl/>
          <w:lang w:val="en-US"/>
        </w:rPr>
        <w:t>،</w:t>
      </w:r>
      <w:r w:rsidRPr="002B3B30">
        <w:rPr>
          <w:rtl/>
          <w:lang w:val="en-US"/>
        </w:rPr>
        <w:t xml:space="preserve"> أو الجنس</w:t>
      </w:r>
      <w:r w:rsidRPr="002B3B30">
        <w:rPr>
          <w:rFonts w:hint="cs"/>
          <w:rtl/>
          <w:lang w:val="en-US"/>
        </w:rPr>
        <w:t>،</w:t>
      </w:r>
      <w:r w:rsidRPr="002B3B30">
        <w:rPr>
          <w:rtl/>
          <w:lang w:val="en-US"/>
        </w:rPr>
        <w:t xml:space="preserve"> أو الرأي</w:t>
      </w:r>
      <w:r w:rsidRPr="002B3B30">
        <w:rPr>
          <w:rFonts w:hint="cs"/>
          <w:rtl/>
          <w:lang w:val="en-US"/>
        </w:rPr>
        <w:t>،</w:t>
      </w:r>
      <w:r w:rsidRPr="002B3B30">
        <w:rPr>
          <w:rtl/>
          <w:lang w:val="en-US"/>
        </w:rPr>
        <w:t xml:space="preserve"> أو الدين</w:t>
      </w:r>
      <w:r w:rsidRPr="002B3B30">
        <w:rPr>
          <w:rFonts w:hint="cs"/>
          <w:rtl/>
          <w:lang w:val="en-US"/>
        </w:rPr>
        <w:t>،</w:t>
      </w:r>
      <w:r w:rsidRPr="002B3B30">
        <w:rPr>
          <w:rtl/>
          <w:lang w:val="en-US"/>
        </w:rPr>
        <w:t xml:space="preserve"> أو الجنسية". </w:t>
      </w:r>
      <w:r w:rsidRPr="002B3B30">
        <w:rPr>
          <w:rFonts w:hint="cs"/>
          <w:rtl/>
          <w:lang w:val="en-US"/>
        </w:rPr>
        <w:t>و</w:t>
      </w:r>
      <w:r w:rsidRPr="002B3B30">
        <w:rPr>
          <w:rtl/>
          <w:lang w:val="en-US"/>
        </w:rPr>
        <w:t>تنص</w:t>
      </w:r>
      <w:r w:rsidRPr="002B3B30">
        <w:rPr>
          <w:rFonts w:hint="cs"/>
          <w:rtl/>
          <w:lang w:val="en-US"/>
        </w:rPr>
        <w:t xml:space="preserve"> أيضاً</w:t>
      </w:r>
      <w:r w:rsidRPr="002B3B30">
        <w:rPr>
          <w:rtl/>
          <w:lang w:val="en-US"/>
        </w:rPr>
        <w:t xml:space="preserve"> المادة 27 مكرر</w:t>
      </w:r>
      <w:r w:rsidRPr="002B3B30">
        <w:rPr>
          <w:rFonts w:hint="cs"/>
          <w:rtl/>
          <w:lang w:val="en-US"/>
        </w:rPr>
        <w:t>اً</w:t>
      </w:r>
      <w:r w:rsidRPr="002B3B30">
        <w:rPr>
          <w:rtl/>
          <w:lang w:val="en-US"/>
        </w:rPr>
        <w:t xml:space="preserve"> (1)(د) من القانون نفسه على أن الاتصالات التجارية يجب ألا تتضمن "أي تمييز على أساس الجنس</w:t>
      </w:r>
      <w:r w:rsidRPr="002B3B30">
        <w:rPr>
          <w:rFonts w:hint="cs"/>
          <w:rtl/>
          <w:lang w:val="en-US"/>
        </w:rPr>
        <w:t>،</w:t>
      </w:r>
      <w:r w:rsidRPr="002B3B30">
        <w:rPr>
          <w:rtl/>
          <w:lang w:val="en-US"/>
        </w:rPr>
        <w:t xml:space="preserve"> أو الأصل العرقي أو الإثني</w:t>
      </w:r>
      <w:r w:rsidRPr="002B3B30">
        <w:rPr>
          <w:rFonts w:hint="cs"/>
          <w:rtl/>
          <w:lang w:val="en-US"/>
        </w:rPr>
        <w:t>،</w:t>
      </w:r>
      <w:r w:rsidRPr="002B3B30">
        <w:rPr>
          <w:rtl/>
          <w:lang w:val="en-US"/>
        </w:rPr>
        <w:t xml:space="preserve"> أو الجنسية</w:t>
      </w:r>
      <w:r w:rsidRPr="002B3B30">
        <w:rPr>
          <w:rFonts w:hint="cs"/>
          <w:rtl/>
          <w:lang w:val="en-US"/>
        </w:rPr>
        <w:t>،</w:t>
      </w:r>
      <w:r w:rsidRPr="002B3B30">
        <w:rPr>
          <w:rtl/>
          <w:lang w:val="en-US"/>
        </w:rPr>
        <w:t xml:space="preserve"> أو الدين</w:t>
      </w:r>
      <w:r w:rsidRPr="002B3B30">
        <w:rPr>
          <w:rFonts w:hint="cs"/>
          <w:rtl/>
          <w:lang w:val="en-US"/>
        </w:rPr>
        <w:t>،</w:t>
      </w:r>
      <w:r w:rsidRPr="002B3B30">
        <w:rPr>
          <w:rtl/>
          <w:lang w:val="en-US"/>
        </w:rPr>
        <w:t xml:space="preserve"> أو المعتقد</w:t>
      </w:r>
      <w:r w:rsidRPr="002B3B30">
        <w:rPr>
          <w:rFonts w:hint="cs"/>
          <w:rtl/>
          <w:lang w:val="en-US"/>
        </w:rPr>
        <w:t>،</w:t>
      </w:r>
      <w:r w:rsidRPr="002B3B30">
        <w:rPr>
          <w:rtl/>
          <w:lang w:val="en-US"/>
        </w:rPr>
        <w:t xml:space="preserve"> أو الإعاقة</w:t>
      </w:r>
      <w:r w:rsidRPr="002B3B30">
        <w:rPr>
          <w:rFonts w:hint="cs"/>
          <w:rtl/>
          <w:lang w:val="en-US"/>
        </w:rPr>
        <w:t>،</w:t>
      </w:r>
      <w:r w:rsidRPr="002B3B30">
        <w:rPr>
          <w:rtl/>
          <w:lang w:val="en-US"/>
        </w:rPr>
        <w:t xml:space="preserve"> أو السن</w:t>
      </w:r>
      <w:r w:rsidRPr="002B3B30">
        <w:rPr>
          <w:rFonts w:hint="cs"/>
          <w:rtl/>
          <w:lang w:val="en-US"/>
        </w:rPr>
        <w:t>،</w:t>
      </w:r>
      <w:r w:rsidRPr="002B3B30">
        <w:rPr>
          <w:rtl/>
          <w:lang w:val="en-US"/>
        </w:rPr>
        <w:t xml:space="preserve"> أو</w:t>
      </w:r>
      <w:r w:rsidR="00186F09" w:rsidRPr="002B3B30">
        <w:rPr>
          <w:rFonts w:hint="cs"/>
          <w:rtl/>
          <w:lang w:val="en-US"/>
        </w:rPr>
        <w:t> </w:t>
      </w:r>
      <w:r w:rsidRPr="002B3B30">
        <w:rPr>
          <w:rtl/>
          <w:lang w:val="en-US"/>
        </w:rPr>
        <w:t>الميل الجنسي".</w:t>
      </w:r>
    </w:p>
    <w:p w14:paraId="47D2EB10" w14:textId="5154FA73" w:rsidR="004F429B" w:rsidRPr="002B3B30" w:rsidRDefault="004F429B" w:rsidP="004F429B">
      <w:pPr>
        <w:pStyle w:val="SingleTxtGA"/>
        <w:rPr>
          <w:rtl/>
          <w:lang w:val="en-US"/>
        </w:rPr>
      </w:pPr>
      <w:r w:rsidRPr="002B3B30">
        <w:rPr>
          <w:rtl/>
          <w:lang w:val="en-US"/>
        </w:rPr>
        <w:lastRenderedPageBreak/>
        <w:t>181</w:t>
      </w:r>
      <w:r w:rsidRPr="002B3B30">
        <w:rPr>
          <w:rFonts w:hint="cs"/>
          <w:rtl/>
          <w:lang w:val="en-US"/>
        </w:rPr>
        <w:t>-</w:t>
      </w:r>
      <w:r w:rsidRPr="002B3B30">
        <w:rPr>
          <w:rtl/>
          <w:lang w:val="en-US"/>
        </w:rPr>
        <w:tab/>
      </w:r>
      <w:r w:rsidRPr="002B3B30">
        <w:rPr>
          <w:rFonts w:hint="cs"/>
          <w:rtl/>
          <w:lang w:val="en-US"/>
        </w:rPr>
        <w:t>وت</w:t>
      </w:r>
      <w:r w:rsidRPr="002B3B30">
        <w:rPr>
          <w:rtl/>
          <w:lang w:val="en-US"/>
        </w:rPr>
        <w:t>وجد في لكسمبرغ منذ عام 19</w:t>
      </w:r>
      <w:r w:rsidRPr="002B3B30">
        <w:rPr>
          <w:rFonts w:hint="cs"/>
          <w:rtl/>
          <w:lang w:val="en-US"/>
        </w:rPr>
        <w:t>91</w:t>
      </w:r>
      <w:r w:rsidRPr="002B3B30">
        <w:rPr>
          <w:rtl/>
          <w:lang w:val="en-US"/>
        </w:rPr>
        <w:t xml:space="preserve"> لوائح ملزمة تهدف إلى مكافحة التمييز </w:t>
      </w:r>
      <w:r w:rsidRPr="002B3B30">
        <w:rPr>
          <w:rFonts w:hint="cs"/>
          <w:rtl/>
          <w:lang w:val="en-US"/>
        </w:rPr>
        <w:t>الجنساني</w:t>
      </w:r>
      <w:r w:rsidRPr="002B3B30">
        <w:rPr>
          <w:rtl/>
          <w:lang w:val="en-US"/>
        </w:rPr>
        <w:t xml:space="preserve"> في </w:t>
      </w:r>
      <w:r w:rsidRPr="002B3B30">
        <w:rPr>
          <w:rFonts w:hint="cs"/>
          <w:rtl/>
          <w:lang w:val="en-US"/>
        </w:rPr>
        <w:t xml:space="preserve">مجال </w:t>
      </w:r>
      <w:r w:rsidRPr="002B3B30">
        <w:rPr>
          <w:rtl/>
          <w:lang w:val="en-US"/>
        </w:rPr>
        <w:t>الإعلام والإعلانات. وتنص المادة 26 مكرر</w:t>
      </w:r>
      <w:r w:rsidRPr="002B3B30">
        <w:rPr>
          <w:rFonts w:hint="cs"/>
          <w:rtl/>
          <w:lang w:val="en-US"/>
        </w:rPr>
        <w:t>اً</w:t>
      </w:r>
      <w:r w:rsidRPr="002B3B30">
        <w:rPr>
          <w:rtl/>
          <w:lang w:val="en-US"/>
        </w:rPr>
        <w:t xml:space="preserve"> من القانون المعدل المؤرخ 27 تموز/يوليه 1991 بشأن </w:t>
      </w:r>
      <w:r w:rsidRPr="002B3B30">
        <w:rPr>
          <w:rFonts w:hint="cs"/>
          <w:rtl/>
          <w:lang w:val="en-US"/>
        </w:rPr>
        <w:t xml:space="preserve">وساط </w:t>
      </w:r>
      <w:r w:rsidRPr="002B3B30">
        <w:rPr>
          <w:rtl/>
          <w:lang w:val="en-US"/>
        </w:rPr>
        <w:t>الإعلام الإلكتروني</w:t>
      </w:r>
      <w:r w:rsidRPr="002B3B30">
        <w:rPr>
          <w:rFonts w:hint="cs"/>
          <w:rtl/>
          <w:lang w:val="en-US"/>
        </w:rPr>
        <w:t>ة</w:t>
      </w:r>
      <w:r w:rsidRPr="002B3B30">
        <w:rPr>
          <w:rtl/>
          <w:lang w:val="en-US"/>
        </w:rPr>
        <w:t xml:space="preserve"> على أنه لا يجوز أن تتضمن خدمات </w:t>
      </w:r>
      <w:r w:rsidRPr="002B3B30">
        <w:rPr>
          <w:rFonts w:hint="cs"/>
          <w:rtl/>
          <w:lang w:val="en-US"/>
        </w:rPr>
        <w:t xml:space="preserve">وسائط </w:t>
      </w:r>
      <w:r w:rsidRPr="002B3B30">
        <w:rPr>
          <w:rtl/>
          <w:lang w:val="en-US"/>
        </w:rPr>
        <w:t>الإعلام السمعي</w:t>
      </w:r>
      <w:r w:rsidRPr="002B3B30">
        <w:rPr>
          <w:rFonts w:hint="cs"/>
          <w:rtl/>
          <w:lang w:val="en-US"/>
        </w:rPr>
        <w:t>ة</w:t>
      </w:r>
      <w:r w:rsidRPr="002B3B30">
        <w:rPr>
          <w:rtl/>
          <w:lang w:val="en-US"/>
        </w:rPr>
        <w:t xml:space="preserve"> البصري</w:t>
      </w:r>
      <w:r w:rsidRPr="002B3B30">
        <w:rPr>
          <w:rFonts w:hint="cs"/>
          <w:rtl/>
          <w:lang w:val="en-US"/>
        </w:rPr>
        <w:t>ة</w:t>
      </w:r>
      <w:r w:rsidRPr="002B3B30">
        <w:rPr>
          <w:rtl/>
          <w:lang w:val="en-US"/>
        </w:rPr>
        <w:t xml:space="preserve"> أو</w:t>
      </w:r>
      <w:r w:rsidR="00186F09" w:rsidRPr="002B3B30">
        <w:rPr>
          <w:rFonts w:hint="cs"/>
          <w:rtl/>
          <w:lang w:val="en-US"/>
        </w:rPr>
        <w:t> </w:t>
      </w:r>
      <w:r w:rsidRPr="002B3B30">
        <w:rPr>
          <w:rtl/>
          <w:lang w:val="en-US"/>
        </w:rPr>
        <w:t>ال</w:t>
      </w:r>
      <w:r w:rsidRPr="002B3B30">
        <w:rPr>
          <w:rFonts w:hint="cs"/>
          <w:rtl/>
          <w:lang w:val="en-US"/>
        </w:rPr>
        <w:t>صوتية</w:t>
      </w:r>
      <w:r w:rsidRPr="002B3B30">
        <w:rPr>
          <w:rtl/>
          <w:lang w:val="en-US"/>
        </w:rPr>
        <w:t xml:space="preserve"> أي تحريض على الكراهية على أساس العرق</w:t>
      </w:r>
      <w:r w:rsidRPr="002B3B30">
        <w:rPr>
          <w:rFonts w:hint="cs"/>
          <w:rtl/>
          <w:lang w:val="en-US"/>
        </w:rPr>
        <w:t>،</w:t>
      </w:r>
      <w:r w:rsidRPr="002B3B30">
        <w:rPr>
          <w:rtl/>
          <w:lang w:val="en-US"/>
        </w:rPr>
        <w:t xml:space="preserve"> أو الجنس</w:t>
      </w:r>
      <w:r w:rsidRPr="002B3B30">
        <w:rPr>
          <w:rFonts w:hint="cs"/>
          <w:rtl/>
          <w:lang w:val="en-US"/>
        </w:rPr>
        <w:t>،</w:t>
      </w:r>
      <w:r w:rsidRPr="002B3B30">
        <w:rPr>
          <w:rtl/>
          <w:lang w:val="en-US"/>
        </w:rPr>
        <w:t xml:space="preserve"> أو الرأي</w:t>
      </w:r>
      <w:r w:rsidRPr="002B3B30">
        <w:rPr>
          <w:rFonts w:hint="cs"/>
          <w:rtl/>
          <w:lang w:val="en-US"/>
        </w:rPr>
        <w:t>،</w:t>
      </w:r>
      <w:r w:rsidRPr="002B3B30">
        <w:rPr>
          <w:rtl/>
          <w:lang w:val="en-US"/>
        </w:rPr>
        <w:t xml:space="preserve"> أو الدين</w:t>
      </w:r>
      <w:r w:rsidRPr="002B3B30">
        <w:rPr>
          <w:rFonts w:hint="cs"/>
          <w:rtl/>
          <w:lang w:val="en-US"/>
        </w:rPr>
        <w:t>،</w:t>
      </w:r>
      <w:r w:rsidRPr="002B3B30">
        <w:rPr>
          <w:rtl/>
          <w:lang w:val="en-US"/>
        </w:rPr>
        <w:t xml:space="preserve"> أو الجنسية. </w:t>
      </w:r>
      <w:r w:rsidRPr="002B3B30">
        <w:rPr>
          <w:rFonts w:hint="cs"/>
          <w:rtl/>
          <w:lang w:val="en-US"/>
        </w:rPr>
        <w:t>و</w:t>
      </w:r>
      <w:r w:rsidRPr="002B3B30">
        <w:rPr>
          <w:rtl/>
          <w:lang w:val="en-US"/>
        </w:rPr>
        <w:t>تنص المادة 27 مكرر</w:t>
      </w:r>
      <w:r w:rsidRPr="002B3B30">
        <w:rPr>
          <w:rFonts w:hint="cs"/>
          <w:rtl/>
          <w:lang w:val="en-US"/>
        </w:rPr>
        <w:t xml:space="preserve">اً </w:t>
      </w:r>
      <w:r w:rsidRPr="002B3B30">
        <w:rPr>
          <w:rtl/>
          <w:lang w:val="en-US"/>
        </w:rPr>
        <w:t>من القانون نفسه على أن</w:t>
      </w:r>
      <w:r w:rsidRPr="002B3B30">
        <w:rPr>
          <w:rFonts w:hint="cs"/>
          <w:rtl/>
          <w:lang w:val="en-US"/>
        </w:rPr>
        <w:t>ه لا يجوز أن تقوض</w:t>
      </w:r>
      <w:r w:rsidRPr="002B3B30">
        <w:rPr>
          <w:rtl/>
          <w:lang w:val="en-US"/>
        </w:rPr>
        <w:t xml:space="preserve"> الاتصالات التجارية السمعية البصرية كرامة الإنسان ولا أن تتضمن تمييزا</w:t>
      </w:r>
      <w:r w:rsidR="00366632" w:rsidRPr="002B3B30">
        <w:rPr>
          <w:rFonts w:hint="cs"/>
          <w:rtl/>
          <w:lang w:val="en-US"/>
        </w:rPr>
        <w:t>ً</w:t>
      </w:r>
      <w:r w:rsidRPr="002B3B30">
        <w:rPr>
          <w:rtl/>
          <w:lang w:val="en-US"/>
        </w:rPr>
        <w:t xml:space="preserve"> على أساس الجنس</w:t>
      </w:r>
      <w:r w:rsidRPr="002B3B30">
        <w:rPr>
          <w:rFonts w:hint="cs"/>
          <w:rtl/>
          <w:lang w:val="en-US"/>
        </w:rPr>
        <w:t>،</w:t>
      </w:r>
      <w:r w:rsidRPr="002B3B30">
        <w:rPr>
          <w:rtl/>
          <w:lang w:val="en-US"/>
        </w:rPr>
        <w:t xml:space="preserve"> أو الأصل العرقي أو الإثني</w:t>
      </w:r>
      <w:r w:rsidRPr="002B3B30">
        <w:rPr>
          <w:rFonts w:hint="cs"/>
          <w:rtl/>
          <w:lang w:val="en-US"/>
        </w:rPr>
        <w:t>،</w:t>
      </w:r>
      <w:r w:rsidRPr="002B3B30">
        <w:rPr>
          <w:rtl/>
          <w:lang w:val="en-US"/>
        </w:rPr>
        <w:t xml:space="preserve"> أو</w:t>
      </w:r>
      <w:r w:rsidR="00186F09" w:rsidRPr="002B3B30">
        <w:rPr>
          <w:rFonts w:hint="cs"/>
          <w:rtl/>
          <w:lang w:val="en-US"/>
        </w:rPr>
        <w:t> </w:t>
      </w:r>
      <w:r w:rsidRPr="002B3B30">
        <w:rPr>
          <w:rtl/>
          <w:lang w:val="en-US"/>
        </w:rPr>
        <w:t>الجنسية</w:t>
      </w:r>
      <w:r w:rsidRPr="002B3B30">
        <w:rPr>
          <w:rFonts w:hint="cs"/>
          <w:rtl/>
          <w:lang w:val="en-US"/>
        </w:rPr>
        <w:t>،</w:t>
      </w:r>
      <w:r w:rsidRPr="002B3B30">
        <w:rPr>
          <w:rtl/>
          <w:lang w:val="en-US"/>
        </w:rPr>
        <w:t xml:space="preserve"> أو الدين</w:t>
      </w:r>
      <w:r w:rsidRPr="002B3B30">
        <w:rPr>
          <w:rFonts w:hint="cs"/>
          <w:rtl/>
          <w:lang w:val="en-US"/>
        </w:rPr>
        <w:t>،</w:t>
      </w:r>
      <w:r w:rsidRPr="002B3B30">
        <w:rPr>
          <w:rtl/>
          <w:lang w:val="en-US"/>
        </w:rPr>
        <w:t xml:space="preserve"> أو المعتقد</w:t>
      </w:r>
      <w:r w:rsidRPr="002B3B30">
        <w:rPr>
          <w:rFonts w:hint="cs"/>
          <w:rtl/>
          <w:lang w:val="en-US"/>
        </w:rPr>
        <w:t>،</w:t>
      </w:r>
      <w:r w:rsidRPr="002B3B30">
        <w:rPr>
          <w:rtl/>
          <w:lang w:val="en-US"/>
        </w:rPr>
        <w:t xml:space="preserve"> أو الإعاقة</w:t>
      </w:r>
      <w:r w:rsidRPr="002B3B30">
        <w:rPr>
          <w:rFonts w:hint="cs"/>
          <w:rtl/>
          <w:lang w:val="en-US"/>
        </w:rPr>
        <w:t>،</w:t>
      </w:r>
      <w:r w:rsidRPr="002B3B30">
        <w:rPr>
          <w:rtl/>
          <w:lang w:val="en-US"/>
        </w:rPr>
        <w:t xml:space="preserve"> أو السن</w:t>
      </w:r>
      <w:r w:rsidRPr="002B3B30">
        <w:rPr>
          <w:rFonts w:hint="cs"/>
          <w:rtl/>
          <w:lang w:val="en-US"/>
        </w:rPr>
        <w:t>،</w:t>
      </w:r>
      <w:r w:rsidRPr="002B3B30">
        <w:rPr>
          <w:rtl/>
          <w:lang w:val="en-US"/>
        </w:rPr>
        <w:t xml:space="preserve"> أو الميل الجنسي</w:t>
      </w:r>
      <w:r w:rsidRPr="002B3B30">
        <w:rPr>
          <w:rFonts w:hint="cs"/>
          <w:rtl/>
          <w:lang w:val="en-US"/>
        </w:rPr>
        <w:t>.</w:t>
      </w:r>
    </w:p>
    <w:p w14:paraId="0190973D" w14:textId="6F4F4E00" w:rsidR="004F429B" w:rsidRPr="002B3B30" w:rsidRDefault="004F429B" w:rsidP="004F429B">
      <w:pPr>
        <w:pStyle w:val="SingleTxtGA"/>
        <w:rPr>
          <w:rtl/>
          <w:lang w:val="en-US"/>
        </w:rPr>
      </w:pPr>
      <w:r w:rsidRPr="002B3B30">
        <w:rPr>
          <w:rFonts w:hint="cs"/>
          <w:rtl/>
          <w:lang w:val="en-US"/>
        </w:rPr>
        <w:t>182-</w:t>
      </w:r>
      <w:r w:rsidRPr="002B3B30">
        <w:rPr>
          <w:rtl/>
          <w:lang w:val="en-US"/>
        </w:rPr>
        <w:tab/>
        <w:t xml:space="preserve">وبالإضافة إلى القانون المعدل المؤرخ 8 حزيران/يونيه 2004 بشأن حرية التعبير في وسائط الإعلام، وضع مجلس الصحافة مدونة أخلاقيات تنطبق على جميع العاملين في الصحافة </w:t>
      </w:r>
      <w:r w:rsidRPr="002B3B30">
        <w:rPr>
          <w:rFonts w:hint="cs"/>
          <w:rtl/>
          <w:lang w:val="en-US"/>
        </w:rPr>
        <w:t>اللكسمبرغية</w:t>
      </w:r>
      <w:r w:rsidRPr="002B3B30">
        <w:rPr>
          <w:rtl/>
          <w:lang w:val="en-US"/>
        </w:rPr>
        <w:t xml:space="preserve"> و</w:t>
      </w:r>
      <w:r w:rsidRPr="002B3B30">
        <w:rPr>
          <w:rFonts w:hint="cs"/>
          <w:rtl/>
          <w:lang w:val="en-US"/>
        </w:rPr>
        <w:t xml:space="preserve">كذلك </w:t>
      </w:r>
      <w:r w:rsidRPr="002B3B30">
        <w:rPr>
          <w:rtl/>
          <w:lang w:val="en-US"/>
        </w:rPr>
        <w:t xml:space="preserve">على جميع وسائط الإعلام. وتنص المادة 5 </w:t>
      </w:r>
      <w:r w:rsidRPr="002B3B30">
        <w:rPr>
          <w:rFonts w:hint="cs"/>
          <w:rtl/>
          <w:lang w:val="en-US"/>
        </w:rPr>
        <w:t xml:space="preserve">من هذا القانون </w:t>
      </w:r>
      <w:r w:rsidRPr="002B3B30">
        <w:rPr>
          <w:rtl/>
          <w:lang w:val="en-US"/>
        </w:rPr>
        <w:t>على أن الصحافة تتعهد بتجنب ومعارضة أي تمييز على أساس الجنس</w:t>
      </w:r>
      <w:r w:rsidRPr="002B3B30">
        <w:rPr>
          <w:rFonts w:hint="cs"/>
          <w:rtl/>
          <w:lang w:val="en-US"/>
        </w:rPr>
        <w:t>،</w:t>
      </w:r>
      <w:r w:rsidRPr="002B3B30">
        <w:rPr>
          <w:rtl/>
          <w:lang w:val="en-US"/>
        </w:rPr>
        <w:t xml:space="preserve"> أو العرق</w:t>
      </w:r>
      <w:r w:rsidRPr="002B3B30">
        <w:rPr>
          <w:rFonts w:hint="cs"/>
          <w:rtl/>
          <w:lang w:val="en-US"/>
        </w:rPr>
        <w:t>،</w:t>
      </w:r>
      <w:r w:rsidRPr="002B3B30">
        <w:rPr>
          <w:rtl/>
          <w:lang w:val="en-US"/>
        </w:rPr>
        <w:t xml:space="preserve"> أو الجنسية</w:t>
      </w:r>
      <w:r w:rsidRPr="002B3B30">
        <w:rPr>
          <w:rFonts w:hint="cs"/>
          <w:rtl/>
          <w:lang w:val="en-US"/>
        </w:rPr>
        <w:t>،</w:t>
      </w:r>
      <w:r w:rsidRPr="002B3B30">
        <w:rPr>
          <w:rtl/>
          <w:lang w:val="en-US"/>
        </w:rPr>
        <w:t xml:space="preserve"> أو اللغة</w:t>
      </w:r>
      <w:r w:rsidRPr="002B3B30">
        <w:rPr>
          <w:rFonts w:hint="cs"/>
          <w:rtl/>
          <w:lang w:val="en-US"/>
        </w:rPr>
        <w:t>،</w:t>
      </w:r>
      <w:r w:rsidRPr="002B3B30">
        <w:rPr>
          <w:rtl/>
          <w:lang w:val="en-US"/>
        </w:rPr>
        <w:t xml:space="preserve"> أو الدين</w:t>
      </w:r>
      <w:r w:rsidRPr="002B3B30">
        <w:rPr>
          <w:rFonts w:hint="cs"/>
          <w:rtl/>
          <w:lang w:val="en-US"/>
        </w:rPr>
        <w:t>،</w:t>
      </w:r>
      <w:r w:rsidRPr="002B3B30">
        <w:rPr>
          <w:rtl/>
          <w:lang w:val="en-US"/>
        </w:rPr>
        <w:t xml:space="preserve"> أو الأيديولوجية</w:t>
      </w:r>
      <w:r w:rsidRPr="002B3B30">
        <w:rPr>
          <w:rFonts w:hint="cs"/>
          <w:rtl/>
          <w:lang w:val="en-US"/>
        </w:rPr>
        <w:t>،</w:t>
      </w:r>
      <w:r w:rsidRPr="002B3B30">
        <w:rPr>
          <w:rtl/>
          <w:lang w:val="en-US"/>
        </w:rPr>
        <w:t xml:space="preserve"> أو</w:t>
      </w:r>
      <w:r w:rsidR="00186F09" w:rsidRPr="002B3B30">
        <w:rPr>
          <w:rFonts w:hint="cs"/>
          <w:rtl/>
          <w:lang w:val="en-US"/>
        </w:rPr>
        <w:t> </w:t>
      </w:r>
      <w:r w:rsidRPr="002B3B30">
        <w:rPr>
          <w:rtl/>
          <w:lang w:val="en-US"/>
        </w:rPr>
        <w:t>العرق</w:t>
      </w:r>
      <w:r w:rsidRPr="002B3B30">
        <w:rPr>
          <w:rFonts w:hint="cs"/>
          <w:rtl/>
          <w:lang w:val="en-US"/>
        </w:rPr>
        <w:t>،</w:t>
      </w:r>
      <w:r w:rsidRPr="002B3B30">
        <w:rPr>
          <w:rtl/>
          <w:lang w:val="en-US"/>
        </w:rPr>
        <w:t xml:space="preserve"> أو الثقافة</w:t>
      </w:r>
      <w:r w:rsidRPr="002B3B30">
        <w:rPr>
          <w:rFonts w:hint="cs"/>
          <w:rtl/>
          <w:lang w:val="en-US"/>
        </w:rPr>
        <w:t>،</w:t>
      </w:r>
      <w:r w:rsidRPr="002B3B30">
        <w:rPr>
          <w:rtl/>
          <w:lang w:val="en-US"/>
        </w:rPr>
        <w:t xml:space="preserve"> أو الطبقة</w:t>
      </w:r>
      <w:r w:rsidRPr="002B3B30">
        <w:rPr>
          <w:rFonts w:hint="cs"/>
          <w:rtl/>
          <w:lang w:val="en-US"/>
        </w:rPr>
        <w:t>،</w:t>
      </w:r>
      <w:r w:rsidRPr="002B3B30">
        <w:rPr>
          <w:rtl/>
          <w:lang w:val="en-US"/>
        </w:rPr>
        <w:t xml:space="preserve"> أو المعتقد، مع ضمان احترام حقوق الإنسان الأساسية. </w:t>
      </w:r>
      <w:r w:rsidRPr="002B3B30">
        <w:rPr>
          <w:rFonts w:hint="cs"/>
          <w:rtl/>
          <w:lang w:val="en-US"/>
        </w:rPr>
        <w:t>ومن ثم</w:t>
      </w:r>
      <w:r w:rsidRPr="002B3B30">
        <w:rPr>
          <w:rtl/>
          <w:lang w:val="en-US"/>
        </w:rPr>
        <w:t xml:space="preserve">، </w:t>
      </w:r>
      <w:r w:rsidRPr="002B3B30">
        <w:rPr>
          <w:rFonts w:hint="cs"/>
          <w:rtl/>
          <w:lang w:val="en-US"/>
        </w:rPr>
        <w:t xml:space="preserve">فقد </w:t>
      </w:r>
      <w:r w:rsidRPr="002B3B30">
        <w:rPr>
          <w:rtl/>
          <w:lang w:val="en-US"/>
        </w:rPr>
        <w:t xml:space="preserve">تعهدت الصحافة </w:t>
      </w:r>
      <w:r w:rsidRPr="002B3B30">
        <w:rPr>
          <w:rFonts w:hint="cs"/>
          <w:rtl/>
          <w:lang w:val="en-US"/>
        </w:rPr>
        <w:t xml:space="preserve">بعدم ذكر </w:t>
      </w:r>
      <w:r w:rsidRPr="002B3B30">
        <w:rPr>
          <w:rtl/>
          <w:lang w:val="en-US"/>
        </w:rPr>
        <w:t xml:space="preserve">الأصول العرقية أو الدينية أو القومية أو الإثنية للشخص </w:t>
      </w:r>
      <w:r w:rsidRPr="002B3B30">
        <w:rPr>
          <w:rFonts w:hint="cs"/>
          <w:rtl/>
          <w:lang w:val="en-US"/>
        </w:rPr>
        <w:t>إلا عندما</w:t>
      </w:r>
      <w:r w:rsidRPr="002B3B30">
        <w:rPr>
          <w:rtl/>
          <w:lang w:val="en-US"/>
        </w:rPr>
        <w:t xml:space="preserve"> تكون هذه المعلومات ضرورية لفهم الوقائع أو عندما تكون هناك صلة مباشرة بالمعلومات</w:t>
      </w:r>
      <w:r w:rsidRPr="002B3B30">
        <w:rPr>
          <w:rFonts w:hint="cs"/>
          <w:rtl/>
          <w:lang w:val="en-US"/>
        </w:rPr>
        <w:t>.</w:t>
      </w:r>
    </w:p>
    <w:p w14:paraId="2306AB25" w14:textId="2C2CD40A" w:rsidR="004F429B" w:rsidRPr="002B3B30" w:rsidRDefault="004F429B" w:rsidP="004F429B">
      <w:pPr>
        <w:pStyle w:val="SingleTxtGA"/>
        <w:rPr>
          <w:rtl/>
          <w:lang w:val="en-US"/>
        </w:rPr>
      </w:pPr>
      <w:r w:rsidRPr="002B3B30">
        <w:rPr>
          <w:rtl/>
          <w:lang w:val="en-US"/>
        </w:rPr>
        <w:t>183</w:t>
      </w:r>
      <w:r w:rsidRPr="002B3B30">
        <w:rPr>
          <w:rFonts w:hint="cs"/>
          <w:rtl/>
          <w:lang w:val="en-US"/>
        </w:rPr>
        <w:t>-</w:t>
      </w:r>
      <w:r w:rsidRPr="002B3B30">
        <w:rPr>
          <w:rtl/>
          <w:lang w:val="en-US"/>
        </w:rPr>
        <w:tab/>
      </w:r>
      <w:r w:rsidRPr="002B3B30">
        <w:rPr>
          <w:rFonts w:hint="cs"/>
          <w:rtl/>
          <w:lang w:val="en-US"/>
        </w:rPr>
        <w:t>و</w:t>
      </w:r>
      <w:r w:rsidRPr="002B3B30">
        <w:rPr>
          <w:rtl/>
          <w:lang w:val="en-US"/>
        </w:rPr>
        <w:t>في عام 2013، أنشأت لكسمبرغ الهيئة</w:t>
      </w:r>
      <w:r w:rsidRPr="002B3B30">
        <w:rPr>
          <w:rFonts w:hint="cs"/>
          <w:rtl/>
          <w:lang w:val="en-US"/>
        </w:rPr>
        <w:t xml:space="preserve"> اللكسمبرغية</w:t>
      </w:r>
      <w:r w:rsidRPr="002B3B30">
        <w:rPr>
          <w:rtl/>
          <w:lang w:val="en-US"/>
        </w:rPr>
        <w:t xml:space="preserve"> المستقلة لل</w:t>
      </w:r>
      <w:r w:rsidRPr="002B3B30">
        <w:rPr>
          <w:rFonts w:hint="cs"/>
          <w:rtl/>
          <w:lang w:val="en-US"/>
        </w:rPr>
        <w:t>وسائل</w:t>
      </w:r>
      <w:r w:rsidRPr="002B3B30">
        <w:rPr>
          <w:rtl/>
          <w:lang w:val="en-US"/>
        </w:rPr>
        <w:t xml:space="preserve"> السمعي</w:t>
      </w:r>
      <w:r w:rsidRPr="002B3B30">
        <w:rPr>
          <w:rFonts w:hint="cs"/>
          <w:rtl/>
          <w:lang w:val="en-US"/>
        </w:rPr>
        <w:t>ة</w:t>
      </w:r>
      <w:r w:rsidRPr="002B3B30">
        <w:rPr>
          <w:rtl/>
          <w:lang w:val="en-US"/>
        </w:rPr>
        <w:t xml:space="preserve"> البصري</w:t>
      </w:r>
      <w:r w:rsidRPr="002B3B30">
        <w:rPr>
          <w:rFonts w:hint="cs"/>
          <w:rtl/>
          <w:lang w:val="en-US"/>
        </w:rPr>
        <w:t xml:space="preserve">ة، </w:t>
      </w:r>
      <w:r w:rsidRPr="002B3B30">
        <w:rPr>
          <w:rtl/>
          <w:lang w:val="en-US"/>
        </w:rPr>
        <w:t xml:space="preserve">وهي هيئة عامة مسؤولة عن </w:t>
      </w:r>
      <w:r w:rsidRPr="002B3B30">
        <w:rPr>
          <w:rFonts w:hint="cs"/>
          <w:rtl/>
          <w:lang w:val="en-US"/>
        </w:rPr>
        <w:t>رصد</w:t>
      </w:r>
      <w:r w:rsidRPr="002B3B30">
        <w:rPr>
          <w:rtl/>
          <w:lang w:val="en-US"/>
        </w:rPr>
        <w:t xml:space="preserve"> التطبيق السليم للنصوص التنظيمية السارية في مجال الإعلام السمعي البصري.</w:t>
      </w:r>
      <w:r w:rsidRPr="002B3B30">
        <w:rPr>
          <w:rFonts w:hint="cs"/>
          <w:rtl/>
          <w:lang w:val="en-US"/>
        </w:rPr>
        <w:t xml:space="preserve"> ويمثل</w:t>
      </w:r>
      <w:r w:rsidRPr="002B3B30">
        <w:rPr>
          <w:rtl/>
          <w:lang w:val="en-US"/>
        </w:rPr>
        <w:t xml:space="preserve"> الاستماع إلى المستمعين والمشاهدين إحدى أولويات </w:t>
      </w:r>
      <w:r w:rsidRPr="002B3B30">
        <w:rPr>
          <w:rFonts w:hint="cs"/>
          <w:rtl/>
          <w:lang w:val="en-US"/>
        </w:rPr>
        <w:t>هذه الهيئة</w:t>
      </w:r>
      <w:r w:rsidRPr="002B3B30">
        <w:rPr>
          <w:rtl/>
          <w:lang w:val="en-US"/>
        </w:rPr>
        <w:t xml:space="preserve">. </w:t>
      </w:r>
      <w:r w:rsidRPr="002B3B30">
        <w:rPr>
          <w:rFonts w:hint="cs"/>
          <w:rtl/>
          <w:lang w:val="en-US"/>
        </w:rPr>
        <w:t xml:space="preserve">ومن ثم، </w:t>
      </w:r>
      <w:r w:rsidRPr="002B3B30">
        <w:rPr>
          <w:rtl/>
          <w:lang w:val="en-US"/>
        </w:rPr>
        <w:t>يجوز لأي</w:t>
      </w:r>
      <w:r w:rsidR="00E63B54" w:rsidRPr="002B3B30">
        <w:rPr>
          <w:rFonts w:hint="cs"/>
          <w:rtl/>
          <w:lang w:val="en-US"/>
        </w:rPr>
        <w:t> </w:t>
      </w:r>
      <w:r w:rsidRPr="002B3B30">
        <w:rPr>
          <w:rtl/>
          <w:lang w:val="en-US"/>
        </w:rPr>
        <w:t>شخص طبيعي أو اعتباري يرى أنه قد تضرر من محتوى خدمة ما تقديم شكوى إلى السلطات - إذا كان المحتوى ي</w:t>
      </w:r>
      <w:r w:rsidRPr="002B3B30">
        <w:rPr>
          <w:rFonts w:hint="cs"/>
          <w:rtl/>
          <w:lang w:val="en-US"/>
        </w:rPr>
        <w:t>قوض</w:t>
      </w:r>
      <w:r w:rsidRPr="002B3B30">
        <w:rPr>
          <w:rtl/>
          <w:lang w:val="en-US"/>
        </w:rPr>
        <w:t xml:space="preserve"> حماية القاصرين أو الكرامة الإنسانية أو يحتوي على مواد إباحية. وتوخياً للشفافية، تنشر الهيئة جميع القرارات التي يتخذها مجلس الإدارة على موقعها الإلكتروني.</w:t>
      </w:r>
    </w:p>
    <w:p w14:paraId="5920F8B1" w14:textId="020481F9" w:rsidR="004F429B" w:rsidRPr="002B3B30" w:rsidRDefault="00186F09" w:rsidP="00186F09">
      <w:pPr>
        <w:pStyle w:val="SingleTxtGA"/>
        <w:jc w:val="center"/>
        <w:rPr>
          <w:u w:val="single"/>
          <w:lang w:val="en-US"/>
        </w:rPr>
      </w:pPr>
      <w:r w:rsidRPr="002B3B30">
        <w:rPr>
          <w:u w:val="single"/>
          <w:rtl/>
          <w:lang w:val="en-US"/>
        </w:rPr>
        <w:tab/>
      </w:r>
      <w:r w:rsidRPr="002B3B30">
        <w:rPr>
          <w:u w:val="single"/>
          <w:rtl/>
          <w:lang w:val="en-US"/>
        </w:rPr>
        <w:tab/>
      </w:r>
      <w:r w:rsidRPr="002B3B30">
        <w:rPr>
          <w:u w:val="single"/>
          <w:rtl/>
          <w:lang w:val="en-US"/>
        </w:rPr>
        <w:tab/>
      </w:r>
    </w:p>
    <w:sectPr w:rsidR="004F429B" w:rsidRPr="002B3B30" w:rsidSect="00954184">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0DA21" w14:textId="77777777" w:rsidR="0065636D" w:rsidRPr="002901D9" w:rsidRDefault="0065636D" w:rsidP="009815E4">
      <w:pPr>
        <w:spacing w:after="60" w:line="240" w:lineRule="auto"/>
        <w:ind w:left="57"/>
        <w:rPr>
          <w:i/>
          <w:iCs/>
        </w:rPr>
      </w:pPr>
      <w:r>
        <w:rPr>
          <w:rFonts w:hint="cs"/>
          <w:i/>
          <w:iCs/>
          <w:rtl/>
        </w:rPr>
        <w:t>الحواشي</w:t>
      </w:r>
    </w:p>
  </w:endnote>
  <w:endnote w:type="continuationSeparator" w:id="0">
    <w:p w14:paraId="6C607337" w14:textId="77777777" w:rsidR="0065636D" w:rsidRDefault="006563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2086E" w14:textId="15DF3358" w:rsidR="00F4298A" w:rsidRPr="00F4298A" w:rsidRDefault="00F4298A" w:rsidP="00F4298A">
    <w:pPr>
      <w:pStyle w:val="Footer"/>
      <w:tabs>
        <w:tab w:val="right" w:pos="9638"/>
      </w:tabs>
      <w:rPr>
        <w:b/>
        <w:sz w:val="18"/>
        <w:lang w:val="en-US"/>
      </w:rPr>
    </w:pPr>
    <w:r>
      <w:rPr>
        <w:lang w:val="en-US"/>
      </w:rPr>
      <w:t>GE.25-02308</w:t>
    </w:r>
    <w:r>
      <w:rPr>
        <w:lang w:val="en-US"/>
      </w:rPr>
      <w:tab/>
    </w:r>
    <w:r w:rsidRPr="00F4298A">
      <w:rPr>
        <w:b/>
        <w:sz w:val="18"/>
        <w:lang w:val="en-US"/>
      </w:rPr>
      <w:fldChar w:fldCharType="begin"/>
    </w:r>
    <w:r w:rsidRPr="00F4298A">
      <w:rPr>
        <w:b/>
        <w:sz w:val="18"/>
        <w:lang w:val="en-US"/>
      </w:rPr>
      <w:instrText xml:space="preserve"> PAGE  \* MERGEFORMAT </w:instrText>
    </w:r>
    <w:r w:rsidRPr="00F4298A">
      <w:rPr>
        <w:b/>
        <w:sz w:val="18"/>
        <w:lang w:val="en-US"/>
      </w:rPr>
      <w:fldChar w:fldCharType="separate"/>
    </w:r>
    <w:r w:rsidRPr="00F4298A">
      <w:rPr>
        <w:b/>
        <w:noProof/>
        <w:sz w:val="18"/>
        <w:lang w:val="en-US"/>
      </w:rPr>
      <w:t>2</w:t>
    </w:r>
    <w:r w:rsidRPr="00F4298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48246" w14:textId="35322961" w:rsidR="006959B0" w:rsidRPr="00F4298A" w:rsidRDefault="00F4298A" w:rsidP="00F4298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GE.25-02308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DFF2E" w14:textId="06186F83" w:rsidR="007E37A9" w:rsidRPr="00F4298A" w:rsidRDefault="00F4298A" w:rsidP="00F4298A">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5636412B" wp14:editId="7D8F217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25-02308 </w:t>
    </w:r>
    <w:r w:rsidR="00196C0F">
      <w:rPr>
        <w:sz w:val="20"/>
        <w:lang w:val="en-US"/>
      </w:rPr>
      <w:t>(A)    020425    070425</w:t>
    </w:r>
    <w:r>
      <w:rPr>
        <w:noProof/>
        <w:sz w:val="20"/>
        <w:lang w:val="en-US"/>
      </w:rPr>
      <w:drawing>
        <wp:anchor distT="0" distB="0" distL="114300" distR="114300" simplePos="0" relativeHeight="251659264" behindDoc="0" locked="0" layoutInCell="1" allowOverlap="1" wp14:anchorId="5FE533D2" wp14:editId="16A0EAD6">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FB671" w14:textId="77777777" w:rsidR="0065636D" w:rsidRPr="00CA22EA" w:rsidRDefault="0065636D"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A00A592" w14:textId="77777777" w:rsidR="0065636D" w:rsidRDefault="0065636D" w:rsidP="00656392">
      <w:pPr>
        <w:spacing w:line="240" w:lineRule="auto"/>
      </w:pPr>
      <w:r>
        <w:continuationSeparator/>
      </w:r>
    </w:p>
  </w:footnote>
  <w:footnote w:id="1">
    <w:p w14:paraId="691C35C3" w14:textId="77777777" w:rsidR="004F429B" w:rsidRPr="00BA1699" w:rsidRDefault="004F429B" w:rsidP="00186F09">
      <w:pPr>
        <w:pStyle w:val="FootnoteText1"/>
        <w:rPr>
          <w:kern w:val="2"/>
          <w:rtl/>
          <w14:ligatures w14:val="standardContextual"/>
        </w:rPr>
      </w:pPr>
      <w:bookmarkStart w:id="14" w:name="_Hlk175407915"/>
      <w:r w:rsidRPr="00BA1699">
        <w:rPr>
          <w:kern w:val="2"/>
          <w:rtl/>
          <w14:ligatures w14:val="standardContextual"/>
        </w:rPr>
        <w:t>*</w:t>
      </w:r>
      <w:r w:rsidRPr="00BA1699">
        <w:rPr>
          <w:kern w:val="2"/>
          <w:rtl/>
          <w14:ligatures w14:val="standardContextual"/>
        </w:rPr>
        <w:tab/>
      </w:r>
      <w:r w:rsidRPr="00BA1699">
        <w:rPr>
          <w:rtl/>
        </w:rPr>
        <w:t>لم تخضع هذه الوثيقة لمراجعة تحريرية رسمية</w:t>
      </w:r>
      <w:r w:rsidRPr="00BA1699">
        <w:rPr>
          <w:kern w:val="2"/>
          <w:rtl/>
          <w14:ligatures w14:val="standardContextual"/>
        </w:rPr>
        <w:t>.</w:t>
      </w:r>
      <w:bookmarkEnd w:id="14"/>
    </w:p>
  </w:footnote>
  <w:footnote w:id="2">
    <w:p w14:paraId="7A47583F" w14:textId="6DAC4D60" w:rsidR="004F429B" w:rsidRPr="00BA1699" w:rsidRDefault="00186F09" w:rsidP="006D2BE6">
      <w:pPr>
        <w:pStyle w:val="FootnoteText1"/>
        <w:jc w:val="left"/>
      </w:pPr>
      <w:r w:rsidRPr="00BA1699">
        <w:rPr>
          <w:rtl/>
        </w:rPr>
        <w:t>(</w:t>
      </w:r>
      <w:r w:rsidRPr="00BA1699">
        <w:rPr>
          <w:rtl/>
        </w:rPr>
        <w:footnoteRef/>
      </w:r>
      <w:r w:rsidRPr="00BA1699">
        <w:rPr>
          <w:rtl/>
        </w:rPr>
        <w:t>)</w:t>
      </w:r>
      <w:r w:rsidRPr="00BA1699">
        <w:rPr>
          <w:rtl/>
        </w:rPr>
        <w:tab/>
      </w:r>
      <w:r w:rsidR="004F429B" w:rsidRPr="00BA1699">
        <w:rPr>
          <w:rtl/>
        </w:rPr>
        <w:t xml:space="preserve">القانون </w:t>
      </w:r>
      <w:r w:rsidR="004F429B" w:rsidRPr="00BA1699">
        <w:rPr>
          <w:rFonts w:hint="cs"/>
          <w:rtl/>
        </w:rPr>
        <w:t>المؤرخ</w:t>
      </w:r>
      <w:r w:rsidR="004F429B" w:rsidRPr="00BA1699">
        <w:rPr>
          <w:rtl/>
        </w:rPr>
        <w:t xml:space="preserve"> 18 تموز/يوليه 2018 بشأن المفتشية العامة للشرطة</w:t>
      </w:r>
      <w:bookmarkStart w:id="298" w:name="_Hlk193998059"/>
      <w:r w:rsidRPr="00BA1699">
        <w:rPr>
          <w:rFonts w:hint="cs"/>
          <w:rtl/>
        </w:rPr>
        <w:t xml:space="preserve">: </w:t>
      </w:r>
      <w:hyperlink r:id="rId1" w:history="1">
        <w:r w:rsidRPr="00BA1699">
          <w:rPr>
            <w:rStyle w:val="Hyperlink"/>
            <w:rFonts w:eastAsia="Times New Roman"/>
          </w:rPr>
          <w:t>https://legilux.public.lu/eli/etat/leg/loi/2018/07/18/a623/jo</w:t>
        </w:r>
        <w:bookmarkEnd w:id="298"/>
      </w:hyperlink>
      <w:r w:rsidR="004F429B" w:rsidRPr="00BA1699">
        <w:rPr>
          <w:rtl/>
        </w:rPr>
        <w:t>.</w:t>
      </w:r>
    </w:p>
  </w:footnote>
  <w:footnote w:id="3">
    <w:p w14:paraId="1E1163FF" w14:textId="3C231BBA" w:rsidR="004F429B" w:rsidRPr="00BA1699" w:rsidRDefault="00186F09" w:rsidP="00186F09">
      <w:pPr>
        <w:pStyle w:val="FootnoteText1"/>
      </w:pPr>
      <w:r w:rsidRPr="00BA1699">
        <w:rPr>
          <w:rtl/>
        </w:rPr>
        <w:t>(</w:t>
      </w:r>
      <w:r w:rsidRPr="00BA1699">
        <w:rPr>
          <w:rtl/>
        </w:rPr>
        <w:footnoteRef/>
      </w:r>
      <w:r w:rsidRPr="00BA1699">
        <w:rPr>
          <w:rtl/>
        </w:rPr>
        <w:t>)</w:t>
      </w:r>
      <w:r w:rsidRPr="00BA1699">
        <w:rPr>
          <w:rtl/>
        </w:rPr>
        <w:tab/>
      </w:r>
      <w:r w:rsidR="004F429B" w:rsidRPr="00BA1699">
        <w:rPr>
          <w:rtl/>
        </w:rPr>
        <w:t xml:space="preserve">تطبق </w:t>
      </w:r>
      <w:proofErr w:type="spellStart"/>
      <w:r w:rsidR="00E63B54" w:rsidRPr="00BA1699">
        <w:rPr>
          <w:rtl/>
        </w:rPr>
        <w:t>لوكسمبرغ</w:t>
      </w:r>
      <w:proofErr w:type="spellEnd"/>
      <w:r w:rsidR="004F429B" w:rsidRPr="00BA1699">
        <w:rPr>
          <w:rtl/>
        </w:rPr>
        <w:t xml:space="preserve"> مبدأ الإضافة على الأموال المخصصة للتمويل الدولي للمناخ ولاستقبال اللاجئين في </w:t>
      </w:r>
      <w:proofErr w:type="spellStart"/>
      <w:r w:rsidR="00E63B54" w:rsidRPr="00BA1699">
        <w:rPr>
          <w:rtl/>
        </w:rPr>
        <w:t>لوكسمبرغ</w:t>
      </w:r>
      <w:proofErr w:type="spellEnd"/>
      <w:r w:rsidR="004F429B" w:rsidRPr="00BA1699">
        <w:rPr>
          <w:rtl/>
        </w:rPr>
        <w:t>، وذلك بعدم احتسابها كمساعدة إنمائية رسمية.</w:t>
      </w:r>
    </w:p>
  </w:footnote>
  <w:footnote w:id="4">
    <w:p w14:paraId="1C35F1E6" w14:textId="60279724" w:rsidR="004F429B" w:rsidRPr="00BA1699" w:rsidRDefault="00186F09" w:rsidP="00F37A58">
      <w:pPr>
        <w:pStyle w:val="FootnoteText1"/>
        <w:jc w:val="left"/>
      </w:pPr>
      <w:r w:rsidRPr="00BA1699">
        <w:rPr>
          <w:rtl/>
        </w:rPr>
        <w:t>(</w:t>
      </w:r>
      <w:r w:rsidRPr="00BA1699">
        <w:rPr>
          <w:rtl/>
        </w:rPr>
        <w:footnoteRef/>
      </w:r>
      <w:r w:rsidRPr="00BA1699">
        <w:rPr>
          <w:rtl/>
        </w:rPr>
        <w:t>)</w:t>
      </w:r>
      <w:r w:rsidRPr="00BA1699">
        <w:rPr>
          <w:rtl/>
        </w:rPr>
        <w:tab/>
      </w:r>
      <w:r w:rsidR="004F429B" w:rsidRPr="00BA1699">
        <w:rPr>
          <w:rFonts w:hint="cs"/>
          <w:rtl/>
        </w:rPr>
        <w:t>الدراسة المعنونة</w:t>
      </w:r>
      <w:r w:rsidR="004F429B" w:rsidRPr="00BA1699">
        <w:rPr>
          <w:rFonts w:eastAsia="Times New Roman"/>
        </w:rPr>
        <w:t>“Le racisme et les discriminations ethno-raciales au Luxembourg </w:t>
      </w:r>
      <w:r w:rsidRPr="00BA1699">
        <w:rPr>
          <w:rFonts w:eastAsia="Times New Roman"/>
        </w:rPr>
        <w:t>:</w:t>
      </w:r>
      <w:r w:rsidR="004F429B" w:rsidRPr="00BA1699">
        <w:rPr>
          <w:rFonts w:eastAsia="Times New Roman"/>
        </w:rPr>
        <w:t xml:space="preserve"> </w:t>
      </w:r>
      <w:hyperlink r:id="rId2" w:history="1">
        <w:r w:rsidRPr="00BA1699">
          <w:rPr>
            <w:rStyle w:val="Hyperlink"/>
            <w:rFonts w:eastAsia="Times New Roman"/>
          </w:rPr>
          <w:t>https://mfsva.gouvernement.lu/dam-assets/publications/rapport-etude-analyse/racisme/Rapport-d-etude-Enquete-Racisme.pdf</w:t>
        </w:r>
      </w:hyperlink>
      <w:r w:rsidR="004F429B" w:rsidRPr="00BA1699">
        <w:rPr>
          <w:rFonts w:hint="cs"/>
          <w:rtl/>
        </w:rPr>
        <w:t>.</w:t>
      </w:r>
    </w:p>
  </w:footnote>
  <w:footnote w:id="5">
    <w:p w14:paraId="5C8DCA3D" w14:textId="1CE3BAAB" w:rsidR="004F429B" w:rsidRPr="00BA1699" w:rsidRDefault="00186F09" w:rsidP="00186F09">
      <w:pPr>
        <w:pStyle w:val="FootnoteText1"/>
      </w:pPr>
      <w:r w:rsidRPr="00BA1699">
        <w:rPr>
          <w:rtl/>
        </w:rPr>
        <w:t>(</w:t>
      </w:r>
      <w:r w:rsidRPr="00BA1699">
        <w:rPr>
          <w:rtl/>
        </w:rPr>
        <w:footnoteRef/>
      </w:r>
      <w:r w:rsidRPr="00BA1699">
        <w:rPr>
          <w:rtl/>
        </w:rPr>
        <w:t>)</w:t>
      </w:r>
      <w:r w:rsidRPr="00BA1699">
        <w:rPr>
          <w:rtl/>
        </w:rPr>
        <w:tab/>
      </w:r>
      <w:r w:rsidR="004F429B" w:rsidRPr="00BA1699">
        <w:rPr>
          <w:rtl/>
        </w:rPr>
        <w:t xml:space="preserve">القانون </w:t>
      </w:r>
      <w:r w:rsidR="004F429B" w:rsidRPr="00BA1699">
        <w:rPr>
          <w:rFonts w:hint="cs"/>
          <w:rtl/>
        </w:rPr>
        <w:t>المؤرخ</w:t>
      </w:r>
      <w:r w:rsidR="004F429B" w:rsidRPr="00BA1699">
        <w:rPr>
          <w:rtl/>
        </w:rPr>
        <w:t xml:space="preserve"> 15 كانون الأول/ديسمبر 2016</w:t>
      </w:r>
      <w:r w:rsidRPr="00BA1699">
        <w:rPr>
          <w:rFonts w:hint="cs"/>
          <w:rtl/>
        </w:rPr>
        <w:t>:</w:t>
      </w:r>
      <w:r w:rsidR="004F429B" w:rsidRPr="00BA1699">
        <w:rPr>
          <w:rFonts w:hint="cs"/>
          <w:rtl/>
        </w:rPr>
        <w:t xml:space="preserve"> </w:t>
      </w:r>
      <w:hyperlink r:id="rId3" w:history="1">
        <w:r w:rsidR="004F429B" w:rsidRPr="00BA1699">
          <w:rPr>
            <w:rStyle w:val="Hyperlink"/>
            <w:rFonts w:eastAsia="Times New Roman"/>
          </w:rPr>
          <w:t>http</w:t>
        </w:r>
        <w:r w:rsidRPr="00BA1699">
          <w:rPr>
            <w:rStyle w:val="Hyperlink"/>
            <w:rFonts w:eastAsia="Times New Roman"/>
          </w:rPr>
          <w:t>:</w:t>
        </w:r>
        <w:r w:rsidR="004F429B" w:rsidRPr="00BA1699">
          <w:rPr>
            <w:rStyle w:val="Hyperlink"/>
            <w:rFonts w:eastAsia="Times New Roman"/>
          </w:rPr>
          <w:t>//data.legilux.public.lu/eli/etat/leg/loi/2016/12/15/n2/jo</w:t>
        </w:r>
      </w:hyperlink>
      <w:r w:rsidR="004F429B" w:rsidRPr="00BA1699">
        <w:rPr>
          <w:rFonts w:hint="cs"/>
          <w:rtl/>
        </w:rPr>
        <w:t>.</w:t>
      </w:r>
    </w:p>
  </w:footnote>
  <w:footnote w:id="6">
    <w:p w14:paraId="46945D27" w14:textId="2D645E80" w:rsidR="004F429B" w:rsidRPr="00BA1699" w:rsidRDefault="00186F09" w:rsidP="006D2BE6">
      <w:pPr>
        <w:pStyle w:val="FootnoteText1"/>
        <w:jc w:val="left"/>
      </w:pPr>
      <w:r w:rsidRPr="00BA1699">
        <w:rPr>
          <w:rtl/>
        </w:rPr>
        <w:t>(</w:t>
      </w:r>
      <w:r w:rsidRPr="00BA1699">
        <w:rPr>
          <w:rtl/>
        </w:rPr>
        <w:footnoteRef/>
      </w:r>
      <w:r w:rsidRPr="00BA1699">
        <w:rPr>
          <w:rtl/>
        </w:rPr>
        <w:t>)</w:t>
      </w:r>
      <w:r w:rsidRPr="00BA1699">
        <w:rPr>
          <w:rtl/>
        </w:rPr>
        <w:tab/>
      </w:r>
      <w:r w:rsidR="004F429B" w:rsidRPr="00BA1699">
        <w:rPr>
          <w:rtl/>
        </w:rPr>
        <w:t xml:space="preserve">القانون المؤرخ 8 أيلول/سبتمبر 2003 </w:t>
      </w:r>
      <w:r w:rsidR="004F429B" w:rsidRPr="00BA1699">
        <w:rPr>
          <w:rFonts w:hint="cs"/>
          <w:rtl/>
        </w:rPr>
        <w:t>بشأن</w:t>
      </w:r>
      <w:r w:rsidR="004F429B" w:rsidRPr="00BA1699">
        <w:rPr>
          <w:rtl/>
        </w:rPr>
        <w:t xml:space="preserve"> العنف ال</w:t>
      </w:r>
      <w:r w:rsidR="004F429B" w:rsidRPr="00BA1699">
        <w:rPr>
          <w:rFonts w:hint="cs"/>
          <w:rtl/>
        </w:rPr>
        <w:t>منزلي</w:t>
      </w:r>
      <w:r w:rsidRPr="00BA1699">
        <w:rPr>
          <w:rtl/>
        </w:rPr>
        <w:t>:</w:t>
      </w:r>
      <w:r w:rsidR="004F429B" w:rsidRPr="00BA1699">
        <w:rPr>
          <w:rFonts w:hint="cs"/>
          <w:rtl/>
        </w:rPr>
        <w:t xml:space="preserve"> </w:t>
      </w:r>
      <w:hyperlink r:id="rId4" w:history="1">
        <w:r w:rsidR="004F429B" w:rsidRPr="00BA1699">
          <w:rPr>
            <w:rStyle w:val="Hyperlink"/>
            <w:rFonts w:eastAsia="Times New Roman"/>
          </w:rPr>
          <w:t>http</w:t>
        </w:r>
        <w:r w:rsidRPr="00BA1699">
          <w:rPr>
            <w:rStyle w:val="Hyperlink"/>
            <w:rFonts w:eastAsia="Times New Roman"/>
          </w:rPr>
          <w:t>:</w:t>
        </w:r>
        <w:r w:rsidR="004F429B" w:rsidRPr="00BA1699">
          <w:rPr>
            <w:rStyle w:val="Hyperlink"/>
            <w:rFonts w:eastAsia="Times New Roman"/>
          </w:rPr>
          <w:t>//data.legilux.public.lu/eli/etat/leg/loi/2003/09/08/n1/jo</w:t>
        </w:r>
      </w:hyperlink>
      <w:r w:rsidR="004F429B" w:rsidRPr="00BA1699">
        <w:rPr>
          <w:rFonts w:hint="cs"/>
          <w:rtl/>
        </w:rPr>
        <w:t>.</w:t>
      </w:r>
    </w:p>
  </w:footnote>
  <w:footnote w:id="7">
    <w:p w14:paraId="44C67696" w14:textId="007AA5F2" w:rsidR="004F429B" w:rsidRPr="00BA1699" w:rsidRDefault="00186F09" w:rsidP="006D2BE6">
      <w:pPr>
        <w:pStyle w:val="FootnoteText1"/>
        <w:jc w:val="left"/>
      </w:pPr>
      <w:r w:rsidRPr="00BA1699">
        <w:rPr>
          <w:rtl/>
        </w:rPr>
        <w:t>(</w:t>
      </w:r>
      <w:r w:rsidRPr="00BA1699">
        <w:rPr>
          <w:rtl/>
        </w:rPr>
        <w:footnoteRef/>
      </w:r>
      <w:r w:rsidRPr="00BA1699">
        <w:rPr>
          <w:rtl/>
        </w:rPr>
        <w:t>)</w:t>
      </w:r>
      <w:r w:rsidRPr="00BA1699">
        <w:rPr>
          <w:rtl/>
        </w:rPr>
        <w:tab/>
      </w:r>
      <w:r w:rsidR="004F429B" w:rsidRPr="00BA1699">
        <w:rPr>
          <w:rFonts w:hint="cs"/>
          <w:rtl/>
        </w:rPr>
        <w:t>ال</w:t>
      </w:r>
      <w:r w:rsidR="004F429B" w:rsidRPr="00BA1699">
        <w:rPr>
          <w:rtl/>
        </w:rPr>
        <w:t>قانون</w:t>
      </w:r>
      <w:r w:rsidR="004F429B" w:rsidRPr="00BA1699">
        <w:rPr>
          <w:rFonts w:hint="cs"/>
          <w:rtl/>
        </w:rPr>
        <w:t xml:space="preserve"> المؤرخ</w:t>
      </w:r>
      <w:r w:rsidR="004F429B" w:rsidRPr="00BA1699">
        <w:rPr>
          <w:rtl/>
        </w:rPr>
        <w:t xml:space="preserve"> 30 تموز/يوليه 2013 المعدل </w:t>
      </w:r>
      <w:r w:rsidR="004F429B" w:rsidRPr="00BA1699">
        <w:rPr>
          <w:rFonts w:hint="cs"/>
          <w:rtl/>
        </w:rPr>
        <w:t>ل</w:t>
      </w:r>
      <w:r w:rsidR="004F429B" w:rsidRPr="00BA1699">
        <w:rPr>
          <w:rtl/>
        </w:rPr>
        <w:t>لقانون</w:t>
      </w:r>
      <w:r w:rsidR="004F429B" w:rsidRPr="00BA1699">
        <w:rPr>
          <w:rFonts w:hint="cs"/>
          <w:rtl/>
        </w:rPr>
        <w:t xml:space="preserve"> المؤرخ</w:t>
      </w:r>
      <w:r w:rsidR="004F429B" w:rsidRPr="00BA1699">
        <w:rPr>
          <w:rtl/>
        </w:rPr>
        <w:t xml:space="preserve"> 8 أيلول/سبتمبر 2003</w:t>
      </w:r>
      <w:r w:rsidRPr="00BA1699">
        <w:rPr>
          <w:rtl/>
        </w:rPr>
        <w:t>:</w:t>
      </w:r>
      <w:r w:rsidR="004F429B" w:rsidRPr="00BA1699">
        <w:rPr>
          <w:rFonts w:hint="cs"/>
          <w:rtl/>
        </w:rPr>
        <w:t xml:space="preserve"> </w:t>
      </w:r>
      <w:hyperlink r:id="rId5" w:history="1">
        <w:r w:rsidR="004F429B" w:rsidRPr="00BA1699">
          <w:rPr>
            <w:rStyle w:val="Hyperlink"/>
            <w:rFonts w:eastAsia="Times New Roman"/>
          </w:rPr>
          <w:t>http</w:t>
        </w:r>
        <w:r w:rsidRPr="00BA1699">
          <w:rPr>
            <w:rStyle w:val="Hyperlink"/>
            <w:rFonts w:eastAsia="Times New Roman"/>
          </w:rPr>
          <w:t>:</w:t>
        </w:r>
        <w:r w:rsidR="004F429B" w:rsidRPr="00BA1699">
          <w:rPr>
            <w:rStyle w:val="Hyperlink"/>
            <w:rFonts w:eastAsia="Times New Roman"/>
          </w:rPr>
          <w:t>//data.legilux.public.lu/eli/etat/leg/loi/2013/07/30/n1/jo</w:t>
        </w:r>
      </w:hyperlink>
      <w:r w:rsidR="004F429B" w:rsidRPr="00BA1699">
        <w:rPr>
          <w:rFonts w:hint="cs"/>
          <w:rtl/>
        </w:rPr>
        <w:t>.</w:t>
      </w:r>
    </w:p>
  </w:footnote>
  <w:footnote w:id="8">
    <w:p w14:paraId="0CC03508" w14:textId="4E88D6B5" w:rsidR="004F429B" w:rsidRPr="00BA1699" w:rsidRDefault="00186F09" w:rsidP="006D2BE6">
      <w:pPr>
        <w:pStyle w:val="FootnoteText1"/>
        <w:jc w:val="left"/>
      </w:pPr>
      <w:r w:rsidRPr="00BA1699">
        <w:rPr>
          <w:rtl/>
        </w:rPr>
        <w:t>(</w:t>
      </w:r>
      <w:r w:rsidRPr="00BA1699">
        <w:rPr>
          <w:rtl/>
        </w:rPr>
        <w:footnoteRef/>
      </w:r>
      <w:r w:rsidRPr="00BA1699">
        <w:rPr>
          <w:rtl/>
        </w:rPr>
        <w:t>)</w:t>
      </w:r>
      <w:r w:rsidRPr="00BA1699">
        <w:rPr>
          <w:rtl/>
        </w:rPr>
        <w:tab/>
      </w:r>
      <w:r w:rsidR="004F429B" w:rsidRPr="00BA1699">
        <w:rPr>
          <w:rtl/>
        </w:rPr>
        <w:t xml:space="preserve">القانون </w:t>
      </w:r>
      <w:r w:rsidR="004F429B" w:rsidRPr="00BA1699">
        <w:rPr>
          <w:rFonts w:hint="cs"/>
          <w:rtl/>
        </w:rPr>
        <w:t>المؤرخ</w:t>
      </w:r>
      <w:r w:rsidR="004F429B" w:rsidRPr="00BA1699">
        <w:rPr>
          <w:rtl/>
        </w:rPr>
        <w:t xml:space="preserve"> 20 تموز/يوليه 2018 </w:t>
      </w:r>
      <w:r w:rsidR="004F429B" w:rsidRPr="00BA1699">
        <w:rPr>
          <w:rFonts w:hint="cs"/>
          <w:rtl/>
        </w:rPr>
        <w:t xml:space="preserve">بشأن </w:t>
      </w:r>
      <w:r w:rsidR="004F429B" w:rsidRPr="00BA1699">
        <w:rPr>
          <w:rtl/>
        </w:rPr>
        <w:t xml:space="preserve">الموافقة على اتفاقية مجلس أوروبا للوقاية من العنف ضد النساء والعنف المنزلي ومكافحتهما، الموقعة في </w:t>
      </w:r>
      <w:r w:rsidR="00366632" w:rsidRPr="00BA1699">
        <w:rPr>
          <w:rFonts w:hint="cs"/>
          <w:rtl/>
        </w:rPr>
        <w:t>إ</w:t>
      </w:r>
      <w:r w:rsidRPr="00BA1699">
        <w:rPr>
          <w:rtl/>
        </w:rPr>
        <w:t>سطنبول</w:t>
      </w:r>
      <w:r w:rsidR="004F429B" w:rsidRPr="00BA1699">
        <w:rPr>
          <w:rtl/>
        </w:rPr>
        <w:t xml:space="preserve"> في 11 أيار/مايو 2011</w:t>
      </w:r>
      <w:r w:rsidRPr="00BA1699">
        <w:rPr>
          <w:rtl/>
        </w:rPr>
        <w:t>:</w:t>
      </w:r>
      <w:r w:rsidR="004F429B" w:rsidRPr="00BA1699">
        <w:rPr>
          <w:rFonts w:hint="cs"/>
          <w:rtl/>
        </w:rPr>
        <w:t xml:space="preserve"> </w:t>
      </w:r>
      <w:hyperlink r:id="rId6" w:history="1">
        <w:r w:rsidRPr="00BA1699">
          <w:rPr>
            <w:rStyle w:val="Hyperlink"/>
            <w:rFonts w:eastAsia="Times New Roman"/>
          </w:rPr>
          <w:t>http://data.legilux.public.lu/eli/etat/leg/loi/2018/07/20/a631/jo</w:t>
        </w:r>
      </w:hyperlink>
      <w:r w:rsidR="004F429B" w:rsidRPr="00BA1699">
        <w:rPr>
          <w:rFonts w:hint="cs"/>
          <w:rtl/>
        </w:rPr>
        <w:t>.</w:t>
      </w:r>
    </w:p>
  </w:footnote>
  <w:footnote w:id="9">
    <w:p w14:paraId="44BF33E5" w14:textId="79F6E31D" w:rsidR="004F429B" w:rsidRPr="00BA1699" w:rsidRDefault="00186F09" w:rsidP="00186F09">
      <w:pPr>
        <w:pStyle w:val="FootnoteText1"/>
      </w:pPr>
      <w:r w:rsidRPr="00BA1699">
        <w:rPr>
          <w:rtl/>
        </w:rPr>
        <w:t>(</w:t>
      </w:r>
      <w:r w:rsidRPr="00BA1699">
        <w:rPr>
          <w:rtl/>
        </w:rPr>
        <w:footnoteRef/>
      </w:r>
      <w:r w:rsidRPr="00BA1699">
        <w:rPr>
          <w:rtl/>
        </w:rPr>
        <w:t>)</w:t>
      </w:r>
      <w:r w:rsidRPr="00BA1699">
        <w:rPr>
          <w:rtl/>
        </w:rPr>
        <w:tab/>
      </w:r>
      <w:r w:rsidR="004F429B" w:rsidRPr="00BA1699">
        <w:rPr>
          <w:rtl/>
        </w:rPr>
        <w:t>اتفاقية مجلس أوروبا للوقاية من العنف ضد النساء والعنف المنزلي ومكافحتهما</w:t>
      </w:r>
      <w:r w:rsidRPr="00BA1699">
        <w:rPr>
          <w:rtl/>
        </w:rPr>
        <w:t>:</w:t>
      </w:r>
      <w:r w:rsidR="004F429B" w:rsidRPr="00BA1699">
        <w:rPr>
          <w:rFonts w:hint="cs"/>
          <w:rtl/>
        </w:rPr>
        <w:t xml:space="preserve"> </w:t>
      </w:r>
      <w:hyperlink r:id="rId7" w:history="1">
        <w:r w:rsidR="004F429B" w:rsidRPr="00BA1699">
          <w:rPr>
            <w:rStyle w:val="Hyperlink"/>
            <w:rFonts w:eastAsia="Times New Roman"/>
          </w:rPr>
          <w:t>https</w:t>
        </w:r>
        <w:r w:rsidRPr="00BA1699">
          <w:rPr>
            <w:rStyle w:val="Hyperlink"/>
            <w:rFonts w:eastAsia="Times New Roman"/>
          </w:rPr>
          <w:t>:</w:t>
        </w:r>
        <w:r w:rsidR="004F429B" w:rsidRPr="00BA1699">
          <w:rPr>
            <w:rStyle w:val="Hyperlink"/>
            <w:rFonts w:eastAsia="Times New Roman"/>
          </w:rPr>
          <w:t>//rm.coe.int/1680084840</w:t>
        </w:r>
      </w:hyperlink>
      <w:r w:rsidR="004F429B" w:rsidRPr="00BA1699">
        <w:rPr>
          <w:rFonts w:hint="cs"/>
          <w:rtl/>
        </w:rPr>
        <w:t>.</w:t>
      </w:r>
    </w:p>
  </w:footnote>
  <w:footnote w:id="10">
    <w:p w14:paraId="7636B6AC" w14:textId="1E6F6916" w:rsidR="004F429B" w:rsidRPr="00BA1699" w:rsidRDefault="00186F09" w:rsidP="00186F09">
      <w:pPr>
        <w:pStyle w:val="FootnoteText1"/>
      </w:pPr>
      <w:r w:rsidRPr="00BA1699">
        <w:rPr>
          <w:rtl/>
        </w:rPr>
        <w:t>(</w:t>
      </w:r>
      <w:r w:rsidRPr="00BA1699">
        <w:rPr>
          <w:rtl/>
        </w:rPr>
        <w:footnoteRef/>
      </w:r>
      <w:r w:rsidRPr="00BA1699">
        <w:rPr>
          <w:rtl/>
        </w:rPr>
        <w:t>)</w:t>
      </w:r>
      <w:r w:rsidRPr="00BA1699">
        <w:rPr>
          <w:rtl/>
        </w:rPr>
        <w:tab/>
      </w:r>
      <w:r w:rsidR="004F429B" w:rsidRPr="00BA1699">
        <w:rPr>
          <w:rtl/>
        </w:rPr>
        <w:t xml:space="preserve">في حين أن الاتفاقية تركز على جميع أشكال العنف ضد المرأة، </w:t>
      </w:r>
      <w:r w:rsidR="004F429B" w:rsidRPr="00BA1699">
        <w:rPr>
          <w:rFonts w:hint="cs"/>
          <w:rtl/>
        </w:rPr>
        <w:t>فإنها</w:t>
      </w:r>
      <w:r w:rsidR="004F429B" w:rsidRPr="00BA1699">
        <w:rPr>
          <w:rtl/>
        </w:rPr>
        <w:t xml:space="preserve"> تعترف صراحةً بأن العنف ال</w:t>
      </w:r>
      <w:r w:rsidR="004F429B" w:rsidRPr="00BA1699">
        <w:rPr>
          <w:rFonts w:hint="cs"/>
          <w:rtl/>
        </w:rPr>
        <w:t>منزلي</w:t>
      </w:r>
      <w:r w:rsidR="004F429B" w:rsidRPr="00BA1699">
        <w:rPr>
          <w:rtl/>
        </w:rPr>
        <w:t xml:space="preserve"> وغيره من أشكال العنف الأخرى </w:t>
      </w:r>
      <w:r w:rsidR="004F429B" w:rsidRPr="00BA1699">
        <w:rPr>
          <w:rFonts w:hint="cs"/>
          <w:rtl/>
        </w:rPr>
        <w:t>يشمل أيضاً</w:t>
      </w:r>
      <w:r w:rsidR="004F429B" w:rsidRPr="00BA1699">
        <w:rPr>
          <w:rtl/>
        </w:rPr>
        <w:t xml:space="preserve"> الرج</w:t>
      </w:r>
      <w:r w:rsidR="004F429B" w:rsidRPr="00BA1699">
        <w:rPr>
          <w:rFonts w:hint="cs"/>
          <w:rtl/>
        </w:rPr>
        <w:t>ا</w:t>
      </w:r>
      <w:r w:rsidR="004F429B" w:rsidRPr="00BA1699">
        <w:rPr>
          <w:rtl/>
        </w:rPr>
        <w:t xml:space="preserve">ل. ولهذا السبب تشجع الاتفاقية الدول على تطبيق النص على الضحايا الذكور أيضاً. </w:t>
      </w:r>
      <w:r w:rsidR="004F429B" w:rsidRPr="00BA1699">
        <w:rPr>
          <w:rFonts w:hint="cs"/>
          <w:rtl/>
        </w:rPr>
        <w:t>ون</w:t>
      </w:r>
      <w:r w:rsidR="004F429B" w:rsidRPr="00BA1699">
        <w:rPr>
          <w:rtl/>
        </w:rPr>
        <w:t>ظر</w:t>
      </w:r>
      <w:r w:rsidR="004F429B" w:rsidRPr="00BA1699">
        <w:rPr>
          <w:rFonts w:hint="cs"/>
          <w:rtl/>
        </w:rPr>
        <w:t>اً</w:t>
      </w:r>
      <w:r w:rsidR="004F429B" w:rsidRPr="00BA1699">
        <w:rPr>
          <w:rtl/>
        </w:rPr>
        <w:t xml:space="preserve"> لأن تشريعات</w:t>
      </w:r>
      <w:r w:rsidR="004F429B" w:rsidRPr="00BA1699">
        <w:rPr>
          <w:rFonts w:hint="cs"/>
          <w:rtl/>
        </w:rPr>
        <w:t xml:space="preserve"> لكسمبرغ</w:t>
      </w:r>
      <w:r w:rsidR="004F429B" w:rsidRPr="00BA1699">
        <w:rPr>
          <w:rtl/>
        </w:rPr>
        <w:t xml:space="preserve"> محايدة بشكل عام بين الجنسين، فإن </w:t>
      </w:r>
      <w:r w:rsidR="004F429B" w:rsidRPr="00BA1699">
        <w:rPr>
          <w:rFonts w:hint="cs"/>
          <w:rtl/>
        </w:rPr>
        <w:t>النهج الذي تتبعه يتمثل في</w:t>
      </w:r>
      <w:r w:rsidR="004F429B" w:rsidRPr="00BA1699">
        <w:rPr>
          <w:rtl/>
        </w:rPr>
        <w:t xml:space="preserve"> تطبيق الاتفاقية على كلا الجنسين.</w:t>
      </w:r>
    </w:p>
  </w:footnote>
  <w:footnote w:id="11">
    <w:p w14:paraId="2C0AE690" w14:textId="37D2100C" w:rsidR="004F429B" w:rsidRPr="00BA1699" w:rsidRDefault="00186F09" w:rsidP="00186F09">
      <w:pPr>
        <w:pStyle w:val="FootnoteText1"/>
      </w:pPr>
      <w:r w:rsidRPr="00BA1699">
        <w:rPr>
          <w:rtl/>
        </w:rPr>
        <w:t>(</w:t>
      </w:r>
      <w:r w:rsidRPr="00BA1699">
        <w:rPr>
          <w:rtl/>
        </w:rPr>
        <w:footnoteRef/>
      </w:r>
      <w:r w:rsidRPr="00BA1699">
        <w:rPr>
          <w:rtl/>
        </w:rPr>
        <w:t>)</w:t>
      </w:r>
      <w:r w:rsidRPr="00BA1699">
        <w:rPr>
          <w:rtl/>
        </w:rPr>
        <w:tab/>
      </w:r>
      <w:r w:rsidR="004F429B" w:rsidRPr="00BA1699">
        <w:rPr>
          <w:rtl/>
        </w:rPr>
        <w:t>برنامج العمل الإيجابي</w:t>
      </w:r>
      <w:r w:rsidRPr="00BA1699">
        <w:rPr>
          <w:rtl/>
        </w:rPr>
        <w:t>:</w:t>
      </w:r>
      <w:r w:rsidR="004F429B" w:rsidRPr="00BA1699">
        <w:rPr>
          <w:rFonts w:hint="cs"/>
          <w:rtl/>
        </w:rPr>
        <w:t xml:space="preserve"> </w:t>
      </w:r>
      <w:hyperlink r:id="rId8" w:history="1">
        <w:r w:rsidR="004F429B" w:rsidRPr="00BA1699">
          <w:rPr>
            <w:rStyle w:val="Hyperlink"/>
            <w:rFonts w:eastAsia="Times New Roman"/>
          </w:rPr>
          <w:t>https</w:t>
        </w:r>
        <w:r w:rsidRPr="00BA1699">
          <w:rPr>
            <w:rStyle w:val="Hyperlink"/>
            <w:rFonts w:eastAsia="Times New Roman"/>
          </w:rPr>
          <w:t>:</w:t>
        </w:r>
        <w:r w:rsidR="004F429B" w:rsidRPr="00BA1699">
          <w:rPr>
            <w:rStyle w:val="Hyperlink"/>
            <w:rFonts w:eastAsia="Times New Roman"/>
          </w:rPr>
          <w:t>//actionspositives.lu/</w:t>
        </w:r>
      </w:hyperlink>
      <w:r w:rsidR="004F429B" w:rsidRPr="00BA1699">
        <w:rPr>
          <w:rFonts w:hint="cs"/>
          <w:rtl/>
        </w:rPr>
        <w:t>.</w:t>
      </w:r>
    </w:p>
  </w:footnote>
  <w:footnote w:id="12">
    <w:p w14:paraId="393BE260" w14:textId="54BB4A25" w:rsidR="004F429B" w:rsidRPr="00BA1699" w:rsidRDefault="00186F09" w:rsidP="00186F09">
      <w:pPr>
        <w:pStyle w:val="FootnoteText1"/>
      </w:pPr>
      <w:r w:rsidRPr="00BA1699">
        <w:rPr>
          <w:rtl/>
        </w:rPr>
        <w:t>(</w:t>
      </w:r>
      <w:r w:rsidRPr="00BA1699">
        <w:rPr>
          <w:rtl/>
        </w:rPr>
        <w:footnoteRef/>
      </w:r>
      <w:r w:rsidRPr="00BA1699">
        <w:rPr>
          <w:rtl/>
        </w:rPr>
        <w:t>)</w:t>
      </w:r>
      <w:r w:rsidRPr="00BA1699">
        <w:rPr>
          <w:rtl/>
        </w:rPr>
        <w:tab/>
      </w:r>
      <w:r w:rsidR="004F429B" w:rsidRPr="00BA1699">
        <w:rPr>
          <w:rFonts w:hint="cs"/>
          <w:rtl/>
        </w:rPr>
        <w:t>القانون المؤرخ 27 تموز/يوليه</w:t>
      </w:r>
      <w:r w:rsidRPr="00BA1699">
        <w:rPr>
          <w:rtl/>
        </w:rPr>
        <w:t>:</w:t>
      </w:r>
      <w:r w:rsidR="004F429B" w:rsidRPr="00BA1699">
        <w:rPr>
          <w:rFonts w:hint="cs"/>
          <w:rtl/>
        </w:rPr>
        <w:t xml:space="preserve"> </w:t>
      </w:r>
      <w:hyperlink r:id="rId9" w:history="1">
        <w:r w:rsidR="004F429B" w:rsidRPr="00BA1699">
          <w:rPr>
            <w:rStyle w:val="Hyperlink"/>
            <w:rFonts w:eastAsia="Times New Roman"/>
          </w:rPr>
          <w:t>http</w:t>
        </w:r>
        <w:r w:rsidRPr="00BA1699">
          <w:rPr>
            <w:rStyle w:val="Hyperlink"/>
            <w:rFonts w:eastAsia="Times New Roman"/>
          </w:rPr>
          <w:t>:</w:t>
        </w:r>
        <w:r w:rsidR="004F429B" w:rsidRPr="00BA1699">
          <w:rPr>
            <w:rStyle w:val="Hyperlink"/>
            <w:rFonts w:eastAsia="Times New Roman"/>
          </w:rPr>
          <w:t>//data.legilux.public.lu/eli/etat/leg/loi/1991/07/27/n1/jo</w:t>
        </w:r>
      </w:hyperlink>
      <w:r w:rsidR="004F429B" w:rsidRPr="00BA1699">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01DFB" w14:textId="708FCB38" w:rsidR="00F4298A" w:rsidRPr="00F4298A" w:rsidRDefault="00F4298A" w:rsidP="00F4298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512E8">
      <w:t>HRI/CORE/LUX/2024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35FD3" w14:textId="1B4B5D37" w:rsidR="00F4298A" w:rsidRPr="00F4298A" w:rsidRDefault="00F4298A" w:rsidP="00F4298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512E8">
      <w:t>HRI/CORE/LUX/2024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A6D7B" w14:textId="77777777" w:rsidR="00196C0F" w:rsidRDefault="00196C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7F4816"/>
    <w:multiLevelType w:val="hybridMultilevel"/>
    <w:tmpl w:val="95F0A9CA"/>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3" w15:restartNumberingAfterBreak="0">
    <w:nsid w:val="0AED611A"/>
    <w:multiLevelType w:val="hybridMultilevel"/>
    <w:tmpl w:val="F64A1070"/>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4"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13972"/>
    <w:multiLevelType w:val="hybridMultilevel"/>
    <w:tmpl w:val="18B2E79E"/>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C87726"/>
    <w:multiLevelType w:val="hybridMultilevel"/>
    <w:tmpl w:val="73202F3E"/>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1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FC26731"/>
    <w:multiLevelType w:val="hybridMultilevel"/>
    <w:tmpl w:val="32148F0A"/>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36202DC"/>
    <w:multiLevelType w:val="hybridMultilevel"/>
    <w:tmpl w:val="A13C1CFE"/>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23" w15:restartNumberingAfterBreak="0">
    <w:nsid w:val="65983FD8"/>
    <w:multiLevelType w:val="hybridMultilevel"/>
    <w:tmpl w:val="10E44840"/>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2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BB121AA"/>
    <w:multiLevelType w:val="hybridMultilevel"/>
    <w:tmpl w:val="2CA4E564"/>
    <w:lvl w:ilvl="0" w:tplc="E70EC718">
      <w:start w:val="1"/>
      <w:numFmt w:val="decimal"/>
      <w:lvlRestart w:val="0"/>
      <w:lvlText w:val="(%1)"/>
      <w:lvlJc w:val="right"/>
      <w:pPr>
        <w:tabs>
          <w:tab w:val="num" w:pos="1293"/>
        </w:tabs>
        <w:ind w:left="1293" w:hanging="227"/>
      </w:pPr>
      <w:rPr>
        <w:rFonts w:ascii="Traditional Arabic" w:hAnsi="Traditional Arabic" w:cs="Traditional Arabic" w:hint="default"/>
        <w:b w:val="0"/>
        <w:bCs w:val="0"/>
        <w:sz w:val="20"/>
        <w:szCs w:val="20"/>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39668788">
    <w:abstractNumId w:val="26"/>
  </w:num>
  <w:num w:numId="2" w16cid:durableId="1552304466">
    <w:abstractNumId w:val="17"/>
  </w:num>
  <w:num w:numId="3" w16cid:durableId="520244831">
    <w:abstractNumId w:val="4"/>
  </w:num>
  <w:num w:numId="4" w16cid:durableId="1943879520">
    <w:abstractNumId w:val="16"/>
  </w:num>
  <w:num w:numId="5" w16cid:durableId="1449618506">
    <w:abstractNumId w:val="13"/>
  </w:num>
  <w:num w:numId="6" w16cid:durableId="1427573896">
    <w:abstractNumId w:val="9"/>
  </w:num>
  <w:num w:numId="7" w16cid:durableId="1195538436">
    <w:abstractNumId w:val="30"/>
  </w:num>
  <w:num w:numId="8" w16cid:durableId="329673874">
    <w:abstractNumId w:val="4"/>
  </w:num>
  <w:num w:numId="9" w16cid:durableId="1675910252">
    <w:abstractNumId w:val="16"/>
  </w:num>
  <w:num w:numId="10" w16cid:durableId="1286081179">
    <w:abstractNumId w:val="9"/>
  </w:num>
  <w:num w:numId="11" w16cid:durableId="49496521">
    <w:abstractNumId w:val="30"/>
  </w:num>
  <w:num w:numId="12" w16cid:durableId="408424023">
    <w:abstractNumId w:val="7"/>
  </w:num>
  <w:num w:numId="13" w16cid:durableId="801387786">
    <w:abstractNumId w:val="5"/>
  </w:num>
  <w:num w:numId="14" w16cid:durableId="451705101">
    <w:abstractNumId w:val="27"/>
  </w:num>
  <w:num w:numId="15" w16cid:durableId="1148088563">
    <w:abstractNumId w:val="19"/>
  </w:num>
  <w:num w:numId="16" w16cid:durableId="758603945">
    <w:abstractNumId w:val="1"/>
  </w:num>
  <w:num w:numId="17" w16cid:durableId="1896969401">
    <w:abstractNumId w:val="24"/>
  </w:num>
  <w:num w:numId="18" w16cid:durableId="417405663">
    <w:abstractNumId w:val="0"/>
  </w:num>
  <w:num w:numId="19" w16cid:durableId="1451588296">
    <w:abstractNumId w:val="14"/>
  </w:num>
  <w:num w:numId="20" w16cid:durableId="1695695619">
    <w:abstractNumId w:val="2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6332168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9592337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6913177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33001322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052852815">
    <w:abstractNumId w:val="11"/>
  </w:num>
  <w:num w:numId="26" w16cid:durableId="1899438038">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79689403">
    <w:abstractNumId w:val="10"/>
  </w:num>
  <w:num w:numId="28" w16cid:durableId="997271630">
    <w:abstractNumId w:val="28"/>
  </w:num>
  <w:num w:numId="29" w16cid:durableId="255023508">
    <w:abstractNumId w:val="12"/>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30" w16cid:durableId="1910532408">
    <w:abstractNumId w:val="8"/>
  </w:num>
  <w:num w:numId="31" w16cid:durableId="1100489882">
    <w:abstractNumId w:val="21"/>
  </w:num>
  <w:num w:numId="32" w16cid:durableId="550072559">
    <w:abstractNumId w:val="29"/>
  </w:num>
  <w:num w:numId="33" w16cid:durableId="834878126">
    <w:abstractNumId w:val="23"/>
  </w:num>
  <w:num w:numId="34" w16cid:durableId="580606901">
    <w:abstractNumId w:val="3"/>
  </w:num>
  <w:num w:numId="35" w16cid:durableId="620108688">
    <w:abstractNumId w:val="6"/>
  </w:num>
  <w:num w:numId="36" w16cid:durableId="1414740624">
    <w:abstractNumId w:val="18"/>
  </w:num>
  <w:num w:numId="37" w16cid:durableId="1581939318">
    <w:abstractNumId w:val="22"/>
  </w:num>
  <w:num w:numId="38" w16cid:durableId="148906802">
    <w:abstractNumId w:val="20"/>
  </w:num>
  <w:num w:numId="39" w16cid:durableId="2085176057">
    <w:abstractNumId w:val="2"/>
  </w:num>
  <w:num w:numId="40" w16cid:durableId="79884159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36D"/>
    <w:rsid w:val="000076D5"/>
    <w:rsid w:val="00043663"/>
    <w:rsid w:val="000505CF"/>
    <w:rsid w:val="000512E8"/>
    <w:rsid w:val="0006642E"/>
    <w:rsid w:val="0009460F"/>
    <w:rsid w:val="000A5112"/>
    <w:rsid w:val="000B462C"/>
    <w:rsid w:val="000D701C"/>
    <w:rsid w:val="000E2A71"/>
    <w:rsid w:val="00123BDB"/>
    <w:rsid w:val="001447FD"/>
    <w:rsid w:val="00160263"/>
    <w:rsid w:val="00181F96"/>
    <w:rsid w:val="00186F09"/>
    <w:rsid w:val="00196C0F"/>
    <w:rsid w:val="001A1371"/>
    <w:rsid w:val="001B2F42"/>
    <w:rsid w:val="001B346A"/>
    <w:rsid w:val="001C3CC9"/>
    <w:rsid w:val="001E1CAD"/>
    <w:rsid w:val="001E290D"/>
    <w:rsid w:val="002144FA"/>
    <w:rsid w:val="0023469A"/>
    <w:rsid w:val="002427D4"/>
    <w:rsid w:val="00243C8A"/>
    <w:rsid w:val="00267A0E"/>
    <w:rsid w:val="002705E5"/>
    <w:rsid w:val="00286615"/>
    <w:rsid w:val="002901D9"/>
    <w:rsid w:val="002976C2"/>
    <w:rsid w:val="002A43A4"/>
    <w:rsid w:val="002B3B30"/>
    <w:rsid w:val="002C3AD2"/>
    <w:rsid w:val="002E196D"/>
    <w:rsid w:val="00306F01"/>
    <w:rsid w:val="003260FF"/>
    <w:rsid w:val="003429D8"/>
    <w:rsid w:val="00343D95"/>
    <w:rsid w:val="00354CC2"/>
    <w:rsid w:val="00366632"/>
    <w:rsid w:val="0036713C"/>
    <w:rsid w:val="00374341"/>
    <w:rsid w:val="003957A0"/>
    <w:rsid w:val="003A4ADA"/>
    <w:rsid w:val="003D1062"/>
    <w:rsid w:val="003F534D"/>
    <w:rsid w:val="00420D7B"/>
    <w:rsid w:val="00450B21"/>
    <w:rsid w:val="00453B63"/>
    <w:rsid w:val="00455780"/>
    <w:rsid w:val="00481FD9"/>
    <w:rsid w:val="004A2AEB"/>
    <w:rsid w:val="004A3298"/>
    <w:rsid w:val="004B0A1C"/>
    <w:rsid w:val="004D298E"/>
    <w:rsid w:val="004F429B"/>
    <w:rsid w:val="004F6383"/>
    <w:rsid w:val="005051AE"/>
    <w:rsid w:val="0053722C"/>
    <w:rsid w:val="0054472E"/>
    <w:rsid w:val="00556AB9"/>
    <w:rsid w:val="005662A9"/>
    <w:rsid w:val="005827D4"/>
    <w:rsid w:val="00583717"/>
    <w:rsid w:val="0059622A"/>
    <w:rsid w:val="005A6647"/>
    <w:rsid w:val="005C5878"/>
    <w:rsid w:val="005C7CEA"/>
    <w:rsid w:val="005D183E"/>
    <w:rsid w:val="005D3C0B"/>
    <w:rsid w:val="005E5217"/>
    <w:rsid w:val="005F0FA4"/>
    <w:rsid w:val="005F30EE"/>
    <w:rsid w:val="0060473A"/>
    <w:rsid w:val="00623495"/>
    <w:rsid w:val="00624B9B"/>
    <w:rsid w:val="0063775D"/>
    <w:rsid w:val="0065636D"/>
    <w:rsid w:val="00656392"/>
    <w:rsid w:val="00676B5E"/>
    <w:rsid w:val="0068781D"/>
    <w:rsid w:val="006959B0"/>
    <w:rsid w:val="006A06D3"/>
    <w:rsid w:val="006B3E27"/>
    <w:rsid w:val="006B6507"/>
    <w:rsid w:val="006C104C"/>
    <w:rsid w:val="006D2BE6"/>
    <w:rsid w:val="006E3003"/>
    <w:rsid w:val="006E3FCB"/>
    <w:rsid w:val="006E6038"/>
    <w:rsid w:val="006E68C4"/>
    <w:rsid w:val="00733704"/>
    <w:rsid w:val="0078071A"/>
    <w:rsid w:val="007A3956"/>
    <w:rsid w:val="007A63CA"/>
    <w:rsid w:val="007C1295"/>
    <w:rsid w:val="007E37A9"/>
    <w:rsid w:val="007F7D13"/>
    <w:rsid w:val="00832730"/>
    <w:rsid w:val="00852A9A"/>
    <w:rsid w:val="008F49E1"/>
    <w:rsid w:val="0090370F"/>
    <w:rsid w:val="009269D2"/>
    <w:rsid w:val="00942135"/>
    <w:rsid w:val="009521B0"/>
    <w:rsid w:val="00954184"/>
    <w:rsid w:val="00957371"/>
    <w:rsid w:val="00964AED"/>
    <w:rsid w:val="009815E4"/>
    <w:rsid w:val="00994130"/>
    <w:rsid w:val="009A7E9F"/>
    <w:rsid w:val="009B765F"/>
    <w:rsid w:val="009E5018"/>
    <w:rsid w:val="00A0389C"/>
    <w:rsid w:val="00A12B37"/>
    <w:rsid w:val="00A130A4"/>
    <w:rsid w:val="00A1373C"/>
    <w:rsid w:val="00A40585"/>
    <w:rsid w:val="00A519EC"/>
    <w:rsid w:val="00A53A95"/>
    <w:rsid w:val="00A56520"/>
    <w:rsid w:val="00A575B0"/>
    <w:rsid w:val="00A6363A"/>
    <w:rsid w:val="00A85159"/>
    <w:rsid w:val="00AA29CE"/>
    <w:rsid w:val="00AA3127"/>
    <w:rsid w:val="00AB6758"/>
    <w:rsid w:val="00AF0202"/>
    <w:rsid w:val="00AF2F75"/>
    <w:rsid w:val="00AF6EC9"/>
    <w:rsid w:val="00B13763"/>
    <w:rsid w:val="00B262A7"/>
    <w:rsid w:val="00B452DB"/>
    <w:rsid w:val="00B477A4"/>
    <w:rsid w:val="00B54045"/>
    <w:rsid w:val="00B627BA"/>
    <w:rsid w:val="00B706DA"/>
    <w:rsid w:val="00BA1699"/>
    <w:rsid w:val="00BD1D64"/>
    <w:rsid w:val="00BD7275"/>
    <w:rsid w:val="00C16941"/>
    <w:rsid w:val="00C2304B"/>
    <w:rsid w:val="00C438D7"/>
    <w:rsid w:val="00C81B50"/>
    <w:rsid w:val="00CA22EA"/>
    <w:rsid w:val="00CB28F9"/>
    <w:rsid w:val="00CB6DA8"/>
    <w:rsid w:val="00CD1801"/>
    <w:rsid w:val="00CF4372"/>
    <w:rsid w:val="00D01CC9"/>
    <w:rsid w:val="00D10EF1"/>
    <w:rsid w:val="00D16080"/>
    <w:rsid w:val="00D42810"/>
    <w:rsid w:val="00D72D17"/>
    <w:rsid w:val="00D82754"/>
    <w:rsid w:val="00D914A7"/>
    <w:rsid w:val="00DB1D2F"/>
    <w:rsid w:val="00DB44AB"/>
    <w:rsid w:val="00DC4300"/>
    <w:rsid w:val="00DD13C3"/>
    <w:rsid w:val="00DD596E"/>
    <w:rsid w:val="00DD621E"/>
    <w:rsid w:val="00DF0575"/>
    <w:rsid w:val="00E20734"/>
    <w:rsid w:val="00E3698E"/>
    <w:rsid w:val="00E40CC2"/>
    <w:rsid w:val="00E44643"/>
    <w:rsid w:val="00E63B54"/>
    <w:rsid w:val="00E70E04"/>
    <w:rsid w:val="00E7631A"/>
    <w:rsid w:val="00E76499"/>
    <w:rsid w:val="00E777FD"/>
    <w:rsid w:val="00E8063C"/>
    <w:rsid w:val="00E9006F"/>
    <w:rsid w:val="00EB4487"/>
    <w:rsid w:val="00EC05A7"/>
    <w:rsid w:val="00EC4B6B"/>
    <w:rsid w:val="00EC6FD0"/>
    <w:rsid w:val="00ED0352"/>
    <w:rsid w:val="00EE4322"/>
    <w:rsid w:val="00EF1EE5"/>
    <w:rsid w:val="00F37A58"/>
    <w:rsid w:val="00F4298A"/>
    <w:rsid w:val="00F452AD"/>
    <w:rsid w:val="00F62C8F"/>
    <w:rsid w:val="00F662F4"/>
    <w:rsid w:val="00F66CF1"/>
    <w:rsid w:val="00F67F5B"/>
    <w:rsid w:val="00F763B4"/>
    <w:rsid w:val="00F76436"/>
    <w:rsid w:val="00F900C3"/>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F8CDEB"/>
  <w15:docId w15:val="{36D2CDFC-C078-4B8B-8CFB-E67EC02BD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nhideWhenUsed/>
    <w:qFormat/>
    <w:rsid w:val="003F534D"/>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F534D"/>
    <w:pPr>
      <w:keepNext/>
      <w:keepLines/>
      <w:spacing w:before="200"/>
      <w:outlineLvl w:val="2"/>
    </w:pPr>
    <w:rPr>
      <w:b/>
      <w:bCs/>
      <w:color w:val="4F81BD"/>
    </w:rPr>
  </w:style>
  <w:style w:type="paragraph" w:styleId="Heading4">
    <w:name w:val="heading 4"/>
    <w:basedOn w:val="Normal"/>
    <w:next w:val="Normal"/>
    <w:link w:val="Heading4Char"/>
    <w:uiPriority w:val="9"/>
    <w:unhideWhenUsed/>
    <w:rsid w:val="003F534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F534D"/>
    <w:pPr>
      <w:keepNext/>
      <w:keepLines/>
      <w:spacing w:before="200"/>
      <w:outlineLvl w:val="4"/>
    </w:pPr>
    <w:rPr>
      <w:color w:val="243F60"/>
    </w:rPr>
  </w:style>
  <w:style w:type="paragraph" w:styleId="Heading6">
    <w:name w:val="heading 6"/>
    <w:basedOn w:val="Normal"/>
    <w:next w:val="Normal"/>
    <w:link w:val="Heading6Char"/>
    <w:uiPriority w:val="9"/>
    <w:unhideWhenUsed/>
    <w:rsid w:val="003F534D"/>
    <w:pPr>
      <w:keepNext/>
      <w:keepLines/>
      <w:spacing w:before="200"/>
      <w:outlineLvl w:val="5"/>
    </w:pPr>
    <w:rPr>
      <w:i/>
      <w:iCs/>
      <w:color w:val="243F60"/>
    </w:rPr>
  </w:style>
  <w:style w:type="paragraph" w:styleId="Heading7">
    <w:name w:val="heading 7"/>
    <w:basedOn w:val="Normal"/>
    <w:next w:val="Normal"/>
    <w:link w:val="Heading7Char"/>
    <w:uiPriority w:val="9"/>
    <w:unhideWhenUsed/>
    <w:rsid w:val="003F534D"/>
    <w:pPr>
      <w:keepNext/>
      <w:keepLines/>
      <w:spacing w:before="200"/>
      <w:outlineLvl w:val="6"/>
    </w:pPr>
    <w:rPr>
      <w:i/>
      <w:iCs/>
      <w:color w:val="404040"/>
    </w:rPr>
  </w:style>
  <w:style w:type="paragraph" w:styleId="Heading8">
    <w:name w:val="heading 8"/>
    <w:basedOn w:val="Normal"/>
    <w:next w:val="Normal"/>
    <w:link w:val="Heading8Char"/>
    <w:uiPriority w:val="9"/>
    <w:unhideWhenUsed/>
    <w:rsid w:val="003F534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F534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5"/>
      </w:numPr>
      <w:bidi w:val="0"/>
    </w:pPr>
    <w:rPr>
      <w:lang w:val="en-US"/>
    </w:rPr>
  </w:style>
  <w:style w:type="paragraph" w:customStyle="1" w:styleId="Roman1GA">
    <w:name w:val="_Roman 1_GA"/>
    <w:basedOn w:val="Bullet1GA"/>
    <w:qFormat/>
    <w:rsid w:val="003F534D"/>
    <w:pPr>
      <w:numPr>
        <w:numId w:val="6"/>
      </w:numPr>
      <w:tabs>
        <w:tab w:val="clear" w:pos="2310"/>
        <w:tab w:val="left" w:pos="2486"/>
      </w:tabs>
      <w:ind w:left="2486" w:hanging="378"/>
    </w:pPr>
  </w:style>
  <w:style w:type="paragraph" w:customStyle="1" w:styleId="Roman2GA">
    <w:name w:val="_Roman 2_GA"/>
    <w:basedOn w:val="Bullet2GA"/>
    <w:qFormat/>
    <w:rsid w:val="003F534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3F534D"/>
    <w:pPr>
      <w:suppressAutoHyphens/>
      <w:bidi w:val="0"/>
      <w:spacing w:line="240" w:lineRule="auto"/>
    </w:pPr>
    <w:rPr>
      <w:sz w:val="16"/>
      <w:lang w:val="en-GB"/>
    </w:rPr>
  </w:style>
  <w:style w:type="character" w:customStyle="1" w:styleId="FooterChar">
    <w:name w:val="Footer Char"/>
    <w:aliases w:val="3_GA Char,3_G Char"/>
    <w:link w:val="Footer"/>
    <w:uiPriority w:val="99"/>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rsid w:val="003F534D"/>
    <w:rPr>
      <w:rFonts w:ascii="Times New Roman" w:eastAsia="PMingLiU" w:hAnsi="Times New Roman" w:cs="Simplified Arabic"/>
      <w:b/>
      <w:bCs/>
      <w:color w:val="4F81BD"/>
      <w:sz w:val="20"/>
    </w:rPr>
  </w:style>
  <w:style w:type="character" w:customStyle="1" w:styleId="Heading4Char">
    <w:name w:val="Heading 4 Char"/>
    <w:link w:val="Heading4"/>
    <w:uiPriority w:val="9"/>
    <w:rsid w:val="003F534D"/>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3F534D"/>
    <w:rPr>
      <w:rFonts w:ascii="Times New Roman" w:eastAsia="PMingLiU" w:hAnsi="Times New Roman" w:cs="Simplified Arabic"/>
      <w:color w:val="243F60"/>
      <w:sz w:val="20"/>
    </w:rPr>
  </w:style>
  <w:style w:type="character" w:customStyle="1" w:styleId="Heading6Char">
    <w:name w:val="Heading 6 Char"/>
    <w:link w:val="Heading6"/>
    <w:uiPriority w:val="9"/>
    <w:rsid w:val="003F534D"/>
    <w:rPr>
      <w:rFonts w:ascii="Times New Roman" w:eastAsia="PMingLiU" w:hAnsi="Times New Roman" w:cs="Simplified Arabic"/>
      <w:i/>
      <w:iCs/>
      <w:color w:val="243F60"/>
      <w:sz w:val="20"/>
    </w:rPr>
  </w:style>
  <w:style w:type="character" w:customStyle="1" w:styleId="Heading7Char">
    <w:name w:val="Heading 7 Char"/>
    <w:link w:val="Heading7"/>
    <w:uiPriority w:val="9"/>
    <w:rsid w:val="003F534D"/>
    <w:rPr>
      <w:rFonts w:ascii="Times New Roman" w:eastAsia="PMingLiU" w:hAnsi="Times New Roman" w:cs="Simplified Arabic"/>
      <w:i/>
      <w:iCs/>
      <w:color w:val="404040"/>
      <w:sz w:val="20"/>
    </w:rPr>
  </w:style>
  <w:style w:type="character" w:customStyle="1" w:styleId="Heading8Char">
    <w:name w:val="Heading 8 Char"/>
    <w:link w:val="Heading8"/>
    <w:uiPriority w:val="9"/>
    <w:rsid w:val="003F534D"/>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qFormat/>
    <w:rsid w:val="003F534D"/>
    <w:rPr>
      <w:b/>
      <w:bCs/>
    </w:rPr>
  </w:style>
  <w:style w:type="table" w:styleId="TableGrid">
    <w:name w:val="Table Grid"/>
    <w:basedOn w:val="TableNormal"/>
    <w:uiPriority w:val="39"/>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qFormat/>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qFormat/>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uiPriority w:val="39"/>
    <w:unhideWhenUsed/>
    <w:qFormat/>
    <w:rsid w:val="00CB6D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B6DA8"/>
    <w:rPr>
      <w:rFonts w:ascii="Times New Roman" w:eastAsia="PMingLiU" w:hAnsi="Times New Roman" w:cs="Simplified Arabic"/>
      <w:noProof/>
      <w:sz w:val="20"/>
      <w:szCs w:val="20"/>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paragraph" w:styleId="FootnoteText">
    <w:name w:val="footnote text"/>
    <w:aliases w:val="5_G,single space,footnote text,FOOTNOTES,fn,ALTS FOOTNOTE,Fodnotetekst Tegn,footnote text Char,Fodnotetekst Tegn Char,single space Char,footnote text Char Char Char,Fodnotetekst Tegn Char1,single space Char1,Char, Char"/>
    <w:basedOn w:val="Normal"/>
    <w:link w:val="FootnoteTextChar"/>
    <w:unhideWhenUsed/>
    <w:qFormat/>
    <w:rsid w:val="004F429B"/>
    <w:pPr>
      <w:spacing w:line="240" w:lineRule="auto"/>
    </w:pPr>
    <w:rPr>
      <w:szCs w:val="20"/>
    </w:rPr>
  </w:style>
  <w:style w:type="character" w:customStyle="1" w:styleId="FootnoteTextChar">
    <w:name w:val="Footnote Text Char"/>
    <w:aliases w:val="5_G Char,single space Char2,footnote text Char1,FOOTNOTES Char,fn Char,ALTS FOOTNOTE Char,Fodnotetekst Tegn Char2,footnote text Char Char,Fodnotetekst Tegn Char Char,single space Char Char,footnote text Char Char Char Char,Char Char"/>
    <w:basedOn w:val="DefaultParagraphFont"/>
    <w:link w:val="FootnoteText"/>
    <w:rsid w:val="004F429B"/>
    <w:rPr>
      <w:rFonts w:ascii="Times New Roman" w:eastAsia="PMingLiU" w:hAnsi="Times New Roman" w:cs="Simplified Arabic"/>
      <w:sz w:val="20"/>
      <w:szCs w:val="20"/>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w:basedOn w:val="DefaultParagraphFont"/>
    <w:unhideWhenUsed/>
    <w:qFormat/>
    <w:rsid w:val="004F429B"/>
    <w:rPr>
      <w:vertAlign w:val="superscript"/>
    </w:rPr>
  </w:style>
  <w:style w:type="character" w:styleId="EndnoteReference">
    <w:name w:val="endnote reference"/>
    <w:aliases w:val="1_G"/>
    <w:basedOn w:val="DefaultParagraphFont"/>
    <w:unhideWhenUsed/>
    <w:qFormat/>
    <w:rsid w:val="004F429B"/>
    <w:rPr>
      <w:vertAlign w:val="superscript"/>
    </w:rPr>
  </w:style>
  <w:style w:type="character" w:styleId="UnresolvedMention">
    <w:name w:val="Unresolved Mention"/>
    <w:basedOn w:val="DefaultParagraphFont"/>
    <w:uiPriority w:val="99"/>
    <w:semiHidden/>
    <w:unhideWhenUsed/>
    <w:rsid w:val="004F429B"/>
    <w:rPr>
      <w:color w:val="605E5C"/>
      <w:shd w:val="clear" w:color="auto" w:fill="E1DFDD"/>
    </w:rPr>
  </w:style>
  <w:style w:type="paragraph" w:customStyle="1" w:styleId="LastCell">
    <w:name w:val="LastCell"/>
    <w:basedOn w:val="Normal"/>
    <w:qFormat/>
    <w:rsid w:val="004F429B"/>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4F429B"/>
    <w:pPr>
      <w:framePr w:wrap="around"/>
      <w:spacing w:after="40" w:line="420" w:lineRule="exact"/>
      <w:jc w:val="left"/>
    </w:pPr>
  </w:style>
  <w:style w:type="paragraph" w:styleId="ListParagraph">
    <w:name w:val="List Paragraph"/>
    <w:basedOn w:val="Normal"/>
    <w:uiPriority w:val="34"/>
    <w:qFormat/>
    <w:rsid w:val="004F429B"/>
    <w:pPr>
      <w:ind w:left="720"/>
      <w:contextualSpacing/>
    </w:pPr>
  </w:style>
  <w:style w:type="table" w:customStyle="1" w:styleId="Arabic">
    <w:name w:val="Arabic"/>
    <w:basedOn w:val="TableNormal"/>
    <w:uiPriority w:val="99"/>
    <w:rsid w:val="004F429B"/>
    <w:pPr>
      <w:spacing w:before="60" w:after="40" w:line="320" w:lineRule="exact"/>
      <w:ind w:left="113" w:right="113"/>
      <w:jc w:val="lowKashida"/>
    </w:pPr>
    <w:rPr>
      <w:rFonts w:ascii="Times New Roman" w:eastAsia="Batang" w:hAnsi="Times New Roman" w:cs="Simplified Arabic"/>
      <w:kern w:val="2"/>
      <w:sz w:val="20"/>
      <w:szCs w:val="20"/>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Arial Black" w:hAnsi="Arial Black" w:cs="Tahoma"/>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4F429B"/>
    <w:pPr>
      <w:spacing w:after="0" w:line="240" w:lineRule="auto"/>
    </w:pPr>
    <w:rPr>
      <w:rFonts w:ascii="Calibri" w:eastAsia="PMingLiU" w:hAnsi="Calibri" w:cs="Arial"/>
      <w:sz w:val="20"/>
      <w:szCs w:val="20"/>
      <w:lang w:eastAsia="zh-C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4F429B"/>
    <w:pPr>
      <w:tabs>
        <w:tab w:val="center" w:pos="4678"/>
        <w:tab w:val="right" w:pos="9639"/>
      </w:tabs>
      <w:bidi w:val="0"/>
    </w:pPr>
  </w:style>
  <w:style w:type="character" w:customStyle="1" w:styleId="SuperScriptEF">
    <w:name w:val="SuperScript_EF"/>
    <w:basedOn w:val="DefaultParagraphFont"/>
    <w:uiPriority w:val="1"/>
    <w:qFormat/>
    <w:rsid w:val="004F429B"/>
    <w:rPr>
      <w:vertAlign w:val="superscript"/>
    </w:rPr>
  </w:style>
  <w:style w:type="character" w:styleId="PlaceholderText">
    <w:name w:val="Placeholder Text"/>
    <w:basedOn w:val="DefaultParagraphFont"/>
    <w:uiPriority w:val="99"/>
    <w:semiHidden/>
    <w:rsid w:val="004F429B"/>
    <w:rPr>
      <w:color w:val="808080"/>
    </w:rPr>
  </w:style>
  <w:style w:type="paragraph" w:styleId="Quote">
    <w:name w:val="Quote"/>
    <w:basedOn w:val="Normal"/>
    <w:next w:val="Normal"/>
    <w:link w:val="QuoteChar"/>
    <w:uiPriority w:val="29"/>
    <w:rsid w:val="004F429B"/>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F429B"/>
    <w:rPr>
      <w:rFonts w:ascii="Times New Roman" w:eastAsia="PMingLiU" w:hAnsi="Times New Roman" w:cs="Simplified Arabic"/>
      <w:i/>
      <w:iCs/>
      <w:color w:val="404040" w:themeColor="text1" w:themeTint="BF"/>
      <w:kern w:val="2"/>
      <w:sz w:val="20"/>
      <w14:ligatures w14:val="standardContextual"/>
    </w:rPr>
  </w:style>
  <w:style w:type="character" w:styleId="IntenseEmphasis">
    <w:name w:val="Intense Emphasis"/>
    <w:basedOn w:val="DefaultParagraphFont"/>
    <w:uiPriority w:val="21"/>
    <w:rsid w:val="004F429B"/>
    <w:rPr>
      <w:i/>
      <w:iCs/>
      <w:color w:val="365F91" w:themeColor="accent1" w:themeShade="BF"/>
    </w:rPr>
  </w:style>
  <w:style w:type="paragraph" w:styleId="IntenseQuote">
    <w:name w:val="Intense Quote"/>
    <w:basedOn w:val="Normal"/>
    <w:next w:val="Normal"/>
    <w:link w:val="IntenseQuoteChar"/>
    <w:uiPriority w:val="30"/>
    <w:rsid w:val="004F429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4F429B"/>
    <w:rPr>
      <w:rFonts w:ascii="Times New Roman" w:eastAsia="PMingLiU" w:hAnsi="Times New Roman" w:cs="Simplified Arabic"/>
      <w:i/>
      <w:iCs/>
      <w:color w:val="365F91" w:themeColor="accent1" w:themeShade="BF"/>
      <w:kern w:val="2"/>
      <w:sz w:val="20"/>
      <w14:ligatures w14:val="standardContextual"/>
    </w:rPr>
  </w:style>
  <w:style w:type="character" w:styleId="IntenseReference">
    <w:name w:val="Intense Reference"/>
    <w:basedOn w:val="DefaultParagraphFont"/>
    <w:uiPriority w:val="32"/>
    <w:rsid w:val="004F429B"/>
    <w:rPr>
      <w:b/>
      <w:bCs/>
      <w:smallCaps/>
      <w:color w:val="365F91" w:themeColor="accent1" w:themeShade="BF"/>
      <w:spacing w:val="5"/>
    </w:rPr>
  </w:style>
  <w:style w:type="paragraph" w:customStyle="1" w:styleId="HMG">
    <w:name w:val="_ H __M_G"/>
    <w:basedOn w:val="Normal"/>
    <w:next w:val="Normal"/>
    <w:qFormat/>
    <w:rsid w:val="004F429B"/>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14:ligatures w14:val="standardContextual"/>
    </w:rPr>
  </w:style>
  <w:style w:type="paragraph" w:customStyle="1" w:styleId="HChG">
    <w:name w:val="_ H _Ch_G"/>
    <w:basedOn w:val="Normal"/>
    <w:next w:val="Normal"/>
    <w:qFormat/>
    <w:rsid w:val="004F429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14:ligatures w14:val="standardContextual"/>
    </w:rPr>
  </w:style>
  <w:style w:type="paragraph" w:customStyle="1" w:styleId="H1G">
    <w:name w:val="_ H_1_G"/>
    <w:basedOn w:val="Normal"/>
    <w:next w:val="Normal"/>
    <w:qFormat/>
    <w:rsid w:val="004F429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qFormat/>
    <w:rsid w:val="004F429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H4G">
    <w:name w:val="_ H_4_G"/>
    <w:basedOn w:val="Normal"/>
    <w:next w:val="Normal"/>
    <w:qFormat/>
    <w:rsid w:val="004F429B"/>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14:ligatures w14:val="standardContextual"/>
    </w:rPr>
  </w:style>
  <w:style w:type="paragraph" w:customStyle="1" w:styleId="H56G">
    <w:name w:val="_ H_5/6_G"/>
    <w:basedOn w:val="Normal"/>
    <w:next w:val="Normal"/>
    <w:qFormat/>
    <w:rsid w:val="004F429B"/>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14:ligatures w14:val="standardContextual"/>
    </w:rPr>
  </w:style>
  <w:style w:type="paragraph" w:customStyle="1" w:styleId="SingleTxtG">
    <w:name w:val="_ Single Txt_G"/>
    <w:basedOn w:val="Normal"/>
    <w:link w:val="SingleTxtGChar"/>
    <w:qFormat/>
    <w:rsid w:val="004F429B"/>
    <w:pPr>
      <w:tabs>
        <w:tab w:val="left" w:pos="1701"/>
        <w:tab w:val="left" w:pos="2268"/>
      </w:tabs>
      <w:suppressAutoHyphens/>
      <w:bidi w:val="0"/>
      <w:spacing w:after="120"/>
      <w:ind w:left="1134" w:right="1134"/>
      <w:jc w:val="both"/>
    </w:pPr>
    <w:rPr>
      <w:rFonts w:eastAsia="SimSun" w:hAnsiTheme="minorHAnsi"/>
      <w:szCs w:val="30"/>
      <w:lang w:val="en-GB" w:eastAsia="zh-CN"/>
      <w14:ligatures w14:val="standardContextual"/>
    </w:rPr>
  </w:style>
  <w:style w:type="paragraph" w:customStyle="1" w:styleId="SLG">
    <w:name w:val="__S_L_G"/>
    <w:basedOn w:val="Normal"/>
    <w:next w:val="Normal"/>
    <w:rsid w:val="004F429B"/>
    <w:pPr>
      <w:keepNext/>
      <w:keepLines/>
      <w:suppressAutoHyphens/>
      <w:bidi w:val="0"/>
      <w:spacing w:before="240" w:after="240" w:line="580" w:lineRule="exact"/>
      <w:ind w:left="1134" w:right="1134"/>
      <w:jc w:val="left"/>
    </w:pPr>
    <w:rPr>
      <w:rFonts w:eastAsia="SimSun" w:hAnsiTheme="minorHAnsi" w:hint="cs"/>
      <w:b/>
      <w:sz w:val="56"/>
      <w:szCs w:val="30"/>
      <w:lang w:val="en-GB" w:eastAsia="zh-CN"/>
      <w14:ligatures w14:val="standardContextual"/>
    </w:rPr>
  </w:style>
  <w:style w:type="paragraph" w:customStyle="1" w:styleId="SMG">
    <w:name w:val="__S_M_G"/>
    <w:basedOn w:val="Normal"/>
    <w:next w:val="Normal"/>
    <w:rsid w:val="004F429B"/>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SSG">
    <w:name w:val="__S_S_G"/>
    <w:basedOn w:val="Normal"/>
    <w:next w:val="Normal"/>
    <w:rsid w:val="004F429B"/>
    <w:pPr>
      <w:keepNext/>
      <w:keepLines/>
      <w:suppressAutoHyphens/>
      <w:bidi w:val="0"/>
      <w:spacing w:before="240" w:after="240" w:line="300" w:lineRule="exact"/>
      <w:ind w:left="1134" w:right="1134"/>
      <w:jc w:val="left"/>
    </w:pPr>
    <w:rPr>
      <w:rFonts w:eastAsia="SimSun" w:hAnsiTheme="minorHAnsi" w:hint="cs"/>
      <w:b/>
      <w:sz w:val="28"/>
      <w:szCs w:val="30"/>
      <w:lang w:val="en-GB" w:eastAsia="zh-CN"/>
      <w14:ligatures w14:val="standardContextual"/>
    </w:rPr>
  </w:style>
  <w:style w:type="paragraph" w:customStyle="1" w:styleId="XLargeG">
    <w:name w:val="__XLarge_G"/>
    <w:basedOn w:val="Normal"/>
    <w:next w:val="Normal"/>
    <w:rsid w:val="004F429B"/>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Bullet1G">
    <w:name w:val="_Bullet 1_G"/>
    <w:basedOn w:val="Normal"/>
    <w:qFormat/>
    <w:rsid w:val="004F429B"/>
    <w:pPr>
      <w:numPr>
        <w:numId w:val="29"/>
      </w:numPr>
      <w:tabs>
        <w:tab w:val="clear" w:pos="1701"/>
        <w:tab w:val="num" w:pos="2268"/>
      </w:tabs>
      <w:suppressAutoHyphens/>
      <w:bidi w:val="0"/>
      <w:spacing w:after="120"/>
      <w:ind w:left="2268" w:right="1134"/>
      <w:jc w:val="both"/>
    </w:pPr>
    <w:rPr>
      <w:rFonts w:eastAsia="SimSun" w:hAnsiTheme="minorHAnsi" w:hint="cs"/>
      <w:szCs w:val="30"/>
      <w:lang w:val="en-GB" w:eastAsia="zh-CN"/>
      <w14:ligatures w14:val="standardContextual"/>
    </w:rPr>
  </w:style>
  <w:style w:type="paragraph" w:customStyle="1" w:styleId="Bullet2G">
    <w:name w:val="_Bullet 2_G"/>
    <w:basedOn w:val="Normal"/>
    <w:qFormat/>
    <w:rsid w:val="004F429B"/>
    <w:pPr>
      <w:numPr>
        <w:numId w:val="30"/>
      </w:numPr>
      <w:tabs>
        <w:tab w:val="clear" w:pos="2268"/>
        <w:tab w:val="num" w:pos="1701"/>
      </w:tabs>
      <w:suppressAutoHyphens/>
      <w:bidi w:val="0"/>
      <w:spacing w:after="120"/>
      <w:ind w:left="1134" w:right="1134" w:firstLine="0"/>
      <w:jc w:val="both"/>
    </w:pPr>
    <w:rPr>
      <w:rFonts w:eastAsia="SimSun" w:hAnsiTheme="minorHAnsi" w:hint="cs"/>
      <w:szCs w:val="30"/>
      <w:lang w:val="en-GB" w:eastAsia="zh-CN"/>
      <w14:ligatures w14:val="standardContextual"/>
    </w:rPr>
  </w:style>
  <w:style w:type="paragraph" w:customStyle="1" w:styleId="ParaNoG">
    <w:name w:val="_ParaNo._G"/>
    <w:basedOn w:val="SingleTxtG"/>
    <w:rsid w:val="004F429B"/>
    <w:pPr>
      <w:tabs>
        <w:tab w:val="num" w:pos="2495"/>
      </w:tabs>
      <w:ind w:left="2495" w:hanging="545"/>
    </w:pPr>
  </w:style>
  <w:style w:type="numbering" w:styleId="111111">
    <w:name w:val="Outline List 2"/>
    <w:basedOn w:val="NoList"/>
    <w:semiHidden/>
    <w:rsid w:val="004F429B"/>
    <w:pPr>
      <w:numPr>
        <w:numId w:val="31"/>
      </w:numPr>
    </w:pPr>
  </w:style>
  <w:style w:type="numbering" w:styleId="1ai">
    <w:name w:val="Outline List 1"/>
    <w:basedOn w:val="NoList"/>
    <w:semiHidden/>
    <w:rsid w:val="004F429B"/>
    <w:pPr>
      <w:numPr>
        <w:numId w:val="32"/>
      </w:numPr>
    </w:pPr>
  </w:style>
  <w:style w:type="character" w:styleId="BookTitle">
    <w:name w:val="Book Title"/>
    <w:basedOn w:val="DefaultParagraphFont"/>
    <w:uiPriority w:val="33"/>
    <w:rsid w:val="004F429B"/>
    <w:rPr>
      <w:b/>
      <w:bCs/>
      <w:smallCaps/>
      <w:spacing w:val="5"/>
    </w:rPr>
  </w:style>
  <w:style w:type="paragraph" w:styleId="BalloonText">
    <w:name w:val="Balloon Text"/>
    <w:basedOn w:val="Normal"/>
    <w:link w:val="BalloonTextChar"/>
    <w:unhideWhenUsed/>
    <w:rsid w:val="004F429B"/>
    <w:pPr>
      <w:suppressAutoHyphens/>
      <w:bidi w:val="0"/>
      <w:spacing w:line="240" w:lineRule="auto"/>
      <w:jc w:val="left"/>
    </w:pPr>
    <w:rPr>
      <w:rFonts w:ascii="Tahoma" w:eastAsia="SimSun" w:hAnsi="Tahoma" w:cs="Tahoma" w:hint="cs"/>
      <w:sz w:val="16"/>
      <w:szCs w:val="16"/>
      <w:lang w:val="en-GB" w:eastAsia="zh-CN"/>
      <w14:ligatures w14:val="standardContextual"/>
    </w:rPr>
  </w:style>
  <w:style w:type="character" w:customStyle="1" w:styleId="BalloonTextChar">
    <w:name w:val="Balloon Text Char"/>
    <w:basedOn w:val="DefaultParagraphFont"/>
    <w:link w:val="BalloonText"/>
    <w:rsid w:val="004F429B"/>
    <w:rPr>
      <w:rFonts w:ascii="Tahoma" w:eastAsia="SimSun" w:hAnsi="Tahoma" w:cs="Tahoma"/>
      <w:sz w:val="16"/>
      <w:szCs w:val="16"/>
      <w:lang w:val="en-GB" w:eastAsia="zh-CN"/>
      <w14:ligatures w14:val="standardContextual"/>
    </w:rPr>
  </w:style>
  <w:style w:type="character" w:styleId="FollowedHyperlink">
    <w:name w:val="FollowedHyperlink"/>
    <w:basedOn w:val="DefaultParagraphFont"/>
    <w:semiHidden/>
    <w:rsid w:val="004F429B"/>
    <w:rPr>
      <w:color w:val="auto"/>
      <w:u w:val="none"/>
    </w:rPr>
  </w:style>
  <w:style w:type="character" w:styleId="CommentReference">
    <w:name w:val="annotation reference"/>
    <w:basedOn w:val="DefaultParagraphFont"/>
    <w:uiPriority w:val="99"/>
    <w:semiHidden/>
    <w:unhideWhenUsed/>
    <w:rsid w:val="004F429B"/>
    <w:rPr>
      <w:sz w:val="16"/>
      <w:szCs w:val="16"/>
    </w:rPr>
  </w:style>
  <w:style w:type="character" w:customStyle="1" w:styleId="SingleTxtGChar">
    <w:name w:val="_ Single Txt_G Char"/>
    <w:link w:val="SingleTxtG"/>
    <w:locked/>
    <w:rsid w:val="004F429B"/>
    <w:rPr>
      <w:rFonts w:ascii="Times New Roman" w:eastAsia="SimSun" w:cs="Simplified Arabic"/>
      <w:sz w:val="20"/>
      <w:szCs w:val="30"/>
      <w:lang w:val="en-GB" w:eastAsia="zh-CN"/>
      <w14:ligatures w14:val="standardContextual"/>
    </w:rPr>
  </w:style>
  <w:style w:type="paragraph" w:styleId="CommentText">
    <w:name w:val="annotation text"/>
    <w:basedOn w:val="Normal"/>
    <w:link w:val="CommentTextChar"/>
    <w:uiPriority w:val="99"/>
    <w:unhideWhenUsed/>
    <w:rsid w:val="004F429B"/>
    <w:pPr>
      <w:suppressAutoHyphens/>
      <w:bidi w:val="0"/>
      <w:spacing w:line="240" w:lineRule="auto"/>
      <w:jc w:val="left"/>
    </w:pPr>
    <w:rPr>
      <w:rFonts w:eastAsia="SimSun" w:hAnsiTheme="minorHAnsi" w:hint="cs"/>
      <w:szCs w:val="30"/>
      <w:lang w:val="en-GB" w:eastAsia="zh-CN"/>
      <w14:ligatures w14:val="standardContextual"/>
    </w:rPr>
  </w:style>
  <w:style w:type="character" w:customStyle="1" w:styleId="CommentTextChar">
    <w:name w:val="Comment Text Char"/>
    <w:basedOn w:val="DefaultParagraphFont"/>
    <w:link w:val="CommentText"/>
    <w:uiPriority w:val="99"/>
    <w:rsid w:val="004F429B"/>
    <w:rPr>
      <w:rFonts w:ascii="Times New Roman" w:eastAsia="SimSun" w:cs="Simplified Arabic"/>
      <w:sz w:val="20"/>
      <w:szCs w:val="3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4F429B"/>
    <w:rPr>
      <w:b/>
      <w:bCs/>
    </w:rPr>
  </w:style>
  <w:style w:type="character" w:customStyle="1" w:styleId="CommentSubjectChar">
    <w:name w:val="Comment Subject Char"/>
    <w:basedOn w:val="CommentTextChar"/>
    <w:link w:val="CommentSubject"/>
    <w:uiPriority w:val="99"/>
    <w:semiHidden/>
    <w:rsid w:val="004F429B"/>
    <w:rPr>
      <w:rFonts w:ascii="Times New Roman" w:eastAsia="SimSun" w:cs="Simplified Arabic"/>
      <w:b/>
      <w:bCs/>
      <w:sz w:val="20"/>
      <w:szCs w:val="30"/>
      <w:lang w:val="en-GB" w:eastAsia="zh-CN"/>
      <w14:ligatures w14:val="standardContextual"/>
    </w:rPr>
  </w:style>
  <w:style w:type="character" w:styleId="SubtleEmphasis">
    <w:name w:val="Subtle Emphasis"/>
    <w:basedOn w:val="DefaultParagraphFont"/>
    <w:uiPriority w:val="19"/>
    <w:rsid w:val="004F429B"/>
    <w:rPr>
      <w:i/>
      <w:iCs/>
      <w:color w:val="808080" w:themeColor="text1" w:themeTint="7F"/>
    </w:rPr>
  </w:style>
  <w:style w:type="table" w:styleId="ColorfulGrid-Accent6">
    <w:name w:val="Colorful Grid Accent 6"/>
    <w:basedOn w:val="TableNormal"/>
    <w:uiPriority w:val="73"/>
    <w:rsid w:val="004F429B"/>
    <w:pPr>
      <w:spacing w:after="0" w:line="240" w:lineRule="auto"/>
    </w:pPr>
    <w:rPr>
      <w:color w:val="000000" w:themeColor="text1"/>
      <w14:ligatures w14:val="standardContextual"/>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4F429B"/>
    <w:rPr>
      <w:i/>
      <w:iCs/>
    </w:rPr>
  </w:style>
  <w:style w:type="character" w:styleId="SubtleReference">
    <w:name w:val="Subtle Reference"/>
    <w:basedOn w:val="DefaultParagraphFont"/>
    <w:uiPriority w:val="31"/>
    <w:rsid w:val="004F429B"/>
    <w:rPr>
      <w:smallCaps/>
      <w:color w:val="C0504D" w:themeColor="accent2"/>
      <w:u w:val="single"/>
    </w:rPr>
  </w:style>
  <w:style w:type="table" w:styleId="MediumShading1-Accent4">
    <w:name w:val="Medium Shading 1 Accent 4"/>
    <w:basedOn w:val="TableNormal"/>
    <w:uiPriority w:val="63"/>
    <w:rsid w:val="004F429B"/>
    <w:pPr>
      <w:spacing w:after="0" w:line="240" w:lineRule="auto"/>
    </w:pPr>
    <w:rPr>
      <w14:ligatures w14:val="standardContextu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UnresolvedMention1">
    <w:name w:val="Unresolved Mention1"/>
    <w:uiPriority w:val="99"/>
    <w:semiHidden/>
    <w:unhideWhenUsed/>
    <w:rsid w:val="004F429B"/>
    <w:rPr>
      <w:color w:val="808080"/>
      <w:shd w:val="clear" w:color="auto" w:fill="E6E6E6"/>
    </w:rPr>
  </w:style>
  <w:style w:type="paragraph" w:styleId="Caption">
    <w:name w:val="caption"/>
    <w:basedOn w:val="Normal"/>
    <w:next w:val="Normal"/>
    <w:uiPriority w:val="35"/>
    <w:unhideWhenUsed/>
    <w:qFormat/>
    <w:rsid w:val="004F429B"/>
    <w:pPr>
      <w:spacing w:after="200" w:line="240" w:lineRule="auto"/>
    </w:pPr>
    <w:rPr>
      <w:rFonts w:eastAsia="Times New Roman" w:cs="Traditional Arabic"/>
      <w:i/>
      <w:iCs/>
      <w:color w:val="1F497D" w:themeColor="text2"/>
      <w:sz w:val="18"/>
      <w:szCs w:val="18"/>
      <w14:ligatures w14:val="standardContextual"/>
    </w:rPr>
  </w:style>
  <w:style w:type="paragraph" w:customStyle="1" w:styleId="Footnote-Text">
    <w:name w:val="Footnote-Text"/>
    <w:basedOn w:val="Normal"/>
    <w:rsid w:val="004F429B"/>
    <w:pPr>
      <w:tabs>
        <w:tab w:val="left" w:pos="624"/>
        <w:tab w:val="left" w:pos="1247"/>
        <w:tab w:val="left" w:pos="1871"/>
        <w:tab w:val="left" w:pos="2495"/>
        <w:tab w:val="left" w:pos="3119"/>
        <w:tab w:val="left" w:pos="3742"/>
        <w:tab w:val="left" w:pos="4366"/>
      </w:tabs>
      <w:bidi w:val="0"/>
      <w:spacing w:before="20" w:after="40" w:line="240" w:lineRule="auto"/>
      <w:ind w:left="1247"/>
      <w:jc w:val="left"/>
    </w:pPr>
    <w:rPr>
      <w:rFonts w:eastAsia="Times New Roman" w:cs="Times New Roman"/>
      <w:sz w:val="18"/>
      <w:szCs w:val="20"/>
      <w:lang w:val="en-GB" w:eastAsia="en-GB"/>
      <w14:ligatures w14:val="standardContextual"/>
    </w:rPr>
  </w:style>
  <w:style w:type="paragraph" w:customStyle="1" w:styleId="TBLtxt">
    <w:name w:val="TBL_txt"/>
    <w:basedOn w:val="Normal"/>
    <w:link w:val="TBLtxtChar"/>
    <w:qFormat/>
    <w:rsid w:val="004F429B"/>
    <w:pPr>
      <w:spacing w:before="40" w:after="40" w:line="300" w:lineRule="exact"/>
      <w:ind w:left="57" w:right="57"/>
    </w:pPr>
    <w:rPr>
      <w:kern w:val="2"/>
      <w:szCs w:val="20"/>
      <w:lang w:val="en-GB"/>
      <w14:ligatures w14:val="standardContextual"/>
    </w:rPr>
  </w:style>
  <w:style w:type="character" w:customStyle="1" w:styleId="TBLtxtChar">
    <w:name w:val="TBL_txt Char"/>
    <w:basedOn w:val="DefaultParagraphFont"/>
    <w:link w:val="TBLtxt"/>
    <w:rsid w:val="004F429B"/>
    <w:rPr>
      <w:rFonts w:ascii="Times New Roman" w:eastAsia="PMingLiU" w:hAnsi="Times New Roman" w:cs="Simplified Arabic"/>
      <w:kern w:val="2"/>
      <w:sz w:val="20"/>
      <w:szCs w:val="20"/>
      <w:lang w:val="en-GB"/>
      <w14:ligatures w14:val="standardContextual"/>
    </w:rPr>
  </w:style>
  <w:style w:type="paragraph" w:customStyle="1" w:styleId="Source">
    <w:name w:val="Source"/>
    <w:basedOn w:val="SingleTxtGA"/>
    <w:qFormat/>
    <w:rsid w:val="004F429B"/>
    <w:pPr>
      <w:keepLines/>
      <w:tabs>
        <w:tab w:val="right" w:pos="1559"/>
      </w:tabs>
      <w:spacing w:before="60" w:after="240" w:line="280" w:lineRule="exact"/>
      <w:ind w:left="1927" w:hanging="680"/>
      <w:contextualSpacing/>
    </w:pPr>
    <w:rPr>
      <w:sz w:val="18"/>
      <w:szCs w:val="18"/>
    </w:rPr>
  </w:style>
  <w:style w:type="table" w:styleId="PlainTable2">
    <w:name w:val="Plain Table 2"/>
    <w:basedOn w:val="TableNormal"/>
    <w:uiPriority w:val="42"/>
    <w:rsid w:val="004F429B"/>
    <w:pPr>
      <w:spacing w:after="0" w:line="240" w:lineRule="auto"/>
    </w:pPr>
    <w:rPr>
      <w:rFonts w:eastAsiaTheme="minorHAns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A1">
    <w:name w:val="TABLE_A1"/>
    <w:basedOn w:val="TableNormal"/>
    <w:uiPriority w:val="99"/>
    <w:rsid w:val="004F429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TABLEA2">
    <w:name w:val="TABLE_A2"/>
    <w:basedOn w:val="TableNormal"/>
    <w:uiPriority w:val="99"/>
    <w:rsid w:val="004F429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able-chart-value">
    <w:name w:val="table-chart-value"/>
    <w:basedOn w:val="DefaultParagraphFont"/>
    <w:rsid w:val="004F429B"/>
  </w:style>
  <w:style w:type="paragraph" w:customStyle="1" w:styleId="Graphique">
    <w:name w:val="Graphique"/>
    <w:basedOn w:val="Normal"/>
    <w:link w:val="GraphiqueChar"/>
    <w:qFormat/>
    <w:rsid w:val="004F429B"/>
    <w:pPr>
      <w:bidi w:val="0"/>
      <w:spacing w:before="160" w:after="160" w:line="259" w:lineRule="auto"/>
      <w:jc w:val="center"/>
    </w:pPr>
    <w:rPr>
      <w:rFonts w:eastAsiaTheme="minorHAnsi" w:cs="Times New Roman"/>
      <w:b/>
      <w:sz w:val="24"/>
      <w:szCs w:val="24"/>
      <w:lang w:val="fr-FR"/>
    </w:rPr>
  </w:style>
  <w:style w:type="character" w:customStyle="1" w:styleId="GraphiqueChar">
    <w:name w:val="Graphique Char"/>
    <w:basedOn w:val="DefaultParagraphFont"/>
    <w:link w:val="Graphique"/>
    <w:rsid w:val="004F429B"/>
    <w:rPr>
      <w:rFonts w:ascii="Times New Roman" w:eastAsiaTheme="minorHAnsi" w:hAnsi="Times New Roman" w:cs="Times New Roman"/>
      <w:b/>
      <w:sz w:val="24"/>
      <w:szCs w:val="24"/>
      <w:lang w:val="fr-FR"/>
    </w:rPr>
  </w:style>
  <w:style w:type="table" w:styleId="GridTable1Light">
    <w:name w:val="Grid Table 1 Light"/>
    <w:basedOn w:val="TableNormal"/>
    <w:uiPriority w:val="46"/>
    <w:rsid w:val="004F429B"/>
    <w:pPr>
      <w:spacing w:after="0" w:line="240" w:lineRule="auto"/>
    </w:pPr>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leHeader1">
    <w:name w:val="Table_Header_1"/>
    <w:basedOn w:val="SingleTxtGA"/>
    <w:qFormat/>
    <w:rsid w:val="004F429B"/>
    <w:pPr>
      <w:keepNext/>
      <w:keepLines/>
      <w:spacing w:after="0"/>
    </w:pPr>
    <w:rPr>
      <w:lang w:eastAsia="ar-SA"/>
    </w:rPr>
  </w:style>
  <w:style w:type="paragraph" w:customStyle="1" w:styleId="TableHeader2">
    <w:name w:val="Table_Header_2"/>
    <w:basedOn w:val="SingleTxtGA"/>
    <w:qFormat/>
    <w:rsid w:val="004F429B"/>
    <w:pPr>
      <w:keepNext/>
      <w:keepLines/>
    </w:pPr>
    <w:rPr>
      <w:b/>
      <w:bCs/>
      <w:lang w:eastAsia="ar-SA"/>
    </w:rPr>
  </w:style>
  <w:style w:type="paragraph" w:customStyle="1" w:styleId="FigureHeader1">
    <w:name w:val="Figure_Header_1"/>
    <w:basedOn w:val="TableHeader1"/>
    <w:qFormat/>
    <w:rsid w:val="004F429B"/>
  </w:style>
  <w:style w:type="paragraph" w:customStyle="1" w:styleId="FigureHeader2">
    <w:name w:val="Figure_Header_2"/>
    <w:basedOn w:val="TableHeader2"/>
    <w:qFormat/>
    <w:rsid w:val="004F4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s://actionspositives.lu/" TargetMode="External"/><Relationship Id="rId3" Type="http://schemas.openxmlformats.org/officeDocument/2006/relationships/hyperlink" Target="http://data.legilux.public.lu/eli/etat/leg/loi/2016/12/15/n2/jo" TargetMode="External"/><Relationship Id="rId7" Type="http://schemas.openxmlformats.org/officeDocument/2006/relationships/hyperlink" Target="https://rm.coe.int/1680084840" TargetMode="External"/><Relationship Id="rId2" Type="http://schemas.openxmlformats.org/officeDocument/2006/relationships/hyperlink" Target="https://mfsva.gouvernement.lu/dam-assets/publications/rapport-etude-analyse/racisme/Rapport-d-etude-Enquete-Racisme.pdf" TargetMode="External"/><Relationship Id="rId1" Type="http://schemas.openxmlformats.org/officeDocument/2006/relationships/hyperlink" Target="https://legilux.public.lu/eli/etat/leg/loi/2018/07/18/a623/jo" TargetMode="External"/><Relationship Id="rId6" Type="http://schemas.openxmlformats.org/officeDocument/2006/relationships/hyperlink" Target="http://data.legilux.public.lu/eli/etat/leg/loi/2018/07/20/a631/jo" TargetMode="External"/><Relationship Id="rId5" Type="http://schemas.openxmlformats.org/officeDocument/2006/relationships/hyperlink" Target="http://data.legilux.public.lu/eli/etat/leg/loi/2013/07/30/n1/jo" TargetMode="External"/><Relationship Id="rId4" Type="http://schemas.openxmlformats.org/officeDocument/2006/relationships/hyperlink" Target="http://data.legilux.public.lu/eli/etat/leg/loi/2003/09/08/n1/jo" TargetMode="External"/><Relationship Id="rId9" Type="http://schemas.openxmlformats.org/officeDocument/2006/relationships/hyperlink" Target="http://data.legilux.public.lu/eli/etat/leg/loi/1991/07/27/n1/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16236</Words>
  <Characters>81913</Characters>
  <Application>Microsoft Office Word</Application>
  <DocSecurity>0</DocSecurity>
  <Lines>2869</Lines>
  <Paragraphs>2078</Paragraphs>
  <ScaleCrop>false</ScaleCrop>
  <HeadingPairs>
    <vt:vector size="2" baseType="variant">
      <vt:variant>
        <vt:lpstr>Title</vt:lpstr>
      </vt:variant>
      <vt:variant>
        <vt:i4>1</vt:i4>
      </vt:variant>
    </vt:vector>
  </HeadingPairs>
  <TitlesOfParts>
    <vt:vector size="1" baseType="lpstr">
      <vt:lpstr>HRI/CORE/LUX/2024</vt:lpstr>
    </vt:vector>
  </TitlesOfParts>
  <Company>DCM</Company>
  <LinksUpToDate>false</LinksUpToDate>
  <CharactersWithSpaces>96499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HRI/CORE/LUX/2024</dc:title>
  <dc:subject>GE.2502308(A)</dc:subject>
  <dc:creator>Mohamed EL-BAHNASSAWY - </dc:creator>
  <cp:keywords>GE.(A)</cp:keywords>
  <dc:description>General_x000d_
_x000d_
Arabic_x000d_
English</dc:description>
  <cp:lastModifiedBy>Jamal ALKAHLOUT</cp:lastModifiedBy>
  <cp:revision>2</cp:revision>
  <cp:lastPrinted>2025-04-07T05:46:00Z</cp:lastPrinted>
  <dcterms:created xsi:type="dcterms:W3CDTF">2025-04-07T05:48:00Z</dcterms:created>
  <dcterms:modified xsi:type="dcterms:W3CDTF">2025-04-07T05:48:00Z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6e6c23a2ae3d2f161a1462f128445a6253f0e37d1776b3f3d4beb14c0bf3c058</vt:lpwstr>
  </property>
</Properties>
</file>