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30° período de sesiones</w:t>
      </w:r>
    </w:p>
    <w:p w:rsidR="00000000" w:rsidRDefault="00000000">
      <w:pPr>
        <w:spacing w:line="240" w:lineRule="auto"/>
        <w:rPr>
          <w:sz w:val="12"/>
        </w:rPr>
      </w:pPr>
    </w:p>
    <w:p w:rsidR="00000000" w:rsidRDefault="00000000">
      <w:pPr>
        <w:pStyle w:val="H23"/>
      </w:pPr>
      <w:r>
        <w:t>Acta resumida de la 644ª sesión</w:t>
      </w:r>
    </w:p>
    <w:p w:rsidR="00000000" w:rsidRDefault="00000000">
      <w:r>
        <w:t>Celebrada en la Sede, Nueva York, el viernes 23 de enero de 2004,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Examen de los informes presentados por los Estados Partes en virtud del artículo 18 de la Convención (</w:t>
      </w:r>
      <w:r>
        <w:rPr>
          <w:i/>
        </w:rPr>
        <w:t>continuación</w:t>
      </w:r>
      <w:r>
        <w:t>)</w:t>
      </w:r>
    </w:p>
    <w:p w:rsidR="00000000" w:rsidRDefault="00000000">
      <w:pPr>
        <w:pStyle w:val="SingleTxt"/>
        <w:suppressAutoHyphens/>
        <w:ind w:left="1742" w:hanging="475"/>
        <w:jc w:val="left"/>
        <w:rPr>
          <w:i/>
        </w:rPr>
      </w:pPr>
      <w:r>
        <w:tab/>
      </w:r>
      <w:r>
        <w:rPr>
          <w:i/>
        </w:rPr>
        <w:t xml:space="preserve">Informes periódicos cuarto, quinto y sexto combinados de Belarús </w:t>
      </w:r>
      <w:r>
        <w:t>(</w:t>
      </w:r>
      <w:r>
        <w:rPr>
          <w:i/>
        </w:rPr>
        <w:t>continuación</w:t>
      </w:r>
      <w:r>
        <w:t>)</w:t>
      </w:r>
    </w:p>
    <w:p w:rsidR="00000000" w:rsidRDefault="00000000">
      <w:pPr>
        <w:pStyle w:val="SingleTxt"/>
        <w:suppressAutoHyphens/>
        <w:jc w:val="left"/>
      </w:pPr>
    </w:p>
    <w:p w:rsidR="00000000" w:rsidRDefault="00000000">
      <w:pPr>
        <w:pStyle w:val="SingleTxt"/>
        <w:spacing w:after="0" w:line="240" w:lineRule="auto"/>
        <w:rPr>
          <w:sz w:val="2"/>
        </w:rPr>
      </w:pPr>
      <w:r>
        <w:br w:type="page"/>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15.10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 xml:space="preserve">Informes periódicos cuarto, quinto y sexto combinados de Belarús </w:t>
      </w:r>
      <w:r>
        <w:rPr>
          <w:i w:val="0"/>
        </w:rPr>
        <w:t>(CEDAW/C/BLR/4-6; CEDAW/PSWG/2004/1/CRP.1/Add.1 y CRP.2/Add.1) (</w:t>
      </w:r>
      <w:r>
        <w:t>continu</w:t>
      </w:r>
      <w:r>
        <w:t>a</w:t>
      </w:r>
      <w:r>
        <w:t>ción</w:t>
      </w:r>
      <w:r>
        <w:rPr>
          <w:i w:val="0"/>
        </w:rPr>
        <w:t>)</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s>
      </w:pPr>
      <w:r>
        <w:rPr>
          <w:i/>
        </w:rPr>
        <w:t>Por invitación de la Presidenta, la delegación de Belarús toma asiento a la mesa del Comité</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Gabr </w:t>
      </w:r>
      <w:r>
        <w:t>desea saber qué medidas se p</w:t>
      </w:r>
      <w:r>
        <w:t>o</w:t>
      </w:r>
      <w:r>
        <w:t>drían adoptar para evitar que la reducción de gastos r</w:t>
      </w:r>
      <w:r>
        <w:t>e</w:t>
      </w:r>
      <w:r>
        <w:t>sultante de la reestructuración económica afecte la s</w:t>
      </w:r>
      <w:r>
        <w:t>a</w:t>
      </w:r>
      <w:r>
        <w:t>lud y el bienestar de las mujeres. No obstante ser gr</w:t>
      </w:r>
      <w:r>
        <w:t>a</w:t>
      </w:r>
      <w:r>
        <w:t>tuita la atención médica, la salud de las mujeres en Belarús ha venido empeorando. Pregunta de qué man</w:t>
      </w:r>
      <w:r>
        <w:t>e</w:t>
      </w:r>
      <w:r>
        <w:t>ra se podría realzar la conciencia de los problemas de salud, y cómo podrían abordarse cuestiones concretas como el aborto entre las adolescentes y el acceso de las personas de edad a la atención médica. Las dificultades económicas son causa de pobreza, y las mujeres se cuentan entre los grupos más vulnerables a sus efectos. Con referencia a la pregunta que formuló previamente respecto de la aplicación del artículo 4 de la Conve</w:t>
      </w:r>
      <w:r>
        <w:t>n</w:t>
      </w:r>
      <w:r>
        <w:t>ción, desea saber si el Gobierno se propone utilizar el sistema de cuotas en los puestos de trabajo que se menciona en el informe para proteger a las mujeres contra el desempleo. Puesto que las mujeres y familias inmigrantes se ven también amenazadas por la pobreza, sería útil saber si se están adoptando medidas para prot</w:t>
      </w:r>
      <w:r>
        <w:t>e</w:t>
      </w:r>
      <w:r>
        <w:t>gerlas.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Gaspard </w:t>
      </w:r>
      <w:r>
        <w:t>dice que hay lagunas en los datos desagregados por género que se presentan en el informe con respecto a la educación superior, y que el informe siguiente debe contener información más pr</w:t>
      </w:r>
      <w:r>
        <w:t>e</w:t>
      </w:r>
      <w:r>
        <w:t>cisa acerca de la representación de las mujeres en las diferentes disciplinas y materias de investigación. En la lista de cuestiones y preguntas relativas al examen de los informes de Belarús, el Comité solicitó más info</w:t>
      </w:r>
      <w:r>
        <w:t>r</w:t>
      </w:r>
      <w:r>
        <w:t>mación sobre las medidas que se proponían en el Plan de Acción Nacional en favor de la igualdad de género para el período 2001-2005 con el fin de combatir los estereotipos basados en el género. En sus respuestas, el Gobierno indicó que se habían establecido seis cursos sobre cuestiones relativas al género. La oradora insta a que se ofrezcan más cursos de ese tipo, con objeto de aumentar la conciencia de las disparidades entre los géneros y fomentar la investigación de sus causas. Es esencial que se imparta formación en esta materia para remediar la insufiencia de las calificaciones de los e</w:t>
      </w:r>
      <w:r>
        <w:t>s</w:t>
      </w:r>
      <w:r>
        <w:t>pecialistas en cuestiones del género que se menciona en el informe entre los obstáculos pendientes. Se r</w:t>
      </w:r>
      <w:r>
        <w:t>e</w:t>
      </w:r>
      <w:r>
        <w:t>querirán especialistas calificados para llevar a la prá</w:t>
      </w:r>
      <w:r>
        <w:t>c</w:t>
      </w:r>
      <w:r>
        <w:t>tica con éxito políticas como la de la presupuestación con atención al género.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Morvai </w:t>
      </w:r>
      <w:r>
        <w:t>comprueba con satisfacción que el Gobierno de Belarús está animado por un sincero deseo de combatir la prostitución, ya que todas las i</w:t>
      </w:r>
      <w:r>
        <w:t>n</w:t>
      </w:r>
      <w:r>
        <w:t>vestigaciones científicas fiables han demostrado que ésta tiene efectos profundamente nocivos para la salud y el bienestar de las mujeres. Un aspecto del fenómeno que se ha investigado en medida menor es su efecto f</w:t>
      </w:r>
      <w:r>
        <w:t>í</w:t>
      </w:r>
      <w:r>
        <w:t>sico y psicológico en mujeres que no se dedican ellas mismas a la prostitución, pero cuyas parejas son clie</w:t>
      </w:r>
      <w:r>
        <w:t>n</w:t>
      </w:r>
      <w:r>
        <w:t>tes de prostitutas. La oradora sabe que quienes se co</w:t>
      </w:r>
      <w:r>
        <w:t>n</w:t>
      </w:r>
      <w:r>
        <w:t>sideran liberales en su manera de pensar se preguntarán qué la lleva a instar al Estado a inmiscuirse en la vida privada de las personas, pero ella percibe dos actitudes distintas entre los Gobiernos. Algunos tienen la visión de un mundo sin prostitución, en tanto que otros im</w:t>
      </w:r>
      <w:r>
        <w:t>a</w:t>
      </w:r>
      <w:r>
        <w:t>ginan un mundo en que la prostitución es “trabajo en la industria del sexo”, de hecho, una ocupación como cualquier otra.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Belarús es uno de los pocos países de Europa oriental que se ha comprometido a eliminar la prostit</w:t>
      </w:r>
      <w:r>
        <w:t>u</w:t>
      </w:r>
      <w:r>
        <w:t>ción, en lugar de aceptarla. No debe rendirse ante d</w:t>
      </w:r>
      <w:r>
        <w:t>o</w:t>
      </w:r>
      <w:r>
        <w:t>nantes de asistencia que instan al país a tratar la pro</w:t>
      </w:r>
      <w:r>
        <w:t>s</w:t>
      </w:r>
      <w:r>
        <w:t>titución sencillamente como una profesión entre m</w:t>
      </w:r>
      <w:r>
        <w:t>u</w:t>
      </w:r>
      <w:r>
        <w:t>chas, a través de terminología, leyes y políticas que condenan la trata sin condenar la prostitución. Hay d</w:t>
      </w:r>
      <w:r>
        <w:t>o</w:t>
      </w:r>
      <w:r>
        <w:t>nantes, entre ellos los Estados Unidos de América, que no son de este parecer. Exhorta al Gobierno de Belarús a que estudie el modelo sueco de lucha simultánea contra la prostitución y la trata, que a juicio de la or</w:t>
      </w:r>
      <w:r>
        <w:t>a</w:t>
      </w:r>
      <w:r>
        <w:t>dora es la única estrategia válida. La prostitución es i</w:t>
      </w:r>
      <w:r>
        <w:t>n</w:t>
      </w:r>
      <w:r>
        <w:t>compatible con la igualdad de los gén</w:t>
      </w:r>
      <w:r>
        <w:t>e</w:t>
      </w:r>
      <w:r>
        <w:t>ros.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Schöpp-Schilling </w:t>
      </w:r>
      <w:r>
        <w:t>dice que le preocupa la situación de las mujeres en el mercado laboral de Belarús, y que en el informe hay una escasez de datos a este respecto. La delegación debe explicar cómo ha afectado a las mujeres el avance de la privatización, y por qué es más probable que sean ellas, y no los ho</w:t>
      </w:r>
      <w:r>
        <w:t>m</w:t>
      </w:r>
      <w:r>
        <w:t>bres, quienes queden sin empleo. Pregunta por qué hay tantas mujeres empleadas en sectores determinados de la administración pública, y si se han adoptado med</w:t>
      </w:r>
      <w:r>
        <w:t>i</w:t>
      </w:r>
      <w:r>
        <w:t>das para aumentar los salarios en esos sectores, ya que por lo general a las mujeres se les paga menos en las ocupaciones en que se concentran, circunstancia que es una manifestación de la di</w:t>
      </w:r>
      <w:r>
        <w:t>s</w:t>
      </w:r>
      <w:r>
        <w:t>criminación indirecta.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informe se indica que todavía hay muchas mujeres que se desempeñan en empleos en que se arriesga su salud. Pregunta si los riesgos afectan su salud reproductiva o su salud general, observando que en este último caso también habría que considerar los riesgos para la salud de los hombres. Sería útil saber si la incidencia de la desocupación es mayor entre las mujeres de más de 45 años que entre las más jóvenes. Debido a que las mujeres suelen encontrarse en cond</w:t>
      </w:r>
      <w:r>
        <w:t>i</w:t>
      </w:r>
      <w:r>
        <w:t>ciones de pobreza o trabajar en empleos mal remuner</w:t>
      </w:r>
      <w:r>
        <w:t>a</w:t>
      </w:r>
      <w:r>
        <w:t>dos en su juventud, su situación económica inevitabl</w:t>
      </w:r>
      <w:r>
        <w:t>e</w:t>
      </w:r>
      <w:r>
        <w:t>mente empeora a medida que envejecen. El Estado i</w:t>
      </w:r>
      <w:r>
        <w:t>n</w:t>
      </w:r>
      <w:r>
        <w:t>formante debe suministrar en el informe siguiente más detalles respecto de la situación financiera, emocional y social de las mujeres mayores de 45 años, partic</w:t>
      </w:r>
      <w:r>
        <w:t>u</w:t>
      </w:r>
      <w:r>
        <w:t>larmente en las zonas rurales.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Chutkova </w:t>
      </w:r>
      <w:r>
        <w:t>(Belarús), refiriéndose al e</w:t>
      </w:r>
      <w:r>
        <w:t>m</w:t>
      </w:r>
      <w:r>
        <w:t>pleo, dice que la independencia económica de las m</w:t>
      </w:r>
      <w:r>
        <w:t>u</w:t>
      </w:r>
      <w:r>
        <w:t>jeres es esencial para la igualdad entre los géneros. Las mujeres deben tener acceso a la educación y a los e</w:t>
      </w:r>
      <w:r>
        <w:t>m</w:t>
      </w:r>
      <w:r>
        <w:t>pleos bien remunerados. Las mujeres constituyen el 53% de la fuerza de trabajo, y por consiguiente repr</w:t>
      </w:r>
      <w:r>
        <w:t>e</w:t>
      </w:r>
      <w:r>
        <w:t>sentan una capacidad potencial de gran magnitud. No obstante, el Gobierno hace frente a un reto difícil. La imprecisión de las cifras del desempleo, en que sólo se cuenta a las personas desocupadas que se han inscrito como tales, es un problema grave. La inscripción es de particular importancia para las mujeres, ya que lleva al pago de subsidios de desempleo y prestaciones por h</w:t>
      </w:r>
      <w:r>
        <w:t>i</w:t>
      </w:r>
      <w:r>
        <w:t>jos a cargo vinculadas al ingr</w:t>
      </w:r>
      <w:r>
        <w:t>e</w:t>
      </w:r>
      <w:r>
        <w:t>so.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distribución por género de los desocupados del país ha mejorado, según las cifras de 1999. Con fr</w:t>
      </w:r>
      <w:r>
        <w:t>e</w:t>
      </w:r>
      <w:r>
        <w:t>cuencia, las personas que postulan a empleos no cue</w:t>
      </w:r>
      <w:r>
        <w:t>n</w:t>
      </w:r>
      <w:r>
        <w:t>tan con calificaciones adecuadas para las vacantes, y por lo general esta discrepancia afecta más a las muj</w:t>
      </w:r>
      <w:r>
        <w:t>e</w:t>
      </w:r>
      <w:r>
        <w:t>res. También es más corriente que las mujeres perm</w:t>
      </w:r>
      <w:r>
        <w:t>a</w:t>
      </w:r>
      <w:r>
        <w:t>nezcan desocupadas durante un tiempo prolongado. Por lo tanto, reviste importancia vital el readiestramiento, y es preciso ofrecerlo en un mayor número de profesi</w:t>
      </w:r>
      <w:r>
        <w:t>o</w:t>
      </w:r>
      <w:r>
        <w:t>nes. La Constitución y la legislación laboral de Belarús prohíben la discriminación entre los géneros en los n</w:t>
      </w:r>
      <w:r>
        <w:t>i</w:t>
      </w:r>
      <w:r>
        <w:t>veles salariales, pero la realidad es diferente: en las i</w:t>
      </w:r>
      <w:r>
        <w:t>n</w:t>
      </w:r>
      <w:r>
        <w:t>dustrias de servicios, en que la presencia de las mujeres es considerable, los niveles salariales son inferiores en un 20 a 30% al promedio de todos los sectores. En 2003, cinco industrias ofrecían salarios de igual nivel a hombres y mujeres. Se están celebrando negociaciones tripartitas entre el Gobierno, los sindicatos y los e</w:t>
      </w:r>
      <w:r>
        <w:t>m</w:t>
      </w:r>
      <w:r>
        <w:t>pleadores para alentar nuevos avances hacia la igua</w:t>
      </w:r>
      <w:r>
        <w:t>l</w:t>
      </w:r>
      <w:r>
        <w:t xml:space="preserve">dad de remuneración.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las pensiones, la desigualdad en la edad de jubilación ha contribuido a las disparidades entre los géneros. Las mujeres se jubilan cinco años antes que los hombres, pero con el 73% del ingreso de éstos. En consecuencia, sus pensiones al jubilar son i</w:t>
      </w:r>
      <w:r>
        <w:t>n</w:t>
      </w:r>
      <w:r>
        <w:t>feriores a las de los hombres en un 10% y sus pensi</w:t>
      </w:r>
      <w:r>
        <w:t>o</w:t>
      </w:r>
      <w:r>
        <w:t>nes en la vejez en un 25%. Las deliberaciones en curso sobre la cuestión de las pensiones no han llevado a ninguna conclusión, y es difícil predecir cuál ha de ser el resultado. Como se explica en el informe, tanto los hombres como las mujeres tienen derecho a licencia para el cuidado de los niños. No se dispondrá hasta más adelante en el año 2004 de cifras desagregadas por género respecto del uso de dicha licencia. Belarús ta</w:t>
      </w:r>
      <w:r>
        <w:t>m</w:t>
      </w:r>
      <w:r>
        <w:t>bién ha establecido una prestación equivalente al 65% del presupuesto mínimo de subsistencia per cápita para padres y madres que tienen a su cargo niños de menos de tres años. Con objeto de que se mantenga estable el ingreso familiar, se reconoce a esos padres y madres el derecho a percibir la prestación completa incluso si trabajan a jornada pa</w:t>
      </w:r>
      <w:r>
        <w:t>r</w:t>
      </w:r>
      <w:r>
        <w:t>cial.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nuevo Código del Trabajo, que actualmente se halla en estudio en forma de proyecto en la oficina del Presidente, afianzaría las garantías de seguridad en el empleo para las mujeres que dejan el trabajo en uso de licencia para el cuidado de los hijos. La legislación l</w:t>
      </w:r>
      <w:r>
        <w:t>a</w:t>
      </w:r>
      <w:r>
        <w:t>boral vigente tipifica la discriminación por motivo de género en el lugar de trabajo como delito penal, pero no se han presentado ante los tribunales denuncias en la materia. El Protocolo Facultativo de la Convención debe desempeñar una función importante en esa esfera, y el Ministerio del Trabajo y Protección Social ha dir</w:t>
      </w:r>
      <w:r>
        <w:t>i</w:t>
      </w:r>
      <w:r>
        <w:t>gido una comunicación a la Corte Suprema en que su</w:t>
      </w:r>
      <w:r>
        <w:t>b</w:t>
      </w:r>
      <w:r>
        <w:t>raya la necesidad de hacer que se tome conciencia de su contenido. Como parte del seguimiento del Plan de Acción Nacional en favor de la igualdad de género para el período 2001-2005, el Gobierno ha solicitado que los fiscales y las inspecciones del trabajo sumini</w:t>
      </w:r>
      <w:r>
        <w:t>s</w:t>
      </w:r>
      <w:r>
        <w:t>tren estadísticas del número de casos que se han pr</w:t>
      </w:r>
      <w:r>
        <w:t>e</w:t>
      </w:r>
      <w:r>
        <w:t>sentado. Se están imponiendo más multas por violaci</w:t>
      </w:r>
      <w:r>
        <w:t>o</w:t>
      </w:r>
      <w:r>
        <w:t>nes de la legislación. Los casos laborales que se som</w:t>
      </w:r>
      <w:r>
        <w:t>e</w:t>
      </w:r>
      <w:r>
        <w:t>ten a arbitraje o a los tribunales no suponen costos para los d</w:t>
      </w:r>
      <w:r>
        <w:t>e</w:t>
      </w:r>
      <w:r>
        <w:t>mandantes.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spacing w:val="2"/>
        </w:rPr>
        <w:t>Ni el Código del Trabajo vigente ni el nuevo cód</w:t>
      </w:r>
      <w:r>
        <w:rPr>
          <w:spacing w:val="2"/>
        </w:rPr>
        <w:t>i</w:t>
      </w:r>
      <w:r>
        <w:rPr>
          <w:spacing w:val="2"/>
        </w:rPr>
        <w:t xml:space="preserve">go propuesto contienen artículos destinados a prevenir el acoso </w:t>
      </w:r>
      <w:r>
        <w:t>sexual en el lugar de trabajo, pero en el Código Penal hay disposiciones contra el hostigamiento sexual. Al presente, existe sólo una causa judicial que const</w:t>
      </w:r>
      <w:r>
        <w:t>i</w:t>
      </w:r>
      <w:r>
        <w:t>tuye un precedente, pero la situación está cambiando, en gran medida gracias a la campaña “La vida sin vi</w:t>
      </w:r>
      <w:r>
        <w:t>o</w:t>
      </w:r>
      <w:r>
        <w:t>lencia”, auspiciada por el Fondo de Desarrollo de las Naciones Unidas para la Mujer (UNIFEM). En revistas jurídicas dirigidas al personal ejecutivo de las empr</w:t>
      </w:r>
      <w:r>
        <w:t>e</w:t>
      </w:r>
      <w:r>
        <w:t>sas se pone de relieve que dicha conducta en el lugar de trabajo es inaceptable. El acoso es más frecuente en el sector privado, porque se aplican allí menos gara</w:t>
      </w:r>
      <w:r>
        <w:t>n</w:t>
      </w:r>
      <w:r>
        <w:t>tías de seguridad social que en el sector público. En cuanto a la diversificación profesional de las mujeres y muchachas, el servicio estatal de empleo y el Minist</w:t>
      </w:r>
      <w:r>
        <w:t>e</w:t>
      </w:r>
      <w:r>
        <w:t>rio de Educación han examinado la situación en las e</w:t>
      </w:r>
      <w:r>
        <w:t>s</w:t>
      </w:r>
      <w:r>
        <w:t>cuelas y las instituciones de enseñanza superior y están alentando a las muchachas a concentrarse en los sect</w:t>
      </w:r>
      <w:r>
        <w:t>o</w:t>
      </w:r>
      <w:r>
        <w:t>res donde hay mejores posibilidades de empleo. Se ha registrado un cierto mejoramiento, y el acceso de las mujeres a esas profesiones está a</w:t>
      </w:r>
      <w:r>
        <w:t>u</w:t>
      </w:r>
      <w:r>
        <w:t>mentando.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Ivanou </w:t>
      </w:r>
      <w:r>
        <w:t>(Belarús) dice que, a pesar de que han transcurrido 17 años desde el accidente nuclear de Chernobyl, su impacto en la salud de la población s</w:t>
      </w:r>
      <w:r>
        <w:t>i</w:t>
      </w:r>
      <w:r>
        <w:t>gue siendo enorme. Más de dos millones de personas quedaron expuestas a la radiación, y más de un millón de mujeres se vieron afectadas. Hasta el momento, el efecto más prominente ha sido un aumento de la inc</w:t>
      </w:r>
      <w:r>
        <w:t>i</w:t>
      </w:r>
      <w:r>
        <w:t>dencia del cáncer de la tiroides, a 700 veces la tasa anterior al accidente, y un incremento del 3% en el cáncer de todo tipo, particularmente entre las mujeres de los medios rurales. Numerosos casos de cáncer c</w:t>
      </w:r>
      <w:r>
        <w:t>o</w:t>
      </w:r>
      <w:r>
        <w:t>menzaron a desarrollarse 10 a 15 años después de h</w:t>
      </w:r>
      <w:r>
        <w:t>a</w:t>
      </w:r>
      <w:r>
        <w:t>ber estado expuesta la persona a la radiación, de man</w:t>
      </w:r>
      <w:r>
        <w:t>e</w:t>
      </w:r>
      <w:r>
        <w:t>ra que es probable que los índices sigan subiendo. Las secuelas psicológicas y emocionales se consideran también un factor en la reducción del 40% que se ha registrado en la natalidad desde el accidente.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Chutkova </w:t>
      </w:r>
      <w:r>
        <w:t>(Belarús) dice que se ha ev</w:t>
      </w:r>
      <w:r>
        <w:t>i</w:t>
      </w:r>
      <w:r>
        <w:t>denciado en general una declinación en la salud de la población, con una enorme disparidad entre los géneros en la esperanza de vida: para los hombres es 11 años menos que para las mujeres. Con todo, los mecanismos institucionales que se han establecido para prestar se</w:t>
      </w:r>
      <w:r>
        <w:t>r</w:t>
      </w:r>
      <w:r>
        <w:t>vicios de planificación de la familia están rindiendo a</w:t>
      </w:r>
      <w:r>
        <w:t>l</w:t>
      </w:r>
      <w:r>
        <w:t>gunos resultados positivos. Las estadísticas indican que el índice de aborto se ha reducido a 33 por mil nacidos vivos, y la tasa de alumbramientos entre las muchachas adolescentes de entre 15 y 19 años de edad ha bajado al 14%. Al menos un tercio de las mujeres en edad de procrear recurren a la anticoncepción, y el uso de los anticonceptivos orales se duplicó entre 1995 y 2000.</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Según las cifras oficiales, 4.800 personas están infectadas con el VIH, pero es probable que en la real</w:t>
      </w:r>
      <w:r>
        <w:t>i</w:t>
      </w:r>
      <w:r>
        <w:t>dad el número sea mucho más alto. Las mujeres con</w:t>
      </w:r>
      <w:r>
        <w:t>s</w:t>
      </w:r>
      <w:r>
        <w:t>tituyen el 30% de las personas infectadas. En la may</w:t>
      </w:r>
      <w:r>
        <w:t>o</w:t>
      </w:r>
      <w:r>
        <w:t>ría de los casos, la infección se transmite por el abuso de drogas, si bien ha habido un aumento de la transm</w:t>
      </w:r>
      <w:r>
        <w:t>i</w:t>
      </w:r>
      <w:r>
        <w:t>sión a través del contacto sexual y los productos sa</w:t>
      </w:r>
      <w:r>
        <w:t>n</w:t>
      </w:r>
      <w:r>
        <w:t>guíneos. Las mujeres embarazadas pueden someterse voluntariamente a exámenes para determinar la prese</w:t>
      </w:r>
      <w:r>
        <w:t>n</w:t>
      </w:r>
      <w:r>
        <w:t>cia del virus y, entre 1996 y 2003, los exámenes de 302 mujeres embarazadas dieron resultados positivos. Con el fin de prevenir la transmisión de madre a niño, las madres reciben medicamentos durante el embarazo y los partos se realizan por operación cesárea. Se presta asistencia médica y apoyo nutricional gratuitos a los niños hasta los 2 años de edad. Además, las madres y los niños reciben prestaciones estatales de hasta el 65% del salario mínimo. También se están llevando a efecto proyectos encaminados a capacitar a trabajadores de la salud para atender a pacientes infectados con el VIH y darles apoyo psicológico. La mayoría de las personas menores de 30 años que padecen enfermedades de transmisión sexual (ETS) son mujeres, y es de impo</w:t>
      </w:r>
      <w:r>
        <w:t>r</w:t>
      </w:r>
      <w:r>
        <w:t>tancia la prevención.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Karnyaluk </w:t>
      </w:r>
      <w:r>
        <w:t>(Belarús) dice que en Bel</w:t>
      </w:r>
      <w:r>
        <w:t>a</w:t>
      </w:r>
      <w:r>
        <w:t>rús hay igualdad de oportunidades en la educación. Todas las escuelas son mixtas, y se ofrecen a los niños y las niñas los mismos planes de estudios, títulos y oportunidades. Corresponde a las mujeres la mitad de la matrícula en la enseñanza general y en los progr</w:t>
      </w:r>
      <w:r>
        <w:t>a</w:t>
      </w:r>
      <w:r>
        <w:t>mas de postgrado y doctorado, en tanto que en las e</w:t>
      </w:r>
      <w:r>
        <w:t>s</w:t>
      </w:r>
      <w:r>
        <w:t>cuelas vocacionales los hombres representan el 62,2% de la matrícula y las mujeres el 37,8%. Un dato est</w:t>
      </w:r>
      <w:r>
        <w:t>a</w:t>
      </w:r>
      <w:r>
        <w:t>dístico significativo es el número de mujeres que son directoras de escuela: el 96,7% de las escuelas prim</w:t>
      </w:r>
      <w:r>
        <w:t>a</w:t>
      </w:r>
      <w:r>
        <w:t>rias tienen directoras, en comparación con el 49% de las escuelas secundarias, lo que sugiere un vínculo e</w:t>
      </w:r>
      <w:r>
        <w:t>n</w:t>
      </w:r>
      <w:r>
        <w:t>tre los estereotipos de las funciones de los géneros y la educación. Aunque existen algunos programas de ed</w:t>
      </w:r>
      <w:r>
        <w:t>u</w:t>
      </w:r>
      <w:r>
        <w:t>cación en cuestiones de género orientados hacia las mujeres, y en seis escuelas del país funcionan centros de educación en asuntos relativos al género, el nivel de esta actividad es muy inferior a lo que se necesita. En el próximo informe se presentarán datos desagregados por género que indiquen las tasas de abandono escolar de las n</w:t>
      </w:r>
      <w:r>
        <w:t>i</w:t>
      </w:r>
      <w:r>
        <w:t>ñas.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Ivanou </w:t>
      </w:r>
      <w:r>
        <w:t>(Belarús) dice que se desconocen la razones de la exigua participación de las mujeres en el servicio exterior.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Morvai </w:t>
      </w:r>
      <w:r>
        <w:t>desea saber más acerca del plan de acción para combatir la violencia en el hogar. La delegación debe indicar si en la legislación propuesta a este respecto se incluyen mecanismos relativos a órd</w:t>
      </w:r>
      <w:r>
        <w:t>e</w:t>
      </w:r>
      <w:r>
        <w:t>nes de protección, cuántos albergues para mujeres agredidas existen y qué tipo de formación se imparte a los profesionales que deben atender casos de violencia domést</w:t>
      </w:r>
      <w:r>
        <w:t>i</w:t>
      </w:r>
      <w:r>
        <w:t>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Gnancadja </w:t>
      </w:r>
      <w:r>
        <w:t>dice que, si bien reconoce que no hay disposiciones legislativas discriminatorias en lo que hace al matrimonio y la familia, habría agr</w:t>
      </w:r>
      <w:r>
        <w:t>a</w:t>
      </w:r>
      <w:r>
        <w:t>decido más información acerca de materias en las que la aplicación ha tropezado con dificultades. Sería de interés saber si el incremento de los divorcios, hasta el punto de que superan a los matrimonios, tiene alguna relación con la legislación vigente en esta esfera. En el Código Penal se ha ampliado la responsabilidad penal por crímenes sexuales, comprendida la violación, pero se pregunta si se han incluido también la violencia en el hogar y la violación en el matrim</w:t>
      </w:r>
      <w:r>
        <w:t>o</w:t>
      </w:r>
      <w:r>
        <w:t>nio.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Belmihoub-Zerdani </w:t>
      </w:r>
      <w:r>
        <w:t>toma nota compl</w:t>
      </w:r>
      <w:r>
        <w:t>a</w:t>
      </w:r>
      <w:r>
        <w:t>cida de que en las disposiciones del Código del Matr</w:t>
      </w:r>
      <w:r>
        <w:t>i</w:t>
      </w:r>
      <w:r>
        <w:t>monio y la Familia se hace referencia a la Convención, y de que para contraer matrimonio se requiere un co</w:t>
      </w:r>
      <w:r>
        <w:t>n</w:t>
      </w:r>
      <w:r>
        <w:t>trato. Encomia los esfuerzos que se han realizado para establecer un contexto jurídico de igualdad y para a</w:t>
      </w:r>
      <w:r>
        <w:t>r</w:t>
      </w:r>
      <w:r>
        <w:t>monizar el derecho interno con la Convención, pero desea saber más acerca de los resultados de los ca</w:t>
      </w:r>
      <w:r>
        <w:t>m</w:t>
      </w:r>
      <w:r>
        <w:t>bios legislat</w:t>
      </w:r>
      <w:r>
        <w:t>i</w:t>
      </w:r>
      <w:r>
        <w:t>vos.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Chutkova </w:t>
      </w:r>
      <w:r>
        <w:t>(Belarús) subraya que el G</w:t>
      </w:r>
      <w:r>
        <w:t>o</w:t>
      </w:r>
      <w:r>
        <w:t>bierno está adoptando medidas para abordar el probl</w:t>
      </w:r>
      <w:r>
        <w:t>e</w:t>
      </w:r>
      <w:r>
        <w:t>ma de la violencia doméstica en Belarús, pero reconoce que queda mucho por hacer. En cuanto a los albergues para mujeres, actualmente hay un centro con 67 plazas en Minsk, y se han hecho planes para establecer un s</w:t>
      </w:r>
      <w:r>
        <w:t>e</w:t>
      </w:r>
      <w:r>
        <w:t>gundo refugio con unas 10 plazas. Con frecuencia, la asistencia psicológica y jurídica para las víctimas se presta a través de las instituciones de servicios soci</w:t>
      </w:r>
      <w:r>
        <w:t>a</w:t>
      </w:r>
      <w:r>
        <w:t>les. La aprobación del proyecto de ley sobre la preve</w:t>
      </w:r>
      <w:r>
        <w:t>n</w:t>
      </w:r>
      <w:r>
        <w:t xml:space="preserve">ción y represión de la violencia en la familia realzará en medida importante la capacidad del Gobierno para proteger a las víctimas y castigar </w:t>
      </w:r>
      <w:r>
        <w:rPr>
          <w:spacing w:val="2"/>
        </w:rPr>
        <w:t xml:space="preserve">a los culpables. Es esencial que los hombres violentos reciban advertencias </w:t>
      </w:r>
      <w:r>
        <w:t>estrictas de los órganos de represión del delito, y ta</w:t>
      </w:r>
      <w:r>
        <w:t>m</w:t>
      </w:r>
      <w:r>
        <w:t>bién se requieren esfuerzos educacionales para eliminar los estereotipos de agresión masculina y capacitar a trabajadores sociales y de la salud para tratar casos de violencia en el hogar.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Desgraciadamente, aunque la ley prohibe la di</w:t>
      </w:r>
      <w:r>
        <w:t>s</w:t>
      </w:r>
      <w:r>
        <w:t>criminación por razón del género, a menudo no se la sanciona en situaciones del diario vivir. Por ejemplo, si bien es muy difícil demostrar que se le ha negado e</w:t>
      </w:r>
      <w:r>
        <w:t>m</w:t>
      </w:r>
      <w:r>
        <w:t>pleo a una mujer porque está embarazada o tiene otras responsabilidades familiares, este tipo de incidente sí ocurre. No obstante, las mujeres que consideran que han sido víctimas de trato injusto en materia de co</w:t>
      </w:r>
      <w:r>
        <w:t>n</w:t>
      </w:r>
      <w:r>
        <w:t>tratación tienen derecho legal a solicitar prestaciones de dese</w:t>
      </w:r>
      <w:r>
        <w:t>m</w:t>
      </w:r>
      <w:r>
        <w:t>pleo.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nuevo Código del Matrrimonio y la Familia representa un notable avance con respecto a la anterior legislación en la materia, particularmente en lo que se relaciona con el divorcio y el pago de pensiones al</w:t>
      </w:r>
      <w:r>
        <w:t>i</w:t>
      </w:r>
      <w:r>
        <w:t>menticias. La gran mayoría de los hogares monop</w:t>
      </w:r>
      <w:r>
        <w:t>a</w:t>
      </w:r>
      <w:r>
        <w:t>rentales están encabezados por mujeres, y el proceso para obtener pensiones de manutención de los ex có</w:t>
      </w:r>
      <w:r>
        <w:t>n</w:t>
      </w:r>
      <w:r>
        <w:t>yuges a menudo es largo y complicado. Por lo tanto, con objeto de asegurar mejor el bienestar material de los niños en caso de divorcio, el nuevo Código permite que las familias hagan uso de los recursos del Fondo de Protección Social para suplir insuficiencias en las pe</w:t>
      </w:r>
      <w:r>
        <w:t>n</w:t>
      </w:r>
      <w:r>
        <w:t>siones de manutención resultantes de factores que e</w:t>
      </w:r>
      <w:r>
        <w:t>s</w:t>
      </w:r>
      <w:r>
        <w:t>capan al control de la persona responsable de esos p</w:t>
      </w:r>
      <w:r>
        <w:t>a</w:t>
      </w:r>
      <w:r>
        <w:t>gos, con sujeción a que posteriormente el empleador reembolse las sumas desembolsadas. En este sentido, en 2003 el Ministerio del Trabajo publicó una decisión en que se enumeraban los diversos tipos de ingresos que se podían utilizar para el pago de pensiones al</w:t>
      </w:r>
      <w:r>
        <w:t>i</w:t>
      </w:r>
      <w:r>
        <w:t>menticias.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Popescu Sandru </w:t>
      </w:r>
      <w:r>
        <w:t>pregunta si los repr</w:t>
      </w:r>
      <w:r>
        <w:t>e</w:t>
      </w:r>
      <w:r>
        <w:t>sentantes de Belarús pueden suministrar al Comité la compilación de datos desagregados por género a que se han referido en la presentación oral, junto con cua</w:t>
      </w:r>
      <w:r>
        <w:t>l</w:t>
      </w:r>
      <w:r>
        <w:t>quier otra información estadí</w:t>
      </w:r>
      <w:r>
        <w:t>s</w:t>
      </w:r>
      <w:r>
        <w:t>tica adicional.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Šimonović </w:t>
      </w:r>
      <w:r>
        <w:t>desea saber si la Constitución de Belarús contiene disposiciones explícitas que proh</w:t>
      </w:r>
      <w:r>
        <w:t>í</w:t>
      </w:r>
      <w:r>
        <w:t>ben la discriminación por razones de género o que tr</w:t>
      </w:r>
      <w:r>
        <w:t>a</w:t>
      </w:r>
      <w:r>
        <w:t>tan de la igualdad entre los g</w:t>
      </w:r>
      <w:r>
        <w:t>é</w:t>
      </w:r>
      <w:r>
        <w:t>neros.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Chutkova </w:t>
      </w:r>
      <w:r>
        <w:t>(Belarús) dice que el Minist</w:t>
      </w:r>
      <w:r>
        <w:t>e</w:t>
      </w:r>
      <w:r>
        <w:t>rio de Análisis Estadístico tiene ahora conciencia de la necesidad de disponer de datos desagregados por gén</w:t>
      </w:r>
      <w:r>
        <w:t>e</w:t>
      </w:r>
      <w:r>
        <w:t>ro en todos los sectores, y expresa la esperanza de que los vacíos en esta materia se colmen en el futuro pr</w:t>
      </w:r>
      <w:r>
        <w:t>ó</w:t>
      </w:r>
      <w:r>
        <w:t>ximo. Suministrará al Comité la información pertinente a la mayor brevedad posible. Todos los ciudadanos de Belarús son iguales y tienen los mismos derechos. Hay disposiciones específicas en relación con la discrim</w:t>
      </w:r>
      <w:r>
        <w:t>i</w:t>
      </w:r>
      <w:r>
        <w:t>nación por motivo del género en el derecho civil y el derecho del empleo, entre otros.</w:t>
      </w:r>
    </w:p>
    <w:p w:rsidR="00000000" w:rsidRDefault="00000000">
      <w:pPr>
        <w:pStyle w:val="DualTxt"/>
        <w:numPr>
          <w:ilvl w:val="0"/>
          <w:numId w:val="4"/>
        </w:numPr>
        <w:tabs>
          <w:tab w:val="clear" w:pos="960"/>
          <w:tab w:val="left" w:pos="475"/>
          <w:tab w:val="left" w:pos="965"/>
        </w:tabs>
      </w:pPr>
      <w:r>
        <w:rPr>
          <w:b/>
        </w:rPr>
        <w:t xml:space="preserve">El Sr. Ivanou </w:t>
      </w:r>
      <w:r>
        <w:t>(Belarús) señala que la Constit</w:t>
      </w:r>
      <w:r>
        <w:t>u</w:t>
      </w:r>
      <w:r>
        <w:t>ción de Belarús no hace distinciones entre hombres y mujeres, ya que emplea el término “ciudadano” con sentido genérico.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Presidenta </w:t>
      </w:r>
      <w:r>
        <w:t>acoge complacida las medidas que ha adoptado Belarús para ratificar el Protocolo Facu</w:t>
      </w:r>
      <w:r>
        <w:t>l</w:t>
      </w:r>
      <w:r>
        <w:t>tativo de la Convención, y espera con interés la concl</w:t>
      </w:r>
      <w:r>
        <w:t>u</w:t>
      </w:r>
      <w:r>
        <w:t>sión de ese proceso. Si bien felicita al Gobierno por sus esfuerzos para aumentar la participación de las mujeres en el proceso de adopción de decisiones, señala que t</w:t>
      </w:r>
      <w:r>
        <w:t>o</w:t>
      </w:r>
      <w:r>
        <w:t>davía queda mucho por hacer. Deben investigarse las razones por las que las mujeres tienden a recelar de los puestos políticos de alto nivel y adoptarse medidas p</w:t>
      </w:r>
      <w:r>
        <w:t>a</w:t>
      </w:r>
      <w:r>
        <w:t>ra contrarrestar esta tendencia. Igualmente vital es la participación de las mujeres en la sociedad civil, puesto que les permite realizar plenamente su potencial y, a este respecto, debe alentarse a las organizaciones no gubernamentales de mujeres a desempeñar una fu</w:t>
      </w:r>
      <w:r>
        <w:t>n</w:t>
      </w:r>
      <w:r>
        <w:t>ción en la preparación de los informes y en la aplic</w:t>
      </w:r>
      <w:r>
        <w:t>a</w:t>
      </w:r>
      <w:r>
        <w:t>ción de la Convención en las esferas social y polít</w:t>
      </w:r>
      <w:r>
        <w:t>i</w:t>
      </w:r>
      <w:r>
        <w:t>ca.</w:t>
      </w:r>
    </w:p>
    <w:p w:rsidR="00000000" w:rsidRDefault="00000000">
      <w:pPr>
        <w:pStyle w:val="DualTxt"/>
        <w:numPr>
          <w:ilvl w:val="0"/>
          <w:numId w:val="4"/>
        </w:numPr>
        <w:tabs>
          <w:tab w:val="clear" w:pos="960"/>
          <w:tab w:val="left" w:pos="475"/>
          <w:tab w:val="left" w:pos="965"/>
        </w:tabs>
      </w:pPr>
      <w:r>
        <w:t>Las medidas legislativas que se han adoptado p</w:t>
      </w:r>
      <w:r>
        <w:t>a</w:t>
      </w:r>
      <w:r>
        <w:t>ra eliminar la discriminación son alentadoras, pero c</w:t>
      </w:r>
      <w:r>
        <w:t>a</w:t>
      </w:r>
      <w:r>
        <w:t>be subrayar que se requieren resultados concretos. T</w:t>
      </w:r>
      <w:r>
        <w:t>o</w:t>
      </w:r>
      <w:r>
        <w:t>da la legislación, incluida la Constitución, debe al</w:t>
      </w:r>
      <w:r>
        <w:t>i</w:t>
      </w:r>
      <w:r>
        <w:t>nearse con la Convención, y el Gobierno de Belarús debe reafirmar su voluntad política para dar prioridad a los derechos humanos de las mujeres. La persistencia de los estereotipos con base en el género sigue siendo motivo de preocupación. El Gobierno, junto con las o</w:t>
      </w:r>
      <w:r>
        <w:t>r</w:t>
      </w:r>
      <w:r>
        <w:t>ganizaciones no gubernamentales y las instituciones de la sociedad civil, debe adoptar medidas más eficaces, orientadas hacia objetivos específicos, para eliminar las actitudes patriarcales, que con frecuencia son la causa radical de la discriminación contra las mujeres. Las imágenes estereotipadas de la mujer como esposa y madre son ta</w:t>
      </w:r>
      <w:r>
        <w:t>m</w:t>
      </w:r>
      <w:r>
        <w:t>bién perjudiciales y deben rechazarse.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Comité tiene conciencia de las dificultades a que hace frente Belarús en su transición hacia una ec</w:t>
      </w:r>
      <w:r>
        <w:t>o</w:t>
      </w:r>
      <w:r>
        <w:t>nomía de mercado. No obstante, la situación de la s</w:t>
      </w:r>
      <w:r>
        <w:t>a</w:t>
      </w:r>
      <w:r>
        <w:t>lud de las mujeres es inquietante, y se precisa un e</w:t>
      </w:r>
      <w:r>
        <w:t>s</w:t>
      </w:r>
      <w:r>
        <w:t>fuerzo concertado para superar la discriminación en el acceso a la atención médica. Aunque es alentadora la reducción en el número de las mujeres que recurren al aborto como procedimiento anticonceptivo, el aborto sigue siendo un método principal de control de la nat</w:t>
      </w:r>
      <w:r>
        <w:t>a</w:t>
      </w:r>
      <w:r>
        <w:t>lidad. Por consiguiente, la oradora insta al Gobierno de Belarús a intensificar sus esfuerzos por sensibilizar a la población acerca de los efectos negativos de esta prá</w:t>
      </w:r>
      <w:r>
        <w:t>c</w:t>
      </w:r>
      <w:r>
        <w:t>tica y a aumentar la disponibilidad de métodos ant</w:t>
      </w:r>
      <w:r>
        <w:t>i</w:t>
      </w:r>
      <w:r>
        <w:t>conceptivos m</w:t>
      </w:r>
      <w:r>
        <w:t>o</w:t>
      </w:r>
      <w:r>
        <w:t>dernos.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cuanto a la prostitución y la trata, la Pres</w:t>
      </w:r>
      <w:r>
        <w:t>i</w:t>
      </w:r>
      <w:r>
        <w:t>denta acoge las medidas adoptadas hasta la fecha, pero insiste en la necesidad de iniciativas adicionales para proteger a las víctimas y castigar a los culpables. El Gobierno también debe hacer más por asegurar la pr</w:t>
      </w:r>
      <w:r>
        <w:t>e</w:t>
      </w:r>
      <w:r>
        <w:t>vención efectiva de la violencia contra las mujeres en general. Deben promulgarse disposiciones legislativas concretas sobre la violencia en el hogar que reflejen una comprensión de la Recomendación General No. 19 del Comité, y se requiere una mayor sensibilización de los miembros de la judicatura y las fuerzas policiales y de los educadores respecto de las diversas manifest</w:t>
      </w:r>
      <w:r>
        <w:t>a</w:t>
      </w:r>
      <w:r>
        <w:t>ciones de la violencia doméstica. La experiencia indica que la cooperación con organizaciones no gubern</w:t>
      </w:r>
      <w:r>
        <w:t>a</w:t>
      </w:r>
      <w:r>
        <w:t>mentales internacionales de mujeres suele llevar a r</w:t>
      </w:r>
      <w:r>
        <w:t>e</w:t>
      </w:r>
      <w:r>
        <w:t>sultados positivos en esta materia. Por último, el C</w:t>
      </w:r>
      <w:r>
        <w:t>o</w:t>
      </w:r>
      <w:r>
        <w:t>mité ha manifestado su preocupación por la discrim</w:t>
      </w:r>
      <w:r>
        <w:t>i</w:t>
      </w:r>
      <w:r>
        <w:t>nación contra las mujeres en el lugar de trabajo, en particular la segregación por géneros en determinados sectores, la brecha salarial entre las mujeres y los ho</w:t>
      </w:r>
      <w:r>
        <w:t>m</w:t>
      </w:r>
      <w:r>
        <w:t>bres y el acoso sexual. En su próximo informe, Belarús debe presentar más información sobre esa situación y los efectos de las medidas adoptadas p</w:t>
      </w:r>
      <w:r>
        <w:t>a</w:t>
      </w:r>
      <w:r>
        <w:t>ra remediarla.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 xml:space="preserve">El Sr. Ivanou </w:t>
      </w:r>
      <w:r>
        <w:t>(Belarús) da seguridades a los miembros del Comité de que sus observaciones serv</w:t>
      </w:r>
      <w:r>
        <w:t>i</w:t>
      </w:r>
      <w:r>
        <w:t>rán como plataforma para nuevos esfuerzos encabez</w:t>
      </w:r>
      <w:r>
        <w:t>a</w:t>
      </w:r>
      <w:r>
        <w:t>dos por el Gobierno para eliminar la discriminación contra las mujeres en Belarús.</w:t>
      </w:r>
    </w:p>
    <w:p w:rsidR="00000000" w:rsidRDefault="00000000">
      <w:pPr>
        <w:pStyle w:val="DualTxt"/>
        <w:rPr>
          <w:i/>
        </w:rPr>
      </w:pPr>
      <w:r>
        <w:rPr>
          <w:i/>
        </w:rPr>
        <w:t>Se levanta la sesión a las 16.55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NO&gt;&gt;N0421775S&lt;&lt;ODS JOB NO&gt;&gt;</w:t>
      </w:r>
    </w:p>
    <w:p w:rsidR="00000000" w:rsidRDefault="00000000">
      <w:pPr>
        <w:pStyle w:val="CommentText"/>
      </w:pPr>
      <w:r>
        <w:t>&lt;&lt;ODS DOC SYMBOL1&gt;&gt;CEDAW/C/SR.644&lt;&lt;ODS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0421775s.doc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0421775s.doc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04-21775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*0421775*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junio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67F96"/>
    <w:multiLevelType w:val="singleLevel"/>
    <w:tmpl w:val="EE2CA29E"/>
    <w:lvl w:ilvl="0">
      <w:start w:val="1"/>
      <w:numFmt w:val="decimal"/>
      <w:lvlRestart w:val="0"/>
      <w:lvlText w:val="%1."/>
      <w:lvlJc w:val="left"/>
      <w:pPr>
        <w:tabs>
          <w:tab w:val="num" w:pos="475"/>
        </w:tabs>
        <w:ind w:left="0" w:firstLine="0"/>
      </w:pPr>
      <w:rPr>
        <w:spacing w:val="0"/>
        <w:w w:val="100"/>
      </w:rPr>
    </w:lvl>
  </w:abstractNum>
  <w:abstractNum w:abstractNumId="1">
    <w:nsid w:val="77500A68"/>
    <w:multiLevelType w:val="singleLevel"/>
    <w:tmpl w:val="D56ADF44"/>
    <w:lvl w:ilvl="0">
      <w:start w:val="1"/>
      <w:numFmt w:val="decimal"/>
      <w:lvlText w:val="%1."/>
      <w:lvlJc w:val="left"/>
      <w:pPr>
        <w:tabs>
          <w:tab w:val="num" w:pos="480"/>
        </w:tabs>
        <w:ind w:left="480" w:hanging="480"/>
      </w:pPr>
      <w:rPr>
        <w:rFonts w:hint="default"/>
      </w:rPr>
    </w:lvl>
  </w:abstractNum>
  <w:abstractNum w:abstractNumId="2">
    <w:nsid w:val="79A91322"/>
    <w:multiLevelType w:val="singleLevel"/>
    <w:tmpl w:val="815E715C"/>
    <w:lvl w:ilvl="0">
      <w:start w:val="26"/>
      <w:numFmt w:val="decimal"/>
      <w:lvlText w:val="%1."/>
      <w:lvlJc w:val="left"/>
      <w:pPr>
        <w:tabs>
          <w:tab w:val="num" w:pos="480"/>
        </w:tabs>
        <w:ind w:left="480" w:hanging="480"/>
      </w:pPr>
      <w:rPr>
        <w:rFonts w:hint="default"/>
      </w:rPr>
    </w:lvl>
  </w:abstractNum>
  <w:num w:numId="1">
    <w:abstractNumId w:val="0"/>
  </w:num>
  <w:num w:numId="2">
    <w:abstractNumId w:val="1"/>
  </w:num>
  <w:num w:numId="3">
    <w:abstractNumId w:val="2"/>
  </w:num>
  <w:num w:numId="4">
    <w:abstractNumId w:val="0"/>
    <w:lvlOverride w:ilvl="0">
      <w:lvl w:ilvl="0">
        <w:start w:val="1"/>
        <w:numFmt w:val="decimal"/>
        <w:lvlRestart w:val="0"/>
        <w:lvlText w:val="%1."/>
        <w:lvlJc w:val="left"/>
        <w:pPr>
          <w:tabs>
            <w:tab w:val="num" w:pos="475"/>
          </w:tabs>
          <w:ind w:left="0" w:firstLine="0"/>
        </w:pPr>
        <w:rPr>
          <w:spacing w:val="0"/>
          <w:w w:val="100"/>
        </w:rPr>
      </w:lvl>
    </w:lvlOverride>
  </w:num>
  <w:num w:numId="5">
    <w:abstractNumId w:val="0"/>
    <w:lvlOverride w:ilvl="0">
      <w:lvl w:ilvl="0">
        <w:start w:val="1"/>
        <w:numFmt w:val="decimal"/>
        <w:lvlRestart w:val="0"/>
        <w:lvlText w:val="%1."/>
        <w:lvlJc w:val="left"/>
        <w:pPr>
          <w:tabs>
            <w:tab w:val="num" w:pos="475"/>
          </w:tabs>
          <w:ind w:left="0" w:firstLine="0"/>
        </w:pPr>
        <w:rPr>
          <w:spacing w:val="0"/>
          <w:w w:val="100"/>
        </w:rPr>
      </w:lvl>
    </w:lvlOverride>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4/2005 20:05:27"/>
    <w:docVar w:name="DocCategory" w:val="SROthers"/>
    <w:docVar w:name="DocType" w:val="Final"/>
    <w:docVar w:name="JobNo" w:val="0421775S"/>
    <w:docVar w:name="OandT" w:val="Claudia"/>
    <w:docVar w:name="Symbol1" w:val="CEDAW/C/SR.64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3575</Words>
  <Characters>20379</Characters>
  <Application>Microsoft Office Word</Application>
  <DocSecurity>4</DocSecurity>
  <Lines>169</Lines>
  <Paragraphs>40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TRAFASA</Company>
  <LinksUpToDate>false</LinksUpToDate>
  <CharactersWithSpaces>25026</CharactersWithSpaces>
  <SharedDoc>false</SharedDoc>
  <HLinks>
    <vt:vector size="6" baseType="variant">
      <vt:variant>
        <vt:i4>8257630</vt:i4>
      </vt:variant>
      <vt:variant>
        <vt:i4>26313</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Malreuri</dc:creator>
  <cp:keywords/>
  <cp:lastModifiedBy>Barrezueta, Piedad</cp:lastModifiedBy>
  <cp:revision>7</cp:revision>
  <cp:lastPrinted>2005-06-08T10:42:00Z</cp:lastPrinted>
  <dcterms:created xsi:type="dcterms:W3CDTF">2005-06-08T09:58:00Z</dcterms:created>
  <dcterms:modified xsi:type="dcterms:W3CDTF">2005-06-08T10:54:00Z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0421775</vt:lpwstr>
  </property>
  <property fmtid="{D5CDD505-2E9C-101B-9397-08002B2CF9AE}" pid="3" name="Symbol1">
    <vt:lpwstr>CEDAW/C/SR.644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Claudia/bf</vt:lpwstr>
  </property>
</Properties>
</file>