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7540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67"/>
      </w:pPr>
      <w:r>
        <w:t>Distr.</w:t>
      </w:r>
      <w:r>
        <w:br/>
        <w:t>GENERAL</w:t>
      </w:r>
    </w:p>
    <w:p w:rsidR="00000000" w:rsidRDefault="00000000">
      <w:pPr>
        <w:spacing w:after="240"/>
        <w:ind w:left="7167"/>
      </w:pPr>
      <w:r>
        <w:t>CRC/C/OPAC/KOR/1</w:t>
      </w:r>
      <w:r>
        <w:br/>
        <w:t>16 de julio de 2007</w:t>
      </w:r>
    </w:p>
    <w:p w:rsidR="00000000" w:rsidRDefault="00000000">
      <w:pPr>
        <w:spacing w:after="600"/>
        <w:ind w:left="7167"/>
      </w:pPr>
      <w:r>
        <w:t>ESPAÑOL</w:t>
      </w:r>
      <w:r>
        <w:br/>
        <w:t>Original:  INGLÉS</w:t>
      </w:r>
    </w:p>
    <w:p w:rsidR="00000000" w:rsidRDefault="00000000">
      <w:pPr>
        <w:spacing w:after="1080"/>
      </w:pPr>
      <w:r>
        <w:t>COMITÉ DE LOS DERECHOS DEL NIÑO</w:t>
      </w:r>
    </w:p>
    <w:tbl>
      <w:tblPr>
        <w:tblW w:w="0" w:type="auto"/>
        <w:tblInd w:w="670" w:type="dxa"/>
        <w:tblCellMar>
          <w:left w:w="70" w:type="dxa"/>
          <w:right w:w="70" w:type="dxa"/>
        </w:tblCellMar>
        <w:tblLook w:val="0000" w:firstRow="0" w:lastRow="0" w:firstColumn="0" w:lastColumn="0" w:noHBand="0" w:noVBand="0"/>
      </w:tblPr>
      <w:tblGrid>
        <w:gridCol w:w="8160"/>
      </w:tblGrid>
      <w:tr w:rsidR="00000000">
        <w:tblPrEx>
          <w:tblCellMar>
            <w:top w:w="0" w:type="dxa"/>
            <w:bottom w:w="0" w:type="dxa"/>
          </w:tblCellMar>
        </w:tblPrEx>
        <w:trPr>
          <w:trHeight w:val="1364"/>
        </w:trPr>
        <w:tc>
          <w:tcPr>
            <w:tcW w:w="8160" w:type="dxa"/>
          </w:tcPr>
          <w:p w:rsidR="00000000" w:rsidRDefault="00000000">
            <w:pPr>
              <w:tabs>
                <w:tab w:val="center" w:pos="4010"/>
              </w:tabs>
              <w:spacing w:after="480"/>
              <w:ind w:left="50"/>
              <w:jc w:val="both"/>
              <w:rPr>
                <w:b/>
                <w:bCs/>
              </w:rPr>
            </w:pPr>
            <w:r>
              <w:rPr>
                <w:b/>
                <w:bCs/>
              </w:rPr>
              <w:t xml:space="preserve">EXAMEN DE LOS INFORMES PRESENTADOS POR LOS ESTADOS PARTES CON ARREGLO AL PÁRRAFO 1 DEL ARTÍCULO 8 DEL PROTOCOLO FACULTATIVO DE LA CONVENCIÓN SOBRE LOS DERECHOS DEL NIÑO RELATIVO A LA PARTICIPACIÓN DE NIÑOS </w:t>
            </w:r>
            <w:r>
              <w:rPr>
                <w:b/>
                <w:bCs/>
              </w:rPr>
              <w:tab/>
              <w:t>EN LOS CONFLICTOS ARMADOS</w:t>
            </w:r>
          </w:p>
        </w:tc>
      </w:tr>
    </w:tbl>
    <w:p w:rsidR="00000000" w:rsidRDefault="00000000">
      <w:pPr>
        <w:spacing w:after="480"/>
        <w:jc w:val="center"/>
        <w:rPr>
          <w:b/>
          <w:bCs/>
        </w:rPr>
      </w:pPr>
      <w:r>
        <w:rPr>
          <w:b/>
          <w:bCs/>
        </w:rPr>
        <w:t>Informe inicial que los Estados Partes debían presentar en 2006</w:t>
      </w:r>
    </w:p>
    <w:p w:rsidR="00000000" w:rsidRDefault="00000000">
      <w:pPr>
        <w:spacing w:after="480"/>
        <w:jc w:val="center"/>
        <w:rPr>
          <w:b/>
          <w:bCs/>
        </w:rPr>
      </w:pPr>
      <w:r>
        <w:rPr>
          <w:b/>
          <w:bCs/>
        </w:rPr>
        <w:t>REPÚBLICA DE COREA</w:t>
      </w:r>
    </w:p>
    <w:p w:rsidR="00000000" w:rsidRDefault="00000000">
      <w:pPr>
        <w:spacing w:after="600"/>
        <w:jc w:val="right"/>
      </w:pPr>
      <w:r>
        <w:t>[1º de abril de 2007]</w:t>
      </w:r>
    </w:p>
    <w:p w:rsidR="00000000" w:rsidRDefault="00000000">
      <w:pPr>
        <w:spacing w:after="600"/>
        <w:jc w:val="right"/>
      </w:pPr>
    </w:p>
    <w:p w:rsidR="00000000" w:rsidRDefault="00000000">
      <w:pPr>
        <w:spacing w:after="600"/>
        <w:jc w:val="right"/>
      </w:pPr>
    </w:p>
    <w:p w:rsidR="00000000" w:rsidRDefault="00000000">
      <w:pPr>
        <w:spacing w:after="600"/>
        <w:jc w:val="right"/>
      </w:pPr>
    </w:p>
    <w:p w:rsidR="00000000" w:rsidRDefault="00000000">
      <w:pPr>
        <w:spacing w:after="600"/>
        <w:jc w:val="right"/>
      </w:pPr>
    </w:p>
    <w:p w:rsidR="00000000" w:rsidRDefault="00000000">
      <w:pPr>
        <w:spacing w:after="240" w:line="720" w:lineRule="auto"/>
        <w:rPr>
          <w:lang w:val="es-ES_tradnl"/>
        </w:rPr>
      </w:pPr>
      <w:r>
        <w:rPr>
          <w:lang w:val="es-ES_tradnl"/>
        </w:rPr>
        <w:t>GE.07-43107  (S)    270807    310807</w:t>
      </w:r>
    </w:p>
    <w:p w:rsidR="00000000" w:rsidRDefault="00000000">
      <w:pPr>
        <w:spacing w:after="240"/>
        <w:jc w:val="center"/>
        <w:rPr>
          <w:b/>
          <w:bCs/>
          <w:lang w:val="es-ES_tradnl"/>
        </w:rPr>
      </w:pPr>
      <w:r>
        <w:rPr>
          <w:b/>
          <w:bCs/>
          <w:lang w:val="es-ES_tradnl"/>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rFonts w:eastAsia="SimSun"/>
          <w:lang w:eastAsia="zh-CN"/>
        </w:rPr>
      </w:pPr>
      <w:r>
        <w:rPr>
          <w:rFonts w:eastAsia="SimSun"/>
          <w:lang w:eastAsia="zh-CN"/>
        </w:rPr>
        <w:tab/>
      </w:r>
      <w:r>
        <w:rPr>
          <w:rFonts w:eastAsia="SimSun"/>
          <w:lang w:eastAsia="zh-CN"/>
        </w:rPr>
        <w:tab/>
        <w:t>I.</w:t>
      </w:r>
      <w:r>
        <w:rPr>
          <w:rFonts w:eastAsia="SimSun"/>
          <w:lang w:eastAsia="zh-CN"/>
        </w:rPr>
        <w:tab/>
        <w:t>INTRODUCCIÓN</w:t>
      </w:r>
      <w:r>
        <w:rPr>
          <w:rFonts w:eastAsia="SimSun"/>
          <w:lang w:eastAsia="zh-CN"/>
        </w:rPr>
        <w:tab/>
      </w:r>
      <w:r>
        <w:rPr>
          <w:rFonts w:eastAsia="SimSun"/>
          <w:lang w:eastAsia="zh-CN"/>
        </w:rPr>
        <w:tab/>
        <w:t>1</w:t>
      </w:r>
      <w:r>
        <w:rPr>
          <w:rFonts w:eastAsia="SimSun"/>
          <w:lang w:eastAsia="zh-CN"/>
        </w:rPr>
        <w:tab/>
        <w:t>-</w:t>
      </w:r>
      <w:r>
        <w:rPr>
          <w:rFonts w:eastAsia="SimSun"/>
          <w:lang w:eastAsia="zh-CN"/>
        </w:rPr>
        <w:tab/>
        <w:t>5</w:t>
      </w:r>
      <w:r>
        <w:rPr>
          <w:rFonts w:eastAsia="SimSun"/>
          <w:lang w:eastAsia="zh-CN"/>
        </w:rP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rFonts w:eastAsia="SimSun"/>
          <w:lang w:eastAsia="zh-CN"/>
        </w:rPr>
      </w:pPr>
      <w:r>
        <w:rPr>
          <w:rFonts w:eastAsia="SimSun"/>
          <w:lang w:eastAsia="zh-CN"/>
        </w:rPr>
        <w:tab/>
      </w:r>
      <w:r>
        <w:rPr>
          <w:rFonts w:eastAsia="SimSun"/>
          <w:lang w:eastAsia="zh-CN"/>
        </w:rPr>
        <w:tab/>
        <w:t>II.</w:t>
      </w:r>
      <w:r>
        <w:rPr>
          <w:rFonts w:eastAsia="SimSun"/>
          <w:lang w:eastAsia="zh-CN"/>
        </w:rPr>
        <w:tab/>
      </w:r>
      <w:r>
        <w:t>INFORMACIÓN RELATIVA A LOS ARTÍCULOS 1 A 7</w:t>
      </w:r>
      <w:r>
        <w:br/>
      </w:r>
      <w:r>
        <w:tab/>
      </w:r>
      <w:r>
        <w:tab/>
      </w:r>
      <w:r>
        <w:tab/>
        <w:t>DEL PROTOCOLO FACULTATIVO</w:t>
      </w:r>
      <w:r>
        <w:tab/>
      </w:r>
      <w:r>
        <w:tab/>
        <w:t>6</w:t>
      </w:r>
      <w:r>
        <w:rPr>
          <w:rFonts w:eastAsia="SimSun"/>
          <w:lang w:eastAsia="zh-CN"/>
        </w:rPr>
        <w:tab/>
        <w:t>-</w:t>
      </w:r>
      <w:r>
        <w:rPr>
          <w:rFonts w:eastAsia="SimSun"/>
          <w:lang w:eastAsia="zh-CN"/>
        </w:rPr>
        <w:tab/>
        <w:t>28</w:t>
      </w:r>
      <w:r>
        <w:rPr>
          <w:rFonts w:eastAsia="SimSun"/>
          <w:lang w:eastAsia="zh-CN"/>
        </w:rPr>
        <w:tab/>
        <w:t>4</w:t>
      </w:r>
    </w:p>
    <w:p w:rsidR="00000000" w:rsidRDefault="00000000">
      <w:pPr>
        <w:tabs>
          <w:tab w:val="right" w:pos="567"/>
          <w:tab w:val="left" w:pos="850"/>
          <w:tab w:val="left" w:pos="1304"/>
          <w:tab w:val="left" w:pos="2534"/>
          <w:tab w:val="right" w:leader="dot" w:pos="7285"/>
          <w:tab w:val="right" w:pos="7835"/>
          <w:tab w:val="center" w:pos="7966"/>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Artículo 1.</w:t>
      </w:r>
      <w:r>
        <w:rPr>
          <w:rFonts w:eastAsia="SimSun"/>
          <w:lang w:eastAsia="zh-CN"/>
        </w:rPr>
        <w:tab/>
      </w:r>
      <w:r>
        <w:t>Medidas para velar por que ningún niño</w:t>
      </w:r>
      <w:r>
        <w:br/>
      </w:r>
      <w:r>
        <w:tab/>
      </w:r>
      <w:r>
        <w:tab/>
      </w:r>
      <w:r>
        <w:tab/>
      </w:r>
      <w:r>
        <w:tab/>
        <w:t>participe en hostilidades</w:t>
      </w:r>
      <w:r>
        <w:tab/>
      </w:r>
      <w:r>
        <w:rPr>
          <w:rFonts w:eastAsia="SimSun"/>
          <w:lang w:eastAsia="zh-CN"/>
        </w:rPr>
        <w:tab/>
        <w:t>6</w:t>
      </w:r>
      <w:r>
        <w:rPr>
          <w:rFonts w:eastAsia="SimSun"/>
          <w:lang w:eastAsia="zh-CN"/>
        </w:rPr>
        <w:tab/>
        <w:t>-</w:t>
      </w:r>
      <w:r>
        <w:rPr>
          <w:rFonts w:eastAsia="SimSun"/>
          <w:lang w:eastAsia="zh-CN"/>
        </w:rPr>
        <w:tab/>
        <w:t>7</w:t>
      </w:r>
      <w:r>
        <w:rPr>
          <w:rFonts w:eastAsia="SimSun"/>
          <w:lang w:eastAsia="zh-CN"/>
        </w:rPr>
        <w:tab/>
        <w:t>4</w:t>
      </w:r>
    </w:p>
    <w:p w:rsidR="00000000" w:rsidRDefault="00000000">
      <w:pPr>
        <w:tabs>
          <w:tab w:val="right" w:pos="567"/>
          <w:tab w:val="left" w:pos="850"/>
          <w:tab w:val="left" w:pos="1304"/>
          <w:tab w:val="left" w:pos="2534"/>
          <w:tab w:val="right" w:leader="dot" w:pos="7285"/>
          <w:tab w:val="right" w:pos="7835"/>
          <w:tab w:val="center" w:pos="7966"/>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Artículo 2.</w:t>
      </w:r>
      <w:r>
        <w:rPr>
          <w:rFonts w:eastAsia="SimSun"/>
          <w:lang w:eastAsia="zh-CN"/>
        </w:rPr>
        <w:tab/>
      </w:r>
      <w:r>
        <w:t>Reclutamiento obligatorio</w:t>
      </w:r>
      <w:r>
        <w:rPr>
          <w:rFonts w:eastAsia="SimSun"/>
          <w:lang w:eastAsia="zh-CN"/>
        </w:rPr>
        <w:tab/>
      </w:r>
      <w:r>
        <w:rPr>
          <w:rFonts w:eastAsia="SimSun"/>
          <w:lang w:eastAsia="zh-CN"/>
        </w:rPr>
        <w:tab/>
        <w:t>8</w:t>
      </w:r>
      <w:r>
        <w:rPr>
          <w:rFonts w:eastAsia="SimSun"/>
          <w:lang w:eastAsia="zh-CN"/>
        </w:rPr>
        <w:tab/>
        <w:t>-</w:t>
      </w:r>
      <w:r>
        <w:rPr>
          <w:rFonts w:eastAsia="SimSun"/>
          <w:lang w:eastAsia="zh-CN"/>
        </w:rPr>
        <w:tab/>
        <w:t>12</w:t>
      </w:r>
      <w:r>
        <w:rPr>
          <w:rFonts w:eastAsia="SimSun"/>
          <w:lang w:eastAsia="zh-CN"/>
        </w:rPr>
        <w:tab/>
        <w:t>6</w:t>
      </w:r>
    </w:p>
    <w:p w:rsidR="00000000" w:rsidRDefault="00000000">
      <w:pPr>
        <w:tabs>
          <w:tab w:val="right" w:pos="567"/>
          <w:tab w:val="left" w:pos="850"/>
          <w:tab w:val="left" w:pos="1304"/>
          <w:tab w:val="left" w:pos="2534"/>
          <w:tab w:val="right" w:leader="dot" w:pos="7285"/>
          <w:tab w:val="right" w:pos="7835"/>
          <w:tab w:val="center" w:pos="7966"/>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 xml:space="preserve">Artículo </w:t>
      </w:r>
      <w:r>
        <w:t>3.</w:t>
      </w:r>
      <w:r>
        <w:rPr>
          <w:rFonts w:eastAsia="SimSun"/>
          <w:lang w:eastAsia="zh-CN"/>
        </w:rPr>
        <w:tab/>
      </w:r>
      <w:r>
        <w:t>Reclutamiento voluntario</w:t>
      </w:r>
      <w:r>
        <w:rPr>
          <w:rFonts w:eastAsia="SimSun"/>
          <w:lang w:eastAsia="zh-CN"/>
        </w:rPr>
        <w:tab/>
      </w:r>
      <w:r>
        <w:rPr>
          <w:rFonts w:eastAsia="SimSun"/>
          <w:lang w:eastAsia="zh-CN"/>
        </w:rPr>
        <w:tab/>
        <w:t>13</w:t>
      </w:r>
      <w:r>
        <w:rPr>
          <w:rFonts w:eastAsia="SimSun"/>
          <w:lang w:eastAsia="zh-CN"/>
        </w:rPr>
        <w:tab/>
        <w:t>-</w:t>
      </w:r>
      <w:r>
        <w:rPr>
          <w:rFonts w:eastAsia="SimSun"/>
          <w:lang w:eastAsia="zh-CN"/>
        </w:rPr>
        <w:tab/>
        <w:t>20</w:t>
      </w:r>
      <w:r>
        <w:rPr>
          <w:rFonts w:eastAsia="SimSun"/>
          <w:lang w:eastAsia="zh-CN"/>
        </w:rPr>
        <w:tab/>
        <w:t>7</w:t>
      </w:r>
    </w:p>
    <w:p w:rsidR="00000000" w:rsidRDefault="00000000">
      <w:pPr>
        <w:tabs>
          <w:tab w:val="right" w:pos="567"/>
          <w:tab w:val="left" w:pos="850"/>
          <w:tab w:val="left" w:pos="1304"/>
          <w:tab w:val="left" w:pos="2534"/>
          <w:tab w:val="right" w:leader="dot" w:pos="7285"/>
          <w:tab w:val="right" w:pos="7835"/>
          <w:tab w:val="center" w:pos="7966"/>
          <w:tab w:val="right" w:pos="8357"/>
          <w:tab w:val="right" w:pos="9099"/>
        </w:tabs>
        <w:spacing w:after="240"/>
      </w:pPr>
      <w:r>
        <w:rPr>
          <w:rFonts w:eastAsia="SimSun"/>
          <w:lang w:eastAsia="zh-CN"/>
        </w:rPr>
        <w:tab/>
      </w:r>
      <w:r>
        <w:rPr>
          <w:rFonts w:eastAsia="SimSun"/>
          <w:lang w:eastAsia="zh-CN"/>
        </w:rPr>
        <w:tab/>
      </w:r>
      <w:r>
        <w:rPr>
          <w:rFonts w:eastAsia="SimSun"/>
          <w:lang w:eastAsia="zh-CN"/>
        </w:rPr>
        <w:tab/>
        <w:t>Artículo 4</w:t>
      </w:r>
      <w:r>
        <w:t>.</w:t>
      </w:r>
      <w:r>
        <w:rPr>
          <w:rFonts w:eastAsia="SimSun"/>
          <w:lang w:eastAsia="zh-CN"/>
        </w:rPr>
        <w:tab/>
      </w:r>
      <w:r>
        <w:t>Normas relativas a las fuerzas armadas</w:t>
      </w:r>
      <w:r>
        <w:br/>
      </w:r>
      <w:r>
        <w:tab/>
      </w:r>
      <w:r>
        <w:tab/>
      </w:r>
      <w:r>
        <w:tab/>
      </w:r>
      <w:r>
        <w:tab/>
        <w:t>no gubernamentales</w:t>
      </w:r>
      <w:r>
        <w:tab/>
      </w:r>
      <w:r>
        <w:tab/>
        <w:t>21</w:t>
      </w:r>
      <w:r>
        <w:tab/>
        <w:t>-</w:t>
      </w:r>
      <w:r>
        <w:tab/>
        <w:t>22</w:t>
      </w:r>
      <w:r>
        <w:tab/>
        <w:t>10</w:t>
      </w:r>
    </w:p>
    <w:p w:rsidR="00000000" w:rsidRDefault="00000000">
      <w:pPr>
        <w:tabs>
          <w:tab w:val="right" w:pos="567"/>
          <w:tab w:val="left" w:pos="850"/>
          <w:tab w:val="left" w:pos="1304"/>
          <w:tab w:val="left" w:pos="2534"/>
          <w:tab w:val="right" w:leader="dot" w:pos="7285"/>
          <w:tab w:val="center" w:pos="8007"/>
          <w:tab w:val="right" w:pos="8357"/>
          <w:tab w:val="right" w:pos="9099"/>
        </w:tabs>
        <w:spacing w:after="240"/>
      </w:pPr>
      <w:r>
        <w:tab/>
      </w:r>
      <w:r>
        <w:tab/>
      </w:r>
      <w:r>
        <w:tab/>
      </w:r>
      <w:r>
        <w:rPr>
          <w:rFonts w:eastAsia="SimSun"/>
          <w:lang w:eastAsia="zh-CN"/>
        </w:rPr>
        <w:t>Artículo 5</w:t>
      </w:r>
      <w:r>
        <w:t>.</w:t>
      </w:r>
      <w:r>
        <w:rPr>
          <w:rFonts w:eastAsia="SimSun"/>
          <w:lang w:eastAsia="zh-CN"/>
        </w:rPr>
        <w:tab/>
      </w:r>
      <w:r>
        <w:t>El derecho nacional y el derecho internacional</w:t>
      </w:r>
      <w:r>
        <w:br/>
      </w:r>
      <w:r>
        <w:tab/>
      </w:r>
      <w:r>
        <w:tab/>
      </w:r>
      <w:r>
        <w:tab/>
      </w:r>
      <w:r>
        <w:tab/>
        <w:t>humanitario</w:t>
      </w:r>
      <w:r>
        <w:tab/>
      </w:r>
      <w:r>
        <w:tab/>
        <w:t>23</w:t>
      </w:r>
      <w:r>
        <w:tab/>
      </w:r>
      <w:r>
        <w:tab/>
        <w:t>11</w:t>
      </w:r>
    </w:p>
    <w:p w:rsidR="00000000" w:rsidRDefault="00000000">
      <w:pPr>
        <w:tabs>
          <w:tab w:val="right" w:pos="567"/>
          <w:tab w:val="left" w:pos="850"/>
          <w:tab w:val="left" w:pos="1304"/>
          <w:tab w:val="left" w:pos="2534"/>
          <w:tab w:val="right" w:leader="dot" w:pos="7285"/>
          <w:tab w:val="right" w:pos="7835"/>
          <w:tab w:val="center" w:pos="7966"/>
          <w:tab w:val="right" w:pos="8357"/>
          <w:tab w:val="right" w:pos="9099"/>
        </w:tabs>
        <w:spacing w:after="240"/>
      </w:pPr>
      <w:r>
        <w:tab/>
      </w:r>
      <w:r>
        <w:tab/>
      </w:r>
      <w:r>
        <w:tab/>
      </w:r>
      <w:r>
        <w:rPr>
          <w:rFonts w:eastAsia="SimSun"/>
          <w:lang w:eastAsia="zh-CN"/>
        </w:rPr>
        <w:t>Artículo 6</w:t>
      </w:r>
      <w:r>
        <w:t>.</w:t>
      </w:r>
      <w:r>
        <w:rPr>
          <w:rFonts w:eastAsia="SimSun"/>
          <w:lang w:eastAsia="zh-CN"/>
        </w:rPr>
        <w:tab/>
      </w:r>
      <w:r>
        <w:t>Aplicación y vigilancia del cumplimiento del</w:t>
      </w:r>
      <w:r>
        <w:br/>
      </w:r>
      <w:r>
        <w:tab/>
      </w:r>
      <w:r>
        <w:tab/>
      </w:r>
      <w:r>
        <w:tab/>
      </w:r>
      <w:r>
        <w:tab/>
        <w:t>Protocolo Facultativo</w:t>
      </w:r>
      <w:r>
        <w:tab/>
      </w:r>
      <w:r>
        <w:tab/>
        <w:t>24</w:t>
      </w:r>
      <w:r>
        <w:tab/>
        <w:t>-</w:t>
      </w:r>
      <w:r>
        <w:tab/>
        <w:t>25</w:t>
      </w:r>
      <w:r>
        <w:tab/>
        <w:t>11</w:t>
      </w:r>
    </w:p>
    <w:p w:rsidR="00000000" w:rsidRDefault="00000000">
      <w:pPr>
        <w:tabs>
          <w:tab w:val="right" w:pos="567"/>
          <w:tab w:val="left" w:pos="850"/>
          <w:tab w:val="left" w:pos="1304"/>
          <w:tab w:val="left" w:pos="2534"/>
          <w:tab w:val="right" w:leader="dot" w:pos="7285"/>
          <w:tab w:val="right" w:pos="7835"/>
          <w:tab w:val="center" w:pos="7966"/>
          <w:tab w:val="right" w:pos="8357"/>
          <w:tab w:val="right" w:pos="9099"/>
        </w:tabs>
        <w:spacing w:after="240"/>
        <w:rPr>
          <w:rFonts w:eastAsia="SimSun"/>
          <w:lang w:eastAsia="zh-CN"/>
        </w:rPr>
      </w:pPr>
      <w:r>
        <w:tab/>
      </w:r>
      <w:r>
        <w:tab/>
      </w:r>
      <w:r>
        <w:tab/>
      </w:r>
      <w:r>
        <w:rPr>
          <w:rFonts w:eastAsia="SimSun"/>
          <w:lang w:eastAsia="zh-CN"/>
        </w:rPr>
        <w:t>Artículo 7</w:t>
      </w:r>
      <w:r>
        <w:t>.</w:t>
      </w:r>
      <w:r>
        <w:rPr>
          <w:rFonts w:eastAsia="SimSun"/>
          <w:lang w:eastAsia="zh-CN"/>
        </w:rPr>
        <w:tab/>
        <w:t>Cooperación internacional</w:t>
      </w:r>
      <w:r>
        <w:rPr>
          <w:rFonts w:eastAsia="SimSun"/>
          <w:lang w:eastAsia="zh-CN"/>
        </w:rPr>
        <w:tab/>
      </w:r>
      <w:r>
        <w:rPr>
          <w:rFonts w:eastAsia="SimSun"/>
          <w:lang w:eastAsia="zh-CN"/>
        </w:rPr>
        <w:tab/>
        <w:t>26</w:t>
      </w:r>
      <w:r>
        <w:rPr>
          <w:rFonts w:eastAsia="SimSun"/>
          <w:lang w:eastAsia="zh-CN"/>
        </w:rPr>
        <w:tab/>
        <w:t>-</w:t>
      </w:r>
      <w:r>
        <w:rPr>
          <w:rFonts w:eastAsia="SimSun"/>
          <w:lang w:eastAsia="zh-CN"/>
        </w:rPr>
        <w:tab/>
        <w:t>28</w:t>
      </w:r>
      <w:r>
        <w:rPr>
          <w:rFonts w:eastAsia="SimSun"/>
          <w:lang w:eastAsia="zh-CN"/>
        </w:rP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rFonts w:eastAsia="SimSun"/>
          <w:lang w:eastAsia="zh-CN"/>
        </w:rPr>
      </w:pP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rFonts w:eastAsia="SimSun"/>
          <w:lang w:eastAsia="zh-CN"/>
        </w:rPr>
      </w:pP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rFonts w:eastAsia="SimSun"/>
          <w:lang w:eastAsia="zh-CN"/>
        </w:rPr>
      </w:pP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jc w:val="center"/>
        <w:rPr>
          <w:b/>
        </w:rPr>
      </w:pPr>
      <w:r>
        <w:rPr>
          <w:rFonts w:eastAsia="SimSun"/>
          <w:lang w:eastAsia="zh-CN"/>
        </w:rPr>
        <w:br w:type="page"/>
      </w:r>
      <w:r>
        <w:rPr>
          <w:b/>
        </w:rPr>
        <w:t>I.  INTRODUCCIÓN</w:t>
      </w:r>
    </w:p>
    <w:p w:rsidR="00000000" w:rsidRDefault="00000000">
      <w:pPr>
        <w:spacing w:after="240"/>
      </w:pPr>
      <w:r>
        <w:t>1.</w:t>
      </w:r>
      <w:r>
        <w:tab/>
        <w:t>La República de Corea firmó la Convención sobre los Derechos del Niño el 25 de septiembre de 1990 y depositó el instrumento de ratificación el 20 de noviembre de 1991, con la condición de que determinados párrafos en conflicto con la legislación nacional serían objeto de la consiguiente reserva.  La Convención entró en vigor en Corea el 20 de diciembre de 1991.  Desde entonces, el Gobierno de Corea ha ido introduciendo innovaciones y reformas en diversos sectores de la sociedad para promover los derechos del niño, y esos esfuerzos de la nación han estado y siguen estando en consonancia con el espíritu de la Convención sobre los Derechos del Niño y con el Protocolo Facultativo de la Convención.</w:t>
      </w:r>
    </w:p>
    <w:p w:rsidR="00000000" w:rsidRDefault="00000000">
      <w:pPr>
        <w:spacing w:after="240"/>
      </w:pPr>
      <w:r>
        <w:t>2.</w:t>
      </w:r>
      <w:r>
        <w:tab/>
        <w:t>El presente es el informe inicial que la República de Corea presentó al Comité de los Derechos del Niño en relación con el Protocolo Facultativo de la Convención sobre los Derechos del Niño relativo a la participación de niños en los conflictos armados.  Contiene los datos compilados sobre las medidas jurídicas e institucionales, así como sobre la política, en relación con la aplicación del Protocolo Facultativo, que se firmó el 6 de septiembre de 2000 y entró en vigor el 24 de octubre de 2004.</w:t>
      </w:r>
    </w:p>
    <w:p w:rsidR="00000000" w:rsidRDefault="00000000">
      <w:pPr>
        <w:spacing w:after="240"/>
      </w:pPr>
      <w:r>
        <w:t>3.</w:t>
      </w:r>
      <w:r>
        <w:tab/>
        <w:t>La República de Corea es parte en la Declaración Universal de Derechos Humanos en la que se reafirma la profunda convicción de la necesidad de los derechos fundamentales del hombre, la dignidad y el valor de la persona humana.  La Declaración, de conformidad con el párrafo 1 del artículo 6 de la Constitución de la República de Corea, tiene la misma efectividad que las leyes nacionales pertinentes.  Por consiguiente, la mayor parte del contenido del Protocolo Facultativo se refleja en las leyes y normas nacionales.  El Gobierno de Corea sigue esforzándose por la fiel aplicación del Protocolo con el fin de garantizar, proteger y promover los derechos del niño mediante las disposiciones administrativas y legislativas correspondientes.</w:t>
      </w:r>
    </w:p>
    <w:p w:rsidR="00000000" w:rsidRDefault="00000000">
      <w:pPr>
        <w:spacing w:after="240"/>
      </w:pPr>
      <w:r>
        <w:t>4.</w:t>
      </w:r>
      <w:r>
        <w:tab/>
        <w:t>La República de Corea sigue empeñada en proteger a la infancia de participar en conflictos armados, respetando los principios de la Convención sobre los Derechos del Niño y el Protocolo, como los relacionados con la no discriminación, el interés superior del niño, la supervivencia y el desarrollo, y la garantía de seguridad, así como la libertad de participación y de expresión.  Las principales medidas adoptadas en el país para aplicar el Protocolo Facultativo son:</w:t>
      </w:r>
    </w:p>
    <w:p w:rsidR="00000000" w:rsidRDefault="00000000">
      <w:pPr>
        <w:spacing w:after="240"/>
        <w:ind w:left="1134" w:hanging="567"/>
      </w:pPr>
      <w:r>
        <w:t>a)</w:t>
      </w:r>
      <w:r>
        <w:tab/>
        <w:t>Se elevó de 17 a 18 años la edad mínima de alistamiento voluntario para el servicio activo en las fuerzas armadas, enmendando la disposición correspondiente de la Ley del servicio militar.</w:t>
      </w:r>
    </w:p>
    <w:p w:rsidR="00000000" w:rsidRDefault="00000000">
      <w:pPr>
        <w:spacing w:after="240"/>
        <w:ind w:left="1134" w:hanging="567"/>
      </w:pPr>
      <w:r>
        <w:t>b)</w:t>
      </w:r>
      <w:r>
        <w:tab/>
        <w:t>Se enmendó la disposición específica del reglamento de la Fuerza Aérea que antes decía que toda persona menor de 18 años que estudiara en la Escuela de Aeronáutica de Enseñanza Media de la Fuerza Aérea desempeñaría las funciones básicas de un soldado en tiempo de guerra.  La enmienda impide, en efecto, que toda persona menor de 18 años participe en un conflicto armado en cualquier circunstancia.</w:t>
      </w:r>
    </w:p>
    <w:p w:rsidR="00000000" w:rsidRDefault="00000000">
      <w:pPr>
        <w:spacing w:after="480"/>
      </w:pPr>
      <w:r>
        <w:t>5.</w:t>
      </w:r>
      <w:r>
        <w:tab/>
        <w:t>La República de Corea, en la aplicación del ordenamiento jurídico interno y de las medidas administrativas e institucionales, observa todas las disposiciones del Protocolo Facultativo.  No se ha registrado ningún caso de violación del Protocolo.  En el futuro, el Gobierno de Corea se esforzará por dar un mejor cumplimiento al Protocolo, rectificando las deficiencias en estrecha colaboración con los ministerios pertinentes.</w:t>
      </w:r>
    </w:p>
    <w:p w:rsidR="00000000" w:rsidRDefault="00000000">
      <w:pPr>
        <w:spacing w:after="240"/>
        <w:jc w:val="center"/>
        <w:rPr>
          <w:b/>
          <w:bCs/>
        </w:rPr>
      </w:pPr>
      <w:r>
        <w:rPr>
          <w:b/>
          <w:bCs/>
        </w:rPr>
        <w:t>II.  INFORMACIÓN RELATIVA A LOS ARTÍCULOS 1 A 7 DEL</w:t>
      </w:r>
      <w:r>
        <w:rPr>
          <w:b/>
          <w:bCs/>
        </w:rPr>
        <w:br/>
        <w:t>PROTOCOLO FACULTATIVO</w:t>
      </w:r>
    </w:p>
    <w:p w:rsidR="00000000" w:rsidRDefault="00000000">
      <w:pPr>
        <w:spacing w:after="240"/>
        <w:rPr>
          <w:b/>
          <w:bCs/>
        </w:rPr>
      </w:pPr>
      <w:r>
        <w:rPr>
          <w:b/>
          <w:bCs/>
        </w:rPr>
        <w:t>Artículo 1</w:t>
      </w:r>
    </w:p>
    <w:p w:rsidR="00000000" w:rsidRDefault="00000000">
      <w:pPr>
        <w:spacing w:after="240"/>
        <w:rPr>
          <w:b/>
          <w:bCs/>
        </w:rPr>
      </w:pPr>
      <w:r>
        <w:rPr>
          <w:b/>
          <w:bCs/>
        </w:rPr>
        <w:tab/>
        <w:t>Medidas para velar por que ningún niño participe en hostilidades</w:t>
      </w:r>
    </w:p>
    <w:p w:rsidR="00000000" w:rsidRDefault="00000000">
      <w:pPr>
        <w:spacing w:after="240"/>
      </w:pPr>
      <w:r>
        <w:t>6.</w:t>
      </w:r>
      <w:r>
        <w:tab/>
        <w:t xml:space="preserve">El párrafo 1 del artículo 39 de la Constitución de la República de Corea dispone que todos los ciudadanos tienen el deber de defender al país en las condiciones previstas en la ley.  Los deberes del servicio militar se rigen por la Ley del servicio militar.  Conforme a ésta, el servicio militar se divide en servicio activo, reserva, servicio selectivo, primer servicio de milicias y segundo servicio de milicias.  Todos los varones de la República de Corea se alistarán en el primer servicio de milicias al cumplir 18 años y las mujeres estarán exentas del reclutamiento obligatorio (Ley del servicio militar, art. 3 (párr. </w:t>
      </w:r>
      <w:r>
        <w:rPr>
          <w:lang w:val="en-GB"/>
        </w:rPr>
        <w:t xml:space="preserve">1), art. 8 y art. 5 (párr. </w:t>
      </w:r>
      <w:r>
        <w:t>1 4)).</w:t>
      </w:r>
    </w:p>
    <w:p w:rsidR="00000000" w:rsidRDefault="00000000">
      <w:pPr>
        <w:spacing w:after="240"/>
      </w:pPr>
      <w:r>
        <w:t>7.</w:t>
      </w:r>
      <w:r>
        <w:tab/>
        <w:t>La Ley del servicio militar dice claramente que ningún nacional, de sexo masculino, menor de 18 años, será reclutado para el servicio activo o en la reserva.</w:t>
      </w:r>
    </w:p>
    <w:p w:rsidR="00000000" w:rsidRDefault="00000000">
      <w:pPr>
        <w:spacing w:after="200"/>
        <w:jc w:val="center"/>
        <w:rPr>
          <w:b/>
          <w:bCs/>
          <w:sz w:val="20"/>
        </w:rPr>
      </w:pPr>
      <w:r>
        <w:br w:type="page"/>
      </w:r>
      <w:r>
        <w:rPr>
          <w:b/>
          <w:bCs/>
          <w:sz w:val="20"/>
        </w:rPr>
        <w:t>Cuadro 1</w:t>
      </w:r>
    </w:p>
    <w:p w:rsidR="00000000" w:rsidRDefault="00000000">
      <w:pPr>
        <w:pStyle w:val="Heading2"/>
        <w:spacing w:after="200"/>
        <w:rPr>
          <w:sz w:val="20"/>
          <w:lang w:val="es-ES"/>
        </w:rPr>
      </w:pPr>
      <w:r>
        <w:rPr>
          <w:sz w:val="20"/>
          <w:lang w:val="es-ES"/>
        </w:rPr>
        <w:t>Personas obligadas a hacer el servicio militar según la edad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182"/>
        <w:gridCol w:w="153"/>
        <w:gridCol w:w="485"/>
        <w:gridCol w:w="1752"/>
        <w:gridCol w:w="75"/>
        <w:gridCol w:w="455"/>
        <w:gridCol w:w="156"/>
        <w:gridCol w:w="1789"/>
        <w:gridCol w:w="808"/>
        <w:gridCol w:w="840"/>
        <w:gridCol w:w="840"/>
        <w:gridCol w:w="840"/>
      </w:tblGrid>
      <w:tr w:rsidR="00000000">
        <w:trPr>
          <w:cantSplit/>
        </w:trPr>
        <w:tc>
          <w:tcPr>
            <w:tcW w:w="1182" w:type="dxa"/>
            <w:vMerge w:val="restart"/>
            <w:tcBorders>
              <w:top w:val="single" w:sz="4" w:space="0" w:color="auto"/>
              <w:bottom w:val="nil"/>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18 años</w:t>
            </w:r>
          </w:p>
        </w:tc>
        <w:tc>
          <w:tcPr>
            <w:tcW w:w="153" w:type="dxa"/>
            <w:tcBorders>
              <w:top w:val="nil"/>
              <w:bottom w:val="single" w:sz="4" w:space="0" w:color="auto"/>
            </w:tcBorders>
            <w:vAlign w:val="center"/>
          </w:tcPr>
          <w:p w:rsidR="00000000" w:rsidRDefault="00000000">
            <w:pPr>
              <w:rPr>
                <w:rFonts w:eastAsia="휴먼명조"/>
                <w:color w:val="000000"/>
                <w:sz w:val="20"/>
                <w:szCs w:val="18"/>
              </w:rPr>
            </w:pPr>
          </w:p>
        </w:tc>
        <w:tc>
          <w:tcPr>
            <w:tcW w:w="8040" w:type="dxa"/>
            <w:gridSpan w:val="10"/>
            <w:vMerge w:val="restart"/>
            <w:tcBorders>
              <w:top w:val="single" w:sz="4" w:space="0" w:color="auto"/>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 xml:space="preserve">Ingreso en el primer servicio de milicia (encuesta de las personas obligadas a </w:t>
            </w:r>
            <w:r>
              <w:rPr>
                <w:rFonts w:eastAsia="휴먼명조,한컴돋움"/>
                <w:color w:val="000000"/>
                <w:sz w:val="20"/>
                <w:szCs w:val="18"/>
              </w:rPr>
              <w:br/>
              <w:t>pasar el examen de reclutamiento)</w:t>
            </w:r>
          </w:p>
        </w:tc>
      </w:tr>
      <w:tr w:rsidR="00000000">
        <w:trPr>
          <w:cantSplit/>
          <w:trHeight w:val="37"/>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bottom w:val="nil"/>
            </w:tcBorders>
            <w:vAlign w:val="center"/>
          </w:tcPr>
          <w:p w:rsidR="00000000" w:rsidRDefault="00000000">
            <w:pPr>
              <w:rPr>
                <w:rFonts w:eastAsia="휴먼명조"/>
                <w:color w:val="000000"/>
                <w:sz w:val="20"/>
                <w:szCs w:val="18"/>
              </w:rPr>
            </w:pPr>
          </w:p>
        </w:tc>
        <w:tc>
          <w:tcPr>
            <w:tcW w:w="8040" w:type="dxa"/>
            <w:gridSpan w:val="10"/>
            <w:vMerge/>
            <w:vAlign w:val="center"/>
          </w:tcPr>
          <w:p w:rsidR="00000000" w:rsidRDefault="00000000">
            <w:pPr>
              <w:spacing w:after="180"/>
              <w:rPr>
                <w:rFonts w:eastAsia="휴먼명조"/>
                <w:color w:val="000000"/>
                <w:sz w:val="20"/>
                <w:szCs w:val="18"/>
              </w:rPr>
            </w:pPr>
          </w:p>
        </w:tc>
      </w:tr>
      <w:tr w:rsidR="00000000">
        <w:trPr>
          <w:cantSplit/>
          <w:trHeight w:val="24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8040" w:type="dxa"/>
            <w:gridSpan w:val="10"/>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 xml:space="preserve">Examen de reclutamiento </w:t>
            </w:r>
          </w:p>
        </w:tc>
      </w:tr>
      <w:tr w:rsidR="00000000">
        <w:trPr>
          <w:cantSplit/>
          <w:trHeight w:val="50"/>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8040" w:type="dxa"/>
            <w:gridSpan w:val="10"/>
            <w:vMerge/>
            <w:vAlign w:val="center"/>
          </w:tcPr>
          <w:p w:rsidR="00000000" w:rsidRDefault="00000000">
            <w:pPr>
              <w:spacing w:after="180"/>
              <w:rPr>
                <w:rFonts w:eastAsia="휴먼명조"/>
                <w:color w:val="000000"/>
                <w:sz w:val="20"/>
                <w:szCs w:val="18"/>
              </w:rPr>
            </w:pPr>
          </w:p>
        </w:tc>
      </w:tr>
      <w:tr w:rsidR="00000000">
        <w:trPr>
          <w:cantSplit/>
          <w:trHeight w:val="24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19 años</w:t>
            </w:r>
          </w:p>
        </w:tc>
        <w:tc>
          <w:tcPr>
            <w:tcW w:w="153" w:type="dxa"/>
            <w:tcBorders>
              <w:top w:val="nil"/>
              <w:bottom w:val="single" w:sz="4" w:space="0" w:color="auto"/>
            </w:tcBorders>
            <w:vAlign w:val="center"/>
          </w:tcPr>
          <w:p w:rsidR="00000000" w:rsidRDefault="00000000">
            <w:pPr>
              <w:rPr>
                <w:rFonts w:eastAsia="휴먼명조"/>
                <w:color w:val="000000"/>
                <w:sz w:val="20"/>
                <w:szCs w:val="18"/>
              </w:rPr>
            </w:pPr>
          </w:p>
        </w:tc>
        <w:tc>
          <w:tcPr>
            <w:tcW w:w="5520" w:type="dxa"/>
            <w:gridSpan w:val="7"/>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Aprobados</w:t>
            </w:r>
          </w:p>
        </w:tc>
        <w:tc>
          <w:tcPr>
            <w:tcW w:w="2520" w:type="dxa"/>
            <w:gridSpan w:val="3"/>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Suspensos</w:t>
            </w:r>
          </w:p>
        </w:tc>
      </w:tr>
      <w:tr w:rsidR="00000000">
        <w:trPr>
          <w:cantSplit/>
          <w:trHeight w:val="37"/>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bottom w:val="nil"/>
            </w:tcBorders>
            <w:vAlign w:val="center"/>
          </w:tcPr>
          <w:p w:rsidR="00000000" w:rsidRDefault="00000000">
            <w:pPr>
              <w:rPr>
                <w:rFonts w:eastAsia="휴먼명조"/>
                <w:color w:val="000000"/>
                <w:sz w:val="20"/>
                <w:szCs w:val="18"/>
              </w:rPr>
            </w:pPr>
          </w:p>
        </w:tc>
        <w:tc>
          <w:tcPr>
            <w:tcW w:w="5520" w:type="dxa"/>
            <w:gridSpan w:val="7"/>
            <w:vMerge/>
            <w:vAlign w:val="center"/>
          </w:tcPr>
          <w:p w:rsidR="00000000" w:rsidRDefault="00000000">
            <w:pPr>
              <w:rPr>
                <w:rFonts w:eastAsia="휴먼명조"/>
                <w:color w:val="000000"/>
                <w:sz w:val="20"/>
                <w:szCs w:val="18"/>
              </w:rPr>
            </w:pPr>
          </w:p>
        </w:tc>
        <w:tc>
          <w:tcPr>
            <w:tcW w:w="2520" w:type="dxa"/>
            <w:gridSpan w:val="3"/>
            <w:vMerge/>
            <w:vAlign w:val="center"/>
          </w:tcPr>
          <w:p w:rsidR="00000000" w:rsidRDefault="00000000">
            <w:pPr>
              <w:spacing w:after="180"/>
              <w:rPr>
                <w:rFonts w:eastAsia="휴먼명조"/>
                <w:color w:val="000000"/>
                <w:sz w:val="20"/>
                <w:szCs w:val="18"/>
              </w:rPr>
            </w:pPr>
          </w:p>
        </w:tc>
      </w:tr>
      <w:tr w:rsidR="00000000">
        <w:trPr>
          <w:cantSplit/>
          <w:trHeight w:val="8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5520" w:type="dxa"/>
            <w:gridSpan w:val="7"/>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 xml:space="preserve">Grados 1º a 4º </w:t>
            </w:r>
          </w:p>
        </w:tc>
        <w:tc>
          <w:tcPr>
            <w:tcW w:w="840" w:type="dxa"/>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Grado 5º</w:t>
            </w:r>
          </w:p>
        </w:tc>
        <w:tc>
          <w:tcPr>
            <w:tcW w:w="840" w:type="dxa"/>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Grado 6º</w:t>
            </w:r>
          </w:p>
        </w:tc>
        <w:tc>
          <w:tcPr>
            <w:tcW w:w="840" w:type="dxa"/>
            <w:vMerge w:val="restart"/>
            <w:vAlign w:val="center"/>
          </w:tcPr>
          <w:p w:rsidR="00000000" w:rsidRDefault="00000000">
            <w:pPr>
              <w:jc w:val="center"/>
              <w:rPr>
                <w:rFonts w:eastAsia="휴먼명조"/>
                <w:color w:val="000000"/>
                <w:sz w:val="20"/>
                <w:szCs w:val="18"/>
              </w:rPr>
            </w:pPr>
            <w:r>
              <w:rPr>
                <w:rFonts w:eastAsia="휴먼명조,한컴돋움"/>
                <w:color w:val="000000"/>
                <w:sz w:val="20"/>
                <w:szCs w:val="18"/>
              </w:rPr>
              <w:t>Grado 7º</w:t>
            </w: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5520" w:type="dxa"/>
            <w:gridSpan w:val="7"/>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spacing w:after="180"/>
              <w:rPr>
                <w:rFonts w:eastAsia="휴먼명조"/>
                <w:color w:val="000000"/>
                <w:sz w:val="20"/>
                <w:szCs w:val="18"/>
              </w:rPr>
            </w:pPr>
          </w:p>
        </w:tc>
      </w:tr>
      <w:tr w:rsidR="00000000">
        <w:trPr>
          <w:cantSplit/>
          <w:trHeight w:val="8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20 años</w:t>
            </w:r>
          </w:p>
        </w:tc>
        <w:tc>
          <w:tcPr>
            <w:tcW w:w="153" w:type="dxa"/>
            <w:tcBorders>
              <w:top w:val="nil"/>
              <w:bottom w:val="single" w:sz="4" w:space="0" w:color="auto"/>
            </w:tcBorders>
            <w:vAlign w:val="center"/>
          </w:tcPr>
          <w:p w:rsidR="00000000" w:rsidRDefault="00000000">
            <w:pPr>
              <w:spacing w:after="180"/>
              <w:rPr>
                <w:rFonts w:eastAsia="휴먼명조"/>
                <w:color w:val="000000"/>
                <w:sz w:val="20"/>
                <w:szCs w:val="18"/>
              </w:rPr>
            </w:pPr>
          </w:p>
        </w:tc>
        <w:tc>
          <w:tcPr>
            <w:tcW w:w="485" w:type="dxa"/>
            <w:vMerge w:val="restart"/>
            <w:tcBorders>
              <w:bottom w:val="nil"/>
              <w:right w:val="nil"/>
            </w:tcBorders>
            <w:textDirection w:val="btLr"/>
            <w:vAlign w:val="center"/>
          </w:tcPr>
          <w:p w:rsidR="00000000" w:rsidRDefault="00000000">
            <w:pPr>
              <w:spacing w:after="180"/>
              <w:ind w:left="113" w:right="113"/>
              <w:jc w:val="center"/>
              <w:rPr>
                <w:rFonts w:eastAsia="휴먼명조"/>
                <w:color w:val="000000"/>
                <w:sz w:val="20"/>
                <w:szCs w:val="18"/>
              </w:rPr>
            </w:pPr>
            <w:r>
              <w:rPr>
                <w:rFonts w:eastAsia="휴먼명조,한컴돋움"/>
                <w:color w:val="000000"/>
                <w:sz w:val="20"/>
                <w:szCs w:val="18"/>
              </w:rPr>
              <w:t>Prórroga del alistamiento</w:t>
            </w:r>
          </w:p>
        </w:tc>
        <w:tc>
          <w:tcPr>
            <w:tcW w:w="1752" w:type="dxa"/>
            <w:vMerge w:val="restart"/>
            <w:tcBorders>
              <w:left w:val="nil"/>
              <w:bottom w:val="nil"/>
            </w:tcBorders>
            <w:vAlign w:val="center"/>
          </w:tcPr>
          <w:p w:rsidR="00000000" w:rsidRDefault="00000000">
            <w:pPr>
              <w:rPr>
                <w:rFonts w:eastAsia="휴먼명조"/>
                <w:color w:val="000000"/>
                <w:sz w:val="20"/>
                <w:szCs w:val="18"/>
              </w:rPr>
            </w:pPr>
          </w:p>
        </w:tc>
        <w:tc>
          <w:tcPr>
            <w:tcW w:w="75" w:type="dxa"/>
            <w:vMerge w:val="restart"/>
            <w:tcBorders>
              <w:bottom w:val="nil"/>
            </w:tcBorders>
            <w:vAlign w:val="center"/>
          </w:tcPr>
          <w:p w:rsidR="00000000" w:rsidRDefault="00000000">
            <w:pPr>
              <w:rPr>
                <w:rFonts w:eastAsia="휴먼명조"/>
                <w:color w:val="000000"/>
                <w:sz w:val="20"/>
                <w:szCs w:val="18"/>
              </w:rPr>
            </w:pPr>
          </w:p>
        </w:tc>
        <w:tc>
          <w:tcPr>
            <w:tcW w:w="455" w:type="dxa"/>
            <w:vMerge w:val="restart"/>
            <w:tcBorders>
              <w:bottom w:val="nil"/>
              <w:right w:val="nil"/>
            </w:tcBorders>
            <w:vAlign w:val="center"/>
          </w:tcPr>
          <w:p w:rsidR="00000000" w:rsidRDefault="00000000">
            <w:pPr>
              <w:spacing w:after="180"/>
              <w:rPr>
                <w:rFonts w:eastAsia="휴먼명조"/>
                <w:color w:val="FF0000"/>
                <w:sz w:val="20"/>
                <w:szCs w:val="18"/>
              </w:rPr>
            </w:pPr>
          </w:p>
        </w:tc>
        <w:tc>
          <w:tcPr>
            <w:tcW w:w="156" w:type="dxa"/>
            <w:vMerge w:val="restart"/>
            <w:tcBorders>
              <w:left w:val="nil"/>
              <w:bottom w:val="nil"/>
              <w:right w:val="nil"/>
            </w:tcBorders>
            <w:vAlign w:val="center"/>
          </w:tcPr>
          <w:p w:rsidR="00000000" w:rsidRDefault="00000000">
            <w:pPr>
              <w:rPr>
                <w:rFonts w:eastAsia="휴먼명조"/>
                <w:color w:val="FF0000"/>
                <w:sz w:val="20"/>
                <w:szCs w:val="18"/>
              </w:rPr>
            </w:pPr>
          </w:p>
        </w:tc>
        <w:tc>
          <w:tcPr>
            <w:tcW w:w="1789" w:type="dxa"/>
            <w:vMerge w:val="restart"/>
            <w:tcBorders>
              <w:left w:val="nil"/>
              <w:bottom w:val="nil"/>
            </w:tcBorders>
            <w:vAlign w:val="center"/>
          </w:tcPr>
          <w:p w:rsidR="00000000" w:rsidRDefault="00000000">
            <w:pPr>
              <w:rPr>
                <w:rFonts w:eastAsia="휴먼명조"/>
                <w:color w:val="FF0000"/>
                <w:sz w:val="20"/>
                <w:szCs w:val="18"/>
              </w:rPr>
            </w:pPr>
          </w:p>
        </w:tc>
        <w:tc>
          <w:tcPr>
            <w:tcW w:w="808" w:type="dxa"/>
            <w:vMerge w:val="restart"/>
            <w:tcBorders>
              <w:bottom w:val="nil"/>
            </w:tcBorders>
            <w:vAlign w:val="center"/>
          </w:tcPr>
          <w:p w:rsidR="00000000" w:rsidRDefault="00000000">
            <w:pPr>
              <w:rPr>
                <w:rFonts w:eastAsia="휴먼명조"/>
                <w:color w:val="000000"/>
                <w:sz w:val="20"/>
                <w:szCs w:val="18"/>
              </w:rPr>
            </w:pPr>
          </w:p>
        </w:tc>
        <w:tc>
          <w:tcPr>
            <w:tcW w:w="840" w:type="dxa"/>
            <w:vMerge w:val="restart"/>
            <w:textDirection w:val="btLr"/>
            <w:vAlign w:val="center"/>
          </w:tcPr>
          <w:p w:rsidR="00000000" w:rsidRDefault="00000000">
            <w:pPr>
              <w:spacing w:after="180"/>
              <w:jc w:val="center"/>
              <w:rPr>
                <w:rFonts w:eastAsia="휴먼명조"/>
                <w:color w:val="000000"/>
                <w:sz w:val="20"/>
                <w:szCs w:val="18"/>
              </w:rPr>
            </w:pPr>
            <w:r>
              <w:rPr>
                <w:rFonts w:eastAsia="휴먼명조,한컴돋움"/>
                <w:color w:val="000000"/>
                <w:sz w:val="20"/>
                <w:szCs w:val="18"/>
              </w:rPr>
              <w:t>Segundo servicio de milicia - personas a las que se puede llamar a filas en tiempo de guerra</w:t>
            </w:r>
          </w:p>
        </w:tc>
        <w:tc>
          <w:tcPr>
            <w:tcW w:w="840" w:type="dxa"/>
            <w:vMerge w:val="restart"/>
            <w:textDirection w:val="btLr"/>
            <w:vAlign w:val="center"/>
          </w:tcPr>
          <w:p w:rsidR="00000000" w:rsidRDefault="00000000">
            <w:pPr>
              <w:spacing w:after="180"/>
              <w:jc w:val="center"/>
              <w:rPr>
                <w:rFonts w:eastAsia="휴먼명조"/>
                <w:color w:val="000000"/>
                <w:sz w:val="20"/>
                <w:szCs w:val="18"/>
              </w:rPr>
            </w:pPr>
            <w:r>
              <w:rPr>
                <w:rFonts w:eastAsia="휴먼명조,한컴돋움"/>
                <w:color w:val="000000"/>
                <w:sz w:val="20"/>
                <w:szCs w:val="18"/>
              </w:rPr>
              <w:t>Quedarán exentos del servicio militar</w:t>
            </w:r>
          </w:p>
        </w:tc>
        <w:tc>
          <w:tcPr>
            <w:tcW w:w="840" w:type="dxa"/>
            <w:vMerge w:val="restart"/>
            <w:textDirection w:val="btLr"/>
            <w:vAlign w:val="center"/>
          </w:tcPr>
          <w:p w:rsidR="00000000" w:rsidRDefault="00000000">
            <w:pPr>
              <w:spacing w:after="180"/>
              <w:jc w:val="center"/>
              <w:rPr>
                <w:rFonts w:eastAsia="휴먼명조"/>
                <w:color w:val="000000"/>
                <w:sz w:val="20"/>
                <w:szCs w:val="18"/>
              </w:rPr>
            </w:pPr>
            <w:r>
              <w:rPr>
                <w:rFonts w:eastAsia="휴먼명조,한컴돋움"/>
                <w:color w:val="000000"/>
                <w:sz w:val="20"/>
                <w:szCs w:val="18"/>
              </w:rPr>
              <w:t>Se tomará una decisión definitiva en el plazo de un año tras un nuevo examen médico</w:t>
            </w:r>
          </w:p>
        </w:tc>
      </w:tr>
      <w:tr w:rsidR="00000000">
        <w:trPr>
          <w:cantSplit/>
          <w:trHeight w:val="122"/>
        </w:trPr>
        <w:tc>
          <w:tcPr>
            <w:tcW w:w="1182" w:type="dxa"/>
            <w:vMerge/>
            <w:tcBorders>
              <w:bottom w:val="nil"/>
            </w:tcBorders>
            <w:vAlign w:val="center"/>
          </w:tcPr>
          <w:p w:rsidR="00000000" w:rsidRDefault="00000000">
            <w:pPr>
              <w:rPr>
                <w:rFonts w:eastAsia="휴먼명조"/>
                <w:color w:val="000000"/>
                <w:sz w:val="20"/>
                <w:szCs w:val="18"/>
              </w:rPr>
            </w:pPr>
          </w:p>
        </w:tc>
        <w:tc>
          <w:tcPr>
            <w:tcW w:w="153" w:type="dxa"/>
            <w:tcBorders>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rPr>
                <w:rFonts w:eastAsia="휴먼명조"/>
                <w:color w:val="000000"/>
                <w:sz w:val="20"/>
                <w:szCs w:val="18"/>
              </w:rPr>
            </w:pPr>
          </w:p>
        </w:tc>
        <w:tc>
          <w:tcPr>
            <w:tcW w:w="75" w:type="dxa"/>
            <w:vMerge/>
            <w:tcBorders>
              <w:bottom w:val="nil"/>
            </w:tcBorders>
            <w:vAlign w:val="center"/>
          </w:tcPr>
          <w:p w:rsidR="00000000" w:rsidRDefault="00000000">
            <w:pPr>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FF0000"/>
                <w:sz w:val="20"/>
                <w:szCs w:val="18"/>
              </w:rPr>
            </w:pPr>
          </w:p>
        </w:tc>
        <w:tc>
          <w:tcPr>
            <w:tcW w:w="156" w:type="dxa"/>
            <w:vMerge/>
            <w:tcBorders>
              <w:left w:val="nil"/>
              <w:bottom w:val="nil"/>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FF0000"/>
                <w:sz w:val="20"/>
                <w:szCs w:val="18"/>
              </w:rPr>
            </w:pPr>
          </w:p>
        </w:tc>
        <w:tc>
          <w:tcPr>
            <w:tcW w:w="808" w:type="dxa"/>
            <w:vMerge/>
            <w:tcBorders>
              <w:bottom w:val="nil"/>
            </w:tcBorders>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bottom w:val="nil"/>
            </w:tcBorders>
            <w:vAlign w:val="center"/>
          </w:tcPr>
          <w:p w:rsidR="00000000" w:rsidRDefault="00000000">
            <w:pPr>
              <w:rPr>
                <w:rFonts w:eastAsia="휴먼명조"/>
                <w:color w:val="000000"/>
                <w:sz w:val="20"/>
                <w:szCs w:val="18"/>
              </w:rPr>
            </w:pPr>
          </w:p>
        </w:tc>
        <w:tc>
          <w:tcPr>
            <w:tcW w:w="75" w:type="dxa"/>
            <w:vMerge w:val="restart"/>
            <w:tcBorders>
              <w:top w:val="nil"/>
              <w:bottom w:val="nil"/>
            </w:tcBorders>
            <w:vAlign w:val="center"/>
          </w:tcPr>
          <w:p w:rsidR="00000000" w:rsidRDefault="00000000">
            <w:pPr>
              <w:rPr>
                <w:rFonts w:eastAsia="휴먼명조"/>
                <w:color w:val="000000"/>
                <w:sz w:val="20"/>
                <w:szCs w:val="18"/>
              </w:rPr>
            </w:pPr>
          </w:p>
        </w:tc>
        <w:tc>
          <w:tcPr>
            <w:tcW w:w="455" w:type="dxa"/>
            <w:vMerge w:val="restart"/>
            <w:tcBorders>
              <w:top w:val="nil"/>
              <w:bottom w:val="nil"/>
              <w:right w:val="nil"/>
            </w:tcBorders>
            <w:textDirection w:val="btLr"/>
            <w:vAlign w:val="center"/>
          </w:tcPr>
          <w:p w:rsidR="00000000" w:rsidRDefault="00000000">
            <w:pPr>
              <w:spacing w:after="180"/>
              <w:ind w:left="113" w:right="113"/>
              <w:jc w:val="center"/>
              <w:rPr>
                <w:rFonts w:eastAsia="휴먼명조"/>
                <w:color w:val="000000"/>
                <w:sz w:val="20"/>
                <w:szCs w:val="18"/>
              </w:rPr>
            </w:pPr>
            <w:r>
              <w:rPr>
                <w:rFonts w:eastAsia="휴먼명조,한컴돋움"/>
                <w:color w:val="000000"/>
                <w:sz w:val="20"/>
                <w:szCs w:val="18"/>
              </w:rPr>
              <w:t>Cumplimiento del servicio militar obligatorio</w:t>
            </w:r>
          </w:p>
        </w:tc>
        <w:tc>
          <w:tcPr>
            <w:tcW w:w="156" w:type="dxa"/>
            <w:vMerge w:val="restart"/>
            <w:tcBorders>
              <w:top w:val="nil"/>
              <w:left w:val="nil"/>
              <w:right w:val="nil"/>
            </w:tcBorders>
            <w:vAlign w:val="center"/>
          </w:tcPr>
          <w:p w:rsidR="00000000" w:rsidRDefault="00000000">
            <w:pPr>
              <w:spacing w:after="180"/>
              <w:rPr>
                <w:rFonts w:eastAsia="휴먼명조"/>
                <w:color w:val="FF0000"/>
                <w:sz w:val="20"/>
                <w:szCs w:val="18"/>
              </w:rPr>
            </w:pPr>
          </w:p>
        </w:tc>
        <w:tc>
          <w:tcPr>
            <w:tcW w:w="1789" w:type="dxa"/>
            <w:vMerge w:val="restart"/>
            <w:tcBorders>
              <w:top w:val="nil"/>
              <w:left w:val="nil"/>
              <w:bottom w:val="nil"/>
            </w:tcBorders>
            <w:vAlign w:val="center"/>
          </w:tcPr>
          <w:p w:rsidR="00000000" w:rsidRDefault="00000000">
            <w:pPr>
              <w:spacing w:after="180"/>
              <w:rPr>
                <w:rFonts w:eastAsia="휴먼명조,한컴돋움"/>
                <w:color w:val="000000"/>
                <w:sz w:val="20"/>
                <w:szCs w:val="18"/>
              </w:rPr>
            </w:pPr>
          </w:p>
          <w:p w:rsidR="00000000" w:rsidRDefault="00000000">
            <w:pPr>
              <w:spacing w:after="120"/>
              <w:rPr>
                <w:rFonts w:eastAsia="휴먼명조"/>
                <w:color w:val="000000"/>
                <w:sz w:val="20"/>
                <w:szCs w:val="18"/>
              </w:rPr>
            </w:pPr>
            <w:r>
              <w:rPr>
                <w:rFonts w:eastAsia="휴먼명조,한컴돋움"/>
                <w:color w:val="000000"/>
                <w:sz w:val="20"/>
                <w:szCs w:val="18"/>
              </w:rPr>
              <w:t>Servicio activo (24 meses)</w:t>
            </w:r>
          </w:p>
          <w:p w:rsidR="00000000" w:rsidRDefault="00000000">
            <w:pPr>
              <w:spacing w:after="80"/>
              <w:rPr>
                <w:rFonts w:eastAsia="휴먼명조,한컴돋움"/>
                <w:color w:val="000000"/>
                <w:sz w:val="20"/>
                <w:szCs w:val="18"/>
              </w:rPr>
            </w:pPr>
            <w:r>
              <w:rPr>
                <w:rFonts w:eastAsia="휴먼명조,한컴돋움"/>
                <w:color w:val="000000"/>
                <w:sz w:val="20"/>
                <w:szCs w:val="18"/>
              </w:rPr>
              <w:t>Servicio de reserva en jornada completa (24 meses)</w:t>
            </w:r>
          </w:p>
          <w:p w:rsidR="00000000" w:rsidRDefault="00000000">
            <w:pPr>
              <w:spacing w:after="180"/>
              <w:rPr>
                <w:rFonts w:eastAsia="휴먼명조,한컴돋움"/>
                <w:color w:val="000000"/>
                <w:sz w:val="20"/>
                <w:szCs w:val="18"/>
              </w:rPr>
            </w:pPr>
            <w:r>
              <w:rPr>
                <w:rFonts w:eastAsia="휴먼명조,한컴돋움"/>
                <w:color w:val="000000"/>
                <w:sz w:val="20"/>
                <w:szCs w:val="18"/>
              </w:rPr>
              <w:t>Personal en servicios  de interés público (26 meses)</w:t>
            </w:r>
          </w:p>
          <w:p w:rsidR="00000000" w:rsidRDefault="00000000">
            <w:pPr>
              <w:spacing w:after="120"/>
              <w:rPr>
                <w:rFonts w:eastAsia="휴먼명조"/>
                <w:color w:val="000000"/>
                <w:sz w:val="20"/>
                <w:szCs w:val="18"/>
              </w:rPr>
            </w:pPr>
            <w:r>
              <w:rPr>
                <w:rFonts w:eastAsia="휴먼명조,한컴돋움"/>
                <w:color w:val="000000"/>
                <w:sz w:val="20"/>
                <w:szCs w:val="18"/>
              </w:rPr>
              <w:t>Técnicos industriales (34 meses)</w:t>
            </w:r>
          </w:p>
          <w:p w:rsidR="00000000" w:rsidRDefault="00000000">
            <w:pPr>
              <w:spacing w:after="180"/>
              <w:rPr>
                <w:rFonts w:eastAsia="휴먼명조"/>
                <w:color w:val="000000"/>
                <w:sz w:val="20"/>
                <w:szCs w:val="18"/>
              </w:rPr>
            </w:pPr>
            <w:r>
              <w:rPr>
                <w:rFonts w:eastAsia="휴먼명조,한컴돋움"/>
                <w:color w:val="000000"/>
                <w:sz w:val="20"/>
                <w:szCs w:val="18"/>
              </w:rPr>
              <w:t>Investigadores profesionales  (3 años)</w:t>
            </w:r>
          </w:p>
        </w:tc>
        <w:tc>
          <w:tcPr>
            <w:tcW w:w="808" w:type="dxa"/>
            <w:vMerge w:val="restart"/>
            <w:tcBorders>
              <w:top w:val="nil"/>
            </w:tcBorders>
            <w:vAlign w:val="center"/>
          </w:tcPr>
          <w:p w:rsidR="00000000" w:rsidRDefault="00000000">
            <w:pPr>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top w:val="nil"/>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000000"/>
                <w:sz w:val="20"/>
                <w:szCs w:val="18"/>
              </w:rPr>
            </w:pPr>
          </w:p>
        </w:tc>
        <w:tc>
          <w:tcPr>
            <w:tcW w:w="156" w:type="dxa"/>
            <w:vMerge/>
            <w:tcBorders>
              <w:left w:val="nil"/>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tcPr>
          <w:p w:rsidR="00000000" w:rsidRDefault="00000000">
            <w:pPr>
              <w:spacing w:before="120"/>
              <w:jc w:val="center"/>
              <w:rPr>
                <w:rFonts w:eastAsia="휴먼명조"/>
                <w:color w:val="000000"/>
                <w:sz w:val="20"/>
                <w:szCs w:val="18"/>
              </w:rPr>
            </w:pPr>
            <w:r>
              <w:rPr>
                <w:rFonts w:eastAsia="휴먼명조,한컴돋움"/>
                <w:color w:val="000000"/>
                <w:sz w:val="20"/>
                <w:szCs w:val="18"/>
              </w:rPr>
              <w:t>22 años</w:t>
            </w:r>
          </w:p>
        </w:tc>
        <w:tc>
          <w:tcPr>
            <w:tcW w:w="153" w:type="dxa"/>
            <w:tcBorders>
              <w:top w:val="nil"/>
              <w:bottom w:val="single" w:sz="4" w:space="0" w:color="auto"/>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bottom w:val="nil"/>
            </w:tcBorders>
            <w:vAlign w:val="center"/>
          </w:tcPr>
          <w:p w:rsidR="00000000" w:rsidRDefault="00000000">
            <w:pPr>
              <w:rPr>
                <w:rFonts w:eastAsia="휴먼명조"/>
                <w:color w:val="000000"/>
                <w:sz w:val="20"/>
                <w:szCs w:val="18"/>
              </w:rPr>
            </w:pPr>
            <w:r>
              <w:rPr>
                <w:rFonts w:eastAsia="휴먼명조,한컴돋움"/>
                <w:color w:val="000000"/>
                <w:sz w:val="20"/>
                <w:szCs w:val="18"/>
              </w:rPr>
              <w:t>2-años de enseñanza superior</w:t>
            </w:r>
          </w:p>
        </w:tc>
        <w:tc>
          <w:tcPr>
            <w:tcW w:w="75" w:type="dxa"/>
            <w:vMerge w:val="restart"/>
            <w:tcBorders>
              <w:top w:val="nil"/>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000000"/>
                <w:sz w:val="20"/>
                <w:szCs w:val="18"/>
              </w:rPr>
            </w:pPr>
          </w:p>
        </w:tc>
        <w:tc>
          <w:tcPr>
            <w:tcW w:w="156" w:type="dxa"/>
            <w:vMerge/>
            <w:tcBorders>
              <w:left w:val="nil"/>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44"/>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000000"/>
                <w:sz w:val="20"/>
                <w:szCs w:val="18"/>
              </w:rPr>
            </w:pPr>
          </w:p>
        </w:tc>
        <w:tc>
          <w:tcPr>
            <w:tcW w:w="156" w:type="dxa"/>
            <w:vMerge/>
            <w:tcBorders>
              <w:left w:val="nil"/>
              <w:bottom w:val="single" w:sz="4" w:space="0" w:color="auto"/>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415"/>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bottom w:val="nil"/>
            </w:tcBorders>
            <w:vAlign w:val="center"/>
          </w:tcPr>
          <w:p w:rsidR="00000000" w:rsidRDefault="00000000">
            <w:pPr>
              <w:rPr>
                <w:rFonts w:eastAsia="휴먼명조"/>
                <w:color w:val="000000"/>
                <w:sz w:val="20"/>
                <w:szCs w:val="18"/>
              </w:rPr>
            </w:pPr>
          </w:p>
        </w:tc>
        <w:tc>
          <w:tcPr>
            <w:tcW w:w="75" w:type="dxa"/>
            <w:vMerge w:val="restart"/>
            <w:tcBorders>
              <w:top w:val="nil"/>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tcBorders>
              <w:left w:val="single" w:sz="4" w:space="0" w:color="auto"/>
              <w:right w:val="nil"/>
            </w:tcBorders>
            <w:vAlign w:val="center"/>
          </w:tcPr>
          <w:p w:rsidR="00000000" w:rsidRDefault="00000000">
            <w:pPr>
              <w:spacing w:after="180"/>
              <w:rPr>
                <w:rFonts w:eastAsia="휴먼명조"/>
                <w:color w:val="FF0000"/>
                <w:sz w:val="20"/>
                <w:szCs w:val="18"/>
              </w:rPr>
            </w:pPr>
            <w:r>
              <w:rPr>
                <w:rFonts w:eastAsia="휴먼명조,한컴돋움"/>
                <w:color w:val="FF0000"/>
                <w:sz w:val="20"/>
                <w:szCs w:val="18"/>
              </w:rPr>
              <w:t> </w:t>
            </w: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restart"/>
          </w:tcPr>
          <w:p w:rsidR="00000000" w:rsidRDefault="00000000">
            <w:pPr>
              <w:jc w:val="center"/>
              <w:rPr>
                <w:rFonts w:eastAsia="휴먼명조"/>
                <w:color w:val="000000"/>
                <w:sz w:val="20"/>
                <w:szCs w:val="18"/>
              </w:rPr>
            </w:pPr>
            <w:r>
              <w:rPr>
                <w:rFonts w:eastAsia="휴먼명조,한컴돋움"/>
                <w:color w:val="000000"/>
                <w:sz w:val="20"/>
                <w:szCs w:val="18"/>
              </w:rPr>
              <w:t>Servicio en la reserva</w:t>
            </w:r>
            <w:r>
              <w:rPr>
                <w:rFonts w:eastAsia="휴먼명조"/>
                <w:color w:val="000000"/>
                <w:sz w:val="20"/>
                <w:szCs w:val="18"/>
              </w:rPr>
              <w:t xml:space="preserve"> </w:t>
            </w:r>
            <w:r>
              <w:rPr>
                <w:rFonts w:eastAsia="휴먼명조,한컴돋움"/>
                <w:color w:val="000000"/>
                <w:sz w:val="20"/>
                <w:szCs w:val="18"/>
              </w:rPr>
              <w:t>8 años</w:t>
            </w: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top w:val="nil"/>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vMerge w:val="restart"/>
            <w:tcBorders>
              <w:left w:val="single" w:sz="4" w:space="0" w:color="auto"/>
              <w:right w:val="nil"/>
            </w:tcBorders>
            <w:vAlign w:val="center"/>
          </w:tcPr>
          <w:p w:rsidR="00000000" w:rsidRDefault="00000000">
            <w:pPr>
              <w:spacing w:after="180"/>
              <w:rPr>
                <w:rFonts w:eastAsia="휴먼명조"/>
                <w:color w:val="FF0000"/>
                <w:sz w:val="20"/>
                <w:szCs w:val="18"/>
              </w:rPr>
            </w:pPr>
            <w:r>
              <w:rPr>
                <w:rFonts w:eastAsia="휴먼명조,한컴돋움"/>
                <w:color w:val="FF0000"/>
                <w:sz w:val="20"/>
                <w:szCs w:val="18"/>
              </w:rPr>
              <w:t> </w:t>
            </w: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tcPr>
          <w:p w:rsidR="00000000" w:rsidRDefault="00000000">
            <w:pPr>
              <w:spacing w:before="120"/>
              <w:jc w:val="center"/>
              <w:rPr>
                <w:rFonts w:eastAsia="휴먼명조"/>
                <w:color w:val="000000"/>
                <w:sz w:val="20"/>
                <w:szCs w:val="18"/>
              </w:rPr>
            </w:pPr>
            <w:r>
              <w:rPr>
                <w:rFonts w:eastAsia="휴먼명조,한컴돋움"/>
                <w:color w:val="000000"/>
                <w:sz w:val="20"/>
                <w:szCs w:val="18"/>
              </w:rPr>
              <w:t>24 años</w:t>
            </w:r>
          </w:p>
        </w:tc>
        <w:tc>
          <w:tcPr>
            <w:tcW w:w="153" w:type="dxa"/>
            <w:tcBorders>
              <w:top w:val="nil"/>
              <w:bottom w:val="single" w:sz="4" w:space="0" w:color="auto"/>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bottom w:val="nil"/>
            </w:tcBorders>
            <w:vAlign w:val="center"/>
          </w:tcPr>
          <w:p w:rsidR="00000000" w:rsidRDefault="00000000">
            <w:pPr>
              <w:rPr>
                <w:rFonts w:eastAsia="휴먼명조"/>
                <w:color w:val="000000"/>
                <w:sz w:val="20"/>
                <w:szCs w:val="18"/>
              </w:rPr>
            </w:pPr>
            <w:r>
              <w:rPr>
                <w:rFonts w:eastAsia="휴먼명조,한컴돋움"/>
                <w:color w:val="000000"/>
                <w:sz w:val="20"/>
                <w:szCs w:val="18"/>
              </w:rPr>
              <w:t>4-años de enseñanza universitaria</w:t>
            </w:r>
          </w:p>
        </w:tc>
        <w:tc>
          <w:tcPr>
            <w:tcW w:w="75" w:type="dxa"/>
            <w:vMerge w:val="restart"/>
            <w:tcBorders>
              <w:top w:val="nil"/>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vMerge/>
            <w:tcBorders>
              <w:left w:val="single" w:sz="4" w:space="0" w:color="auto"/>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vMerge w:val="restart"/>
            <w:tcBorders>
              <w:left w:val="single" w:sz="4" w:space="0" w:color="auto"/>
              <w:right w:val="nil"/>
            </w:tcBorders>
            <w:vAlign w:val="center"/>
          </w:tcPr>
          <w:p w:rsidR="00000000" w:rsidRDefault="00000000">
            <w:pPr>
              <w:spacing w:after="180"/>
              <w:rPr>
                <w:rFonts w:eastAsia="휴먼명조"/>
                <w:color w:val="FF0000"/>
                <w:sz w:val="20"/>
                <w:szCs w:val="18"/>
              </w:rPr>
            </w:pPr>
            <w:r>
              <w:rPr>
                <w:rFonts w:eastAsia="휴먼명조,한컴돋움"/>
                <w:color w:val="FF0000"/>
                <w:sz w:val="20"/>
                <w:szCs w:val="18"/>
              </w:rPr>
              <w:t> </w:t>
            </w: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bottom w:val="nil"/>
            </w:tcBorders>
            <w:vAlign w:val="center"/>
          </w:tcPr>
          <w:p w:rsidR="00000000" w:rsidRDefault="00000000">
            <w:pPr>
              <w:rPr>
                <w:rFonts w:eastAsia="휴먼명조"/>
                <w:color w:val="000000"/>
                <w:sz w:val="20"/>
                <w:szCs w:val="18"/>
              </w:rPr>
            </w:pPr>
          </w:p>
        </w:tc>
        <w:tc>
          <w:tcPr>
            <w:tcW w:w="75" w:type="dxa"/>
            <w:vMerge w:val="restart"/>
            <w:tcBorders>
              <w:top w:val="nil"/>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vMerge/>
            <w:tcBorders>
              <w:left w:val="single" w:sz="4" w:space="0" w:color="auto"/>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top w:val="nil"/>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vMerge/>
            <w:tcBorders>
              <w:left w:val="single" w:sz="4" w:space="0" w:color="auto"/>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565"/>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26 años</w:t>
            </w:r>
          </w:p>
        </w:tc>
        <w:tc>
          <w:tcPr>
            <w:tcW w:w="153" w:type="dxa"/>
            <w:tcBorders>
              <w:top w:val="nil"/>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bottom w:val="nil"/>
            </w:tcBorders>
            <w:vAlign w:val="center"/>
          </w:tcPr>
          <w:p w:rsidR="00000000" w:rsidRDefault="00000000">
            <w:pPr>
              <w:rPr>
                <w:rFonts w:eastAsia="휴먼명조"/>
                <w:color w:val="000000"/>
                <w:sz w:val="20"/>
                <w:szCs w:val="18"/>
              </w:rPr>
            </w:pPr>
            <w:r>
              <w:rPr>
                <w:rFonts w:eastAsia="휴먼명조,한컴돋움"/>
                <w:color w:val="000000"/>
                <w:sz w:val="20"/>
                <w:szCs w:val="18"/>
              </w:rPr>
              <w:t>Posgrado, escuela de medicina oriental, departamento de medicina y de odontología</w:t>
            </w:r>
          </w:p>
        </w:tc>
        <w:tc>
          <w:tcPr>
            <w:tcW w:w="75" w:type="dxa"/>
            <w:vMerge w:val="restart"/>
            <w:tcBorders>
              <w:top w:val="nil"/>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single" w:sz="4" w:space="0" w:color="auto"/>
            </w:tcBorders>
            <w:vAlign w:val="center"/>
          </w:tcPr>
          <w:p w:rsidR="00000000" w:rsidRDefault="00000000">
            <w:pPr>
              <w:spacing w:after="180"/>
              <w:rPr>
                <w:rFonts w:eastAsia="휴먼명조"/>
                <w:color w:val="000000"/>
                <w:sz w:val="20"/>
                <w:szCs w:val="18"/>
              </w:rPr>
            </w:pPr>
          </w:p>
        </w:tc>
        <w:tc>
          <w:tcPr>
            <w:tcW w:w="156" w:type="dxa"/>
            <w:tcBorders>
              <w:left w:val="single" w:sz="4" w:space="0" w:color="auto"/>
              <w:bottom w:val="single" w:sz="4" w:space="0" w:color="auto"/>
              <w:right w:val="nil"/>
            </w:tcBorders>
            <w:vAlign w:val="center"/>
          </w:tcPr>
          <w:p w:rsidR="00000000" w:rsidRDefault="00000000">
            <w:pPr>
              <w:spacing w:after="180"/>
              <w:rPr>
                <w:rFonts w:eastAsia="휴먼명조"/>
                <w:color w:val="FF0000"/>
                <w:sz w:val="20"/>
                <w:szCs w:val="18"/>
              </w:rPr>
            </w:pPr>
            <w:r>
              <w:rPr>
                <w:rFonts w:eastAsia="휴먼명조,한컴돋움"/>
                <w:color w:val="FF0000"/>
                <w:sz w:val="20"/>
                <w:szCs w:val="18"/>
              </w:rPr>
              <w:t> </w:t>
            </w: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tcBorders>
              <w:bottom w:val="single" w:sz="4" w:space="0" w:color="auto"/>
            </w:tcBorders>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tcBorders>
              <w:bottom w:val="single" w:sz="4" w:space="0" w:color="auto"/>
            </w:tcBorders>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tcBorders>
              <w:bottom w:val="single" w:sz="4" w:space="0" w:color="auto"/>
            </w:tcBorders>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tcBorders>
              <w:bottom w:val="single" w:sz="4" w:space="0" w:color="auto"/>
            </w:tcBorders>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447"/>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bottom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000000"/>
                <w:sz w:val="20"/>
                <w:szCs w:val="18"/>
              </w:rPr>
            </w:pPr>
          </w:p>
        </w:tc>
        <w:tc>
          <w:tcPr>
            <w:tcW w:w="156" w:type="dxa"/>
            <w:vMerge w:val="restart"/>
            <w:tcBorders>
              <w:left w:val="nil"/>
              <w:bottom w:val="nil"/>
              <w:right w:val="nil"/>
            </w:tcBorders>
            <w:vAlign w:val="center"/>
          </w:tcPr>
          <w:p w:rsidR="00000000" w:rsidRDefault="00000000">
            <w:pPr>
              <w:spacing w:after="180"/>
              <w:rPr>
                <w:rFonts w:eastAsia="휴먼명조"/>
                <w:color w:val="FF0000"/>
                <w:sz w:val="20"/>
                <w:szCs w:val="18"/>
              </w:rPr>
            </w:pPr>
            <w:r>
              <w:rPr>
                <w:rFonts w:eastAsia="휴먼명조,한컴돋움"/>
                <w:color w:val="FF0000"/>
                <w:sz w:val="20"/>
                <w:szCs w:val="18"/>
              </w:rPr>
              <w:t> </w:t>
            </w: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tcPr>
          <w:p w:rsidR="00000000" w:rsidRDefault="00000000">
            <w:pPr>
              <w:spacing w:before="120"/>
              <w:jc w:val="center"/>
              <w:rPr>
                <w:rFonts w:eastAsia="휴먼명조"/>
                <w:color w:val="000000"/>
                <w:sz w:val="20"/>
                <w:szCs w:val="18"/>
              </w:rPr>
            </w:pPr>
            <w:r>
              <w:rPr>
                <w:rFonts w:eastAsia="휴먼명조,한컴돋움"/>
                <w:color w:val="000000"/>
                <w:sz w:val="20"/>
                <w:szCs w:val="18"/>
              </w:rPr>
              <w:t>27 años</w:t>
            </w:r>
          </w:p>
        </w:tc>
        <w:tc>
          <w:tcPr>
            <w:tcW w:w="153" w:type="dxa"/>
            <w:tcBorders>
              <w:top w:val="nil"/>
              <w:bottom w:val="single" w:sz="4" w:space="0" w:color="auto"/>
            </w:tcBorders>
            <w:vAlign w:val="center"/>
          </w:tcPr>
          <w:p w:rsidR="00000000" w:rsidRDefault="00000000">
            <w:pPr>
              <w:rPr>
                <w:rFonts w:eastAsia="휴먼명조"/>
                <w:color w:val="000000"/>
                <w:sz w:val="20"/>
                <w:szCs w:val="18"/>
              </w:rPr>
            </w:pPr>
          </w:p>
        </w:tc>
        <w:tc>
          <w:tcPr>
            <w:tcW w:w="485" w:type="dxa"/>
            <w:vMerge/>
            <w:tcBorders>
              <w:bottom w:val="nil"/>
              <w:right w:val="nil"/>
            </w:tcBorders>
            <w:vAlign w:val="center"/>
          </w:tcPr>
          <w:p w:rsidR="00000000" w:rsidRDefault="00000000">
            <w:pPr>
              <w:rPr>
                <w:rFonts w:eastAsia="휴먼명조"/>
                <w:color w:val="000000"/>
                <w:sz w:val="20"/>
                <w:szCs w:val="18"/>
              </w:rPr>
            </w:pPr>
          </w:p>
        </w:tc>
        <w:tc>
          <w:tcPr>
            <w:tcW w:w="1752" w:type="dxa"/>
            <w:vMerge w:val="restart"/>
            <w:tcBorders>
              <w:top w:val="nil"/>
              <w:left w:val="nil"/>
            </w:tcBorders>
            <w:vAlign w:val="center"/>
          </w:tcPr>
          <w:p w:rsidR="00000000" w:rsidRDefault="00000000">
            <w:pPr>
              <w:rPr>
                <w:rFonts w:eastAsia="휴먼명조"/>
                <w:color w:val="000000"/>
                <w:sz w:val="20"/>
                <w:szCs w:val="18"/>
              </w:rPr>
            </w:pPr>
            <w:r>
              <w:rPr>
                <w:rFonts w:eastAsia="휴먼명조,한컴돋움"/>
                <w:color w:val="000000"/>
                <w:sz w:val="20"/>
                <w:szCs w:val="18"/>
              </w:rPr>
              <w:t>Escuela de medicina, escuela de odontología y escuela de medicina oriental</w:t>
            </w:r>
          </w:p>
        </w:tc>
        <w:tc>
          <w:tcPr>
            <w:tcW w:w="75" w:type="dxa"/>
            <w:vMerge w:val="restart"/>
            <w:tcBorders>
              <w:top w:val="nil"/>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000000"/>
                <w:sz w:val="20"/>
                <w:szCs w:val="18"/>
              </w:rPr>
            </w:pPr>
          </w:p>
        </w:tc>
        <w:tc>
          <w:tcPr>
            <w:tcW w:w="156" w:type="dxa"/>
            <w:vMerge/>
            <w:tcBorders>
              <w:left w:val="nil"/>
              <w:bottom w:val="nil"/>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bottom w:val="nil"/>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tcBorders>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455" w:type="dxa"/>
            <w:vMerge/>
            <w:tcBorders>
              <w:bottom w:val="nil"/>
              <w:right w:val="nil"/>
            </w:tcBorders>
            <w:vAlign w:val="center"/>
          </w:tcPr>
          <w:p w:rsidR="00000000" w:rsidRDefault="00000000">
            <w:pPr>
              <w:spacing w:after="180"/>
              <w:rPr>
                <w:rFonts w:eastAsia="휴먼명조"/>
                <w:color w:val="000000"/>
                <w:sz w:val="20"/>
                <w:szCs w:val="18"/>
              </w:rPr>
            </w:pPr>
          </w:p>
        </w:tc>
        <w:tc>
          <w:tcPr>
            <w:tcW w:w="156" w:type="dxa"/>
            <w:vMerge/>
            <w:tcBorders>
              <w:left w:val="nil"/>
              <w:bottom w:val="nil"/>
              <w:right w:val="nil"/>
            </w:tcBorders>
            <w:vAlign w:val="center"/>
          </w:tcPr>
          <w:p w:rsidR="00000000" w:rsidRDefault="00000000">
            <w:pPr>
              <w:spacing w:after="180"/>
              <w:rPr>
                <w:rFonts w:eastAsia="휴먼명조"/>
                <w:color w:val="FF0000"/>
                <w:sz w:val="20"/>
                <w:szCs w:val="18"/>
              </w:rPr>
            </w:pPr>
          </w:p>
        </w:tc>
        <w:tc>
          <w:tcPr>
            <w:tcW w:w="1789" w:type="dxa"/>
            <w:vMerge/>
            <w:tcBorders>
              <w:left w:val="nil"/>
              <w:bottom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tcPr>
          <w:p w:rsidR="00000000" w:rsidRDefault="00000000">
            <w:pPr>
              <w:spacing w:before="280"/>
              <w:jc w:val="center"/>
              <w:rPr>
                <w:rFonts w:eastAsia="휴먼명조"/>
                <w:color w:val="000000"/>
                <w:sz w:val="20"/>
                <w:szCs w:val="18"/>
              </w:rPr>
            </w:pPr>
            <w:r>
              <w:rPr>
                <w:rFonts w:eastAsia="휴먼명조,한컴돋움"/>
                <w:color w:val="000000"/>
                <w:sz w:val="20"/>
                <w:szCs w:val="18"/>
              </w:rPr>
              <w:t>28 años</w:t>
            </w:r>
          </w:p>
        </w:tc>
        <w:tc>
          <w:tcPr>
            <w:tcW w:w="153" w:type="dxa"/>
            <w:tcBorders>
              <w:top w:val="nil"/>
              <w:bottom w:val="single" w:sz="4" w:space="0" w:color="auto"/>
            </w:tcBorders>
            <w:vAlign w:val="center"/>
          </w:tcPr>
          <w:p w:rsidR="00000000" w:rsidRDefault="00000000">
            <w:pPr>
              <w:spacing w:after="180"/>
              <w:rPr>
                <w:rFonts w:eastAsia="휴먼명조"/>
                <w:color w:val="000000"/>
                <w:sz w:val="20"/>
                <w:szCs w:val="18"/>
              </w:rPr>
            </w:pPr>
          </w:p>
        </w:tc>
        <w:tc>
          <w:tcPr>
            <w:tcW w:w="485" w:type="dxa"/>
            <w:vMerge/>
            <w:tcBorders>
              <w:bottom w:val="nil"/>
              <w:right w:val="nil"/>
            </w:tcBorders>
            <w:vAlign w:val="center"/>
          </w:tcPr>
          <w:p w:rsidR="00000000" w:rsidRDefault="00000000">
            <w:pPr>
              <w:spacing w:after="180"/>
              <w:rPr>
                <w:rFonts w:eastAsia="휴먼명조"/>
                <w:color w:val="000000"/>
                <w:sz w:val="20"/>
                <w:szCs w:val="18"/>
              </w:rPr>
            </w:pPr>
          </w:p>
        </w:tc>
        <w:tc>
          <w:tcPr>
            <w:tcW w:w="1752" w:type="dxa"/>
            <w:vMerge/>
            <w:tcBorders>
              <w:left w:val="nil"/>
            </w:tcBorders>
            <w:vAlign w:val="center"/>
          </w:tcPr>
          <w:p w:rsidR="00000000" w:rsidRDefault="00000000">
            <w:pPr>
              <w:spacing w:after="180"/>
              <w:rPr>
                <w:rFonts w:eastAsia="휴먼명조"/>
                <w:color w:val="000000"/>
                <w:sz w:val="20"/>
                <w:szCs w:val="18"/>
              </w:rPr>
            </w:pPr>
          </w:p>
        </w:tc>
        <w:tc>
          <w:tcPr>
            <w:tcW w:w="75" w:type="dxa"/>
            <w:tcBorders>
              <w:top w:val="nil"/>
              <w:bottom w:val="nil"/>
            </w:tcBorders>
            <w:vAlign w:val="center"/>
          </w:tcPr>
          <w:p w:rsidR="00000000" w:rsidRDefault="00000000">
            <w:pPr>
              <w:spacing w:after="180"/>
              <w:rPr>
                <w:rFonts w:eastAsia="휴먼명조"/>
                <w:color w:val="000000"/>
                <w:sz w:val="20"/>
                <w:szCs w:val="18"/>
              </w:rPr>
            </w:pPr>
          </w:p>
        </w:tc>
        <w:tc>
          <w:tcPr>
            <w:tcW w:w="455" w:type="dxa"/>
            <w:tcBorders>
              <w:top w:val="nil"/>
              <w:right w:val="nil"/>
            </w:tcBorders>
            <w:vAlign w:val="center"/>
          </w:tcPr>
          <w:p w:rsidR="00000000" w:rsidRDefault="00000000">
            <w:pPr>
              <w:spacing w:after="180"/>
              <w:rPr>
                <w:rFonts w:eastAsia="휴먼명조"/>
                <w:color w:val="000000"/>
                <w:sz w:val="20"/>
                <w:szCs w:val="18"/>
              </w:rPr>
            </w:pPr>
          </w:p>
        </w:tc>
        <w:tc>
          <w:tcPr>
            <w:tcW w:w="156" w:type="dxa"/>
            <w:tcBorders>
              <w:top w:val="nil"/>
              <w:left w:val="nil"/>
              <w:right w:val="nil"/>
            </w:tcBorders>
            <w:vAlign w:val="center"/>
          </w:tcPr>
          <w:p w:rsidR="00000000" w:rsidRDefault="00000000">
            <w:pPr>
              <w:spacing w:after="180"/>
              <w:rPr>
                <w:rFonts w:eastAsia="휴먼명조"/>
                <w:color w:val="000000"/>
                <w:sz w:val="20"/>
                <w:szCs w:val="18"/>
              </w:rPr>
            </w:pPr>
          </w:p>
        </w:tc>
        <w:tc>
          <w:tcPr>
            <w:tcW w:w="1789" w:type="dxa"/>
            <w:tcBorders>
              <w:top w:val="nil"/>
              <w:left w:val="nil"/>
            </w:tcBorders>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rPr>
                <w:rFonts w:eastAsia="휴먼명조"/>
                <w:color w:val="000000"/>
                <w:sz w:val="20"/>
                <w:szCs w:val="18"/>
              </w:rPr>
            </w:pPr>
          </w:p>
        </w:tc>
        <w:tc>
          <w:tcPr>
            <w:tcW w:w="153" w:type="dxa"/>
            <w:tcBorders>
              <w:top w:val="single" w:sz="4" w:space="0" w:color="auto"/>
              <w:bottom w:val="nil"/>
            </w:tcBorders>
            <w:vAlign w:val="center"/>
          </w:tcPr>
          <w:p w:rsidR="00000000" w:rsidRDefault="00000000">
            <w:pPr>
              <w:rPr>
                <w:rFonts w:eastAsia="휴먼명조"/>
                <w:color w:val="000000"/>
                <w:sz w:val="20"/>
                <w:szCs w:val="18"/>
              </w:rPr>
            </w:pPr>
          </w:p>
        </w:tc>
        <w:tc>
          <w:tcPr>
            <w:tcW w:w="485" w:type="dxa"/>
            <w:vMerge/>
            <w:tcBorders>
              <w:bottom w:val="single" w:sz="4" w:space="0" w:color="auto"/>
              <w:right w:val="nil"/>
            </w:tcBorders>
            <w:vAlign w:val="center"/>
          </w:tcPr>
          <w:p w:rsidR="00000000" w:rsidRDefault="00000000">
            <w:pPr>
              <w:rPr>
                <w:rFonts w:eastAsia="휴먼명조"/>
                <w:color w:val="000000"/>
                <w:sz w:val="20"/>
                <w:szCs w:val="18"/>
              </w:rPr>
            </w:pPr>
          </w:p>
        </w:tc>
        <w:tc>
          <w:tcPr>
            <w:tcW w:w="1752" w:type="dxa"/>
            <w:vMerge/>
            <w:tcBorders>
              <w:left w:val="nil"/>
              <w:bottom w:val="single" w:sz="4" w:space="0" w:color="auto"/>
            </w:tcBorders>
            <w:vAlign w:val="center"/>
          </w:tcPr>
          <w:p w:rsidR="00000000" w:rsidRDefault="00000000">
            <w:pPr>
              <w:rPr>
                <w:rFonts w:eastAsia="휴먼명조"/>
                <w:color w:val="000000"/>
                <w:sz w:val="20"/>
                <w:szCs w:val="18"/>
              </w:rPr>
            </w:pPr>
          </w:p>
        </w:tc>
        <w:tc>
          <w:tcPr>
            <w:tcW w:w="75" w:type="dxa"/>
            <w:vMerge w:val="restart"/>
            <w:tcBorders>
              <w:top w:val="nil"/>
              <w:bottom w:val="nil"/>
            </w:tcBorders>
            <w:vAlign w:val="center"/>
          </w:tcPr>
          <w:p w:rsidR="00000000" w:rsidRDefault="00000000">
            <w:pPr>
              <w:rPr>
                <w:rFonts w:eastAsia="휴먼명조"/>
                <w:color w:val="000000"/>
                <w:sz w:val="20"/>
                <w:szCs w:val="18"/>
              </w:rPr>
            </w:pPr>
          </w:p>
        </w:tc>
        <w:tc>
          <w:tcPr>
            <w:tcW w:w="2400" w:type="dxa"/>
            <w:gridSpan w:val="3"/>
            <w:vMerge w:val="restart"/>
            <w:vAlign w:val="center"/>
          </w:tcPr>
          <w:p w:rsidR="00000000" w:rsidRDefault="00000000">
            <w:pPr>
              <w:rPr>
                <w:rFonts w:eastAsia="휴먼명조"/>
                <w:color w:val="000000"/>
                <w:sz w:val="20"/>
                <w:szCs w:val="18"/>
              </w:rPr>
            </w:pPr>
            <w:r>
              <w:rPr>
                <w:rFonts w:eastAsia="휴먼명조,한컴돋움"/>
                <w:color w:val="000000"/>
                <w:sz w:val="20"/>
                <w:szCs w:val="18"/>
              </w:rPr>
              <w:t>Personas que evitaron el servicio militar y personas que no se hallan en Corea</w:t>
            </w: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30 años</w:t>
            </w:r>
          </w:p>
        </w:tc>
        <w:tc>
          <w:tcPr>
            <w:tcW w:w="153" w:type="dxa"/>
            <w:tcBorders>
              <w:top w:val="nil"/>
              <w:bottom w:val="nil"/>
            </w:tcBorders>
            <w:vAlign w:val="center"/>
          </w:tcPr>
          <w:p w:rsidR="00000000" w:rsidRDefault="00000000">
            <w:pPr>
              <w:rPr>
                <w:rFonts w:eastAsia="휴먼명조"/>
                <w:color w:val="000000"/>
                <w:sz w:val="20"/>
                <w:szCs w:val="18"/>
              </w:rPr>
            </w:pPr>
          </w:p>
        </w:tc>
        <w:tc>
          <w:tcPr>
            <w:tcW w:w="2237" w:type="dxa"/>
            <w:gridSpan w:val="2"/>
            <w:vMerge w:val="restart"/>
            <w:tcBorders>
              <w:top w:val="single" w:sz="4" w:space="0" w:color="auto"/>
            </w:tcBorders>
            <w:vAlign w:val="center"/>
          </w:tcPr>
          <w:p w:rsidR="00000000" w:rsidRDefault="00000000">
            <w:pPr>
              <w:rPr>
                <w:rFonts w:eastAsia="휴먼명조"/>
                <w:color w:val="000000"/>
                <w:sz w:val="20"/>
                <w:szCs w:val="18"/>
              </w:rPr>
            </w:pPr>
          </w:p>
        </w:tc>
        <w:tc>
          <w:tcPr>
            <w:tcW w:w="75" w:type="dxa"/>
            <w:vMerge/>
            <w:tcBorders>
              <w:bottom w:val="nil"/>
            </w:tcBorders>
            <w:vAlign w:val="center"/>
          </w:tcPr>
          <w:p w:rsidR="00000000" w:rsidRDefault="00000000">
            <w:pPr>
              <w:rPr>
                <w:rFonts w:eastAsia="휴먼명조"/>
                <w:color w:val="000000"/>
                <w:sz w:val="20"/>
                <w:szCs w:val="18"/>
              </w:rPr>
            </w:pPr>
          </w:p>
        </w:tc>
        <w:tc>
          <w:tcPr>
            <w:tcW w:w="2400" w:type="dxa"/>
            <w:gridSpan w:val="3"/>
            <w:vMerge/>
            <w:vAlign w:val="center"/>
          </w:tcPr>
          <w:p w:rsidR="00000000" w:rsidRDefault="00000000">
            <w:pPr>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37"/>
        </w:trPr>
        <w:tc>
          <w:tcPr>
            <w:tcW w:w="1182" w:type="dxa"/>
            <w:vMerge/>
            <w:tcBorders>
              <w:bottom w:val="nil"/>
            </w:tcBorders>
            <w:vAlign w:val="center"/>
          </w:tcPr>
          <w:p w:rsidR="00000000" w:rsidRDefault="00000000">
            <w:pPr>
              <w:rPr>
                <w:rFonts w:eastAsia="휴먼명조"/>
                <w:color w:val="000000"/>
                <w:sz w:val="20"/>
                <w:szCs w:val="18"/>
              </w:rPr>
            </w:pPr>
          </w:p>
        </w:tc>
        <w:tc>
          <w:tcPr>
            <w:tcW w:w="153" w:type="dxa"/>
            <w:tcBorders>
              <w:top w:val="nil"/>
              <w:bottom w:val="nil"/>
            </w:tcBorders>
            <w:vAlign w:val="center"/>
          </w:tcPr>
          <w:p w:rsidR="00000000" w:rsidRDefault="00000000">
            <w:pPr>
              <w:spacing w:after="180"/>
              <w:rPr>
                <w:rFonts w:eastAsia="휴먼명조"/>
                <w:color w:val="000000"/>
                <w:sz w:val="20"/>
                <w:szCs w:val="18"/>
              </w:rPr>
            </w:pPr>
          </w:p>
        </w:tc>
        <w:tc>
          <w:tcPr>
            <w:tcW w:w="2237" w:type="dxa"/>
            <w:gridSpan w:val="2"/>
            <w:vMerge/>
            <w:vAlign w:val="center"/>
          </w:tcPr>
          <w:p w:rsidR="00000000" w:rsidRDefault="00000000">
            <w:pPr>
              <w:spacing w:after="180"/>
              <w:rPr>
                <w:rFonts w:eastAsia="휴먼명조"/>
                <w:color w:val="000000"/>
                <w:sz w:val="20"/>
                <w:szCs w:val="18"/>
              </w:rPr>
            </w:pPr>
          </w:p>
        </w:tc>
        <w:tc>
          <w:tcPr>
            <w:tcW w:w="75" w:type="dxa"/>
            <w:vMerge/>
            <w:tcBorders>
              <w:bottom w:val="nil"/>
            </w:tcBorders>
            <w:vAlign w:val="center"/>
          </w:tcPr>
          <w:p w:rsidR="00000000" w:rsidRDefault="00000000">
            <w:pPr>
              <w:spacing w:after="180"/>
              <w:rPr>
                <w:rFonts w:eastAsia="휴먼명조"/>
                <w:color w:val="000000"/>
                <w:sz w:val="20"/>
                <w:szCs w:val="18"/>
              </w:rPr>
            </w:pPr>
          </w:p>
        </w:tc>
        <w:tc>
          <w:tcPr>
            <w:tcW w:w="2400" w:type="dxa"/>
            <w:gridSpan w:val="3"/>
            <w:vMerge/>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80"/>
        </w:trPr>
        <w:tc>
          <w:tcPr>
            <w:tcW w:w="1182" w:type="dxa"/>
            <w:vMerge w:val="restart"/>
            <w:tcBorders>
              <w:top w:val="nil"/>
              <w:bottom w:val="nil"/>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35 años</w:t>
            </w:r>
          </w:p>
        </w:tc>
        <w:tc>
          <w:tcPr>
            <w:tcW w:w="153" w:type="dxa"/>
            <w:tcBorders>
              <w:top w:val="nil"/>
              <w:bottom w:val="nil"/>
            </w:tcBorders>
            <w:vAlign w:val="center"/>
          </w:tcPr>
          <w:p w:rsidR="00000000" w:rsidRDefault="00000000">
            <w:pPr>
              <w:spacing w:after="180"/>
              <w:rPr>
                <w:rFonts w:eastAsia="휴먼명조"/>
                <w:color w:val="000000"/>
                <w:sz w:val="20"/>
                <w:szCs w:val="18"/>
              </w:rPr>
            </w:pPr>
          </w:p>
        </w:tc>
        <w:tc>
          <w:tcPr>
            <w:tcW w:w="2237" w:type="dxa"/>
            <w:gridSpan w:val="2"/>
            <w:vMerge/>
            <w:vAlign w:val="center"/>
          </w:tcPr>
          <w:p w:rsidR="00000000" w:rsidRDefault="00000000">
            <w:pPr>
              <w:spacing w:after="180"/>
              <w:rPr>
                <w:rFonts w:eastAsia="휴먼명조"/>
                <w:color w:val="000000"/>
                <w:sz w:val="20"/>
                <w:szCs w:val="18"/>
              </w:rPr>
            </w:pPr>
          </w:p>
        </w:tc>
        <w:tc>
          <w:tcPr>
            <w:tcW w:w="75" w:type="dxa"/>
            <w:tcBorders>
              <w:top w:val="nil"/>
              <w:bottom w:val="nil"/>
            </w:tcBorders>
            <w:vAlign w:val="center"/>
          </w:tcPr>
          <w:p w:rsidR="00000000" w:rsidRDefault="00000000">
            <w:pPr>
              <w:spacing w:after="180"/>
              <w:rPr>
                <w:rFonts w:eastAsia="휴먼명조"/>
                <w:color w:val="000000"/>
                <w:sz w:val="20"/>
                <w:szCs w:val="18"/>
              </w:rPr>
            </w:pPr>
          </w:p>
        </w:tc>
        <w:tc>
          <w:tcPr>
            <w:tcW w:w="2400" w:type="dxa"/>
            <w:gridSpan w:val="3"/>
            <w:vMerge/>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122"/>
        </w:trPr>
        <w:tc>
          <w:tcPr>
            <w:tcW w:w="1182" w:type="dxa"/>
            <w:vMerge/>
            <w:tcBorders>
              <w:bottom w:val="nil"/>
            </w:tcBorders>
            <w:vAlign w:val="center"/>
          </w:tcPr>
          <w:p w:rsidR="00000000" w:rsidRDefault="00000000">
            <w:pPr>
              <w:spacing w:after="180"/>
              <w:rPr>
                <w:rFonts w:eastAsia="휴먼명조"/>
                <w:color w:val="000000"/>
                <w:sz w:val="20"/>
                <w:szCs w:val="18"/>
              </w:rPr>
            </w:pPr>
          </w:p>
        </w:tc>
        <w:tc>
          <w:tcPr>
            <w:tcW w:w="153" w:type="dxa"/>
            <w:tcBorders>
              <w:top w:val="nil"/>
              <w:bottom w:val="nil"/>
            </w:tcBorders>
            <w:vAlign w:val="center"/>
          </w:tcPr>
          <w:p w:rsidR="00000000" w:rsidRDefault="00000000">
            <w:pPr>
              <w:spacing w:after="180"/>
              <w:rPr>
                <w:rFonts w:eastAsia="휴먼명조"/>
                <w:color w:val="000000"/>
                <w:sz w:val="20"/>
                <w:szCs w:val="18"/>
              </w:rPr>
            </w:pPr>
          </w:p>
        </w:tc>
        <w:tc>
          <w:tcPr>
            <w:tcW w:w="2237" w:type="dxa"/>
            <w:gridSpan w:val="2"/>
            <w:vMerge/>
            <w:vAlign w:val="center"/>
          </w:tcPr>
          <w:p w:rsidR="00000000" w:rsidRDefault="00000000">
            <w:pPr>
              <w:spacing w:after="180"/>
              <w:rPr>
                <w:rFonts w:eastAsia="휴먼명조"/>
                <w:color w:val="000000"/>
                <w:sz w:val="20"/>
                <w:szCs w:val="18"/>
              </w:rPr>
            </w:pPr>
          </w:p>
        </w:tc>
        <w:tc>
          <w:tcPr>
            <w:tcW w:w="75" w:type="dxa"/>
            <w:tcBorders>
              <w:top w:val="nil"/>
              <w:bottom w:val="nil"/>
            </w:tcBorders>
            <w:vAlign w:val="center"/>
          </w:tcPr>
          <w:p w:rsidR="00000000" w:rsidRDefault="00000000">
            <w:pPr>
              <w:spacing w:after="180"/>
              <w:rPr>
                <w:rFonts w:eastAsia="휴먼명조"/>
                <w:color w:val="000000"/>
                <w:sz w:val="20"/>
                <w:szCs w:val="18"/>
              </w:rPr>
            </w:pPr>
          </w:p>
        </w:tc>
        <w:tc>
          <w:tcPr>
            <w:tcW w:w="2400" w:type="dxa"/>
            <w:gridSpan w:val="3"/>
            <w:vMerge/>
            <w:vAlign w:val="center"/>
          </w:tcPr>
          <w:p w:rsidR="00000000" w:rsidRDefault="00000000">
            <w:pPr>
              <w:spacing w:after="180"/>
              <w:rPr>
                <w:rFonts w:eastAsia="휴먼명조"/>
                <w:color w:val="000000"/>
                <w:sz w:val="20"/>
                <w:szCs w:val="18"/>
              </w:rPr>
            </w:pPr>
          </w:p>
        </w:tc>
        <w:tc>
          <w:tcPr>
            <w:tcW w:w="808"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ind w:left="113" w:right="113"/>
              <w:jc w:val="both"/>
              <w:rPr>
                <w:rFonts w:eastAsia="휴먼명조"/>
                <w:color w:val="000000"/>
                <w:sz w:val="20"/>
                <w:szCs w:val="18"/>
              </w:rPr>
            </w:pPr>
          </w:p>
        </w:tc>
        <w:tc>
          <w:tcPr>
            <w:tcW w:w="840" w:type="dxa"/>
            <w:vMerge/>
            <w:vAlign w:val="center"/>
          </w:tcPr>
          <w:p w:rsidR="00000000" w:rsidRDefault="00000000">
            <w:pPr>
              <w:widowControl w:val="0"/>
              <w:autoSpaceDE w:val="0"/>
              <w:autoSpaceDN w:val="0"/>
              <w:spacing w:after="180"/>
              <w:jc w:val="both"/>
              <w:rPr>
                <w:rFonts w:eastAsia="휴먼명조"/>
                <w:color w:val="000000"/>
                <w:sz w:val="20"/>
                <w:szCs w:val="18"/>
              </w:rPr>
            </w:pPr>
          </w:p>
        </w:tc>
      </w:tr>
      <w:tr w:rsidR="00000000">
        <w:trPr>
          <w:cantSplit/>
          <w:trHeight w:val="230"/>
        </w:trPr>
        <w:tc>
          <w:tcPr>
            <w:tcW w:w="1182" w:type="dxa"/>
            <w:tcBorders>
              <w:top w:val="nil"/>
              <w:bottom w:val="nil"/>
            </w:tcBorders>
            <w:vAlign w:val="center"/>
          </w:tcPr>
          <w:p w:rsidR="00000000" w:rsidRDefault="00000000">
            <w:pPr>
              <w:jc w:val="center"/>
              <w:rPr>
                <w:rFonts w:eastAsia="휴먼명조"/>
                <w:color w:val="000000"/>
                <w:sz w:val="20"/>
                <w:szCs w:val="18"/>
              </w:rPr>
            </w:pPr>
          </w:p>
        </w:tc>
        <w:tc>
          <w:tcPr>
            <w:tcW w:w="153" w:type="dxa"/>
            <w:tcBorders>
              <w:top w:val="nil"/>
              <w:bottom w:val="nil"/>
            </w:tcBorders>
            <w:vAlign w:val="center"/>
          </w:tcPr>
          <w:p w:rsidR="00000000" w:rsidRDefault="00000000">
            <w:pPr>
              <w:rPr>
                <w:rFonts w:eastAsia="휴먼명조"/>
                <w:color w:val="000000"/>
                <w:sz w:val="20"/>
                <w:szCs w:val="18"/>
              </w:rPr>
            </w:pPr>
          </w:p>
        </w:tc>
        <w:tc>
          <w:tcPr>
            <w:tcW w:w="2237" w:type="dxa"/>
            <w:gridSpan w:val="2"/>
            <w:vMerge/>
            <w:vAlign w:val="center"/>
          </w:tcPr>
          <w:p w:rsidR="00000000" w:rsidRDefault="00000000">
            <w:pPr>
              <w:rPr>
                <w:rFonts w:eastAsia="휴먼명조"/>
                <w:color w:val="000000"/>
                <w:sz w:val="20"/>
                <w:szCs w:val="18"/>
              </w:rPr>
            </w:pPr>
          </w:p>
        </w:tc>
        <w:tc>
          <w:tcPr>
            <w:tcW w:w="75" w:type="dxa"/>
            <w:tcBorders>
              <w:top w:val="nil"/>
              <w:bottom w:val="nil"/>
            </w:tcBorders>
            <w:vAlign w:val="center"/>
          </w:tcPr>
          <w:p w:rsidR="00000000" w:rsidRDefault="00000000">
            <w:pPr>
              <w:rPr>
                <w:rFonts w:eastAsia="휴먼명조"/>
                <w:color w:val="000000"/>
                <w:sz w:val="20"/>
                <w:szCs w:val="18"/>
              </w:rPr>
            </w:pPr>
          </w:p>
        </w:tc>
        <w:tc>
          <w:tcPr>
            <w:tcW w:w="2400" w:type="dxa"/>
            <w:gridSpan w:val="3"/>
            <w:vMerge w:val="restart"/>
            <w:vAlign w:val="center"/>
          </w:tcPr>
          <w:p w:rsidR="00000000" w:rsidRDefault="00000000">
            <w:pPr>
              <w:rPr>
                <w:rFonts w:eastAsia="휴먼명조"/>
                <w:color w:val="000000"/>
                <w:sz w:val="20"/>
                <w:szCs w:val="18"/>
              </w:rPr>
            </w:pPr>
            <w:r>
              <w:rPr>
                <w:rFonts w:eastAsia="휴먼명조,한컴돋움"/>
                <w:color w:val="000000"/>
                <w:sz w:val="20"/>
                <w:szCs w:val="18"/>
              </w:rPr>
              <w:t>Prórroga del servicio en tiempo de guerra</w:t>
            </w:r>
          </w:p>
        </w:tc>
        <w:tc>
          <w:tcPr>
            <w:tcW w:w="808" w:type="dxa"/>
            <w:vMerge/>
            <w:vAlign w:val="center"/>
          </w:tcPr>
          <w:p w:rsidR="00000000" w:rsidRDefault="00000000">
            <w:pPr>
              <w:spacing w:after="180"/>
              <w:jc w:val="both"/>
              <w:rPr>
                <w:rFonts w:eastAsia="휴먼명조"/>
                <w:color w:val="000000"/>
                <w:sz w:val="20"/>
                <w:szCs w:val="18"/>
              </w:rPr>
            </w:pPr>
          </w:p>
        </w:tc>
        <w:tc>
          <w:tcPr>
            <w:tcW w:w="840" w:type="dxa"/>
            <w:vMerge/>
            <w:vAlign w:val="center"/>
          </w:tcPr>
          <w:p w:rsidR="00000000" w:rsidRDefault="00000000">
            <w:pPr>
              <w:spacing w:after="180"/>
              <w:jc w:val="both"/>
              <w:rPr>
                <w:rFonts w:eastAsia="휴먼명조"/>
                <w:color w:val="000000"/>
                <w:sz w:val="20"/>
                <w:szCs w:val="18"/>
              </w:rPr>
            </w:pPr>
          </w:p>
        </w:tc>
        <w:tc>
          <w:tcPr>
            <w:tcW w:w="840" w:type="dxa"/>
            <w:vMerge/>
            <w:vAlign w:val="center"/>
          </w:tcPr>
          <w:p w:rsidR="00000000" w:rsidRDefault="00000000">
            <w:pPr>
              <w:spacing w:after="180"/>
              <w:ind w:left="113" w:right="113"/>
              <w:jc w:val="both"/>
              <w:rPr>
                <w:rFonts w:eastAsia="휴먼명조"/>
                <w:color w:val="000000"/>
                <w:sz w:val="20"/>
                <w:szCs w:val="18"/>
              </w:rPr>
            </w:pPr>
          </w:p>
        </w:tc>
        <w:tc>
          <w:tcPr>
            <w:tcW w:w="840" w:type="dxa"/>
            <w:vMerge/>
            <w:vAlign w:val="center"/>
          </w:tcPr>
          <w:p w:rsidR="00000000" w:rsidRDefault="00000000">
            <w:pPr>
              <w:spacing w:after="180"/>
              <w:jc w:val="both"/>
              <w:rPr>
                <w:rFonts w:eastAsia="휴먼명조"/>
                <w:color w:val="000000"/>
                <w:sz w:val="20"/>
                <w:szCs w:val="18"/>
              </w:rPr>
            </w:pPr>
          </w:p>
        </w:tc>
      </w:tr>
      <w:tr w:rsidR="00000000">
        <w:trPr>
          <w:cantSplit/>
          <w:trHeight w:val="350"/>
        </w:trPr>
        <w:tc>
          <w:tcPr>
            <w:tcW w:w="1182" w:type="dxa"/>
            <w:tcBorders>
              <w:top w:val="nil"/>
              <w:right w:val="single" w:sz="4" w:space="0" w:color="auto"/>
            </w:tcBorders>
            <w:vAlign w:val="center"/>
          </w:tcPr>
          <w:p w:rsidR="00000000" w:rsidRDefault="00000000">
            <w:pPr>
              <w:jc w:val="center"/>
              <w:rPr>
                <w:rFonts w:eastAsia="휴먼명조"/>
                <w:color w:val="000000"/>
                <w:sz w:val="20"/>
                <w:szCs w:val="18"/>
              </w:rPr>
            </w:pPr>
            <w:r>
              <w:rPr>
                <w:rFonts w:eastAsia="휴먼명조,한컴돋움"/>
                <w:color w:val="000000"/>
                <w:sz w:val="20"/>
                <w:szCs w:val="18"/>
              </w:rPr>
              <w:t>45 años</w:t>
            </w:r>
          </w:p>
        </w:tc>
        <w:tc>
          <w:tcPr>
            <w:tcW w:w="153" w:type="dxa"/>
            <w:tcBorders>
              <w:top w:val="nil"/>
              <w:left w:val="single" w:sz="4" w:space="0" w:color="auto"/>
              <w:bottom w:val="nil"/>
              <w:right w:val="single" w:sz="4" w:space="0" w:color="auto"/>
            </w:tcBorders>
            <w:vAlign w:val="center"/>
          </w:tcPr>
          <w:p w:rsidR="00000000" w:rsidRDefault="00000000">
            <w:pPr>
              <w:rPr>
                <w:rFonts w:eastAsia="휴먼명조"/>
                <w:color w:val="000000"/>
                <w:sz w:val="20"/>
                <w:szCs w:val="18"/>
              </w:rPr>
            </w:pPr>
          </w:p>
        </w:tc>
        <w:tc>
          <w:tcPr>
            <w:tcW w:w="2237" w:type="dxa"/>
            <w:gridSpan w:val="2"/>
            <w:vMerge/>
            <w:tcBorders>
              <w:left w:val="single" w:sz="4" w:space="0" w:color="auto"/>
              <w:right w:val="single" w:sz="4" w:space="0" w:color="auto"/>
            </w:tcBorders>
            <w:vAlign w:val="center"/>
          </w:tcPr>
          <w:p w:rsidR="00000000" w:rsidRDefault="00000000">
            <w:pPr>
              <w:rPr>
                <w:rFonts w:eastAsia="휴먼명조"/>
                <w:color w:val="000000"/>
                <w:sz w:val="20"/>
                <w:szCs w:val="18"/>
              </w:rPr>
            </w:pPr>
          </w:p>
        </w:tc>
        <w:tc>
          <w:tcPr>
            <w:tcW w:w="75" w:type="dxa"/>
            <w:tcBorders>
              <w:top w:val="nil"/>
              <w:left w:val="single" w:sz="4" w:space="0" w:color="auto"/>
              <w:bottom w:val="nil"/>
              <w:right w:val="single" w:sz="4" w:space="0" w:color="auto"/>
            </w:tcBorders>
            <w:vAlign w:val="center"/>
          </w:tcPr>
          <w:p w:rsidR="00000000" w:rsidRDefault="00000000">
            <w:pPr>
              <w:rPr>
                <w:rFonts w:eastAsia="휴먼명조"/>
                <w:color w:val="000000"/>
                <w:sz w:val="20"/>
                <w:szCs w:val="18"/>
              </w:rPr>
            </w:pPr>
          </w:p>
        </w:tc>
        <w:tc>
          <w:tcPr>
            <w:tcW w:w="2400" w:type="dxa"/>
            <w:gridSpan w:val="3"/>
            <w:vMerge/>
            <w:tcBorders>
              <w:left w:val="single" w:sz="4" w:space="0" w:color="auto"/>
            </w:tcBorders>
            <w:vAlign w:val="center"/>
          </w:tcPr>
          <w:p w:rsidR="00000000" w:rsidRDefault="00000000">
            <w:pPr>
              <w:rPr>
                <w:rFonts w:eastAsia="휴먼명조"/>
                <w:color w:val="000000"/>
                <w:sz w:val="20"/>
                <w:szCs w:val="18"/>
              </w:rPr>
            </w:pPr>
          </w:p>
        </w:tc>
        <w:tc>
          <w:tcPr>
            <w:tcW w:w="808" w:type="dxa"/>
            <w:vMerge/>
            <w:vAlign w:val="center"/>
          </w:tcPr>
          <w:p w:rsidR="00000000" w:rsidRDefault="00000000">
            <w:pPr>
              <w:spacing w:after="180"/>
              <w:rPr>
                <w:rFonts w:eastAsia="휴먼명조"/>
                <w:color w:val="000000"/>
                <w:sz w:val="20"/>
                <w:szCs w:val="18"/>
              </w:rPr>
            </w:pPr>
          </w:p>
        </w:tc>
        <w:tc>
          <w:tcPr>
            <w:tcW w:w="840" w:type="dxa"/>
            <w:vMerge/>
            <w:vAlign w:val="center"/>
          </w:tcPr>
          <w:p w:rsidR="00000000" w:rsidRDefault="00000000">
            <w:pPr>
              <w:spacing w:after="180"/>
              <w:rPr>
                <w:rFonts w:eastAsia="휴먼명조"/>
                <w:color w:val="000000"/>
                <w:sz w:val="20"/>
                <w:szCs w:val="18"/>
              </w:rPr>
            </w:pPr>
          </w:p>
        </w:tc>
        <w:tc>
          <w:tcPr>
            <w:tcW w:w="840" w:type="dxa"/>
            <w:vMerge/>
            <w:textDirection w:val="tbRl"/>
            <w:vAlign w:val="center"/>
          </w:tcPr>
          <w:p w:rsidR="00000000" w:rsidRDefault="00000000">
            <w:pPr>
              <w:spacing w:after="180"/>
              <w:ind w:left="113" w:right="113"/>
              <w:rPr>
                <w:rFonts w:eastAsia="휴먼명조"/>
                <w:color w:val="000000"/>
                <w:sz w:val="20"/>
                <w:szCs w:val="18"/>
              </w:rPr>
            </w:pPr>
          </w:p>
        </w:tc>
        <w:tc>
          <w:tcPr>
            <w:tcW w:w="840" w:type="dxa"/>
            <w:vMerge/>
            <w:vAlign w:val="center"/>
          </w:tcPr>
          <w:p w:rsidR="00000000" w:rsidRDefault="00000000">
            <w:pPr>
              <w:spacing w:after="180"/>
              <w:rPr>
                <w:rFonts w:eastAsia="휴먼명조"/>
                <w:color w:val="000000"/>
                <w:sz w:val="20"/>
                <w:szCs w:val="18"/>
              </w:rPr>
            </w:pPr>
          </w:p>
        </w:tc>
      </w:tr>
    </w:tbl>
    <w:p w:rsidR="00000000" w:rsidRDefault="00000000">
      <w:pPr>
        <w:spacing w:after="240"/>
        <w:rPr>
          <w:sz w:val="20"/>
        </w:rPr>
      </w:pPr>
    </w:p>
    <w:p w:rsidR="00000000" w:rsidRDefault="00000000">
      <w:pPr>
        <w:spacing w:after="220"/>
        <w:jc w:val="center"/>
        <w:rPr>
          <w:b/>
          <w:bCs/>
          <w:sz w:val="22"/>
        </w:rPr>
      </w:pPr>
      <w:r>
        <w:br w:type="page"/>
      </w:r>
      <w:r>
        <w:rPr>
          <w:b/>
          <w:bCs/>
          <w:sz w:val="22"/>
        </w:rPr>
        <w:t>Cuadro 2</w:t>
      </w:r>
    </w:p>
    <w:p w:rsidR="00000000" w:rsidRDefault="00000000">
      <w:pPr>
        <w:spacing w:after="220"/>
        <w:jc w:val="center"/>
        <w:rPr>
          <w:b/>
          <w:bCs/>
          <w:sz w:val="22"/>
        </w:rPr>
      </w:pPr>
      <w:r>
        <w:rPr>
          <w:b/>
          <w:bCs/>
          <w:sz w:val="22"/>
        </w:rPr>
        <w:t>Definición del servicio militar desglosado por clases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8225"/>
      </w:tblGrid>
      <w:tr w:rsidR="00000000">
        <w:tblPrEx>
          <w:tblCellMar>
            <w:top w:w="0" w:type="dxa"/>
            <w:bottom w:w="0" w:type="dxa"/>
          </w:tblCellMar>
        </w:tblPrEx>
        <w:tc>
          <w:tcPr>
            <w:tcW w:w="1270" w:type="dxa"/>
          </w:tcPr>
          <w:p w:rsidR="00000000" w:rsidRDefault="00000000">
            <w:pPr>
              <w:rPr>
                <w:sz w:val="22"/>
              </w:rPr>
            </w:pPr>
            <w:r>
              <w:rPr>
                <w:sz w:val="22"/>
              </w:rPr>
              <w:t>Servicio activo</w:t>
            </w:r>
          </w:p>
        </w:tc>
        <w:tc>
          <w:tcPr>
            <w:tcW w:w="8225" w:type="dxa"/>
          </w:tcPr>
          <w:p w:rsidR="00000000" w:rsidRDefault="00000000">
            <w:pPr>
              <w:rPr>
                <w:sz w:val="22"/>
              </w:rPr>
            </w:pPr>
            <w:r>
              <w:rPr>
                <w:sz w:val="22"/>
              </w:rPr>
              <w:t>Personas alistadas en las fuerzas armadas por obligación o petición y oficiales, oficiales asimilados, suboficiales y cadetes nombrados al servicio activo a tenor de la Ley del servicio militar o de la Ley de gestión del personal militar.</w:t>
            </w:r>
          </w:p>
        </w:tc>
      </w:tr>
      <w:tr w:rsidR="00000000">
        <w:tblPrEx>
          <w:tblCellMar>
            <w:top w:w="0" w:type="dxa"/>
            <w:bottom w:w="0" w:type="dxa"/>
          </w:tblCellMar>
        </w:tblPrEx>
        <w:tc>
          <w:tcPr>
            <w:tcW w:w="1270" w:type="dxa"/>
          </w:tcPr>
          <w:p w:rsidR="00000000" w:rsidRDefault="00000000">
            <w:pPr>
              <w:rPr>
                <w:sz w:val="22"/>
              </w:rPr>
            </w:pPr>
            <w:r>
              <w:rPr>
                <w:sz w:val="22"/>
              </w:rPr>
              <w:t>Servicio en la reserva</w:t>
            </w:r>
          </w:p>
        </w:tc>
        <w:tc>
          <w:tcPr>
            <w:tcW w:w="8225" w:type="dxa"/>
          </w:tcPr>
          <w:p w:rsidR="00000000" w:rsidRDefault="00000000">
            <w:pPr>
              <w:rPr>
                <w:sz w:val="22"/>
              </w:rPr>
            </w:pPr>
            <w:r>
              <w:rPr>
                <w:sz w:val="22"/>
              </w:rPr>
              <w:t>Personas que han concluido el servicio activo y personas trasladadas a la reserva a tenor de la Ley del servicio militar.</w:t>
            </w:r>
          </w:p>
        </w:tc>
      </w:tr>
      <w:tr w:rsidR="00000000">
        <w:tblPrEx>
          <w:tblCellMar>
            <w:top w:w="0" w:type="dxa"/>
            <w:bottom w:w="0" w:type="dxa"/>
          </w:tblCellMar>
        </w:tblPrEx>
        <w:tc>
          <w:tcPr>
            <w:tcW w:w="1270" w:type="dxa"/>
          </w:tcPr>
          <w:p w:rsidR="00000000" w:rsidRDefault="00000000">
            <w:pPr>
              <w:rPr>
                <w:sz w:val="22"/>
              </w:rPr>
            </w:pPr>
            <w:r>
              <w:rPr>
                <w:sz w:val="22"/>
              </w:rPr>
              <w:t>Servicio selectivo</w:t>
            </w:r>
          </w:p>
        </w:tc>
        <w:tc>
          <w:tcPr>
            <w:tcW w:w="8225" w:type="dxa"/>
          </w:tcPr>
          <w:p w:rsidR="00000000" w:rsidRDefault="00000000">
            <w:pPr>
              <w:rPr>
                <w:sz w:val="22"/>
              </w:rPr>
            </w:pPr>
            <w:r>
              <w:rPr>
                <w:sz w:val="22"/>
              </w:rPr>
              <w:t>Personas a las que se considera capaces de servicio activo tras el examen de reclutamiento, pero a las que no se asigna al servicio activo debido a la oferta y la demanda de personal militar; personas que están en servicio o en función obligatoria en tanto que servicio de interés público, médicos de salud pública, médicos a cargo únicamente del examen de reclutas, médicos en actividades de cooperación internacional, fiscales militares de servicio público, técnicos industriales o investigadores profesionales y otras personas que han concluido ese servicio o funciones obligatorias, y personas trasladadas a los servicios selectivos a tenor de la Ley del servicio militar.</w:t>
            </w:r>
          </w:p>
        </w:tc>
      </w:tr>
      <w:tr w:rsidR="00000000">
        <w:tblPrEx>
          <w:tblCellMar>
            <w:top w:w="0" w:type="dxa"/>
            <w:bottom w:w="0" w:type="dxa"/>
          </w:tblCellMar>
        </w:tblPrEx>
        <w:tc>
          <w:tcPr>
            <w:tcW w:w="1270" w:type="dxa"/>
          </w:tcPr>
          <w:p w:rsidR="00000000" w:rsidRDefault="00000000">
            <w:pPr>
              <w:rPr>
                <w:sz w:val="22"/>
              </w:rPr>
            </w:pPr>
            <w:r>
              <w:rPr>
                <w:sz w:val="22"/>
              </w:rPr>
              <w:t>Primer servicio de milicias</w:t>
            </w:r>
          </w:p>
        </w:tc>
        <w:tc>
          <w:tcPr>
            <w:tcW w:w="8225" w:type="dxa"/>
          </w:tcPr>
          <w:p w:rsidR="00000000" w:rsidRDefault="00000000">
            <w:pPr>
              <w:rPr>
                <w:sz w:val="22"/>
              </w:rPr>
            </w:pPr>
            <w:r>
              <w:rPr>
                <w:sz w:val="22"/>
              </w:rPr>
              <w:t>Personas obligadas a hacer el servicio militar, pero que no están ni en activo, ni en la reserva, ni en el servicio selectivo, ni en el segundo servicio de milicias a tenor de la Ley del servicio militar.</w:t>
            </w:r>
          </w:p>
        </w:tc>
      </w:tr>
      <w:tr w:rsidR="00000000">
        <w:tblPrEx>
          <w:tblCellMar>
            <w:top w:w="0" w:type="dxa"/>
            <w:bottom w:w="0" w:type="dxa"/>
          </w:tblCellMar>
        </w:tblPrEx>
        <w:tc>
          <w:tcPr>
            <w:tcW w:w="1270" w:type="dxa"/>
          </w:tcPr>
          <w:p w:rsidR="00000000" w:rsidRDefault="00000000">
            <w:pPr>
              <w:rPr>
                <w:sz w:val="22"/>
              </w:rPr>
            </w:pPr>
            <w:r>
              <w:rPr>
                <w:sz w:val="22"/>
              </w:rPr>
              <w:t>Segundo servicio de milicias</w:t>
            </w:r>
          </w:p>
        </w:tc>
        <w:tc>
          <w:tcPr>
            <w:tcW w:w="8225" w:type="dxa"/>
          </w:tcPr>
          <w:p w:rsidR="00000000" w:rsidRDefault="00000000">
            <w:pPr>
              <w:rPr>
                <w:sz w:val="22"/>
              </w:rPr>
            </w:pPr>
            <w:r>
              <w:rPr>
                <w:sz w:val="22"/>
              </w:rPr>
              <w:t>Personas a las que se considera incapaces de estar en activo o en servicio selectivo como resultado del examen de reclutamiento o examen físico, pero capaces de tareas militares auxiliares a su llamada a filas en tiempo de guerra y personas trasladadas al segundo servicio de milicia a tenor de la Ley del servicio militar.</w:t>
            </w:r>
          </w:p>
        </w:tc>
      </w:tr>
    </w:tbl>
    <w:p w:rsidR="00000000" w:rsidRDefault="00000000">
      <w:pPr>
        <w:spacing w:before="480" w:after="220"/>
        <w:jc w:val="center"/>
        <w:rPr>
          <w:b/>
          <w:bCs/>
          <w:sz w:val="22"/>
        </w:rPr>
      </w:pPr>
      <w:r>
        <w:rPr>
          <w:b/>
          <w:bCs/>
          <w:sz w:val="22"/>
        </w:rPr>
        <w:t>Cuadro 3</w:t>
      </w:r>
    </w:p>
    <w:p w:rsidR="00000000" w:rsidRDefault="00000000">
      <w:pPr>
        <w:spacing w:before="240" w:after="220"/>
        <w:jc w:val="center"/>
        <w:rPr>
          <w:b/>
          <w:bCs/>
          <w:sz w:val="22"/>
        </w:rPr>
      </w:pPr>
      <w:r>
        <w:rPr>
          <w:b/>
          <w:bCs/>
          <w:sz w:val="22"/>
        </w:rPr>
        <w:t>Tipos de servicio militar por edades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1357"/>
        <w:gridCol w:w="1357"/>
        <w:gridCol w:w="1357"/>
        <w:gridCol w:w="1357"/>
        <w:gridCol w:w="1357"/>
      </w:tblGrid>
      <w:tr w:rsidR="00000000">
        <w:tblPrEx>
          <w:tblCellMar>
            <w:top w:w="0" w:type="dxa"/>
            <w:bottom w:w="0" w:type="dxa"/>
          </w:tblCellMar>
        </w:tblPrEx>
        <w:trPr>
          <w:trHeight w:val="284"/>
        </w:trPr>
        <w:tc>
          <w:tcPr>
            <w:tcW w:w="2710" w:type="dxa"/>
            <w:vAlign w:val="center"/>
          </w:tcPr>
          <w:p w:rsidR="00000000" w:rsidRDefault="00000000">
            <w:pPr>
              <w:jc w:val="center"/>
              <w:rPr>
                <w:b/>
                <w:bCs/>
                <w:sz w:val="22"/>
              </w:rPr>
            </w:pPr>
            <w:r>
              <w:rPr>
                <w:b/>
                <w:bCs/>
                <w:sz w:val="22"/>
              </w:rPr>
              <w:t>Tipo</w:t>
            </w:r>
          </w:p>
        </w:tc>
        <w:tc>
          <w:tcPr>
            <w:tcW w:w="1357" w:type="dxa"/>
            <w:vAlign w:val="center"/>
          </w:tcPr>
          <w:p w:rsidR="00000000" w:rsidRDefault="00000000">
            <w:pPr>
              <w:jc w:val="center"/>
              <w:rPr>
                <w:b/>
                <w:bCs/>
                <w:sz w:val="22"/>
              </w:rPr>
            </w:pPr>
            <w:r>
              <w:rPr>
                <w:b/>
                <w:bCs/>
                <w:sz w:val="22"/>
              </w:rPr>
              <w:t>Total</w:t>
            </w:r>
          </w:p>
        </w:tc>
        <w:tc>
          <w:tcPr>
            <w:tcW w:w="1357" w:type="dxa"/>
            <w:vAlign w:val="center"/>
          </w:tcPr>
          <w:p w:rsidR="00000000" w:rsidRDefault="00000000">
            <w:pPr>
              <w:jc w:val="center"/>
              <w:rPr>
                <w:b/>
                <w:bCs/>
                <w:sz w:val="22"/>
              </w:rPr>
            </w:pPr>
            <w:r>
              <w:rPr>
                <w:b/>
                <w:bCs/>
                <w:sz w:val="22"/>
              </w:rPr>
              <w:t>Menos de</w:t>
            </w:r>
            <w:r>
              <w:rPr>
                <w:b/>
                <w:bCs/>
                <w:sz w:val="22"/>
              </w:rPr>
              <w:br/>
              <w:t>18 años</w:t>
            </w:r>
          </w:p>
        </w:tc>
        <w:tc>
          <w:tcPr>
            <w:tcW w:w="1357" w:type="dxa"/>
            <w:vAlign w:val="center"/>
          </w:tcPr>
          <w:p w:rsidR="00000000" w:rsidRDefault="00000000">
            <w:pPr>
              <w:jc w:val="center"/>
              <w:rPr>
                <w:b/>
                <w:bCs/>
                <w:sz w:val="22"/>
              </w:rPr>
            </w:pPr>
            <w:r>
              <w:rPr>
                <w:b/>
                <w:bCs/>
                <w:sz w:val="22"/>
              </w:rPr>
              <w:t>18 y 19</w:t>
            </w:r>
          </w:p>
          <w:p w:rsidR="00000000" w:rsidRDefault="00000000">
            <w:pPr>
              <w:jc w:val="center"/>
              <w:rPr>
                <w:b/>
                <w:bCs/>
                <w:sz w:val="22"/>
              </w:rPr>
            </w:pPr>
            <w:r>
              <w:rPr>
                <w:b/>
                <w:bCs/>
                <w:sz w:val="22"/>
              </w:rPr>
              <w:t>años</w:t>
            </w:r>
          </w:p>
        </w:tc>
        <w:tc>
          <w:tcPr>
            <w:tcW w:w="1357" w:type="dxa"/>
            <w:vAlign w:val="center"/>
          </w:tcPr>
          <w:p w:rsidR="00000000" w:rsidRDefault="00000000">
            <w:pPr>
              <w:jc w:val="center"/>
              <w:rPr>
                <w:b/>
                <w:bCs/>
                <w:sz w:val="22"/>
              </w:rPr>
            </w:pPr>
            <w:r>
              <w:rPr>
                <w:b/>
                <w:bCs/>
                <w:sz w:val="22"/>
              </w:rPr>
              <w:t>20 a 24 años</w:t>
            </w:r>
          </w:p>
        </w:tc>
        <w:tc>
          <w:tcPr>
            <w:tcW w:w="1357" w:type="dxa"/>
            <w:vAlign w:val="center"/>
          </w:tcPr>
          <w:p w:rsidR="00000000" w:rsidRDefault="00000000">
            <w:pPr>
              <w:jc w:val="center"/>
              <w:rPr>
                <w:b/>
                <w:bCs/>
                <w:sz w:val="22"/>
              </w:rPr>
            </w:pPr>
            <w:r>
              <w:rPr>
                <w:b/>
                <w:bCs/>
                <w:sz w:val="22"/>
              </w:rPr>
              <w:t>Más de</w:t>
            </w:r>
            <w:r>
              <w:rPr>
                <w:b/>
                <w:bCs/>
                <w:sz w:val="22"/>
              </w:rPr>
              <w:br/>
              <w:t>25 años</w:t>
            </w:r>
          </w:p>
        </w:tc>
      </w:tr>
      <w:tr w:rsidR="00000000">
        <w:tblPrEx>
          <w:tblCellMar>
            <w:top w:w="0" w:type="dxa"/>
            <w:bottom w:w="0" w:type="dxa"/>
          </w:tblCellMar>
        </w:tblPrEx>
        <w:trPr>
          <w:trHeight w:val="284"/>
        </w:trPr>
        <w:tc>
          <w:tcPr>
            <w:tcW w:w="2710" w:type="dxa"/>
            <w:vAlign w:val="center"/>
          </w:tcPr>
          <w:p w:rsidR="00000000" w:rsidRDefault="00000000">
            <w:pPr>
              <w:rPr>
                <w:sz w:val="22"/>
              </w:rPr>
            </w:pPr>
            <w:r>
              <w:rPr>
                <w:sz w:val="22"/>
              </w:rPr>
              <w:t>Primer servicio de milicias</w:t>
            </w:r>
          </w:p>
        </w:tc>
        <w:tc>
          <w:tcPr>
            <w:tcW w:w="1357" w:type="dxa"/>
            <w:vAlign w:val="center"/>
          </w:tcPr>
          <w:p w:rsidR="00000000" w:rsidRDefault="00000000">
            <w:pPr>
              <w:ind w:right="214"/>
              <w:jc w:val="right"/>
              <w:rPr>
                <w:sz w:val="22"/>
              </w:rPr>
            </w:pPr>
            <w:r>
              <w:rPr>
                <w:rFonts w:eastAsia="휴먼명조,한컴돋움"/>
                <w:color w:val="000000"/>
                <w:sz w:val="22"/>
              </w:rPr>
              <w:t>768.635</w:t>
            </w:r>
          </w:p>
        </w:tc>
        <w:tc>
          <w:tcPr>
            <w:tcW w:w="1357" w:type="dxa"/>
            <w:vAlign w:val="center"/>
          </w:tcPr>
          <w:p w:rsidR="00000000" w:rsidRDefault="00000000">
            <w:pPr>
              <w:ind w:right="-21"/>
              <w:jc w:val="center"/>
              <w:rPr>
                <w:sz w:val="22"/>
              </w:rPr>
            </w:pPr>
            <w:r>
              <w:rPr>
                <w:sz w:val="22"/>
              </w:rPr>
              <w:t>-</w:t>
            </w:r>
          </w:p>
        </w:tc>
        <w:tc>
          <w:tcPr>
            <w:tcW w:w="1357" w:type="dxa"/>
            <w:vAlign w:val="center"/>
          </w:tcPr>
          <w:p w:rsidR="00000000" w:rsidRDefault="00000000">
            <w:pPr>
              <w:ind w:right="247"/>
              <w:jc w:val="right"/>
              <w:rPr>
                <w:sz w:val="22"/>
              </w:rPr>
            </w:pPr>
            <w:r>
              <w:rPr>
                <w:rFonts w:eastAsia="휴먼명조,한컴돋움"/>
                <w:color w:val="000000"/>
                <w:sz w:val="22"/>
              </w:rPr>
              <w:t>502.793</w:t>
            </w:r>
          </w:p>
        </w:tc>
        <w:tc>
          <w:tcPr>
            <w:tcW w:w="1357" w:type="dxa"/>
            <w:vAlign w:val="center"/>
          </w:tcPr>
          <w:p w:rsidR="00000000" w:rsidRDefault="00000000">
            <w:pPr>
              <w:ind w:right="247"/>
              <w:jc w:val="right"/>
              <w:rPr>
                <w:sz w:val="22"/>
              </w:rPr>
            </w:pPr>
            <w:r>
              <w:rPr>
                <w:rFonts w:eastAsia="휴먼명조,한컴돋움"/>
                <w:color w:val="000000"/>
                <w:sz w:val="22"/>
              </w:rPr>
              <w:t>228.052</w:t>
            </w:r>
          </w:p>
        </w:tc>
        <w:tc>
          <w:tcPr>
            <w:tcW w:w="1357" w:type="dxa"/>
            <w:vAlign w:val="center"/>
          </w:tcPr>
          <w:p w:rsidR="00000000" w:rsidRDefault="00000000">
            <w:pPr>
              <w:ind w:right="247"/>
              <w:jc w:val="right"/>
              <w:rPr>
                <w:sz w:val="22"/>
              </w:rPr>
            </w:pPr>
            <w:r>
              <w:rPr>
                <w:rFonts w:eastAsia="휴먼명조,한컴돋움"/>
                <w:color w:val="000000"/>
                <w:sz w:val="22"/>
              </w:rPr>
              <w:t>37.790</w:t>
            </w:r>
          </w:p>
        </w:tc>
      </w:tr>
      <w:tr w:rsidR="00000000">
        <w:tblPrEx>
          <w:tblCellMar>
            <w:top w:w="0" w:type="dxa"/>
            <w:bottom w:w="0" w:type="dxa"/>
          </w:tblCellMar>
        </w:tblPrEx>
        <w:trPr>
          <w:trHeight w:val="284"/>
        </w:trPr>
        <w:tc>
          <w:tcPr>
            <w:tcW w:w="2710" w:type="dxa"/>
            <w:vAlign w:val="center"/>
          </w:tcPr>
          <w:p w:rsidR="00000000" w:rsidRDefault="00000000">
            <w:pPr>
              <w:rPr>
                <w:sz w:val="22"/>
              </w:rPr>
            </w:pPr>
            <w:r>
              <w:rPr>
                <w:sz w:val="22"/>
              </w:rPr>
              <w:t>Segundo servicio de milicias</w:t>
            </w:r>
          </w:p>
        </w:tc>
        <w:tc>
          <w:tcPr>
            <w:tcW w:w="1357" w:type="dxa"/>
            <w:vAlign w:val="center"/>
          </w:tcPr>
          <w:p w:rsidR="00000000" w:rsidRDefault="00000000">
            <w:pPr>
              <w:ind w:right="214"/>
              <w:jc w:val="right"/>
              <w:rPr>
                <w:rFonts w:eastAsia="휴먼명조,한컴돋움"/>
                <w:color w:val="000000"/>
                <w:sz w:val="22"/>
              </w:rPr>
            </w:pPr>
            <w:r>
              <w:rPr>
                <w:rFonts w:eastAsia="휴먼명조,한컴돋움"/>
                <w:color w:val="000000"/>
                <w:sz w:val="22"/>
              </w:rPr>
              <w:t>81.122</w:t>
            </w:r>
          </w:p>
        </w:tc>
        <w:tc>
          <w:tcPr>
            <w:tcW w:w="1357" w:type="dxa"/>
            <w:vAlign w:val="center"/>
          </w:tcPr>
          <w:p w:rsidR="00000000" w:rsidRDefault="00000000">
            <w:pPr>
              <w:ind w:right="-21"/>
              <w:jc w:val="center"/>
              <w:rPr>
                <w:sz w:val="22"/>
              </w:rPr>
            </w:pPr>
            <w:r>
              <w:rPr>
                <w:sz w:val="22"/>
              </w:rPr>
              <w:t>-</w:t>
            </w:r>
          </w:p>
        </w:tc>
        <w:tc>
          <w:tcPr>
            <w:tcW w:w="1357" w:type="dxa"/>
            <w:vAlign w:val="center"/>
          </w:tcPr>
          <w:p w:rsidR="00000000" w:rsidRDefault="00000000">
            <w:pPr>
              <w:ind w:right="247"/>
              <w:jc w:val="right"/>
              <w:rPr>
                <w:rFonts w:eastAsia="휴먼명조,한컴돋움"/>
                <w:color w:val="000000"/>
                <w:sz w:val="22"/>
              </w:rPr>
            </w:pPr>
            <w:r>
              <w:rPr>
                <w:rFonts w:eastAsia="휴먼명조,한컴돋움"/>
                <w:color w:val="000000"/>
                <w:sz w:val="22"/>
              </w:rPr>
              <w:t>6.423</w:t>
            </w:r>
          </w:p>
        </w:tc>
        <w:tc>
          <w:tcPr>
            <w:tcW w:w="1357" w:type="dxa"/>
            <w:vAlign w:val="center"/>
          </w:tcPr>
          <w:p w:rsidR="00000000" w:rsidRDefault="00000000">
            <w:pPr>
              <w:ind w:right="247"/>
              <w:jc w:val="right"/>
              <w:rPr>
                <w:rFonts w:eastAsia="휴먼명조,한컴돋움"/>
                <w:color w:val="000000"/>
                <w:sz w:val="22"/>
              </w:rPr>
            </w:pPr>
            <w:r>
              <w:rPr>
                <w:rFonts w:eastAsia="휴먼명조,한컴돋움"/>
                <w:color w:val="000000"/>
                <w:sz w:val="22"/>
              </w:rPr>
              <w:t>40.697</w:t>
            </w:r>
          </w:p>
        </w:tc>
        <w:tc>
          <w:tcPr>
            <w:tcW w:w="1357" w:type="dxa"/>
            <w:vAlign w:val="center"/>
          </w:tcPr>
          <w:p w:rsidR="00000000" w:rsidRDefault="00000000">
            <w:pPr>
              <w:ind w:right="247"/>
              <w:jc w:val="right"/>
              <w:rPr>
                <w:rFonts w:eastAsia="휴먼명조,한컴돋움"/>
                <w:color w:val="000000"/>
                <w:sz w:val="22"/>
              </w:rPr>
            </w:pPr>
            <w:r>
              <w:rPr>
                <w:rFonts w:eastAsia="휴먼명조,한컴돋움"/>
                <w:color w:val="000000"/>
                <w:sz w:val="22"/>
              </w:rPr>
              <w:t>34.002</w:t>
            </w:r>
          </w:p>
        </w:tc>
      </w:tr>
      <w:tr w:rsidR="00000000">
        <w:tblPrEx>
          <w:tblCellMar>
            <w:top w:w="0" w:type="dxa"/>
            <w:bottom w:w="0" w:type="dxa"/>
          </w:tblCellMar>
        </w:tblPrEx>
        <w:trPr>
          <w:trHeight w:val="284"/>
        </w:trPr>
        <w:tc>
          <w:tcPr>
            <w:tcW w:w="2710" w:type="dxa"/>
            <w:vAlign w:val="center"/>
          </w:tcPr>
          <w:p w:rsidR="00000000" w:rsidRDefault="00000000">
            <w:pPr>
              <w:rPr>
                <w:sz w:val="22"/>
              </w:rPr>
            </w:pPr>
            <w:r>
              <w:rPr>
                <w:sz w:val="22"/>
              </w:rPr>
              <w:t>Servicio selectivo</w:t>
            </w:r>
          </w:p>
        </w:tc>
        <w:tc>
          <w:tcPr>
            <w:tcW w:w="1357" w:type="dxa"/>
            <w:vAlign w:val="center"/>
          </w:tcPr>
          <w:p w:rsidR="00000000" w:rsidRDefault="00000000">
            <w:pPr>
              <w:ind w:right="214"/>
              <w:jc w:val="right"/>
              <w:rPr>
                <w:rFonts w:eastAsia="휴먼명조,한컴돋움"/>
                <w:color w:val="000000"/>
                <w:sz w:val="22"/>
              </w:rPr>
            </w:pPr>
            <w:r>
              <w:rPr>
                <w:rFonts w:eastAsia="휴먼명조,한컴돋움"/>
                <w:color w:val="000000"/>
                <w:sz w:val="22"/>
              </w:rPr>
              <w:t>111.142</w:t>
            </w:r>
          </w:p>
        </w:tc>
        <w:tc>
          <w:tcPr>
            <w:tcW w:w="1357" w:type="dxa"/>
            <w:vAlign w:val="center"/>
          </w:tcPr>
          <w:p w:rsidR="00000000" w:rsidRDefault="00000000">
            <w:pPr>
              <w:ind w:right="-21"/>
              <w:jc w:val="center"/>
              <w:rPr>
                <w:sz w:val="22"/>
              </w:rPr>
            </w:pPr>
            <w:r>
              <w:rPr>
                <w:sz w:val="22"/>
              </w:rPr>
              <w:t>-</w:t>
            </w:r>
          </w:p>
        </w:tc>
        <w:tc>
          <w:tcPr>
            <w:tcW w:w="1357" w:type="dxa"/>
            <w:vAlign w:val="center"/>
          </w:tcPr>
          <w:p w:rsidR="00000000" w:rsidRDefault="00000000">
            <w:pPr>
              <w:ind w:right="247"/>
              <w:jc w:val="right"/>
              <w:rPr>
                <w:rFonts w:eastAsia="휴먼명조,한컴돋움"/>
                <w:color w:val="000000"/>
                <w:sz w:val="22"/>
              </w:rPr>
            </w:pPr>
            <w:r>
              <w:rPr>
                <w:rFonts w:eastAsia="휴먼명조,한컴돋움"/>
                <w:color w:val="000000"/>
                <w:sz w:val="22"/>
              </w:rPr>
              <w:t>10.327</w:t>
            </w:r>
          </w:p>
        </w:tc>
        <w:tc>
          <w:tcPr>
            <w:tcW w:w="1357" w:type="dxa"/>
            <w:vAlign w:val="center"/>
          </w:tcPr>
          <w:p w:rsidR="00000000" w:rsidRDefault="00000000">
            <w:pPr>
              <w:ind w:right="247"/>
              <w:jc w:val="right"/>
              <w:rPr>
                <w:rFonts w:eastAsia="휴먼명조,한컴돋움"/>
                <w:color w:val="000000"/>
                <w:sz w:val="22"/>
              </w:rPr>
            </w:pPr>
            <w:r>
              <w:rPr>
                <w:rFonts w:eastAsia="휴먼명조,한컴돋움"/>
                <w:color w:val="000000"/>
                <w:sz w:val="22"/>
              </w:rPr>
              <w:t>88.258</w:t>
            </w:r>
          </w:p>
        </w:tc>
        <w:tc>
          <w:tcPr>
            <w:tcW w:w="1357" w:type="dxa"/>
            <w:vAlign w:val="center"/>
          </w:tcPr>
          <w:p w:rsidR="00000000" w:rsidRDefault="00000000">
            <w:pPr>
              <w:ind w:right="247"/>
              <w:jc w:val="right"/>
              <w:rPr>
                <w:rFonts w:eastAsia="휴먼명조,한컴돋움"/>
                <w:color w:val="000000"/>
                <w:sz w:val="22"/>
              </w:rPr>
            </w:pPr>
            <w:r>
              <w:rPr>
                <w:rFonts w:eastAsia="휴먼명조,한컴돋움"/>
                <w:color w:val="000000"/>
                <w:sz w:val="22"/>
              </w:rPr>
              <w:t>12.557</w:t>
            </w:r>
          </w:p>
        </w:tc>
      </w:tr>
      <w:tr w:rsidR="00000000">
        <w:tblPrEx>
          <w:tblCellMar>
            <w:top w:w="0" w:type="dxa"/>
            <w:bottom w:w="0" w:type="dxa"/>
          </w:tblCellMar>
        </w:tblPrEx>
        <w:trPr>
          <w:trHeight w:val="284"/>
        </w:trPr>
        <w:tc>
          <w:tcPr>
            <w:tcW w:w="2710" w:type="dxa"/>
            <w:vAlign w:val="center"/>
          </w:tcPr>
          <w:p w:rsidR="00000000" w:rsidRDefault="00000000">
            <w:pPr>
              <w:ind w:left="480" w:hanging="120"/>
              <w:rPr>
                <w:b/>
                <w:bCs/>
                <w:sz w:val="22"/>
              </w:rPr>
            </w:pPr>
            <w:r>
              <w:rPr>
                <w:b/>
                <w:bCs/>
                <w:sz w:val="22"/>
              </w:rPr>
              <w:t>Total</w:t>
            </w:r>
          </w:p>
        </w:tc>
        <w:tc>
          <w:tcPr>
            <w:tcW w:w="1357" w:type="dxa"/>
            <w:vAlign w:val="center"/>
          </w:tcPr>
          <w:p w:rsidR="00000000" w:rsidRDefault="00000000">
            <w:pPr>
              <w:ind w:right="214"/>
              <w:jc w:val="right"/>
              <w:rPr>
                <w:b/>
                <w:bCs/>
                <w:sz w:val="22"/>
              </w:rPr>
            </w:pPr>
            <w:r>
              <w:rPr>
                <w:rFonts w:eastAsia="휴먼명조,한컴돋움"/>
                <w:b/>
                <w:bCs/>
                <w:color w:val="000000"/>
                <w:sz w:val="22"/>
              </w:rPr>
              <w:t>960.899</w:t>
            </w:r>
          </w:p>
        </w:tc>
        <w:tc>
          <w:tcPr>
            <w:tcW w:w="1357" w:type="dxa"/>
            <w:vAlign w:val="center"/>
          </w:tcPr>
          <w:p w:rsidR="00000000" w:rsidRDefault="00000000">
            <w:pPr>
              <w:ind w:right="-21"/>
              <w:jc w:val="center"/>
              <w:rPr>
                <w:b/>
                <w:bCs/>
                <w:sz w:val="22"/>
              </w:rPr>
            </w:pPr>
            <w:r>
              <w:rPr>
                <w:b/>
                <w:bCs/>
                <w:sz w:val="22"/>
              </w:rPr>
              <w:t>-</w:t>
            </w:r>
          </w:p>
        </w:tc>
        <w:tc>
          <w:tcPr>
            <w:tcW w:w="1357" w:type="dxa"/>
            <w:vAlign w:val="center"/>
          </w:tcPr>
          <w:p w:rsidR="00000000" w:rsidRDefault="00000000">
            <w:pPr>
              <w:ind w:right="247"/>
              <w:jc w:val="right"/>
              <w:rPr>
                <w:b/>
                <w:bCs/>
                <w:sz w:val="22"/>
              </w:rPr>
            </w:pPr>
            <w:r>
              <w:rPr>
                <w:rFonts w:eastAsia="휴먼명조,한컴돋움"/>
                <w:b/>
                <w:bCs/>
                <w:color w:val="000000"/>
                <w:sz w:val="22"/>
              </w:rPr>
              <w:t>519.543</w:t>
            </w:r>
          </w:p>
        </w:tc>
        <w:tc>
          <w:tcPr>
            <w:tcW w:w="1357" w:type="dxa"/>
            <w:vAlign w:val="center"/>
          </w:tcPr>
          <w:p w:rsidR="00000000" w:rsidRDefault="00000000">
            <w:pPr>
              <w:ind w:right="247"/>
              <w:jc w:val="right"/>
              <w:rPr>
                <w:b/>
                <w:bCs/>
                <w:sz w:val="22"/>
              </w:rPr>
            </w:pPr>
            <w:r>
              <w:rPr>
                <w:rFonts w:eastAsia="휴먼명조,한컴돋움"/>
                <w:b/>
                <w:bCs/>
                <w:color w:val="000000"/>
                <w:sz w:val="22"/>
              </w:rPr>
              <w:t>357.007</w:t>
            </w:r>
          </w:p>
        </w:tc>
        <w:tc>
          <w:tcPr>
            <w:tcW w:w="1357" w:type="dxa"/>
            <w:vAlign w:val="center"/>
          </w:tcPr>
          <w:p w:rsidR="00000000" w:rsidRDefault="00000000">
            <w:pPr>
              <w:ind w:right="247"/>
              <w:jc w:val="right"/>
              <w:rPr>
                <w:b/>
                <w:bCs/>
                <w:sz w:val="22"/>
              </w:rPr>
            </w:pPr>
            <w:r>
              <w:rPr>
                <w:rFonts w:eastAsia="휴먼명조,한컴돋움"/>
                <w:b/>
                <w:bCs/>
                <w:color w:val="000000"/>
                <w:sz w:val="22"/>
              </w:rPr>
              <w:t>84.349</w:t>
            </w:r>
          </w:p>
        </w:tc>
      </w:tr>
    </w:tbl>
    <w:p w:rsidR="00000000" w:rsidRDefault="00000000">
      <w:pPr>
        <w:spacing w:before="360" w:after="240"/>
        <w:rPr>
          <w:b/>
          <w:bCs/>
        </w:rPr>
      </w:pPr>
      <w:r>
        <w:rPr>
          <w:b/>
          <w:bCs/>
        </w:rPr>
        <w:t>Artículo 2</w:t>
      </w:r>
    </w:p>
    <w:p w:rsidR="00000000" w:rsidRDefault="00000000">
      <w:pPr>
        <w:spacing w:after="240"/>
        <w:rPr>
          <w:b/>
          <w:bCs/>
        </w:rPr>
      </w:pPr>
      <w:r>
        <w:rPr>
          <w:b/>
          <w:bCs/>
        </w:rPr>
        <w:tab/>
        <w:t>Reclutamiento obligatorio</w:t>
      </w:r>
    </w:p>
    <w:p w:rsidR="00000000" w:rsidRDefault="00000000">
      <w:pPr>
        <w:spacing w:after="240"/>
      </w:pPr>
      <w:r>
        <w:t>8.</w:t>
      </w:r>
      <w:r>
        <w:tab/>
        <w:t>En la República de Corea está prohibido por ley reclutar a menores de 18 años para el servicio militar.  Las disposiciones al respecto son las siguientes:</w:t>
      </w:r>
    </w:p>
    <w:p w:rsidR="00000000" w:rsidRDefault="00000000">
      <w:pPr>
        <w:spacing w:after="240"/>
        <w:ind w:left="1134" w:hanging="567"/>
      </w:pPr>
      <w:r>
        <w:t>a)</w:t>
      </w:r>
      <w:r>
        <w:tab/>
        <w:t>Todos los nacionales de la República de Corea, de sexo masculino, serán reclutados para el primer servicio de milicias al cumplir los 18 años de edad;</w:t>
      </w:r>
    </w:p>
    <w:p w:rsidR="00000000" w:rsidRDefault="00000000">
      <w:pPr>
        <w:spacing w:after="240"/>
        <w:ind w:left="1134" w:hanging="567"/>
      </w:pPr>
      <w:r>
        <w:t>b)</w:t>
      </w:r>
      <w:r>
        <w:tab/>
        <w:t>A todos los varones obligados a hacer el servicio militar se les hará un examen de reclutamiento el año en que cumplan 19 años;</w:t>
      </w:r>
    </w:p>
    <w:p w:rsidR="00000000" w:rsidRDefault="00000000">
      <w:pPr>
        <w:spacing w:after="240"/>
        <w:ind w:left="1134" w:hanging="567"/>
      </w:pPr>
      <w:r>
        <w:t>c)</w:t>
      </w:r>
      <w:r>
        <w:tab/>
        <w:t>El alistamiento en el servicio activo se produce a los 19 ó 20 años de edad (artículos 8, 9 y 16 de la Ley del servicio militar);</w:t>
      </w:r>
    </w:p>
    <w:p w:rsidR="00000000" w:rsidRDefault="00000000">
      <w:pPr>
        <w:spacing w:after="240"/>
        <w:ind w:left="1134" w:hanging="567"/>
      </w:pPr>
      <w:r>
        <w:t>d)</w:t>
      </w:r>
      <w:r>
        <w:tab/>
        <w:t>Sólo se podrán alistar voluntariamente para el servicio activo las personas de más de 18 años (artículo 20 de la Ley del servicio militar).</w:t>
      </w:r>
    </w:p>
    <w:p w:rsidR="00000000" w:rsidRDefault="00000000">
      <w:pPr>
        <w:spacing w:after="240"/>
      </w:pPr>
      <w:r>
        <w:t>9.</w:t>
      </w:r>
      <w:r>
        <w:tab/>
        <w:t>Para calcular la edad del cumplimiento del servicio militar obligatorio, en el párrafo 2 del artículo 2 de la Ley del servicio militar se dispone que la expresión "desde los ... años de edad" significa "desde el 1º de enero del año en que la persona cumple esa edad", y que la expresión "hasta los ... años de edad" significa "hasta el 31 de diciembre del año en que la persona cumple esa edad".</w:t>
      </w:r>
    </w:p>
    <w:p w:rsidR="00000000" w:rsidRDefault="00000000">
      <w:pPr>
        <w:spacing w:after="240"/>
      </w:pPr>
      <w:r>
        <w:t>10.</w:t>
      </w:r>
      <w:r>
        <w:tab/>
        <w:t>El alistamiento en el servicio activo se hace de la siguiente manera:</w:t>
      </w:r>
    </w:p>
    <w:p w:rsidR="00000000" w:rsidRDefault="00000000">
      <w:pPr>
        <w:spacing w:after="240"/>
        <w:ind w:left="1134" w:hanging="567"/>
      </w:pPr>
      <w:r>
        <w:t>a)</w:t>
      </w:r>
      <w:r>
        <w:tab/>
        <w:t>Todos los nacionales de la República de Corea, de sexo masculino, se alistarán en el primer servicio de milicias al cumplir 18 años, a fin de hacer el servicio militar obligatorio.  Esa es la edad a la que dichas personas pueden alistarse voluntariamente.</w:t>
      </w:r>
    </w:p>
    <w:p w:rsidR="00000000" w:rsidRDefault="00000000">
      <w:pPr>
        <w:spacing w:after="240"/>
        <w:ind w:left="1134" w:hanging="567"/>
      </w:pPr>
      <w:r>
        <w:t>b)</w:t>
      </w:r>
      <w:r>
        <w:tab/>
        <w:t>Todos los nacionales de sexo masculino se someterán a un examen de alistamiento el año en el que cumplan 19 años.  Los tipos de servicio militar (activo, selectivo, segundo servicio de milicias o exención del servicio militar) se determinan según la clasificación obtenida en el examen (grado 1º a 7º).</w:t>
      </w:r>
    </w:p>
    <w:p w:rsidR="00000000" w:rsidRDefault="00000000">
      <w:pPr>
        <w:spacing w:after="240"/>
        <w:ind w:left="1134" w:hanging="567"/>
      </w:pPr>
      <w:r>
        <w:t>c)</w:t>
      </w:r>
      <w:r>
        <w:tab/>
        <w:t>Los interesados quedarán alistados en el servicio activo el año en el que pasen el examen de alistamiento o el año siguiente (el año en que cumplan 20 años).</w:t>
      </w:r>
    </w:p>
    <w:p w:rsidR="00000000" w:rsidRDefault="00000000">
      <w:pPr>
        <w:spacing w:after="240"/>
      </w:pPr>
      <w:r>
        <w:t>11.</w:t>
      </w:r>
      <w:r>
        <w:tab/>
        <w:t>Aquellos que no queden alistados en el servicio activo como resultado del examen serán convocados al servicio selectivo (artículo 5 de la Ley del servicio militar) como "personal de servicios de interés público".  En las situaciones de "caso especial de servicio militar", quienes deban prestar servicio activo podrán trabajar en determinadas esferas profesionales por un plazo determinado, de conformidad con el nivel de calificación reconocido por el Estado, en lugar de hacer el servicio militar.  En cuanto a los servicios selectivos y casos especiales de servicio militar en las fuerzas armadas, no se reclutará a ningún menor de 18 años.</w:t>
      </w:r>
    </w:p>
    <w:p w:rsidR="00000000" w:rsidRDefault="00000000">
      <w:pPr>
        <w:spacing w:after="240"/>
      </w:pPr>
      <w:r>
        <w:t>12.</w:t>
      </w:r>
      <w:r>
        <w:tab/>
        <w:t>El artículo 83 de la Ley del servicio militar dispone que se podrán adoptar medidas especiales en casos excepcionales, como en tiempo de guerra o en situaciones de emergencia o si se ordena la movilización militar.  No obstante, no está prevista ninguna excepción para ajustar la edad de alistamiento por debajo de los 18 años.</w:t>
      </w:r>
    </w:p>
    <w:p w:rsidR="00000000" w:rsidRDefault="00000000">
      <w:pPr>
        <w:spacing w:after="240"/>
        <w:rPr>
          <w:b/>
          <w:bCs/>
        </w:rPr>
      </w:pPr>
      <w:r>
        <w:rPr>
          <w:b/>
          <w:bCs/>
        </w:rPr>
        <w:t>Artículo 3</w:t>
      </w:r>
    </w:p>
    <w:p w:rsidR="00000000" w:rsidRDefault="00000000">
      <w:pPr>
        <w:spacing w:after="240"/>
        <w:rPr>
          <w:b/>
          <w:bCs/>
        </w:rPr>
      </w:pPr>
      <w:r>
        <w:rPr>
          <w:b/>
          <w:bCs/>
        </w:rPr>
        <w:tab/>
        <w:t>Reclutamiento voluntario</w:t>
      </w:r>
    </w:p>
    <w:p w:rsidR="00000000" w:rsidRDefault="00000000">
      <w:pPr>
        <w:spacing w:after="240"/>
      </w:pPr>
      <w:r>
        <w:t>13.</w:t>
      </w:r>
      <w:r>
        <w:tab/>
        <w:t>A tenor del párrafo 1 del artículo 14 de la Ley del servicio militar, las personas de más de 18 años podrán alistarse voluntariamente en el servicio activo en las fuerzas armadas.  Esta disposición fue enmendada el 31 de diciembre de 2004 para ajustar la edad mínima del alistamiento voluntario de 17 a 18, años a fin de respetar las disposiciones del Protocolo.</w:t>
      </w:r>
    </w:p>
    <w:p w:rsidR="00000000" w:rsidRDefault="00000000">
      <w:pPr>
        <w:spacing w:after="240"/>
        <w:jc w:val="center"/>
        <w:rPr>
          <w:b/>
          <w:bCs/>
          <w:sz w:val="22"/>
        </w:rPr>
      </w:pPr>
      <w:r>
        <w:rPr>
          <w:b/>
          <w:bCs/>
          <w:sz w:val="22"/>
        </w:rPr>
        <w:t>Cuadro 4</w:t>
      </w:r>
    </w:p>
    <w:p w:rsidR="00000000" w:rsidRDefault="00000000">
      <w:pPr>
        <w:spacing w:after="240"/>
        <w:jc w:val="center"/>
        <w:rPr>
          <w:b/>
          <w:bCs/>
          <w:sz w:val="22"/>
        </w:rPr>
      </w:pPr>
      <w:r>
        <w:rPr>
          <w:b/>
          <w:bCs/>
          <w:sz w:val="22"/>
        </w:rPr>
        <w:t>Estado del alistamiento voluntario en el ejército en 2006</w:t>
      </w:r>
    </w:p>
    <w:tbl>
      <w:tblPr>
        <w:tblW w:w="972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5"/>
        <w:gridCol w:w="956"/>
        <w:gridCol w:w="956"/>
        <w:gridCol w:w="956"/>
        <w:gridCol w:w="955"/>
        <w:gridCol w:w="956"/>
        <w:gridCol w:w="956"/>
        <w:gridCol w:w="956"/>
        <w:gridCol w:w="956"/>
        <w:gridCol w:w="1118"/>
      </w:tblGrid>
      <w:tr w:rsidR="00000000">
        <w:tblPrEx>
          <w:tblCellMar>
            <w:top w:w="0" w:type="dxa"/>
            <w:bottom w:w="0" w:type="dxa"/>
          </w:tblCellMar>
        </w:tblPrEx>
        <w:tc>
          <w:tcPr>
            <w:tcW w:w="955" w:type="dxa"/>
            <w:vAlign w:val="center"/>
          </w:tcPr>
          <w:p w:rsidR="00000000" w:rsidRDefault="00000000">
            <w:pPr>
              <w:jc w:val="center"/>
              <w:rPr>
                <w:b/>
                <w:bCs/>
                <w:sz w:val="22"/>
                <w:szCs w:val="22"/>
              </w:rPr>
            </w:pPr>
            <w:r>
              <w:rPr>
                <w:b/>
                <w:bCs/>
                <w:sz w:val="22"/>
                <w:szCs w:val="22"/>
              </w:rPr>
              <w:t>18</w:t>
            </w:r>
          </w:p>
        </w:tc>
        <w:tc>
          <w:tcPr>
            <w:tcW w:w="956" w:type="dxa"/>
            <w:vAlign w:val="center"/>
          </w:tcPr>
          <w:p w:rsidR="00000000" w:rsidRDefault="00000000">
            <w:pPr>
              <w:jc w:val="center"/>
              <w:rPr>
                <w:b/>
                <w:bCs/>
                <w:sz w:val="22"/>
                <w:szCs w:val="22"/>
              </w:rPr>
            </w:pPr>
            <w:r>
              <w:rPr>
                <w:b/>
                <w:bCs/>
                <w:sz w:val="22"/>
                <w:szCs w:val="22"/>
              </w:rPr>
              <w:t>19</w:t>
            </w:r>
          </w:p>
        </w:tc>
        <w:tc>
          <w:tcPr>
            <w:tcW w:w="956" w:type="dxa"/>
            <w:vAlign w:val="center"/>
          </w:tcPr>
          <w:p w:rsidR="00000000" w:rsidRDefault="00000000">
            <w:pPr>
              <w:jc w:val="center"/>
              <w:rPr>
                <w:b/>
                <w:bCs/>
                <w:sz w:val="22"/>
                <w:szCs w:val="22"/>
              </w:rPr>
            </w:pPr>
            <w:r>
              <w:rPr>
                <w:b/>
                <w:bCs/>
                <w:sz w:val="22"/>
                <w:szCs w:val="22"/>
              </w:rPr>
              <w:t>20</w:t>
            </w:r>
          </w:p>
        </w:tc>
        <w:tc>
          <w:tcPr>
            <w:tcW w:w="956" w:type="dxa"/>
            <w:vAlign w:val="center"/>
          </w:tcPr>
          <w:p w:rsidR="00000000" w:rsidRDefault="00000000">
            <w:pPr>
              <w:jc w:val="center"/>
              <w:rPr>
                <w:b/>
                <w:bCs/>
                <w:sz w:val="22"/>
                <w:szCs w:val="22"/>
              </w:rPr>
            </w:pPr>
            <w:r>
              <w:rPr>
                <w:b/>
                <w:bCs/>
                <w:sz w:val="22"/>
                <w:szCs w:val="22"/>
              </w:rPr>
              <w:t>21</w:t>
            </w:r>
          </w:p>
        </w:tc>
        <w:tc>
          <w:tcPr>
            <w:tcW w:w="955" w:type="dxa"/>
            <w:vAlign w:val="center"/>
          </w:tcPr>
          <w:p w:rsidR="00000000" w:rsidRDefault="00000000">
            <w:pPr>
              <w:jc w:val="center"/>
              <w:rPr>
                <w:b/>
                <w:bCs/>
                <w:sz w:val="22"/>
                <w:szCs w:val="22"/>
              </w:rPr>
            </w:pPr>
            <w:r>
              <w:rPr>
                <w:b/>
                <w:bCs/>
                <w:sz w:val="22"/>
                <w:szCs w:val="22"/>
              </w:rPr>
              <w:t>22</w:t>
            </w:r>
          </w:p>
        </w:tc>
        <w:tc>
          <w:tcPr>
            <w:tcW w:w="956" w:type="dxa"/>
            <w:vAlign w:val="center"/>
          </w:tcPr>
          <w:p w:rsidR="00000000" w:rsidRDefault="00000000">
            <w:pPr>
              <w:jc w:val="center"/>
              <w:rPr>
                <w:b/>
                <w:bCs/>
                <w:sz w:val="22"/>
                <w:szCs w:val="22"/>
              </w:rPr>
            </w:pPr>
            <w:r>
              <w:rPr>
                <w:b/>
                <w:bCs/>
                <w:sz w:val="22"/>
                <w:szCs w:val="22"/>
              </w:rPr>
              <w:t>23</w:t>
            </w:r>
          </w:p>
        </w:tc>
        <w:tc>
          <w:tcPr>
            <w:tcW w:w="956" w:type="dxa"/>
            <w:vAlign w:val="center"/>
          </w:tcPr>
          <w:p w:rsidR="00000000" w:rsidRDefault="00000000">
            <w:pPr>
              <w:jc w:val="center"/>
              <w:rPr>
                <w:b/>
                <w:bCs/>
                <w:sz w:val="22"/>
                <w:szCs w:val="22"/>
              </w:rPr>
            </w:pPr>
            <w:r>
              <w:rPr>
                <w:b/>
                <w:bCs/>
                <w:sz w:val="22"/>
                <w:szCs w:val="22"/>
              </w:rPr>
              <w:t>24</w:t>
            </w:r>
          </w:p>
        </w:tc>
        <w:tc>
          <w:tcPr>
            <w:tcW w:w="956" w:type="dxa"/>
            <w:vAlign w:val="center"/>
          </w:tcPr>
          <w:p w:rsidR="00000000" w:rsidRDefault="00000000">
            <w:pPr>
              <w:jc w:val="center"/>
              <w:rPr>
                <w:b/>
                <w:bCs/>
                <w:sz w:val="22"/>
                <w:szCs w:val="22"/>
              </w:rPr>
            </w:pPr>
            <w:r>
              <w:rPr>
                <w:b/>
                <w:bCs/>
                <w:sz w:val="22"/>
                <w:szCs w:val="22"/>
              </w:rPr>
              <w:t>25</w:t>
            </w:r>
          </w:p>
        </w:tc>
        <w:tc>
          <w:tcPr>
            <w:tcW w:w="956" w:type="dxa"/>
            <w:vAlign w:val="center"/>
          </w:tcPr>
          <w:p w:rsidR="00000000" w:rsidRDefault="00000000">
            <w:pPr>
              <w:jc w:val="center"/>
              <w:rPr>
                <w:b/>
                <w:bCs/>
                <w:sz w:val="22"/>
                <w:szCs w:val="22"/>
              </w:rPr>
            </w:pPr>
            <w:r>
              <w:rPr>
                <w:b/>
                <w:bCs/>
                <w:sz w:val="22"/>
                <w:szCs w:val="22"/>
              </w:rPr>
              <w:t>Mayor de 26</w:t>
            </w:r>
          </w:p>
        </w:tc>
        <w:tc>
          <w:tcPr>
            <w:tcW w:w="1118" w:type="dxa"/>
            <w:vAlign w:val="center"/>
          </w:tcPr>
          <w:p w:rsidR="00000000" w:rsidRDefault="00000000">
            <w:pPr>
              <w:jc w:val="center"/>
              <w:rPr>
                <w:b/>
                <w:bCs/>
                <w:sz w:val="22"/>
                <w:szCs w:val="22"/>
              </w:rPr>
            </w:pPr>
            <w:r>
              <w:rPr>
                <w:b/>
                <w:bCs/>
                <w:sz w:val="22"/>
                <w:szCs w:val="22"/>
              </w:rPr>
              <w:t>Total</w:t>
            </w:r>
          </w:p>
        </w:tc>
      </w:tr>
      <w:tr w:rsidR="00000000">
        <w:tblPrEx>
          <w:tblCellMar>
            <w:top w:w="0" w:type="dxa"/>
            <w:bottom w:w="0" w:type="dxa"/>
          </w:tblCellMar>
        </w:tblPrEx>
        <w:tc>
          <w:tcPr>
            <w:tcW w:w="955" w:type="dxa"/>
            <w:tcMar>
              <w:top w:w="28" w:type="dxa"/>
              <w:bottom w:w="28" w:type="dxa"/>
            </w:tcMar>
            <w:vAlign w:val="center"/>
          </w:tcPr>
          <w:p w:rsidR="00000000" w:rsidRDefault="00000000">
            <w:pPr>
              <w:tabs>
                <w:tab w:val="decimal" w:pos="480"/>
              </w:tabs>
              <w:rPr>
                <w:sz w:val="22"/>
                <w:szCs w:val="22"/>
              </w:rPr>
            </w:pPr>
            <w:r>
              <w:rPr>
                <w:rFonts w:eastAsia="휴먼명조,한컴돋움"/>
                <w:color w:val="000000"/>
                <w:sz w:val="22"/>
                <w:szCs w:val="22"/>
              </w:rPr>
              <w:t>3.419</w:t>
            </w:r>
          </w:p>
        </w:tc>
        <w:tc>
          <w:tcPr>
            <w:tcW w:w="956" w:type="dxa"/>
            <w:tcMar>
              <w:top w:w="28" w:type="dxa"/>
              <w:bottom w:w="28" w:type="dxa"/>
            </w:tcMar>
            <w:vAlign w:val="center"/>
          </w:tcPr>
          <w:p w:rsidR="00000000" w:rsidRDefault="00000000">
            <w:pPr>
              <w:tabs>
                <w:tab w:val="decimal" w:pos="600"/>
              </w:tabs>
              <w:rPr>
                <w:rFonts w:eastAsia="휴먼명조,한컴돋움"/>
                <w:color w:val="000000"/>
                <w:sz w:val="22"/>
                <w:szCs w:val="22"/>
              </w:rPr>
            </w:pPr>
            <w:r>
              <w:rPr>
                <w:rFonts w:eastAsia="휴먼명조,한컴돋움"/>
                <w:color w:val="000000"/>
                <w:sz w:val="22"/>
                <w:szCs w:val="22"/>
              </w:rPr>
              <w:t>31.674</w:t>
            </w:r>
          </w:p>
        </w:tc>
        <w:tc>
          <w:tcPr>
            <w:tcW w:w="956" w:type="dxa"/>
            <w:tcMar>
              <w:top w:w="28" w:type="dxa"/>
              <w:bottom w:w="28" w:type="dxa"/>
            </w:tcMar>
            <w:vAlign w:val="center"/>
          </w:tcPr>
          <w:p w:rsidR="00000000" w:rsidRDefault="00000000">
            <w:pPr>
              <w:ind w:left="-61" w:firstLine="61"/>
              <w:rPr>
                <w:sz w:val="22"/>
                <w:szCs w:val="22"/>
              </w:rPr>
            </w:pPr>
            <w:r>
              <w:rPr>
                <w:rFonts w:eastAsia="휴먼명조,한컴돋움"/>
                <w:color w:val="000000"/>
                <w:sz w:val="22"/>
                <w:szCs w:val="22"/>
              </w:rPr>
              <w:t>30.088</w:t>
            </w:r>
          </w:p>
        </w:tc>
        <w:tc>
          <w:tcPr>
            <w:tcW w:w="956" w:type="dxa"/>
            <w:tcMar>
              <w:top w:w="28" w:type="dxa"/>
              <w:bottom w:w="28" w:type="dxa"/>
            </w:tcMar>
            <w:vAlign w:val="center"/>
          </w:tcPr>
          <w:p w:rsidR="00000000" w:rsidRDefault="00000000">
            <w:pPr>
              <w:rPr>
                <w:sz w:val="22"/>
                <w:szCs w:val="22"/>
              </w:rPr>
            </w:pPr>
            <w:r>
              <w:rPr>
                <w:rFonts w:eastAsia="휴먼명조,한컴돋움"/>
                <w:color w:val="000000"/>
                <w:sz w:val="22"/>
                <w:szCs w:val="22"/>
              </w:rPr>
              <w:t>6.852</w:t>
            </w:r>
          </w:p>
        </w:tc>
        <w:tc>
          <w:tcPr>
            <w:tcW w:w="955" w:type="dxa"/>
            <w:tcMar>
              <w:top w:w="28" w:type="dxa"/>
              <w:bottom w:w="28" w:type="dxa"/>
            </w:tcMar>
            <w:vAlign w:val="center"/>
          </w:tcPr>
          <w:p w:rsidR="00000000" w:rsidRDefault="00000000">
            <w:pPr>
              <w:rPr>
                <w:sz w:val="22"/>
                <w:szCs w:val="22"/>
              </w:rPr>
            </w:pPr>
            <w:r>
              <w:rPr>
                <w:rFonts w:eastAsia="휴먼명조,한컴돋움"/>
                <w:color w:val="000000"/>
                <w:sz w:val="22"/>
                <w:szCs w:val="22"/>
              </w:rPr>
              <w:t>1.819</w:t>
            </w:r>
          </w:p>
        </w:tc>
        <w:tc>
          <w:tcPr>
            <w:tcW w:w="956" w:type="dxa"/>
            <w:tcMar>
              <w:top w:w="28" w:type="dxa"/>
              <w:bottom w:w="28" w:type="dxa"/>
            </w:tcMar>
            <w:vAlign w:val="center"/>
          </w:tcPr>
          <w:p w:rsidR="00000000" w:rsidRDefault="00000000">
            <w:pPr>
              <w:tabs>
                <w:tab w:val="decimal" w:pos="385"/>
              </w:tabs>
              <w:rPr>
                <w:sz w:val="22"/>
                <w:szCs w:val="22"/>
              </w:rPr>
            </w:pPr>
            <w:r>
              <w:rPr>
                <w:rFonts w:eastAsia="휴먼명조,한컴돋움"/>
                <w:color w:val="000000"/>
                <w:sz w:val="22"/>
                <w:szCs w:val="22"/>
              </w:rPr>
              <w:t>772</w:t>
            </w:r>
          </w:p>
        </w:tc>
        <w:tc>
          <w:tcPr>
            <w:tcW w:w="956" w:type="dxa"/>
            <w:tcMar>
              <w:top w:w="28" w:type="dxa"/>
              <w:bottom w:w="28" w:type="dxa"/>
            </w:tcMar>
            <w:vAlign w:val="center"/>
          </w:tcPr>
          <w:p w:rsidR="00000000" w:rsidRDefault="00000000">
            <w:pPr>
              <w:tabs>
                <w:tab w:val="decimal" w:pos="385"/>
              </w:tabs>
              <w:rPr>
                <w:sz w:val="22"/>
                <w:szCs w:val="22"/>
              </w:rPr>
            </w:pPr>
            <w:r>
              <w:rPr>
                <w:sz w:val="22"/>
                <w:szCs w:val="22"/>
              </w:rPr>
              <w:t>417</w:t>
            </w:r>
          </w:p>
        </w:tc>
        <w:tc>
          <w:tcPr>
            <w:tcW w:w="956" w:type="dxa"/>
            <w:tcMar>
              <w:top w:w="28" w:type="dxa"/>
              <w:bottom w:w="28" w:type="dxa"/>
            </w:tcMar>
            <w:vAlign w:val="center"/>
          </w:tcPr>
          <w:p w:rsidR="00000000" w:rsidRDefault="00000000">
            <w:pPr>
              <w:tabs>
                <w:tab w:val="decimal" w:pos="385"/>
              </w:tabs>
              <w:rPr>
                <w:sz w:val="22"/>
                <w:szCs w:val="22"/>
              </w:rPr>
            </w:pPr>
            <w:r>
              <w:rPr>
                <w:sz w:val="22"/>
                <w:szCs w:val="22"/>
              </w:rPr>
              <w:t>226</w:t>
            </w:r>
          </w:p>
        </w:tc>
        <w:tc>
          <w:tcPr>
            <w:tcW w:w="956" w:type="dxa"/>
            <w:tcMar>
              <w:top w:w="28" w:type="dxa"/>
              <w:bottom w:w="28" w:type="dxa"/>
            </w:tcMar>
            <w:vAlign w:val="center"/>
          </w:tcPr>
          <w:p w:rsidR="00000000" w:rsidRDefault="00000000">
            <w:pPr>
              <w:tabs>
                <w:tab w:val="decimal" w:pos="385"/>
              </w:tabs>
              <w:rPr>
                <w:sz w:val="22"/>
                <w:szCs w:val="22"/>
              </w:rPr>
            </w:pPr>
            <w:r>
              <w:rPr>
                <w:rFonts w:eastAsia="휴먼명조,한컴돋움"/>
                <w:color w:val="000000"/>
                <w:sz w:val="22"/>
                <w:szCs w:val="22"/>
              </w:rPr>
              <w:t>178</w:t>
            </w:r>
          </w:p>
        </w:tc>
        <w:tc>
          <w:tcPr>
            <w:tcW w:w="1118" w:type="dxa"/>
            <w:tcMar>
              <w:top w:w="28" w:type="dxa"/>
              <w:bottom w:w="28" w:type="dxa"/>
            </w:tcMar>
            <w:vAlign w:val="center"/>
          </w:tcPr>
          <w:p w:rsidR="00000000" w:rsidRDefault="00000000">
            <w:pPr>
              <w:tabs>
                <w:tab w:val="decimal" w:pos="328"/>
              </w:tabs>
              <w:rPr>
                <w:b/>
                <w:bCs/>
                <w:sz w:val="22"/>
                <w:szCs w:val="22"/>
              </w:rPr>
            </w:pPr>
            <w:r>
              <w:rPr>
                <w:rFonts w:eastAsia="휴먼명조,한컴돋움"/>
                <w:b/>
                <w:bCs/>
                <w:color w:val="000000"/>
                <w:sz w:val="22"/>
                <w:szCs w:val="22"/>
              </w:rPr>
              <w:t>75.445</w:t>
            </w:r>
          </w:p>
        </w:tc>
      </w:tr>
      <w:tr w:rsidR="00000000">
        <w:tblPrEx>
          <w:tblCellMar>
            <w:top w:w="0" w:type="dxa"/>
            <w:bottom w:w="0" w:type="dxa"/>
          </w:tblCellMar>
        </w:tblPrEx>
        <w:tc>
          <w:tcPr>
            <w:tcW w:w="955" w:type="dxa"/>
            <w:tcMar>
              <w:top w:w="28" w:type="dxa"/>
              <w:bottom w:w="28" w:type="dxa"/>
            </w:tcMar>
            <w:vAlign w:val="center"/>
          </w:tcPr>
          <w:p w:rsidR="00000000" w:rsidRDefault="00000000">
            <w:pPr>
              <w:tabs>
                <w:tab w:val="decimal" w:pos="336"/>
              </w:tabs>
              <w:jc w:val="center"/>
              <w:rPr>
                <w:sz w:val="22"/>
                <w:szCs w:val="22"/>
              </w:rPr>
            </w:pPr>
            <w:r>
              <w:rPr>
                <w:rFonts w:eastAsia="휴먼명조,한컴돋움"/>
                <w:color w:val="000000"/>
                <w:sz w:val="22"/>
                <w:szCs w:val="22"/>
              </w:rPr>
              <w:t>(4,5)</w:t>
            </w:r>
          </w:p>
        </w:tc>
        <w:tc>
          <w:tcPr>
            <w:tcW w:w="956" w:type="dxa"/>
            <w:tcMar>
              <w:top w:w="28" w:type="dxa"/>
              <w:bottom w:w="28" w:type="dxa"/>
            </w:tcMar>
            <w:vAlign w:val="center"/>
          </w:tcPr>
          <w:p w:rsidR="00000000" w:rsidRDefault="00000000">
            <w:pPr>
              <w:tabs>
                <w:tab w:val="decimal" w:pos="767"/>
              </w:tabs>
              <w:jc w:val="center"/>
              <w:rPr>
                <w:rFonts w:eastAsia="휴먼명조,한컴돋움"/>
                <w:color w:val="000000"/>
                <w:sz w:val="22"/>
                <w:szCs w:val="22"/>
              </w:rPr>
            </w:pPr>
            <w:r>
              <w:rPr>
                <w:rFonts w:eastAsia="휴먼명조,한컴돋움"/>
                <w:color w:val="000000"/>
                <w:sz w:val="22"/>
                <w:szCs w:val="22"/>
              </w:rPr>
              <w:t>(42,0)</w:t>
            </w:r>
          </w:p>
        </w:tc>
        <w:tc>
          <w:tcPr>
            <w:tcW w:w="956" w:type="dxa"/>
            <w:tcMar>
              <w:top w:w="28" w:type="dxa"/>
              <w:bottom w:w="28" w:type="dxa"/>
            </w:tcMar>
            <w:vAlign w:val="center"/>
          </w:tcPr>
          <w:p w:rsidR="00000000" w:rsidRDefault="00000000">
            <w:pPr>
              <w:tabs>
                <w:tab w:val="decimal" w:pos="547"/>
              </w:tabs>
              <w:jc w:val="center"/>
              <w:rPr>
                <w:sz w:val="22"/>
                <w:szCs w:val="22"/>
              </w:rPr>
            </w:pPr>
            <w:r>
              <w:rPr>
                <w:rFonts w:eastAsia="휴먼명조,한컴돋움"/>
                <w:color w:val="000000"/>
                <w:sz w:val="22"/>
                <w:szCs w:val="22"/>
              </w:rPr>
              <w:t>(39,9)</w:t>
            </w:r>
          </w:p>
        </w:tc>
        <w:tc>
          <w:tcPr>
            <w:tcW w:w="956" w:type="dxa"/>
            <w:tcMar>
              <w:top w:w="28" w:type="dxa"/>
              <w:bottom w:w="28" w:type="dxa"/>
            </w:tcMar>
            <w:vAlign w:val="center"/>
          </w:tcPr>
          <w:p w:rsidR="00000000" w:rsidRDefault="00000000">
            <w:pPr>
              <w:tabs>
                <w:tab w:val="decimal" w:pos="423"/>
              </w:tabs>
              <w:jc w:val="center"/>
              <w:rPr>
                <w:sz w:val="22"/>
                <w:szCs w:val="22"/>
              </w:rPr>
            </w:pPr>
            <w:r>
              <w:rPr>
                <w:rFonts w:eastAsia="휴먼명조,한컴돋움"/>
                <w:color w:val="000000"/>
                <w:sz w:val="22"/>
                <w:szCs w:val="22"/>
              </w:rPr>
              <w:t>(9,1)</w:t>
            </w:r>
          </w:p>
        </w:tc>
        <w:tc>
          <w:tcPr>
            <w:tcW w:w="955" w:type="dxa"/>
            <w:tcMar>
              <w:top w:w="28" w:type="dxa"/>
              <w:bottom w:w="28" w:type="dxa"/>
            </w:tcMar>
            <w:vAlign w:val="center"/>
          </w:tcPr>
          <w:p w:rsidR="00000000" w:rsidRDefault="00000000">
            <w:pPr>
              <w:tabs>
                <w:tab w:val="decimal" w:pos="385"/>
              </w:tabs>
              <w:jc w:val="center"/>
              <w:rPr>
                <w:sz w:val="22"/>
                <w:szCs w:val="22"/>
              </w:rPr>
            </w:pPr>
            <w:r>
              <w:rPr>
                <w:rFonts w:eastAsia="휴먼명조,한컴돋움"/>
                <w:color w:val="000000"/>
                <w:sz w:val="22"/>
                <w:szCs w:val="22"/>
              </w:rPr>
              <w:t>(2,4)</w:t>
            </w:r>
          </w:p>
        </w:tc>
        <w:tc>
          <w:tcPr>
            <w:tcW w:w="956" w:type="dxa"/>
            <w:tcMar>
              <w:top w:w="28" w:type="dxa"/>
              <w:bottom w:w="28" w:type="dxa"/>
            </w:tcMar>
            <w:vAlign w:val="center"/>
          </w:tcPr>
          <w:p w:rsidR="00000000" w:rsidRDefault="00000000">
            <w:pPr>
              <w:tabs>
                <w:tab w:val="decimal" w:pos="202"/>
              </w:tabs>
              <w:jc w:val="center"/>
              <w:rPr>
                <w:sz w:val="22"/>
                <w:szCs w:val="22"/>
              </w:rPr>
            </w:pPr>
            <w:r>
              <w:rPr>
                <w:rFonts w:eastAsia="휴먼명조,한컴돋움"/>
                <w:color w:val="000000"/>
                <w:sz w:val="22"/>
                <w:szCs w:val="22"/>
              </w:rPr>
              <w:t>(1,0)</w:t>
            </w:r>
          </w:p>
        </w:tc>
        <w:tc>
          <w:tcPr>
            <w:tcW w:w="956" w:type="dxa"/>
            <w:tcMar>
              <w:top w:w="28" w:type="dxa"/>
              <w:bottom w:w="28" w:type="dxa"/>
            </w:tcMar>
            <w:vAlign w:val="center"/>
          </w:tcPr>
          <w:p w:rsidR="00000000" w:rsidRDefault="00000000">
            <w:pPr>
              <w:tabs>
                <w:tab w:val="decimal" w:pos="224"/>
              </w:tabs>
              <w:ind w:right="47"/>
              <w:jc w:val="center"/>
              <w:rPr>
                <w:sz w:val="22"/>
                <w:szCs w:val="22"/>
              </w:rPr>
            </w:pPr>
            <w:r>
              <w:rPr>
                <w:rFonts w:eastAsia="휴먼명조,한컴돋움"/>
                <w:color w:val="000000"/>
                <w:sz w:val="22"/>
                <w:szCs w:val="22"/>
              </w:rPr>
              <w:t>(0,6)</w:t>
            </w:r>
          </w:p>
        </w:tc>
        <w:tc>
          <w:tcPr>
            <w:tcW w:w="956" w:type="dxa"/>
            <w:tcMar>
              <w:top w:w="28" w:type="dxa"/>
              <w:bottom w:w="28" w:type="dxa"/>
            </w:tcMar>
            <w:vAlign w:val="center"/>
          </w:tcPr>
          <w:p w:rsidR="00000000" w:rsidRDefault="00000000">
            <w:pPr>
              <w:tabs>
                <w:tab w:val="decimal" w:pos="205"/>
              </w:tabs>
              <w:jc w:val="center"/>
              <w:rPr>
                <w:sz w:val="22"/>
                <w:szCs w:val="22"/>
              </w:rPr>
            </w:pPr>
            <w:r>
              <w:rPr>
                <w:rFonts w:eastAsia="휴먼명조,한컴돋움"/>
                <w:color w:val="000000"/>
                <w:sz w:val="22"/>
                <w:szCs w:val="22"/>
              </w:rPr>
              <w:t>(0,3)</w:t>
            </w:r>
          </w:p>
        </w:tc>
        <w:tc>
          <w:tcPr>
            <w:tcW w:w="956" w:type="dxa"/>
            <w:tcMar>
              <w:top w:w="28" w:type="dxa"/>
              <w:bottom w:w="28" w:type="dxa"/>
            </w:tcMar>
            <w:vAlign w:val="center"/>
          </w:tcPr>
          <w:p w:rsidR="00000000" w:rsidRDefault="00000000">
            <w:pPr>
              <w:tabs>
                <w:tab w:val="decimal" w:pos="159"/>
              </w:tabs>
              <w:jc w:val="center"/>
              <w:rPr>
                <w:sz w:val="22"/>
                <w:szCs w:val="22"/>
              </w:rPr>
            </w:pPr>
            <w:r>
              <w:rPr>
                <w:rFonts w:eastAsia="휴먼명조,한컴돋움"/>
                <w:color w:val="000000"/>
                <w:sz w:val="22"/>
                <w:szCs w:val="22"/>
              </w:rPr>
              <w:t>(0,2)</w:t>
            </w:r>
          </w:p>
        </w:tc>
        <w:tc>
          <w:tcPr>
            <w:tcW w:w="1118" w:type="dxa"/>
            <w:tcMar>
              <w:top w:w="28" w:type="dxa"/>
              <w:bottom w:w="28" w:type="dxa"/>
            </w:tcMar>
            <w:vAlign w:val="center"/>
          </w:tcPr>
          <w:p w:rsidR="00000000" w:rsidRDefault="00000000">
            <w:pPr>
              <w:tabs>
                <w:tab w:val="decimal" w:pos="568"/>
              </w:tabs>
              <w:jc w:val="center"/>
              <w:rPr>
                <w:b/>
                <w:bCs/>
                <w:sz w:val="22"/>
                <w:szCs w:val="22"/>
              </w:rPr>
            </w:pPr>
            <w:r>
              <w:rPr>
                <w:rFonts w:eastAsia="휴먼명조,한컴돋움"/>
                <w:b/>
                <w:bCs/>
                <w:color w:val="000000"/>
                <w:sz w:val="22"/>
                <w:szCs w:val="22"/>
              </w:rPr>
              <w:t>(100%)</w:t>
            </w:r>
          </w:p>
        </w:tc>
      </w:tr>
    </w:tbl>
    <w:p w:rsidR="00000000" w:rsidRDefault="00000000">
      <w:pPr>
        <w:spacing w:before="360" w:after="240"/>
      </w:pPr>
      <w:r>
        <w:t>14.</w:t>
      </w:r>
      <w:r>
        <w:tab/>
        <w:t>El proceso de solicitud, reclutamiento y alistamiento en el servicio activo en las fuerzas armadas es como sigue:</w:t>
      </w:r>
    </w:p>
    <w:p w:rsidR="00000000" w:rsidRDefault="00000000">
      <w:pPr>
        <w:spacing w:after="240"/>
        <w:ind w:left="1134" w:hanging="567"/>
      </w:pPr>
      <w:r>
        <w:t>a)</w:t>
      </w:r>
      <w:r>
        <w:tab/>
        <w:t>Cumplimentación del formulario de solicitud por Internet.</w:t>
      </w:r>
    </w:p>
    <w:p w:rsidR="00000000" w:rsidRDefault="00000000">
      <w:pPr>
        <w:spacing w:after="240"/>
        <w:ind w:left="1134" w:hanging="567"/>
      </w:pPr>
      <w:r>
        <w:t>b)</w:t>
      </w:r>
      <w:r>
        <w:tab/>
        <w:t>Primera ronda de selección para el servicio técnico y administrativo, atendiendo a las calificaciones, títulos académicos y especialización que se indiquen en la solicitud.</w:t>
      </w:r>
    </w:p>
    <w:p w:rsidR="00000000" w:rsidRDefault="00000000">
      <w:pPr>
        <w:spacing w:after="240"/>
        <w:ind w:left="1134" w:hanging="567"/>
      </w:pPr>
      <w:r>
        <w:t>c)</w:t>
      </w:r>
      <w:r>
        <w:tab/>
        <w:t>Selección final de resultas del procedimiento de selección, incluidas las entrevistas y pruebas de aptitud.  A continuación se envían avisos de alistamiento a todo aquel que haya sido admitido.</w:t>
      </w:r>
    </w:p>
    <w:p w:rsidR="00000000" w:rsidRDefault="00000000">
      <w:pPr>
        <w:spacing w:after="240"/>
        <w:ind w:left="1134" w:hanging="567"/>
      </w:pPr>
      <w:r>
        <w:t>d)</w:t>
      </w:r>
      <w:r>
        <w:tab/>
        <w:t>Se alistará a los seleccionados en el servicio activo en las fuerzas armadas en la fecha señalada (artículo 20 de la Ley del servicio militar).</w:t>
      </w:r>
    </w:p>
    <w:p w:rsidR="00000000" w:rsidRDefault="00000000">
      <w:pPr>
        <w:spacing w:after="240"/>
      </w:pPr>
      <w:r>
        <w:t>15.</w:t>
      </w:r>
      <w:r>
        <w:tab/>
        <w:t>Los avisos en portales de Internet u otros sitios web, la distribución de folletos informativos conexos y la colocación de carteles en la vía pública son medios de fomentar el alistamiento voluntario.</w:t>
      </w:r>
    </w:p>
    <w:p w:rsidR="00000000" w:rsidRDefault="00000000">
      <w:pPr>
        <w:spacing w:after="240"/>
      </w:pPr>
      <w:r>
        <w:t>16.</w:t>
      </w:r>
      <w:r>
        <w:tab/>
        <w:t>El servicio militar de oficiales, oficiales asimilados y suboficiales se prestará por la vía de la solicitud voluntaria.  La edad mínima para el nombramiento de suboficiales es de 18 años mientras que la edad mínima para el nombramiento de oficiales asimilados y oficiales es de 20 años (párrafo 1 del artículo 15 de la Ley del personal militar).</w:t>
      </w:r>
    </w:p>
    <w:p w:rsidR="00000000" w:rsidRDefault="00000000">
      <w:pPr>
        <w:spacing w:after="240"/>
      </w:pPr>
      <w:r>
        <w:t>17.</w:t>
      </w:r>
      <w:r>
        <w:tab/>
        <w:t>Para formar como es debido a quienes quieren ser oficiales de las fuerzas armadas, el Ejército, la Armada y la Fuerza Aérea, tienen cada uno su propia academia militar.  Además, están la Academia de Enfermería Militar, que forma a oficiales enfermeros, y la Tercera Academia Militar de Corea, que tiene un programa de dos años de estudios para oficiales del ejército.</w:t>
      </w:r>
    </w:p>
    <w:p w:rsidR="00000000" w:rsidRDefault="00000000">
      <w:pPr>
        <w:spacing w:after="240"/>
      </w:pPr>
      <w:r>
        <w:t>18.</w:t>
      </w:r>
      <w:r>
        <w:tab/>
        <w:t>Las asignaturas de estudios militares en las academias militares constituyen el 26% de todo el programa en la Academia Militar de Corea, el 7% en la Academia de la Fuerza Aérea y el 29,5% en la Academia Naval.  Con objeto de reforzar los conocimientos, el espíritu y el carácter de los cadetes, en todas las academias militares nacionales reciben una enseñanza rigurosa que les permitirá desempeñar su deber y garantizará su perfeccionamiento permanente como oficiales militares.</w:t>
      </w:r>
    </w:p>
    <w:p w:rsidR="00000000" w:rsidRDefault="00000000">
      <w:pPr>
        <w:keepNext/>
        <w:spacing w:after="200"/>
        <w:jc w:val="center"/>
        <w:rPr>
          <w:b/>
          <w:bCs/>
          <w:sz w:val="20"/>
        </w:rPr>
      </w:pPr>
      <w:r>
        <w:rPr>
          <w:b/>
          <w:bCs/>
          <w:sz w:val="20"/>
        </w:rPr>
        <w:t>Cuadro 5</w:t>
      </w:r>
    </w:p>
    <w:p w:rsidR="00000000" w:rsidRDefault="00000000">
      <w:pPr>
        <w:keepNext/>
        <w:spacing w:after="200"/>
        <w:jc w:val="center"/>
        <w:rPr>
          <w:b/>
          <w:bCs/>
          <w:sz w:val="20"/>
        </w:rPr>
      </w:pPr>
      <w:r>
        <w:rPr>
          <w:b/>
          <w:bCs/>
          <w:sz w:val="20"/>
        </w:rPr>
        <w:t>Programa de estudios de la Academia Militar de Corea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
        <w:gridCol w:w="147"/>
        <w:gridCol w:w="965"/>
        <w:gridCol w:w="378"/>
        <w:gridCol w:w="392"/>
        <w:gridCol w:w="368"/>
        <w:gridCol w:w="336"/>
        <w:gridCol w:w="364"/>
        <w:gridCol w:w="322"/>
        <w:gridCol w:w="350"/>
        <w:gridCol w:w="383"/>
        <w:gridCol w:w="383"/>
        <w:gridCol w:w="364"/>
        <w:gridCol w:w="378"/>
        <w:gridCol w:w="396"/>
        <w:gridCol w:w="415"/>
        <w:gridCol w:w="448"/>
        <w:gridCol w:w="420"/>
        <w:gridCol w:w="336"/>
        <w:gridCol w:w="369"/>
        <w:gridCol w:w="279"/>
        <w:gridCol w:w="252"/>
        <w:gridCol w:w="963"/>
        <w:gridCol w:w="9"/>
      </w:tblGrid>
      <w:tr w:rsidR="00000000">
        <w:trPr>
          <w:cantSplit/>
          <w:tblHeader/>
          <w:jc w:val="center"/>
        </w:trPr>
        <w:tc>
          <w:tcPr>
            <w:tcW w:w="1482" w:type="dxa"/>
            <w:gridSpan w:val="3"/>
            <w:vMerge w:val="restart"/>
            <w:vAlign w:val="center"/>
          </w:tcPr>
          <w:p w:rsidR="00000000" w:rsidRDefault="00000000">
            <w:pPr>
              <w:keepNext/>
              <w:adjustRightInd w:val="0"/>
              <w:snapToGrid w:val="0"/>
              <w:jc w:val="center"/>
              <w:rPr>
                <w:b/>
                <w:bCs/>
                <w:snapToGrid w:val="0"/>
                <w:sz w:val="18"/>
              </w:rPr>
            </w:pPr>
            <w:r>
              <w:rPr>
                <w:b/>
                <w:bCs/>
                <w:snapToGrid w:val="0"/>
                <w:sz w:val="18"/>
              </w:rPr>
              <w:t>Categoría</w:t>
            </w:r>
          </w:p>
        </w:tc>
        <w:tc>
          <w:tcPr>
            <w:tcW w:w="6933" w:type="dxa"/>
            <w:gridSpan w:val="19"/>
            <w:vAlign w:val="center"/>
          </w:tcPr>
          <w:p w:rsidR="00000000" w:rsidRDefault="00000000">
            <w:pPr>
              <w:keepNext/>
              <w:adjustRightInd w:val="0"/>
              <w:snapToGrid w:val="0"/>
              <w:jc w:val="center"/>
              <w:rPr>
                <w:b/>
                <w:bCs/>
                <w:snapToGrid w:val="0"/>
                <w:sz w:val="18"/>
              </w:rPr>
            </w:pPr>
            <w:r>
              <w:rPr>
                <w:b/>
                <w:bCs/>
                <w:snapToGrid w:val="0"/>
                <w:sz w:val="18"/>
              </w:rPr>
              <w:t>Asignatura</w:t>
            </w:r>
          </w:p>
        </w:tc>
        <w:tc>
          <w:tcPr>
            <w:tcW w:w="972" w:type="dxa"/>
            <w:gridSpan w:val="2"/>
            <w:vMerge w:val="restart"/>
            <w:vAlign w:val="center"/>
          </w:tcPr>
          <w:p w:rsidR="00000000" w:rsidRDefault="00000000">
            <w:pPr>
              <w:keepNext/>
              <w:adjustRightInd w:val="0"/>
              <w:snapToGrid w:val="0"/>
              <w:jc w:val="center"/>
              <w:rPr>
                <w:b/>
                <w:bCs/>
                <w:snapToGrid w:val="0"/>
                <w:sz w:val="18"/>
              </w:rPr>
            </w:pPr>
            <w:r>
              <w:rPr>
                <w:b/>
                <w:bCs/>
                <w:snapToGrid w:val="0"/>
                <w:sz w:val="18"/>
              </w:rPr>
              <w:t>Créditos</w:t>
            </w:r>
          </w:p>
        </w:tc>
      </w:tr>
      <w:tr w:rsidR="00000000">
        <w:trPr>
          <w:cantSplit/>
          <w:trHeight w:val="227"/>
          <w:tblHeader/>
          <w:jc w:val="center"/>
        </w:trPr>
        <w:tc>
          <w:tcPr>
            <w:tcW w:w="1482" w:type="dxa"/>
            <w:gridSpan w:val="3"/>
            <w:vMerge/>
          </w:tcPr>
          <w:p w:rsidR="00000000" w:rsidRDefault="00000000">
            <w:pPr>
              <w:keepNext/>
              <w:adjustRightInd w:val="0"/>
              <w:snapToGrid w:val="0"/>
              <w:rPr>
                <w:b/>
                <w:bCs/>
                <w:snapToGrid w:val="0"/>
                <w:sz w:val="18"/>
              </w:rPr>
            </w:pPr>
          </w:p>
        </w:tc>
        <w:tc>
          <w:tcPr>
            <w:tcW w:w="3276" w:type="dxa"/>
            <w:gridSpan w:val="9"/>
          </w:tcPr>
          <w:p w:rsidR="00000000" w:rsidRDefault="00000000">
            <w:pPr>
              <w:keepNext/>
              <w:adjustRightInd w:val="0"/>
              <w:snapToGrid w:val="0"/>
              <w:jc w:val="center"/>
              <w:rPr>
                <w:b/>
                <w:bCs/>
                <w:snapToGrid w:val="0"/>
                <w:sz w:val="18"/>
              </w:rPr>
            </w:pPr>
            <w:r>
              <w:rPr>
                <w:b/>
                <w:bCs/>
                <w:snapToGrid w:val="0"/>
                <w:sz w:val="18"/>
              </w:rPr>
              <w:t>Artes liberales</w:t>
            </w:r>
          </w:p>
        </w:tc>
        <w:tc>
          <w:tcPr>
            <w:tcW w:w="3657" w:type="dxa"/>
            <w:gridSpan w:val="10"/>
          </w:tcPr>
          <w:p w:rsidR="00000000" w:rsidRDefault="00000000">
            <w:pPr>
              <w:keepNext/>
              <w:adjustRightInd w:val="0"/>
              <w:snapToGrid w:val="0"/>
              <w:jc w:val="center"/>
              <w:rPr>
                <w:b/>
                <w:bCs/>
                <w:snapToGrid w:val="0"/>
                <w:sz w:val="18"/>
              </w:rPr>
            </w:pPr>
            <w:r>
              <w:rPr>
                <w:b/>
                <w:bCs/>
                <w:snapToGrid w:val="0"/>
                <w:sz w:val="18"/>
              </w:rPr>
              <w:t>Ciencia e ingeniería</w:t>
            </w:r>
          </w:p>
        </w:tc>
        <w:tc>
          <w:tcPr>
            <w:tcW w:w="972" w:type="dxa"/>
            <w:gridSpan w:val="2"/>
            <w:vMerge/>
          </w:tcPr>
          <w:p w:rsidR="00000000" w:rsidRDefault="00000000">
            <w:pPr>
              <w:keepNext/>
              <w:adjustRightInd w:val="0"/>
              <w:snapToGrid w:val="0"/>
              <w:jc w:val="center"/>
              <w:rPr>
                <w:b/>
                <w:bCs/>
                <w:snapToGrid w:val="0"/>
                <w:sz w:val="18"/>
              </w:rPr>
            </w:pPr>
          </w:p>
        </w:tc>
      </w:tr>
      <w:tr w:rsidR="00000000">
        <w:trPr>
          <w:gridAfter w:val="1"/>
          <w:wAfter w:w="9" w:type="dxa"/>
          <w:cantSplit/>
          <w:trHeight w:val="2408"/>
          <w:jc w:val="center"/>
        </w:trPr>
        <w:tc>
          <w:tcPr>
            <w:tcW w:w="1482" w:type="dxa"/>
            <w:gridSpan w:val="3"/>
            <w:vAlign w:val="center"/>
          </w:tcPr>
          <w:p w:rsidR="00000000" w:rsidRDefault="00000000">
            <w:pPr>
              <w:adjustRightInd w:val="0"/>
              <w:snapToGrid w:val="0"/>
              <w:rPr>
                <w:snapToGrid w:val="0"/>
                <w:sz w:val="18"/>
              </w:rPr>
            </w:pPr>
            <w:r>
              <w:rPr>
                <w:snapToGrid w:val="0"/>
                <w:sz w:val="18"/>
              </w:rPr>
              <w:t>Especialización</w:t>
            </w:r>
          </w:p>
        </w:tc>
        <w:tc>
          <w:tcPr>
            <w:tcW w:w="378" w:type="dxa"/>
            <w:textDirection w:val="btLr"/>
            <w:vAlign w:val="center"/>
          </w:tcPr>
          <w:p w:rsidR="00000000" w:rsidRDefault="00000000">
            <w:pPr>
              <w:adjustRightInd w:val="0"/>
              <w:snapToGrid w:val="0"/>
              <w:ind w:left="57" w:right="57"/>
              <w:rPr>
                <w:snapToGrid w:val="0"/>
                <w:sz w:val="18"/>
              </w:rPr>
            </w:pPr>
            <w:r>
              <w:rPr>
                <w:snapToGrid w:val="0"/>
                <w:sz w:val="18"/>
              </w:rPr>
              <w:t>Historia militar</w:t>
            </w:r>
          </w:p>
        </w:tc>
        <w:tc>
          <w:tcPr>
            <w:tcW w:w="392" w:type="dxa"/>
            <w:textDirection w:val="btLr"/>
            <w:vAlign w:val="center"/>
          </w:tcPr>
          <w:p w:rsidR="00000000" w:rsidRDefault="00000000">
            <w:pPr>
              <w:adjustRightInd w:val="0"/>
              <w:snapToGrid w:val="0"/>
              <w:ind w:left="57" w:right="57"/>
              <w:rPr>
                <w:snapToGrid w:val="0"/>
                <w:sz w:val="18"/>
              </w:rPr>
            </w:pPr>
            <w:r>
              <w:rPr>
                <w:snapToGrid w:val="0"/>
                <w:sz w:val="18"/>
              </w:rPr>
              <w:t>Historia de Corea</w:t>
            </w:r>
          </w:p>
        </w:tc>
        <w:tc>
          <w:tcPr>
            <w:tcW w:w="368" w:type="dxa"/>
            <w:textDirection w:val="btLr"/>
            <w:vAlign w:val="center"/>
          </w:tcPr>
          <w:p w:rsidR="00000000" w:rsidRDefault="00000000">
            <w:pPr>
              <w:adjustRightInd w:val="0"/>
              <w:snapToGrid w:val="0"/>
              <w:ind w:left="57" w:right="57"/>
              <w:rPr>
                <w:snapToGrid w:val="0"/>
                <w:sz w:val="18"/>
              </w:rPr>
            </w:pPr>
            <w:r>
              <w:rPr>
                <w:snapToGrid w:val="0"/>
                <w:sz w:val="18"/>
              </w:rPr>
              <w:t>Psicología del mando</w:t>
            </w:r>
          </w:p>
        </w:tc>
        <w:tc>
          <w:tcPr>
            <w:tcW w:w="336" w:type="dxa"/>
            <w:textDirection w:val="btLr"/>
            <w:vAlign w:val="center"/>
          </w:tcPr>
          <w:p w:rsidR="00000000" w:rsidRDefault="00000000">
            <w:pPr>
              <w:adjustRightInd w:val="0"/>
              <w:snapToGrid w:val="0"/>
              <w:ind w:left="57" w:right="57"/>
              <w:rPr>
                <w:snapToGrid w:val="0"/>
                <w:sz w:val="18"/>
              </w:rPr>
            </w:pPr>
            <w:r>
              <w:rPr>
                <w:snapToGrid w:val="0"/>
                <w:sz w:val="18"/>
              </w:rPr>
              <w:t>Inglés</w:t>
            </w:r>
          </w:p>
        </w:tc>
        <w:tc>
          <w:tcPr>
            <w:tcW w:w="364" w:type="dxa"/>
            <w:textDirection w:val="btLr"/>
            <w:vAlign w:val="center"/>
          </w:tcPr>
          <w:p w:rsidR="00000000" w:rsidRDefault="00000000">
            <w:pPr>
              <w:adjustRightInd w:val="0"/>
              <w:snapToGrid w:val="0"/>
              <w:ind w:left="57" w:right="57"/>
              <w:rPr>
                <w:snapToGrid w:val="0"/>
                <w:sz w:val="18"/>
              </w:rPr>
            </w:pPr>
            <w:r>
              <w:rPr>
                <w:snapToGrid w:val="0"/>
                <w:sz w:val="18"/>
              </w:rPr>
              <w:t>Segundo idioma extranjero</w:t>
            </w:r>
          </w:p>
        </w:tc>
        <w:tc>
          <w:tcPr>
            <w:tcW w:w="322" w:type="dxa"/>
            <w:textDirection w:val="btLr"/>
            <w:vAlign w:val="center"/>
          </w:tcPr>
          <w:p w:rsidR="00000000" w:rsidRDefault="00000000">
            <w:pPr>
              <w:adjustRightInd w:val="0"/>
              <w:snapToGrid w:val="0"/>
              <w:ind w:left="57" w:right="57"/>
              <w:rPr>
                <w:snapToGrid w:val="0"/>
                <w:sz w:val="18"/>
              </w:rPr>
            </w:pPr>
            <w:r>
              <w:rPr>
                <w:snapToGrid w:val="0"/>
                <w:sz w:val="18"/>
              </w:rPr>
              <w:t xml:space="preserve">Relaciones internacionales </w:t>
            </w:r>
          </w:p>
        </w:tc>
        <w:tc>
          <w:tcPr>
            <w:tcW w:w="350" w:type="dxa"/>
            <w:textDirection w:val="btLr"/>
            <w:vAlign w:val="center"/>
          </w:tcPr>
          <w:p w:rsidR="00000000" w:rsidRDefault="00000000">
            <w:pPr>
              <w:adjustRightInd w:val="0"/>
              <w:snapToGrid w:val="0"/>
              <w:ind w:left="57" w:right="57"/>
              <w:rPr>
                <w:snapToGrid w:val="0"/>
                <w:sz w:val="18"/>
              </w:rPr>
            </w:pPr>
            <w:r>
              <w:rPr>
                <w:snapToGrid w:val="0"/>
                <w:sz w:val="18"/>
              </w:rPr>
              <w:t>Economía</w:t>
            </w:r>
          </w:p>
        </w:tc>
        <w:tc>
          <w:tcPr>
            <w:tcW w:w="383" w:type="dxa"/>
            <w:textDirection w:val="btLr"/>
            <w:vAlign w:val="center"/>
          </w:tcPr>
          <w:p w:rsidR="00000000" w:rsidRDefault="00000000">
            <w:pPr>
              <w:adjustRightInd w:val="0"/>
              <w:snapToGrid w:val="0"/>
              <w:ind w:left="57" w:right="57"/>
              <w:rPr>
                <w:snapToGrid w:val="0"/>
                <w:sz w:val="18"/>
              </w:rPr>
            </w:pPr>
            <w:r>
              <w:rPr>
                <w:snapToGrid w:val="0"/>
                <w:sz w:val="18"/>
              </w:rPr>
              <w:t>Administración de empresas</w:t>
            </w:r>
          </w:p>
        </w:tc>
        <w:tc>
          <w:tcPr>
            <w:tcW w:w="383" w:type="dxa"/>
            <w:textDirection w:val="btLr"/>
            <w:vAlign w:val="center"/>
          </w:tcPr>
          <w:p w:rsidR="00000000" w:rsidRDefault="00000000">
            <w:pPr>
              <w:adjustRightInd w:val="0"/>
              <w:snapToGrid w:val="0"/>
              <w:ind w:left="57" w:right="57"/>
              <w:rPr>
                <w:snapToGrid w:val="0"/>
                <w:sz w:val="18"/>
              </w:rPr>
            </w:pPr>
            <w:r>
              <w:rPr>
                <w:snapToGrid w:val="0"/>
                <w:sz w:val="18"/>
              </w:rPr>
              <w:t>Derecho</w:t>
            </w:r>
          </w:p>
        </w:tc>
        <w:tc>
          <w:tcPr>
            <w:tcW w:w="364" w:type="dxa"/>
            <w:textDirection w:val="btLr"/>
            <w:vAlign w:val="center"/>
          </w:tcPr>
          <w:p w:rsidR="00000000" w:rsidRDefault="00000000">
            <w:pPr>
              <w:adjustRightInd w:val="0"/>
              <w:snapToGrid w:val="0"/>
              <w:ind w:left="57" w:right="57"/>
              <w:rPr>
                <w:snapToGrid w:val="0"/>
                <w:sz w:val="18"/>
              </w:rPr>
            </w:pPr>
            <w:r>
              <w:rPr>
                <w:snapToGrid w:val="0"/>
                <w:sz w:val="18"/>
              </w:rPr>
              <w:t>Informática</w:t>
            </w:r>
          </w:p>
        </w:tc>
        <w:tc>
          <w:tcPr>
            <w:tcW w:w="378" w:type="dxa"/>
            <w:textDirection w:val="btLr"/>
            <w:vAlign w:val="center"/>
          </w:tcPr>
          <w:p w:rsidR="00000000" w:rsidRDefault="00000000">
            <w:pPr>
              <w:adjustRightInd w:val="0"/>
              <w:snapToGrid w:val="0"/>
              <w:ind w:left="57" w:right="57"/>
              <w:rPr>
                <w:snapToGrid w:val="0"/>
                <w:sz w:val="18"/>
              </w:rPr>
            </w:pPr>
            <w:r>
              <w:rPr>
                <w:snapToGrid w:val="0"/>
                <w:sz w:val="18"/>
              </w:rPr>
              <w:t>Análisis operacional</w:t>
            </w:r>
          </w:p>
        </w:tc>
        <w:tc>
          <w:tcPr>
            <w:tcW w:w="396" w:type="dxa"/>
            <w:textDirection w:val="btLr"/>
            <w:vAlign w:val="center"/>
          </w:tcPr>
          <w:p w:rsidR="00000000" w:rsidRDefault="00000000">
            <w:pPr>
              <w:adjustRightInd w:val="0"/>
              <w:snapToGrid w:val="0"/>
              <w:ind w:left="57" w:right="57"/>
              <w:rPr>
                <w:snapToGrid w:val="0"/>
                <w:sz w:val="18"/>
              </w:rPr>
            </w:pPr>
            <w:r>
              <w:rPr>
                <w:snapToGrid w:val="0"/>
                <w:sz w:val="18"/>
              </w:rPr>
              <w:t xml:space="preserve">Ingeniería inorgánica </w:t>
            </w:r>
          </w:p>
        </w:tc>
        <w:tc>
          <w:tcPr>
            <w:tcW w:w="415" w:type="dxa"/>
            <w:textDirection w:val="btLr"/>
            <w:vAlign w:val="center"/>
          </w:tcPr>
          <w:p w:rsidR="00000000" w:rsidRDefault="00000000">
            <w:pPr>
              <w:adjustRightInd w:val="0"/>
              <w:snapToGrid w:val="0"/>
              <w:ind w:left="57" w:right="57"/>
              <w:rPr>
                <w:snapToGrid w:val="0"/>
                <w:sz w:val="18"/>
              </w:rPr>
            </w:pPr>
            <w:r>
              <w:rPr>
                <w:snapToGrid w:val="0"/>
                <w:sz w:val="18"/>
              </w:rPr>
              <w:t xml:space="preserve">Ingeniería electrónica </w:t>
            </w:r>
          </w:p>
        </w:tc>
        <w:tc>
          <w:tcPr>
            <w:tcW w:w="448" w:type="dxa"/>
            <w:textDirection w:val="btLr"/>
            <w:vAlign w:val="center"/>
          </w:tcPr>
          <w:p w:rsidR="00000000" w:rsidRDefault="00000000">
            <w:pPr>
              <w:adjustRightInd w:val="0"/>
              <w:snapToGrid w:val="0"/>
              <w:ind w:left="57" w:right="57"/>
              <w:rPr>
                <w:snapToGrid w:val="0"/>
                <w:sz w:val="18"/>
              </w:rPr>
            </w:pPr>
            <w:r>
              <w:rPr>
                <w:snapToGrid w:val="0"/>
                <w:sz w:val="18"/>
              </w:rPr>
              <w:t>Ingeniería química</w:t>
            </w:r>
          </w:p>
        </w:tc>
        <w:tc>
          <w:tcPr>
            <w:tcW w:w="420" w:type="dxa"/>
            <w:textDirection w:val="btLr"/>
            <w:vAlign w:val="center"/>
          </w:tcPr>
          <w:p w:rsidR="00000000" w:rsidRDefault="00000000">
            <w:pPr>
              <w:adjustRightInd w:val="0"/>
              <w:snapToGrid w:val="0"/>
              <w:ind w:left="57" w:right="57"/>
              <w:rPr>
                <w:snapToGrid w:val="0"/>
                <w:sz w:val="18"/>
              </w:rPr>
            </w:pPr>
            <w:r>
              <w:rPr>
                <w:snapToGrid w:val="0"/>
                <w:sz w:val="18"/>
              </w:rPr>
              <w:t xml:space="preserve">Ingeniería civil </w:t>
            </w:r>
          </w:p>
        </w:tc>
        <w:tc>
          <w:tcPr>
            <w:tcW w:w="336" w:type="dxa"/>
            <w:textDirection w:val="btLr"/>
            <w:vAlign w:val="center"/>
          </w:tcPr>
          <w:p w:rsidR="00000000" w:rsidRDefault="00000000">
            <w:pPr>
              <w:adjustRightInd w:val="0"/>
              <w:snapToGrid w:val="0"/>
              <w:ind w:left="57" w:right="57"/>
              <w:rPr>
                <w:snapToGrid w:val="0"/>
                <w:sz w:val="18"/>
              </w:rPr>
            </w:pPr>
            <w:r>
              <w:rPr>
                <w:snapToGrid w:val="0"/>
                <w:sz w:val="18"/>
              </w:rPr>
              <w:t xml:space="preserve">Ingeniería de la construcción </w:t>
            </w:r>
          </w:p>
        </w:tc>
        <w:tc>
          <w:tcPr>
            <w:tcW w:w="369" w:type="dxa"/>
            <w:textDirection w:val="btLr"/>
            <w:vAlign w:val="center"/>
          </w:tcPr>
          <w:p w:rsidR="00000000" w:rsidRDefault="00000000">
            <w:pPr>
              <w:adjustRightInd w:val="0"/>
              <w:snapToGrid w:val="0"/>
              <w:ind w:left="57" w:right="57"/>
              <w:rPr>
                <w:snapToGrid w:val="0"/>
                <w:sz w:val="18"/>
              </w:rPr>
            </w:pPr>
            <w:r>
              <w:rPr>
                <w:snapToGrid w:val="0"/>
                <w:sz w:val="18"/>
              </w:rPr>
              <w:t>Ciencias del medioambiente</w:t>
            </w:r>
          </w:p>
        </w:tc>
        <w:tc>
          <w:tcPr>
            <w:tcW w:w="279" w:type="dxa"/>
            <w:textDirection w:val="btLr"/>
            <w:vAlign w:val="center"/>
          </w:tcPr>
          <w:p w:rsidR="00000000" w:rsidRDefault="00000000">
            <w:pPr>
              <w:adjustRightInd w:val="0"/>
              <w:snapToGrid w:val="0"/>
              <w:ind w:left="57" w:right="57"/>
              <w:rPr>
                <w:snapToGrid w:val="0"/>
                <w:sz w:val="18"/>
              </w:rPr>
            </w:pPr>
            <w:r>
              <w:rPr>
                <w:snapToGrid w:val="0"/>
                <w:sz w:val="18"/>
              </w:rPr>
              <w:t>Física aplicada</w:t>
            </w:r>
          </w:p>
        </w:tc>
        <w:tc>
          <w:tcPr>
            <w:tcW w:w="252" w:type="dxa"/>
            <w:textDirection w:val="btLr"/>
            <w:vAlign w:val="center"/>
          </w:tcPr>
          <w:p w:rsidR="00000000" w:rsidRDefault="00000000">
            <w:pPr>
              <w:adjustRightInd w:val="0"/>
              <w:snapToGrid w:val="0"/>
              <w:ind w:left="57" w:right="57"/>
              <w:rPr>
                <w:snapToGrid w:val="0"/>
                <w:sz w:val="18"/>
              </w:rPr>
            </w:pPr>
            <w:r>
              <w:rPr>
                <w:snapToGrid w:val="0"/>
                <w:sz w:val="18"/>
              </w:rPr>
              <w:t>Química aplicada</w:t>
            </w:r>
          </w:p>
        </w:tc>
        <w:tc>
          <w:tcPr>
            <w:tcW w:w="963" w:type="dxa"/>
            <w:vAlign w:val="center"/>
          </w:tcPr>
          <w:p w:rsidR="00000000" w:rsidRDefault="00000000">
            <w:pPr>
              <w:tabs>
                <w:tab w:val="decimal" w:pos="133"/>
              </w:tabs>
              <w:adjustRightInd w:val="0"/>
              <w:snapToGrid w:val="0"/>
              <w:jc w:val="center"/>
              <w:rPr>
                <w:snapToGrid w:val="0"/>
                <w:sz w:val="18"/>
              </w:rPr>
            </w:pPr>
            <w:r>
              <w:rPr>
                <w:snapToGrid w:val="0"/>
                <w:sz w:val="18"/>
              </w:rPr>
              <w:t>30</w:t>
            </w:r>
          </w:p>
        </w:tc>
      </w:tr>
      <w:tr w:rsidR="00000000">
        <w:trPr>
          <w:cantSplit/>
          <w:jc w:val="center"/>
        </w:trPr>
        <w:tc>
          <w:tcPr>
            <w:tcW w:w="1482" w:type="dxa"/>
            <w:gridSpan w:val="3"/>
            <w:vMerge w:val="restart"/>
            <w:vAlign w:val="center"/>
          </w:tcPr>
          <w:p w:rsidR="00000000" w:rsidRDefault="00000000">
            <w:pPr>
              <w:adjustRightInd w:val="0"/>
              <w:snapToGrid w:val="0"/>
              <w:spacing w:afterLines="60" w:after="144"/>
              <w:rPr>
                <w:snapToGrid w:val="0"/>
                <w:sz w:val="18"/>
              </w:rPr>
            </w:pPr>
            <w:r>
              <w:rPr>
                <w:snapToGrid w:val="0"/>
                <w:sz w:val="18"/>
              </w:rPr>
              <w:t>Asignaturas optativas</w:t>
            </w:r>
          </w:p>
        </w:tc>
        <w:tc>
          <w:tcPr>
            <w:tcW w:w="3276" w:type="dxa"/>
            <w:gridSpan w:val="9"/>
            <w:vAlign w:val="center"/>
          </w:tcPr>
          <w:p w:rsidR="00000000" w:rsidRDefault="00000000">
            <w:pPr>
              <w:adjustRightInd w:val="0"/>
              <w:snapToGrid w:val="0"/>
              <w:spacing w:before="20" w:after="20"/>
              <w:rPr>
                <w:snapToGrid w:val="0"/>
                <w:sz w:val="18"/>
              </w:rPr>
            </w:pPr>
            <w:r>
              <w:rPr>
                <w:rFonts w:eastAsia="Gulim"/>
                <w:color w:val="000000"/>
                <w:sz w:val="18"/>
              </w:rPr>
              <w:t>Lógica (3), Sociología (3), Idiomas extranjeros (3), Pedagogía (3), Metodología (3), Relaciones internacionales (3)</w:t>
            </w:r>
          </w:p>
        </w:tc>
        <w:tc>
          <w:tcPr>
            <w:tcW w:w="3657" w:type="dxa"/>
            <w:gridSpan w:val="10"/>
            <w:vAlign w:val="center"/>
          </w:tcPr>
          <w:p w:rsidR="00000000" w:rsidRDefault="00000000">
            <w:pPr>
              <w:adjustRightInd w:val="0"/>
              <w:snapToGrid w:val="0"/>
              <w:spacing w:before="20" w:after="20"/>
              <w:rPr>
                <w:snapToGrid w:val="0"/>
                <w:sz w:val="18"/>
              </w:rPr>
            </w:pPr>
            <w:r>
              <w:rPr>
                <w:rFonts w:eastAsia="Gulim"/>
                <w:color w:val="000000"/>
                <w:sz w:val="18"/>
              </w:rPr>
              <w:t>Ecuaciones diferenciales (3), Física de medidas (3), Química de materiales (3), Ciencias del medio ambiente (3), Mecánica (3), Matemáticas de ingeniería (3)</w:t>
            </w:r>
          </w:p>
        </w:tc>
        <w:tc>
          <w:tcPr>
            <w:tcW w:w="972" w:type="dxa"/>
            <w:gridSpan w:val="2"/>
            <w:vMerge w:val="restart"/>
            <w:vAlign w:val="center"/>
          </w:tcPr>
          <w:p w:rsidR="00000000" w:rsidRDefault="00000000">
            <w:pPr>
              <w:tabs>
                <w:tab w:val="decimal" w:pos="133"/>
              </w:tabs>
              <w:adjustRightInd w:val="0"/>
              <w:snapToGrid w:val="0"/>
              <w:spacing w:afterLines="60" w:after="144"/>
              <w:jc w:val="center"/>
              <w:rPr>
                <w:snapToGrid w:val="0"/>
                <w:sz w:val="18"/>
              </w:rPr>
            </w:pPr>
            <w:r>
              <w:rPr>
                <w:snapToGrid w:val="0"/>
                <w:sz w:val="18"/>
              </w:rPr>
              <w:t>6</w:t>
            </w:r>
          </w:p>
        </w:tc>
      </w:tr>
      <w:tr w:rsidR="00000000">
        <w:trPr>
          <w:cantSplit/>
          <w:jc w:val="center"/>
        </w:trPr>
        <w:tc>
          <w:tcPr>
            <w:tcW w:w="1482" w:type="dxa"/>
            <w:gridSpan w:val="3"/>
            <w:vMerge/>
          </w:tcPr>
          <w:p w:rsidR="00000000" w:rsidRDefault="00000000">
            <w:pPr>
              <w:adjustRightInd w:val="0"/>
              <w:snapToGrid w:val="0"/>
              <w:spacing w:afterLines="60" w:after="144"/>
              <w:jc w:val="center"/>
              <w:rPr>
                <w:snapToGrid w:val="0"/>
                <w:sz w:val="18"/>
              </w:rPr>
            </w:pPr>
          </w:p>
        </w:tc>
        <w:tc>
          <w:tcPr>
            <w:tcW w:w="6933" w:type="dxa"/>
            <w:gridSpan w:val="19"/>
            <w:vAlign w:val="center"/>
          </w:tcPr>
          <w:p w:rsidR="00000000" w:rsidRDefault="00000000">
            <w:pPr>
              <w:adjustRightInd w:val="0"/>
              <w:snapToGrid w:val="0"/>
              <w:jc w:val="center"/>
              <w:rPr>
                <w:snapToGrid w:val="0"/>
                <w:sz w:val="18"/>
              </w:rPr>
            </w:pPr>
            <w:r>
              <w:rPr>
                <w:rFonts w:eastAsia="Gulim"/>
                <w:color w:val="000000"/>
                <w:sz w:val="18"/>
              </w:rPr>
              <w:t>Dos asignaturas por departamento</w:t>
            </w:r>
          </w:p>
        </w:tc>
        <w:tc>
          <w:tcPr>
            <w:tcW w:w="972" w:type="dxa"/>
            <w:gridSpan w:val="2"/>
            <w:vMerge/>
            <w:vAlign w:val="center"/>
          </w:tcPr>
          <w:p w:rsidR="00000000" w:rsidRDefault="00000000">
            <w:pPr>
              <w:tabs>
                <w:tab w:val="decimal" w:pos="133"/>
              </w:tabs>
              <w:adjustRightInd w:val="0"/>
              <w:snapToGrid w:val="0"/>
              <w:spacing w:afterLines="60" w:after="144"/>
              <w:jc w:val="center"/>
              <w:rPr>
                <w:snapToGrid w:val="0"/>
                <w:sz w:val="18"/>
              </w:rPr>
            </w:pPr>
          </w:p>
        </w:tc>
      </w:tr>
      <w:tr w:rsidR="00000000">
        <w:trPr>
          <w:cantSplit/>
          <w:trHeight w:val="1180"/>
          <w:jc w:val="center"/>
        </w:trPr>
        <w:tc>
          <w:tcPr>
            <w:tcW w:w="517" w:type="dxa"/>
            <w:gridSpan w:val="2"/>
            <w:textDirection w:val="btLr"/>
            <w:vAlign w:val="center"/>
          </w:tcPr>
          <w:p w:rsidR="00000000" w:rsidRDefault="00000000">
            <w:pPr>
              <w:adjustRightInd w:val="0"/>
              <w:snapToGrid w:val="0"/>
              <w:jc w:val="center"/>
              <w:rPr>
                <w:snapToGrid w:val="0"/>
                <w:sz w:val="18"/>
              </w:rPr>
            </w:pPr>
            <w:r>
              <w:rPr>
                <w:snapToGrid w:val="0"/>
                <w:sz w:val="18"/>
              </w:rPr>
              <w:t>Asignaturas obligatorias</w:t>
            </w:r>
          </w:p>
        </w:tc>
        <w:tc>
          <w:tcPr>
            <w:tcW w:w="965" w:type="dxa"/>
          </w:tcPr>
          <w:p w:rsidR="00000000" w:rsidRDefault="00000000">
            <w:pPr>
              <w:adjustRightInd w:val="0"/>
              <w:snapToGrid w:val="0"/>
              <w:spacing w:afterLines="60" w:after="144"/>
              <w:rPr>
                <w:snapToGrid w:val="0"/>
                <w:sz w:val="18"/>
              </w:rPr>
            </w:pPr>
            <w:r>
              <w:rPr>
                <w:snapToGrid w:val="0"/>
                <w:sz w:val="18"/>
              </w:rPr>
              <w:t xml:space="preserve">Estudios militares </w:t>
            </w:r>
          </w:p>
        </w:tc>
        <w:tc>
          <w:tcPr>
            <w:tcW w:w="6933" w:type="dxa"/>
            <w:gridSpan w:val="19"/>
          </w:tcPr>
          <w:p w:rsidR="00000000" w:rsidRDefault="00000000">
            <w:pPr>
              <w:adjustRightInd w:val="0"/>
              <w:snapToGrid w:val="0"/>
              <w:rPr>
                <w:snapToGrid w:val="0"/>
                <w:sz w:val="18"/>
              </w:rPr>
            </w:pPr>
            <w:r>
              <w:rPr>
                <w:rFonts w:eastAsia="Gulim"/>
                <w:color w:val="000000"/>
                <w:sz w:val="18"/>
              </w:rPr>
              <w:t>Pensamiento militar (3), Historia militar universal de Corea (5), Teoría de la seguridad nacional (2), Estudios norcoreanos (3), Ética militar (3), Teoría del mando (2), Topografía/meteorología (3), Informática y guerra (2), Sistemas de armamento (5), Juegos virtuales (2), Estructuras militares (2)</w:t>
            </w:r>
          </w:p>
        </w:tc>
        <w:tc>
          <w:tcPr>
            <w:tcW w:w="972" w:type="dxa"/>
            <w:gridSpan w:val="2"/>
            <w:vAlign w:val="center"/>
          </w:tcPr>
          <w:p w:rsidR="00000000" w:rsidRDefault="00000000">
            <w:pPr>
              <w:tabs>
                <w:tab w:val="decimal" w:pos="133"/>
              </w:tabs>
              <w:adjustRightInd w:val="0"/>
              <w:snapToGrid w:val="0"/>
              <w:spacing w:afterLines="60" w:after="144"/>
              <w:jc w:val="center"/>
              <w:rPr>
                <w:snapToGrid w:val="0"/>
                <w:sz w:val="18"/>
              </w:rPr>
            </w:pPr>
            <w:r>
              <w:rPr>
                <w:snapToGrid w:val="0"/>
                <w:sz w:val="18"/>
              </w:rPr>
              <w:t>32</w:t>
            </w:r>
          </w:p>
        </w:tc>
      </w:tr>
      <w:tr w:rsidR="00000000">
        <w:trPr>
          <w:cantSplit/>
          <w:trHeight w:val="1084"/>
          <w:jc w:val="center"/>
        </w:trPr>
        <w:tc>
          <w:tcPr>
            <w:tcW w:w="370" w:type="dxa"/>
            <w:vMerge w:val="restart"/>
            <w:textDirection w:val="btLr"/>
          </w:tcPr>
          <w:p w:rsidR="00000000" w:rsidRDefault="00000000">
            <w:pPr>
              <w:adjustRightInd w:val="0"/>
              <w:snapToGrid w:val="0"/>
              <w:jc w:val="center"/>
              <w:rPr>
                <w:snapToGrid w:val="0"/>
                <w:sz w:val="18"/>
              </w:rPr>
            </w:pPr>
          </w:p>
        </w:tc>
        <w:tc>
          <w:tcPr>
            <w:tcW w:w="1112" w:type="dxa"/>
            <w:gridSpan w:val="2"/>
          </w:tcPr>
          <w:p w:rsidR="00000000" w:rsidRDefault="00000000">
            <w:pPr>
              <w:adjustRightInd w:val="0"/>
              <w:snapToGrid w:val="0"/>
              <w:spacing w:afterLines="60" w:after="144"/>
              <w:rPr>
                <w:snapToGrid w:val="0"/>
                <w:sz w:val="18"/>
              </w:rPr>
            </w:pPr>
            <w:r>
              <w:rPr>
                <w:snapToGrid w:val="0"/>
                <w:sz w:val="18"/>
              </w:rPr>
              <w:t>Asignaturas optativas</w:t>
            </w:r>
          </w:p>
        </w:tc>
        <w:tc>
          <w:tcPr>
            <w:tcW w:w="6933" w:type="dxa"/>
            <w:gridSpan w:val="19"/>
          </w:tcPr>
          <w:p w:rsidR="00000000" w:rsidRDefault="00000000">
            <w:pPr>
              <w:adjustRightInd w:val="0"/>
              <w:snapToGrid w:val="0"/>
              <w:spacing w:afterLines="60" w:after="144"/>
              <w:rPr>
                <w:rFonts w:eastAsia="Gulim"/>
                <w:color w:val="000000"/>
                <w:sz w:val="18"/>
              </w:rPr>
            </w:pPr>
            <w:r>
              <w:rPr>
                <w:rFonts w:eastAsia="Gulim"/>
                <w:color w:val="000000"/>
                <w:sz w:val="18"/>
              </w:rPr>
              <w:t>Inglés (12), Computación (8), Escritura/conversación (5), Filosofía (2), Historia universal de Corea (6), Economía/Administración de empresas (5), Idiomas extranjeros (2), Derecho (3), Psicología (3), Matemáticas (9), Química (5), Física (6), Ingeniería electrónica (3), Ingeniería mecánica (3), Ingeniería civil (3)</w:t>
            </w:r>
          </w:p>
        </w:tc>
        <w:tc>
          <w:tcPr>
            <w:tcW w:w="972" w:type="dxa"/>
            <w:gridSpan w:val="2"/>
            <w:vAlign w:val="center"/>
          </w:tcPr>
          <w:p w:rsidR="00000000" w:rsidRDefault="00000000">
            <w:pPr>
              <w:tabs>
                <w:tab w:val="decimal" w:pos="133"/>
              </w:tabs>
              <w:adjustRightInd w:val="0"/>
              <w:snapToGrid w:val="0"/>
              <w:spacing w:afterLines="60" w:after="144"/>
              <w:jc w:val="center"/>
              <w:rPr>
                <w:snapToGrid w:val="0"/>
                <w:sz w:val="18"/>
              </w:rPr>
            </w:pPr>
            <w:r>
              <w:rPr>
                <w:snapToGrid w:val="0"/>
                <w:sz w:val="18"/>
              </w:rPr>
              <w:t>75</w:t>
            </w:r>
          </w:p>
        </w:tc>
      </w:tr>
      <w:tr w:rsidR="00000000">
        <w:trPr>
          <w:cantSplit/>
          <w:trHeight w:val="657"/>
          <w:jc w:val="center"/>
        </w:trPr>
        <w:tc>
          <w:tcPr>
            <w:tcW w:w="370" w:type="dxa"/>
            <w:vMerge/>
            <w:textDirection w:val="btLr"/>
          </w:tcPr>
          <w:p w:rsidR="00000000" w:rsidRDefault="00000000">
            <w:pPr>
              <w:adjustRightInd w:val="0"/>
              <w:snapToGrid w:val="0"/>
              <w:jc w:val="center"/>
              <w:rPr>
                <w:snapToGrid w:val="0"/>
                <w:sz w:val="18"/>
              </w:rPr>
            </w:pPr>
          </w:p>
        </w:tc>
        <w:tc>
          <w:tcPr>
            <w:tcW w:w="1112" w:type="dxa"/>
            <w:gridSpan w:val="2"/>
          </w:tcPr>
          <w:p w:rsidR="00000000" w:rsidRDefault="00000000">
            <w:pPr>
              <w:adjustRightInd w:val="0"/>
              <w:snapToGrid w:val="0"/>
              <w:spacing w:afterLines="60" w:after="144"/>
              <w:rPr>
                <w:snapToGrid w:val="0"/>
                <w:sz w:val="18"/>
              </w:rPr>
            </w:pPr>
            <w:r>
              <w:rPr>
                <w:rFonts w:eastAsia="Gulim"/>
                <w:color w:val="000000"/>
                <w:sz w:val="18"/>
              </w:rPr>
              <w:t>Educación física</w:t>
            </w:r>
          </w:p>
        </w:tc>
        <w:tc>
          <w:tcPr>
            <w:tcW w:w="6933" w:type="dxa"/>
            <w:gridSpan w:val="19"/>
          </w:tcPr>
          <w:p w:rsidR="00000000" w:rsidRDefault="00000000">
            <w:pPr>
              <w:adjustRightInd w:val="0"/>
              <w:snapToGrid w:val="0"/>
              <w:spacing w:afterLines="60" w:after="144"/>
              <w:rPr>
                <w:rFonts w:eastAsia="Gulim"/>
                <w:color w:val="000000"/>
                <w:sz w:val="18"/>
              </w:rPr>
            </w:pPr>
            <w:r>
              <w:rPr>
                <w:rFonts w:eastAsia="Gulim"/>
                <w:color w:val="000000"/>
                <w:sz w:val="18"/>
              </w:rPr>
              <w:t>Artes marciales y otras siete asignaturas</w:t>
            </w:r>
          </w:p>
        </w:tc>
        <w:tc>
          <w:tcPr>
            <w:tcW w:w="972" w:type="dxa"/>
            <w:gridSpan w:val="2"/>
            <w:vAlign w:val="center"/>
          </w:tcPr>
          <w:p w:rsidR="00000000" w:rsidRDefault="00000000">
            <w:pPr>
              <w:tabs>
                <w:tab w:val="decimal" w:pos="133"/>
              </w:tabs>
              <w:adjustRightInd w:val="0"/>
              <w:snapToGrid w:val="0"/>
              <w:spacing w:afterLines="60" w:after="144"/>
              <w:jc w:val="center"/>
              <w:rPr>
                <w:snapToGrid w:val="0"/>
                <w:sz w:val="18"/>
              </w:rPr>
            </w:pPr>
            <w:r>
              <w:rPr>
                <w:snapToGrid w:val="0"/>
                <w:sz w:val="18"/>
              </w:rPr>
              <w:t>7</w:t>
            </w:r>
          </w:p>
        </w:tc>
      </w:tr>
      <w:tr w:rsidR="00000000">
        <w:trPr>
          <w:cantSplit/>
          <w:jc w:val="center"/>
        </w:trPr>
        <w:tc>
          <w:tcPr>
            <w:tcW w:w="8415" w:type="dxa"/>
            <w:gridSpan w:val="22"/>
            <w:vAlign w:val="center"/>
          </w:tcPr>
          <w:p w:rsidR="00000000" w:rsidRDefault="00000000">
            <w:pPr>
              <w:tabs>
                <w:tab w:val="left" w:pos="388"/>
              </w:tabs>
              <w:adjustRightInd w:val="0"/>
              <w:snapToGrid w:val="0"/>
              <w:rPr>
                <w:rFonts w:eastAsia="Gulim"/>
                <w:b/>
                <w:bCs/>
                <w:color w:val="000000"/>
                <w:sz w:val="18"/>
              </w:rPr>
            </w:pPr>
            <w:r>
              <w:rPr>
                <w:b/>
                <w:bCs/>
                <w:snapToGrid w:val="0"/>
                <w:sz w:val="18"/>
              </w:rPr>
              <w:tab/>
              <w:t>Total</w:t>
            </w:r>
          </w:p>
        </w:tc>
        <w:tc>
          <w:tcPr>
            <w:tcW w:w="972" w:type="dxa"/>
            <w:gridSpan w:val="2"/>
            <w:vAlign w:val="center"/>
          </w:tcPr>
          <w:p w:rsidR="00000000" w:rsidRDefault="00000000">
            <w:pPr>
              <w:tabs>
                <w:tab w:val="decimal" w:pos="133"/>
              </w:tabs>
              <w:adjustRightInd w:val="0"/>
              <w:snapToGrid w:val="0"/>
              <w:spacing w:afterLines="60" w:after="144"/>
              <w:jc w:val="center"/>
              <w:rPr>
                <w:b/>
                <w:bCs/>
                <w:snapToGrid w:val="0"/>
                <w:sz w:val="18"/>
              </w:rPr>
            </w:pPr>
            <w:r>
              <w:rPr>
                <w:b/>
                <w:bCs/>
                <w:snapToGrid w:val="0"/>
                <w:sz w:val="18"/>
              </w:rPr>
              <w:t>150</w:t>
            </w:r>
          </w:p>
        </w:tc>
      </w:tr>
    </w:tbl>
    <w:p w:rsidR="00000000" w:rsidRDefault="00000000">
      <w:pPr>
        <w:spacing w:before="480" w:after="240"/>
      </w:pPr>
      <w:r>
        <w:t>19.</w:t>
      </w:r>
      <w:r>
        <w:tab/>
        <w:t>A tenor de la Ley de creación de academias militares y la Ley de creación de academias de enfermería militar, quienes ingresen en una academia militar deben tener entre 17 y 21 años de edad.  Para ingresar en la Tercera Academia Militar de Corea, es preciso ser mayor de 19 años.</w:t>
      </w:r>
    </w:p>
    <w:p w:rsidR="00000000" w:rsidRDefault="00000000">
      <w:pPr>
        <w:spacing w:after="220"/>
        <w:rPr>
          <w:b/>
          <w:bCs/>
          <w:sz w:val="22"/>
        </w:rPr>
      </w:pPr>
      <w:r>
        <w:t>20.</w:t>
      </w:r>
      <w:r>
        <w:tab/>
        <w:t>La Fuerza Aérea administra la Escuela de Aeronáutica de Enseñanza Media con el fin de formar oficiales asimilados especializados en aeronáutica.  Anteriormente, cuando era imposible la capacitación en tiempo de guerra, hasta los alumnos menores de 18 años debían desempeñar los deberes básicos de un soldado, como los de patrulla de la base.  A fin de cumplir el Protocolo, el 1º de abril de 2005 se enmendó el artículo 15-1 del reglamento de la Fuerza Aérea (disposición sobre la educación en tiempo de guerra) para suprimir la disposición sobre el desempeño de esos deberes.  Por consiguiente, ningún menor de 18 años puede participar en conflictos armados en ninguna circunstancia.</w:t>
      </w:r>
    </w:p>
    <w:p w:rsidR="00000000" w:rsidRDefault="00000000">
      <w:pPr>
        <w:keepNext/>
        <w:spacing w:after="220"/>
        <w:jc w:val="center"/>
        <w:rPr>
          <w:b/>
          <w:bCs/>
          <w:sz w:val="22"/>
        </w:rPr>
      </w:pPr>
      <w:r>
        <w:rPr>
          <w:b/>
          <w:bCs/>
          <w:sz w:val="22"/>
        </w:rPr>
        <w:t>Cuadro 6</w:t>
      </w:r>
    </w:p>
    <w:p w:rsidR="00000000" w:rsidRDefault="00000000">
      <w:pPr>
        <w:keepNext/>
        <w:spacing w:after="220"/>
        <w:jc w:val="center"/>
        <w:rPr>
          <w:b/>
          <w:bCs/>
          <w:sz w:val="20"/>
        </w:rPr>
      </w:pPr>
      <w:r>
        <w:rPr>
          <w:b/>
          <w:bCs/>
          <w:sz w:val="22"/>
        </w:rPr>
        <w:t>Programa de estudios de la Academia de la Fuerza Aérea</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030"/>
        <w:gridCol w:w="1475"/>
        <w:gridCol w:w="1282"/>
        <w:gridCol w:w="1608"/>
        <w:gridCol w:w="979"/>
        <w:gridCol w:w="1130"/>
        <w:gridCol w:w="1869"/>
      </w:tblGrid>
      <w:tr w:rsidR="00000000">
        <w:trPr>
          <w:cantSplit/>
          <w:tblHeader/>
          <w:jc w:val="center"/>
        </w:trPr>
        <w:tc>
          <w:tcPr>
            <w:tcW w:w="2878" w:type="pct"/>
            <w:gridSpan w:val="4"/>
            <w:vMerge w:val="restart"/>
            <w:vAlign w:val="center"/>
          </w:tcPr>
          <w:p w:rsidR="00000000" w:rsidRDefault="00000000">
            <w:pPr>
              <w:jc w:val="center"/>
              <w:rPr>
                <w:b/>
                <w:bCs/>
                <w:sz w:val="20"/>
                <w:szCs w:val="19"/>
              </w:rPr>
            </w:pPr>
            <w:r>
              <w:rPr>
                <w:rFonts w:eastAsia="Gulim"/>
                <w:b/>
                <w:bCs/>
                <w:sz w:val="20"/>
                <w:szCs w:val="19"/>
              </w:rPr>
              <w:t>Clasificación</w:t>
            </w:r>
          </w:p>
        </w:tc>
        <w:tc>
          <w:tcPr>
            <w:tcW w:w="1125" w:type="pct"/>
            <w:gridSpan w:val="2"/>
          </w:tcPr>
          <w:p w:rsidR="00000000" w:rsidRDefault="00000000">
            <w:pPr>
              <w:jc w:val="center"/>
              <w:rPr>
                <w:b/>
                <w:bCs/>
                <w:sz w:val="20"/>
                <w:szCs w:val="19"/>
              </w:rPr>
            </w:pPr>
            <w:r>
              <w:rPr>
                <w:rFonts w:eastAsia="Gulim"/>
                <w:b/>
                <w:bCs/>
                <w:sz w:val="20"/>
                <w:szCs w:val="19"/>
              </w:rPr>
              <w:t>Asignatura/créditos</w:t>
            </w:r>
          </w:p>
        </w:tc>
        <w:tc>
          <w:tcPr>
            <w:tcW w:w="997" w:type="pct"/>
            <w:vMerge w:val="restart"/>
            <w:vAlign w:val="center"/>
          </w:tcPr>
          <w:p w:rsidR="00000000" w:rsidRDefault="00000000">
            <w:pPr>
              <w:jc w:val="center"/>
              <w:rPr>
                <w:b/>
                <w:bCs/>
                <w:sz w:val="20"/>
                <w:szCs w:val="19"/>
              </w:rPr>
            </w:pPr>
            <w:r>
              <w:rPr>
                <w:rFonts w:eastAsia="Gulim"/>
                <w:b/>
                <w:bCs/>
                <w:sz w:val="20"/>
                <w:szCs w:val="19"/>
              </w:rPr>
              <w:t>Especialización (11 especialidades)</w:t>
            </w:r>
          </w:p>
        </w:tc>
      </w:tr>
      <w:tr w:rsidR="00000000">
        <w:trPr>
          <w:cantSplit/>
          <w:tblHeader/>
          <w:jc w:val="center"/>
        </w:trPr>
        <w:tc>
          <w:tcPr>
            <w:tcW w:w="2878" w:type="pct"/>
            <w:gridSpan w:val="4"/>
            <w:vMerge/>
          </w:tcPr>
          <w:p w:rsidR="00000000" w:rsidRDefault="00000000">
            <w:pPr>
              <w:rPr>
                <w:sz w:val="20"/>
                <w:szCs w:val="19"/>
              </w:rPr>
            </w:pPr>
          </w:p>
        </w:tc>
        <w:tc>
          <w:tcPr>
            <w:tcW w:w="522" w:type="pct"/>
          </w:tcPr>
          <w:p w:rsidR="00000000" w:rsidRDefault="00000000">
            <w:pPr>
              <w:jc w:val="center"/>
              <w:rPr>
                <w:rFonts w:eastAsia="Gulim"/>
                <w:b/>
                <w:bCs/>
                <w:sz w:val="20"/>
                <w:szCs w:val="19"/>
              </w:rPr>
            </w:pPr>
            <w:r>
              <w:rPr>
                <w:rFonts w:eastAsia="Gulim"/>
                <w:b/>
                <w:bCs/>
                <w:sz w:val="20"/>
                <w:szCs w:val="19"/>
              </w:rPr>
              <w:t>Artes liberales</w:t>
            </w:r>
          </w:p>
        </w:tc>
        <w:tc>
          <w:tcPr>
            <w:tcW w:w="603" w:type="pct"/>
          </w:tcPr>
          <w:p w:rsidR="00000000" w:rsidRDefault="00000000">
            <w:pPr>
              <w:jc w:val="center"/>
              <w:rPr>
                <w:b/>
                <w:bCs/>
                <w:sz w:val="20"/>
                <w:szCs w:val="19"/>
              </w:rPr>
            </w:pPr>
            <w:r>
              <w:rPr>
                <w:rFonts w:eastAsia="Gulim"/>
                <w:b/>
                <w:bCs/>
                <w:sz w:val="20"/>
                <w:szCs w:val="19"/>
              </w:rPr>
              <w:t>Ciencia/</w:t>
            </w:r>
            <w:r>
              <w:rPr>
                <w:rFonts w:eastAsia="Gulim"/>
                <w:b/>
                <w:bCs/>
                <w:sz w:val="20"/>
                <w:szCs w:val="19"/>
              </w:rPr>
              <w:br/>
              <w:t>ingeniería</w:t>
            </w:r>
          </w:p>
        </w:tc>
        <w:tc>
          <w:tcPr>
            <w:tcW w:w="997" w:type="pct"/>
            <w:vMerge/>
          </w:tcPr>
          <w:p w:rsidR="00000000" w:rsidRDefault="00000000">
            <w:pPr>
              <w:rPr>
                <w:sz w:val="20"/>
                <w:szCs w:val="19"/>
              </w:rPr>
            </w:pPr>
          </w:p>
        </w:tc>
      </w:tr>
      <w:tr w:rsidR="00000000">
        <w:trPr>
          <w:cantSplit/>
          <w:jc w:val="center"/>
        </w:trPr>
        <w:tc>
          <w:tcPr>
            <w:tcW w:w="549" w:type="pct"/>
            <w:vMerge w:val="restart"/>
            <w:vAlign w:val="center"/>
          </w:tcPr>
          <w:p w:rsidR="00000000" w:rsidRDefault="00000000">
            <w:pPr>
              <w:rPr>
                <w:rFonts w:eastAsia="Gulim"/>
                <w:sz w:val="20"/>
                <w:szCs w:val="19"/>
              </w:rPr>
            </w:pPr>
            <w:r>
              <w:rPr>
                <w:rFonts w:eastAsia="Gulim"/>
                <w:sz w:val="20"/>
                <w:szCs w:val="19"/>
              </w:rPr>
              <w:t>Educación general 96 a 97 créditos</w:t>
            </w:r>
          </w:p>
        </w:tc>
        <w:tc>
          <w:tcPr>
            <w:tcW w:w="787" w:type="pct"/>
            <w:vMerge w:val="restart"/>
            <w:vAlign w:val="center"/>
          </w:tcPr>
          <w:p w:rsidR="00000000" w:rsidRDefault="00000000">
            <w:pPr>
              <w:rPr>
                <w:sz w:val="20"/>
                <w:szCs w:val="19"/>
              </w:rPr>
            </w:pPr>
            <w:r>
              <w:rPr>
                <w:rFonts w:eastAsia="Gulim"/>
                <w:sz w:val="20"/>
                <w:szCs w:val="19"/>
              </w:rPr>
              <w:t>Cultura 96 a 97 créditos</w:t>
            </w:r>
          </w:p>
        </w:tc>
        <w:tc>
          <w:tcPr>
            <w:tcW w:w="684" w:type="pct"/>
            <w:vMerge w:val="restart"/>
            <w:vAlign w:val="center"/>
          </w:tcPr>
          <w:p w:rsidR="00000000" w:rsidRDefault="00000000">
            <w:pPr>
              <w:rPr>
                <w:sz w:val="20"/>
                <w:szCs w:val="19"/>
              </w:rPr>
            </w:pPr>
            <w:r>
              <w:rPr>
                <w:sz w:val="20"/>
                <w:szCs w:val="19"/>
              </w:rPr>
              <w:t>Obligatorias</w:t>
            </w:r>
          </w:p>
        </w:tc>
        <w:tc>
          <w:tcPr>
            <w:tcW w:w="858" w:type="pct"/>
          </w:tcPr>
          <w:p w:rsidR="00000000" w:rsidRDefault="00000000">
            <w:pPr>
              <w:rPr>
                <w:sz w:val="20"/>
                <w:szCs w:val="19"/>
              </w:rPr>
            </w:pPr>
            <w:r>
              <w:rPr>
                <w:rFonts w:eastAsia="Gulim"/>
                <w:sz w:val="20"/>
                <w:szCs w:val="19"/>
              </w:rPr>
              <w:t>Cultura general</w:t>
            </w:r>
          </w:p>
        </w:tc>
        <w:tc>
          <w:tcPr>
            <w:tcW w:w="522" w:type="pct"/>
          </w:tcPr>
          <w:p w:rsidR="00000000" w:rsidRDefault="00000000">
            <w:pPr>
              <w:jc w:val="center"/>
              <w:rPr>
                <w:sz w:val="20"/>
                <w:szCs w:val="19"/>
              </w:rPr>
            </w:pPr>
            <w:r>
              <w:rPr>
                <w:rFonts w:eastAsia="Gulim"/>
                <w:sz w:val="20"/>
                <w:szCs w:val="19"/>
              </w:rPr>
              <w:t>19/43</w:t>
            </w:r>
          </w:p>
        </w:tc>
        <w:tc>
          <w:tcPr>
            <w:tcW w:w="603" w:type="pct"/>
          </w:tcPr>
          <w:p w:rsidR="00000000" w:rsidRDefault="00000000">
            <w:pPr>
              <w:jc w:val="center"/>
              <w:rPr>
                <w:sz w:val="20"/>
                <w:szCs w:val="19"/>
              </w:rPr>
            </w:pPr>
            <w:r>
              <w:rPr>
                <w:rFonts w:eastAsia="Gulim"/>
                <w:sz w:val="20"/>
                <w:szCs w:val="19"/>
              </w:rPr>
              <w:t>20/46</w:t>
            </w:r>
          </w:p>
        </w:tc>
        <w:tc>
          <w:tcPr>
            <w:tcW w:w="997" w:type="pct"/>
            <w:vMerge w:val="restart"/>
          </w:tcPr>
          <w:p w:rsidR="00000000" w:rsidRDefault="00000000">
            <w:pPr>
              <w:spacing w:after="80"/>
              <w:jc w:val="center"/>
              <w:rPr>
                <w:rFonts w:eastAsia="Gulim"/>
                <w:sz w:val="20"/>
                <w:szCs w:val="19"/>
              </w:rPr>
            </w:pPr>
            <w:r>
              <w:rPr>
                <w:rFonts w:eastAsia="Gulim"/>
                <w:sz w:val="20"/>
                <w:szCs w:val="19"/>
              </w:rPr>
              <w:t>(Licenciatura en letras)</w:t>
            </w:r>
          </w:p>
          <w:p w:rsidR="00000000" w:rsidRDefault="00000000">
            <w:pPr>
              <w:spacing w:after="80"/>
              <w:jc w:val="center"/>
              <w:rPr>
                <w:rFonts w:eastAsia="Gulim"/>
                <w:sz w:val="20"/>
                <w:szCs w:val="19"/>
              </w:rPr>
            </w:pPr>
            <w:r>
              <w:rPr>
                <w:rFonts w:eastAsia="Gulim"/>
                <w:sz w:val="20"/>
                <w:szCs w:val="19"/>
              </w:rPr>
              <w:t>Idiomas</w:t>
            </w:r>
          </w:p>
          <w:p w:rsidR="00000000" w:rsidRDefault="00000000">
            <w:pPr>
              <w:spacing w:after="80"/>
              <w:jc w:val="center"/>
              <w:rPr>
                <w:rFonts w:eastAsia="Gulim"/>
                <w:sz w:val="20"/>
                <w:szCs w:val="19"/>
              </w:rPr>
            </w:pPr>
            <w:r>
              <w:rPr>
                <w:rFonts w:eastAsia="Gulim"/>
                <w:sz w:val="20"/>
                <w:szCs w:val="19"/>
              </w:rPr>
              <w:t>Relaciones internacionales</w:t>
            </w:r>
          </w:p>
          <w:p w:rsidR="00000000" w:rsidRDefault="00000000">
            <w:pPr>
              <w:spacing w:after="80"/>
              <w:jc w:val="center"/>
              <w:rPr>
                <w:rFonts w:eastAsia="Gulim"/>
                <w:sz w:val="20"/>
                <w:szCs w:val="19"/>
              </w:rPr>
            </w:pPr>
            <w:r>
              <w:rPr>
                <w:rFonts w:eastAsia="Gulim"/>
                <w:sz w:val="20"/>
                <w:szCs w:val="19"/>
              </w:rPr>
              <w:t>Gestión</w:t>
            </w:r>
          </w:p>
          <w:p w:rsidR="00000000" w:rsidRDefault="00000000">
            <w:pPr>
              <w:spacing w:after="80"/>
              <w:jc w:val="center"/>
              <w:rPr>
                <w:rFonts w:eastAsia="Gulim"/>
                <w:sz w:val="20"/>
                <w:szCs w:val="19"/>
              </w:rPr>
            </w:pPr>
            <w:r>
              <w:rPr>
                <w:rFonts w:eastAsia="Gulim"/>
                <w:sz w:val="20"/>
                <w:szCs w:val="19"/>
              </w:rPr>
              <w:t>Administración</w:t>
            </w:r>
          </w:p>
          <w:p w:rsidR="00000000" w:rsidRDefault="00000000">
            <w:pPr>
              <w:spacing w:after="240"/>
              <w:jc w:val="center"/>
              <w:rPr>
                <w:rFonts w:eastAsia="Gulim"/>
                <w:sz w:val="20"/>
                <w:szCs w:val="19"/>
              </w:rPr>
            </w:pPr>
            <w:r>
              <w:rPr>
                <w:rFonts w:eastAsia="Gulim"/>
                <w:sz w:val="20"/>
                <w:szCs w:val="19"/>
              </w:rPr>
              <w:t>Defensa nacional</w:t>
            </w:r>
          </w:p>
          <w:p w:rsidR="00000000" w:rsidRDefault="00000000">
            <w:pPr>
              <w:spacing w:after="80"/>
              <w:jc w:val="center"/>
              <w:rPr>
                <w:rFonts w:eastAsia="Gulim"/>
                <w:sz w:val="20"/>
                <w:szCs w:val="19"/>
              </w:rPr>
            </w:pPr>
            <w:r>
              <w:rPr>
                <w:rFonts w:eastAsia="Gulim"/>
                <w:sz w:val="20"/>
                <w:szCs w:val="19"/>
              </w:rPr>
              <w:t>(Licenciatura en ciencias)</w:t>
            </w:r>
          </w:p>
          <w:p w:rsidR="00000000" w:rsidRDefault="00000000">
            <w:pPr>
              <w:spacing w:after="80"/>
              <w:jc w:val="center"/>
              <w:rPr>
                <w:rFonts w:eastAsia="Gulim"/>
                <w:sz w:val="20"/>
                <w:szCs w:val="19"/>
              </w:rPr>
            </w:pPr>
            <w:r>
              <w:rPr>
                <w:rFonts w:eastAsia="Gulim"/>
                <w:sz w:val="20"/>
                <w:szCs w:val="19"/>
              </w:rPr>
              <w:t>Ciencia del armamento</w:t>
            </w:r>
          </w:p>
          <w:p w:rsidR="00000000" w:rsidRDefault="00000000">
            <w:pPr>
              <w:spacing w:after="120"/>
              <w:jc w:val="center"/>
              <w:rPr>
                <w:sz w:val="20"/>
                <w:szCs w:val="19"/>
              </w:rPr>
            </w:pPr>
            <w:r>
              <w:rPr>
                <w:rFonts w:eastAsia="Gulim"/>
                <w:sz w:val="20"/>
                <w:szCs w:val="19"/>
              </w:rPr>
              <w:t>Informática</w:t>
            </w:r>
          </w:p>
        </w:tc>
      </w:tr>
      <w:tr w:rsidR="00000000">
        <w:trPr>
          <w:cantSplit/>
          <w:jc w:val="center"/>
        </w:trPr>
        <w:tc>
          <w:tcPr>
            <w:tcW w:w="549" w:type="pct"/>
            <w:vMerge/>
            <w:vAlign w:val="center"/>
          </w:tcPr>
          <w:p w:rsidR="00000000" w:rsidRDefault="00000000">
            <w:pPr>
              <w:rPr>
                <w:rFonts w:eastAsia="Gulim"/>
                <w:sz w:val="20"/>
                <w:szCs w:val="19"/>
              </w:rPr>
            </w:pPr>
          </w:p>
        </w:tc>
        <w:tc>
          <w:tcPr>
            <w:tcW w:w="787" w:type="pct"/>
            <w:vMerge/>
            <w:vAlign w:val="center"/>
          </w:tcPr>
          <w:p w:rsidR="00000000" w:rsidRDefault="00000000">
            <w:pPr>
              <w:rPr>
                <w:rFonts w:eastAsia="Gulim"/>
                <w:sz w:val="20"/>
                <w:szCs w:val="19"/>
              </w:rPr>
            </w:pPr>
          </w:p>
        </w:tc>
        <w:tc>
          <w:tcPr>
            <w:tcW w:w="684" w:type="pct"/>
            <w:vMerge/>
            <w:vAlign w:val="center"/>
          </w:tcPr>
          <w:p w:rsidR="00000000" w:rsidRDefault="00000000">
            <w:pPr>
              <w:rPr>
                <w:rFonts w:eastAsia="Gulim"/>
                <w:sz w:val="20"/>
                <w:szCs w:val="19"/>
              </w:rPr>
            </w:pPr>
          </w:p>
        </w:tc>
        <w:tc>
          <w:tcPr>
            <w:tcW w:w="858" w:type="pct"/>
          </w:tcPr>
          <w:p w:rsidR="00000000" w:rsidRDefault="00000000">
            <w:pPr>
              <w:rPr>
                <w:sz w:val="20"/>
                <w:szCs w:val="19"/>
              </w:rPr>
            </w:pPr>
            <w:r>
              <w:rPr>
                <w:sz w:val="20"/>
                <w:szCs w:val="19"/>
              </w:rPr>
              <w:t>Cultura militar</w:t>
            </w:r>
          </w:p>
        </w:tc>
        <w:tc>
          <w:tcPr>
            <w:tcW w:w="1125" w:type="pct"/>
            <w:gridSpan w:val="2"/>
          </w:tcPr>
          <w:p w:rsidR="00000000" w:rsidRDefault="00000000">
            <w:pPr>
              <w:jc w:val="center"/>
              <w:rPr>
                <w:sz w:val="20"/>
                <w:szCs w:val="19"/>
              </w:rPr>
            </w:pPr>
            <w:r>
              <w:rPr>
                <w:rFonts w:eastAsia="Gulim"/>
                <w:sz w:val="20"/>
                <w:szCs w:val="19"/>
              </w:rPr>
              <w:t>8/24</w:t>
            </w:r>
          </w:p>
        </w:tc>
        <w:tc>
          <w:tcPr>
            <w:tcW w:w="997" w:type="pct"/>
            <w:vMerge/>
          </w:tcPr>
          <w:p w:rsidR="00000000" w:rsidRDefault="00000000">
            <w:pPr>
              <w:rPr>
                <w:sz w:val="20"/>
                <w:szCs w:val="19"/>
              </w:rPr>
            </w:pPr>
          </w:p>
        </w:tc>
      </w:tr>
      <w:tr w:rsidR="00000000">
        <w:trPr>
          <w:cantSplit/>
          <w:jc w:val="center"/>
        </w:trPr>
        <w:tc>
          <w:tcPr>
            <w:tcW w:w="549" w:type="pct"/>
            <w:vMerge/>
            <w:vAlign w:val="center"/>
          </w:tcPr>
          <w:p w:rsidR="00000000" w:rsidRDefault="00000000">
            <w:pPr>
              <w:rPr>
                <w:rFonts w:eastAsia="Gulim"/>
                <w:sz w:val="20"/>
                <w:szCs w:val="19"/>
              </w:rPr>
            </w:pPr>
          </w:p>
        </w:tc>
        <w:tc>
          <w:tcPr>
            <w:tcW w:w="787" w:type="pct"/>
            <w:vMerge/>
            <w:vAlign w:val="center"/>
          </w:tcPr>
          <w:p w:rsidR="00000000" w:rsidRDefault="00000000">
            <w:pPr>
              <w:rPr>
                <w:rFonts w:eastAsia="Gulim"/>
                <w:sz w:val="20"/>
                <w:szCs w:val="19"/>
              </w:rPr>
            </w:pPr>
          </w:p>
        </w:tc>
        <w:tc>
          <w:tcPr>
            <w:tcW w:w="684" w:type="pct"/>
            <w:vMerge/>
            <w:vAlign w:val="center"/>
          </w:tcPr>
          <w:p w:rsidR="00000000" w:rsidRDefault="00000000">
            <w:pPr>
              <w:rPr>
                <w:rFonts w:eastAsia="Gulim"/>
                <w:sz w:val="20"/>
                <w:szCs w:val="19"/>
              </w:rPr>
            </w:pPr>
          </w:p>
        </w:tc>
        <w:tc>
          <w:tcPr>
            <w:tcW w:w="858" w:type="pct"/>
          </w:tcPr>
          <w:p w:rsidR="00000000" w:rsidRDefault="00000000">
            <w:pPr>
              <w:rPr>
                <w:sz w:val="20"/>
                <w:szCs w:val="19"/>
              </w:rPr>
            </w:pPr>
            <w:r>
              <w:rPr>
                <w:rFonts w:eastAsia="Gulim"/>
                <w:sz w:val="20"/>
                <w:szCs w:val="19"/>
              </w:rPr>
              <w:t>Campos relacionados con la cultura militar</w:t>
            </w:r>
          </w:p>
        </w:tc>
        <w:tc>
          <w:tcPr>
            <w:tcW w:w="1125" w:type="pct"/>
            <w:gridSpan w:val="2"/>
          </w:tcPr>
          <w:p w:rsidR="00000000" w:rsidRDefault="00000000">
            <w:pPr>
              <w:jc w:val="center"/>
              <w:rPr>
                <w:sz w:val="20"/>
                <w:szCs w:val="19"/>
              </w:rPr>
            </w:pPr>
            <w:r>
              <w:rPr>
                <w:rFonts w:eastAsia="Gulim"/>
                <w:sz w:val="20"/>
                <w:szCs w:val="19"/>
              </w:rPr>
              <w:t>1/2 a 3</w:t>
            </w:r>
          </w:p>
        </w:tc>
        <w:tc>
          <w:tcPr>
            <w:tcW w:w="997" w:type="pct"/>
            <w:vMerge/>
          </w:tcPr>
          <w:p w:rsidR="00000000" w:rsidRDefault="00000000">
            <w:pPr>
              <w:rPr>
                <w:sz w:val="20"/>
                <w:szCs w:val="19"/>
              </w:rPr>
            </w:pPr>
          </w:p>
        </w:tc>
      </w:tr>
      <w:tr w:rsidR="00000000">
        <w:trPr>
          <w:cantSplit/>
          <w:jc w:val="center"/>
        </w:trPr>
        <w:tc>
          <w:tcPr>
            <w:tcW w:w="549" w:type="pct"/>
            <w:vMerge/>
            <w:vAlign w:val="center"/>
          </w:tcPr>
          <w:p w:rsidR="00000000" w:rsidRDefault="00000000">
            <w:pPr>
              <w:rPr>
                <w:rFonts w:eastAsia="Gulim"/>
                <w:sz w:val="20"/>
                <w:szCs w:val="19"/>
              </w:rPr>
            </w:pPr>
          </w:p>
        </w:tc>
        <w:tc>
          <w:tcPr>
            <w:tcW w:w="787" w:type="pct"/>
            <w:vMerge/>
            <w:vAlign w:val="center"/>
          </w:tcPr>
          <w:p w:rsidR="00000000" w:rsidRDefault="00000000">
            <w:pPr>
              <w:rPr>
                <w:rFonts w:eastAsia="Gulim"/>
                <w:sz w:val="20"/>
                <w:szCs w:val="19"/>
              </w:rPr>
            </w:pPr>
          </w:p>
        </w:tc>
        <w:tc>
          <w:tcPr>
            <w:tcW w:w="684" w:type="pct"/>
            <w:vMerge w:val="restart"/>
            <w:vAlign w:val="center"/>
          </w:tcPr>
          <w:p w:rsidR="00000000" w:rsidRDefault="00000000">
            <w:pPr>
              <w:rPr>
                <w:sz w:val="20"/>
                <w:szCs w:val="19"/>
              </w:rPr>
            </w:pPr>
            <w:r>
              <w:rPr>
                <w:rFonts w:eastAsia="Gulim"/>
                <w:sz w:val="20"/>
                <w:szCs w:val="19"/>
              </w:rPr>
              <w:t>Optativas</w:t>
            </w:r>
          </w:p>
        </w:tc>
        <w:tc>
          <w:tcPr>
            <w:tcW w:w="858" w:type="pct"/>
          </w:tcPr>
          <w:p w:rsidR="00000000" w:rsidRDefault="00000000">
            <w:pPr>
              <w:rPr>
                <w:sz w:val="20"/>
                <w:szCs w:val="19"/>
              </w:rPr>
            </w:pPr>
            <w:r>
              <w:rPr>
                <w:rFonts w:eastAsia="Gulim"/>
                <w:sz w:val="20"/>
                <w:szCs w:val="19"/>
              </w:rPr>
              <w:t>Afines a las humanidades</w:t>
            </w:r>
          </w:p>
        </w:tc>
        <w:tc>
          <w:tcPr>
            <w:tcW w:w="522" w:type="pct"/>
          </w:tcPr>
          <w:p w:rsidR="00000000" w:rsidRDefault="00000000">
            <w:pPr>
              <w:jc w:val="center"/>
              <w:rPr>
                <w:sz w:val="20"/>
                <w:szCs w:val="19"/>
              </w:rPr>
            </w:pPr>
            <w:r>
              <w:rPr>
                <w:rFonts w:eastAsia="Gulim"/>
                <w:sz w:val="20"/>
                <w:szCs w:val="19"/>
              </w:rPr>
              <w:t>4/12</w:t>
            </w:r>
          </w:p>
        </w:tc>
        <w:tc>
          <w:tcPr>
            <w:tcW w:w="603" w:type="pct"/>
          </w:tcPr>
          <w:p w:rsidR="00000000" w:rsidRDefault="00000000">
            <w:pPr>
              <w:jc w:val="center"/>
              <w:rPr>
                <w:sz w:val="20"/>
                <w:szCs w:val="19"/>
              </w:rPr>
            </w:pPr>
            <w:r>
              <w:rPr>
                <w:rFonts w:eastAsia="Gulim"/>
                <w:sz w:val="20"/>
                <w:szCs w:val="19"/>
              </w:rPr>
              <w:t>3/9</w:t>
            </w:r>
          </w:p>
        </w:tc>
        <w:tc>
          <w:tcPr>
            <w:tcW w:w="997" w:type="pct"/>
            <w:vMerge/>
          </w:tcPr>
          <w:p w:rsidR="00000000" w:rsidRDefault="00000000">
            <w:pPr>
              <w:rPr>
                <w:sz w:val="20"/>
                <w:szCs w:val="19"/>
              </w:rPr>
            </w:pPr>
          </w:p>
        </w:tc>
      </w:tr>
      <w:tr w:rsidR="00000000">
        <w:trPr>
          <w:cantSplit/>
          <w:jc w:val="center"/>
        </w:trPr>
        <w:tc>
          <w:tcPr>
            <w:tcW w:w="549" w:type="pct"/>
            <w:vMerge/>
          </w:tcPr>
          <w:p w:rsidR="00000000" w:rsidRDefault="00000000">
            <w:pPr>
              <w:rPr>
                <w:rFonts w:eastAsia="Gulim"/>
                <w:sz w:val="20"/>
                <w:szCs w:val="19"/>
              </w:rPr>
            </w:pPr>
          </w:p>
        </w:tc>
        <w:tc>
          <w:tcPr>
            <w:tcW w:w="787" w:type="pct"/>
            <w:vMerge/>
          </w:tcPr>
          <w:p w:rsidR="00000000" w:rsidRDefault="00000000">
            <w:pPr>
              <w:rPr>
                <w:rFonts w:eastAsia="Gulim"/>
                <w:sz w:val="20"/>
                <w:szCs w:val="19"/>
              </w:rPr>
            </w:pPr>
          </w:p>
        </w:tc>
        <w:tc>
          <w:tcPr>
            <w:tcW w:w="684" w:type="pct"/>
            <w:vMerge/>
          </w:tcPr>
          <w:p w:rsidR="00000000" w:rsidRDefault="00000000">
            <w:pPr>
              <w:rPr>
                <w:rFonts w:eastAsia="Gulim"/>
                <w:sz w:val="20"/>
                <w:szCs w:val="19"/>
              </w:rPr>
            </w:pPr>
          </w:p>
        </w:tc>
        <w:tc>
          <w:tcPr>
            <w:tcW w:w="858" w:type="pct"/>
          </w:tcPr>
          <w:p w:rsidR="00000000" w:rsidRDefault="00000000">
            <w:pPr>
              <w:rPr>
                <w:sz w:val="20"/>
                <w:szCs w:val="19"/>
              </w:rPr>
            </w:pPr>
            <w:r>
              <w:rPr>
                <w:rFonts w:eastAsia="Gulim"/>
                <w:sz w:val="20"/>
                <w:szCs w:val="19"/>
              </w:rPr>
              <w:t>Afines a la ciencia elemental</w:t>
            </w:r>
          </w:p>
        </w:tc>
        <w:tc>
          <w:tcPr>
            <w:tcW w:w="522" w:type="pct"/>
          </w:tcPr>
          <w:p w:rsidR="00000000" w:rsidRDefault="00000000">
            <w:pPr>
              <w:jc w:val="center"/>
              <w:rPr>
                <w:sz w:val="20"/>
                <w:szCs w:val="19"/>
              </w:rPr>
            </w:pPr>
            <w:r>
              <w:rPr>
                <w:rFonts w:eastAsia="Gulim"/>
                <w:sz w:val="20"/>
                <w:szCs w:val="19"/>
              </w:rPr>
              <w:t>2/6</w:t>
            </w:r>
          </w:p>
        </w:tc>
        <w:tc>
          <w:tcPr>
            <w:tcW w:w="603" w:type="pct"/>
          </w:tcPr>
          <w:p w:rsidR="00000000" w:rsidRDefault="00000000">
            <w:pPr>
              <w:jc w:val="center"/>
              <w:rPr>
                <w:sz w:val="20"/>
                <w:szCs w:val="19"/>
              </w:rPr>
            </w:pPr>
            <w:r>
              <w:rPr>
                <w:rFonts w:eastAsia="Gulim"/>
                <w:sz w:val="20"/>
                <w:szCs w:val="19"/>
              </w:rPr>
              <w:t>3/9</w:t>
            </w:r>
          </w:p>
        </w:tc>
        <w:tc>
          <w:tcPr>
            <w:tcW w:w="997" w:type="pct"/>
            <w:vMerge/>
          </w:tcPr>
          <w:p w:rsidR="00000000" w:rsidRDefault="00000000">
            <w:pPr>
              <w:rPr>
                <w:sz w:val="20"/>
                <w:szCs w:val="19"/>
              </w:rPr>
            </w:pPr>
          </w:p>
        </w:tc>
      </w:tr>
      <w:tr w:rsidR="00000000">
        <w:trPr>
          <w:cantSplit/>
          <w:jc w:val="center"/>
        </w:trPr>
        <w:tc>
          <w:tcPr>
            <w:tcW w:w="549" w:type="pct"/>
            <w:vMerge/>
          </w:tcPr>
          <w:p w:rsidR="00000000" w:rsidRDefault="00000000">
            <w:pPr>
              <w:rPr>
                <w:rFonts w:eastAsia="Gulim"/>
                <w:sz w:val="20"/>
                <w:szCs w:val="19"/>
              </w:rPr>
            </w:pPr>
          </w:p>
        </w:tc>
        <w:tc>
          <w:tcPr>
            <w:tcW w:w="787" w:type="pct"/>
            <w:vMerge/>
          </w:tcPr>
          <w:p w:rsidR="00000000" w:rsidRDefault="00000000">
            <w:pPr>
              <w:rPr>
                <w:rFonts w:eastAsia="Gulim"/>
                <w:sz w:val="20"/>
                <w:szCs w:val="19"/>
              </w:rPr>
            </w:pPr>
          </w:p>
        </w:tc>
        <w:tc>
          <w:tcPr>
            <w:tcW w:w="684" w:type="pct"/>
            <w:vMerge/>
          </w:tcPr>
          <w:p w:rsidR="00000000" w:rsidRDefault="00000000">
            <w:pPr>
              <w:rPr>
                <w:sz w:val="20"/>
                <w:szCs w:val="19"/>
              </w:rPr>
            </w:pPr>
          </w:p>
        </w:tc>
        <w:tc>
          <w:tcPr>
            <w:tcW w:w="858" w:type="pct"/>
            <w:vAlign w:val="center"/>
          </w:tcPr>
          <w:p w:rsidR="00000000" w:rsidRDefault="00000000">
            <w:pPr>
              <w:rPr>
                <w:rFonts w:eastAsia="Gulim"/>
                <w:sz w:val="20"/>
                <w:szCs w:val="19"/>
              </w:rPr>
            </w:pPr>
            <w:r>
              <w:rPr>
                <w:rFonts w:eastAsia="Gulim"/>
                <w:sz w:val="20"/>
                <w:szCs w:val="19"/>
              </w:rPr>
              <w:t>Ciencia aplicada</w:t>
            </w:r>
          </w:p>
        </w:tc>
        <w:tc>
          <w:tcPr>
            <w:tcW w:w="522" w:type="pct"/>
          </w:tcPr>
          <w:p w:rsidR="00000000" w:rsidRDefault="00000000">
            <w:pPr>
              <w:jc w:val="center"/>
              <w:rPr>
                <w:sz w:val="20"/>
                <w:szCs w:val="19"/>
              </w:rPr>
            </w:pPr>
            <w:r>
              <w:rPr>
                <w:rFonts w:eastAsia="Gulim"/>
                <w:sz w:val="20"/>
                <w:szCs w:val="19"/>
              </w:rPr>
              <w:t>3/9</w:t>
            </w:r>
          </w:p>
        </w:tc>
        <w:tc>
          <w:tcPr>
            <w:tcW w:w="603" w:type="pct"/>
          </w:tcPr>
          <w:p w:rsidR="00000000" w:rsidRDefault="00000000">
            <w:pPr>
              <w:jc w:val="center"/>
              <w:rPr>
                <w:sz w:val="20"/>
                <w:szCs w:val="19"/>
              </w:rPr>
            </w:pPr>
            <w:r>
              <w:rPr>
                <w:rFonts w:eastAsia="Gulim"/>
                <w:sz w:val="20"/>
                <w:szCs w:val="19"/>
              </w:rPr>
              <w:t>2/6</w:t>
            </w:r>
          </w:p>
        </w:tc>
        <w:tc>
          <w:tcPr>
            <w:tcW w:w="997" w:type="pct"/>
            <w:vMerge/>
          </w:tcPr>
          <w:p w:rsidR="00000000" w:rsidRDefault="00000000">
            <w:pPr>
              <w:rPr>
                <w:sz w:val="20"/>
                <w:szCs w:val="19"/>
              </w:rPr>
            </w:pPr>
          </w:p>
        </w:tc>
      </w:tr>
      <w:tr w:rsidR="00000000">
        <w:trPr>
          <w:cantSplit/>
          <w:jc w:val="center"/>
        </w:trPr>
        <w:tc>
          <w:tcPr>
            <w:tcW w:w="549" w:type="pct"/>
            <w:vMerge/>
          </w:tcPr>
          <w:p w:rsidR="00000000" w:rsidRDefault="00000000">
            <w:pPr>
              <w:rPr>
                <w:rFonts w:eastAsia="Gulim"/>
                <w:sz w:val="20"/>
                <w:szCs w:val="19"/>
              </w:rPr>
            </w:pPr>
          </w:p>
        </w:tc>
        <w:tc>
          <w:tcPr>
            <w:tcW w:w="787" w:type="pct"/>
            <w:vMerge w:val="restart"/>
          </w:tcPr>
          <w:p w:rsidR="00000000" w:rsidRDefault="00000000">
            <w:pPr>
              <w:rPr>
                <w:sz w:val="20"/>
                <w:szCs w:val="19"/>
              </w:rPr>
            </w:pPr>
            <w:r>
              <w:rPr>
                <w:rFonts w:eastAsia="Gulim"/>
                <w:sz w:val="20"/>
                <w:szCs w:val="19"/>
              </w:rPr>
              <w:t>Especialización 39 créditos</w:t>
            </w:r>
          </w:p>
        </w:tc>
        <w:tc>
          <w:tcPr>
            <w:tcW w:w="1541" w:type="pct"/>
            <w:gridSpan w:val="2"/>
          </w:tcPr>
          <w:p w:rsidR="00000000" w:rsidRDefault="00000000">
            <w:pPr>
              <w:jc w:val="center"/>
              <w:rPr>
                <w:sz w:val="20"/>
                <w:szCs w:val="19"/>
              </w:rPr>
            </w:pPr>
            <w:r>
              <w:rPr>
                <w:rFonts w:eastAsia="Gulim"/>
                <w:sz w:val="20"/>
                <w:szCs w:val="19"/>
              </w:rPr>
              <w:t>Obligatorias</w:t>
            </w:r>
          </w:p>
        </w:tc>
        <w:tc>
          <w:tcPr>
            <w:tcW w:w="1125" w:type="pct"/>
            <w:gridSpan w:val="2"/>
          </w:tcPr>
          <w:p w:rsidR="00000000" w:rsidRDefault="00000000">
            <w:pPr>
              <w:jc w:val="center"/>
              <w:rPr>
                <w:sz w:val="20"/>
                <w:szCs w:val="19"/>
              </w:rPr>
            </w:pPr>
            <w:r>
              <w:rPr>
                <w:rFonts w:eastAsia="Gulim"/>
                <w:sz w:val="20"/>
                <w:szCs w:val="19"/>
              </w:rPr>
              <w:t>7 a 10/21 a 30</w:t>
            </w:r>
          </w:p>
        </w:tc>
        <w:tc>
          <w:tcPr>
            <w:tcW w:w="997" w:type="pct"/>
            <w:vMerge/>
          </w:tcPr>
          <w:p w:rsidR="00000000" w:rsidRDefault="00000000">
            <w:pPr>
              <w:rPr>
                <w:sz w:val="20"/>
                <w:szCs w:val="19"/>
              </w:rPr>
            </w:pPr>
          </w:p>
        </w:tc>
      </w:tr>
      <w:tr w:rsidR="00000000">
        <w:trPr>
          <w:cantSplit/>
          <w:jc w:val="center"/>
        </w:trPr>
        <w:tc>
          <w:tcPr>
            <w:tcW w:w="549" w:type="pct"/>
            <w:vMerge/>
          </w:tcPr>
          <w:p w:rsidR="00000000" w:rsidRDefault="00000000">
            <w:pPr>
              <w:rPr>
                <w:rFonts w:eastAsia="Gulim"/>
                <w:sz w:val="20"/>
                <w:szCs w:val="19"/>
              </w:rPr>
            </w:pPr>
          </w:p>
        </w:tc>
        <w:tc>
          <w:tcPr>
            <w:tcW w:w="787" w:type="pct"/>
            <w:vMerge/>
          </w:tcPr>
          <w:p w:rsidR="00000000" w:rsidRDefault="00000000">
            <w:pPr>
              <w:rPr>
                <w:sz w:val="20"/>
                <w:szCs w:val="19"/>
              </w:rPr>
            </w:pPr>
          </w:p>
        </w:tc>
        <w:tc>
          <w:tcPr>
            <w:tcW w:w="1541" w:type="pct"/>
            <w:gridSpan w:val="2"/>
          </w:tcPr>
          <w:p w:rsidR="00000000" w:rsidRDefault="00000000">
            <w:pPr>
              <w:jc w:val="center"/>
              <w:rPr>
                <w:sz w:val="20"/>
                <w:szCs w:val="19"/>
              </w:rPr>
            </w:pPr>
            <w:r>
              <w:rPr>
                <w:rFonts w:eastAsia="Gulim"/>
                <w:sz w:val="20"/>
                <w:szCs w:val="19"/>
              </w:rPr>
              <w:t>Optativas</w:t>
            </w:r>
          </w:p>
        </w:tc>
        <w:tc>
          <w:tcPr>
            <w:tcW w:w="1125" w:type="pct"/>
            <w:gridSpan w:val="2"/>
            <w:vAlign w:val="center"/>
          </w:tcPr>
          <w:p w:rsidR="00000000" w:rsidRDefault="00000000">
            <w:pPr>
              <w:jc w:val="center"/>
              <w:rPr>
                <w:sz w:val="20"/>
                <w:szCs w:val="19"/>
              </w:rPr>
            </w:pPr>
            <w:r>
              <w:rPr>
                <w:rFonts w:eastAsia="Gulim"/>
                <w:sz w:val="20"/>
                <w:szCs w:val="19"/>
              </w:rPr>
              <w:t>3 a 6/9 a 18</w:t>
            </w:r>
          </w:p>
        </w:tc>
        <w:tc>
          <w:tcPr>
            <w:tcW w:w="997" w:type="pct"/>
            <w:vMerge/>
          </w:tcPr>
          <w:p w:rsidR="00000000" w:rsidRDefault="00000000">
            <w:pPr>
              <w:rPr>
                <w:sz w:val="20"/>
                <w:szCs w:val="19"/>
              </w:rPr>
            </w:pPr>
          </w:p>
        </w:tc>
      </w:tr>
      <w:tr w:rsidR="00000000">
        <w:trPr>
          <w:cantSplit/>
          <w:jc w:val="center"/>
        </w:trPr>
        <w:tc>
          <w:tcPr>
            <w:tcW w:w="2878" w:type="pct"/>
            <w:gridSpan w:val="4"/>
          </w:tcPr>
          <w:p w:rsidR="00000000" w:rsidRDefault="00000000">
            <w:pPr>
              <w:rPr>
                <w:sz w:val="20"/>
                <w:szCs w:val="19"/>
              </w:rPr>
            </w:pPr>
            <w:r>
              <w:rPr>
                <w:rFonts w:eastAsia="Gulim"/>
                <w:sz w:val="20"/>
                <w:szCs w:val="19"/>
              </w:rPr>
              <w:t>Optativa (α)</w:t>
            </w:r>
          </w:p>
        </w:tc>
        <w:tc>
          <w:tcPr>
            <w:tcW w:w="1125" w:type="pct"/>
            <w:gridSpan w:val="2"/>
          </w:tcPr>
          <w:p w:rsidR="00000000" w:rsidRDefault="00000000">
            <w:pPr>
              <w:jc w:val="center"/>
              <w:rPr>
                <w:sz w:val="20"/>
                <w:szCs w:val="19"/>
              </w:rPr>
            </w:pPr>
            <w:r>
              <w:rPr>
                <w:rFonts w:eastAsia="Gulim"/>
                <w:color w:val="000000"/>
                <w:sz w:val="20"/>
                <w:szCs w:val="19"/>
              </w:rPr>
              <w:t>(Créditos extraordinarios)</w:t>
            </w:r>
          </w:p>
        </w:tc>
        <w:tc>
          <w:tcPr>
            <w:tcW w:w="997" w:type="pct"/>
            <w:vMerge/>
          </w:tcPr>
          <w:p w:rsidR="00000000" w:rsidRDefault="00000000">
            <w:pPr>
              <w:rPr>
                <w:sz w:val="20"/>
                <w:szCs w:val="19"/>
              </w:rPr>
            </w:pPr>
          </w:p>
        </w:tc>
      </w:tr>
      <w:tr w:rsidR="00000000">
        <w:trPr>
          <w:cantSplit/>
          <w:jc w:val="center"/>
        </w:trPr>
        <w:tc>
          <w:tcPr>
            <w:tcW w:w="2878" w:type="pct"/>
            <w:gridSpan w:val="4"/>
          </w:tcPr>
          <w:p w:rsidR="00000000" w:rsidRDefault="00000000">
            <w:pPr>
              <w:rPr>
                <w:sz w:val="20"/>
                <w:szCs w:val="19"/>
              </w:rPr>
            </w:pPr>
            <w:r>
              <w:rPr>
                <w:rFonts w:eastAsia="Gulim"/>
                <w:sz w:val="20"/>
                <w:szCs w:val="19"/>
              </w:rPr>
              <w:t>Educación física (10)</w:t>
            </w:r>
          </w:p>
        </w:tc>
        <w:tc>
          <w:tcPr>
            <w:tcW w:w="1125" w:type="pct"/>
            <w:gridSpan w:val="2"/>
          </w:tcPr>
          <w:p w:rsidR="00000000" w:rsidRDefault="00000000">
            <w:pPr>
              <w:jc w:val="center"/>
              <w:rPr>
                <w:sz w:val="20"/>
                <w:szCs w:val="19"/>
              </w:rPr>
            </w:pPr>
            <w:r>
              <w:rPr>
                <w:rFonts w:eastAsia="Gulim"/>
                <w:color w:val="000000"/>
                <w:sz w:val="20"/>
                <w:szCs w:val="19"/>
              </w:rPr>
              <w:t>4/10+α</w:t>
            </w:r>
          </w:p>
        </w:tc>
        <w:tc>
          <w:tcPr>
            <w:tcW w:w="997" w:type="pct"/>
            <w:vMerge/>
          </w:tcPr>
          <w:p w:rsidR="00000000" w:rsidRDefault="00000000">
            <w:pPr>
              <w:rPr>
                <w:sz w:val="20"/>
                <w:szCs w:val="19"/>
              </w:rPr>
            </w:pPr>
          </w:p>
        </w:tc>
      </w:tr>
      <w:tr w:rsidR="00000000">
        <w:trPr>
          <w:cantSplit/>
          <w:jc w:val="center"/>
        </w:trPr>
        <w:tc>
          <w:tcPr>
            <w:tcW w:w="2878" w:type="pct"/>
            <w:gridSpan w:val="4"/>
          </w:tcPr>
          <w:p w:rsidR="00000000" w:rsidRDefault="00000000">
            <w:pPr>
              <w:rPr>
                <w:sz w:val="20"/>
                <w:szCs w:val="19"/>
              </w:rPr>
            </w:pPr>
            <w:r>
              <w:rPr>
                <w:rFonts w:eastAsia="Gulim"/>
                <w:sz w:val="20"/>
                <w:szCs w:val="19"/>
              </w:rPr>
              <w:t>Ciencia militar (10)</w:t>
            </w:r>
          </w:p>
        </w:tc>
        <w:tc>
          <w:tcPr>
            <w:tcW w:w="1125" w:type="pct"/>
            <w:gridSpan w:val="2"/>
          </w:tcPr>
          <w:p w:rsidR="00000000" w:rsidRDefault="00000000">
            <w:pPr>
              <w:jc w:val="center"/>
              <w:rPr>
                <w:sz w:val="20"/>
                <w:szCs w:val="19"/>
              </w:rPr>
            </w:pPr>
            <w:r>
              <w:rPr>
                <w:rFonts w:eastAsia="Gulim"/>
                <w:color w:val="000000"/>
                <w:sz w:val="20"/>
                <w:szCs w:val="19"/>
              </w:rPr>
              <w:t>8/10</w:t>
            </w:r>
          </w:p>
        </w:tc>
        <w:tc>
          <w:tcPr>
            <w:tcW w:w="997" w:type="pct"/>
            <w:vMerge/>
          </w:tcPr>
          <w:p w:rsidR="00000000" w:rsidRDefault="00000000">
            <w:pPr>
              <w:rPr>
                <w:sz w:val="20"/>
                <w:szCs w:val="19"/>
              </w:rPr>
            </w:pPr>
          </w:p>
        </w:tc>
      </w:tr>
      <w:tr w:rsidR="00000000">
        <w:trPr>
          <w:cantSplit/>
          <w:jc w:val="center"/>
        </w:trPr>
        <w:tc>
          <w:tcPr>
            <w:tcW w:w="2878" w:type="pct"/>
            <w:gridSpan w:val="4"/>
            <w:vAlign w:val="center"/>
          </w:tcPr>
          <w:p w:rsidR="00000000" w:rsidRDefault="00000000">
            <w:pPr>
              <w:ind w:left="284"/>
              <w:rPr>
                <w:b/>
                <w:bCs/>
                <w:sz w:val="20"/>
                <w:szCs w:val="19"/>
              </w:rPr>
            </w:pPr>
            <w:r>
              <w:rPr>
                <w:rFonts w:eastAsia="Gulim"/>
                <w:b/>
                <w:bCs/>
                <w:sz w:val="20"/>
                <w:szCs w:val="19"/>
              </w:rPr>
              <w:t>Total</w:t>
            </w:r>
          </w:p>
        </w:tc>
        <w:tc>
          <w:tcPr>
            <w:tcW w:w="1125" w:type="pct"/>
            <w:gridSpan w:val="2"/>
            <w:vAlign w:val="center"/>
          </w:tcPr>
          <w:p w:rsidR="00000000" w:rsidRDefault="00000000">
            <w:pPr>
              <w:jc w:val="center"/>
              <w:rPr>
                <w:b/>
                <w:bCs/>
                <w:sz w:val="20"/>
                <w:szCs w:val="19"/>
              </w:rPr>
            </w:pPr>
            <w:r>
              <w:rPr>
                <w:rFonts w:eastAsia="Gulim"/>
                <w:b/>
                <w:bCs/>
                <w:color w:val="000000"/>
                <w:sz w:val="20"/>
                <w:szCs w:val="19"/>
              </w:rPr>
              <w:t>62/155 a 156+α</w:t>
            </w:r>
          </w:p>
        </w:tc>
        <w:tc>
          <w:tcPr>
            <w:tcW w:w="997" w:type="pct"/>
            <w:vMerge/>
          </w:tcPr>
          <w:p w:rsidR="00000000" w:rsidRDefault="00000000">
            <w:pPr>
              <w:rPr>
                <w:sz w:val="20"/>
                <w:szCs w:val="19"/>
              </w:rPr>
            </w:pPr>
          </w:p>
        </w:tc>
      </w:tr>
      <w:tr w:rsidR="00000000">
        <w:trPr>
          <w:jc w:val="center"/>
        </w:trPr>
        <w:tc>
          <w:tcPr>
            <w:tcW w:w="5000" w:type="pct"/>
            <w:gridSpan w:val="7"/>
          </w:tcPr>
          <w:p w:rsidR="00000000" w:rsidRDefault="00000000">
            <w:pPr>
              <w:rPr>
                <w:rFonts w:eastAsia="Gulim"/>
                <w:sz w:val="20"/>
                <w:szCs w:val="19"/>
              </w:rPr>
            </w:pPr>
            <w:r>
              <w:rPr>
                <w:rFonts w:eastAsia="Gulim"/>
                <w:sz w:val="20"/>
                <w:szCs w:val="19"/>
              </w:rPr>
              <w:t xml:space="preserve">Créditos necesarios para la graduación:  más de 155 créditos </w:t>
            </w:r>
          </w:p>
          <w:p w:rsidR="00000000" w:rsidRDefault="00000000">
            <w:pPr>
              <w:rPr>
                <w:rFonts w:eastAsia="Gulim"/>
                <w:sz w:val="20"/>
                <w:szCs w:val="19"/>
              </w:rPr>
            </w:pPr>
            <w:r>
              <w:rPr>
                <w:rFonts w:eastAsia="Gulim"/>
                <w:sz w:val="20"/>
                <w:szCs w:val="19"/>
              </w:rPr>
              <w:t xml:space="preserve">Educación general:  más de 135 créditos </w:t>
            </w:r>
          </w:p>
          <w:p w:rsidR="00000000" w:rsidRDefault="00000000">
            <w:pPr>
              <w:rPr>
                <w:rFonts w:eastAsia="Gulim"/>
                <w:sz w:val="20"/>
                <w:szCs w:val="19"/>
              </w:rPr>
            </w:pPr>
            <w:r>
              <w:rPr>
                <w:rFonts w:eastAsia="Gulim"/>
                <w:sz w:val="20"/>
                <w:szCs w:val="19"/>
              </w:rPr>
              <w:t xml:space="preserve">Educación física:  10 créditos </w:t>
            </w:r>
          </w:p>
          <w:p w:rsidR="00000000" w:rsidRDefault="00000000">
            <w:pPr>
              <w:rPr>
                <w:sz w:val="20"/>
                <w:szCs w:val="19"/>
              </w:rPr>
            </w:pPr>
            <w:r>
              <w:rPr>
                <w:rFonts w:eastAsia="Gulim"/>
                <w:sz w:val="20"/>
                <w:szCs w:val="19"/>
              </w:rPr>
              <w:t>Ciencia militar:  10 créditos</w:t>
            </w:r>
          </w:p>
        </w:tc>
      </w:tr>
    </w:tbl>
    <w:p w:rsidR="00000000" w:rsidRDefault="00000000">
      <w:pPr>
        <w:spacing w:before="480" w:after="240"/>
        <w:rPr>
          <w:b/>
          <w:bCs/>
        </w:rPr>
      </w:pPr>
      <w:r>
        <w:rPr>
          <w:b/>
          <w:bCs/>
        </w:rPr>
        <w:t>Artículo 4</w:t>
      </w:r>
    </w:p>
    <w:p w:rsidR="00000000" w:rsidRDefault="00000000">
      <w:pPr>
        <w:spacing w:before="240" w:after="240"/>
        <w:ind w:left="567"/>
        <w:rPr>
          <w:b/>
          <w:bCs/>
        </w:rPr>
      </w:pPr>
      <w:r>
        <w:rPr>
          <w:b/>
          <w:bCs/>
        </w:rPr>
        <w:t>Normas relativas a las fuerzas armadas no gubernamentales</w:t>
      </w:r>
    </w:p>
    <w:p w:rsidR="00000000" w:rsidRDefault="00000000">
      <w:pPr>
        <w:spacing w:after="240"/>
      </w:pPr>
      <w:r>
        <w:t>21.</w:t>
      </w:r>
      <w:r>
        <w:tab/>
        <w:t>Partiendo de la base de que Corea del Norte (la República Popular Democrática de Corea) debe considerarse una nación independiente conforme al orden jurídico internacional vigente en el que tanto Corea del Sur (la República de Corea) como Corea del Norte son países Miembros de las Naciones Unidas, no se ha planteado ninguna cuestión en cuanto al cumplimiento de las normas relativas a fuerzas armadas no gubernamentales, ya que en el territorio de la República de Corea no existe ningún grupo armado independiente distinto de las fuerzas armadas nacionales de cada país.</w:t>
      </w:r>
    </w:p>
    <w:p w:rsidR="00000000" w:rsidRDefault="00000000">
      <w:pPr>
        <w:spacing w:after="240"/>
      </w:pPr>
      <w:r>
        <w:t>22.</w:t>
      </w:r>
      <w:r>
        <w:tab/>
        <w:t>Incluso aun cuando se interpretara la Ley de seguridad nacional en el sentido de que Corea del Norte es un grupo armado, es decir, una organización opuesta al Estado, como se entiende en la sentencia de la Corte Suprema de la República de Corea (fallo de la Corte Suprema Nº 92</w:t>
      </w:r>
      <w:r>
        <w:noBreakHyphen/>
        <w:t>1148 de 24 de julio de 1992), sería imposible adoptar ninguna medida o aplicar ninguna disposición afín del Protocolo, ya que no se puede afirmar ningún dominio real de la República de Corea en el área situada al norte de la línea de demarcación militar.  Estas circunstancias se considerarían un impedimento para la aplicación del Protocolo y no puede adoptarse ni aplicarse ninguna otra medida.</w:t>
      </w:r>
    </w:p>
    <w:p w:rsidR="00000000" w:rsidRDefault="00000000">
      <w:pPr>
        <w:keepNext/>
        <w:spacing w:after="240"/>
        <w:rPr>
          <w:b/>
          <w:bCs/>
        </w:rPr>
      </w:pPr>
      <w:r>
        <w:rPr>
          <w:b/>
          <w:bCs/>
        </w:rPr>
        <w:t>Artículo 5</w:t>
      </w:r>
    </w:p>
    <w:p w:rsidR="00000000" w:rsidRDefault="00000000">
      <w:pPr>
        <w:spacing w:after="240"/>
        <w:ind w:left="567"/>
        <w:rPr>
          <w:b/>
          <w:bCs/>
        </w:rPr>
      </w:pPr>
      <w:r>
        <w:rPr>
          <w:b/>
          <w:bCs/>
        </w:rPr>
        <w:t>El derecho nacional y el derecho internacional humanitario</w:t>
      </w:r>
    </w:p>
    <w:p w:rsidR="00000000" w:rsidRDefault="00000000">
      <w:pPr>
        <w:spacing w:after="240"/>
      </w:pPr>
      <w:r>
        <w:t>23.</w:t>
      </w:r>
      <w:r>
        <w:tab/>
        <w:t>La República de Corea ha firmado numerosas convenciones internacionales de derechos humanos y leyes humanitarias, como la Convención sobre los Derechos del Niño.  Por medio de la cooperación internacional, el Gobierno de Corea se esfuerza activamente en contribuir a la prevención de las actividades que estén en conflicto con el Protocolo o su aplicación.  Además, el país desempeña el papel que le corresponde en las actividades internacionales de mantenimiento de la paz y en diversas actividades humanitarias internacionales, promoviendo la cooperación técnica y la asistencia financiera a fin de lograr la rehabilitación de los niños víctimas y la integración social en los lugares castigados por los conflictos armados.  La República de Corea ha firmado las siguientes convenciones internacionales más importantes:</w:t>
      </w:r>
    </w:p>
    <w:p w:rsidR="00000000" w:rsidRDefault="00000000">
      <w:pPr>
        <w:spacing w:after="240"/>
        <w:ind w:left="1134" w:hanging="567"/>
      </w:pPr>
      <w:r>
        <w:t>a)</w:t>
      </w:r>
      <w:r>
        <w:tab/>
        <w:t>La Convención sobre los Derechos del Niño, que entró en vigor el 20 de noviembre de 1989 y fue ratificada el 20 de noviembre de 1991;</w:t>
      </w:r>
    </w:p>
    <w:p w:rsidR="00000000" w:rsidRDefault="00000000">
      <w:pPr>
        <w:spacing w:after="240"/>
        <w:ind w:left="1134" w:hanging="567"/>
      </w:pPr>
      <w:r>
        <w:t>b)</w:t>
      </w:r>
      <w:r>
        <w:tab/>
        <w:t>El Pacto Internacional de Derechos Económicos, Sociales y Culturales, que entró en vigor el 16 de diciembre de 1966 y fue ratificado el 10 de abril de 1990;</w:t>
      </w:r>
    </w:p>
    <w:p w:rsidR="00000000" w:rsidRDefault="00000000">
      <w:pPr>
        <w:spacing w:after="240"/>
        <w:ind w:left="1134" w:hanging="567"/>
      </w:pPr>
      <w:r>
        <w:t>c)</w:t>
      </w:r>
      <w:r>
        <w:tab/>
        <w:t>El Pacto Internacional de Derechos Civiles y Políticos, que entró en vigor el 16 de diciembre de 1966 y fue ratificado el 10 de abril de 1990;</w:t>
      </w:r>
    </w:p>
    <w:p w:rsidR="00000000" w:rsidRDefault="00000000">
      <w:pPr>
        <w:spacing w:after="240"/>
        <w:ind w:left="1134" w:hanging="567"/>
      </w:pPr>
      <w:r>
        <w:t>d)</w:t>
      </w:r>
      <w:r>
        <w:tab/>
        <w:t>El Protocolo Facultativo del Pacto Internacional de Derechos Civiles y Políticos, que entró en vigor el 16 de diciembre de 1966 y fue ratificado el 10 de abril de 1990;</w:t>
      </w:r>
    </w:p>
    <w:p w:rsidR="00000000" w:rsidRDefault="00000000">
      <w:pPr>
        <w:spacing w:after="240"/>
        <w:ind w:left="1134" w:hanging="567"/>
      </w:pPr>
      <w:r>
        <w:t>e)</w:t>
      </w:r>
      <w:r>
        <w:tab/>
        <w:t>La Convención sobre la eliminación de todas las formas de discriminación contra la mujer, que entró en vigor el 18 de diciembre de 1979 y fue ratificada el 27 de diciembre de 1984;</w:t>
      </w:r>
    </w:p>
    <w:p w:rsidR="00000000" w:rsidRDefault="00000000">
      <w:pPr>
        <w:spacing w:after="240"/>
        <w:ind w:left="1134" w:hanging="567"/>
      </w:pPr>
      <w:r>
        <w:t>f)</w:t>
      </w:r>
      <w:r>
        <w:tab/>
        <w:t>La Convención contra la Tortura y Otros Tratos o Penas Crueles, Inhumanos o Degradantes, que entró en vigor el 10 de diciembre de 1984 y fue ratificada el 9 de enero de 1995;</w:t>
      </w:r>
    </w:p>
    <w:p w:rsidR="00000000" w:rsidRDefault="00000000">
      <w:pPr>
        <w:spacing w:after="240"/>
        <w:ind w:left="1134" w:hanging="567"/>
      </w:pPr>
      <w:r>
        <w:t>g)</w:t>
      </w:r>
      <w:r>
        <w:tab/>
        <w:t>El Estatuto de Roma de la Corte Penal Internacional, que entró en vigor el 17 de julio de 1998 y fue ratificado el 13 de noviembre de 2002.</w:t>
      </w:r>
    </w:p>
    <w:p w:rsidR="00000000" w:rsidRDefault="00000000">
      <w:pPr>
        <w:spacing w:after="240"/>
        <w:rPr>
          <w:b/>
          <w:bCs/>
        </w:rPr>
      </w:pPr>
      <w:r>
        <w:rPr>
          <w:b/>
          <w:bCs/>
        </w:rPr>
        <w:t>Artículo 6</w:t>
      </w:r>
    </w:p>
    <w:p w:rsidR="00000000" w:rsidRDefault="00000000">
      <w:pPr>
        <w:spacing w:after="240"/>
        <w:ind w:left="567"/>
        <w:rPr>
          <w:b/>
          <w:bCs/>
        </w:rPr>
      </w:pPr>
      <w:r>
        <w:rPr>
          <w:b/>
          <w:bCs/>
        </w:rPr>
        <w:t>Aplicación y vigilancia del cumplimiento del Protocolo Facultativo</w:t>
      </w:r>
    </w:p>
    <w:p w:rsidR="00000000" w:rsidRDefault="00000000">
      <w:pPr>
        <w:spacing w:after="240"/>
      </w:pPr>
      <w:r>
        <w:t>24.</w:t>
      </w:r>
      <w:r>
        <w:tab/>
        <w:t>Por el momento, no hay ninguna situación en la República de Corea que haga necesaria la adopción de medidas de protección o apoyo a niños coreanos desmovilizados.  No obstante, en consonancia con la situación de mantenimiento de la distancia militar con Corea del Norte, se han adoptado medidas legislativas y administrativas para que los niños no participen en un conflicto armado.  Además, se hacen esfuerzos permanentes por reforzar las campañas de sensibilización del derecho internacional en lo que concierne a la promoción de los derechos del niño, incluido el contenido del Protocolo.</w:t>
      </w:r>
    </w:p>
    <w:p w:rsidR="00000000" w:rsidRDefault="00000000">
      <w:pPr>
        <w:spacing w:after="240"/>
      </w:pPr>
      <w:r>
        <w:t>25.</w:t>
      </w:r>
      <w:r>
        <w:tab/>
        <w:t>La República de Corea ha promovido la Convención sobre los Derechos del Niño y el Protocolo aplicando otros acuerdos internacionales que afectan a la infancia y evaluando esa aplicación.  El Gobierno de Corea seguirá tratando de sensibilizar de los derechos del niño a no participar en un conflicto armado.  Además, como parte de los esfuerzos para que los menores no sufran de manera directa o indirecta a causa de conflictos armados y para promover sus derechos, se formará y capacitará de forma práctica sobre los derechos del niño y el derecho internacional humanitario a las partes intervinientes en el proceso internacional de mantenimiento de la paz, incluidos los civiles pertinentes, el personal militar y los policías.</w:t>
      </w:r>
    </w:p>
    <w:p w:rsidR="00000000" w:rsidRDefault="00000000">
      <w:pPr>
        <w:spacing w:after="240"/>
        <w:rPr>
          <w:b/>
          <w:bCs/>
        </w:rPr>
      </w:pPr>
      <w:r>
        <w:rPr>
          <w:b/>
          <w:bCs/>
        </w:rPr>
        <w:t>Artículo 7</w:t>
      </w:r>
    </w:p>
    <w:p w:rsidR="00000000" w:rsidRDefault="00000000">
      <w:pPr>
        <w:spacing w:after="240"/>
        <w:ind w:left="567"/>
        <w:rPr>
          <w:b/>
          <w:bCs/>
        </w:rPr>
      </w:pPr>
      <w:r>
        <w:rPr>
          <w:b/>
          <w:bCs/>
        </w:rPr>
        <w:t>Cooperación internacional</w:t>
      </w:r>
    </w:p>
    <w:p w:rsidR="00000000" w:rsidRDefault="00000000">
      <w:pPr>
        <w:spacing w:after="240"/>
      </w:pPr>
      <w:r>
        <w:t>26.</w:t>
      </w:r>
      <w:r>
        <w:tab/>
        <w:t>La República de Corea participa en los esfuerzos internacionales por prevenir la participación de niños en los conflictos armados.  Por consiguiente, el Gobierno de Corea apoya activamente las iniciativas del Consejo de Seguridad y resoluciones conexas sobre la protección de los civiles y los niños en zonas en las que se producen conflictos armados y apoya las resoluciones de la Asamblea General sobre la protección de la infancia.</w:t>
      </w:r>
    </w:p>
    <w:p w:rsidR="00000000" w:rsidRDefault="00000000">
      <w:pPr>
        <w:spacing w:after="240"/>
      </w:pPr>
      <w:r>
        <w:t>27.</w:t>
      </w:r>
      <w:r>
        <w:tab/>
        <w:t>Además, la República de Corea ha contribuido voluntariamente con 2,1 millones de dólares de los EE.UU. anuales a una serie de proyectos destinados a prevenir la participación de niños en los conflictos armados, incluido un proyecto del Fondo de las Naciones Unidas para la Infancia (UNICEF) para proteger a los niños en zonas afectadas por hostilidades armadas como el Afganistán, el Sudán y la República Democrática del Congo.  En tanto que miembro de la Junta Ejecutiva del UNICEF por un período de tres años a partir de 2006, la República de Corea se propone prestar un apoyo aún más firme a las actividades del UNICEF para prevenir la participación de niños en las hostilidades.</w:t>
      </w:r>
    </w:p>
    <w:p w:rsidR="00000000" w:rsidRDefault="00000000">
      <w:pPr>
        <w:spacing w:after="240"/>
      </w:pPr>
      <w:r>
        <w:t>28.</w:t>
      </w:r>
      <w:r>
        <w:tab/>
        <w:t>Además de hacer muchos otros esfuerzos multilaterales, el Gobierno de Corea también se ha empeñado en la acción bilateral con objeto de prevenir la participación de niños en los conflictos armados.  De 2004 a 2006, la República de Corea proporcionó un total de 2,3 millones de dólares de los EE.UU. a zonas de la Ribera Occidental y de la Franja de Gaza para la construcción de escuelas, la compra de computadoras para las aulas y el suministro de vitaminas a los alumnos de las escuelas elementales, medias y superiores.  Se opina que con esa asistencia se ha contribuido a prevenir de raíz la participación de niños en los conflictos armados y se ha ayudado a que aprendan los efectos negativos de la violencia.</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휴먼명조">
    <w:altName w:val="Batang"/>
    <w:panose1 w:val="00000000000000000000"/>
    <w:charset w:val="81"/>
    <w:family w:val="roman"/>
    <w:notTrueType/>
    <w:pitch w:val="default"/>
    <w:sig w:usb0="00000001"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CRC/C/OPAC/KOR/1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CRC/C/OPAC/KOR/1</w:t>
    </w:r>
  </w:p>
  <w:p w:rsidR="00000000" w:rsidRDefault="00000000">
    <w:pPr>
      <w:tabs>
        <w:tab w:val="left" w:pos="7111"/>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45E034E"/>
    <w:lvl w:ilvl="0">
      <w:start w:val="1"/>
      <w:numFmt w:val="decimal"/>
      <w:lvlText w:val="%1."/>
      <w:lvlJc w:val="left"/>
      <w:pPr>
        <w:tabs>
          <w:tab w:val="num" w:pos="1492"/>
        </w:tabs>
        <w:ind w:left="1492" w:hanging="360"/>
      </w:pPr>
    </w:lvl>
  </w:abstractNum>
  <w:abstractNum w:abstractNumId="1">
    <w:nsid w:val="FFFFFF7D"/>
    <w:multiLevelType w:val="singleLevel"/>
    <w:tmpl w:val="27F695FE"/>
    <w:lvl w:ilvl="0">
      <w:start w:val="1"/>
      <w:numFmt w:val="decimal"/>
      <w:lvlText w:val="%1."/>
      <w:lvlJc w:val="left"/>
      <w:pPr>
        <w:tabs>
          <w:tab w:val="num" w:pos="1209"/>
        </w:tabs>
        <w:ind w:left="1209" w:hanging="360"/>
      </w:pPr>
    </w:lvl>
  </w:abstractNum>
  <w:abstractNum w:abstractNumId="2">
    <w:nsid w:val="FFFFFF7E"/>
    <w:multiLevelType w:val="singleLevel"/>
    <w:tmpl w:val="80689770"/>
    <w:lvl w:ilvl="0">
      <w:start w:val="1"/>
      <w:numFmt w:val="decimal"/>
      <w:lvlText w:val="%1."/>
      <w:lvlJc w:val="left"/>
      <w:pPr>
        <w:tabs>
          <w:tab w:val="num" w:pos="926"/>
        </w:tabs>
        <w:ind w:left="926" w:hanging="360"/>
      </w:pPr>
    </w:lvl>
  </w:abstractNum>
  <w:abstractNum w:abstractNumId="3">
    <w:nsid w:val="FFFFFF7F"/>
    <w:multiLevelType w:val="singleLevel"/>
    <w:tmpl w:val="D2A6CE36"/>
    <w:lvl w:ilvl="0">
      <w:start w:val="1"/>
      <w:numFmt w:val="decimal"/>
      <w:lvlText w:val="%1."/>
      <w:lvlJc w:val="left"/>
      <w:pPr>
        <w:tabs>
          <w:tab w:val="num" w:pos="643"/>
        </w:tabs>
        <w:ind w:left="643" w:hanging="360"/>
      </w:pPr>
    </w:lvl>
  </w:abstractNum>
  <w:abstractNum w:abstractNumId="4">
    <w:nsid w:val="FFFFFF80"/>
    <w:multiLevelType w:val="singleLevel"/>
    <w:tmpl w:val="14683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62C6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6DC7A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32CB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F86C060"/>
    <w:lvl w:ilvl="0">
      <w:start w:val="1"/>
      <w:numFmt w:val="decimal"/>
      <w:lvlText w:val="%1."/>
      <w:lvlJc w:val="left"/>
      <w:pPr>
        <w:tabs>
          <w:tab w:val="num" w:pos="360"/>
        </w:tabs>
        <w:ind w:left="360" w:hanging="360"/>
      </w:pPr>
    </w:lvl>
  </w:abstractNum>
  <w:abstractNum w:abstractNumId="9">
    <w:nsid w:val="FFFFFF89"/>
    <w:multiLevelType w:val="singleLevel"/>
    <w:tmpl w:val="FF0AE5CA"/>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8BCC9B00"/>
    <w:lvl w:ilvl="0">
      <w:start w:val="1"/>
      <w:numFmt w:val="lowerRoman"/>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96E4E2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BEB2D1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0F21532"/>
    <w:multiLevelType w:val="multilevel"/>
    <w:tmpl w:val="04090023"/>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D8DC1A62"/>
    <w:lvl w:ilvl="0">
      <w:start w:val="1"/>
      <w:numFmt w:val="lowerRoman"/>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11"/>
  </w:num>
  <w:num w:numId="13">
    <w:abstractNumId w:val="10"/>
  </w:num>
  <w:num w:numId="14">
    <w:abstractNumId w:val="12"/>
  </w:num>
  <w:num w:numId="15">
    <w:abstractNumId w:val="14"/>
  </w:num>
  <w:num w:numId="16">
    <w:abstractNumId w:val="21"/>
  </w:num>
  <w:num w:numId="17">
    <w:abstractNumId w:val="18"/>
  </w:num>
  <w:num w:numId="18">
    <w:abstractNumId w:val="23"/>
  </w:num>
  <w:num w:numId="19">
    <w:abstractNumId w:val="15"/>
  </w:num>
  <w:num w:numId="20">
    <w:abstractNumId w:val="20"/>
  </w:num>
  <w:num w:numId="21">
    <w:abstractNumId w:val="13"/>
  </w:num>
  <w:num w:numId="22">
    <w:abstractNumId w:val="17"/>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2">
    <w:name w:val="heading 2"/>
    <w:basedOn w:val="Normal"/>
    <w:next w:val="Normal"/>
    <w:qFormat/>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3637</Words>
  <Characters>20733</Characters>
  <Application>Microsoft Office Word</Application>
  <DocSecurity>4</DocSecurity>
  <Lines>172</Lines>
  <Paragraphs>41</Paragraphs>
  <ScaleCrop>false</ScaleCrop>
  <HeadingPairs>
    <vt:vector size="2" baseType="variant">
      <vt:variant>
        <vt:lpstr>Título</vt:lpstr>
      </vt:variant>
      <vt:variant>
        <vt:i4>1</vt:i4>
      </vt:variant>
    </vt:vector>
  </HeadingPairs>
  <TitlesOfParts>
    <vt:vector size="1" baseType="lpstr">
      <vt:lpstr>CRC/C/OPAC/KOR/1 - 07-43107</vt:lpstr>
    </vt:vector>
  </TitlesOfParts>
  <Company>ONU</Company>
  <LinksUpToDate>false</LinksUpToDate>
  <CharactersWithSpaces>25461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CRC/C/OPAC/KOR/1 - 07-43107</dc:title>
  <dc:subject/>
  <dc:creator>Ricardo Sáenz</dc:creator>
  <cp:keywords/>
  <dc:description/>
  <cp:lastModifiedBy>CSD</cp:lastModifiedBy>
  <cp:revision>2</cp:revision>
  <cp:lastPrinted>2007-08-31T10:13:00Z</cp:lastPrinted>
  <dcterms:created xsi:type="dcterms:W3CDTF">2007-08-31T10:32:00Z</dcterms:created>
  <dcterms:modified xsi:type="dcterms:W3CDTF">2007-08-31T10:32:00Z</dcterms:modified>
</cp:coreProperties>
</file>