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1355E6" w:rsidP="001355E6">
            <w:pPr>
              <w:jc w:val="right"/>
            </w:pPr>
            <w:r w:rsidRPr="001355E6">
              <w:rPr>
                <w:sz w:val="40"/>
              </w:rPr>
              <w:t>CED</w:t>
            </w:r>
            <w:r>
              <w:t>/C/SR.59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1355E6" w:rsidRDefault="001355E6" w:rsidP="00A56EA8">
            <w:pPr>
              <w:spacing w:before="240"/>
            </w:pPr>
            <w:r>
              <w:t>Distr. générale</w:t>
            </w:r>
          </w:p>
          <w:p w:rsidR="001355E6" w:rsidRDefault="001355E6" w:rsidP="001355E6">
            <w:pPr>
              <w:spacing w:line="240" w:lineRule="exact"/>
            </w:pPr>
            <w:r>
              <w:t>6 novembre 2013</w:t>
            </w:r>
          </w:p>
          <w:p w:rsidR="001355E6" w:rsidRDefault="001355E6" w:rsidP="001355E6">
            <w:pPr>
              <w:spacing w:line="240" w:lineRule="exact"/>
            </w:pPr>
          </w:p>
          <w:p w:rsidR="00555C7A" w:rsidRPr="00DB58B5" w:rsidRDefault="001355E6" w:rsidP="001355E6">
            <w:pPr>
              <w:spacing w:line="240" w:lineRule="exact"/>
            </w:pPr>
            <w:r>
              <w:t>Original: français</w:t>
            </w:r>
          </w:p>
        </w:tc>
      </w:tr>
    </w:tbl>
    <w:p w:rsidR="009237A2" w:rsidRPr="0096795A" w:rsidRDefault="0096795A" w:rsidP="00E264BD">
      <w:pPr>
        <w:spacing w:before="120"/>
        <w:rPr>
          <w:b/>
          <w:sz w:val="24"/>
          <w:szCs w:val="24"/>
        </w:rPr>
      </w:pPr>
      <w:r w:rsidRPr="0096795A">
        <w:rPr>
          <w:b/>
          <w:sz w:val="24"/>
          <w:szCs w:val="24"/>
        </w:rPr>
        <w:t>Comité des disparitions forcées</w:t>
      </w:r>
    </w:p>
    <w:p w:rsidR="00202040" w:rsidRDefault="005674B7" w:rsidP="0099028F">
      <w:pPr>
        <w:rPr>
          <w:b/>
        </w:rPr>
      </w:pPr>
      <w:r>
        <w:rPr>
          <w:b/>
        </w:rPr>
        <w:t xml:space="preserve">Cinquième </w:t>
      </w:r>
      <w:r w:rsidR="00202040">
        <w:rPr>
          <w:b/>
        </w:rPr>
        <w:t>session</w:t>
      </w:r>
    </w:p>
    <w:p w:rsidR="00202040" w:rsidRDefault="00202040" w:rsidP="00202040">
      <w:pPr>
        <w:spacing w:before="120"/>
      </w:pPr>
      <w:r>
        <w:rPr>
          <w:b/>
        </w:rPr>
        <w:t xml:space="preserve">Compte rendu analytique de la </w:t>
      </w:r>
      <w:r w:rsidR="005D6585">
        <w:rPr>
          <w:b/>
        </w:rPr>
        <w:t>première partie (publique)</w:t>
      </w:r>
      <w:r w:rsidR="005D6585" w:rsidRPr="005D6585">
        <w:rPr>
          <w:rStyle w:val="FootnoteReference"/>
          <w:sz w:val="20"/>
          <w:vertAlign w:val="baseline"/>
        </w:rPr>
        <w:footnoteReference w:customMarkFollows="1" w:id="2"/>
        <w:t>*</w:t>
      </w:r>
      <w:r w:rsidR="005D6585">
        <w:rPr>
          <w:b/>
        </w:rPr>
        <w:t xml:space="preserve"> de la 59</w:t>
      </w:r>
      <w:r w:rsidR="005D6585" w:rsidRPr="005D6585">
        <w:rPr>
          <w:b/>
          <w:vertAlign w:val="superscript"/>
        </w:rPr>
        <w:t>e</w:t>
      </w:r>
      <w:r w:rsidR="005D6585">
        <w:rPr>
          <w:b/>
        </w:rPr>
        <w:t xml:space="preserve"> </w:t>
      </w:r>
      <w:r>
        <w:rPr>
          <w:b/>
        </w:rPr>
        <w:t>séance</w:t>
      </w:r>
    </w:p>
    <w:p w:rsidR="00202040" w:rsidRDefault="00202040" w:rsidP="00202040">
      <w:r>
        <w:t xml:space="preserve">Tenue au Palais </w:t>
      </w:r>
      <w:r w:rsidR="00242826">
        <w:t>des Nations</w:t>
      </w:r>
      <w:r>
        <w:t xml:space="preserve">, à Genève, le </w:t>
      </w:r>
      <w:r w:rsidR="005D6585">
        <w:t>lundi 4 novembre</w:t>
      </w:r>
      <w:r>
        <w:t xml:space="preserve"> 201</w:t>
      </w:r>
      <w:r w:rsidR="00511A46">
        <w:t>3</w:t>
      </w:r>
      <w:r>
        <w:t xml:space="preserve">, à </w:t>
      </w:r>
      <w:r w:rsidR="005D6585">
        <w:t>10 heures</w:t>
      </w:r>
    </w:p>
    <w:p w:rsidR="00FD4CCE" w:rsidRDefault="00202040" w:rsidP="00FD4CCE">
      <w:pPr>
        <w:spacing w:before="120"/>
      </w:pPr>
      <w:r>
        <w:rPr>
          <w:i/>
        </w:rPr>
        <w:t>Président</w:t>
      </w:r>
      <w:r w:rsidR="006F63CA">
        <w:rPr>
          <w:i/>
        </w:rPr>
        <w:t>(e)</w:t>
      </w:r>
      <w:r w:rsidR="00FD4CCE">
        <w:rPr>
          <w:i/>
        </w:rPr>
        <w:t xml:space="preserve"> provisoire</w:t>
      </w:r>
      <w:r w:rsidRPr="005D6585">
        <w:t>:</w:t>
      </w:r>
      <w:r w:rsidR="00FD4CCE">
        <w:t xml:space="preserve"> M. Salama (Directeur de la Division des traités relatifs aux droits de l’homme)</w:t>
      </w:r>
    </w:p>
    <w:p w:rsidR="00FD4CCE" w:rsidRPr="005D6585" w:rsidRDefault="00FD4CCE" w:rsidP="00FD4CCE">
      <w:pPr>
        <w:tabs>
          <w:tab w:val="left" w:pos="600"/>
        </w:tabs>
        <w:spacing w:before="120"/>
      </w:pPr>
      <w:r>
        <w:rPr>
          <w:i/>
        </w:rPr>
        <w:t>Président(e)</w:t>
      </w:r>
      <w:r w:rsidRPr="00FD4CCE">
        <w:t>:</w:t>
      </w:r>
      <w:r>
        <w:t xml:space="preserve"> M. Decaux</w:t>
      </w:r>
    </w:p>
    <w:p w:rsidR="00202040" w:rsidRDefault="00202040" w:rsidP="00202040">
      <w:pPr>
        <w:tabs>
          <w:tab w:val="right" w:pos="850"/>
          <w:tab w:val="left" w:pos="1134"/>
          <w:tab w:val="right" w:leader="dot" w:pos="8504"/>
        </w:tabs>
        <w:spacing w:before="360" w:after="240"/>
        <w:rPr>
          <w:sz w:val="28"/>
        </w:rPr>
      </w:pPr>
      <w:r>
        <w:rPr>
          <w:sz w:val="28"/>
        </w:rPr>
        <w:t>Sommaire</w:t>
      </w:r>
    </w:p>
    <w:p w:rsidR="0096795A" w:rsidRDefault="00FD4CCE" w:rsidP="005D6585">
      <w:pPr>
        <w:pStyle w:val="SingleTxtG"/>
      </w:pPr>
      <w:r>
        <w:t>Ouverture de la session</w:t>
      </w:r>
    </w:p>
    <w:p w:rsidR="00FD4CCE" w:rsidRDefault="00FD4CCE" w:rsidP="005D6585">
      <w:pPr>
        <w:pStyle w:val="SingleTxtG"/>
      </w:pPr>
      <w:r>
        <w:t>Engagement solennel d’un membre nouvellement élu du Comité</w:t>
      </w:r>
    </w:p>
    <w:p w:rsidR="00FD4CCE" w:rsidRDefault="00FD4CCE" w:rsidP="005D6585">
      <w:pPr>
        <w:pStyle w:val="SingleTxtG"/>
      </w:pPr>
      <w:r>
        <w:t>Élection du Bureau</w:t>
      </w:r>
    </w:p>
    <w:p w:rsidR="00FD4CCE" w:rsidRDefault="00FD4CCE" w:rsidP="005D6585">
      <w:pPr>
        <w:pStyle w:val="SingleTxtG"/>
      </w:pPr>
      <w:r>
        <w:t>Adoption de l’ordre du jour</w:t>
      </w:r>
    </w:p>
    <w:p w:rsidR="00FD4CCE" w:rsidRDefault="00FD4CCE" w:rsidP="005D6585">
      <w:pPr>
        <w:pStyle w:val="SingleTxtG"/>
      </w:pPr>
      <w:r>
        <w:t>Minute de silence à la mémoire des victimes de disparition forcée</w:t>
      </w:r>
    </w:p>
    <w:p w:rsidR="00F80858" w:rsidRPr="004B0AA3" w:rsidRDefault="00F80858" w:rsidP="00F80858">
      <w:pPr>
        <w:pStyle w:val="SingleTxtG"/>
      </w:pPr>
      <w:r>
        <w:br w:type="page"/>
      </w:r>
      <w:r w:rsidRPr="00F80858">
        <w:rPr>
          <w:i/>
        </w:rPr>
        <w:t>La séance est ouverte à 10 h 5</w:t>
      </w:r>
      <w:r w:rsidRPr="004B0AA3">
        <w:t>.</w:t>
      </w:r>
    </w:p>
    <w:p w:rsidR="00F80858" w:rsidRPr="00F80858" w:rsidRDefault="00F80858" w:rsidP="00F80858">
      <w:pPr>
        <w:pStyle w:val="H23G"/>
      </w:pPr>
      <w:r w:rsidRPr="00FA0429">
        <w:tab/>
      </w:r>
      <w:r w:rsidRPr="00FA0429">
        <w:tab/>
        <w:t>Ouverture de la session</w:t>
      </w:r>
    </w:p>
    <w:p w:rsidR="00F80858" w:rsidRPr="00F80858" w:rsidRDefault="00F80858" w:rsidP="00F80858">
      <w:pPr>
        <w:pStyle w:val="ParNoG"/>
      </w:pPr>
      <w:r w:rsidRPr="004B0AA3">
        <w:rPr>
          <w:b/>
        </w:rPr>
        <w:t>Le Président</w:t>
      </w:r>
      <w:r>
        <w:t xml:space="preserve"> </w:t>
      </w:r>
      <w:r w:rsidRPr="005B4657">
        <w:rPr>
          <w:b/>
        </w:rPr>
        <w:t>provisoire</w:t>
      </w:r>
      <w:r>
        <w:t xml:space="preserve"> </w:t>
      </w:r>
      <w:r w:rsidR="00A90868">
        <w:t xml:space="preserve">s’exprimant au nom de la Haut-Commissaire des Nations Unies aux droits de l’homme, </w:t>
      </w:r>
      <w:r>
        <w:t>déclare ouverte la cinquième</w:t>
      </w:r>
      <w:r w:rsidRPr="004B0AA3">
        <w:t xml:space="preserve"> session du Comité des disparitions forcées</w:t>
      </w:r>
      <w:r>
        <w:t>.</w:t>
      </w:r>
      <w:r w:rsidR="00A90868">
        <w:t xml:space="preserve"> Évoquant </w:t>
      </w:r>
      <w:r>
        <w:t xml:space="preserve">le combat courageux des proches de victimes de disparition forcée, </w:t>
      </w:r>
      <w:r w:rsidR="00A90868">
        <w:t xml:space="preserve">il salue l’adoption par le Conseil des droits de l’homme de la résolution 24/24 par laquelle le Conseil demande au Secrétaire général de désigner un point </w:t>
      </w:r>
      <w:r w:rsidR="00957390">
        <w:t>f</w:t>
      </w:r>
      <w:r w:rsidR="00A90868">
        <w:t>ocal contre les représailles. Il constate avec satisfaction que le Comité a désigné un membre</w:t>
      </w:r>
      <w:r>
        <w:t xml:space="preserve"> chargé de s’occuper plus particulièrement de cette question</w:t>
      </w:r>
      <w:r w:rsidR="00A90868">
        <w:t>. Le Haut-Commissariat des Nations Unies aux droits de l’homme appuie</w:t>
      </w:r>
      <w:r>
        <w:t>,</w:t>
      </w:r>
      <w:r w:rsidR="00A90868">
        <w:t xml:space="preserve"> notamment par des campagnes de sensibilisation dans les médias conventionnels et sur Internet, l’action que mène le Comité pour protéger les membres de la société civile. La coopération du Comité</w:t>
      </w:r>
      <w:r>
        <w:t xml:space="preserve"> avec d’autres organes conventionnels et </w:t>
      </w:r>
      <w:r w:rsidR="00A90868">
        <w:t xml:space="preserve">certains </w:t>
      </w:r>
      <w:r>
        <w:t xml:space="preserve">titulaires de mandat </w:t>
      </w:r>
      <w:r w:rsidR="00A90868">
        <w:t>au titre des procédures spéciales</w:t>
      </w:r>
      <w:r>
        <w:rPr>
          <w:szCs w:val="24"/>
        </w:rPr>
        <w:t xml:space="preserve"> est d’autant plus importante que le Comité commence à recevoir des communications individuelles et devr</w:t>
      </w:r>
      <w:r w:rsidR="00A90868">
        <w:rPr>
          <w:szCs w:val="24"/>
        </w:rPr>
        <w:t>a</w:t>
      </w:r>
      <w:r>
        <w:rPr>
          <w:szCs w:val="24"/>
        </w:rPr>
        <w:t xml:space="preserve"> assurer l’harmonisation et la cohérence de la jurisprudence. Le Comité a activement contribué au processus de renforcement des organes conventionnels, dont l’un des enjeux est l’obtention de ressour</w:t>
      </w:r>
      <w:r w:rsidR="00A90868">
        <w:rPr>
          <w:szCs w:val="24"/>
        </w:rPr>
        <w:t>ces budgétaires supplémentaires. L’adoption par consensus de la résolution 68/2 de l’Assemblée générale est encourageante à cet égard. Le</w:t>
      </w:r>
      <w:r>
        <w:rPr>
          <w:szCs w:val="24"/>
        </w:rPr>
        <w:t xml:space="preserve"> Président </w:t>
      </w:r>
      <w:r w:rsidR="00A90868">
        <w:rPr>
          <w:szCs w:val="24"/>
        </w:rPr>
        <w:t xml:space="preserve">sortant </w:t>
      </w:r>
      <w:r>
        <w:rPr>
          <w:szCs w:val="24"/>
        </w:rPr>
        <w:t xml:space="preserve">a souligné devant l’Assemblée générale que toutes les mesures nécessaires devaient être prises pour </w:t>
      </w:r>
      <w:r w:rsidR="00A90868">
        <w:rPr>
          <w:szCs w:val="24"/>
        </w:rPr>
        <w:t xml:space="preserve">permettre </w:t>
      </w:r>
      <w:r>
        <w:rPr>
          <w:szCs w:val="24"/>
        </w:rPr>
        <w:t>au Comité d’</w:t>
      </w:r>
      <w:r w:rsidR="00A90868">
        <w:rPr>
          <w:szCs w:val="24"/>
        </w:rPr>
        <w:t xml:space="preserve">examiner les </w:t>
      </w:r>
      <w:r>
        <w:rPr>
          <w:szCs w:val="24"/>
        </w:rPr>
        <w:t xml:space="preserve">rapports </w:t>
      </w:r>
      <w:r w:rsidR="00A90868">
        <w:rPr>
          <w:szCs w:val="24"/>
        </w:rPr>
        <w:t>des États parties dans les délais prévus</w:t>
      </w:r>
      <w:r>
        <w:rPr>
          <w:szCs w:val="24"/>
        </w:rPr>
        <w:t xml:space="preserve">. Espérant que l’Assemblée générale </w:t>
      </w:r>
      <w:r w:rsidR="00A90868">
        <w:rPr>
          <w:szCs w:val="24"/>
        </w:rPr>
        <w:t xml:space="preserve">aura adopté une résolution de fond </w:t>
      </w:r>
      <w:r>
        <w:rPr>
          <w:szCs w:val="24"/>
        </w:rPr>
        <w:t xml:space="preserve">sur le renforcement des organes conventionnels d’ici </w:t>
      </w:r>
      <w:r w:rsidR="00A90868">
        <w:rPr>
          <w:szCs w:val="24"/>
        </w:rPr>
        <w:t xml:space="preserve">à </w:t>
      </w:r>
      <w:r>
        <w:rPr>
          <w:szCs w:val="24"/>
        </w:rPr>
        <w:t xml:space="preserve">la prochaine session du Comité, </w:t>
      </w:r>
      <w:r w:rsidR="00A90868">
        <w:rPr>
          <w:szCs w:val="24"/>
        </w:rPr>
        <w:t xml:space="preserve">le Président provisoire </w:t>
      </w:r>
      <w:r>
        <w:rPr>
          <w:szCs w:val="24"/>
        </w:rPr>
        <w:t>souhaite aux membres du Comité des débats fructueux et le plus grand succès dans leurs travaux.</w:t>
      </w:r>
    </w:p>
    <w:p w:rsidR="00F80858" w:rsidRPr="001A6A39" w:rsidRDefault="00F80858" w:rsidP="00F80858">
      <w:pPr>
        <w:pStyle w:val="H23G"/>
      </w:pPr>
      <w:r>
        <w:tab/>
      </w:r>
      <w:r>
        <w:tab/>
      </w:r>
      <w:r w:rsidRPr="001A6A39">
        <w:t>Engagement solennel d</w:t>
      </w:r>
      <w:r>
        <w:t>’</w:t>
      </w:r>
      <w:r w:rsidRPr="001A6A39">
        <w:t>un membre nouvellement élu du Comité</w:t>
      </w:r>
    </w:p>
    <w:p w:rsidR="00F80858" w:rsidRPr="00F80858" w:rsidRDefault="00F80858" w:rsidP="00F80858">
      <w:pPr>
        <w:pStyle w:val="ParNoG"/>
        <w:rPr>
          <w:szCs w:val="24"/>
        </w:rPr>
      </w:pPr>
      <w:r>
        <w:t xml:space="preserve">Conformément à l’article 11 du Règlement intérieur, </w:t>
      </w:r>
      <w:r>
        <w:rPr>
          <w:b/>
        </w:rPr>
        <w:t xml:space="preserve">M. Corcuera Cabezut </w:t>
      </w:r>
      <w:r w:rsidRPr="006E182B">
        <w:t>prend l</w:t>
      </w:r>
      <w:r>
        <w:t>’</w:t>
      </w:r>
      <w:r w:rsidRPr="006E182B">
        <w:t>engagement solennel ci-après:</w:t>
      </w:r>
    </w:p>
    <w:p w:rsidR="00F80858" w:rsidRDefault="00F80858" w:rsidP="00802B62">
      <w:pPr>
        <w:pStyle w:val="SingleTxtG"/>
        <w:ind w:left="1701" w:firstLine="567"/>
        <w:rPr>
          <w:szCs w:val="24"/>
        </w:rPr>
      </w:pPr>
      <w:r w:rsidRPr="00FA0429">
        <w:t>«Je déclare solennellement que j</w:t>
      </w:r>
      <w:r>
        <w:t>’</w:t>
      </w:r>
      <w:r w:rsidRPr="00FA0429">
        <w:t>exercerai mes devoirs et attributions de membre du Comité des disparitions forcées en toute indépendance et objectivité, en tout honneur et dévouement, en parfaite impartialité et en toute conscience.».</w:t>
      </w:r>
      <w:r w:rsidRPr="00FA0429">
        <w:rPr>
          <w:szCs w:val="24"/>
        </w:rPr>
        <w:t xml:space="preserve"> </w:t>
      </w:r>
    </w:p>
    <w:p w:rsidR="00F80858" w:rsidRPr="001D5910" w:rsidRDefault="00F80858" w:rsidP="00F80858">
      <w:pPr>
        <w:pStyle w:val="H23G"/>
      </w:pPr>
      <w:r>
        <w:tab/>
      </w:r>
      <w:r>
        <w:tab/>
      </w:r>
      <w:r w:rsidRPr="001D5910">
        <w:t>Élection du Bureau</w:t>
      </w:r>
    </w:p>
    <w:p w:rsidR="00F80858" w:rsidRPr="00FA0429" w:rsidRDefault="00802B62" w:rsidP="00802B62">
      <w:pPr>
        <w:pStyle w:val="ParNoG"/>
        <w:rPr>
          <w:szCs w:val="24"/>
        </w:rPr>
      </w:pPr>
      <w:r>
        <w:t>Conformément à l’article 15 du Règlement intérieur,</w:t>
      </w:r>
      <w:r w:rsidR="00F80858">
        <w:rPr>
          <w:szCs w:val="24"/>
        </w:rPr>
        <w:t xml:space="preserve"> </w:t>
      </w:r>
      <w:r w:rsidR="00F80858">
        <w:t>M. Emmanuel Decaux (France)</w:t>
      </w:r>
      <w:r>
        <w:t xml:space="preserve"> est réélu à la présidence du Comité. M</w:t>
      </w:r>
      <w:r w:rsidRPr="00D91DA2">
        <w:rPr>
          <w:vertAlign w:val="superscript"/>
        </w:rPr>
        <w:t>me</w:t>
      </w:r>
      <w:r>
        <w:t> </w:t>
      </w:r>
      <w:r w:rsidR="00F80858">
        <w:t>Suela</w:t>
      </w:r>
      <w:r>
        <w:t> </w:t>
      </w:r>
      <w:r w:rsidR="00F80858">
        <w:t>Janina (Albanie)</w:t>
      </w:r>
      <w:r>
        <w:t xml:space="preserve">, </w:t>
      </w:r>
      <w:r w:rsidR="00F80858">
        <w:t>M.</w:t>
      </w:r>
      <w:r>
        <w:t> </w:t>
      </w:r>
      <w:r w:rsidR="00F80858">
        <w:t>Mamadou</w:t>
      </w:r>
      <w:r>
        <w:t> </w:t>
      </w:r>
      <w:r w:rsidR="00F80858">
        <w:t>Badio Camara (Sénégal)</w:t>
      </w:r>
      <w:r>
        <w:t xml:space="preserve"> et </w:t>
      </w:r>
      <w:r w:rsidR="00F80858">
        <w:t>M.</w:t>
      </w:r>
      <w:r>
        <w:t> Mohammed </w:t>
      </w:r>
      <w:r w:rsidR="00F80858">
        <w:t>Al-Obaidi (Iraq)</w:t>
      </w:r>
      <w:r>
        <w:t xml:space="preserve"> sont élus à la vice-présidence; M. </w:t>
      </w:r>
      <w:r w:rsidR="00F80858">
        <w:t>Alvaro</w:t>
      </w:r>
      <w:r>
        <w:t> </w:t>
      </w:r>
      <w:r w:rsidR="00F80858">
        <w:t>Garcé García y Santos (Uruguay)</w:t>
      </w:r>
      <w:r>
        <w:t xml:space="preserve"> est élu rapporteur.</w:t>
      </w:r>
    </w:p>
    <w:p w:rsidR="00F80858" w:rsidRPr="00800750" w:rsidRDefault="00802B62" w:rsidP="00A90868">
      <w:pPr>
        <w:pStyle w:val="ParNoG"/>
      </w:pPr>
      <w:r w:rsidRPr="00802B62">
        <w:rPr>
          <w:i/>
        </w:rPr>
        <w:t>M. Decaux prend la présidence</w:t>
      </w:r>
      <w:r>
        <w:t>.</w:t>
      </w:r>
    </w:p>
    <w:p w:rsidR="00F80858" w:rsidRDefault="00F80858" w:rsidP="00A90868">
      <w:pPr>
        <w:pStyle w:val="ParNoG"/>
      </w:pPr>
      <w:r w:rsidRPr="00A81485">
        <w:rPr>
          <w:b/>
        </w:rPr>
        <w:t>Le Président</w:t>
      </w:r>
      <w:r>
        <w:t xml:space="preserve"> remercie les membres du Comité de leur confiance renouvelée</w:t>
      </w:r>
      <w:r w:rsidR="00802B62">
        <w:t xml:space="preserve"> et</w:t>
      </w:r>
      <w:r>
        <w:t xml:space="preserve"> dit qu’au cours du nouveau cycle, le travail du Comité s’inscrira dans la continuité. Le site Web du Comité, déjà très complet, fera l’objet d’une refonte générale. Depuis l’entrée en vigueur de la Convention, le 23</w:t>
      </w:r>
      <w:r w:rsidR="008506E4">
        <w:t> </w:t>
      </w:r>
      <w:r>
        <w:t>décembre</w:t>
      </w:r>
      <w:r w:rsidR="008506E4">
        <w:t> </w:t>
      </w:r>
      <w:r>
        <w:t xml:space="preserve">2010, le nombre des États parties a doublé et cette dynamique doit se poursuivre. Pour aider les États à transposer les dispositions techniques de la Convention dans leur droit interne, le </w:t>
      </w:r>
      <w:r w:rsidR="00BF42E9">
        <w:t xml:space="preserve">Comité devra </w:t>
      </w:r>
      <w:r>
        <w:t>dégager des «bonnes pratiques», sinon des lois</w:t>
      </w:r>
      <w:r w:rsidR="00957390">
        <w:t xml:space="preserve"> </w:t>
      </w:r>
      <w:r>
        <w:t xml:space="preserve">types. </w:t>
      </w:r>
      <w:r w:rsidR="00BF42E9">
        <w:t>U</w:t>
      </w:r>
      <w:r>
        <w:t>ne vingtaine d’États parties ne se sont pas acquittés de l</w:t>
      </w:r>
      <w:r w:rsidR="00BF42E9">
        <w:t>’</w:t>
      </w:r>
      <w:r>
        <w:t xml:space="preserve">obligation </w:t>
      </w:r>
      <w:r w:rsidR="00BF42E9">
        <w:t xml:space="preserve">qui leur incombe </w:t>
      </w:r>
      <w:r>
        <w:t xml:space="preserve">de remettre leur rapport dans </w:t>
      </w:r>
      <w:r w:rsidR="00BF42E9">
        <w:t>un délai de</w:t>
      </w:r>
      <w:r>
        <w:t xml:space="preserve"> deux ans </w:t>
      </w:r>
      <w:r w:rsidR="00BF42E9">
        <w:t>à compter de</w:t>
      </w:r>
      <w:r>
        <w:t xml:space="preserve"> l’entrée en vigueur</w:t>
      </w:r>
      <w:r w:rsidR="00BF42E9">
        <w:t xml:space="preserve"> de la Convention</w:t>
      </w:r>
      <w:r>
        <w:t>. Des sessions plus longues seront rapidement nécessaires</w:t>
      </w:r>
      <w:r w:rsidR="00BF42E9">
        <w:t xml:space="preserve"> pour éviter au Comité d’a</w:t>
      </w:r>
      <w:r>
        <w:t xml:space="preserve">ccumuler </w:t>
      </w:r>
      <w:r w:rsidR="00BF42E9">
        <w:t xml:space="preserve">un retard qui </w:t>
      </w:r>
      <w:r>
        <w:t xml:space="preserve">serait contraire à l’esprit </w:t>
      </w:r>
      <w:r w:rsidR="00BF42E9">
        <w:t>et à la lettre de la Convention. Le</w:t>
      </w:r>
      <w:r>
        <w:t xml:space="preserve"> Président </w:t>
      </w:r>
      <w:r w:rsidR="00BF42E9">
        <w:t>est donc</w:t>
      </w:r>
      <w:r>
        <w:t xml:space="preserve"> pleinement solidaire des initiatives </w:t>
      </w:r>
      <w:r w:rsidR="00BF42E9">
        <w:t>prises par</w:t>
      </w:r>
      <w:r>
        <w:t xml:space="preserve"> </w:t>
      </w:r>
      <w:r w:rsidR="00BF42E9">
        <w:t>M</w:t>
      </w:r>
      <w:r w:rsidR="00BF42E9" w:rsidRPr="00D91DA2">
        <w:rPr>
          <w:vertAlign w:val="superscript"/>
        </w:rPr>
        <w:t>me</w:t>
      </w:r>
      <w:r w:rsidR="00BF42E9">
        <w:t> </w:t>
      </w:r>
      <w:r>
        <w:t xml:space="preserve">Pillay pour renforcer le système des traités. Pour ce qui est des pays qui ne rendent pas leur rapport, il suggère d’imaginer un moyen terme entre un débat public à Genève et une </w:t>
      </w:r>
      <w:r w:rsidR="00453D36">
        <w:t>visite</w:t>
      </w:r>
      <w:r>
        <w:t xml:space="preserve"> sur le terrain </w:t>
      </w:r>
      <w:r w:rsidR="00453D36">
        <w:t xml:space="preserve">en vertu </w:t>
      </w:r>
      <w:r>
        <w:t>de l’article</w:t>
      </w:r>
      <w:r w:rsidR="00453D36">
        <w:t> </w:t>
      </w:r>
      <w:r>
        <w:t xml:space="preserve">33 de la Convention. Un premier bilan </w:t>
      </w:r>
      <w:r w:rsidR="00453D36">
        <w:t>de la procédure des demandes d’action en urgence</w:t>
      </w:r>
      <w:r>
        <w:t xml:space="preserve"> en vertu de l’article</w:t>
      </w:r>
      <w:r w:rsidR="00453D36">
        <w:t> </w:t>
      </w:r>
      <w:r>
        <w:t xml:space="preserve">30 sera nécessaire. Le Comité s’inquiète particulièrement des risques de représailles pour les proches de victimes et salue la résolution </w:t>
      </w:r>
      <w:r w:rsidR="00453D36">
        <w:t xml:space="preserve">24/24 </w:t>
      </w:r>
      <w:r>
        <w:t xml:space="preserve">récemment adoptée par le Conseil des droits de l’homme. La clarification de l’articulation des procédures entre le Comité et le Groupe de travail sur les </w:t>
      </w:r>
      <w:r w:rsidRPr="005A097B">
        <w:t>disparitions forcées ou involontaires</w:t>
      </w:r>
      <w:r>
        <w:t xml:space="preserve"> sera un point important de l’ordre du jour. Le Comité devrait aussi rencontrer le Rapporteur spécial sur la </w:t>
      </w:r>
      <w:r w:rsidR="00453D36">
        <w:t>promotion de la vérité, de la justice, de la réparation et des garanties de non-répétition</w:t>
      </w:r>
      <w:r>
        <w:t xml:space="preserve"> lors de sa sixième session. Tous </w:t>
      </w:r>
      <w:r w:rsidR="00453D36">
        <w:t>l</w:t>
      </w:r>
      <w:r>
        <w:t xml:space="preserve">es experts </w:t>
      </w:r>
      <w:r w:rsidR="00453D36">
        <w:t xml:space="preserve">du Comité </w:t>
      </w:r>
      <w:r>
        <w:t xml:space="preserve">sont également disponibles pour des contacts officiels avec les ONG. Le Président espère que cette session permettra au Comité d’adopter des règles de méthodologie </w:t>
      </w:r>
      <w:r w:rsidR="00453D36">
        <w:t xml:space="preserve">pour </w:t>
      </w:r>
      <w:r>
        <w:t>ses relations avec la société civile</w:t>
      </w:r>
      <w:r w:rsidR="00453D36">
        <w:t xml:space="preserve"> et sait que</w:t>
      </w:r>
      <w:r>
        <w:t xml:space="preserve"> le Comité peut compter sur la pleine coopération de toutes les parties prenantes, États parties comme ONG.</w:t>
      </w:r>
    </w:p>
    <w:p w:rsidR="00F80858" w:rsidRPr="00800750" w:rsidRDefault="00A90868" w:rsidP="00A90868">
      <w:pPr>
        <w:pStyle w:val="H23G"/>
      </w:pPr>
      <w:r>
        <w:tab/>
      </w:r>
      <w:r>
        <w:tab/>
      </w:r>
      <w:r w:rsidR="00F80858" w:rsidRPr="00800750">
        <w:t>Adoption de l</w:t>
      </w:r>
      <w:r w:rsidR="00F80858">
        <w:t>’</w:t>
      </w:r>
      <w:r w:rsidR="00F80858" w:rsidRPr="00800750">
        <w:t>ordre du jour</w:t>
      </w:r>
      <w:r w:rsidR="00F80858">
        <w:t xml:space="preserve"> (CED/C/5</w:t>
      </w:r>
      <w:r w:rsidR="00F80858" w:rsidRPr="00CA2CA6">
        <w:t>/1)</w:t>
      </w:r>
    </w:p>
    <w:p w:rsidR="00F80858" w:rsidRPr="00D60014" w:rsidRDefault="00F80858" w:rsidP="00A90868">
      <w:pPr>
        <w:pStyle w:val="ParNoG"/>
      </w:pPr>
      <w:r w:rsidRPr="00A90868">
        <w:rPr>
          <w:i/>
        </w:rPr>
        <w:t>L’ordre du jour provisoire (CED/C/5/1) est adopté sans modification</w:t>
      </w:r>
      <w:r w:rsidRPr="008F3C6A">
        <w:t>.</w:t>
      </w:r>
    </w:p>
    <w:p w:rsidR="00F80858" w:rsidRPr="00FA0429" w:rsidRDefault="00F80858" w:rsidP="00A90868">
      <w:pPr>
        <w:pStyle w:val="H23G"/>
      </w:pPr>
      <w:r w:rsidRPr="00FA0429">
        <w:tab/>
      </w:r>
      <w:r w:rsidRPr="00FA0429">
        <w:tab/>
        <w:t xml:space="preserve">Minute de silence à la mémoire des victimes de disparition forcée </w:t>
      </w:r>
    </w:p>
    <w:p w:rsidR="00F80858" w:rsidRPr="00FD07D7" w:rsidRDefault="00F80858" w:rsidP="00A90868">
      <w:pPr>
        <w:pStyle w:val="ParNoG"/>
      </w:pPr>
      <w:r w:rsidRPr="00A90868">
        <w:rPr>
          <w:i/>
        </w:rPr>
        <w:t>Sur l’invitation du Président, les membres du Comité observent une minute de silence à la mémoire des victimes de disparition forcée</w:t>
      </w:r>
      <w:r w:rsidRPr="00CA2CA6">
        <w:t>.</w:t>
      </w:r>
    </w:p>
    <w:p w:rsidR="00F80858" w:rsidRPr="00A90868" w:rsidRDefault="00F80858" w:rsidP="00A90868">
      <w:pPr>
        <w:pStyle w:val="SingleTxtG"/>
        <w:rPr>
          <w:i/>
        </w:rPr>
      </w:pPr>
      <w:r w:rsidRPr="00A90868">
        <w:rPr>
          <w:i/>
        </w:rPr>
        <w:t>La première partie (publique) de la séance prend fin à 10 h 40.</w:t>
      </w:r>
    </w:p>
    <w:sectPr w:rsidR="00F80858" w:rsidRPr="00A90868" w:rsidSect="001355E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2E6" w:rsidRDefault="00CF42E6"/>
  </w:endnote>
  <w:endnote w:type="continuationSeparator" w:id="0">
    <w:p w:rsidR="00CF42E6" w:rsidRDefault="00CF42E6"/>
  </w:endnote>
  <w:endnote w:type="continuationNotice" w:id="1">
    <w:p w:rsidR="00CF42E6" w:rsidRPr="004D432A" w:rsidRDefault="00CF42E6"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E6" w:rsidRPr="001355E6" w:rsidRDefault="001355E6" w:rsidP="001355E6">
    <w:pPr>
      <w:pStyle w:val="Footer"/>
      <w:tabs>
        <w:tab w:val="right" w:pos="9638"/>
      </w:tabs>
    </w:pPr>
    <w:r w:rsidRPr="001355E6">
      <w:rPr>
        <w:b/>
        <w:sz w:val="18"/>
      </w:rPr>
      <w:fldChar w:fldCharType="begin"/>
    </w:r>
    <w:r w:rsidRPr="001355E6">
      <w:rPr>
        <w:b/>
        <w:sz w:val="18"/>
      </w:rPr>
      <w:instrText xml:space="preserve"> PAGE  \* MERGEFORMAT </w:instrText>
    </w:r>
    <w:r w:rsidRPr="001355E6">
      <w:rPr>
        <w:b/>
        <w:sz w:val="18"/>
      </w:rPr>
      <w:fldChar w:fldCharType="separate"/>
    </w:r>
    <w:r w:rsidR="001524C9">
      <w:rPr>
        <w:b/>
        <w:noProof/>
        <w:sz w:val="18"/>
      </w:rPr>
      <w:t>2</w:t>
    </w:r>
    <w:r w:rsidRPr="001355E6">
      <w:rPr>
        <w:b/>
        <w:sz w:val="18"/>
      </w:rPr>
      <w:fldChar w:fldCharType="end"/>
    </w:r>
    <w:r>
      <w:rPr>
        <w:b/>
        <w:sz w:val="18"/>
      </w:rPr>
      <w:tab/>
    </w:r>
    <w:r>
      <w:t>GE.13-48159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E6" w:rsidRPr="001355E6" w:rsidRDefault="001355E6" w:rsidP="001355E6">
    <w:pPr>
      <w:pStyle w:val="Footer"/>
      <w:tabs>
        <w:tab w:val="right" w:pos="9638"/>
      </w:tabs>
      <w:rPr>
        <w:b/>
        <w:sz w:val="18"/>
      </w:rPr>
    </w:pPr>
    <w:r>
      <w:t>GE.13-48159</w:t>
    </w:r>
    <w:r>
      <w:tab/>
    </w:r>
    <w:r w:rsidRPr="001355E6">
      <w:rPr>
        <w:b/>
        <w:sz w:val="18"/>
      </w:rPr>
      <w:fldChar w:fldCharType="begin"/>
    </w:r>
    <w:r w:rsidRPr="001355E6">
      <w:rPr>
        <w:b/>
        <w:sz w:val="18"/>
      </w:rPr>
      <w:instrText xml:space="preserve"> PAGE  \* MERGEFORMAT </w:instrText>
    </w:r>
    <w:r w:rsidRPr="001355E6">
      <w:rPr>
        <w:b/>
        <w:sz w:val="18"/>
      </w:rPr>
      <w:fldChar w:fldCharType="separate"/>
    </w:r>
    <w:r w:rsidR="001524C9">
      <w:rPr>
        <w:b/>
        <w:noProof/>
        <w:sz w:val="18"/>
      </w:rPr>
      <w:t>3</w:t>
    </w:r>
    <w:r w:rsidRPr="001355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F8F" w:rsidRDefault="00184F8F" w:rsidP="00202040">
    <w:pPr>
      <w:pBdr>
        <w:bottom w:val="single" w:sz="4" w:space="1" w:color="auto"/>
      </w:pBdr>
    </w:pPr>
  </w:p>
  <w:p w:rsidR="00184F8F" w:rsidRDefault="00184F8F" w:rsidP="00202040">
    <w:pPr>
      <w:pStyle w:val="FootnoteText"/>
      <w:tabs>
        <w:tab w:val="clear" w:pos="1021"/>
      </w:tabs>
      <w:spacing w:after="120"/>
      <w:ind w:firstLine="0"/>
    </w:pPr>
    <w:r>
      <w:t>Le présent compte rendu est sujet à rectifications.</w:t>
    </w:r>
  </w:p>
  <w:p w:rsidR="00184F8F" w:rsidRDefault="00184F8F" w:rsidP="0020204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184F8F" w:rsidRPr="00202040" w:rsidRDefault="00184F8F"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84F8F" w:rsidRPr="001355E6" w:rsidRDefault="001355E6" w:rsidP="00202040">
    <w:r>
      <w:t>GE.</w:t>
    </w:r>
    <w:r w:rsidR="00184F8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t>13-48159  (F)</w:t>
    </w:r>
    <w:r w:rsidR="005D6585">
      <w:t xml:space="preserve">    061113    </w:t>
    </w:r>
    <w:r w:rsidR="00A90868">
      <w:t>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2E6" w:rsidRPr="00D27D5E" w:rsidRDefault="00CF42E6" w:rsidP="00D27D5E">
      <w:pPr>
        <w:tabs>
          <w:tab w:val="right" w:pos="2155"/>
        </w:tabs>
        <w:spacing w:after="80"/>
        <w:ind w:left="680"/>
        <w:rPr>
          <w:u w:val="single"/>
        </w:rPr>
      </w:pPr>
      <w:r>
        <w:rPr>
          <w:u w:val="single"/>
        </w:rPr>
        <w:tab/>
      </w:r>
    </w:p>
  </w:footnote>
  <w:footnote w:type="continuationSeparator" w:id="0">
    <w:p w:rsidR="00CF42E6" w:rsidRPr="00A103C4" w:rsidRDefault="00CF42E6" w:rsidP="00A103C4">
      <w:pPr>
        <w:tabs>
          <w:tab w:val="right" w:pos="2155"/>
        </w:tabs>
        <w:spacing w:after="80"/>
        <w:ind w:left="680"/>
        <w:rPr>
          <w:u w:val="single"/>
        </w:rPr>
      </w:pPr>
      <w:r w:rsidRPr="00A103C4">
        <w:rPr>
          <w:u w:val="single"/>
        </w:rPr>
        <w:tab/>
      </w:r>
    </w:p>
  </w:footnote>
  <w:footnote w:type="continuationNotice" w:id="1">
    <w:p w:rsidR="00CF42E6" w:rsidRPr="004D432A" w:rsidRDefault="00CF42E6" w:rsidP="004D432A">
      <w:pPr>
        <w:spacing w:line="240" w:lineRule="auto"/>
        <w:rPr>
          <w:sz w:val="2"/>
          <w:szCs w:val="2"/>
        </w:rPr>
      </w:pPr>
    </w:p>
  </w:footnote>
  <w:footnote w:id="2">
    <w:p w:rsidR="005D6585" w:rsidRPr="005D6585" w:rsidRDefault="005D6585">
      <w:pPr>
        <w:pStyle w:val="FootnoteText"/>
        <w:rPr>
          <w:szCs w:val="18"/>
        </w:rPr>
      </w:pPr>
      <w:r>
        <w:tab/>
      </w:r>
      <w:r w:rsidRPr="005D6585">
        <w:rPr>
          <w:rStyle w:val="FootnoteReference"/>
          <w:sz w:val="20"/>
          <w:vertAlign w:val="baseline"/>
        </w:rPr>
        <w:t>*</w:t>
      </w:r>
      <w:r>
        <w:rPr>
          <w:sz w:val="20"/>
        </w:rPr>
        <w:tab/>
      </w:r>
      <w:r w:rsidRPr="005D6585">
        <w:rPr>
          <w:szCs w:val="18"/>
        </w:rPr>
        <w:t>Il n’est pas établi de compte rendu analytique pour la deuxième partie (privée)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E6" w:rsidRPr="001355E6" w:rsidRDefault="001355E6">
    <w:pPr>
      <w:pStyle w:val="Header"/>
    </w:pPr>
    <w:r>
      <w:t>CED/C/SR.59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E6" w:rsidRPr="001355E6" w:rsidRDefault="001355E6" w:rsidP="001355E6">
    <w:pPr>
      <w:pStyle w:val="Header"/>
      <w:jc w:val="right"/>
    </w:pPr>
    <w:r>
      <w:t>CED/C/SR.59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4F8F"/>
    <w:rsid w:val="00016AC5"/>
    <w:rsid w:val="0002350E"/>
    <w:rsid w:val="00037862"/>
    <w:rsid w:val="000A6693"/>
    <w:rsid w:val="000B461F"/>
    <w:rsid w:val="000B512F"/>
    <w:rsid w:val="000F41F2"/>
    <w:rsid w:val="001355E6"/>
    <w:rsid w:val="00152053"/>
    <w:rsid w:val="001524C9"/>
    <w:rsid w:val="00160540"/>
    <w:rsid w:val="00184F8F"/>
    <w:rsid w:val="00187892"/>
    <w:rsid w:val="0019248C"/>
    <w:rsid w:val="00192EEB"/>
    <w:rsid w:val="001A20FB"/>
    <w:rsid w:val="001C02F1"/>
    <w:rsid w:val="001D7F8A"/>
    <w:rsid w:val="001E3FEB"/>
    <w:rsid w:val="001E4A02"/>
    <w:rsid w:val="001E6AAF"/>
    <w:rsid w:val="001F4A95"/>
    <w:rsid w:val="00202040"/>
    <w:rsid w:val="002229B8"/>
    <w:rsid w:val="00225A8C"/>
    <w:rsid w:val="00242826"/>
    <w:rsid w:val="00243D15"/>
    <w:rsid w:val="002659F1"/>
    <w:rsid w:val="00287E79"/>
    <w:rsid w:val="002928F9"/>
    <w:rsid w:val="00297B00"/>
    <w:rsid w:val="002A5D07"/>
    <w:rsid w:val="002B5403"/>
    <w:rsid w:val="002E0C1D"/>
    <w:rsid w:val="003016B7"/>
    <w:rsid w:val="00311ADA"/>
    <w:rsid w:val="003515AA"/>
    <w:rsid w:val="003536BF"/>
    <w:rsid w:val="0035542D"/>
    <w:rsid w:val="00374106"/>
    <w:rsid w:val="00376EE5"/>
    <w:rsid w:val="003976D5"/>
    <w:rsid w:val="003D4E3D"/>
    <w:rsid w:val="003D6C68"/>
    <w:rsid w:val="0040191D"/>
    <w:rsid w:val="004159D0"/>
    <w:rsid w:val="0042360C"/>
    <w:rsid w:val="00453D36"/>
    <w:rsid w:val="00455D94"/>
    <w:rsid w:val="00497F70"/>
    <w:rsid w:val="004D432A"/>
    <w:rsid w:val="004F4B54"/>
    <w:rsid w:val="00511A46"/>
    <w:rsid w:val="00525DBB"/>
    <w:rsid w:val="00543D5E"/>
    <w:rsid w:val="005444B2"/>
    <w:rsid w:val="00555C7A"/>
    <w:rsid w:val="00560561"/>
    <w:rsid w:val="005610B3"/>
    <w:rsid w:val="005674B7"/>
    <w:rsid w:val="00571F41"/>
    <w:rsid w:val="00594847"/>
    <w:rsid w:val="005B01B7"/>
    <w:rsid w:val="005D0661"/>
    <w:rsid w:val="005D6585"/>
    <w:rsid w:val="005E0932"/>
    <w:rsid w:val="005E5D1F"/>
    <w:rsid w:val="00611D43"/>
    <w:rsid w:val="00612D48"/>
    <w:rsid w:val="00616B45"/>
    <w:rsid w:val="00630D9B"/>
    <w:rsid w:val="00631953"/>
    <w:rsid w:val="006439EC"/>
    <w:rsid w:val="006525AE"/>
    <w:rsid w:val="006647E0"/>
    <w:rsid w:val="00693134"/>
    <w:rsid w:val="006B132B"/>
    <w:rsid w:val="006B4590"/>
    <w:rsid w:val="006C340C"/>
    <w:rsid w:val="006C3FDD"/>
    <w:rsid w:val="006F63CA"/>
    <w:rsid w:val="0070347C"/>
    <w:rsid w:val="007176C1"/>
    <w:rsid w:val="00755774"/>
    <w:rsid w:val="00767EF1"/>
    <w:rsid w:val="007774C3"/>
    <w:rsid w:val="00777EB6"/>
    <w:rsid w:val="007A225B"/>
    <w:rsid w:val="007A39F3"/>
    <w:rsid w:val="007B0499"/>
    <w:rsid w:val="007B0CEF"/>
    <w:rsid w:val="007C45A8"/>
    <w:rsid w:val="007E596A"/>
    <w:rsid w:val="007F3FA0"/>
    <w:rsid w:val="007F55CB"/>
    <w:rsid w:val="008011AA"/>
    <w:rsid w:val="00802B62"/>
    <w:rsid w:val="00807236"/>
    <w:rsid w:val="0082184B"/>
    <w:rsid w:val="00837EB9"/>
    <w:rsid w:val="00844750"/>
    <w:rsid w:val="008464C8"/>
    <w:rsid w:val="008506E4"/>
    <w:rsid w:val="008A18C0"/>
    <w:rsid w:val="008A6DE7"/>
    <w:rsid w:val="008B44C4"/>
    <w:rsid w:val="008C0AF2"/>
    <w:rsid w:val="008E675E"/>
    <w:rsid w:val="008E7FAE"/>
    <w:rsid w:val="00911BF7"/>
    <w:rsid w:val="009237A2"/>
    <w:rsid w:val="0094155F"/>
    <w:rsid w:val="00954E38"/>
    <w:rsid w:val="00957390"/>
    <w:rsid w:val="0096795A"/>
    <w:rsid w:val="00977EC8"/>
    <w:rsid w:val="0099028F"/>
    <w:rsid w:val="009D3A8C"/>
    <w:rsid w:val="009E7956"/>
    <w:rsid w:val="00A103C4"/>
    <w:rsid w:val="00A2492E"/>
    <w:rsid w:val="00A47C1F"/>
    <w:rsid w:val="00A50390"/>
    <w:rsid w:val="00A56EA8"/>
    <w:rsid w:val="00A84164"/>
    <w:rsid w:val="00A90868"/>
    <w:rsid w:val="00AC48F1"/>
    <w:rsid w:val="00AC67A1"/>
    <w:rsid w:val="00AC7977"/>
    <w:rsid w:val="00AE352C"/>
    <w:rsid w:val="00B25121"/>
    <w:rsid w:val="00B32E2D"/>
    <w:rsid w:val="00B61990"/>
    <w:rsid w:val="00B63A55"/>
    <w:rsid w:val="00B77C99"/>
    <w:rsid w:val="00BA31B5"/>
    <w:rsid w:val="00BC554A"/>
    <w:rsid w:val="00BF0556"/>
    <w:rsid w:val="00BF42E9"/>
    <w:rsid w:val="00C005F9"/>
    <w:rsid w:val="00C07C43"/>
    <w:rsid w:val="00C1562D"/>
    <w:rsid w:val="00C261F8"/>
    <w:rsid w:val="00C26381"/>
    <w:rsid w:val="00C33100"/>
    <w:rsid w:val="00C42566"/>
    <w:rsid w:val="00C6201B"/>
    <w:rsid w:val="00CA7CAA"/>
    <w:rsid w:val="00CC49D0"/>
    <w:rsid w:val="00CD1A71"/>
    <w:rsid w:val="00CD1FBB"/>
    <w:rsid w:val="00CF2DB5"/>
    <w:rsid w:val="00CF42E6"/>
    <w:rsid w:val="00D016B5"/>
    <w:rsid w:val="00D034F1"/>
    <w:rsid w:val="00D27D5E"/>
    <w:rsid w:val="00D324E6"/>
    <w:rsid w:val="00D55CFF"/>
    <w:rsid w:val="00DB0DA1"/>
    <w:rsid w:val="00DB4FBC"/>
    <w:rsid w:val="00DE6D90"/>
    <w:rsid w:val="00DF002F"/>
    <w:rsid w:val="00E01507"/>
    <w:rsid w:val="00E0244D"/>
    <w:rsid w:val="00E264BD"/>
    <w:rsid w:val="00E635BB"/>
    <w:rsid w:val="00E81E94"/>
    <w:rsid w:val="00E82607"/>
    <w:rsid w:val="00EE1A0D"/>
    <w:rsid w:val="00F004C2"/>
    <w:rsid w:val="00F23C21"/>
    <w:rsid w:val="00F247EA"/>
    <w:rsid w:val="00F31F78"/>
    <w:rsid w:val="00F673A9"/>
    <w:rsid w:val="00F80858"/>
    <w:rsid w:val="00F95A12"/>
    <w:rsid w:val="00FA03BD"/>
    <w:rsid w:val="00FA5A79"/>
    <w:rsid w:val="00FB0BFE"/>
    <w:rsid w:val="00FB4C51"/>
    <w:rsid w:val="00FD0FFA"/>
    <w:rsid w:val="00FD4CCE"/>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560561"/>
    <w:pPr>
      <w:numPr>
        <w:numId w:val="3"/>
      </w:numPr>
    </w:pPr>
  </w:style>
  <w:style w:type="character" w:customStyle="1" w:styleId="SingleTxtGCar">
    <w:name w:val="_ Single Txt_G Car"/>
    <w:basedOn w:val="DefaultParagraphFont"/>
    <w:link w:val="SingleTxtG"/>
    <w:rsid w:val="00F80858"/>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0</TotalTime>
  <Pages>3</Pages>
  <Words>932</Words>
  <Characters>5080</Characters>
  <Application>Microsoft Office Outlook</Application>
  <DocSecurity>4</DocSecurity>
  <Lines>92</Lines>
  <Paragraphs>38</Paragraphs>
  <ScaleCrop>false</ScaleCrop>
  <HeadingPairs>
    <vt:vector size="2" baseType="variant">
      <vt:variant>
        <vt:lpstr>Titre</vt:lpstr>
      </vt:variant>
      <vt:variant>
        <vt:i4>1</vt:i4>
      </vt:variant>
    </vt:vector>
  </HeadingPairs>
  <TitlesOfParts>
    <vt:vector size="1" baseType="lpstr">
      <vt:lpstr>CED/C/SR.59</vt:lpstr>
    </vt:vector>
  </TitlesOfParts>
  <Company>CSD</Company>
  <LinksUpToDate>false</LinksUpToDate>
  <CharactersWithSpaces>5974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CED/C/SR.59</dc:title>
  <dc:subject/>
  <dc:creator>Pool</dc:creator>
  <cp:keywords/>
  <dc:description/>
  <cp:lastModifiedBy>Pool</cp:lastModifiedBy>
  <cp:revision>2</cp:revision>
  <cp:lastPrinted>2013-11-06T13:29:00Z</cp:lastPrinted>
  <dcterms:created xsi:type="dcterms:W3CDTF">2013-11-06T13:54:00Z</dcterms:created>
  <dcterms:modified xsi:type="dcterms:W3CDTF">2013-11-06T13:54:00Z</dcterms:modified>
</cp:coreProperties>
</file>