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FE097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FE0975" w:rsidP="00FE0975">
            <w:pPr>
              <w:jc w:val="right"/>
            </w:pPr>
            <w:r w:rsidRPr="00FE0975">
              <w:rPr>
                <w:sz w:val="40"/>
              </w:rPr>
              <w:t>CRPD</w:t>
            </w:r>
            <w:r>
              <w:t>/C/19/2</w:t>
            </w:r>
          </w:p>
        </w:tc>
      </w:tr>
      <w:tr w:rsidR="002D5AAC" w:rsidRPr="001C1AF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FE0975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FE0975" w:rsidRDefault="00FE0975" w:rsidP="00FE097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16 April 2018</w:t>
            </w:r>
          </w:p>
          <w:p w:rsidR="00FE0975" w:rsidRDefault="00FE0975" w:rsidP="00FE097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FE0975" w:rsidRPr="008934D2" w:rsidRDefault="00FE0975" w:rsidP="00FE097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A866D9" w:rsidRPr="00DC5CB6" w:rsidRDefault="00A866D9" w:rsidP="00DC5CB6">
      <w:pPr>
        <w:spacing w:before="120"/>
        <w:rPr>
          <w:b/>
          <w:sz w:val="24"/>
          <w:szCs w:val="24"/>
        </w:rPr>
      </w:pPr>
      <w:r w:rsidRPr="00DC5CB6">
        <w:rPr>
          <w:b/>
          <w:sz w:val="24"/>
          <w:szCs w:val="24"/>
        </w:rPr>
        <w:t>Комитет по правам инвалидов</w:t>
      </w:r>
    </w:p>
    <w:p w:rsidR="00A866D9" w:rsidRPr="00A866D9" w:rsidRDefault="00A866D9" w:rsidP="00DC5CB6">
      <w:pPr>
        <w:pStyle w:val="HChGR"/>
      </w:pPr>
      <w:r w:rsidRPr="00A866D9">
        <w:tab/>
      </w:r>
      <w:r w:rsidRPr="00A866D9">
        <w:tab/>
        <w:t>Доклад Комитета по правам инвалидов о работе его девятнадцатой сессии (14 февраля – 9 марта 2018 года)</w:t>
      </w:r>
    </w:p>
    <w:p w:rsidR="00A866D9" w:rsidRPr="00A866D9" w:rsidRDefault="00DC5CB6" w:rsidP="00DC5CB6">
      <w:pPr>
        <w:pStyle w:val="HChGR"/>
      </w:pPr>
      <w:r>
        <w:tab/>
      </w:r>
      <w:r w:rsidR="00A866D9" w:rsidRPr="00A866D9">
        <w:t>I.</w:t>
      </w:r>
      <w:r w:rsidR="00A866D9" w:rsidRPr="00A866D9">
        <w:tab/>
      </w:r>
      <w:r w:rsidR="00A866D9" w:rsidRPr="00A866D9">
        <w:tab/>
        <w:t>Государства – участники Конвенции и Факультативного протокола к ней</w:t>
      </w:r>
    </w:p>
    <w:p w:rsidR="00A866D9" w:rsidRPr="00A866D9" w:rsidRDefault="00A866D9" w:rsidP="00A866D9">
      <w:pPr>
        <w:pStyle w:val="SingleTxtGR"/>
      </w:pPr>
      <w:r w:rsidRPr="00A866D9">
        <w:t>1.</w:t>
      </w:r>
      <w:r w:rsidRPr="00A866D9">
        <w:tab/>
        <w:t>По состоянию на 9 марта 2018 года, дату закрытия девятнадцатой сессии, насчитывалось 176 государств – участников Конвенции о правах инвалидов и 92 государства – участника Факультативного про</w:t>
      </w:r>
      <w:r w:rsidR="00F249FC">
        <w:t xml:space="preserve">токола к ней. Списки государств </w:t>
      </w:r>
      <w:r w:rsidRPr="00A866D9">
        <w:t xml:space="preserve">–участников этих договоров размещены на веб-сайте Управления по правовым вопросам секретариата. </w:t>
      </w:r>
    </w:p>
    <w:p w:rsidR="00A866D9" w:rsidRPr="00A866D9" w:rsidRDefault="00DC5CB6" w:rsidP="00DC5CB6">
      <w:pPr>
        <w:pStyle w:val="HChGR"/>
      </w:pPr>
      <w:r>
        <w:tab/>
      </w:r>
      <w:r w:rsidR="00A866D9" w:rsidRPr="00A866D9">
        <w:t>II.</w:t>
      </w:r>
      <w:r w:rsidR="00A866D9" w:rsidRPr="00A866D9">
        <w:tab/>
      </w:r>
      <w:r w:rsidR="00A866D9" w:rsidRPr="00A866D9">
        <w:tab/>
        <w:t>Открытие девятнадцатой сессии Комитета</w:t>
      </w:r>
    </w:p>
    <w:p w:rsidR="00A866D9" w:rsidRPr="00A866D9" w:rsidRDefault="00A866D9" w:rsidP="00A866D9">
      <w:pPr>
        <w:pStyle w:val="SingleTxtGR"/>
      </w:pPr>
      <w:r w:rsidRPr="00A866D9">
        <w:t>2.</w:t>
      </w:r>
      <w:r w:rsidRPr="00A866D9">
        <w:tab/>
        <w:t>Девятнадцатая сессия началась с выступления Председателя Комитета, которая обратилась с приветственным словом к участникам открытого заседания. Вступительное заявление от имени Управления Верховного комиссара Организации Объединенных Наций по правам человека (УВКПЧ) сделал руководитель Отдела по делам Совета по правам человека и договорных механизмов. С текстом этого заявления можно ознакомиться на веб-сайте Комитета. Председатель также выступила с заявлением и представила доклад о межсессионной деятельности, с которым также можно ознакомиться на веб-сайте Комитета.</w:t>
      </w:r>
    </w:p>
    <w:p w:rsidR="00A866D9" w:rsidRPr="00A866D9" w:rsidRDefault="00A866D9" w:rsidP="00A866D9">
      <w:pPr>
        <w:pStyle w:val="SingleTxtGR"/>
      </w:pPr>
      <w:r w:rsidRPr="00A866D9">
        <w:t>3.</w:t>
      </w:r>
      <w:r w:rsidRPr="00A866D9">
        <w:tab/>
        <w:t xml:space="preserve">Комитет рассмотрел и утвердил предварительную повестку дня и предварительную программу работы девятнадцатой сессии (CRPD/C/19/1). </w:t>
      </w:r>
    </w:p>
    <w:p w:rsidR="00A866D9" w:rsidRPr="00A866D9" w:rsidRDefault="00DC5CB6" w:rsidP="00DC5CB6">
      <w:pPr>
        <w:pStyle w:val="HChGR"/>
      </w:pPr>
      <w:r>
        <w:tab/>
      </w:r>
      <w:r w:rsidR="00A866D9" w:rsidRPr="00A866D9">
        <w:t>III.</w:t>
      </w:r>
      <w:r w:rsidR="00A866D9" w:rsidRPr="00A866D9">
        <w:tab/>
      </w:r>
      <w:r w:rsidR="00A866D9" w:rsidRPr="00A866D9">
        <w:tab/>
        <w:t>Членский состав Комитета</w:t>
      </w:r>
    </w:p>
    <w:p w:rsidR="00A866D9" w:rsidRPr="00A866D9" w:rsidRDefault="00A866D9" w:rsidP="00A866D9">
      <w:pPr>
        <w:pStyle w:val="SingleTxtGR"/>
      </w:pPr>
      <w:r w:rsidRPr="00A866D9">
        <w:t>4.</w:t>
      </w:r>
      <w:r w:rsidRPr="00A866D9">
        <w:tab/>
        <w:t>Список членов Комитета по состоянию на 9 марта 2018 года с указанием сроков их полномочий размещен на веб-сайте Комитета.</w:t>
      </w:r>
    </w:p>
    <w:p w:rsidR="00A866D9" w:rsidRPr="00A866D9" w:rsidRDefault="00DC5CB6" w:rsidP="00DC5CB6">
      <w:pPr>
        <w:pStyle w:val="HChGR"/>
      </w:pPr>
      <w:r>
        <w:tab/>
      </w:r>
      <w:r w:rsidR="00A866D9" w:rsidRPr="00A866D9">
        <w:t>IV.</w:t>
      </w:r>
      <w:r w:rsidR="00A866D9" w:rsidRPr="00A866D9">
        <w:tab/>
      </w:r>
      <w:r w:rsidR="00A866D9" w:rsidRPr="00A866D9">
        <w:tab/>
        <w:t>Методы работы</w:t>
      </w:r>
    </w:p>
    <w:p w:rsidR="00A866D9" w:rsidRPr="00A866D9" w:rsidRDefault="00A866D9" w:rsidP="00A866D9">
      <w:pPr>
        <w:pStyle w:val="SingleTxtGR"/>
      </w:pPr>
      <w:r w:rsidRPr="00A866D9">
        <w:t>5.</w:t>
      </w:r>
      <w:r w:rsidRPr="00A866D9">
        <w:tab/>
        <w:t>Комитет обсудил различные вопросы, касающиеся методов его работы, и принял решения, содержащиеся в приложении I к настоящему докладу.</w:t>
      </w:r>
    </w:p>
    <w:p w:rsidR="00A866D9" w:rsidRPr="00A866D9" w:rsidRDefault="00DC5CB6" w:rsidP="00DC5CB6">
      <w:pPr>
        <w:pStyle w:val="HChGR"/>
      </w:pPr>
      <w:r>
        <w:tab/>
      </w:r>
      <w:r w:rsidR="00A866D9" w:rsidRPr="00A866D9">
        <w:t>V.</w:t>
      </w:r>
      <w:r w:rsidR="00A866D9" w:rsidRPr="00A866D9">
        <w:tab/>
      </w:r>
      <w:r w:rsidR="00A866D9" w:rsidRPr="00A866D9">
        <w:tab/>
        <w:t>Деятельность, связанная с замечаниями общего порядка</w:t>
      </w:r>
    </w:p>
    <w:p w:rsidR="00A866D9" w:rsidRPr="00A866D9" w:rsidRDefault="00A866D9" w:rsidP="00A866D9">
      <w:pPr>
        <w:pStyle w:val="SingleTxtGR"/>
      </w:pPr>
      <w:r w:rsidRPr="00A866D9">
        <w:t>6.</w:t>
      </w:r>
      <w:r w:rsidRPr="00A866D9">
        <w:tab/>
        <w:t xml:space="preserve">Комитет рассмотрел доклад своей рабочей группы по вопросу о праве на равенство и </w:t>
      </w:r>
      <w:proofErr w:type="spellStart"/>
      <w:r w:rsidRPr="00A866D9">
        <w:t>недискриминацию</w:t>
      </w:r>
      <w:proofErr w:type="spellEnd"/>
      <w:r w:rsidRPr="00A866D9">
        <w:t xml:space="preserve"> о ходе подготовки проекта замечания общего порядка </w:t>
      </w:r>
      <w:r w:rsidRPr="00A866D9">
        <w:lastRenderedPageBreak/>
        <w:t xml:space="preserve">по статье 5 Конвенции. Комитет принял на открытом заседании замечание общего порядка № 6 (2018) о равенстве и </w:t>
      </w:r>
      <w:proofErr w:type="spellStart"/>
      <w:r w:rsidRPr="00A866D9">
        <w:t>недискриминации</w:t>
      </w:r>
      <w:proofErr w:type="spellEnd"/>
      <w:r w:rsidRPr="00A866D9">
        <w:t xml:space="preserve">. Комитет одобрил проект замечания общего порядка по пункту 3 статьи 4 и пункту 3 статьи 33 Конвенции и постановил обратиться с призывом ко всем заинтересованным сторонам о представлении материалов. Материалы должны быть представлены не позднее 15 мая 2018 года. </w:t>
      </w:r>
    </w:p>
    <w:p w:rsidR="00A866D9" w:rsidRPr="00A866D9" w:rsidRDefault="00DC5CB6" w:rsidP="00DC5CB6">
      <w:pPr>
        <w:pStyle w:val="HChGR"/>
      </w:pPr>
      <w:r>
        <w:tab/>
      </w:r>
      <w:r w:rsidR="00A866D9" w:rsidRPr="00A866D9">
        <w:t>VI.</w:t>
      </w:r>
      <w:r w:rsidR="00A866D9" w:rsidRPr="00A866D9">
        <w:tab/>
      </w:r>
      <w:r w:rsidR="00A866D9" w:rsidRPr="00A866D9">
        <w:tab/>
        <w:t>Деятельность, касающаяся Факультативного протокола</w:t>
      </w:r>
    </w:p>
    <w:p w:rsidR="00A866D9" w:rsidRPr="00A866D9" w:rsidRDefault="00A866D9" w:rsidP="00A866D9">
      <w:pPr>
        <w:pStyle w:val="SingleTxtGR"/>
      </w:pPr>
      <w:r w:rsidRPr="00A866D9">
        <w:t>7.</w:t>
      </w:r>
      <w:r w:rsidRPr="00A866D9">
        <w:tab/>
        <w:t xml:space="preserve">16 февраля Комитет рассмотрел два сообщения. В отношении сообщения </w:t>
      </w:r>
      <w:proofErr w:type="spellStart"/>
      <w:r w:rsidRPr="00A866D9">
        <w:rPr>
          <w:i/>
          <w:iCs/>
        </w:rPr>
        <w:t>Гивен</w:t>
      </w:r>
      <w:proofErr w:type="spellEnd"/>
      <w:r w:rsidRPr="00A866D9">
        <w:rPr>
          <w:i/>
          <w:iCs/>
        </w:rPr>
        <w:t xml:space="preserve"> против Австралии</w:t>
      </w:r>
      <w:r w:rsidRPr="00A866D9">
        <w:t xml:space="preserve"> (CRPD/C/19/D/19/2014) Комитет заключил, что отказ в предоставлении автору доступа к электронной системе голосования, уже имеющейся в государстве-участнике, или ее альтернативе, которая позволила бы заявительнице отдать свой голос, не прибегая к раскрытию своего намерения другому лицу, привело к нарушению ее прав по подпунктам i) и </w:t>
      </w:r>
      <w:proofErr w:type="spellStart"/>
      <w:r w:rsidRPr="00A866D9">
        <w:t>ii</w:t>
      </w:r>
      <w:proofErr w:type="spellEnd"/>
      <w:r w:rsidRPr="00A866D9">
        <w:t xml:space="preserve">) пункта а) статьи 29, рассматриваемым отдельно и в совокупности с подпунктами а), b), d), e) и g) </w:t>
      </w:r>
      <w:r w:rsidR="001C1AF7">
        <w:t xml:space="preserve">пункта 1 </w:t>
      </w:r>
      <w:r w:rsidRPr="00A866D9">
        <w:t>статьи</w:t>
      </w:r>
      <w:r w:rsidR="001C1AF7" w:rsidRPr="001C1AF7">
        <w:t xml:space="preserve"> </w:t>
      </w:r>
      <w:r w:rsidRPr="00A866D9">
        <w:t>4, с</w:t>
      </w:r>
      <w:r w:rsidR="001C1AF7">
        <w:rPr>
          <w:lang w:val="en-US"/>
        </w:rPr>
        <w:t> </w:t>
      </w:r>
      <w:r w:rsidRPr="00A866D9">
        <w:t>пунктом</w:t>
      </w:r>
      <w:r w:rsidR="001C1AF7">
        <w:rPr>
          <w:lang w:val="en-US"/>
        </w:rPr>
        <w:t> </w:t>
      </w:r>
      <w:r w:rsidRPr="00A866D9">
        <w:t>2 статьи 5 и пунктом 1 и подпунктом g) пункта 2 статьи 9 Конвенции.</w:t>
      </w:r>
      <w:r w:rsidR="00D76BAA">
        <w:t xml:space="preserve"> В </w:t>
      </w:r>
      <w:r w:rsidRPr="00A866D9">
        <w:t xml:space="preserve">отношении дела </w:t>
      </w:r>
      <w:proofErr w:type="spellStart"/>
      <w:r w:rsidRPr="00A866D9">
        <w:rPr>
          <w:i/>
          <w:iCs/>
        </w:rPr>
        <w:t>Бахер</w:t>
      </w:r>
      <w:proofErr w:type="spellEnd"/>
      <w:r w:rsidRPr="00A866D9">
        <w:rPr>
          <w:i/>
          <w:iCs/>
        </w:rPr>
        <w:t xml:space="preserve"> против Австрии</w:t>
      </w:r>
      <w:r w:rsidRPr="00A866D9">
        <w:t xml:space="preserve"> (CRPD/C/19/D/26/2014) Комитет заключил, что многоаспектные последствия решений, принятых властями государства-участника о правах автора на доступную среду, не были приняты во внимание, что вынудило его семью искать способы обеспечить ему доступ к его дому и к государственным услугам, необхо</w:t>
      </w:r>
      <w:r w:rsidR="008813B7">
        <w:t>димым ему в повседневной жизни,</w:t>
      </w:r>
      <w:r w:rsidRPr="00A866D9">
        <w:t xml:space="preserve"> вне дома и что представляет собой нарушение статьи 9, рассматриваемой отдельно и в совокупности со статьей 3 Конвенции. </w:t>
      </w:r>
    </w:p>
    <w:p w:rsidR="00A866D9" w:rsidRPr="00A866D9" w:rsidRDefault="00A866D9" w:rsidP="00A866D9">
      <w:pPr>
        <w:pStyle w:val="SingleTxtGR"/>
      </w:pPr>
      <w:r w:rsidRPr="00A866D9">
        <w:t>8.</w:t>
      </w:r>
      <w:r w:rsidRPr="00A866D9">
        <w:tab/>
        <w:t xml:space="preserve">8 марта Комитет утвердил доклад Специального докладчика по последующей деятельности в связи с соображениями. Комитет постановил сохранить процедуру последующих действий в отношении всех соображений и направить соответствующим государствам-участникам письма с информацией относительно ожиданий Комитета в плане выполнения его рекомендаций. Комитет также утвердил доклад Специального докладчика по новым сообщениям о жалобах, полученных после восемнадцатой сессии, и состоянии зарегистрированных сообщений. </w:t>
      </w:r>
    </w:p>
    <w:p w:rsidR="00A866D9" w:rsidRPr="00A866D9" w:rsidRDefault="00A866D9" w:rsidP="00A866D9">
      <w:pPr>
        <w:pStyle w:val="SingleTxtGR"/>
      </w:pPr>
      <w:r w:rsidRPr="00A866D9">
        <w:t>9.</w:t>
      </w:r>
      <w:r w:rsidRPr="00A866D9">
        <w:tab/>
        <w:t xml:space="preserve">Комитет рассмотрел вопросы, касающиеся процесса проведения расследований в соответствии со статьями 6 и 7 Факультативного протокола. </w:t>
      </w:r>
    </w:p>
    <w:p w:rsidR="00A866D9" w:rsidRPr="00A866D9" w:rsidRDefault="00DC5CB6" w:rsidP="00DC5CB6">
      <w:pPr>
        <w:pStyle w:val="HChGR"/>
      </w:pPr>
      <w:r>
        <w:tab/>
      </w:r>
      <w:r w:rsidR="00A866D9" w:rsidRPr="00A866D9">
        <w:t>VII.</w:t>
      </w:r>
      <w:r w:rsidR="00A866D9" w:rsidRPr="00A866D9">
        <w:tab/>
      </w:r>
      <w:r w:rsidR="00A866D9" w:rsidRPr="00A866D9">
        <w:tab/>
        <w:t>Прочие решения</w:t>
      </w:r>
    </w:p>
    <w:p w:rsidR="00A866D9" w:rsidRPr="00A866D9" w:rsidRDefault="00A866D9" w:rsidP="00A866D9">
      <w:pPr>
        <w:pStyle w:val="SingleTxtGR"/>
      </w:pPr>
      <w:r w:rsidRPr="00A866D9">
        <w:t>10.</w:t>
      </w:r>
      <w:r w:rsidRPr="00A866D9">
        <w:tab/>
        <w:t xml:space="preserve">Комитет принял настоящий доклад о работе его девятнадцатой сессии. </w:t>
      </w:r>
    </w:p>
    <w:p w:rsidR="00A866D9" w:rsidRPr="00A866D9" w:rsidRDefault="00A866D9" w:rsidP="00A866D9">
      <w:pPr>
        <w:pStyle w:val="SingleTxtGR"/>
      </w:pPr>
      <w:r w:rsidRPr="00A866D9">
        <w:t>11.</w:t>
      </w:r>
      <w:r w:rsidRPr="00A866D9">
        <w:tab/>
        <w:t>Полный перечень принятых Комитетом решений приведен в приложении I к настоящему докладу.</w:t>
      </w:r>
    </w:p>
    <w:p w:rsidR="00A866D9" w:rsidRPr="00A866D9" w:rsidRDefault="00DC5CB6" w:rsidP="00DC5CB6">
      <w:pPr>
        <w:pStyle w:val="HChGR"/>
      </w:pPr>
      <w:r>
        <w:tab/>
      </w:r>
      <w:r w:rsidR="00A866D9" w:rsidRPr="00A866D9">
        <w:t>VIII.</w:t>
      </w:r>
      <w:r w:rsidR="00A866D9" w:rsidRPr="00A866D9">
        <w:tab/>
      </w:r>
      <w:r w:rsidR="00A866D9" w:rsidRPr="00A866D9">
        <w:tab/>
        <w:t>Будущие сессии</w:t>
      </w:r>
    </w:p>
    <w:p w:rsidR="00A866D9" w:rsidRPr="00A866D9" w:rsidRDefault="00A866D9" w:rsidP="00A866D9">
      <w:pPr>
        <w:pStyle w:val="SingleTxtGR"/>
      </w:pPr>
      <w:r w:rsidRPr="00A866D9">
        <w:t>12.</w:t>
      </w:r>
      <w:r w:rsidRPr="00A866D9">
        <w:tab/>
        <w:t xml:space="preserve">Двадцатую сессию Комитета намечено провести 27 августа – 21 сентября 2018 года, и вслед за ней 24–28 сентября 2018 года пройдет десятое совещание </w:t>
      </w:r>
      <w:proofErr w:type="spellStart"/>
      <w:r w:rsidRPr="00A866D9">
        <w:t>предсессионной</w:t>
      </w:r>
      <w:proofErr w:type="spellEnd"/>
      <w:r w:rsidRPr="00A866D9">
        <w:t xml:space="preserve"> рабочей группы.</w:t>
      </w:r>
    </w:p>
    <w:p w:rsidR="00A866D9" w:rsidRPr="00A866D9" w:rsidRDefault="0051787F" w:rsidP="0051787F">
      <w:pPr>
        <w:pStyle w:val="HChGR"/>
      </w:pPr>
      <w:r>
        <w:tab/>
      </w:r>
      <w:r w:rsidR="00A866D9" w:rsidRPr="00A866D9">
        <w:t>IX.</w:t>
      </w:r>
      <w:r w:rsidR="00A866D9" w:rsidRPr="00A866D9">
        <w:tab/>
      </w:r>
      <w:r w:rsidR="00A866D9" w:rsidRPr="00A866D9">
        <w:tab/>
        <w:t>Доступность заседаний Комитета</w:t>
      </w:r>
    </w:p>
    <w:p w:rsidR="00A866D9" w:rsidRPr="00A866D9" w:rsidRDefault="00A866D9" w:rsidP="00A866D9">
      <w:pPr>
        <w:pStyle w:val="SingleTxtGR"/>
      </w:pPr>
      <w:r w:rsidRPr="00A866D9">
        <w:t>13.</w:t>
      </w:r>
      <w:r w:rsidRPr="00A866D9">
        <w:tab/>
        <w:t xml:space="preserve">На всех официальных открытых заседаниях и четырех закрытых заседаниях Организацией Объединенных Наций было обеспечено </w:t>
      </w:r>
      <w:proofErr w:type="spellStart"/>
      <w:r w:rsidRPr="00A866D9">
        <w:t>субтитрирование</w:t>
      </w:r>
      <w:proofErr w:type="spellEnd"/>
      <w:r w:rsidRPr="00A866D9">
        <w:t xml:space="preserve">. На открытых заседаниях был обеспечен </w:t>
      </w:r>
      <w:proofErr w:type="spellStart"/>
      <w:r w:rsidRPr="00A866D9">
        <w:t>сурдоперевод</w:t>
      </w:r>
      <w:proofErr w:type="spellEnd"/>
      <w:r w:rsidRPr="00A866D9">
        <w:t xml:space="preserve"> на международный язык глухонемых. В</w:t>
      </w:r>
      <w:r w:rsidR="00201BD0">
        <w:t>о </w:t>
      </w:r>
      <w:r w:rsidRPr="00A866D9">
        <w:t xml:space="preserve">время диалога с тремя государствами – участниками Конвенции осуществлялся перевод на национальный язык жестов. На всех открытых и закрытых заседаниях осуществлялся перевод на русский язык жестов. В ходе открытых заседаний велись веб-трансляции. </w:t>
      </w:r>
    </w:p>
    <w:p w:rsidR="00A866D9" w:rsidRPr="00A866D9" w:rsidRDefault="0051787F" w:rsidP="0051787F">
      <w:pPr>
        <w:pStyle w:val="HChGR"/>
      </w:pPr>
      <w:r>
        <w:tab/>
      </w:r>
      <w:r w:rsidR="00A866D9" w:rsidRPr="00A866D9">
        <w:t>X.</w:t>
      </w:r>
      <w:r w:rsidR="00A866D9" w:rsidRPr="00A866D9">
        <w:tab/>
      </w:r>
      <w:r w:rsidR="00A866D9" w:rsidRPr="00A866D9">
        <w:tab/>
        <w:t xml:space="preserve">Сотрудничество с соответствующими органами </w:t>
      </w:r>
    </w:p>
    <w:p w:rsidR="00A866D9" w:rsidRPr="00A866D9" w:rsidRDefault="0051787F" w:rsidP="00804ABD">
      <w:pPr>
        <w:pStyle w:val="H1GR"/>
      </w:pPr>
      <w:r>
        <w:tab/>
      </w:r>
      <w:r w:rsidR="00A866D9" w:rsidRPr="00A866D9">
        <w:t>A.</w:t>
      </w:r>
      <w:r w:rsidR="00A866D9" w:rsidRPr="00A866D9">
        <w:tab/>
      </w:r>
      <w:r w:rsidR="00A866D9" w:rsidRPr="00A866D9">
        <w:tab/>
        <w:t>Сотрудничество с органами и специализированными учреждениями Организации Объединенных Наций</w:t>
      </w:r>
    </w:p>
    <w:p w:rsidR="00A866D9" w:rsidRPr="00A866D9" w:rsidRDefault="00A866D9" w:rsidP="00A866D9">
      <w:pPr>
        <w:pStyle w:val="SingleTxtGR"/>
      </w:pPr>
      <w:r w:rsidRPr="00A866D9">
        <w:t>14.</w:t>
      </w:r>
      <w:r w:rsidRPr="00A866D9">
        <w:tab/>
        <w:t>На заседании, посвященном открытию сессии, с заявлениями выступили представители следующих учреждений, департаментов и программ Организации Объединенных Наций: УВКПЧ, Детского фонда Организации Объединенных Наций, Всемирной организации здравоохранения и Структуры Организации Объединенных Наций по вопросам гендерного равенства и расширения прав и возможностей женщин (</w:t>
      </w:r>
      <w:r w:rsidR="00C7584E">
        <w:t>«</w:t>
      </w:r>
      <w:r w:rsidRPr="00A866D9">
        <w:t>ООН-женщины</w:t>
      </w:r>
      <w:r w:rsidR="00C7584E">
        <w:t>»</w:t>
      </w:r>
      <w:r w:rsidRPr="00A866D9">
        <w:t xml:space="preserve">). Состоялась также встреча Комитета с Председателем Комитета по оказанию помощи жертвам в рамках Конвенции о запрещении применения, накопления запасов, производства и передачи противопехотных мин и об их уничтожении. Комитет заслушал новую информацию о деятельности Специального докладчика по вопросу о достаточном жилье как компоненте права на достаточный жизненный уровень, а также о праве на </w:t>
      </w:r>
      <w:proofErr w:type="spellStart"/>
      <w:r w:rsidRPr="00A866D9">
        <w:t>недискриминацию</w:t>
      </w:r>
      <w:proofErr w:type="spellEnd"/>
      <w:r w:rsidRPr="00A866D9">
        <w:t xml:space="preserve"> в этом контексте, Независимого эксперта по вопросу об осуществлении всех прав человека пожилых людей и Специального докладчика по вопросу о праве каждого человека на наивысший достижимый уровень физического и психического здоровья.</w:t>
      </w:r>
    </w:p>
    <w:p w:rsidR="00A866D9" w:rsidRPr="00A866D9" w:rsidRDefault="00A866D9" w:rsidP="00A866D9">
      <w:pPr>
        <w:pStyle w:val="SingleTxtGR"/>
      </w:pPr>
      <w:r w:rsidRPr="00A866D9">
        <w:t>15.</w:t>
      </w:r>
      <w:r w:rsidRPr="00A866D9">
        <w:tab/>
        <w:t>Президиум Комитета провел встречу со Специальным докладчиком по вопросу о правах инвалидов для обсуждения вопросов, касающихся координации мандата Специального докладчика с мандатом Комитета.</w:t>
      </w:r>
    </w:p>
    <w:p w:rsidR="00A866D9" w:rsidRPr="00A866D9" w:rsidRDefault="00A866D9" w:rsidP="00A866D9">
      <w:pPr>
        <w:pStyle w:val="SingleTxtGR"/>
      </w:pPr>
      <w:r w:rsidRPr="00A866D9">
        <w:t>16.</w:t>
      </w:r>
      <w:r w:rsidRPr="00A866D9">
        <w:tab/>
        <w:t xml:space="preserve">Председатель Комитета приняла участие в ежегодной интерактивной дискуссии по вопросу о правах инвалидов, организованной Советом по правам человека по теме </w:t>
      </w:r>
      <w:r w:rsidR="00C7584E">
        <w:t>«</w:t>
      </w:r>
      <w:r w:rsidRPr="00A866D9">
        <w:t>Право инвалидов на доступ к правосудию</w:t>
      </w:r>
      <w:r w:rsidR="00C7584E">
        <w:t>»</w:t>
      </w:r>
      <w:r w:rsidRPr="00A866D9">
        <w:t xml:space="preserve">. Кроме того, Председатель приняла участие в параллельном мероприятии по вопросу о реализации права всех женщин-мигрантов в рамках глобального договора о миграции, организованном УВКПЧ, Структурой </w:t>
      </w:r>
      <w:r w:rsidR="00C7584E">
        <w:t>«</w:t>
      </w:r>
      <w:r w:rsidRPr="00A866D9">
        <w:t>ООН-женщины</w:t>
      </w:r>
      <w:r w:rsidR="00C7584E">
        <w:t>»</w:t>
      </w:r>
      <w:r w:rsidRPr="00A866D9">
        <w:t xml:space="preserve"> и Глобальным альянсом национальных правозащитных учреждений, и в параллельном мероприятии по вопросу о мониторинге на национальном уровне, организованном Постоянным представительством Казахстана при Отделении Организации Объединенных Наций и других международных организациях в Женеве. На рассмотрение Совета по правам человека было представлено письменное заявление Председателя по случаю 70-й годовщины принятия Всеобщей декларации прав человека и 25-й годовщины принятия Венской декларации и Программы действий.</w:t>
      </w:r>
    </w:p>
    <w:p w:rsidR="00A866D9" w:rsidRPr="00A866D9" w:rsidRDefault="00804ABD" w:rsidP="00804ABD">
      <w:pPr>
        <w:pStyle w:val="H1GR"/>
      </w:pPr>
      <w:r>
        <w:tab/>
      </w:r>
      <w:r w:rsidR="00A866D9" w:rsidRPr="00A866D9">
        <w:t>B.</w:t>
      </w:r>
      <w:r w:rsidR="00A866D9" w:rsidRPr="00A866D9">
        <w:tab/>
      </w:r>
      <w:r w:rsidR="00A866D9" w:rsidRPr="00A866D9">
        <w:tab/>
        <w:t xml:space="preserve">Сотрудничество с неправительственными </w:t>
      </w:r>
      <w:r>
        <w:t>организациями и </w:t>
      </w:r>
      <w:r w:rsidR="00A866D9" w:rsidRPr="00A866D9">
        <w:t>другими органами</w:t>
      </w:r>
    </w:p>
    <w:p w:rsidR="00A866D9" w:rsidRPr="00A866D9" w:rsidRDefault="00A866D9" w:rsidP="00A866D9">
      <w:pPr>
        <w:pStyle w:val="SingleTxtGR"/>
      </w:pPr>
      <w:r w:rsidRPr="00A866D9">
        <w:t>17.</w:t>
      </w:r>
      <w:r w:rsidRPr="00A866D9">
        <w:tab/>
        <w:t xml:space="preserve">Перед Комитетом выступили представители Международного союза инвалидов, Европейской сети пациентов и бывших пациентов психиатрических учреждений, Центра по правам человека пациентов психиатрических учреждений, </w:t>
      </w:r>
      <w:proofErr w:type="spellStart"/>
      <w:r w:rsidRPr="00A866D9">
        <w:t>Лепрологической</w:t>
      </w:r>
      <w:proofErr w:type="spellEnd"/>
      <w:r w:rsidRPr="00A866D9">
        <w:t xml:space="preserve"> миссии, Глобальной инициативы за инклюзивные информационно-коммуникационные технологии, организаций </w:t>
      </w:r>
      <w:r w:rsidR="00C7584E">
        <w:t>«</w:t>
      </w:r>
      <w:r w:rsidRPr="00A866D9">
        <w:t xml:space="preserve">План </w:t>
      </w:r>
      <w:proofErr w:type="spellStart"/>
      <w:r w:rsidRPr="00A866D9">
        <w:t>интернэшнл</w:t>
      </w:r>
      <w:proofErr w:type="spellEnd"/>
      <w:r w:rsidR="00C7584E">
        <w:t>»</w:t>
      </w:r>
      <w:r w:rsidRPr="00A866D9">
        <w:t xml:space="preserve"> и </w:t>
      </w:r>
      <w:r w:rsidR="00C7584E">
        <w:t>«</w:t>
      </w:r>
      <w:proofErr w:type="spellStart"/>
      <w:r w:rsidRPr="00A866D9">
        <w:t>Чайлд</w:t>
      </w:r>
      <w:proofErr w:type="spellEnd"/>
      <w:r w:rsidRPr="00A866D9">
        <w:t xml:space="preserve"> </w:t>
      </w:r>
      <w:proofErr w:type="spellStart"/>
      <w:r w:rsidRPr="00A866D9">
        <w:t>райтс</w:t>
      </w:r>
      <w:proofErr w:type="spellEnd"/>
      <w:r w:rsidRPr="00A866D9">
        <w:t xml:space="preserve"> коннект</w:t>
      </w:r>
      <w:r w:rsidR="00C7584E">
        <w:t>»</w:t>
      </w:r>
      <w:r w:rsidRPr="00A866D9">
        <w:t xml:space="preserve"> и организаций инвалидов из стран, доклады которых были рассмотрены Комитетом в ходе сессии.</w:t>
      </w:r>
    </w:p>
    <w:p w:rsidR="00A866D9" w:rsidRPr="00A866D9" w:rsidRDefault="00A866D9" w:rsidP="00A866D9">
      <w:pPr>
        <w:pStyle w:val="SingleTxtGR"/>
      </w:pPr>
      <w:r w:rsidRPr="00A866D9">
        <w:t>18.</w:t>
      </w:r>
      <w:r w:rsidRPr="00A866D9">
        <w:tab/>
        <w:t>Комитет провел первую ежегодную интерактивную дискуссию с национальными правозащитными учреждениями, уделив основное внимание обмену опытом в области мониторинга выполнения статьи 19 Конвенции и вопросу об участии инвалидов в деятельности по мониторингу на национальном уровне.</w:t>
      </w:r>
    </w:p>
    <w:p w:rsidR="00A866D9" w:rsidRPr="00A866D9" w:rsidRDefault="00A866D9" w:rsidP="00A866D9">
      <w:pPr>
        <w:pStyle w:val="SingleTxtGR"/>
      </w:pPr>
      <w:r w:rsidRPr="00A866D9">
        <w:t>19.</w:t>
      </w:r>
      <w:r w:rsidRPr="00A866D9">
        <w:tab/>
        <w:t xml:space="preserve">Организация </w:t>
      </w:r>
      <w:r w:rsidR="00C7584E">
        <w:t>«</w:t>
      </w:r>
      <w:r w:rsidRPr="00A866D9">
        <w:t>Создаем ресурсы для реальной поддержки</w:t>
      </w:r>
      <w:r w:rsidR="00C7584E">
        <w:t>»</w:t>
      </w:r>
      <w:r w:rsidRPr="00A866D9">
        <w:t xml:space="preserve"> (</w:t>
      </w:r>
      <w:proofErr w:type="spellStart"/>
      <w:r w:rsidRPr="00A866D9">
        <w:t>Creating</w:t>
      </w:r>
      <w:proofErr w:type="spellEnd"/>
      <w:r w:rsidRPr="00A866D9">
        <w:t xml:space="preserve"> </w:t>
      </w:r>
      <w:proofErr w:type="spellStart"/>
      <w:r w:rsidRPr="00A866D9">
        <w:t>Resources</w:t>
      </w:r>
      <w:proofErr w:type="spellEnd"/>
      <w:r w:rsidRPr="00A866D9">
        <w:t xml:space="preserve"> </w:t>
      </w:r>
      <w:proofErr w:type="spellStart"/>
      <w:r w:rsidRPr="00A866D9">
        <w:t>for</w:t>
      </w:r>
      <w:proofErr w:type="spellEnd"/>
      <w:r w:rsidRPr="00A866D9">
        <w:t xml:space="preserve"> </w:t>
      </w:r>
      <w:proofErr w:type="spellStart"/>
      <w:r w:rsidRPr="00A866D9">
        <w:t>Empowerment</w:t>
      </w:r>
      <w:proofErr w:type="spellEnd"/>
      <w:r w:rsidRPr="00A866D9">
        <w:t xml:space="preserve"> </w:t>
      </w:r>
      <w:proofErr w:type="spellStart"/>
      <w:r w:rsidRPr="00A866D9">
        <w:t>in</w:t>
      </w:r>
      <w:proofErr w:type="spellEnd"/>
      <w:r w:rsidRPr="00A866D9">
        <w:t xml:space="preserve"> </w:t>
      </w:r>
      <w:proofErr w:type="spellStart"/>
      <w:r w:rsidRPr="00A866D9">
        <w:t>Action</w:t>
      </w:r>
      <w:proofErr w:type="spellEnd"/>
      <w:r w:rsidRPr="00A866D9">
        <w:t xml:space="preserve">), международная организация </w:t>
      </w:r>
      <w:r w:rsidR="00C7584E">
        <w:t>«</w:t>
      </w:r>
      <w:r w:rsidRPr="00A866D9">
        <w:t>Женщины, реализующие свои права</w:t>
      </w:r>
      <w:r w:rsidR="00C7584E">
        <w:t>»</w:t>
      </w:r>
      <w:r w:rsidRPr="00A866D9">
        <w:t xml:space="preserve"> (</w:t>
      </w:r>
      <w:proofErr w:type="spellStart"/>
      <w:r w:rsidRPr="00A866D9">
        <w:t>Women</w:t>
      </w:r>
      <w:proofErr w:type="spellEnd"/>
      <w:r w:rsidRPr="00A866D9">
        <w:t xml:space="preserve"> </w:t>
      </w:r>
      <w:proofErr w:type="spellStart"/>
      <w:r w:rsidRPr="00A866D9">
        <w:t>Enabled</w:t>
      </w:r>
      <w:proofErr w:type="spellEnd"/>
      <w:r w:rsidRPr="00A866D9">
        <w:t xml:space="preserve"> </w:t>
      </w:r>
      <w:proofErr w:type="spellStart"/>
      <w:r w:rsidRPr="00A866D9">
        <w:t>International</w:t>
      </w:r>
      <w:proofErr w:type="spellEnd"/>
      <w:r w:rsidRPr="00A866D9">
        <w:t>), Международный союз инвалидов и Международный центр по защите репродуктивных прав организовали тематическое параллельное мероприятие, которое было посвящено стандартам осуществления прав в области охраны сексуального и репродуктивного здоровья и прав женщин и девочек с инвалидностью.</w:t>
      </w:r>
    </w:p>
    <w:p w:rsidR="00A866D9" w:rsidRPr="00A866D9" w:rsidRDefault="00804ABD" w:rsidP="00804ABD">
      <w:pPr>
        <w:pStyle w:val="HChGR"/>
      </w:pPr>
      <w:r>
        <w:tab/>
      </w:r>
      <w:r w:rsidR="00A866D9" w:rsidRPr="00A866D9">
        <w:t>XI.</w:t>
      </w:r>
      <w:r w:rsidR="00A866D9" w:rsidRPr="00A866D9">
        <w:tab/>
      </w:r>
      <w:r w:rsidR="00A866D9" w:rsidRPr="00A866D9">
        <w:tab/>
        <w:t>Рассмотрение докладов, представленных в соответствии со статьей 35 Конвенции</w:t>
      </w:r>
    </w:p>
    <w:p w:rsidR="00A866D9" w:rsidRPr="00A866D9" w:rsidRDefault="00A866D9" w:rsidP="00A866D9">
      <w:pPr>
        <w:pStyle w:val="SingleTxtGR"/>
      </w:pPr>
      <w:r w:rsidRPr="00A866D9">
        <w:t>20.</w:t>
      </w:r>
      <w:r w:rsidRPr="00A866D9">
        <w:tab/>
        <w:t xml:space="preserve">Комитет рассмотрел первоначальные доклады следующих стран: Гаити (CRPD/C/HTI/1), Непала (CRPD/C/NPL/1), Омана (CRPD/C/OMN/1), Российской Федерации (CRPD/C/RUS/1), Сейшельских Островов (CRPD/C/SYC/1), Словении (CRPD/C/SVN/1) и Судана (CRPD/C/SDN/1). Комитет принял по этим докладам заключительные замечания, которые размещены на его веб-сайте. </w:t>
      </w:r>
    </w:p>
    <w:p w:rsidR="00A866D9" w:rsidRPr="00A866D9" w:rsidRDefault="00A866D9" w:rsidP="00A866D9">
      <w:pPr>
        <w:pStyle w:val="SingleTxtGR"/>
      </w:pPr>
      <w:r w:rsidRPr="00A866D9">
        <w:t>21.</w:t>
      </w:r>
      <w:r w:rsidRPr="00A866D9">
        <w:tab/>
        <w:t xml:space="preserve">Комитет принял перечни вопросов в рамках упрощенной процедуры представления докладов в отношении следующих стран: Коста-Рики (CRPD/C/CRI/QPR/2-3), Новой Зеландии (CRPD/C/NZL/QPR/2-3), Парагвая (CRPD/C/PRY/QPR/2-3) и Республики Корея (CRPD/C/KOR/QPR/2-3). </w:t>
      </w:r>
    </w:p>
    <w:p w:rsidR="00A866D9" w:rsidRPr="00A866D9" w:rsidRDefault="00804ABD" w:rsidP="00804ABD">
      <w:pPr>
        <w:pStyle w:val="HChGR"/>
      </w:pPr>
      <w:r>
        <w:tab/>
      </w:r>
      <w:r w:rsidR="00A866D9" w:rsidRPr="00A866D9">
        <w:t>XII.</w:t>
      </w:r>
      <w:r w:rsidR="00A866D9" w:rsidRPr="00A866D9">
        <w:tab/>
      </w:r>
      <w:r w:rsidR="00A866D9" w:rsidRPr="00A866D9">
        <w:tab/>
        <w:t>Конференция государств – участников Конвенции</w:t>
      </w:r>
    </w:p>
    <w:p w:rsidR="00804ABD" w:rsidRDefault="00A866D9" w:rsidP="00804ABD">
      <w:pPr>
        <w:pStyle w:val="SingleTxtGR"/>
      </w:pPr>
      <w:r w:rsidRPr="00A866D9">
        <w:t>22.</w:t>
      </w:r>
      <w:r w:rsidRPr="00A866D9">
        <w:tab/>
        <w:t xml:space="preserve">Комитет подтвердил, что на одиннадцатой сессии Конференции государств – участников Конвенции его будут представлять Председатель и один из заместителей Председателя. </w:t>
      </w:r>
      <w:r w:rsidR="00804ABD">
        <w:br w:type="page"/>
      </w:r>
    </w:p>
    <w:p w:rsidR="00A866D9" w:rsidRPr="00804ABD" w:rsidRDefault="00A866D9" w:rsidP="00804ABD">
      <w:pPr>
        <w:pStyle w:val="HChGR"/>
      </w:pPr>
      <w:r w:rsidRPr="00804ABD">
        <w:t>Приложение I</w:t>
      </w:r>
    </w:p>
    <w:p w:rsidR="00A866D9" w:rsidRPr="00804ABD" w:rsidRDefault="00A866D9" w:rsidP="00804ABD">
      <w:pPr>
        <w:pStyle w:val="HChGR"/>
      </w:pPr>
      <w:r w:rsidRPr="00804ABD">
        <w:tab/>
      </w:r>
      <w:r w:rsidRPr="00804ABD">
        <w:tab/>
        <w:t>Решения, принятые Комитетом на его девятнадцатой сессии</w:t>
      </w:r>
    </w:p>
    <w:p w:rsidR="00A866D9" w:rsidRPr="00A866D9" w:rsidRDefault="00A866D9" w:rsidP="00A866D9">
      <w:pPr>
        <w:pStyle w:val="SingleTxtGR"/>
      </w:pPr>
      <w:r w:rsidRPr="00A866D9">
        <w:t>1.</w:t>
      </w:r>
      <w:r w:rsidRPr="00A866D9">
        <w:tab/>
        <w:t>Комитет принял заключительные замечания по первоначальным докладам следующих стран: Гаити (CRPD/C/HTI/1), Непала (CRPD/C/NPL/1), Омана (CRPD/C/OMN/1), Российской Федерации (CRPD/C/RUS/1), Сейшельских Островов (CRPD/C/SYC/1), Словении (CRPD/C/SVN/1) и Судана (CRPD/C/SDN/1).</w:t>
      </w:r>
    </w:p>
    <w:p w:rsidR="00A866D9" w:rsidRPr="00A866D9" w:rsidRDefault="00A866D9" w:rsidP="00A866D9">
      <w:pPr>
        <w:pStyle w:val="SingleTxtGR"/>
      </w:pPr>
      <w:r w:rsidRPr="00A866D9">
        <w:t>2.</w:t>
      </w:r>
      <w:r w:rsidRPr="00A866D9">
        <w:tab/>
        <w:t xml:space="preserve">Комитет принял перечни вопросов в рамках упрощенной процедуры представления докладов в отношении следующих стран: Коста-Рики (CRPD/C/CRI/QPR/2-3), Новой Зеландии (CRPD/C/NZL/QPR/2-3), Парагвая (CRPD/C/PRY/QPR/2-3) и Республики Корея (CRPD/C/KOR/QPR/2-3). </w:t>
      </w:r>
    </w:p>
    <w:p w:rsidR="00A866D9" w:rsidRPr="00A866D9" w:rsidRDefault="00A866D9" w:rsidP="00A866D9">
      <w:pPr>
        <w:pStyle w:val="SingleTxtGR"/>
      </w:pPr>
      <w:r w:rsidRPr="00A866D9">
        <w:t>3.</w:t>
      </w:r>
      <w:r w:rsidRPr="00A866D9">
        <w:tab/>
        <w:t xml:space="preserve">Комитет рассмотрел вопросы, касающиеся его процедур представления сообщений и проведения расследований согласно статьям 6 и 7 Факультативного протокола. Комитет рассмотрел два сообщения. В обоих случаях он усмотрел нарушения. Резюме соображений Комитета содержится в приложении II к настоящему докладу. </w:t>
      </w:r>
    </w:p>
    <w:p w:rsidR="00A866D9" w:rsidRPr="00A866D9" w:rsidRDefault="00A866D9" w:rsidP="00A866D9">
      <w:pPr>
        <w:pStyle w:val="SingleTxtGR"/>
      </w:pPr>
      <w:r w:rsidRPr="00A866D9">
        <w:t>4.</w:t>
      </w:r>
      <w:r w:rsidRPr="00A866D9">
        <w:tab/>
        <w:t xml:space="preserve">Комитет утвердил свое замечание общего порядка № 6 (2018) о равенстве и </w:t>
      </w:r>
      <w:proofErr w:type="spellStart"/>
      <w:r w:rsidRPr="00A866D9">
        <w:t>недискриминации</w:t>
      </w:r>
      <w:proofErr w:type="spellEnd"/>
      <w:r w:rsidRPr="00A866D9">
        <w:t>.</w:t>
      </w:r>
    </w:p>
    <w:p w:rsidR="00A866D9" w:rsidRPr="00A866D9" w:rsidRDefault="00A866D9" w:rsidP="00A866D9">
      <w:pPr>
        <w:pStyle w:val="SingleTxtGR"/>
      </w:pPr>
      <w:r w:rsidRPr="00A866D9">
        <w:t>5.</w:t>
      </w:r>
      <w:r w:rsidRPr="00A866D9">
        <w:tab/>
        <w:t>Комитет одобрил проект замечания общего порядка по пункту 3 статьи 4 и пункту 3 статьи 33 Конвенции и постановил обратиться с призывом ко всем заинтересованным сторонам о представлении материалов. Они должны быть представлены не позднее 15 мая 2018 года.</w:t>
      </w:r>
    </w:p>
    <w:p w:rsidR="00A866D9" w:rsidRPr="00A866D9" w:rsidRDefault="00A866D9" w:rsidP="00A866D9">
      <w:pPr>
        <w:pStyle w:val="SingleTxtGR"/>
      </w:pPr>
      <w:r w:rsidRPr="00A866D9">
        <w:t>6.</w:t>
      </w:r>
      <w:r w:rsidRPr="00A866D9">
        <w:tab/>
        <w:t>Что касается стран, ситуация в которых будет рассмотрена на двадцатой сессии Комитета, и докладчиков по странам, Комитет постановил рассмотреть доклады по следующим странам: Алжиру (</w:t>
      </w:r>
      <w:proofErr w:type="spellStart"/>
      <w:r w:rsidRPr="00A866D9">
        <w:t>Кумара</w:t>
      </w:r>
      <w:proofErr w:type="spellEnd"/>
      <w:r w:rsidRPr="00A866D9">
        <w:t xml:space="preserve"> </w:t>
      </w:r>
      <w:proofErr w:type="spellStart"/>
      <w:r w:rsidRPr="00A866D9">
        <w:t>Пьянеанди</w:t>
      </w:r>
      <w:proofErr w:type="spellEnd"/>
      <w:r w:rsidRPr="00A866D9">
        <w:t>), Болгарии (</w:t>
      </w:r>
      <w:proofErr w:type="spellStart"/>
      <w:r w:rsidRPr="00A866D9">
        <w:t>Даньян</w:t>
      </w:r>
      <w:proofErr w:type="spellEnd"/>
      <w:r w:rsidRPr="00A866D9">
        <w:t xml:space="preserve"> </w:t>
      </w:r>
      <w:proofErr w:type="spellStart"/>
      <w:r w:rsidRPr="00A866D9">
        <w:t>Татич</w:t>
      </w:r>
      <w:proofErr w:type="spellEnd"/>
      <w:r w:rsidRPr="00A866D9">
        <w:t>), Мальте (</w:t>
      </w:r>
      <w:proofErr w:type="spellStart"/>
      <w:r w:rsidRPr="00A866D9">
        <w:t>Кумара</w:t>
      </w:r>
      <w:proofErr w:type="spellEnd"/>
      <w:r w:rsidRPr="00A866D9">
        <w:t xml:space="preserve"> </w:t>
      </w:r>
      <w:proofErr w:type="spellStart"/>
      <w:r w:rsidRPr="00A866D9">
        <w:t>Пьянеанди</w:t>
      </w:r>
      <w:proofErr w:type="spellEnd"/>
      <w:r w:rsidRPr="00A866D9">
        <w:t>), Филиппинам (</w:t>
      </w:r>
      <w:proofErr w:type="spellStart"/>
      <w:r w:rsidRPr="00A866D9">
        <w:t>Хюм</w:t>
      </w:r>
      <w:proofErr w:type="spellEnd"/>
      <w:r w:rsidRPr="00A866D9">
        <w:t xml:space="preserve"> </w:t>
      </w:r>
      <w:r w:rsidRPr="00A866D9">
        <w:rPr>
          <w:lang w:val="en-US"/>
        </w:rPr>
        <w:t>C</w:t>
      </w:r>
      <w:proofErr w:type="spellStart"/>
      <w:r w:rsidRPr="00A866D9">
        <w:t>ик</w:t>
      </w:r>
      <w:proofErr w:type="spellEnd"/>
      <w:r w:rsidRPr="00A866D9">
        <w:t xml:space="preserve"> Ким), Польше (</w:t>
      </w:r>
      <w:proofErr w:type="spellStart"/>
      <w:r w:rsidRPr="00A866D9">
        <w:t>Джонас</w:t>
      </w:r>
      <w:proofErr w:type="spellEnd"/>
      <w:r w:rsidRPr="00A866D9">
        <w:t xml:space="preserve"> </w:t>
      </w:r>
      <w:proofErr w:type="spellStart"/>
      <w:r w:rsidRPr="00A866D9">
        <w:t>Рускус</w:t>
      </w:r>
      <w:proofErr w:type="spellEnd"/>
      <w:r w:rsidRPr="00A866D9">
        <w:t>), Южной Африке (</w:t>
      </w:r>
      <w:proofErr w:type="spellStart"/>
      <w:r w:rsidRPr="00A866D9">
        <w:t>Данлами</w:t>
      </w:r>
      <w:proofErr w:type="spellEnd"/>
      <w:r w:rsidRPr="00A866D9">
        <w:t xml:space="preserve"> </w:t>
      </w:r>
      <w:proofErr w:type="spellStart"/>
      <w:r w:rsidRPr="00A866D9">
        <w:t>Башару</w:t>
      </w:r>
      <w:proofErr w:type="spellEnd"/>
      <w:r w:rsidRPr="00A866D9">
        <w:t>) и бывшей югославской Республике Македонии (Мартин Бабу). Комитет постановил также принять в рамках упрощенной процедуры представления докладов перечень вопросов, касающихся Австрии, Азербайджана, Германии, Монголии и Швеции. Он также постановил принять перечень вопросов, касающихся Ирака. Комитет поручил своему секретариату проинформировать постоянные представительства соответствующих стран.</w:t>
      </w:r>
    </w:p>
    <w:p w:rsidR="00A866D9" w:rsidRPr="00A866D9" w:rsidRDefault="00A866D9" w:rsidP="00A866D9">
      <w:pPr>
        <w:pStyle w:val="SingleTxtGR"/>
      </w:pPr>
      <w:r w:rsidRPr="00A866D9">
        <w:t>7.</w:t>
      </w:r>
      <w:r w:rsidRPr="00A866D9">
        <w:tab/>
        <w:t xml:space="preserve">Комитет постановил, что его двадцатая сессия состоится 27 августа – 21 сентября 2018 года, и вслед за ней 24–28 сентября 2018 года пройдет десятое совещание </w:t>
      </w:r>
      <w:proofErr w:type="spellStart"/>
      <w:r w:rsidRPr="00A866D9">
        <w:t>предсессионной</w:t>
      </w:r>
      <w:proofErr w:type="spellEnd"/>
      <w:r w:rsidRPr="00A866D9">
        <w:t xml:space="preserve"> рабочей группы. Комитет просил утвердить в ходе этого совещания </w:t>
      </w:r>
      <w:proofErr w:type="spellStart"/>
      <w:r w:rsidRPr="00A866D9">
        <w:t>предсессионной</w:t>
      </w:r>
      <w:proofErr w:type="spellEnd"/>
      <w:r w:rsidRPr="00A866D9">
        <w:t xml:space="preserve"> рабочей группы перечни вопросов в отношении Вануату, Нигера, Норвегии, Руанды, Саудовской Аравии, Сенегала и Турции. Комитет поручил своему секретариату проинформировать заинтересованные страны.</w:t>
      </w:r>
    </w:p>
    <w:p w:rsidR="00A866D9" w:rsidRPr="00A866D9" w:rsidRDefault="00A866D9" w:rsidP="00A866D9">
      <w:pPr>
        <w:pStyle w:val="SingleTxtGR"/>
      </w:pPr>
      <w:r w:rsidRPr="00A866D9">
        <w:t>8.</w:t>
      </w:r>
      <w:r w:rsidRPr="00A866D9">
        <w:tab/>
        <w:t>Комитет принял заявление в связи с новой программой развития городов и заявление по случаю Международного дня жестовых языков.</w:t>
      </w:r>
    </w:p>
    <w:p w:rsidR="00A866D9" w:rsidRPr="00A866D9" w:rsidRDefault="00A866D9" w:rsidP="00A866D9">
      <w:pPr>
        <w:pStyle w:val="SingleTxtGR"/>
      </w:pPr>
      <w:r w:rsidRPr="00A866D9">
        <w:t>9.</w:t>
      </w:r>
      <w:r w:rsidRPr="00A866D9">
        <w:tab/>
        <w:t>Комитет постановил изменить методы своей работы с целью дополнительного разъяснения вопроса о конфиденциальности для третьих сторон, приглашенных для участия в закрытых заседаниях.</w:t>
      </w:r>
    </w:p>
    <w:p w:rsidR="00A866D9" w:rsidRPr="00A866D9" w:rsidRDefault="00A866D9" w:rsidP="00A866D9">
      <w:pPr>
        <w:pStyle w:val="SingleTxtGR"/>
      </w:pPr>
      <w:r w:rsidRPr="00A866D9">
        <w:t>10.</w:t>
      </w:r>
      <w:r w:rsidRPr="00A866D9">
        <w:tab/>
        <w:t>Комитет утвердил доклад о деятельности по реализации последующих мер в связи с заключительными замечаниями. Он постановил приостановить реализацию этих мер и определить рекомендации, подлежащие первоочередному осуществлению государствами-участниками, в своих заключительных замечаниях. Он также принял доклад о последующей деятельности в связи с соображениями по сообщениям.</w:t>
      </w:r>
    </w:p>
    <w:p w:rsidR="00A866D9" w:rsidRPr="00A866D9" w:rsidRDefault="00A866D9" w:rsidP="00A866D9">
      <w:pPr>
        <w:pStyle w:val="SingleTxtGR"/>
      </w:pPr>
      <w:r w:rsidRPr="00A866D9">
        <w:t>11.</w:t>
      </w:r>
      <w:r w:rsidRPr="00A866D9">
        <w:tab/>
        <w:t xml:space="preserve">Комитет приветствовал инициативу Отделения Организации Объединенных Наций в Женеве по подготовке основных документов Комитета на упрощенном английском. Он постановил обратиться к секретариату с просьбой получить положительное заключение по этим документам у лиц с нарушениями умственной деятельности, прежде чем размещать их на веб-сайте Комитета. </w:t>
      </w:r>
    </w:p>
    <w:p w:rsidR="00A866D9" w:rsidRPr="00A866D9" w:rsidRDefault="00A866D9" w:rsidP="00A866D9">
      <w:pPr>
        <w:pStyle w:val="SingleTxtGR"/>
      </w:pPr>
      <w:r w:rsidRPr="00A866D9">
        <w:t>12.</w:t>
      </w:r>
      <w:r w:rsidRPr="00A866D9">
        <w:tab/>
        <w:t>Комитет рассмотрел вопросы, касающиеся его методов работы, и в частности эффективного использования времени в ходе совещаний с государствами-участниками. Он постановил поручить своей рабочей группе по методам работы продолжить рассмотрение этого вопроса в межсессионный период и представить свои предложения на рассмотрение пленарного заседания в ходе двадцатой сессии Комитета.</w:t>
      </w:r>
    </w:p>
    <w:p w:rsidR="00A866D9" w:rsidRPr="00A866D9" w:rsidRDefault="00A866D9" w:rsidP="00A866D9">
      <w:pPr>
        <w:pStyle w:val="SingleTxtGR"/>
      </w:pPr>
      <w:r w:rsidRPr="00A866D9">
        <w:t>13.</w:t>
      </w:r>
      <w:r w:rsidRPr="00A866D9">
        <w:tab/>
        <w:t>Комитет и Глобальный альянс национальных правозащитных учреждений приняли совместное заявление по вопросу о мониторинге выполнения статьи 19 на национальном уровне.</w:t>
      </w:r>
    </w:p>
    <w:p w:rsidR="00A866D9" w:rsidRDefault="00A866D9" w:rsidP="00A866D9">
      <w:pPr>
        <w:pStyle w:val="SingleTxtGR"/>
      </w:pPr>
      <w:r w:rsidRPr="00A866D9">
        <w:t>14.</w:t>
      </w:r>
      <w:r w:rsidRPr="00A866D9">
        <w:tab/>
        <w:t>Комитет принял настоящий доклад о работе его девятнадцатой сессии.</w:t>
      </w:r>
    </w:p>
    <w:p w:rsidR="00A866D9" w:rsidRDefault="00A866D9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p w:rsidR="00A866D9" w:rsidRPr="00A866D9" w:rsidRDefault="00A866D9" w:rsidP="00A866D9">
      <w:pPr>
        <w:pStyle w:val="HChGR"/>
      </w:pPr>
      <w:r w:rsidRPr="00A866D9">
        <w:t>Приложение II</w:t>
      </w:r>
    </w:p>
    <w:p w:rsidR="00A866D9" w:rsidRPr="00A866D9" w:rsidRDefault="00A866D9" w:rsidP="00A866D9">
      <w:pPr>
        <w:pStyle w:val="HChGR"/>
      </w:pPr>
      <w:r w:rsidRPr="00A866D9">
        <w:tab/>
      </w:r>
      <w:r w:rsidRPr="00A866D9">
        <w:tab/>
        <w:t>Резюме Соображений, принятых Комитетом относительно сообщений, представленных согласно Факультативному протоколу</w:t>
      </w:r>
    </w:p>
    <w:p w:rsidR="00A866D9" w:rsidRPr="00A866D9" w:rsidRDefault="00A866D9" w:rsidP="00A866D9">
      <w:pPr>
        <w:pStyle w:val="SingleTxtGR"/>
      </w:pPr>
      <w:r w:rsidRPr="00A866D9">
        <w:t>1.</w:t>
      </w:r>
      <w:r w:rsidRPr="00A866D9">
        <w:tab/>
        <w:t xml:space="preserve">Комитет рассмотрел сообщение по делу </w:t>
      </w:r>
      <w:proofErr w:type="spellStart"/>
      <w:r w:rsidRPr="00A866D9">
        <w:rPr>
          <w:i/>
          <w:iCs/>
        </w:rPr>
        <w:t>Гивен</w:t>
      </w:r>
      <w:proofErr w:type="spellEnd"/>
      <w:r w:rsidRPr="00A866D9">
        <w:rPr>
          <w:i/>
          <w:iCs/>
        </w:rPr>
        <w:t xml:space="preserve"> против Австралии</w:t>
      </w:r>
      <w:r w:rsidRPr="00A866D9">
        <w:t>. Автор утверждает, что является жертвой нарушения гос</w:t>
      </w:r>
      <w:r w:rsidR="00A308FE">
        <w:t>ударством-участником подпунктов </w:t>
      </w:r>
      <w:r w:rsidRPr="00A866D9">
        <w:t>i)–</w:t>
      </w:r>
      <w:proofErr w:type="spellStart"/>
      <w:r w:rsidRPr="00A866D9">
        <w:t>iii</w:t>
      </w:r>
      <w:proofErr w:type="spellEnd"/>
      <w:r w:rsidRPr="00A866D9">
        <w:t xml:space="preserve">) </w:t>
      </w:r>
      <w:proofErr w:type="gramStart"/>
      <w:r w:rsidRPr="00A866D9">
        <w:t>пункта</w:t>
      </w:r>
      <w:proofErr w:type="gramEnd"/>
      <w:r w:rsidRPr="00A866D9">
        <w:t xml:space="preserve"> а) статьи 29, рассматриваемых отдельно и в совокупности с подпунктами a), b), d), e) и g) пункта 1 статьи 4, пунктами 2 и 3 статьи 5 и статьей 9 Конвенции. Автор страдает церебральным параличом и, как следствие, плохо контролирует свои мышцы, имеет ограниченные двигательные возможности и не может говорить. Она передвигается на электрической инвалидной коляске, а для общения пользуется электронным </w:t>
      </w:r>
      <w:proofErr w:type="spellStart"/>
      <w:r w:rsidRPr="00A866D9">
        <w:t>голосообразующим</w:t>
      </w:r>
      <w:proofErr w:type="spellEnd"/>
      <w:r w:rsidRPr="00A866D9">
        <w:t xml:space="preserve"> аппаратом. 7 сентября 2013 года в штатах и территориях государства-участника состоялись федеральные выборы в Палату представителей и Сенат. Во время выборов автор хотела воспользоваться своим правом на участие в тайном голосовании наравне с другими избирателями. Однако без посторонней помощи она была не в состоянии заполнить избирательный бюллетень, сложить его и опустить в урну для голосования. Автор утверждает, что, для того чтобы иметь возможность участвовать в независимом тайном голосовании, ей должен был быть предоставлен доступ к электронной системе голосования, </w:t>
      </w:r>
      <w:proofErr w:type="gramStart"/>
      <w:r w:rsidRPr="00A866D9">
        <w:t>например</w:t>
      </w:r>
      <w:proofErr w:type="gramEnd"/>
      <w:r w:rsidRPr="00A866D9">
        <w:t xml:space="preserve"> к специальному интерфейсу на компьютере. При этом в соответствии с Законом о выборах вспомогательная система электронного голосования доступна только для лиц, зарегистрированных как имеющие </w:t>
      </w:r>
      <w:r w:rsidR="00C7584E">
        <w:t>«</w:t>
      </w:r>
      <w:r w:rsidRPr="00A866D9">
        <w:t>нарушения зрения</w:t>
      </w:r>
      <w:r w:rsidR="00C7584E">
        <w:t>»</w:t>
      </w:r>
      <w:r w:rsidRPr="00A866D9">
        <w:t xml:space="preserve">. Автор заявила, что государство-участник нарушило ее права, так как она не смогла воспользоваться своим правом на наличие доступных процедур голосования и помещений для голосования и правом на участие в тайном голосовании при помощи </w:t>
      </w:r>
      <w:proofErr w:type="spellStart"/>
      <w:r w:rsidRPr="00A866D9">
        <w:t>ассистивных</w:t>
      </w:r>
      <w:proofErr w:type="spellEnd"/>
      <w:r w:rsidRPr="00A866D9">
        <w:t xml:space="preserve"> технологий. Она заявила о наличии проверенной и прекрасно функционирующей электронной системы голосования, которая действует в штате Новый Южный Уэльс с 2011 года и </w:t>
      </w:r>
      <w:proofErr w:type="gramStart"/>
      <w:r w:rsidRPr="00A866D9">
        <w:t>с помощью</w:t>
      </w:r>
      <w:proofErr w:type="gramEnd"/>
      <w:r w:rsidRPr="00A866D9">
        <w:t xml:space="preserve"> которой она смогла отдать свой голос с соблюдением тайны голосования во время выборов в этом штате. Она утверждает, что реальным препятствием для использования электронной системы голосования во время федеральных выборов является отказ государства-участника внести поправки в Закон о выборах, с тем чтобы обеспечить ее широкое использование. Комитет принял к сведению заявление государства-участника о том, что согласно Закону о выборах инвалиды имеют доступ к различным доступным и учитывающим их потребности процедурам голосования и что автор могла осуществить свое право голоса несколькими способами, в том числе с посторонней помощью на полностью доступных избирательных участках. Комитет также отметил утверждение государства-участника относительно того, что требование о содействии государств-участников использованию </w:t>
      </w:r>
      <w:proofErr w:type="spellStart"/>
      <w:r w:rsidRPr="00A866D9">
        <w:t>ассистивных</w:t>
      </w:r>
      <w:proofErr w:type="spellEnd"/>
      <w:r w:rsidRPr="00A866D9">
        <w:t xml:space="preserve"> технологий носит общий или рекомендательный характер и подлежит выполнению только в тех случаях, когда это оправдано, и что государство-участник принимает решения о распределении ограниченных ресурсов по своему усмотрению. Комитет напомнил, что обязательство по осуществлению доступности является безоговорочным. Кроме того, он отметил, что электронное голосование, с помощью которого автор смогла принять участие в независимом и тайном голосовании, используется в штате Новый Южный Уэльс начиная с выборов 2011 года. Он также отметил, что государство-участник не представило какой-либо информации, которая могла бы оправдать утверждение о том, что использование такой процедуры электронного голосования представляло бы собой несоразмерное бремя, что препятствовало его применению в ходе федеральных выборов 2013 года для автора и для всех лиц, нуждающихся в таком приспособлении. Поэтому Комитет счел, что отказ в предоставлении автору доступа к электронной системе голосования, уже имеющейся в государстве-участнике, или к ее альтернативе, которая позволила бы ей отдать свой голос, не прибегая к раскрытию ее намерения другому лицу, привело к нарушению ее прав по подпунктам i) и </w:t>
      </w:r>
      <w:proofErr w:type="spellStart"/>
      <w:r w:rsidRPr="00A866D9">
        <w:t>ii</w:t>
      </w:r>
      <w:proofErr w:type="spellEnd"/>
      <w:r w:rsidRPr="00A866D9">
        <w:t xml:space="preserve">) </w:t>
      </w:r>
      <w:proofErr w:type="gramStart"/>
      <w:r w:rsidRPr="00A866D9">
        <w:t>пункта</w:t>
      </w:r>
      <w:proofErr w:type="gramEnd"/>
      <w:r w:rsidRPr="00A866D9">
        <w:t xml:space="preserve"> а) статьи 29, рассматриваемым отдельно и в совокупности с подпунктами а), b), d), e) и g) </w:t>
      </w:r>
      <w:r w:rsidR="004A51C6" w:rsidRPr="00A866D9">
        <w:t xml:space="preserve">пункта </w:t>
      </w:r>
      <w:r w:rsidR="004A51C6" w:rsidRPr="004A51C6">
        <w:t xml:space="preserve">1 </w:t>
      </w:r>
      <w:r w:rsidRPr="00A866D9">
        <w:t>с</w:t>
      </w:r>
      <w:r w:rsidRPr="00A866D9">
        <w:t xml:space="preserve">татьи 4, пунктом 2 статьи 5 и пунктом 1 и подпунктом g) пункта 2 статьи 9 Конвенции. </w:t>
      </w:r>
    </w:p>
    <w:p w:rsidR="00FE0975" w:rsidRPr="00A866D9" w:rsidRDefault="00A866D9" w:rsidP="00A866D9">
      <w:pPr>
        <w:pStyle w:val="SingleTxtGR"/>
      </w:pPr>
      <w:r w:rsidRPr="00A866D9">
        <w:t>2.</w:t>
      </w:r>
      <w:r w:rsidRPr="00A866D9">
        <w:tab/>
        <w:t xml:space="preserve">Комитет рассмотрел сообщение по делу </w:t>
      </w:r>
      <w:proofErr w:type="spellStart"/>
      <w:r w:rsidRPr="00A866D9">
        <w:rPr>
          <w:i/>
          <w:iCs/>
        </w:rPr>
        <w:t>Бахер</w:t>
      </w:r>
      <w:proofErr w:type="spellEnd"/>
      <w:r w:rsidRPr="00A866D9">
        <w:rPr>
          <w:i/>
          <w:iCs/>
        </w:rPr>
        <w:t xml:space="preserve"> против Австрии</w:t>
      </w:r>
      <w:r w:rsidRPr="00A866D9">
        <w:t xml:space="preserve"> (CRPD/C/19/D/26/2014). Симон </w:t>
      </w:r>
      <w:proofErr w:type="spellStart"/>
      <w:r w:rsidRPr="00A866D9">
        <w:t>Бахер</w:t>
      </w:r>
      <w:proofErr w:type="spellEnd"/>
      <w:r w:rsidRPr="00A866D9">
        <w:t xml:space="preserve"> родился с синдромом Дауна, имеет расстройство аутистического спектра и время от времени нуждается в инвалидной коляске. Кроме того, он страдает хронической болезнью легких и иммунодефицитом, из-за чего нуждается в регулярной медицинской помощи. Г-н </w:t>
      </w:r>
      <w:proofErr w:type="spellStart"/>
      <w:r w:rsidRPr="00A866D9">
        <w:t>Бахер</w:t>
      </w:r>
      <w:proofErr w:type="spellEnd"/>
      <w:r w:rsidRPr="00A866D9">
        <w:t xml:space="preserve"> проживает в городе </w:t>
      </w:r>
      <w:proofErr w:type="spellStart"/>
      <w:r w:rsidRPr="00A866D9">
        <w:t>Фомп</w:t>
      </w:r>
      <w:proofErr w:type="spellEnd"/>
      <w:r w:rsidRPr="00A866D9">
        <w:t>, в доме, приобретенном его семьей в 1983 году. Подход к этому дому и двум соседним домам возможен только по дорожке с уклоном 18 градусов. Во время дождя, снегопада или града подход становился особенно опасным для г-на </w:t>
      </w:r>
      <w:proofErr w:type="spellStart"/>
      <w:r w:rsidRPr="00A866D9">
        <w:t>Бахера</w:t>
      </w:r>
      <w:proofErr w:type="spellEnd"/>
      <w:r w:rsidRPr="00A866D9">
        <w:t xml:space="preserve"> и его помощников. Когда он вырос, родителям стало тяжело носить его на руках, и они решили устроить над дорожкой навес для защиты от непогоды. Выданное местными властями разрешение на строительство навеса было согласовано с ближайшими соседями. Однако жильцы соседнего дома не были приглашены на собрание, поскольку в соответствии с законом необходимо согласие только тех соседей, которые проживают в радиусе 15 метров от места строительства. В соответствии с разрешением, выданным муниципалитетом города </w:t>
      </w:r>
      <w:proofErr w:type="spellStart"/>
      <w:r w:rsidRPr="00A866D9">
        <w:t>Фомп</w:t>
      </w:r>
      <w:proofErr w:type="spellEnd"/>
      <w:r w:rsidRPr="00A866D9">
        <w:t xml:space="preserve">, на грант, выделенный правительством земли Тироль, в период с ноября по декабрь 2001 года навес был построен. Однако жильцы соседнего дома подали иск в отношении родителей автора в окружной суд </w:t>
      </w:r>
      <w:proofErr w:type="spellStart"/>
      <w:r w:rsidRPr="00A866D9">
        <w:t>Шваца</w:t>
      </w:r>
      <w:proofErr w:type="spellEnd"/>
      <w:r w:rsidRPr="00A866D9">
        <w:t xml:space="preserve"> на том основании, что из-за навеса ширина дорожки сократилась и подход стал ограниченным по высоте, что нарушило их право прохода. В июле 2002 года суд вынес решение в пользу истца и постановил снести навес. Этот случай привлек внимание средств массовой информации. Между </w:t>
      </w:r>
      <w:proofErr w:type="spellStart"/>
      <w:r w:rsidRPr="00A866D9">
        <w:t>Бахерами</w:t>
      </w:r>
      <w:proofErr w:type="spellEnd"/>
      <w:r w:rsidRPr="00A866D9">
        <w:t xml:space="preserve"> и их соседями началась продолжительная юридическая процедура по установлению правовой ответственности каждого из собственников по обслуживанию дорожки. В период с 2011 по 2012 годы омбудсмен по вопросам инвалидности пытался выступить в роли посредника между ними и мэром города </w:t>
      </w:r>
      <w:proofErr w:type="spellStart"/>
      <w:r w:rsidRPr="00A866D9">
        <w:t>Фомп</w:t>
      </w:r>
      <w:proofErr w:type="spellEnd"/>
      <w:r w:rsidRPr="00A866D9">
        <w:t xml:space="preserve">, который заявил, </w:t>
      </w:r>
      <w:proofErr w:type="gramStart"/>
      <w:r w:rsidRPr="00A866D9">
        <w:t>что либо</w:t>
      </w:r>
      <w:proofErr w:type="gramEnd"/>
      <w:r w:rsidRPr="00A866D9">
        <w:t xml:space="preserve"> Симона </w:t>
      </w:r>
      <w:proofErr w:type="spellStart"/>
      <w:r w:rsidRPr="00A866D9">
        <w:t>Бахера</w:t>
      </w:r>
      <w:proofErr w:type="spellEnd"/>
      <w:r w:rsidRPr="00A866D9">
        <w:t xml:space="preserve"> следует поместить в интернат, либо всей его семье следует переехать. В феврале 2012 года окружной суд </w:t>
      </w:r>
      <w:proofErr w:type="spellStart"/>
      <w:r w:rsidRPr="00A866D9">
        <w:t>Шваца</w:t>
      </w:r>
      <w:proofErr w:type="spellEnd"/>
      <w:r w:rsidRPr="00A866D9">
        <w:t xml:space="preserve"> вновь принял решение против семьи </w:t>
      </w:r>
      <w:proofErr w:type="spellStart"/>
      <w:r w:rsidRPr="00A866D9">
        <w:t>Бахер</w:t>
      </w:r>
      <w:proofErr w:type="spellEnd"/>
      <w:r w:rsidRPr="00A866D9">
        <w:t xml:space="preserve"> на том основании, что соседи практически не пользуются этой дорожкой и поэтому не несут ответственность за </w:t>
      </w:r>
      <w:proofErr w:type="spellStart"/>
      <w:r w:rsidRPr="00A866D9">
        <w:t>е</w:t>
      </w:r>
      <w:r w:rsidR="004A51C6">
        <w:t>e</w:t>
      </w:r>
      <w:proofErr w:type="spellEnd"/>
      <w:r w:rsidRPr="00A866D9">
        <w:t xml:space="preserve"> обслуживание. Семья </w:t>
      </w:r>
      <w:proofErr w:type="spellStart"/>
      <w:r w:rsidRPr="00A866D9">
        <w:t>Бахер</w:t>
      </w:r>
      <w:proofErr w:type="spellEnd"/>
      <w:r w:rsidRPr="00A866D9">
        <w:t xml:space="preserve"> не стала обжаловать это решение, поскольку все адвокаты, к которым они обращались, сказали им, что все средства правовой защиты исчерпаны. Автор утверждает, что решения государства-участника равносильны нарушению прав г</w:t>
      </w:r>
      <w:r w:rsidR="004A51C6">
        <w:noBreakHyphen/>
      </w:r>
      <w:r w:rsidRPr="00A866D9">
        <w:t>на </w:t>
      </w:r>
      <w:proofErr w:type="spellStart"/>
      <w:r w:rsidRPr="00A866D9">
        <w:t>Бахера</w:t>
      </w:r>
      <w:proofErr w:type="spellEnd"/>
      <w:r w:rsidRPr="00A866D9">
        <w:t xml:space="preserve"> по статьям 12, 13 и 22 Конвенции. В своем решении, устанавливающем нарушения Конвенции, Комитет отметил утверждение государства-участника о том, что жалобу следовало признать неприемлемой, поскольку события, о которых в ней говорится, имели место до вступления в силу Факультативного протокола в государстве-участнике, а также потому, что автор не исчерпал все внутренние средства правовой защиты. Тем не менее Комитет счел, что некоторые из описанных событий имели место после вступления в силу Конвенции и Факультативного протокола для государства-участника, что апелляция, о которой говорит государство-участник, представляла бы собой чрезвычайное средство правовой защиты, исчерпания которого не требуется для целей приемлемости, и что другие упомянутые средства правовой защиты в данном случае были неприменимы. Исходя из этого, Комитет признал сообщение приемлемым в той степени, в какой оно затрагивает вопросы, охватываемые в статье 9, рассматриваемой отдельно и в сочетании со статьей</w:t>
      </w:r>
      <w:r w:rsidR="004A51C6">
        <w:rPr>
          <w:lang w:val="en-US"/>
        </w:rPr>
        <w:t> </w:t>
      </w:r>
      <w:r w:rsidRPr="00A866D9">
        <w:t xml:space="preserve">3 Конвенции. Что касается существа дела, то Комитет принял к сведению аргумент государства-участника о том, что к спору между соседями привело предоставление семьей </w:t>
      </w:r>
      <w:proofErr w:type="spellStart"/>
      <w:r w:rsidRPr="00A866D9">
        <w:t>Бахер</w:t>
      </w:r>
      <w:proofErr w:type="spellEnd"/>
      <w:r w:rsidRPr="00A866D9">
        <w:t xml:space="preserve"> права прохода другим жителям квартала, что было сделано не по инициативе властей. Он также принял к сведению аргумент государства-участника о том, что обязательства государства-участника распространяются лишь на частные правоотношения, когда субъекты предоставляют населению доступ к объектам и услугам, и не распространяются на вопросы </w:t>
      </w:r>
      <w:r w:rsidR="00C7584E">
        <w:t>«</w:t>
      </w:r>
      <w:r w:rsidRPr="00A866D9">
        <w:t>исключительно частного характера</w:t>
      </w:r>
      <w:r w:rsidR="00C7584E">
        <w:t>»</w:t>
      </w:r>
      <w:r w:rsidRPr="00A866D9">
        <w:t>. Вместе с тем Комитет напомнил, что данный вид споров регулируется правовой системой государства-участника, которое в любом случае несет конечную ответственность за обеспечение соблюдения предусмотренных Конвенцией прав, включая право инвалида на получение доступа к своему дому, а также к общественной жизни и к государственным услугам, таким как образование и здравоохранение. Таким образом, несмотря на то, что спор из-за строительства навеса над дорожкой разгорелся между двумя частными лицами, государство-участник обязано гарантировать, в</w:t>
      </w:r>
      <w:r w:rsidR="004A51C6">
        <w:rPr>
          <w:lang w:val="en-US"/>
        </w:rPr>
        <w:t> </w:t>
      </w:r>
      <w:r w:rsidRPr="00A866D9">
        <w:t xml:space="preserve">частности, недопустимость того, чтобы решения, принятые его органами, ущемляли права, предусмотренные Конвенцией. Комитет напомнил далее, что доступность является предварительным условием для обеспечения инвалидам возможности вести независимый образ жизни и всесторонне участвовать в жизни общества наравне с другими. Согласно статье 9 государства-участники должны принимать надлежащие меры для обеспечения инвалидам доступа наравне с другими к физическому окружению, к транспорту и к другим объектам и услугам, открытым или предоставляемым для населения, как в городских, так и в сельских районах. Эти меры должны включать выявление и устранение препятствий и барьеров, мешающих доступности. Таким образом, внимание уже более не заостряется на </w:t>
      </w:r>
      <w:proofErr w:type="spellStart"/>
      <w:r w:rsidRPr="00A866D9">
        <w:t>правосубъектности</w:t>
      </w:r>
      <w:proofErr w:type="spellEnd"/>
      <w:r w:rsidRPr="00A866D9">
        <w:t xml:space="preserve"> и государственном или частном характере владельцев зданий, транспортной инфраструктуры, транспортных средств, информации и связи и услуг. Инвалиды должны иметь равный доступ ко всем товарам, продуктам и услугам, открытым или предоставляемым для населения таким образом, чтобы обеспечить их эффективный и равный доступ и уважение их человеческого достоинства. Комитет отметил, что в своем решении от 9 февраля 2012 года по данному делу окружной суд </w:t>
      </w:r>
      <w:proofErr w:type="spellStart"/>
      <w:r w:rsidRPr="00A866D9">
        <w:t>Шваца</w:t>
      </w:r>
      <w:proofErr w:type="spellEnd"/>
      <w:r w:rsidRPr="00A866D9">
        <w:t xml:space="preserve"> последовал примеру других судов государства-участника при принятии их решений, поскольку не произвел тщательного анализа специальных потребностей г</w:t>
      </w:r>
      <w:r w:rsidR="004A51C6">
        <w:noBreakHyphen/>
      </w:r>
      <w:proofErr w:type="gramStart"/>
      <w:r w:rsidRPr="00A866D9">
        <w:t>на</w:t>
      </w:r>
      <w:r w:rsidR="004A51C6">
        <w:rPr>
          <w:lang w:val="en-US"/>
        </w:rPr>
        <w:t> </w:t>
      </w:r>
      <w:r w:rsidRPr="00A866D9">
        <w:t xml:space="preserve"> </w:t>
      </w:r>
      <w:proofErr w:type="spellStart"/>
      <w:r w:rsidRPr="00A866D9">
        <w:t>Бахера</w:t>
      </w:r>
      <w:proofErr w:type="spellEnd"/>
      <w:proofErr w:type="gramEnd"/>
      <w:r w:rsidRPr="00A866D9">
        <w:t>, несмотря на тот факт, что о них сообщалось его родителями, а также в ходе всех предыдущих судебных слушаний и в судебных повестках. Таким образом, многоаспектные последствия для прав г-на </w:t>
      </w:r>
      <w:proofErr w:type="spellStart"/>
      <w:r w:rsidRPr="00A866D9">
        <w:t>Бахера</w:t>
      </w:r>
      <w:proofErr w:type="spellEnd"/>
      <w:r w:rsidRPr="00A866D9">
        <w:t xml:space="preserve"> на доступную среду, к которым привели принятые властями государства-участника решения, были проигнорированы, в результате чего заботы по поиску путей обеспечения для г-на </w:t>
      </w:r>
      <w:proofErr w:type="spellStart"/>
      <w:r w:rsidRPr="00A866D9">
        <w:t>Бахера</w:t>
      </w:r>
      <w:proofErr w:type="spellEnd"/>
      <w:r w:rsidRPr="00A866D9">
        <w:t xml:space="preserve"> доступа к дому, а также к государственным услугам вне дома, необходимым ему для повседневной жизни, легли на плечи его родителей. Исходя их этого, Комитет пришел к выводу о том, что решение суда </w:t>
      </w:r>
      <w:proofErr w:type="spellStart"/>
      <w:r w:rsidRPr="00A866D9">
        <w:t>Шваца</w:t>
      </w:r>
      <w:proofErr w:type="spellEnd"/>
      <w:r w:rsidRPr="00A866D9">
        <w:t xml:space="preserve"> от 9 февраля 2012 года, рассматриваемое в контексте предыдущих судебных решений, принятых судами государства-участника в данном случае, представляло собой отказ г-ну </w:t>
      </w:r>
      <w:proofErr w:type="spellStart"/>
      <w:r w:rsidRPr="00A866D9">
        <w:t>Бахеру</w:t>
      </w:r>
      <w:proofErr w:type="spellEnd"/>
      <w:r w:rsidRPr="00A866D9">
        <w:t xml:space="preserve"> в правосудии в нарушение статьи 9, рассматриваемой отдельно и в совокупности со статьей 3 Конвенции.</w:t>
      </w:r>
    </w:p>
    <w:p w:rsidR="00A866D9" w:rsidRPr="00A866D9" w:rsidRDefault="00A866D9" w:rsidP="00A866D9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866D9" w:rsidRPr="00A866D9" w:rsidSect="00FE097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053" w:rsidRPr="00A312BC" w:rsidRDefault="00930053" w:rsidP="00A312BC"/>
  </w:endnote>
  <w:endnote w:type="continuationSeparator" w:id="0">
    <w:p w:rsidR="00930053" w:rsidRPr="00A312BC" w:rsidRDefault="0093005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975" w:rsidRPr="00FE0975" w:rsidRDefault="00FE0975">
    <w:pPr>
      <w:pStyle w:val="a8"/>
    </w:pPr>
    <w:r w:rsidRPr="00FE0975">
      <w:rPr>
        <w:b/>
        <w:sz w:val="18"/>
      </w:rPr>
      <w:fldChar w:fldCharType="begin"/>
    </w:r>
    <w:r w:rsidRPr="00FE0975">
      <w:rPr>
        <w:b/>
        <w:sz w:val="18"/>
      </w:rPr>
      <w:instrText xml:space="preserve"> PAGE  \* MERGEFORMAT </w:instrText>
    </w:r>
    <w:r w:rsidRPr="00FE0975">
      <w:rPr>
        <w:b/>
        <w:sz w:val="18"/>
      </w:rPr>
      <w:fldChar w:fldCharType="separate"/>
    </w:r>
    <w:r w:rsidR="00E002C6">
      <w:rPr>
        <w:b/>
        <w:noProof/>
        <w:sz w:val="18"/>
      </w:rPr>
      <w:t>8</w:t>
    </w:r>
    <w:r w:rsidRPr="00FE0975">
      <w:rPr>
        <w:b/>
        <w:sz w:val="18"/>
      </w:rPr>
      <w:fldChar w:fldCharType="end"/>
    </w:r>
    <w:r>
      <w:rPr>
        <w:b/>
        <w:sz w:val="18"/>
      </w:rPr>
      <w:tab/>
    </w:r>
    <w:r>
      <w:t>GE.18-06018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975" w:rsidRPr="00FE0975" w:rsidRDefault="00FE0975" w:rsidP="00FE0975">
    <w:pPr>
      <w:pStyle w:val="a8"/>
      <w:tabs>
        <w:tab w:val="clear" w:pos="9639"/>
        <w:tab w:val="right" w:pos="9638"/>
      </w:tabs>
      <w:rPr>
        <w:b/>
        <w:sz w:val="18"/>
      </w:rPr>
    </w:pPr>
    <w:r>
      <w:t>GE.18-06018</w:t>
    </w:r>
    <w:r>
      <w:tab/>
    </w:r>
    <w:r w:rsidRPr="00FE0975">
      <w:rPr>
        <w:b/>
        <w:sz w:val="18"/>
      </w:rPr>
      <w:fldChar w:fldCharType="begin"/>
    </w:r>
    <w:r w:rsidRPr="00FE0975">
      <w:rPr>
        <w:b/>
        <w:sz w:val="18"/>
      </w:rPr>
      <w:instrText xml:space="preserve"> PAGE  \* MERGEFORMAT </w:instrText>
    </w:r>
    <w:r w:rsidRPr="00FE0975">
      <w:rPr>
        <w:b/>
        <w:sz w:val="18"/>
      </w:rPr>
      <w:fldChar w:fldCharType="separate"/>
    </w:r>
    <w:r w:rsidR="00E002C6">
      <w:rPr>
        <w:b/>
        <w:noProof/>
        <w:sz w:val="18"/>
      </w:rPr>
      <w:t>9</w:t>
    </w:r>
    <w:r w:rsidRPr="00FE097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FE0975" w:rsidRDefault="00FE0975" w:rsidP="00FE0975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18-06018  (R)</w:t>
    </w:r>
    <w:r>
      <w:rPr>
        <w:lang w:val="en-US"/>
      </w:rPr>
      <w:t xml:space="preserve">  270418  020518</w:t>
    </w:r>
    <w:r>
      <w:br/>
    </w:r>
    <w:r w:rsidRPr="00FE0975">
      <w:rPr>
        <w:rFonts w:ascii="C39T30Lfz" w:hAnsi="C39T30Lfz"/>
        <w:kern w:val="14"/>
        <w:sz w:val="56"/>
      </w:rPr>
      <w:t></w:t>
    </w:r>
    <w:r w:rsidRPr="00FE0975">
      <w:rPr>
        <w:rFonts w:ascii="C39T30Lfz" w:hAnsi="C39T30Lfz"/>
        <w:kern w:val="14"/>
        <w:sz w:val="56"/>
      </w:rPr>
      <w:t></w:t>
    </w:r>
    <w:r w:rsidRPr="00FE0975">
      <w:rPr>
        <w:rFonts w:ascii="C39T30Lfz" w:hAnsi="C39T30Lfz"/>
        <w:kern w:val="14"/>
        <w:sz w:val="56"/>
      </w:rPr>
      <w:t></w:t>
    </w:r>
    <w:r w:rsidRPr="00FE0975">
      <w:rPr>
        <w:rFonts w:ascii="C39T30Lfz" w:hAnsi="C39T30Lfz"/>
        <w:kern w:val="14"/>
        <w:sz w:val="56"/>
      </w:rPr>
      <w:t></w:t>
    </w:r>
    <w:r w:rsidRPr="00FE0975">
      <w:rPr>
        <w:rFonts w:ascii="C39T30Lfz" w:hAnsi="C39T30Lfz"/>
        <w:kern w:val="14"/>
        <w:sz w:val="56"/>
      </w:rPr>
      <w:t></w:t>
    </w:r>
    <w:r w:rsidRPr="00FE0975">
      <w:rPr>
        <w:rFonts w:ascii="C39T30Lfz" w:hAnsi="C39T30Lfz"/>
        <w:kern w:val="14"/>
        <w:sz w:val="56"/>
      </w:rPr>
      <w:t></w:t>
    </w:r>
    <w:r w:rsidRPr="00FE0975">
      <w:rPr>
        <w:rFonts w:ascii="C39T30Lfz" w:hAnsi="C39T30Lfz"/>
        <w:kern w:val="14"/>
        <w:sz w:val="56"/>
      </w:rPr>
      <w:t></w:t>
    </w:r>
    <w:r w:rsidRPr="00FE0975">
      <w:rPr>
        <w:rFonts w:ascii="C39T30Lfz" w:hAnsi="C39T30Lfz"/>
        <w:kern w:val="14"/>
        <w:sz w:val="56"/>
      </w:rPr>
      <w:t></w:t>
    </w:r>
    <w:r w:rsidRPr="00FE0975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19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19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053" w:rsidRPr="001075E9" w:rsidRDefault="0093005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30053" w:rsidRDefault="0093005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975" w:rsidRPr="00FE0975" w:rsidRDefault="00E002C6">
    <w:pPr>
      <w:pStyle w:val="a5"/>
    </w:pPr>
    <w:r>
      <w:fldChar w:fldCharType="begin"/>
    </w:r>
    <w:r>
      <w:instrText xml:space="preserve"> TITLE  \*</w:instrText>
    </w:r>
    <w:r>
      <w:instrText xml:space="preserve"> MERGEFORMAT </w:instrText>
    </w:r>
    <w:r>
      <w:fldChar w:fldCharType="separate"/>
    </w:r>
    <w:r>
      <w:t>CRPD/C/19/2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975" w:rsidRPr="00FE0975" w:rsidRDefault="00E002C6" w:rsidP="00FE0975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CRPD/C/19/2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975" w:rsidRDefault="00FE0975" w:rsidP="00FE0975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053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1AF7"/>
    <w:rsid w:val="001C499F"/>
    <w:rsid w:val="001C7A89"/>
    <w:rsid w:val="001E7B61"/>
    <w:rsid w:val="00201BD0"/>
    <w:rsid w:val="00215062"/>
    <w:rsid w:val="00252C00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43DA8"/>
    <w:rsid w:val="00381C24"/>
    <w:rsid w:val="003958D0"/>
    <w:rsid w:val="003B00E5"/>
    <w:rsid w:val="00407B78"/>
    <w:rsid w:val="00424203"/>
    <w:rsid w:val="00426A25"/>
    <w:rsid w:val="00452493"/>
    <w:rsid w:val="00453318"/>
    <w:rsid w:val="00454E07"/>
    <w:rsid w:val="00472C5C"/>
    <w:rsid w:val="004A51C6"/>
    <w:rsid w:val="0050108D"/>
    <w:rsid w:val="00513081"/>
    <w:rsid w:val="0051787F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86CCC"/>
    <w:rsid w:val="00697FCB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4ABD"/>
    <w:rsid w:val="00806737"/>
    <w:rsid w:val="00825F8D"/>
    <w:rsid w:val="00833758"/>
    <w:rsid w:val="00834B71"/>
    <w:rsid w:val="0086445C"/>
    <w:rsid w:val="008813B7"/>
    <w:rsid w:val="008934D2"/>
    <w:rsid w:val="00894693"/>
    <w:rsid w:val="008A08D7"/>
    <w:rsid w:val="008B6909"/>
    <w:rsid w:val="00903712"/>
    <w:rsid w:val="00906890"/>
    <w:rsid w:val="00911BE4"/>
    <w:rsid w:val="00930053"/>
    <w:rsid w:val="00951972"/>
    <w:rsid w:val="009608F3"/>
    <w:rsid w:val="00984414"/>
    <w:rsid w:val="009A24AC"/>
    <w:rsid w:val="009A2AA8"/>
    <w:rsid w:val="00A14DA8"/>
    <w:rsid w:val="00A308FE"/>
    <w:rsid w:val="00A312BC"/>
    <w:rsid w:val="00A84021"/>
    <w:rsid w:val="00A84D35"/>
    <w:rsid w:val="00A866D9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7584E"/>
    <w:rsid w:val="00C805C9"/>
    <w:rsid w:val="00C92939"/>
    <w:rsid w:val="00CA1679"/>
    <w:rsid w:val="00CB151C"/>
    <w:rsid w:val="00CE5A1A"/>
    <w:rsid w:val="00CF55F6"/>
    <w:rsid w:val="00D33D63"/>
    <w:rsid w:val="00D76BAA"/>
    <w:rsid w:val="00D90028"/>
    <w:rsid w:val="00D90138"/>
    <w:rsid w:val="00DC5CB6"/>
    <w:rsid w:val="00DD78D1"/>
    <w:rsid w:val="00DE32CD"/>
    <w:rsid w:val="00DF71B9"/>
    <w:rsid w:val="00E002C6"/>
    <w:rsid w:val="00E30B7B"/>
    <w:rsid w:val="00E73F76"/>
    <w:rsid w:val="00E77684"/>
    <w:rsid w:val="00E92F15"/>
    <w:rsid w:val="00EA2C9F"/>
    <w:rsid w:val="00EA420E"/>
    <w:rsid w:val="00ED0BDA"/>
    <w:rsid w:val="00ED14FB"/>
    <w:rsid w:val="00EF1360"/>
    <w:rsid w:val="00EF3220"/>
    <w:rsid w:val="00F249FC"/>
    <w:rsid w:val="00F43903"/>
    <w:rsid w:val="00F94155"/>
    <w:rsid w:val="00F9783F"/>
    <w:rsid w:val="00FD2EF7"/>
    <w:rsid w:val="00FE0975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C62B5AC"/>
  <w15:docId w15:val="{A7DE600E-80F3-40E1-AC2B-CAA977095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9FE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92F15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92F15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92F15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R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92F15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92F15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739E5-BF33-4F96-B86D-2B52946DB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9</Pages>
  <Words>3192</Words>
  <Characters>21284</Characters>
  <Application>Microsoft Office Word</Application>
  <DocSecurity>0</DocSecurity>
  <Lines>363</Lines>
  <Paragraphs>65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CRPD/C/19/2</vt:lpstr>
      <vt:lpstr>A/</vt:lpstr>
      <vt:lpstr>A/</vt:lpstr>
    </vt:vector>
  </TitlesOfParts>
  <Company>DCM</Company>
  <LinksUpToDate>false</LinksUpToDate>
  <CharactersWithSpaces>24471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CRPD/C/19/2</dc:title>
  <dc:subject/>
  <dc:creator>Nina STEPANOVA</dc:creator>
  <cp:keywords/>
  <cp:lastModifiedBy>Generic TPSRUS2</cp:lastModifiedBy>
  <cp:revision>3</cp:revision>
  <cp:lastPrinted>2018-05-02T11:33:00Z</cp:lastPrinted>
  <dcterms:created xsi:type="dcterms:W3CDTF">2018-05-02T11:33:00Z</dcterms:created>
  <dcterms:modified xsi:type="dcterms:W3CDTF">2018-05-02T11:34:00Z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