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22AF" w:rsidRDefault="00A322AF" w:rsidP="00A322AF">
      <w:pPr>
        <w:spacing w:line="60" w:lineRule="exact"/>
        <w:rPr>
          <w:sz w:val="6"/>
        </w:rPr>
        <w:sectPr w:rsidR="00A322AF" w:rsidSect="00A322AF">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r>
        <w:rPr>
          <w:rStyle w:val="CommentReference"/>
        </w:rPr>
        <w:commentReference w:id="0"/>
      </w:r>
    </w:p>
    <w:p w:rsidR="00A322AF" w:rsidRDefault="00A322AF" w:rsidP="00A322AF">
      <w:pPr>
        <w:spacing w:line="60" w:lineRule="exact"/>
        <w:rPr>
          <w:sz w:val="6"/>
        </w:rPr>
      </w:pPr>
    </w:p>
    <w:p w:rsidR="009C7183" w:rsidRDefault="009C7183" w:rsidP="008261C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4" w:right="1259" w:hanging="1264"/>
        <w:rPr>
          <w:rFonts w:hint="eastAsia"/>
        </w:rPr>
      </w:pPr>
      <w:r>
        <w:rPr>
          <w:rFonts w:hint="eastAsia"/>
        </w:rPr>
        <w:t>消除对妇女歧视委员会</w:t>
      </w:r>
    </w:p>
    <w:p w:rsidR="009C7183" w:rsidRDefault="009C7183" w:rsidP="008261C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4" w:right="1259" w:hanging="1264"/>
        <w:rPr>
          <w:rFonts w:hint="eastAsia"/>
        </w:rPr>
      </w:pPr>
      <w:r>
        <w:rPr>
          <w:rFonts w:hint="eastAsia"/>
        </w:rPr>
        <w:t>会前工作组</w:t>
      </w:r>
    </w:p>
    <w:p w:rsidR="009C7183" w:rsidRDefault="009C7183" w:rsidP="008261C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4" w:right="1259" w:hanging="1264"/>
        <w:rPr>
          <w:rFonts w:hint="eastAsia"/>
        </w:rPr>
      </w:pPr>
      <w:r>
        <w:rPr>
          <w:rFonts w:hint="eastAsia"/>
        </w:rPr>
        <w:t>第四十五届会议</w:t>
      </w:r>
    </w:p>
    <w:p w:rsidR="009C7183" w:rsidRDefault="009C7183" w:rsidP="008261CA">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right="1260"/>
        <w:rPr>
          <w:rFonts w:hint="eastAsia"/>
        </w:rPr>
      </w:pPr>
      <w:r>
        <w:rPr>
          <w:rFonts w:hint="eastAsia"/>
        </w:rPr>
        <w:t>2010年1月至2月</w:t>
      </w:r>
    </w:p>
    <w:p w:rsidR="008261CA" w:rsidRPr="008261CA" w:rsidRDefault="008261CA" w:rsidP="008261CA">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8261CA" w:rsidRPr="008261CA" w:rsidRDefault="008261CA" w:rsidP="008261CA">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8261CA" w:rsidRPr="008261CA" w:rsidRDefault="008261CA" w:rsidP="008261CA">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9C7183" w:rsidRDefault="009C7183" w:rsidP="008261CA">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与审议定期报告有关的议题和问题清单</w:t>
      </w:r>
    </w:p>
    <w:p w:rsidR="008261CA" w:rsidRPr="008261CA" w:rsidRDefault="008261CA" w:rsidP="008261CA">
      <w:pPr>
        <w:pStyle w:val="SingleTxt"/>
        <w:spacing w:after="0" w:line="120" w:lineRule="exact"/>
        <w:rPr>
          <w:sz w:val="10"/>
        </w:rPr>
      </w:pPr>
    </w:p>
    <w:p w:rsidR="008261CA" w:rsidRPr="008261CA" w:rsidRDefault="008261CA" w:rsidP="008261CA">
      <w:pPr>
        <w:pStyle w:val="SingleTxt"/>
        <w:spacing w:after="0" w:line="120" w:lineRule="exact"/>
        <w:rPr>
          <w:sz w:val="10"/>
        </w:rPr>
      </w:pPr>
    </w:p>
    <w:p w:rsidR="009C7183" w:rsidRDefault="008261CA" w:rsidP="008261C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9C7183">
        <w:rPr>
          <w:rFonts w:hint="eastAsia"/>
        </w:rPr>
        <w:t>巴拿马</w:t>
      </w:r>
    </w:p>
    <w:p w:rsidR="008261CA" w:rsidRPr="008261CA" w:rsidRDefault="008261CA" w:rsidP="008261CA">
      <w:pPr>
        <w:pStyle w:val="SingleTxt"/>
        <w:spacing w:after="0" w:line="120" w:lineRule="exact"/>
        <w:rPr>
          <w:sz w:val="10"/>
        </w:rPr>
      </w:pPr>
    </w:p>
    <w:p w:rsidR="008261CA" w:rsidRPr="008261CA" w:rsidRDefault="008261CA" w:rsidP="008261CA">
      <w:pPr>
        <w:pStyle w:val="SingleTxt"/>
        <w:spacing w:after="0" w:line="120" w:lineRule="exact"/>
        <w:rPr>
          <w:sz w:val="10"/>
        </w:rPr>
      </w:pPr>
    </w:p>
    <w:p w:rsidR="009C7183" w:rsidRDefault="009C7183" w:rsidP="009C7183">
      <w:pPr>
        <w:pStyle w:val="SingleTxt"/>
        <w:rPr>
          <w:rFonts w:hint="eastAsia"/>
        </w:rPr>
      </w:pPr>
      <w:r>
        <w:rPr>
          <w:rFonts w:hint="eastAsia"/>
        </w:rPr>
        <w:tab/>
        <w:t>会前工作组审查了巴拿马的第四、第五、第六和第七次合并定期报告(CEDAW/C/PAN/7)。</w:t>
      </w:r>
    </w:p>
    <w:p w:rsidR="009C7183" w:rsidRPr="008261CA" w:rsidRDefault="009C7183" w:rsidP="009C7183">
      <w:pPr>
        <w:pStyle w:val="SingleTxt"/>
        <w:rPr>
          <w:rFonts w:ascii="SimHei" w:eastAsia="SimHei" w:hint="eastAsia"/>
          <w:color w:val="FF0000"/>
        </w:rPr>
      </w:pPr>
      <w:r w:rsidRPr="008261CA">
        <w:rPr>
          <w:rFonts w:ascii="SimHei" w:eastAsia="SimHei" w:hint="eastAsia"/>
          <w:color w:val="FF0000"/>
        </w:rPr>
        <w:t>概要</w:t>
      </w:r>
    </w:p>
    <w:p w:rsidR="009C7183" w:rsidRDefault="009C7183" w:rsidP="009C7183">
      <w:pPr>
        <w:pStyle w:val="SingleTxt"/>
        <w:rPr>
          <w:rFonts w:hint="eastAsia"/>
        </w:rPr>
      </w:pPr>
      <w:r>
        <w:rPr>
          <w:rFonts w:hint="eastAsia"/>
        </w:rPr>
        <w:t>1.</w:t>
      </w:r>
      <w:r>
        <w:rPr>
          <w:rFonts w:hint="eastAsia"/>
        </w:rPr>
        <w:tab/>
        <w:t>请提供关于该报告编写过程的资料。资料中应说明有哪些政府部门和机构参与了编写工作，参与的性质和程度，是否与非政府组织进行协商，以及报告是否经政府通过并提交议会。</w:t>
      </w:r>
    </w:p>
    <w:p w:rsidR="009C7183" w:rsidRDefault="009C7183" w:rsidP="009C7183">
      <w:pPr>
        <w:pStyle w:val="SingleTxt"/>
        <w:rPr>
          <w:rFonts w:hint="eastAsia"/>
        </w:rPr>
      </w:pPr>
      <w:r>
        <w:rPr>
          <w:rFonts w:hint="eastAsia"/>
        </w:rPr>
        <w:t>2.</w:t>
      </w:r>
      <w:r>
        <w:rPr>
          <w:rFonts w:hint="eastAsia"/>
        </w:rPr>
        <w:tab/>
        <w:t>报告中按性别分列的关于《公约》所涉领域妇女状况的统计数据非常有限。请提供资料，说明全国数据收集和分析的整体状况，以及这些数据在多大程度上是按性别分类收集的。请说明政府打算如何改进收集与《公约》所涉领域相关的、按性别分列的数据的工作，以及在制订政策和方案中和在对实现事实上的男女平等方面进展情况进行监测时，如何利用这类数据。</w:t>
      </w:r>
    </w:p>
    <w:p w:rsidR="009C7183" w:rsidRPr="008261CA" w:rsidRDefault="009C7183" w:rsidP="009C7183">
      <w:pPr>
        <w:pStyle w:val="SingleTxt"/>
        <w:rPr>
          <w:rFonts w:ascii="SimHei" w:eastAsia="SimHei" w:hint="eastAsia"/>
          <w:color w:val="FF0000"/>
        </w:rPr>
      </w:pPr>
      <w:r w:rsidRPr="008261CA">
        <w:rPr>
          <w:rFonts w:ascii="SimHei" w:eastAsia="SimHei" w:hint="eastAsia"/>
          <w:color w:val="FF0000"/>
        </w:rPr>
        <w:t>宪法、立法和体制框架</w:t>
      </w:r>
    </w:p>
    <w:p w:rsidR="009C7183" w:rsidRDefault="009C7183" w:rsidP="009C7183">
      <w:pPr>
        <w:pStyle w:val="SingleTxt"/>
        <w:rPr>
          <w:rFonts w:hint="eastAsia"/>
        </w:rPr>
      </w:pPr>
      <w:r>
        <w:rPr>
          <w:rFonts w:hint="eastAsia"/>
        </w:rPr>
        <w:t>3.</w:t>
      </w:r>
      <w:r>
        <w:rPr>
          <w:rFonts w:hint="eastAsia"/>
        </w:rPr>
        <w:tab/>
        <w:t>请说明《公约》在巴拿马的法律地位，特别是是否在法院直接适用其各项规定。如果是，请提供资料说明是否在国家法院中援引《公约》规定，并提供任何相关案例法的例子。</w:t>
      </w:r>
    </w:p>
    <w:p w:rsidR="009C7183" w:rsidRDefault="009C7183" w:rsidP="009C7183">
      <w:pPr>
        <w:pStyle w:val="SingleTxt"/>
        <w:rPr>
          <w:rFonts w:hint="eastAsia"/>
        </w:rPr>
      </w:pPr>
      <w:r>
        <w:rPr>
          <w:rFonts w:hint="eastAsia"/>
        </w:rPr>
        <w:t>4.</w:t>
      </w:r>
      <w:r>
        <w:rPr>
          <w:rFonts w:hint="eastAsia"/>
        </w:rPr>
        <w:tab/>
        <w:t>委员会在过去的结论性意见中建议，缔约方修正其所有立法，以明确规定消除对妇女的歧视。报告中提及，已通过各种法律和措施来减少和消除对妇女的歧视。请提供详细资料，说明在报告所述期间政府为在全国切实执行这些法律和措施所作出的努力。</w:t>
      </w:r>
    </w:p>
    <w:p w:rsidR="009C7183" w:rsidRDefault="009C7183" w:rsidP="009C7183">
      <w:pPr>
        <w:pStyle w:val="SingleTxt"/>
        <w:rPr>
          <w:rFonts w:hint="eastAsia"/>
        </w:rPr>
      </w:pPr>
      <w:r>
        <w:rPr>
          <w:rFonts w:hint="eastAsia"/>
        </w:rPr>
        <w:t>5.</w:t>
      </w:r>
      <w:r>
        <w:rPr>
          <w:rFonts w:hint="eastAsia"/>
        </w:rPr>
        <w:tab/>
        <w:t>报告提及1999年1月29日第4号法律，称这是根据“不歧视”原则管理和建立缔约国关于妇女待遇的政策的工具。请就2002年颁布的第53号法令提供更多的详细资料，说明该法令的适用情况，以及该法令如何如巴拿马报告第19段中所述，给妇女带来平等机会。请就报告中所说的为执行法令已建立的体制机制和程序提供更多详细资料。</w:t>
      </w:r>
    </w:p>
    <w:p w:rsidR="009C7183" w:rsidRDefault="009C7183" w:rsidP="009C7183">
      <w:pPr>
        <w:pStyle w:val="SingleTxt"/>
        <w:rPr>
          <w:rFonts w:hint="eastAsia"/>
        </w:rPr>
      </w:pPr>
      <w:r>
        <w:rPr>
          <w:rFonts w:hint="eastAsia"/>
        </w:rPr>
        <w:t>6.</w:t>
      </w:r>
      <w:r>
        <w:rPr>
          <w:rFonts w:hint="eastAsia"/>
        </w:rPr>
        <w:tab/>
        <w:t>委员会在过去的结论意见中关切地注意到，没有在巴拿马社会各阶层传播和宣传《公约》，并建议展开一场广泛的运动，传播《公约》的原则，尤其是对法官、律师、记者、教师和巴拿马妇女进行这方面的教育和培训。请提供资料，说明政府为传播《公约》的原则所展开的任何运动或采取的任何其他举措。请概述政府向包括律师、法官和检察官在内的法律专业人员和负责执行《公约》的其他人员提供了哪些适当资料和培训，使其了解缔约国根据《公约》所承担的法律义务。</w:t>
      </w:r>
    </w:p>
    <w:p w:rsidR="009C7183" w:rsidRPr="008261CA" w:rsidRDefault="009C7183" w:rsidP="009C7183">
      <w:pPr>
        <w:pStyle w:val="SingleTxt"/>
        <w:rPr>
          <w:rFonts w:ascii="SimHei" w:eastAsia="SimHei" w:hint="eastAsia"/>
          <w:color w:val="FF0000"/>
        </w:rPr>
      </w:pPr>
      <w:r w:rsidRPr="008261CA">
        <w:rPr>
          <w:rFonts w:ascii="SimHei" w:eastAsia="SimHei" w:hint="eastAsia"/>
          <w:color w:val="FF0000"/>
        </w:rPr>
        <w:t>提高妇女地位的国家机构</w:t>
      </w:r>
    </w:p>
    <w:p w:rsidR="009C7183" w:rsidRDefault="009C7183" w:rsidP="009C7183">
      <w:pPr>
        <w:pStyle w:val="SingleTxt"/>
        <w:rPr>
          <w:rFonts w:hint="eastAsia"/>
        </w:rPr>
      </w:pPr>
      <w:r>
        <w:rPr>
          <w:rFonts w:hint="eastAsia"/>
        </w:rPr>
        <w:t>7.</w:t>
      </w:r>
      <w:r>
        <w:rPr>
          <w:rFonts w:hint="eastAsia"/>
        </w:rPr>
        <w:tab/>
        <w:t>请提供关于巴拿马提高妇女地位的国家机构</w:t>
      </w:r>
      <w:r w:rsidR="00E3754B">
        <w:rPr>
          <w:rFonts w:hint="eastAsia"/>
        </w:rPr>
        <w:t>(</w:t>
      </w:r>
      <w:r>
        <w:rPr>
          <w:rFonts w:hint="eastAsia"/>
        </w:rPr>
        <w:t>青年、妇女、儿童和家庭事务部</w:t>
      </w:r>
      <w:r w:rsidR="00E3754B">
        <w:rPr>
          <w:rFonts w:hint="eastAsia"/>
        </w:rPr>
        <w:t>)</w:t>
      </w:r>
      <w:r>
        <w:rPr>
          <w:rFonts w:hint="eastAsia"/>
        </w:rPr>
        <w:t>的更多详细资料，包括其在政府结构中的作用，及其在公共政策方面与其他国家机制的关系。请提供详细资料说明其所有各级的人力和财政资源，以及政府如何评价其预算是否与其任务相符。</w:t>
      </w:r>
    </w:p>
    <w:p w:rsidR="009C7183" w:rsidRPr="008261CA" w:rsidRDefault="009C7183" w:rsidP="009C7183">
      <w:pPr>
        <w:pStyle w:val="SingleTxt"/>
        <w:rPr>
          <w:rFonts w:ascii="SimHei" w:eastAsia="SimHei" w:hint="eastAsia"/>
          <w:color w:val="FF0000"/>
        </w:rPr>
      </w:pPr>
      <w:r w:rsidRPr="008261CA">
        <w:rPr>
          <w:rFonts w:ascii="SimHei" w:eastAsia="SimHei" w:hint="eastAsia"/>
          <w:color w:val="FF0000"/>
        </w:rPr>
        <w:t>方案和行动计划</w:t>
      </w:r>
    </w:p>
    <w:p w:rsidR="009C7183" w:rsidRDefault="009C7183" w:rsidP="009C7183">
      <w:pPr>
        <w:pStyle w:val="SingleTxt"/>
        <w:rPr>
          <w:rFonts w:hint="eastAsia"/>
        </w:rPr>
      </w:pPr>
      <w:r>
        <w:rPr>
          <w:rFonts w:hint="eastAsia"/>
        </w:rPr>
        <w:t>8.</w:t>
      </w:r>
      <w:r>
        <w:rPr>
          <w:rFonts w:hint="eastAsia"/>
        </w:rPr>
        <w:tab/>
        <w:t>报告中提及自2004年以来一直在实施的制止家庭暴力国家计划和促进公民之间和谐关系的政策。请提供关于该国家计划的进一步详细资料，包括分配给该计划的财政和人力资源，以及是否已制定了相关指标和有时限的目标来评估这项计划在该国所有地区的执行情况。</w:t>
      </w:r>
    </w:p>
    <w:p w:rsidR="009C7183" w:rsidRPr="008261CA" w:rsidRDefault="009C7183" w:rsidP="009C7183">
      <w:pPr>
        <w:pStyle w:val="SingleTxt"/>
        <w:rPr>
          <w:rFonts w:ascii="SimHei" w:eastAsia="SimHei" w:hint="eastAsia"/>
          <w:color w:val="FF0000"/>
        </w:rPr>
      </w:pPr>
      <w:r w:rsidRPr="008261CA">
        <w:rPr>
          <w:rFonts w:ascii="SimHei" w:eastAsia="SimHei" w:hint="eastAsia"/>
          <w:color w:val="FF0000"/>
        </w:rPr>
        <w:t>暴力侵害妇女行为</w:t>
      </w:r>
    </w:p>
    <w:p w:rsidR="009C7183" w:rsidRDefault="009C7183" w:rsidP="009C7183">
      <w:pPr>
        <w:pStyle w:val="SingleTxt"/>
        <w:rPr>
          <w:rFonts w:hint="eastAsia"/>
        </w:rPr>
      </w:pPr>
      <w:r>
        <w:rPr>
          <w:rFonts w:hint="eastAsia"/>
        </w:rPr>
        <w:t>9.</w:t>
      </w:r>
      <w:r>
        <w:rPr>
          <w:rFonts w:hint="eastAsia"/>
        </w:rPr>
        <w:tab/>
        <w:t>请提供统计资料，说明在报告所述期间报告了多少个暴力侵害妇女和女孩的案件。并请提供详细资料说明，在同一期间，有多少暴力侵害妇女的人被起诉和受到惩罚。请列出统计资料，表明在报告所述期间每一年有多少妇女因为家庭暴力而被谋杀。报告提及一个项目，其目的是建立关于基于性别的暴力行为统计数字的单一数据登记系统。请提供资料说明社会发展部全国妇女理事会和审计总署的统计和人口普查局拟订这个项目的情况。</w:t>
      </w:r>
    </w:p>
    <w:p w:rsidR="009C7183" w:rsidRDefault="009C7183" w:rsidP="009C7183">
      <w:pPr>
        <w:pStyle w:val="SingleTxt"/>
        <w:rPr>
          <w:rFonts w:hint="eastAsia"/>
        </w:rPr>
      </w:pPr>
      <w:r>
        <w:rPr>
          <w:rFonts w:hint="eastAsia"/>
        </w:rPr>
        <w:t>10.</w:t>
      </w:r>
      <w:r>
        <w:rPr>
          <w:rFonts w:hint="eastAsia"/>
        </w:rPr>
        <w:tab/>
        <w:t>报告提及“防止和处理家庭暴力、促进公民和睦相处国家计划”, 该计划有五个核心领</w:t>
      </w:r>
      <w:r w:rsidR="00F941CF">
        <w:rPr>
          <w:rFonts w:hint="eastAsia"/>
        </w:rPr>
        <w:t>域</w:t>
      </w:r>
      <w:r>
        <w:rPr>
          <w:rFonts w:hint="eastAsia"/>
        </w:rPr>
        <w:t>，包括预防、关爱和康复，并包括关于加强地方预防家庭暴力和关爱活动的地方一级方案。请提供资料说明政府旨在把地方网络扩大到该国所有地区</w:t>
      </w:r>
      <w:r w:rsidR="00E3754B">
        <w:rPr>
          <w:rFonts w:hint="eastAsia"/>
        </w:rPr>
        <w:t>(</w:t>
      </w:r>
      <w:r>
        <w:rPr>
          <w:rFonts w:hint="eastAsia"/>
        </w:rPr>
        <w:t>包括土著地区和最贫穷地区</w:t>
      </w:r>
      <w:r w:rsidR="00E3754B">
        <w:rPr>
          <w:rFonts w:hint="eastAsia"/>
        </w:rPr>
        <w:t>)</w:t>
      </w:r>
      <w:r>
        <w:rPr>
          <w:rFonts w:hint="eastAsia"/>
        </w:rPr>
        <w:t>以及提供住所的计划。并请提供详细资料说明，在报告所述期间在地方一级有多少妇女和女孩获益于这些保护措施。</w:t>
      </w:r>
    </w:p>
    <w:p w:rsidR="009C7183" w:rsidRDefault="009C7183" w:rsidP="009C7183">
      <w:pPr>
        <w:pStyle w:val="SingleTxt"/>
        <w:rPr>
          <w:rFonts w:hint="eastAsia"/>
        </w:rPr>
      </w:pPr>
      <w:r>
        <w:rPr>
          <w:rFonts w:hint="eastAsia"/>
        </w:rPr>
        <w:t>11.</w:t>
      </w:r>
      <w:r>
        <w:rPr>
          <w:rFonts w:hint="eastAsia"/>
        </w:rPr>
        <w:tab/>
        <w:t>请具体说明婚内强奸是否构成犯罪。如果不是，政府是否有计划将其定为一种罪行？</w:t>
      </w:r>
    </w:p>
    <w:p w:rsidR="009C7183" w:rsidRPr="008261CA" w:rsidRDefault="009C7183" w:rsidP="009C7183">
      <w:pPr>
        <w:pStyle w:val="SingleTxt"/>
        <w:rPr>
          <w:rFonts w:ascii="SimHei" w:eastAsia="SimHei" w:hint="eastAsia"/>
          <w:color w:val="FF0000"/>
        </w:rPr>
      </w:pPr>
      <w:r w:rsidRPr="008261CA">
        <w:rPr>
          <w:rFonts w:ascii="SimHei" w:eastAsia="SimHei" w:hint="eastAsia"/>
          <w:color w:val="FF0000"/>
        </w:rPr>
        <w:t>贩运和对妇女的性剥削</w:t>
      </w:r>
    </w:p>
    <w:p w:rsidR="009C7183" w:rsidRDefault="009C7183" w:rsidP="009C7183">
      <w:pPr>
        <w:pStyle w:val="SingleTxt"/>
        <w:rPr>
          <w:rFonts w:hint="eastAsia"/>
        </w:rPr>
      </w:pPr>
      <w:r>
        <w:rPr>
          <w:rFonts w:hint="eastAsia"/>
        </w:rPr>
        <w:t>12.</w:t>
      </w:r>
      <w:r>
        <w:rPr>
          <w:rFonts w:hint="eastAsia"/>
        </w:rPr>
        <w:tab/>
        <w:t>本报告指出，近几年来第一次设法调查与贩运人口和利用卖淫活动营利相关的各种因素、其根本原因和所造成的影响，并分析参与此种活动的人的活动方式。然而，报告没有提供资料说明这些研究的结果。请提供资料说明对妇女、女孩和青少年进行商业剥削和性剥削</w:t>
      </w:r>
      <w:r w:rsidR="00E3754B">
        <w:rPr>
          <w:rFonts w:hint="eastAsia"/>
        </w:rPr>
        <w:t>(</w:t>
      </w:r>
      <w:r>
        <w:rPr>
          <w:rFonts w:hint="eastAsia"/>
        </w:rPr>
        <w:t>包括通过贩运进行的剥削</w:t>
      </w:r>
      <w:r w:rsidR="00E3754B">
        <w:rPr>
          <w:rFonts w:hint="eastAsia"/>
        </w:rPr>
        <w:t>)</w:t>
      </w:r>
      <w:r>
        <w:rPr>
          <w:rFonts w:hint="eastAsia"/>
        </w:rPr>
        <w:t>的情况、其发生率、原因和后果。并请提供资料说明为解决这个问题而执行的任何项目或措施。</w:t>
      </w:r>
    </w:p>
    <w:p w:rsidR="009C7183" w:rsidRDefault="009C7183" w:rsidP="009C7183">
      <w:pPr>
        <w:pStyle w:val="SingleTxt"/>
        <w:rPr>
          <w:rFonts w:hint="eastAsia"/>
        </w:rPr>
      </w:pPr>
      <w:r>
        <w:rPr>
          <w:rFonts w:hint="eastAsia"/>
        </w:rPr>
        <w:t>13.</w:t>
      </w:r>
      <w:r>
        <w:rPr>
          <w:rFonts w:hint="eastAsia"/>
        </w:rPr>
        <w:tab/>
        <w:t>报告提及对与贩运人口和利用妇女卖淫营利相关的罪行进行惩罚的不同规定。请提供统计资料说明，在报告所述期间有多少人因为这些罪行而受到起诉和被判刑，有多少妇女声称曾被贩运和遭受性剥削。并请具体说明，正在作出何种努力，使妇女和女孩认识到举报人口贩运和利用卖淫活动营利的行为的重要性。</w:t>
      </w:r>
    </w:p>
    <w:p w:rsidR="009C7183" w:rsidRDefault="009C7183" w:rsidP="009C7183">
      <w:pPr>
        <w:pStyle w:val="SingleTxt"/>
        <w:rPr>
          <w:rFonts w:hint="eastAsia"/>
        </w:rPr>
      </w:pPr>
      <w:r>
        <w:rPr>
          <w:rFonts w:hint="eastAsia"/>
        </w:rPr>
        <w:t>14.</w:t>
      </w:r>
      <w:r>
        <w:rPr>
          <w:rFonts w:hint="eastAsia"/>
        </w:rPr>
        <w:tab/>
        <w:t>委员会在1999年的结论性意见中对参与卖淫活动的巴拿马妇女受到歧视性待遇，尤其是对于妓女被强奸后很难寻求法律补救，表示关切。请提供资料说明是否作出了任何努力或采取任何措施来解决这些困难。此外，请具体说明是否为此设立了任何专门机构。</w:t>
      </w:r>
    </w:p>
    <w:p w:rsidR="009C7183" w:rsidRPr="008261CA" w:rsidRDefault="009C7183" w:rsidP="009C7183">
      <w:pPr>
        <w:pStyle w:val="SingleTxt"/>
        <w:rPr>
          <w:rFonts w:ascii="SimHei" w:eastAsia="SimHei" w:hint="eastAsia"/>
          <w:color w:val="FF0000"/>
        </w:rPr>
      </w:pPr>
      <w:r w:rsidRPr="008261CA">
        <w:rPr>
          <w:rFonts w:ascii="SimHei" w:eastAsia="SimHei" w:hint="eastAsia"/>
          <w:color w:val="FF0000"/>
        </w:rPr>
        <w:t>政治参与和参与公共生活</w:t>
      </w:r>
    </w:p>
    <w:p w:rsidR="009C7183" w:rsidRDefault="009C7183" w:rsidP="009C7183">
      <w:pPr>
        <w:pStyle w:val="SingleTxt"/>
        <w:rPr>
          <w:rFonts w:hint="eastAsia"/>
        </w:rPr>
      </w:pPr>
      <w:r>
        <w:rPr>
          <w:rFonts w:hint="eastAsia"/>
        </w:rPr>
        <w:t>15.</w:t>
      </w:r>
      <w:r>
        <w:rPr>
          <w:rFonts w:hint="eastAsia"/>
        </w:rPr>
        <w:tab/>
        <w:t>该报告说，修正了选举法第4号法律“确立平等机会”，规定政府有义务保证各类自治、半自治机构和其他政府实体的部长、副部长和局长中，女性的比例不低于30%。请提供详细资料说明，为执行第4号法律采取了何种措施。并请提供资料说明，按照委员会过去的建议为鼓励妇女参政、担任决策职位和参与公共生活所展开的任何运动或培训方案。</w:t>
      </w:r>
    </w:p>
    <w:p w:rsidR="009C7183" w:rsidRDefault="009C7183" w:rsidP="009C7183">
      <w:pPr>
        <w:pStyle w:val="SingleTxt"/>
        <w:rPr>
          <w:rFonts w:hint="eastAsia"/>
        </w:rPr>
      </w:pPr>
      <w:r>
        <w:rPr>
          <w:rFonts w:hint="eastAsia"/>
        </w:rPr>
        <w:t>16.</w:t>
      </w:r>
      <w:r>
        <w:rPr>
          <w:rFonts w:hint="eastAsia"/>
        </w:rPr>
        <w:tab/>
        <w:t>报告还提及2002年12月17日第6号法律。该法律规定了“至少应留出10%的上述资金用于培训妇女”这一义务。请提供详细资料说明，是否履行了这项义务，其结果如何。</w:t>
      </w:r>
    </w:p>
    <w:p w:rsidR="009C7183" w:rsidRPr="008261CA" w:rsidRDefault="009C7183" w:rsidP="009C7183">
      <w:pPr>
        <w:pStyle w:val="SingleTxt"/>
        <w:rPr>
          <w:rFonts w:ascii="SimHei" w:eastAsia="SimHei" w:hint="eastAsia"/>
          <w:color w:val="FF0000"/>
        </w:rPr>
      </w:pPr>
      <w:r w:rsidRPr="008261CA">
        <w:rPr>
          <w:rFonts w:ascii="SimHei" w:eastAsia="SimHei" w:hint="eastAsia"/>
          <w:color w:val="FF0000"/>
        </w:rPr>
        <w:t>教育与陈规定型观念</w:t>
      </w:r>
    </w:p>
    <w:p w:rsidR="009C7183" w:rsidRDefault="009C7183" w:rsidP="009C7183">
      <w:pPr>
        <w:pStyle w:val="SingleTxt"/>
        <w:rPr>
          <w:rFonts w:hint="eastAsia"/>
        </w:rPr>
      </w:pPr>
      <w:r>
        <w:rPr>
          <w:rFonts w:hint="eastAsia"/>
        </w:rPr>
        <w:t>17.</w:t>
      </w:r>
      <w:r>
        <w:rPr>
          <w:rFonts w:hint="eastAsia"/>
        </w:rPr>
        <w:tab/>
        <w:t>报告指出，尽管巴拿马的在校大学生中女生占多数，但对大多数女生所选课程进行的分析表明，仍然有一些文化因素阻碍女生选择某些非传统课程。请提供具体资料说明这些课程以及政府为在教育领域消除残存的歧视妇女的陈规定型观念所作出的努力</w:t>
      </w:r>
      <w:r w:rsidR="00F941CF">
        <w:rPr>
          <w:rFonts w:hint="eastAsia"/>
        </w:rPr>
        <w:t>。</w:t>
      </w:r>
    </w:p>
    <w:p w:rsidR="009C7183" w:rsidRDefault="009C7183" w:rsidP="008261CA">
      <w:pPr>
        <w:pStyle w:val="SingleTxt"/>
        <w:spacing w:line="310" w:lineRule="exact"/>
        <w:rPr>
          <w:rFonts w:hint="eastAsia"/>
        </w:rPr>
      </w:pPr>
      <w:r>
        <w:rPr>
          <w:rFonts w:hint="eastAsia"/>
        </w:rPr>
        <w:t>18.</w:t>
      </w:r>
      <w:r>
        <w:rPr>
          <w:rFonts w:hint="eastAsia"/>
        </w:rPr>
        <w:tab/>
        <w:t>报告第129段说，根据人力资源培训和开发委员会提供的报告，妇女在初等、中等和</w:t>
      </w:r>
      <w:r w:rsidR="00E3754B">
        <w:rPr>
          <w:rFonts w:hint="eastAsia"/>
        </w:rPr>
        <w:t>(</w:t>
      </w:r>
      <w:r>
        <w:rPr>
          <w:rFonts w:hint="eastAsia"/>
        </w:rPr>
        <w:t>或</w:t>
      </w:r>
      <w:r w:rsidR="00E3754B">
        <w:rPr>
          <w:rFonts w:hint="eastAsia"/>
        </w:rPr>
        <w:t>)</w:t>
      </w:r>
      <w:r>
        <w:rPr>
          <w:rFonts w:hint="eastAsia"/>
        </w:rPr>
        <w:t>大学等各级教育中获得的奖学金都要多于男性。请提供按科目和城市/农村地区分列的妇女获得奖学金的详细资料。</w:t>
      </w:r>
    </w:p>
    <w:p w:rsidR="009C7183" w:rsidRDefault="009C7183" w:rsidP="008261CA">
      <w:pPr>
        <w:pStyle w:val="SingleTxt"/>
        <w:spacing w:line="310" w:lineRule="exact"/>
        <w:rPr>
          <w:rFonts w:hint="eastAsia"/>
        </w:rPr>
      </w:pPr>
      <w:r>
        <w:rPr>
          <w:rFonts w:hint="eastAsia"/>
        </w:rPr>
        <w:t>19.</w:t>
      </w:r>
      <w:r>
        <w:rPr>
          <w:rFonts w:hint="eastAsia"/>
        </w:rPr>
        <w:tab/>
        <w:t>请提供资料说明巴拿马少女怀孕的情况以及对女孩教育成果的影响。并请提供资料说明支持怀孕少女或年轻母亲继续学业的情况，包括关于有多少年轻母亲获益于支助方案从而能继续学业的统计资料。在这方面，报告提及2002年6月3日第2号法律：该法律保障怀孕少女的健康和学业。请具体说明有何种监督机制</w:t>
      </w:r>
      <w:r w:rsidR="00E3754B">
        <w:rPr>
          <w:rFonts w:hint="eastAsia"/>
        </w:rPr>
        <w:t>(</w:t>
      </w:r>
      <w:r>
        <w:rPr>
          <w:rFonts w:hint="eastAsia"/>
        </w:rPr>
        <w:t>如果有</w:t>
      </w:r>
      <w:r w:rsidR="00E3754B">
        <w:rPr>
          <w:rFonts w:hint="eastAsia"/>
        </w:rPr>
        <w:t>)</w:t>
      </w:r>
      <w:r>
        <w:rPr>
          <w:rFonts w:hint="eastAsia"/>
        </w:rPr>
        <w:t>确保切实执行这项法律。</w:t>
      </w:r>
    </w:p>
    <w:p w:rsidR="009C7183" w:rsidRPr="008261CA" w:rsidRDefault="009C7183" w:rsidP="008261CA">
      <w:pPr>
        <w:pStyle w:val="SingleTxt"/>
        <w:spacing w:line="310" w:lineRule="exact"/>
        <w:rPr>
          <w:rFonts w:ascii="SimHei" w:eastAsia="SimHei" w:hint="eastAsia"/>
          <w:color w:val="FF0000"/>
        </w:rPr>
      </w:pPr>
      <w:r w:rsidRPr="008261CA">
        <w:rPr>
          <w:rFonts w:ascii="SimHei" w:eastAsia="SimHei" w:hint="eastAsia"/>
          <w:color w:val="FF0000"/>
        </w:rPr>
        <w:t>就业</w:t>
      </w:r>
    </w:p>
    <w:p w:rsidR="009C7183" w:rsidRDefault="009C7183" w:rsidP="008261CA">
      <w:pPr>
        <w:pStyle w:val="SingleTxt"/>
        <w:spacing w:line="310" w:lineRule="exact"/>
        <w:rPr>
          <w:rFonts w:hint="eastAsia"/>
        </w:rPr>
      </w:pPr>
      <w:r>
        <w:rPr>
          <w:rFonts w:hint="eastAsia"/>
        </w:rPr>
        <w:t>20.</w:t>
      </w:r>
      <w:r>
        <w:rPr>
          <w:rFonts w:hint="eastAsia"/>
        </w:rPr>
        <w:tab/>
        <w:t>报告指出72.7%的非经济活动人口是女性。报告还说，就业的妇女主要是从事批发和零售贸易、家政、制造、旅馆和餐馆以及教育。请提供资料说明缔约国有何计划来降低妇女的高失业率。并请提供资料说明在政府和私营部门从事同样工作的妇女和男子的薪酬情况。还请提供关于在非正式部门工作的妇女的各种活动和工作条件的详细资料。</w:t>
      </w:r>
    </w:p>
    <w:p w:rsidR="009C7183" w:rsidRDefault="009C7183" w:rsidP="008261CA">
      <w:pPr>
        <w:pStyle w:val="SingleTxt"/>
        <w:spacing w:line="310" w:lineRule="exact"/>
        <w:rPr>
          <w:rFonts w:hint="eastAsia"/>
        </w:rPr>
      </w:pPr>
      <w:r>
        <w:rPr>
          <w:rFonts w:hint="eastAsia"/>
        </w:rPr>
        <w:t>21.</w:t>
      </w:r>
      <w:r>
        <w:rPr>
          <w:rFonts w:hint="eastAsia"/>
        </w:rPr>
        <w:tab/>
        <w:t>报告第135段提及为消除就业中对妇女的歧视已采取的各种行动。请提供详细资料说明这些行动及其影响。并请提供更多资料说明劳工部两性平等与工作委员会为加强工作地点两性平等主流化的体制能力而展开的活动，包括关于该委员会的组成、职能、结构和活动的资料。</w:t>
      </w:r>
    </w:p>
    <w:p w:rsidR="009C7183" w:rsidRDefault="009C7183" w:rsidP="008261CA">
      <w:pPr>
        <w:pStyle w:val="SingleTxt"/>
        <w:spacing w:line="310" w:lineRule="exact"/>
        <w:rPr>
          <w:rFonts w:hint="eastAsia"/>
        </w:rPr>
      </w:pPr>
      <w:r>
        <w:rPr>
          <w:rFonts w:hint="eastAsia"/>
        </w:rPr>
        <w:t>22.</w:t>
      </w:r>
      <w:r>
        <w:rPr>
          <w:rFonts w:hint="eastAsia"/>
        </w:rPr>
        <w:tab/>
        <w:t>报告说，虽然巴拿马没具体针对性骚扰的法律，但有惩罚此种活动的法律。请具体说明政府是否计划把工作地点的性骚扰定为罪行。</w:t>
      </w:r>
    </w:p>
    <w:p w:rsidR="009C7183" w:rsidRPr="008261CA" w:rsidRDefault="009C7183" w:rsidP="008261CA">
      <w:pPr>
        <w:pStyle w:val="SingleTxt"/>
        <w:spacing w:line="310" w:lineRule="exact"/>
        <w:rPr>
          <w:rFonts w:ascii="SimHei" w:eastAsia="SimHei" w:hint="eastAsia"/>
          <w:color w:val="FF0000"/>
        </w:rPr>
      </w:pPr>
      <w:r w:rsidRPr="008261CA">
        <w:rPr>
          <w:rFonts w:ascii="SimHei" w:eastAsia="SimHei" w:hint="eastAsia"/>
          <w:color w:val="FF0000"/>
        </w:rPr>
        <w:t>保健</w:t>
      </w:r>
    </w:p>
    <w:p w:rsidR="009C7183" w:rsidRDefault="009C7183" w:rsidP="008261CA">
      <w:pPr>
        <w:pStyle w:val="SingleTxt"/>
        <w:spacing w:line="310" w:lineRule="exact"/>
        <w:rPr>
          <w:rFonts w:hint="eastAsia"/>
        </w:rPr>
      </w:pPr>
      <w:r>
        <w:rPr>
          <w:rFonts w:hint="eastAsia"/>
        </w:rPr>
        <w:t>23.</w:t>
      </w:r>
      <w:r>
        <w:rPr>
          <w:rFonts w:hint="eastAsia"/>
        </w:rPr>
        <w:tab/>
        <w:t>委员会在其1999年的结论性意见中表示关注巴拿马妇女的生殖健康、并关注妇女在被强奸致孕的情况下行使堕胎权利方面显然倒退的情况。委员会建议，向被强奸致孕的巴拿马妇女提供寻求终止妊娠的机会。请提供详尽具体资料说明政府是否采取了任何措施来落实委员会的建议。并请提</w:t>
      </w:r>
      <w:r w:rsidR="00F941CF">
        <w:rPr>
          <w:rFonts w:hint="eastAsia"/>
        </w:rPr>
        <w:t>供</w:t>
      </w:r>
      <w:r>
        <w:rPr>
          <w:rFonts w:hint="eastAsia"/>
        </w:rPr>
        <w:t>统计资料说明有多少被强奸致孕的妇女堕胎，以及说明采取了何种措施提高受害者对在性侵犯和其他侵犯后寻求医疗护理并举报此种罪行的重要性的认识。</w:t>
      </w:r>
    </w:p>
    <w:p w:rsidR="009C7183" w:rsidRDefault="009C7183" w:rsidP="008261CA">
      <w:pPr>
        <w:pStyle w:val="SingleTxt"/>
        <w:spacing w:line="310" w:lineRule="exact"/>
        <w:rPr>
          <w:rFonts w:hint="eastAsia"/>
        </w:rPr>
      </w:pPr>
      <w:r>
        <w:rPr>
          <w:rFonts w:hint="eastAsia"/>
        </w:rPr>
        <w:t>24.</w:t>
      </w:r>
      <w:r>
        <w:rPr>
          <w:rFonts w:hint="eastAsia"/>
        </w:rPr>
        <w:tab/>
        <w:t>报告提及少女健康问题，并说有29.1%的怀孕少女获得产前护理。请解释为什么这个比例如此低，并提供资料说明政府正在采取何种措施来增加获得产前护理的怀孕少女的比例。</w:t>
      </w:r>
    </w:p>
    <w:p w:rsidR="009C7183" w:rsidRDefault="009C7183" w:rsidP="008261CA">
      <w:pPr>
        <w:pStyle w:val="SingleTxt"/>
        <w:spacing w:line="310" w:lineRule="exact"/>
        <w:rPr>
          <w:rFonts w:hint="eastAsia"/>
        </w:rPr>
      </w:pPr>
      <w:r>
        <w:rPr>
          <w:rFonts w:hint="eastAsia"/>
        </w:rPr>
        <w:t>25.</w:t>
      </w:r>
      <w:r>
        <w:rPr>
          <w:rFonts w:hint="eastAsia"/>
        </w:rPr>
        <w:tab/>
        <w:t>报告提及，《2005年巴拿马妇女健康情况报告》，其中列举了妇女的五个主要死亡原因：上呼吸道感染、流感、皮肤或皮下组织感染、痢疾和泌尿系统疾病。请解释是否进行过任何流行病评估，对这五个死因的原因进行分析，以及其中是否有任何死因与妇女的生活环境或工作活动相关。并请提供按城市/农村地区分列的关于孕产妇死亡率和妇女其他死因的统计资料。还请提供关于老年妇女获得医疗服务的情况的资料。</w:t>
      </w:r>
    </w:p>
    <w:p w:rsidR="009C7183" w:rsidRDefault="009C7183" w:rsidP="008261CA">
      <w:pPr>
        <w:pStyle w:val="SingleTxt"/>
        <w:spacing w:line="310" w:lineRule="exact"/>
        <w:rPr>
          <w:rFonts w:hint="eastAsia"/>
        </w:rPr>
      </w:pPr>
      <w:r>
        <w:rPr>
          <w:rFonts w:hint="eastAsia"/>
        </w:rPr>
        <w:t>26.</w:t>
      </w:r>
      <w:r>
        <w:rPr>
          <w:rFonts w:hint="eastAsia"/>
        </w:rPr>
        <w:tab/>
        <w:t>报告没有提供任何资料说明目前受艾滋病毒/艾滋病感染的妇女的比例。请提供关于受艾滋病毒/艾滋病感染的妇女和女孩的统计资料和最新资料，并提供详细资料说明政府为解决这个问题所开展的活动和采取的举措。在这方面，请提供更多资料说明加强非政府组织和艾滋病毒/艾滋病网络的情况以及组织和发展旨在防治艾滋病毒/艾滋病的宗教网络的情况，报告中提及这一网络，将其作为旨在解决这个问题的一项举措。</w:t>
      </w:r>
    </w:p>
    <w:p w:rsidR="009C7183" w:rsidRDefault="009C7183" w:rsidP="008261CA">
      <w:pPr>
        <w:pStyle w:val="SingleTxt"/>
        <w:spacing w:line="310" w:lineRule="exact"/>
        <w:rPr>
          <w:rFonts w:hint="eastAsia"/>
        </w:rPr>
      </w:pPr>
      <w:r>
        <w:rPr>
          <w:rFonts w:hint="eastAsia"/>
        </w:rPr>
        <w:t>27.</w:t>
      </w:r>
      <w:r>
        <w:rPr>
          <w:rFonts w:hint="eastAsia"/>
        </w:rPr>
        <w:tab/>
        <w:t>报告第152段提及巴拿马在性保健和生殖保健方面取得的进展，包括总体生育率从1990-1999年的2.7，下降到2004年的2.43。请提供按年龄分列的报告所述期间生育的最新统计资料。并请提供关于允许绝育的1941年5月13日第48号法律的资料：该法律的内容及其是否仍然有效。</w:t>
      </w:r>
    </w:p>
    <w:p w:rsidR="009C7183" w:rsidRPr="008261CA" w:rsidRDefault="009C7183" w:rsidP="008261CA">
      <w:pPr>
        <w:pStyle w:val="SingleTxt"/>
        <w:spacing w:line="310" w:lineRule="exact"/>
        <w:rPr>
          <w:rFonts w:ascii="SimHei" w:eastAsia="SimHei" w:hint="eastAsia"/>
          <w:color w:val="FF0000"/>
        </w:rPr>
      </w:pPr>
      <w:r w:rsidRPr="008261CA">
        <w:rPr>
          <w:rFonts w:ascii="SimHei" w:eastAsia="SimHei" w:hint="eastAsia"/>
          <w:color w:val="FF0000"/>
        </w:rPr>
        <w:t>社会和经济惠益</w:t>
      </w:r>
    </w:p>
    <w:p w:rsidR="009C7183" w:rsidRDefault="009C7183" w:rsidP="008261CA">
      <w:pPr>
        <w:pStyle w:val="SingleTxt"/>
        <w:spacing w:line="310" w:lineRule="exact"/>
        <w:rPr>
          <w:rFonts w:hint="eastAsia"/>
        </w:rPr>
      </w:pPr>
      <w:r>
        <w:rPr>
          <w:rFonts w:hint="eastAsia"/>
        </w:rPr>
        <w:t>28.</w:t>
      </w:r>
      <w:r>
        <w:rPr>
          <w:rFonts w:hint="eastAsia"/>
        </w:rPr>
        <w:tab/>
        <w:t>请提供具体的详细资料说明妇女在获得信贷、抵押贷款和其他形式的财务援助方面所面临的任何限制。并请说明政府是否正在作出任何努力以消除在这些问题上任何事实上的男女不平等。</w:t>
      </w:r>
    </w:p>
    <w:p w:rsidR="009C7183" w:rsidRPr="008261CA" w:rsidRDefault="009C7183" w:rsidP="008261CA">
      <w:pPr>
        <w:pStyle w:val="SingleTxt"/>
        <w:spacing w:line="310" w:lineRule="exact"/>
        <w:rPr>
          <w:rFonts w:ascii="SimHei" w:eastAsia="SimHei" w:hint="eastAsia"/>
          <w:color w:val="FF0000"/>
        </w:rPr>
      </w:pPr>
      <w:r w:rsidRPr="008261CA">
        <w:rPr>
          <w:rFonts w:ascii="SimHei" w:eastAsia="SimHei" w:hint="eastAsia"/>
          <w:color w:val="FF0000"/>
        </w:rPr>
        <w:t>土著妇女和农村妇女</w:t>
      </w:r>
    </w:p>
    <w:p w:rsidR="009C7183" w:rsidRDefault="009C7183" w:rsidP="008261CA">
      <w:pPr>
        <w:pStyle w:val="SingleTxt"/>
        <w:spacing w:line="310" w:lineRule="exact"/>
        <w:rPr>
          <w:rFonts w:hint="eastAsia"/>
        </w:rPr>
      </w:pPr>
      <w:r>
        <w:rPr>
          <w:rFonts w:hint="eastAsia"/>
        </w:rPr>
        <w:t>29.</w:t>
      </w:r>
      <w:r>
        <w:rPr>
          <w:rFonts w:hint="eastAsia"/>
        </w:rPr>
        <w:tab/>
        <w:t>报告中说，几乎所有</w:t>
      </w:r>
      <w:r w:rsidR="00E3754B">
        <w:rPr>
          <w:rFonts w:hint="eastAsia"/>
        </w:rPr>
        <w:t>(</w:t>
      </w:r>
      <w:r>
        <w:rPr>
          <w:rFonts w:hint="eastAsia"/>
        </w:rPr>
        <w:t>98.4%</w:t>
      </w:r>
      <w:r w:rsidR="00E3754B">
        <w:rPr>
          <w:rFonts w:hint="eastAsia"/>
        </w:rPr>
        <w:t>)</w:t>
      </w:r>
      <w:r>
        <w:rPr>
          <w:rFonts w:hint="eastAsia"/>
        </w:rPr>
        <w:t>的土著人口都是生活贫穷，其中90%处于赤贫状态。请说明政府已采取何种措施改善土著妇女和农村妇女的生活条件和就业机会。并请提供资料说明在向土著妇女和女孩提供获得保健服务和教育机会方面取得了何种成果。</w:t>
      </w:r>
    </w:p>
    <w:p w:rsidR="009C7183" w:rsidRDefault="009C7183" w:rsidP="008261CA">
      <w:pPr>
        <w:pStyle w:val="SingleTxt"/>
        <w:spacing w:line="310" w:lineRule="exact"/>
        <w:rPr>
          <w:rFonts w:hint="eastAsia"/>
        </w:rPr>
      </w:pPr>
      <w:r>
        <w:rPr>
          <w:rFonts w:hint="eastAsia"/>
        </w:rPr>
        <w:t>30.</w:t>
      </w:r>
      <w:r>
        <w:rPr>
          <w:rFonts w:hint="eastAsia"/>
        </w:rPr>
        <w:tab/>
        <w:t>委员会在过去的结论性意见中对53%的妇女是文盲、其中大多数是土著妇女这一情况表示关切。请提供资料说明已作出何种努力和采取何种举措减少土著妇女和农村妇女中的文盲率，并说明这些举措的结果。在这方面，请提供资料说明教育部双语教育科的土著妇女扫盲方案的执行情况。谨请提供关于扫盲运动“走遍巴拿马”</w:t>
      </w:r>
      <w:r w:rsidR="00E3754B">
        <w:rPr>
          <w:rFonts w:hint="eastAsia"/>
        </w:rPr>
        <w:t>(</w:t>
      </w:r>
      <w:r>
        <w:rPr>
          <w:rFonts w:hint="eastAsia"/>
        </w:rPr>
        <w:t>Muévete por Panama</w:t>
      </w:r>
      <w:r w:rsidR="00E3754B">
        <w:rPr>
          <w:rFonts w:hint="eastAsia"/>
        </w:rPr>
        <w:t>)</w:t>
      </w:r>
      <w:r>
        <w:rPr>
          <w:rFonts w:hint="eastAsia"/>
        </w:rPr>
        <w:t>和发展机会网方案的更多信息。请说明在报告所述期间这两项方案的成果如何。</w:t>
      </w:r>
    </w:p>
    <w:p w:rsidR="009C7183" w:rsidRDefault="009C7183" w:rsidP="008261CA">
      <w:pPr>
        <w:pStyle w:val="SingleTxt"/>
        <w:spacing w:line="310" w:lineRule="exact"/>
        <w:rPr>
          <w:rFonts w:hint="eastAsia"/>
        </w:rPr>
      </w:pPr>
      <w:r>
        <w:rPr>
          <w:rFonts w:hint="eastAsia"/>
        </w:rPr>
        <w:t>31.</w:t>
      </w:r>
      <w:r>
        <w:rPr>
          <w:rFonts w:hint="eastAsia"/>
        </w:rPr>
        <w:tab/>
        <w:t>报告提及名为“与农村妇女在一起”</w:t>
      </w:r>
      <w:r w:rsidR="00E3754B">
        <w:rPr>
          <w:rFonts w:hint="eastAsia"/>
        </w:rPr>
        <w:t>(</w:t>
      </w:r>
      <w:r>
        <w:rPr>
          <w:rFonts w:hint="eastAsia"/>
        </w:rPr>
        <w:t>Contigo Mujer Rural</w:t>
      </w:r>
      <w:r w:rsidR="00E3754B">
        <w:rPr>
          <w:rFonts w:hint="eastAsia"/>
        </w:rPr>
        <w:t>)</w:t>
      </w:r>
      <w:r>
        <w:rPr>
          <w:rFonts w:hint="eastAsia"/>
        </w:rPr>
        <w:t>的项目；该项目向农村和土著社区妇女提供小额信贷。请提供资料说明为使农村妇女和土著妇女能更多地获得这些小额信贷所作出的任何努力。</w:t>
      </w:r>
    </w:p>
    <w:p w:rsidR="009C7183" w:rsidRPr="008261CA" w:rsidRDefault="009C7183" w:rsidP="009C7183">
      <w:pPr>
        <w:pStyle w:val="SingleTxt"/>
        <w:rPr>
          <w:rFonts w:ascii="SimHei" w:eastAsia="SimHei" w:hint="eastAsia"/>
          <w:color w:val="FF0000"/>
        </w:rPr>
      </w:pPr>
      <w:r w:rsidRPr="008261CA">
        <w:rPr>
          <w:rFonts w:ascii="SimHei" w:eastAsia="SimHei" w:hint="eastAsia"/>
          <w:color w:val="FF0000"/>
        </w:rPr>
        <w:t>移徙妇女</w:t>
      </w:r>
    </w:p>
    <w:p w:rsidR="009C7183" w:rsidRDefault="009C7183" w:rsidP="009C7183">
      <w:pPr>
        <w:pStyle w:val="SingleTxt"/>
        <w:rPr>
          <w:rFonts w:hint="eastAsia"/>
        </w:rPr>
      </w:pPr>
      <w:r>
        <w:rPr>
          <w:rFonts w:hint="eastAsia"/>
        </w:rPr>
        <w:t>32.</w:t>
      </w:r>
      <w:r>
        <w:rPr>
          <w:rFonts w:hint="eastAsia"/>
        </w:rPr>
        <w:tab/>
        <w:t>请提供资料说明巴拿马移徙妇女和女孩在国内和国际上的情况，包括关于移徙妇女和女孩的人数和概况以及关于为保护移徙妇女免遭虐待、剥削和暴力所采取步骤的资料。</w:t>
      </w:r>
    </w:p>
    <w:p w:rsidR="009C7183" w:rsidRPr="008261CA" w:rsidRDefault="009C7183" w:rsidP="009C7183">
      <w:pPr>
        <w:pStyle w:val="SingleTxt"/>
        <w:rPr>
          <w:rFonts w:ascii="SimHei" w:eastAsia="SimHei" w:hint="eastAsia"/>
          <w:color w:val="FF0000"/>
        </w:rPr>
      </w:pPr>
      <w:r w:rsidRPr="008261CA">
        <w:rPr>
          <w:rFonts w:ascii="SimHei" w:eastAsia="SimHei" w:hint="eastAsia"/>
          <w:color w:val="FF0000"/>
        </w:rPr>
        <w:t>婚姻和家庭关系</w:t>
      </w:r>
    </w:p>
    <w:p w:rsidR="00EA31C3" w:rsidRDefault="009C7183" w:rsidP="009C7183">
      <w:pPr>
        <w:pStyle w:val="SingleTxt"/>
        <w:rPr>
          <w:rFonts w:hint="eastAsia"/>
        </w:rPr>
      </w:pPr>
      <w:r>
        <w:rPr>
          <w:rFonts w:hint="eastAsia"/>
        </w:rPr>
        <w:t>33.</w:t>
      </w:r>
      <w:r>
        <w:rPr>
          <w:rFonts w:hint="eastAsia"/>
        </w:rPr>
        <w:tab/>
        <w:t>缔约国报告第178段中说，女孩的最低结婚年龄为14岁，男孩为16岁。请说明是否已根据《儿童权利公约》采取任何措施提高女孩的最低结婚年龄。请提供资料说明为防止和消除早婚所采取的任何措施或举措。</w:t>
      </w:r>
    </w:p>
    <w:p w:rsidR="009C7183" w:rsidRPr="009C7183" w:rsidRDefault="009C7183" w:rsidP="009C7183">
      <w:pPr>
        <w:pStyle w:val="SingleTxt"/>
        <w:spacing w:after="0" w:line="240" w:lineRule="auto"/>
        <w:rPr>
          <w:rFonts w:hint="eastAsia"/>
          <w:sz w:val="20"/>
        </w:rPr>
      </w:pPr>
      <w:r>
        <w:rPr>
          <w:rFonts w:hint="eastAsia"/>
          <w:noProof/>
          <w:sz w:val="20"/>
        </w:rPr>
        <w:pict>
          <v:line id="_x0000_s1026" style="position:absolute;left:0;text-align:left;z-index:1;mso-position-horizontal:center" from="0,30pt" to="1in,30pt" strokeweight=".25pt"/>
        </w:pict>
      </w:r>
    </w:p>
    <w:sectPr w:rsidR="009C7183" w:rsidRPr="009C7183" w:rsidSect="00A322AF">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4-15T09:30:00Z" w:initials="Start">
    <w:p w:rsidR="00F941CF" w:rsidRDefault="00F941CF">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NO&gt;&gt;N0926632C&lt;&lt;ODS JOB NO&gt;&gt;</w:t>
      </w:r>
    </w:p>
    <w:p w:rsidR="00F941CF" w:rsidRDefault="00F941CF">
      <w:pPr>
        <w:pStyle w:val="CommentText"/>
      </w:pPr>
      <w:r>
        <w:t>&lt;&lt;ODS DOC SYMBOL1&gt;&gt;CEDAW/C/PAN/Q/7&lt;&lt;ODS DOC SYMBOL1&gt;&gt;</w:t>
      </w:r>
    </w:p>
    <w:p w:rsidR="00F941CF" w:rsidRDefault="00F941C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4FD4" w:rsidRDefault="00124FD4">
      <w:r>
        <w:separator/>
      </w:r>
    </w:p>
  </w:endnote>
  <w:endnote w:type="continuationSeparator" w:id="0">
    <w:p w:rsidR="00124FD4" w:rsidRDefault="00124F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941CF" w:rsidTr="00A322AF">
      <w:tblPrEx>
        <w:tblCellMar>
          <w:top w:w="0" w:type="dxa"/>
          <w:bottom w:w="0" w:type="dxa"/>
        </w:tblCellMar>
      </w:tblPrEx>
      <w:tc>
        <w:tcPr>
          <w:tcW w:w="5033" w:type="dxa"/>
          <w:shd w:val="clear" w:color="auto" w:fill="auto"/>
        </w:tcPr>
        <w:p w:rsidR="00F941CF" w:rsidRPr="00A322AF" w:rsidRDefault="00F941CF" w:rsidP="00A322A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09-26632 (C)</w:t>
          </w:r>
          <w:r>
            <w:rPr>
              <w:b w:val="0"/>
              <w:w w:val="103"/>
              <w:sz w:val="14"/>
            </w:rPr>
            <w:fldChar w:fldCharType="end"/>
          </w:r>
        </w:p>
      </w:tc>
      <w:tc>
        <w:tcPr>
          <w:tcW w:w="5033" w:type="dxa"/>
          <w:shd w:val="clear" w:color="auto" w:fill="auto"/>
        </w:tcPr>
        <w:p w:rsidR="00F941CF" w:rsidRPr="00A322AF" w:rsidRDefault="00F941CF" w:rsidP="00A322AF">
          <w:pPr>
            <w:pStyle w:val="Footer"/>
            <w:jc w:val="left"/>
            <w:rPr>
              <w:w w:val="103"/>
              <w:sz w:val="17"/>
            </w:rPr>
          </w:pPr>
          <w:r>
            <w:rPr>
              <w:w w:val="103"/>
              <w:sz w:val="17"/>
            </w:rPr>
            <w:fldChar w:fldCharType="begin"/>
          </w:r>
          <w:r>
            <w:rPr>
              <w:w w:val="103"/>
              <w:sz w:val="17"/>
            </w:rPr>
            <w:instrText xml:space="preserve"> PAGE  \* MERGEFORMAT </w:instrText>
          </w:r>
          <w:r>
            <w:rPr>
              <w:w w:val="103"/>
              <w:sz w:val="17"/>
            </w:rPr>
            <w:fldChar w:fldCharType="separate"/>
          </w:r>
          <w:r w:rsidR="005A0A41">
            <w:rPr>
              <w:w w:val="103"/>
              <w:sz w:val="17"/>
            </w:rPr>
            <w:t>4</w:t>
          </w:r>
          <w:r>
            <w:rPr>
              <w:w w:val="103"/>
              <w:sz w:val="17"/>
            </w:rPr>
            <w:fldChar w:fldCharType="end"/>
          </w:r>
        </w:p>
      </w:tc>
    </w:tr>
  </w:tbl>
  <w:p w:rsidR="00F941CF" w:rsidRPr="00A322AF" w:rsidRDefault="00F941CF" w:rsidP="00A322A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941CF" w:rsidTr="00A322AF">
      <w:tblPrEx>
        <w:tblCellMar>
          <w:top w:w="0" w:type="dxa"/>
          <w:bottom w:w="0" w:type="dxa"/>
        </w:tblCellMar>
      </w:tblPrEx>
      <w:tc>
        <w:tcPr>
          <w:tcW w:w="5033" w:type="dxa"/>
          <w:shd w:val="clear" w:color="auto" w:fill="auto"/>
        </w:tcPr>
        <w:p w:rsidR="00F941CF" w:rsidRPr="00A322AF" w:rsidRDefault="00F941CF" w:rsidP="00A322AF">
          <w:pPr>
            <w:pStyle w:val="Footer"/>
            <w:jc w:val="right"/>
          </w:pPr>
          <w:r>
            <w:fldChar w:fldCharType="begin"/>
          </w:r>
          <w:r>
            <w:instrText xml:space="preserve"> PAGE  \* MERGEFORMAT </w:instrText>
          </w:r>
          <w:r>
            <w:fldChar w:fldCharType="separate"/>
          </w:r>
          <w:r w:rsidR="005A0A41">
            <w:t>3</w:t>
          </w:r>
          <w:r>
            <w:fldChar w:fldCharType="end"/>
          </w:r>
        </w:p>
      </w:tc>
      <w:tc>
        <w:tcPr>
          <w:tcW w:w="5033" w:type="dxa"/>
          <w:shd w:val="clear" w:color="auto" w:fill="auto"/>
        </w:tcPr>
        <w:p w:rsidR="00F941CF" w:rsidRPr="00A322AF" w:rsidRDefault="00F941CF" w:rsidP="00A322AF">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09-26632 (C)</w:t>
          </w:r>
          <w:r>
            <w:rPr>
              <w:b w:val="0"/>
              <w:w w:val="103"/>
              <w:sz w:val="14"/>
            </w:rPr>
            <w:fldChar w:fldCharType="end"/>
          </w:r>
        </w:p>
      </w:tc>
    </w:tr>
  </w:tbl>
  <w:p w:rsidR="00F941CF" w:rsidRPr="00A322AF" w:rsidRDefault="00F941CF" w:rsidP="00A322A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F941CF">
      <w:tblPrEx>
        <w:tblCellMar>
          <w:top w:w="0" w:type="dxa"/>
          <w:bottom w:w="0" w:type="dxa"/>
        </w:tblCellMar>
      </w:tblPrEx>
      <w:tc>
        <w:tcPr>
          <w:tcW w:w="5033" w:type="dxa"/>
        </w:tcPr>
        <w:p w:rsidR="00F941CF" w:rsidRDefault="00F941CF" w:rsidP="00A322AF">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09-26632 (C)</w:t>
          </w:r>
          <w:r>
            <w:rPr>
              <w:b w:val="0"/>
              <w:sz w:val="21"/>
            </w:rPr>
            <w:fldChar w:fldCharType="end"/>
          </w:r>
          <w:r>
            <w:rPr>
              <w:b w:val="0"/>
              <w:sz w:val="21"/>
            </w:rPr>
            <w:t xml:space="preserve">    1</w:t>
          </w:r>
          <w:r>
            <w:rPr>
              <w:rFonts w:hint="eastAsia"/>
              <w:b w:val="0"/>
              <w:sz w:val="21"/>
            </w:rPr>
            <w:t>3</w:t>
          </w:r>
          <w:r>
            <w:rPr>
              <w:b w:val="0"/>
              <w:sz w:val="21"/>
            </w:rPr>
            <w:t>0409    1</w:t>
          </w:r>
          <w:r>
            <w:rPr>
              <w:rFonts w:hint="eastAsia"/>
              <w:b w:val="0"/>
              <w:sz w:val="21"/>
            </w:rPr>
            <w:t>5</w:t>
          </w:r>
          <w:r>
            <w:rPr>
              <w:b w:val="0"/>
              <w:sz w:val="21"/>
            </w:rPr>
            <w:t>0409</w:t>
          </w:r>
        </w:p>
        <w:p w:rsidR="00F941CF" w:rsidRPr="00A322AF" w:rsidRDefault="00F941CF" w:rsidP="00A322AF">
          <w:pPr>
            <w:spacing w:before="80" w:line="210" w:lineRule="exact"/>
            <w:rPr>
              <w:rFonts w:ascii="Barcode 3 of 9 by request" w:hAnsi="Barcode 3 of 9 by request"/>
              <w:sz w:val="24"/>
            </w:rPr>
          </w:pPr>
          <w:r>
            <w:rPr>
              <w:rFonts w:ascii="Barcode 3 of 9 by request" w:hAnsi="Barcode 3 of 9 by request" w:hint="eastAsia"/>
              <w:sz w:val="24"/>
            </w:rPr>
            <w:fldChar w:fldCharType="begin"/>
          </w:r>
          <w:r>
            <w:rPr>
              <w:rFonts w:ascii="Barcode 3 of 9 by request" w:hAnsi="Barcode 3 of 9 by request" w:hint="eastAsia"/>
              <w:sz w:val="24"/>
            </w:rPr>
            <w:instrText xml:space="preserve"> </w:instrText>
          </w:r>
          <w:r>
            <w:rPr>
              <w:rFonts w:ascii="Barcode 3 of 9 by request" w:hAnsi="Barcode 3 of 9 by request"/>
              <w:sz w:val="24"/>
            </w:rPr>
            <w:instrText>DOCVARIABLE "Barcode" \* MERGEFORMAT</w:instrText>
          </w:r>
          <w:r>
            <w:rPr>
              <w:rFonts w:ascii="Barcode 3 of 9 by request" w:hAnsi="Barcode 3 of 9 by request" w:hint="eastAsia"/>
              <w:sz w:val="24"/>
            </w:rPr>
            <w:instrText xml:space="preserve"> </w:instrText>
          </w:r>
          <w:r>
            <w:rPr>
              <w:rFonts w:ascii="Barcode 3 of 9 by request" w:hAnsi="Barcode 3 of 9 by request" w:hint="eastAsia"/>
              <w:sz w:val="24"/>
            </w:rPr>
            <w:fldChar w:fldCharType="separate"/>
          </w:r>
          <w:r>
            <w:rPr>
              <w:rFonts w:ascii="Barcode 3 of 9 by request" w:hAnsi="Barcode 3 of 9 by request"/>
              <w:sz w:val="24"/>
            </w:rPr>
            <w:t>*0926632*</w:t>
          </w:r>
          <w:r>
            <w:rPr>
              <w:rFonts w:ascii="Barcode 3 of 9 by request" w:hAnsi="Barcode 3 of 9 by request" w:hint="eastAsia"/>
              <w:sz w:val="24"/>
            </w:rPr>
            <w:fldChar w:fldCharType="end"/>
          </w:r>
        </w:p>
      </w:tc>
      <w:tc>
        <w:tcPr>
          <w:tcW w:w="5033" w:type="dxa"/>
        </w:tcPr>
        <w:p w:rsidR="00F941CF" w:rsidRDefault="00F941CF" w:rsidP="00A322AF">
          <w:pPr>
            <w:pStyle w:val="Footer"/>
            <w:jc w:val="right"/>
            <w:rPr>
              <w:b w:val="0"/>
              <w:sz w:val="21"/>
            </w:rPr>
          </w:pPr>
          <w:r w:rsidRPr="00A322AF">
            <w:rPr>
              <w:b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tc>
    </w:tr>
  </w:tbl>
  <w:p w:rsidR="00F941CF" w:rsidRPr="00A322AF" w:rsidRDefault="00F941CF" w:rsidP="00A322AF">
    <w:pPr>
      <w:pStyle w:val="Footer"/>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4FD4" w:rsidRDefault="00124FD4">
      <w:r>
        <w:separator/>
      </w:r>
    </w:p>
  </w:footnote>
  <w:footnote w:type="continuationSeparator" w:id="0">
    <w:p w:rsidR="00124FD4" w:rsidRDefault="00124F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F941CF" w:rsidTr="00A322AF">
      <w:tblPrEx>
        <w:tblCellMar>
          <w:top w:w="0" w:type="dxa"/>
          <w:bottom w:w="0" w:type="dxa"/>
        </w:tblCellMar>
      </w:tblPrEx>
      <w:trPr>
        <w:trHeight w:hRule="exact" w:val="864"/>
      </w:trPr>
      <w:tc>
        <w:tcPr>
          <w:tcW w:w="4838" w:type="dxa"/>
          <w:shd w:val="clear" w:color="auto" w:fill="auto"/>
          <w:vAlign w:val="bottom"/>
        </w:tcPr>
        <w:p w:rsidR="00F941CF" w:rsidRPr="00A322AF" w:rsidRDefault="00F941CF" w:rsidP="00A322AF">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CEDAW/C/PAN/Q/7</w:t>
          </w:r>
          <w:r>
            <w:rPr>
              <w:b/>
              <w:sz w:val="17"/>
            </w:rPr>
            <w:fldChar w:fldCharType="end"/>
          </w:r>
        </w:p>
      </w:tc>
      <w:tc>
        <w:tcPr>
          <w:tcW w:w="5033" w:type="dxa"/>
          <w:shd w:val="clear" w:color="auto" w:fill="auto"/>
          <w:vAlign w:val="bottom"/>
        </w:tcPr>
        <w:p w:rsidR="00F941CF" w:rsidRDefault="00F941CF" w:rsidP="00A322AF">
          <w:pPr>
            <w:pStyle w:val="Header"/>
          </w:pPr>
        </w:p>
      </w:tc>
    </w:tr>
  </w:tbl>
  <w:p w:rsidR="00F941CF" w:rsidRPr="00A322AF" w:rsidRDefault="00F941CF" w:rsidP="00A322A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F941CF" w:rsidTr="00A322AF">
      <w:tblPrEx>
        <w:tblCellMar>
          <w:top w:w="0" w:type="dxa"/>
          <w:bottom w:w="0" w:type="dxa"/>
        </w:tblCellMar>
      </w:tblPrEx>
      <w:trPr>
        <w:trHeight w:hRule="exact" w:val="864"/>
      </w:trPr>
      <w:tc>
        <w:tcPr>
          <w:tcW w:w="4838" w:type="dxa"/>
          <w:shd w:val="clear" w:color="auto" w:fill="auto"/>
          <w:vAlign w:val="bottom"/>
        </w:tcPr>
        <w:p w:rsidR="00F941CF" w:rsidRDefault="00F941CF" w:rsidP="00A322AF">
          <w:pPr>
            <w:pStyle w:val="Header"/>
          </w:pPr>
        </w:p>
      </w:tc>
      <w:tc>
        <w:tcPr>
          <w:tcW w:w="5033" w:type="dxa"/>
          <w:shd w:val="clear" w:color="auto" w:fill="auto"/>
          <w:vAlign w:val="bottom"/>
        </w:tcPr>
        <w:p w:rsidR="00F941CF" w:rsidRPr="00A322AF" w:rsidRDefault="00F941CF" w:rsidP="00A322AF">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CEDAW/C/PAN/Q/7</w:t>
          </w:r>
          <w:r>
            <w:rPr>
              <w:b/>
              <w:sz w:val="17"/>
            </w:rPr>
            <w:fldChar w:fldCharType="end"/>
          </w:r>
        </w:p>
      </w:tc>
    </w:tr>
  </w:tbl>
  <w:p w:rsidR="00F941CF" w:rsidRPr="00A322AF" w:rsidRDefault="00F941CF" w:rsidP="00A322A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F941CF" w:rsidTr="00A322AF">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F941CF" w:rsidRDefault="00F941CF" w:rsidP="00A322AF">
          <w:pPr>
            <w:pStyle w:val="Header"/>
            <w:spacing w:after="120"/>
          </w:pPr>
        </w:p>
      </w:tc>
      <w:tc>
        <w:tcPr>
          <w:tcW w:w="1872" w:type="dxa"/>
          <w:tcBorders>
            <w:bottom w:val="single" w:sz="4" w:space="0" w:color="auto"/>
          </w:tcBorders>
          <w:shd w:val="clear" w:color="auto" w:fill="auto"/>
          <w:vAlign w:val="bottom"/>
        </w:tcPr>
        <w:p w:rsidR="00F941CF" w:rsidRPr="00A322AF" w:rsidRDefault="00F941CF" w:rsidP="00A322AF">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F941CF" w:rsidRDefault="00F941CF" w:rsidP="00A322AF">
          <w:pPr>
            <w:pStyle w:val="Header"/>
            <w:spacing w:after="120"/>
          </w:pPr>
        </w:p>
      </w:tc>
      <w:tc>
        <w:tcPr>
          <w:tcW w:w="6523" w:type="dxa"/>
          <w:gridSpan w:val="3"/>
          <w:tcBorders>
            <w:bottom w:val="single" w:sz="4" w:space="0" w:color="auto"/>
          </w:tcBorders>
          <w:shd w:val="clear" w:color="auto" w:fill="auto"/>
          <w:vAlign w:val="bottom"/>
        </w:tcPr>
        <w:p w:rsidR="00F941CF" w:rsidRPr="00A322AF" w:rsidRDefault="00F941CF" w:rsidP="00A322AF">
          <w:pPr>
            <w:spacing w:after="80" w:line="240" w:lineRule="auto"/>
            <w:jc w:val="right"/>
            <w:rPr>
              <w:rFonts w:ascii="Times New Roman"/>
              <w:position w:val="-4"/>
            </w:rPr>
          </w:pPr>
          <w:r>
            <w:rPr>
              <w:rFonts w:ascii="Times New Roman"/>
              <w:position w:val="-4"/>
              <w:sz w:val="40"/>
            </w:rPr>
            <w:t>CEDAW</w:t>
          </w:r>
          <w:r>
            <w:rPr>
              <w:rFonts w:ascii="Times New Roman"/>
              <w:position w:val="-4"/>
            </w:rPr>
            <w:t>/C/PAN/Q/7</w:t>
          </w:r>
        </w:p>
      </w:tc>
    </w:tr>
    <w:tr w:rsidR="00F941CF" w:rsidRPr="00A322AF" w:rsidTr="00A322AF">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F941CF" w:rsidRDefault="00F941CF" w:rsidP="00A322AF">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F941CF" w:rsidRPr="00A322AF" w:rsidRDefault="00F941CF" w:rsidP="00A322AF">
          <w:pPr>
            <w:pStyle w:val="Header"/>
            <w:spacing w:before="109"/>
            <w:ind w:left="-72"/>
          </w:pPr>
        </w:p>
      </w:tc>
      <w:tc>
        <w:tcPr>
          <w:tcW w:w="5227" w:type="dxa"/>
          <w:gridSpan w:val="3"/>
          <w:tcBorders>
            <w:top w:val="single" w:sz="4" w:space="0" w:color="auto"/>
            <w:bottom w:val="single" w:sz="12" w:space="0" w:color="auto"/>
          </w:tcBorders>
          <w:shd w:val="clear" w:color="auto" w:fill="auto"/>
        </w:tcPr>
        <w:p w:rsidR="00F941CF" w:rsidRPr="00A322AF" w:rsidRDefault="00F941CF" w:rsidP="00A322AF">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F941CF" w:rsidRPr="00A322AF" w:rsidRDefault="00F941CF" w:rsidP="00A322AF">
          <w:pPr>
            <w:pStyle w:val="Header"/>
            <w:spacing w:before="109"/>
          </w:pPr>
        </w:p>
      </w:tc>
      <w:tc>
        <w:tcPr>
          <w:tcW w:w="3180" w:type="dxa"/>
          <w:gridSpan w:val="2"/>
          <w:tcBorders>
            <w:top w:val="single" w:sz="4" w:space="0" w:color="auto"/>
            <w:bottom w:val="single" w:sz="12" w:space="0" w:color="auto"/>
          </w:tcBorders>
          <w:shd w:val="clear" w:color="auto" w:fill="auto"/>
        </w:tcPr>
        <w:p w:rsidR="00F941CF" w:rsidRDefault="00F941CF" w:rsidP="00A322AF">
          <w:pPr>
            <w:spacing w:before="240" w:line="240" w:lineRule="exact"/>
            <w:rPr>
              <w:rFonts w:ascii="Times New Roman"/>
            </w:rPr>
          </w:pPr>
          <w:r>
            <w:rPr>
              <w:rFonts w:ascii="Times New Roman"/>
            </w:rPr>
            <w:t>Distr.: General</w:t>
          </w:r>
        </w:p>
        <w:p w:rsidR="00F941CF" w:rsidRDefault="00F941CF" w:rsidP="00A322AF">
          <w:pPr>
            <w:spacing w:line="240" w:lineRule="exact"/>
            <w:rPr>
              <w:rFonts w:ascii="Times New Roman"/>
            </w:rPr>
          </w:pPr>
          <w:r>
            <w:rPr>
              <w:rFonts w:ascii="Times New Roman"/>
            </w:rPr>
            <w:t>13 March 2009</w:t>
          </w:r>
        </w:p>
        <w:p w:rsidR="00F941CF" w:rsidRDefault="00F941CF" w:rsidP="00A322AF">
          <w:pPr>
            <w:spacing w:line="240" w:lineRule="exact"/>
            <w:rPr>
              <w:rFonts w:ascii="Times New Roman"/>
            </w:rPr>
          </w:pPr>
          <w:r>
            <w:rPr>
              <w:rFonts w:ascii="Times New Roman"/>
            </w:rPr>
            <w:t>Chinese</w:t>
          </w:r>
        </w:p>
        <w:p w:rsidR="00F941CF" w:rsidRPr="00A322AF" w:rsidRDefault="00F941CF" w:rsidP="00A322AF">
          <w:pPr>
            <w:spacing w:line="240" w:lineRule="exact"/>
            <w:rPr>
              <w:rFonts w:ascii="Times New Roman"/>
            </w:rPr>
          </w:pPr>
          <w:r>
            <w:rPr>
              <w:rFonts w:ascii="Times New Roman"/>
            </w:rPr>
            <w:t>Original: English</w:t>
          </w:r>
        </w:p>
      </w:tc>
    </w:tr>
  </w:tbl>
  <w:p w:rsidR="00F941CF" w:rsidRPr="00A322AF" w:rsidRDefault="00F941CF" w:rsidP="00A322AF">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6632*"/>
    <w:docVar w:name="CreationDt" w:val="14/04/2009 09:30:41"/>
    <w:docVar w:name="DocCategory" w:val="Doc"/>
    <w:docVar w:name="DocType" w:val="Final"/>
    <w:docVar w:name="FooterJN" w:val="09-26632 (C)"/>
    <w:docVar w:name="jobn" w:val="09-26632 (C)"/>
    <w:docVar w:name="jobnDT" w:val="09-26632 (C)   140409"/>
    <w:docVar w:name="jobnDTDT" w:val="09-26632 (C)   140409   140409"/>
    <w:docVar w:name="JobNo" w:val="0926632C"/>
    <w:docVar w:name="OandT" w:val="JI SX"/>
    <w:docVar w:name="sss1" w:val="CEDAW/C/PAN/Q/7"/>
    <w:docVar w:name="sss2" w:val="-"/>
    <w:docVar w:name="Symbol1" w:val="CEDAW/C/PAN/Q/7"/>
    <w:docVar w:name="Symbol2" w:val="-"/>
  </w:docVars>
  <w:rsids>
    <w:rsidRoot w:val="005279F0"/>
    <w:rsid w:val="0000347C"/>
    <w:rsid w:val="000125BC"/>
    <w:rsid w:val="00021A2B"/>
    <w:rsid w:val="00037B39"/>
    <w:rsid w:val="00044CA4"/>
    <w:rsid w:val="00045EFE"/>
    <w:rsid w:val="0007337D"/>
    <w:rsid w:val="000758DF"/>
    <w:rsid w:val="00076EB8"/>
    <w:rsid w:val="00095C67"/>
    <w:rsid w:val="000A31F9"/>
    <w:rsid w:val="000C1786"/>
    <w:rsid w:val="000E240F"/>
    <w:rsid w:val="000E49A4"/>
    <w:rsid w:val="000F1058"/>
    <w:rsid w:val="001113F8"/>
    <w:rsid w:val="001212F9"/>
    <w:rsid w:val="00121328"/>
    <w:rsid w:val="00124FD4"/>
    <w:rsid w:val="0012708E"/>
    <w:rsid w:val="001270A3"/>
    <w:rsid w:val="00141322"/>
    <w:rsid w:val="0015066B"/>
    <w:rsid w:val="00150D3A"/>
    <w:rsid w:val="00153D29"/>
    <w:rsid w:val="00161E69"/>
    <w:rsid w:val="00161F54"/>
    <w:rsid w:val="00170FBE"/>
    <w:rsid w:val="0017506F"/>
    <w:rsid w:val="001B2814"/>
    <w:rsid w:val="001B4F95"/>
    <w:rsid w:val="001C3F7F"/>
    <w:rsid w:val="001C5166"/>
    <w:rsid w:val="001D0354"/>
    <w:rsid w:val="001E20EC"/>
    <w:rsid w:val="001E4442"/>
    <w:rsid w:val="001E5A51"/>
    <w:rsid w:val="001F03A7"/>
    <w:rsid w:val="00207135"/>
    <w:rsid w:val="00231575"/>
    <w:rsid w:val="00247382"/>
    <w:rsid w:val="00252E35"/>
    <w:rsid w:val="00254858"/>
    <w:rsid w:val="00257053"/>
    <w:rsid w:val="00266257"/>
    <w:rsid w:val="00271BE6"/>
    <w:rsid w:val="0027454D"/>
    <w:rsid w:val="00280671"/>
    <w:rsid w:val="002814F9"/>
    <w:rsid w:val="00282D17"/>
    <w:rsid w:val="002A4AEF"/>
    <w:rsid w:val="002B305F"/>
    <w:rsid w:val="002B564F"/>
    <w:rsid w:val="002B5F5D"/>
    <w:rsid w:val="002C2254"/>
    <w:rsid w:val="002C3BC9"/>
    <w:rsid w:val="002C54DB"/>
    <w:rsid w:val="002D039F"/>
    <w:rsid w:val="002D0694"/>
    <w:rsid w:val="002D5503"/>
    <w:rsid w:val="002D74EB"/>
    <w:rsid w:val="002D7BB6"/>
    <w:rsid w:val="002E66D5"/>
    <w:rsid w:val="002F41E2"/>
    <w:rsid w:val="00320C99"/>
    <w:rsid w:val="003274A9"/>
    <w:rsid w:val="00331221"/>
    <w:rsid w:val="003649EE"/>
    <w:rsid w:val="00371BC6"/>
    <w:rsid w:val="00373A15"/>
    <w:rsid w:val="00383ACA"/>
    <w:rsid w:val="00394A02"/>
    <w:rsid w:val="003C7B20"/>
    <w:rsid w:val="003E4565"/>
    <w:rsid w:val="003E748F"/>
    <w:rsid w:val="003E7612"/>
    <w:rsid w:val="00414423"/>
    <w:rsid w:val="004411AD"/>
    <w:rsid w:val="004424EF"/>
    <w:rsid w:val="00453BB0"/>
    <w:rsid w:val="00460162"/>
    <w:rsid w:val="004620A8"/>
    <w:rsid w:val="00466BB5"/>
    <w:rsid w:val="004700CF"/>
    <w:rsid w:val="00487444"/>
    <w:rsid w:val="004A06D1"/>
    <w:rsid w:val="004A11FC"/>
    <w:rsid w:val="004C0224"/>
    <w:rsid w:val="004C053E"/>
    <w:rsid w:val="004C3255"/>
    <w:rsid w:val="004D07E1"/>
    <w:rsid w:val="004D1C19"/>
    <w:rsid w:val="004F29B8"/>
    <w:rsid w:val="0050413E"/>
    <w:rsid w:val="00515657"/>
    <w:rsid w:val="00521275"/>
    <w:rsid w:val="0052216F"/>
    <w:rsid w:val="005232CA"/>
    <w:rsid w:val="00523636"/>
    <w:rsid w:val="005279F0"/>
    <w:rsid w:val="005335B9"/>
    <w:rsid w:val="00536CCE"/>
    <w:rsid w:val="005541E4"/>
    <w:rsid w:val="00562FE7"/>
    <w:rsid w:val="0058302A"/>
    <w:rsid w:val="005A0A41"/>
    <w:rsid w:val="005B7338"/>
    <w:rsid w:val="005C02AB"/>
    <w:rsid w:val="005C5FC3"/>
    <w:rsid w:val="005D0F04"/>
    <w:rsid w:val="005F12F0"/>
    <w:rsid w:val="005F3273"/>
    <w:rsid w:val="005F34A3"/>
    <w:rsid w:val="00610CF2"/>
    <w:rsid w:val="006328DE"/>
    <w:rsid w:val="006353DE"/>
    <w:rsid w:val="006479F1"/>
    <w:rsid w:val="00650BEE"/>
    <w:rsid w:val="006520FA"/>
    <w:rsid w:val="0065377D"/>
    <w:rsid w:val="00666F57"/>
    <w:rsid w:val="006740A7"/>
    <w:rsid w:val="00691524"/>
    <w:rsid w:val="006A654B"/>
    <w:rsid w:val="006E2924"/>
    <w:rsid w:val="006E7A26"/>
    <w:rsid w:val="006F2B3D"/>
    <w:rsid w:val="007052CC"/>
    <w:rsid w:val="007319E0"/>
    <w:rsid w:val="00737B00"/>
    <w:rsid w:val="0075155C"/>
    <w:rsid w:val="00753A05"/>
    <w:rsid w:val="00757193"/>
    <w:rsid w:val="00761190"/>
    <w:rsid w:val="00776537"/>
    <w:rsid w:val="00783A25"/>
    <w:rsid w:val="007877F4"/>
    <w:rsid w:val="007E1B5E"/>
    <w:rsid w:val="007E6253"/>
    <w:rsid w:val="007F2278"/>
    <w:rsid w:val="00805783"/>
    <w:rsid w:val="00806F57"/>
    <w:rsid w:val="00806F90"/>
    <w:rsid w:val="008246FC"/>
    <w:rsid w:val="00824C19"/>
    <w:rsid w:val="008261CA"/>
    <w:rsid w:val="00826250"/>
    <w:rsid w:val="008378D1"/>
    <w:rsid w:val="00846462"/>
    <w:rsid w:val="0086691F"/>
    <w:rsid w:val="00883DB0"/>
    <w:rsid w:val="00884C8F"/>
    <w:rsid w:val="00896D38"/>
    <w:rsid w:val="008C3296"/>
    <w:rsid w:val="008E2D03"/>
    <w:rsid w:val="008F2BB5"/>
    <w:rsid w:val="008F425D"/>
    <w:rsid w:val="008F5472"/>
    <w:rsid w:val="008F5D0F"/>
    <w:rsid w:val="009122E0"/>
    <w:rsid w:val="00913351"/>
    <w:rsid w:val="0096193C"/>
    <w:rsid w:val="009769E1"/>
    <w:rsid w:val="00977E0D"/>
    <w:rsid w:val="009855BF"/>
    <w:rsid w:val="00986C04"/>
    <w:rsid w:val="009A2F76"/>
    <w:rsid w:val="009C7183"/>
    <w:rsid w:val="009D2AC2"/>
    <w:rsid w:val="009E1774"/>
    <w:rsid w:val="009E2668"/>
    <w:rsid w:val="009E40A3"/>
    <w:rsid w:val="009E5C8C"/>
    <w:rsid w:val="009F10B1"/>
    <w:rsid w:val="009F47E3"/>
    <w:rsid w:val="009F6938"/>
    <w:rsid w:val="00A0537D"/>
    <w:rsid w:val="00A069AD"/>
    <w:rsid w:val="00A17A85"/>
    <w:rsid w:val="00A20856"/>
    <w:rsid w:val="00A24399"/>
    <w:rsid w:val="00A24CA5"/>
    <w:rsid w:val="00A322AF"/>
    <w:rsid w:val="00A33D6D"/>
    <w:rsid w:val="00A37345"/>
    <w:rsid w:val="00A5206D"/>
    <w:rsid w:val="00A72E47"/>
    <w:rsid w:val="00A90956"/>
    <w:rsid w:val="00A95404"/>
    <w:rsid w:val="00A968C5"/>
    <w:rsid w:val="00AA3C28"/>
    <w:rsid w:val="00AA759D"/>
    <w:rsid w:val="00AB2786"/>
    <w:rsid w:val="00AD4308"/>
    <w:rsid w:val="00AF2A33"/>
    <w:rsid w:val="00B309DD"/>
    <w:rsid w:val="00B36621"/>
    <w:rsid w:val="00B36D64"/>
    <w:rsid w:val="00B41B48"/>
    <w:rsid w:val="00B56194"/>
    <w:rsid w:val="00B61A34"/>
    <w:rsid w:val="00B64E8E"/>
    <w:rsid w:val="00B65E8B"/>
    <w:rsid w:val="00B8025A"/>
    <w:rsid w:val="00B827B1"/>
    <w:rsid w:val="00BB23A4"/>
    <w:rsid w:val="00BC2276"/>
    <w:rsid w:val="00BD2150"/>
    <w:rsid w:val="00BE1CC3"/>
    <w:rsid w:val="00BE365A"/>
    <w:rsid w:val="00BE47C4"/>
    <w:rsid w:val="00C052A2"/>
    <w:rsid w:val="00C06A4A"/>
    <w:rsid w:val="00C1391A"/>
    <w:rsid w:val="00C14CE6"/>
    <w:rsid w:val="00C15218"/>
    <w:rsid w:val="00C2725D"/>
    <w:rsid w:val="00C42033"/>
    <w:rsid w:val="00C464DD"/>
    <w:rsid w:val="00C62EF9"/>
    <w:rsid w:val="00C76854"/>
    <w:rsid w:val="00C92AE0"/>
    <w:rsid w:val="00CB2B1E"/>
    <w:rsid w:val="00CC3E8B"/>
    <w:rsid w:val="00CC4E84"/>
    <w:rsid w:val="00CD5641"/>
    <w:rsid w:val="00CE64AC"/>
    <w:rsid w:val="00CF7718"/>
    <w:rsid w:val="00D177F1"/>
    <w:rsid w:val="00D323B5"/>
    <w:rsid w:val="00D42ACC"/>
    <w:rsid w:val="00D51DC5"/>
    <w:rsid w:val="00D676D7"/>
    <w:rsid w:val="00D71517"/>
    <w:rsid w:val="00D7168D"/>
    <w:rsid w:val="00D874E1"/>
    <w:rsid w:val="00D9586D"/>
    <w:rsid w:val="00DA51B2"/>
    <w:rsid w:val="00DB0932"/>
    <w:rsid w:val="00DC2506"/>
    <w:rsid w:val="00DC49FA"/>
    <w:rsid w:val="00DD3D6B"/>
    <w:rsid w:val="00DD4467"/>
    <w:rsid w:val="00DD61C8"/>
    <w:rsid w:val="00DD772B"/>
    <w:rsid w:val="00E050BA"/>
    <w:rsid w:val="00E25442"/>
    <w:rsid w:val="00E25A1F"/>
    <w:rsid w:val="00E3754B"/>
    <w:rsid w:val="00E37EEB"/>
    <w:rsid w:val="00E710FB"/>
    <w:rsid w:val="00E806D9"/>
    <w:rsid w:val="00E82CA2"/>
    <w:rsid w:val="00E94E5A"/>
    <w:rsid w:val="00E95594"/>
    <w:rsid w:val="00EA31C3"/>
    <w:rsid w:val="00EB33AC"/>
    <w:rsid w:val="00EC6F21"/>
    <w:rsid w:val="00EE0913"/>
    <w:rsid w:val="00F01440"/>
    <w:rsid w:val="00F13305"/>
    <w:rsid w:val="00F40463"/>
    <w:rsid w:val="00F50336"/>
    <w:rsid w:val="00F62E3F"/>
    <w:rsid w:val="00F67F90"/>
    <w:rsid w:val="00F77B3E"/>
    <w:rsid w:val="00F833CB"/>
    <w:rsid w:val="00F87754"/>
    <w:rsid w:val="00F90A4B"/>
    <w:rsid w:val="00F90C56"/>
    <w:rsid w:val="00F941CF"/>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18</TotalTime>
  <Pages>1</Pages>
  <Words>689</Words>
  <Characters>3933</Characters>
  <Application>Microsoft Office Word</Application>
  <DocSecurity>4</DocSecurity>
  <Lines>32</Lines>
  <Paragraphs>9</Paragraphs>
  <ScaleCrop>false</ScaleCrop>
  <Company>United Nations</Company>
  <LinksUpToDate>false</LinksUpToDate>
  <CharactersWithSpaces>4613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User</dc:creator>
  <cp:keywords/>
  <dc:description/>
  <cp:lastModifiedBy>CTPU User</cp:lastModifiedBy>
  <cp:revision>17</cp:revision>
  <cp:lastPrinted>2009-04-15T09:27:00Z</cp:lastPrinted>
  <dcterms:created xsi:type="dcterms:W3CDTF">2009-04-14T08:29:00Z</dcterms:created>
  <dcterms:modified xsi:type="dcterms:W3CDTF">2009-04-15T09:28:00Z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0926632</vt:lpwstr>
  </property>
  <property fmtid="{D5CDD505-2E9C-101B-9397-08002B2CF9AE}" pid="3" name="Symbol1">
    <vt:lpwstr>CEDAW/C/PAN/Q/7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6</vt:lpwstr>
  </property>
  <property fmtid="{D5CDD505-2E9C-101B-9397-08002B2CF9AE}" pid="8" name="Operator">
    <vt:lpwstr>JI SX</vt:lpwstr>
  </property>
</Properties>
</file>