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40D530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CE76C77" w14:textId="77777777" w:rsidR="002D5AAC" w:rsidRDefault="002D5AAC" w:rsidP="00F069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538F13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48A989B" w14:textId="77777777" w:rsidR="002D5AAC" w:rsidRDefault="00F0695F" w:rsidP="00F0695F">
            <w:pPr>
              <w:jc w:val="right"/>
            </w:pPr>
            <w:r w:rsidRPr="00F0695F">
              <w:rPr>
                <w:sz w:val="40"/>
              </w:rPr>
              <w:t>CCPR</w:t>
            </w:r>
            <w:r>
              <w:t>/C/PRT/CO/5</w:t>
            </w:r>
          </w:p>
        </w:tc>
      </w:tr>
      <w:tr w:rsidR="002D5AAC" w:rsidRPr="00F0695F" w14:paraId="52CA22D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379393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F32F11F" wp14:editId="50590E2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2572A6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8AC3B12" w14:textId="77777777" w:rsidR="002D5AAC" w:rsidRPr="00F0695F" w:rsidRDefault="00F0695F" w:rsidP="00BC3629">
            <w:pPr>
              <w:spacing w:before="240"/>
              <w:rPr>
                <w:lang w:val="en-US"/>
              </w:rPr>
            </w:pPr>
            <w:r w:rsidRPr="00F0695F">
              <w:rPr>
                <w:lang w:val="en-US"/>
              </w:rPr>
              <w:t>Distr.: General</w:t>
            </w:r>
          </w:p>
          <w:p w14:paraId="3263098A" w14:textId="77777777" w:rsidR="00F0695F" w:rsidRPr="00F0695F" w:rsidRDefault="00F0695F" w:rsidP="00F0695F">
            <w:pPr>
              <w:spacing w:line="240" w:lineRule="exact"/>
              <w:rPr>
                <w:lang w:val="en-US"/>
              </w:rPr>
            </w:pPr>
            <w:r w:rsidRPr="00F0695F">
              <w:rPr>
                <w:lang w:val="en-US"/>
              </w:rPr>
              <w:t>28 April 2020</w:t>
            </w:r>
          </w:p>
          <w:p w14:paraId="1C71D178" w14:textId="77777777" w:rsidR="00F0695F" w:rsidRPr="00F0695F" w:rsidRDefault="00F0695F" w:rsidP="00F0695F">
            <w:pPr>
              <w:spacing w:line="240" w:lineRule="exact"/>
              <w:rPr>
                <w:lang w:val="en-US"/>
              </w:rPr>
            </w:pPr>
            <w:r w:rsidRPr="00F0695F">
              <w:rPr>
                <w:lang w:val="en-US"/>
              </w:rPr>
              <w:t>Russian</w:t>
            </w:r>
          </w:p>
          <w:p w14:paraId="557DB65E" w14:textId="77777777" w:rsidR="00F0695F" w:rsidRPr="00F0695F" w:rsidRDefault="00F0695F" w:rsidP="00F0695F">
            <w:pPr>
              <w:spacing w:line="240" w:lineRule="exact"/>
              <w:rPr>
                <w:lang w:val="en-US"/>
              </w:rPr>
            </w:pPr>
            <w:r w:rsidRPr="00F0695F">
              <w:rPr>
                <w:lang w:val="en-US"/>
              </w:rPr>
              <w:t>Original: English</w:t>
            </w:r>
          </w:p>
        </w:tc>
      </w:tr>
    </w:tbl>
    <w:p w14:paraId="2FA690A1" w14:textId="77777777" w:rsidR="00F0695F" w:rsidRPr="00F0695F" w:rsidRDefault="00F0695F" w:rsidP="00F0695F">
      <w:pPr>
        <w:spacing w:before="120"/>
        <w:rPr>
          <w:b/>
          <w:sz w:val="24"/>
          <w:szCs w:val="24"/>
        </w:rPr>
      </w:pPr>
      <w:r w:rsidRPr="00F0695F">
        <w:rPr>
          <w:b/>
          <w:bCs/>
          <w:sz w:val="24"/>
          <w:szCs w:val="24"/>
        </w:rPr>
        <w:t>Комитет по правам человека</w:t>
      </w:r>
    </w:p>
    <w:p w14:paraId="24074F20" w14:textId="77777777" w:rsidR="00F0695F" w:rsidRPr="00BE51DC" w:rsidRDefault="00F0695F" w:rsidP="00F0695F">
      <w:pPr>
        <w:pStyle w:val="HChG"/>
        <w:rPr>
          <w:sz w:val="20"/>
        </w:rPr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Португалии</w:t>
      </w:r>
      <w:r w:rsidRPr="00F0695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77341E9" w14:textId="77777777" w:rsidR="00F0695F" w:rsidRPr="00BE51DC" w:rsidRDefault="00F0695F" w:rsidP="00971241">
      <w:pPr>
        <w:pStyle w:val="SingleTxtG"/>
      </w:pPr>
      <w:r>
        <w:t>1.</w:t>
      </w:r>
      <w:r>
        <w:tab/>
        <w:t>Комитет по правам человека рассмотрел пятый периодический доклад Португалии (CCPR/C/PRT/RQ/5) на своих 3696-м и 3697-м заседаниях (см.</w:t>
      </w:r>
      <w:r w:rsidR="00971241">
        <w:rPr>
          <w:lang w:val="fr-CH"/>
        </w:rPr>
        <w:t> </w:t>
      </w:r>
      <w:r>
        <w:t>CCPR/C/SR.3696 и 3697), состоявшихся 5 и 6 марта 2020 года. 27 марта 2020 года Комитет принял настоящие заключительные замечания.</w:t>
      </w:r>
    </w:p>
    <w:p w14:paraId="2BB465D5" w14:textId="77777777" w:rsidR="00F0695F" w:rsidRPr="00BE51DC" w:rsidRDefault="00F0695F" w:rsidP="00F0695F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</w:p>
    <w:p w14:paraId="42B35C38" w14:textId="77777777" w:rsidR="00F0695F" w:rsidRPr="00BE51DC" w:rsidRDefault="00F0695F" w:rsidP="00F0695F">
      <w:pPr>
        <w:pStyle w:val="SingleTxtG"/>
      </w:pPr>
      <w:r>
        <w:t>2.</w:t>
      </w:r>
      <w:r>
        <w:tab/>
        <w:t>Комитет приветствует своевременное представление пятого периодического доклада Португалии и содержащуюся в нем информацию. Он высоко оценивает возможность возобновить свой конструктивный диалог с делегацией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его письменные ответы (CCPR/C/PRT/RQ/5) на перечень вопросов (CCPR/C/PRT/Q/5), которые были дополнены устными ответами членов делегации, а также за предоставленную ему в письменном виде дополнительную информацию.</w:t>
      </w:r>
    </w:p>
    <w:p w14:paraId="75E5A0E4" w14:textId="77777777" w:rsidR="00F0695F" w:rsidRPr="00BE51DC" w:rsidRDefault="00F0695F" w:rsidP="00F0695F">
      <w:pPr>
        <w:pStyle w:val="H1G"/>
      </w:pPr>
      <w:r>
        <w:tab/>
        <w:t>B.</w:t>
      </w:r>
      <w:r>
        <w:tab/>
      </w:r>
      <w:r>
        <w:rPr>
          <w:bCs/>
        </w:rPr>
        <w:t>Позитивные аспекты</w:t>
      </w:r>
    </w:p>
    <w:p w14:paraId="055A2EC9" w14:textId="77777777" w:rsidR="00F0695F" w:rsidRPr="00BE51DC" w:rsidRDefault="00F0695F" w:rsidP="00F0695F">
      <w:pPr>
        <w:pStyle w:val="SingleTxtG"/>
      </w:pPr>
      <w:r>
        <w:t>3.</w:t>
      </w:r>
      <w:r>
        <w:tab/>
        <w:t xml:space="preserve">Комитет приветствует следующие законодательные и политические меры, принятые государством-участником: </w:t>
      </w:r>
    </w:p>
    <w:p w14:paraId="6FC1947B" w14:textId="77777777" w:rsidR="00F0695F" w:rsidRPr="00BE51DC" w:rsidRDefault="00F0695F" w:rsidP="00F0695F">
      <w:pPr>
        <w:pStyle w:val="SingleTxtG"/>
      </w:pPr>
      <w:r>
        <w:tab/>
      </w:r>
      <w:r>
        <w:tab/>
        <w:t>a)</w:t>
      </w:r>
      <w:r>
        <w:tab/>
      </w:r>
      <w:r w:rsidR="00971241">
        <w:t>с</w:t>
      </w:r>
      <w:r>
        <w:t>оздание структуры по вопросам транспарентности – независимого органа при Конституционном суде, который отвечает за оценку деклараций о доходах, имуществе и интересах лиц, занимающих политические должности</w:t>
      </w:r>
      <w:r w:rsidR="00971241">
        <w:t>,</w:t>
      </w:r>
      <w:r>
        <w:t xml:space="preserve"> и</w:t>
      </w:r>
      <w:r w:rsidR="00971241">
        <w:t> </w:t>
      </w:r>
      <w:r>
        <w:t>высокопоставленных государственных служащих и надзор за их исполнением (Органический закон № 4/2019 от 13 сентября 2019 года);</w:t>
      </w:r>
    </w:p>
    <w:p w14:paraId="706A2D1D" w14:textId="77777777" w:rsidR="00F0695F" w:rsidRPr="00BE51DC" w:rsidRDefault="00F0695F" w:rsidP="00F0695F">
      <w:pPr>
        <w:pStyle w:val="SingleTxtG"/>
      </w:pPr>
      <w:r>
        <w:tab/>
      </w:r>
      <w:r>
        <w:tab/>
        <w:t>b)</w:t>
      </w:r>
      <w:r>
        <w:tab/>
        <w:t>Органический закон № 1/2019 от 29 марта 2019 года, который повысил с 33,3</w:t>
      </w:r>
      <w:r w:rsidRPr="00F0695F">
        <w:t xml:space="preserve">% </w:t>
      </w:r>
      <w:r>
        <w:t>до 40</w:t>
      </w:r>
      <w:r w:rsidRPr="00F0695F">
        <w:t>%</w:t>
      </w:r>
      <w:r>
        <w:t xml:space="preserve"> минимальный порог для женщин в избирательных списках в национальный и европейский парламенты, выборные органы муниципалитетов и приходских советов; </w:t>
      </w:r>
    </w:p>
    <w:p w14:paraId="3451AA3F" w14:textId="77777777" w:rsidR="00F0695F" w:rsidRPr="00BE51DC" w:rsidRDefault="00F0695F" w:rsidP="00F0695F">
      <w:pPr>
        <w:pStyle w:val="SingleTxtG"/>
      </w:pPr>
      <w:r>
        <w:tab/>
      </w:r>
      <w:r>
        <w:tab/>
        <w:t>c)</w:t>
      </w:r>
      <w:r>
        <w:tab/>
        <w:t xml:space="preserve">Закон 26/2019 от 28 марта 2019 года, который установил минимальный 40-процентный порог для женщин среди высших государственных служащих в органах государственного управления, а также в государственных высших учебных заведениях и общественных объединениях; </w:t>
      </w:r>
    </w:p>
    <w:p w14:paraId="3BFCFE57" w14:textId="77777777" w:rsidR="00F0695F" w:rsidRPr="00BE51DC" w:rsidRDefault="00F0695F" w:rsidP="00F0695F">
      <w:pPr>
        <w:pStyle w:val="SingleTxtG"/>
      </w:pPr>
      <w:r>
        <w:lastRenderedPageBreak/>
        <w:tab/>
      </w:r>
      <w:r>
        <w:tab/>
        <w:t>d)</w:t>
      </w:r>
      <w:r>
        <w:tab/>
        <w:t xml:space="preserve">Закон № 38/2018 от 7 августа 2018 года о правах лесбиянок, гомосексуалистов, бисексуалов, транссексуалов и интерсексуалов; </w:t>
      </w:r>
    </w:p>
    <w:p w14:paraId="73B62612" w14:textId="77777777" w:rsidR="00F0695F" w:rsidRPr="00BE51DC" w:rsidRDefault="00F0695F" w:rsidP="00F0695F">
      <w:pPr>
        <w:pStyle w:val="SingleTxtG"/>
      </w:pPr>
      <w:r>
        <w:tab/>
      </w:r>
      <w:r>
        <w:tab/>
        <w:t>e)</w:t>
      </w:r>
      <w:r>
        <w:tab/>
        <w:t xml:space="preserve">Закон № 93/2017 от 23 августа 2017 года о предупреждении, запрещении и пресечении дискриминации по признакам расовой и этнической принадлежности, цвета кожи, гражданства, родового происхождения и места происхождения; </w:t>
      </w:r>
    </w:p>
    <w:p w14:paraId="2DDF71E8" w14:textId="77777777" w:rsidR="00F0695F" w:rsidRPr="00BE51DC" w:rsidRDefault="00F0695F" w:rsidP="00F0695F">
      <w:pPr>
        <w:pStyle w:val="SingleTxtG"/>
      </w:pPr>
      <w:r>
        <w:tab/>
      </w:r>
      <w:r>
        <w:tab/>
        <w:t>f)</w:t>
      </w:r>
      <w:r>
        <w:tab/>
        <w:t>Закон № 94/2017 от 23 августа 2017 года, предусматривающий возможность исполнения приговоров о лишении свободы на срок до 2 лет посредством домашнего ареста с электронным мониторингом;</w:t>
      </w:r>
    </w:p>
    <w:p w14:paraId="7021A460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ab/>
      </w:r>
      <w:r>
        <w:tab/>
        <w:t>g)</w:t>
      </w:r>
      <w:r>
        <w:tab/>
        <w:t>План действий по предупреждению насилия в отношении женщин и насилия в семье и борьбе с ним (2018–2030 годы).</w:t>
      </w:r>
    </w:p>
    <w:p w14:paraId="55ABE192" w14:textId="77777777" w:rsidR="00F0695F" w:rsidRPr="00BE51DC" w:rsidRDefault="00F0695F" w:rsidP="00F0695F">
      <w:pPr>
        <w:pStyle w:val="H1G"/>
      </w:pPr>
      <w: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fr-CH"/>
        </w:rPr>
        <w:t> </w:t>
      </w:r>
      <w:r>
        <w:rPr>
          <w:bCs/>
        </w:rPr>
        <w:t>рекомендации</w:t>
      </w:r>
    </w:p>
    <w:p w14:paraId="3DF9910E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Осуществление Пакта и Факультативного протокола к нему</w:t>
      </w:r>
    </w:p>
    <w:p w14:paraId="2A3E98F5" w14:textId="77777777" w:rsidR="00F0695F" w:rsidRPr="00D6619B" w:rsidRDefault="00F0695F" w:rsidP="00F0695F">
      <w:pPr>
        <w:pStyle w:val="SingleTxtG"/>
        <w:rPr>
          <w:color w:val="000000" w:themeColor="text1"/>
        </w:rPr>
      </w:pPr>
      <w:r>
        <w:t>4.</w:t>
      </w:r>
      <w:r>
        <w:tab/>
        <w:t>Комитет отмечает, что при рассмотрении дел в стране суды ссылаются на положения Пакта. Отмечая, что пункт 2 статьи 8 Конституции предусматривает, что ратифицированные международные конвенции вступают в силу во внутреннем законодательстве, Комитет вместе с тем выражает обеспокоенность по поводу несоответствия внутреннего законодательства пунктам 3 d) и 5 статьи 14 Пакта. В этой связи Комитет принимает к сведению представленное делегацией разъяснение о том, что вопрос о праве на пересмотр уголовных приговоров вышестоящей судебной инстанцией, предусмотренн</w:t>
      </w:r>
      <w:r w:rsidR="00C01DF6">
        <w:t>ом</w:t>
      </w:r>
      <w:r>
        <w:t xml:space="preserve"> в пункте 5 статьи 14 Пакта, был передан на рассмотрение Конституционного суда и ожидает решения. Вместе с тем Комитет выражает сожаление по поводу нынешней позиции государства-участника в отношении осуществления пункта 3 d) статьи 14 Пакта, которая была предметом рассмотрения в Соображениях Комитета по сообщению № 1123/2002 (Correia de Matos) (CCPR/C/86/D/1123/2002 и Rev.1), принятых в марте 2006 года (статья 2).</w:t>
      </w:r>
    </w:p>
    <w:p w14:paraId="3E7EC4CC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>5.</w:t>
      </w:r>
      <w:r>
        <w:tab/>
      </w:r>
      <w:r>
        <w:rPr>
          <w:b/>
          <w:bCs/>
        </w:rPr>
        <w:t>Государству-участнику следует принять все необходимые институциональные и законодательные меры с целью обеспечить полное осуществление прав, защищаемых Пактом, в национальной правовой системе и обеспечить реализацию мер по принятым Комитетом заключительным замечаниям и соображениям, с тем чтобы гарантировать право потерпевших на эффективное средство правовой защиты в случае нарушения Пакта, в</w:t>
      </w:r>
      <w:r w:rsidR="00CC2985">
        <w:rPr>
          <w:b/>
          <w:bCs/>
        </w:rPr>
        <w:t> </w:t>
      </w:r>
      <w:r>
        <w:rPr>
          <w:b/>
          <w:bCs/>
        </w:rPr>
        <w:t>соответствии с пунктами 2 и 3 статьи 2 Пакта.</w:t>
      </w:r>
      <w:r>
        <w:t xml:space="preserve"> </w:t>
      </w:r>
      <w:r>
        <w:rPr>
          <w:b/>
          <w:bCs/>
        </w:rPr>
        <w:t>Государству-участнику следует рассмотреть вопрос о внесении изменений в свое законодательство для обеспечения его соответствия пунктам 3 d) и 5 статьи 14 Пакта.</w:t>
      </w:r>
      <w:r>
        <w:t xml:space="preserve"> </w:t>
      </w:r>
      <w:r>
        <w:rPr>
          <w:b/>
          <w:bCs/>
        </w:rPr>
        <w:t>Ему следует продолжать свои усилия по информированию и просвещению адвокатов, прокуроров, судей, сотрудников правоохранительных органов и общественности о Пакте и Факультативном протоколе к нему.</w:t>
      </w:r>
      <w:r>
        <w:t xml:space="preserve"> </w:t>
      </w:r>
    </w:p>
    <w:p w14:paraId="20509F20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Национальные учреждения, занимающиеся поощрением и защитой прав человека</w:t>
      </w:r>
    </w:p>
    <w:p w14:paraId="4FF5605F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>6.</w:t>
      </w:r>
      <w:r>
        <w:tab/>
        <w:t>Приветствуя аккредитацию Омбудсмена Португалии в «статусе А», Комитет в то же время обеспокоен сообщениями о том, что Омбудсмену не хватает финансовых ресурсов, необходимых для эффективного выполнения его мандата (статья 2).</w:t>
      </w:r>
    </w:p>
    <w:p w14:paraId="137EFCDF" w14:textId="77777777" w:rsidR="00F0695F" w:rsidRPr="00BE51DC" w:rsidRDefault="00F0695F" w:rsidP="00F0695F">
      <w:pPr>
        <w:pStyle w:val="SingleTxtG"/>
        <w:rPr>
          <w:b/>
          <w:color w:val="000000" w:themeColor="text1"/>
        </w:rPr>
      </w:pPr>
      <w:r>
        <w:t>7.</w:t>
      </w:r>
      <w:r>
        <w:tab/>
      </w:r>
      <w:r>
        <w:rPr>
          <w:b/>
          <w:bCs/>
        </w:rPr>
        <w:t>Государству-участнику следует пересмотреть потребности Омбудсмена Португалии в финансовых ресурсах и обеспечить, чтобы он располагал финансовыми ресурсами, необходимыми для эффективного и независимого выполнения своего мандата.</w:t>
      </w:r>
    </w:p>
    <w:p w14:paraId="09B7C11F" w14:textId="77777777" w:rsidR="00F0695F" w:rsidRPr="00BE51DC" w:rsidRDefault="00F0695F" w:rsidP="00F0695F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Антикоррупционные меры</w:t>
      </w:r>
    </w:p>
    <w:p w14:paraId="69786806" w14:textId="77777777" w:rsidR="00F0695F" w:rsidRPr="00BE51DC" w:rsidRDefault="00F0695F" w:rsidP="00F0695F">
      <w:pPr>
        <w:spacing w:after="120"/>
        <w:ind w:left="1134" w:right="1134"/>
        <w:jc w:val="both"/>
        <w:rPr>
          <w:color w:val="000000" w:themeColor="text1"/>
        </w:rPr>
      </w:pPr>
      <w:r>
        <w:t>8.</w:t>
      </w:r>
      <w:r>
        <w:tab/>
        <w:t>Высоко оценивая представленную государством-участником информацию о законодательных, институциональных и правоприменительных мерах, принятых для предупреждения коррупции и борьбы с ней, Комитет вместе с тем выражает обеспокоенность по поводу недавних скандалов, связанных со случаями коррупции, касающимися высокопоставленных лиц в государстве-участнике (статьи 1, 2 и 25).</w:t>
      </w:r>
    </w:p>
    <w:p w14:paraId="4B3B9D00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>9.</w:t>
      </w:r>
      <w:r>
        <w:tab/>
      </w:r>
      <w:r>
        <w:rPr>
          <w:b/>
          <w:bCs/>
        </w:rPr>
        <w:t>Государству-участнику следует продолжать предпринимать усилия, в том числе на основе международного сотрудничества и эффективного осуществления законодательства и превентивных мер, по борьбе с коррупцией и обеспечению надлежащего управления, транспарентности и подотчетности.</w:t>
      </w:r>
      <w:r>
        <w:t xml:space="preserve"> </w:t>
      </w:r>
      <w:r>
        <w:rPr>
          <w:b/>
          <w:bCs/>
        </w:rPr>
        <w:t>Ему следует обеспечить соответствующую подготовку сотрудников правоохранительных органов, прокуроров и судей по вопросам выявления, расследования и судебного преследования коррупции, а также укрепления оперативной и структурной независимости и специализации правоохранительных органов и прокуроров, занимающихся делами о коррупции, с тем чтобы они могли расследовать сложные дела о коррупции и дела, затрагивающие высокопоставленных лиц.</w:t>
      </w:r>
    </w:p>
    <w:p w14:paraId="4902D547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Нормативно-правовая база для борьбы с дискриминацией</w:t>
      </w:r>
    </w:p>
    <w:p w14:paraId="0CBCDB30" w14:textId="77777777" w:rsidR="00F0695F" w:rsidRPr="00BE51DC" w:rsidRDefault="00F0695F" w:rsidP="00F0695F">
      <w:pPr>
        <w:pStyle w:val="SingleTxtG"/>
      </w:pPr>
      <w:bookmarkStart w:id="0" w:name="_Hlk38615504"/>
      <w:r>
        <w:t>10.</w:t>
      </w:r>
      <w:r>
        <w:tab/>
        <w:t xml:space="preserve">Несмотря на разъяснения, представленные делегацией, Комитет с обеспокоенностью отмечает, что статья 240 Уголовного кодекса, которая предусматривает уголовную ответственность за дискриминацию, ограничивает рамки этого преступления «организованной пропагандистской деятельностью» и не охватывает подстрекательство к дискриминации. Он также отмечает, что статья 240 не охватывает дискриминацию по признаку языка и иного статуса, как того требует Пакт. Принимая к сведению позицию государства-участника, согласно которой дискриминация по языковому признаку запрещена Протоколом № 12 к </w:t>
      </w:r>
      <w:r w:rsidRPr="00F0695F">
        <w:t>Конвенции о защите прав человека и основных свобод (Европейская конвенция по правам человека),</w:t>
      </w:r>
      <w:r>
        <w:t xml:space="preserve"> который был ратифицирован государством-участником, Комитет вместе с тем отмечает, что ему не была представлена информация об эффективной защите от дискриминации по таким признакам на практике (статьи 2 и 26).</w:t>
      </w:r>
      <w:bookmarkEnd w:id="0"/>
    </w:p>
    <w:p w14:paraId="44318479" w14:textId="77777777" w:rsidR="00F0695F" w:rsidRPr="00BE51DC" w:rsidRDefault="00F0695F" w:rsidP="00F0695F">
      <w:pPr>
        <w:pStyle w:val="SingleTxtG"/>
      </w:pPr>
      <w:r>
        <w:t>11.</w:t>
      </w:r>
      <w:r>
        <w:tab/>
      </w:r>
      <w:r>
        <w:rPr>
          <w:b/>
          <w:bCs/>
        </w:rPr>
        <w:t>Государству-участнику следует рассмотреть вопрос о внесении поправок в статью 240 Уголовного кодекса для обеспечения ее соответствия статьям 20 и 26 Пакта и принять все меры к тому, чтобы ее применение предусматривало всеобъемлющую и эффективную материально-правовую и процессуальную защиту от дискриминации по всем запрещенным в Пакте признакам во всех сферах и секторах, включая подстрекательство к дискриминации.</w:t>
      </w:r>
      <w:r>
        <w:t xml:space="preserve"> </w:t>
      </w:r>
      <w:r>
        <w:rPr>
          <w:b/>
          <w:bCs/>
        </w:rPr>
        <w:t>Государству-участнику следует гарантировать доступ жертв дискриминации к эффективным и надлежащим средствам правовой защиты.</w:t>
      </w:r>
      <w:r>
        <w:t xml:space="preserve"> </w:t>
      </w:r>
    </w:p>
    <w:p w14:paraId="3AB3ED19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Дискриминация в отношении рома и потомков африканцев</w:t>
      </w:r>
    </w:p>
    <w:p w14:paraId="239BBB70" w14:textId="77777777" w:rsidR="00F0695F" w:rsidRPr="00242A43" w:rsidRDefault="00F0695F" w:rsidP="00F0695F">
      <w:pPr>
        <w:pStyle w:val="SingleTxtG"/>
      </w:pPr>
      <w:r>
        <w:t>12.</w:t>
      </w:r>
      <w:r>
        <w:tab/>
        <w:t>Приветствуя различные программы по улучшению положения рома и лиц африканского происхождения и прогресс, достигнутый в некоторых областях, Комитет в то же время обеспокоен сообщениями о том, что эти общины продолжают страдать от дискриминации, особенно в области образования, занятости и жилья. В</w:t>
      </w:r>
      <w:r>
        <w:rPr>
          <w:lang w:val="fr-CH"/>
        </w:rPr>
        <w:t> </w:t>
      </w:r>
      <w:r>
        <w:t>частности, он обеспокоен высоким уровнем отсева из школ и низким уровнем занятости среди представителей этих общин. Комитет обеспокоен негативными последствиями для возможности дальнейшей борьбы с дискриминацией введенного в соответствии с Конституцией запрета на сбор данных в разбивке по расовому или этническому происхождению (статьи 2, 24, 26 и 27).</w:t>
      </w:r>
    </w:p>
    <w:p w14:paraId="28728BFC" w14:textId="77777777" w:rsidR="00F0695F" w:rsidRPr="00BE51DC" w:rsidRDefault="00F0695F" w:rsidP="00F0695F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активизировать свои усилия по решению проблемы стигматизации и дискриминации в отношении рома и лиц африканского происхождения и обеспечить расследование жалоб и предоставление жертвам доступа к средствам правовой защиты.</w:t>
      </w:r>
      <w:r>
        <w:t xml:space="preserve"> </w:t>
      </w:r>
      <w:r>
        <w:rPr>
          <w:b/>
          <w:bCs/>
        </w:rPr>
        <w:t>Ему следует рассмотреть меры по обеспечению доступа рома и лиц африканского происхождения к рынку труда, а также по увеличению в системе образования</w:t>
      </w:r>
      <w:r w:rsidRPr="003A53C2">
        <w:rPr>
          <w:b/>
          <w:bCs/>
        </w:rPr>
        <w:t xml:space="preserve"> </w:t>
      </w:r>
      <w:r>
        <w:rPr>
          <w:b/>
          <w:bCs/>
        </w:rPr>
        <w:t>числа детей, посещающих и заканчивающих школу.</w:t>
      </w:r>
      <w:r>
        <w:t xml:space="preserve"> </w:t>
      </w:r>
      <w:r>
        <w:rPr>
          <w:b/>
          <w:bCs/>
        </w:rPr>
        <w:t xml:space="preserve">Ему следует рассмотреть </w:t>
      </w:r>
      <w:r>
        <w:rPr>
          <w:b/>
          <w:bCs/>
        </w:rPr>
        <w:lastRenderedPageBreak/>
        <w:t>вопрос о том, чтобы разрешить сбор соответствующих дезагрегированных данных о различных группах меньшинств и разработать инструменты для оценки и обеспечения эффективного осуществления расовыми и этническими меньшинствами всех прав человека и основных свобод, а также использовать такие данные для целей планирования и оценки.</w:t>
      </w:r>
    </w:p>
    <w:p w14:paraId="4D710349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и преступления на почве ненависти</w:t>
      </w:r>
      <w:r>
        <w:t xml:space="preserve"> </w:t>
      </w:r>
    </w:p>
    <w:p w14:paraId="0397DEF7" w14:textId="77777777" w:rsidR="00F0695F" w:rsidRPr="00BE51DC" w:rsidRDefault="00F0695F" w:rsidP="00F0695F">
      <w:pPr>
        <w:pStyle w:val="SingleTxtG"/>
      </w:pPr>
      <w:r>
        <w:t>14.</w:t>
      </w:r>
      <w:r>
        <w:tab/>
        <w:t>Отмечая законодательные и иные меры, принятые государством-участником в целях борьбы с ненавистническими высказываниями и преступлениями на почве ненависти, Комитет вместе с тем обеспокоен сообщениями о проявлениях нетерпимости, предрассудках, ненавистнических высказываниях и преступлениях на почве ненависти, направленных против уязвимых групп и групп меньшинств, включая рома, лиц африканского происхождения, мусульман и лесбиянок, гомосексуалистов, бисексуалов и транссексуалов, особенно в средствах массовой информации и в социальных сетях. Комитет также обеспокоен незначительным числом жалоб и отсутствием информации о вынесенных приговорах за преступления на почве ненависти и о назначенных наказаниях, на которую распространяется политика государства-участника по обеспечению тайны статистических данных (статьи 2, 19, 20 и 26).</w:t>
      </w:r>
    </w:p>
    <w:p w14:paraId="74515C3B" w14:textId="77777777" w:rsidR="00F0695F" w:rsidRPr="00BE51DC" w:rsidRDefault="00F0695F" w:rsidP="00F0695F">
      <w:pPr>
        <w:pStyle w:val="SingleTxtG"/>
        <w:rPr>
          <w:b/>
          <w:color w:val="000000" w:themeColor="text1"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704C2D9B" w14:textId="77777777" w:rsidR="00F0695F" w:rsidRPr="00BE51DC" w:rsidRDefault="00F0695F" w:rsidP="00F0695F">
      <w:pPr>
        <w:pStyle w:val="SingleTxtG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a)</w:t>
      </w:r>
      <w:r>
        <w:tab/>
      </w:r>
      <w:r>
        <w:rPr>
          <w:b/>
          <w:bCs/>
        </w:rPr>
        <w:t>укреплять</w:t>
      </w:r>
      <w:r w:rsidRPr="00E71FBA">
        <w:rPr>
          <w:b/>
          <w:bCs/>
        </w:rPr>
        <w:t xml:space="preserve"> усилия по борьбе с нетерпимостью, стереотипами, предрассудками и дискриминацией в отношении уязвимых групп и групп меньшинств, включая рома, </w:t>
      </w:r>
      <w:r w:rsidRPr="00DD170C">
        <w:rPr>
          <w:b/>
          <w:bCs/>
        </w:rPr>
        <w:t>лиц африканского происхождения</w:t>
      </w:r>
      <w:r w:rsidRPr="00E71FBA">
        <w:rPr>
          <w:b/>
          <w:bCs/>
        </w:rPr>
        <w:t>, мусульман и лесбиянок, гомосексуалистов, бисексуалов и транссексуалов, в частности путем активизации подготовки сотрудников правоохранительных и судебных органов</w:t>
      </w:r>
      <w:r>
        <w:rPr>
          <w:b/>
          <w:bCs/>
        </w:rPr>
        <w:t>, а также органов прокуратуры</w:t>
      </w:r>
      <w:r w:rsidRPr="00E71FBA">
        <w:rPr>
          <w:b/>
          <w:bCs/>
        </w:rPr>
        <w:t xml:space="preserve"> и проведения среди широкой общественности информационно-просветительских кампаний</w:t>
      </w:r>
      <w:r>
        <w:rPr>
          <w:b/>
          <w:bCs/>
        </w:rPr>
        <w:t xml:space="preserve"> по</w:t>
      </w:r>
      <w:r w:rsidRPr="00E71FBA">
        <w:rPr>
          <w:b/>
          <w:bCs/>
        </w:rPr>
        <w:t xml:space="preserve"> поощр</w:t>
      </w:r>
      <w:r>
        <w:rPr>
          <w:b/>
          <w:bCs/>
        </w:rPr>
        <w:t>ению</w:t>
      </w:r>
      <w:r w:rsidRPr="00E71FBA">
        <w:rPr>
          <w:b/>
          <w:bCs/>
        </w:rPr>
        <w:t xml:space="preserve"> восприимчивост</w:t>
      </w:r>
      <w:r>
        <w:rPr>
          <w:b/>
          <w:bCs/>
        </w:rPr>
        <w:t>и</w:t>
      </w:r>
      <w:r w:rsidRPr="00E71FBA">
        <w:rPr>
          <w:b/>
          <w:bCs/>
        </w:rPr>
        <w:t xml:space="preserve"> и уважени</w:t>
      </w:r>
      <w:r>
        <w:rPr>
          <w:b/>
          <w:bCs/>
        </w:rPr>
        <w:t>я</w:t>
      </w:r>
      <w:r w:rsidRPr="00E71FBA">
        <w:rPr>
          <w:b/>
          <w:bCs/>
        </w:rPr>
        <w:t xml:space="preserve"> к многообразию;</w:t>
      </w:r>
      <w:r>
        <w:t xml:space="preserve"> </w:t>
      </w:r>
    </w:p>
    <w:p w14:paraId="357E7BFC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b)</w:t>
      </w:r>
      <w:r>
        <w:tab/>
        <w:t>у</w:t>
      </w:r>
      <w:r>
        <w:rPr>
          <w:b/>
          <w:bCs/>
        </w:rPr>
        <w:t>креплять усилия по предотвращению ненавистнических высказываний и преступлений на почве ненависти и обеспечивать, чтобы любая агитация в поддержку национальной, расовой или религиозной ненависти, враждебности или насилия была запрещена законом в соответствии со статьями</w:t>
      </w:r>
      <w:r w:rsidR="00CC2985">
        <w:rPr>
          <w:b/>
          <w:bCs/>
        </w:rPr>
        <w:t> </w:t>
      </w:r>
      <w:r>
        <w:rPr>
          <w:b/>
          <w:bCs/>
        </w:rPr>
        <w:t>19 и 20 Пакта и замечанием общего порядка № 34 (2011) Комитета, касающимся свободы мнений и их свободного выражения;</w:t>
      </w:r>
    </w:p>
    <w:p w14:paraId="506742F2" w14:textId="77777777" w:rsidR="00F0695F" w:rsidRPr="00BE51DC" w:rsidRDefault="00F0695F" w:rsidP="00F0695F">
      <w:pPr>
        <w:pStyle w:val="SingleTxtG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c)</w:t>
      </w:r>
      <w:r>
        <w:tab/>
      </w:r>
      <w:r>
        <w:rPr>
          <w:b/>
          <w:bCs/>
        </w:rPr>
        <w:t>поощрять информирование о преступлениях на почве ненависти и о ненавистнических высказываниях и обеспечивать выявление и регистрацию преступлений, в том числе посредством учреждения всеобъемлющей системы сбора дезагрегированных данных;</w:t>
      </w:r>
    </w:p>
    <w:p w14:paraId="248013EF" w14:textId="77777777" w:rsidR="00F0695F" w:rsidRPr="00BE51DC" w:rsidRDefault="00F0695F" w:rsidP="00F0695F">
      <w:pPr>
        <w:pStyle w:val="SingleTxtG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d)</w:t>
      </w:r>
      <w:r>
        <w:tab/>
      </w:r>
      <w:r>
        <w:rPr>
          <w:b/>
          <w:bCs/>
        </w:rPr>
        <w:t>укреплять возможности сотрудников правоохранительных органов проводить расследования преступлений на почве ненависти и ненавистнических высказываний, в том числе в Интернете, и обеспечивать, чтобы все такие дела систематически расследовались, исполнители привлекались к ответственности и к ним применялись санкции, соразмерные преступлению, а потерпевшие имели доступ к полной компенсации.</w:t>
      </w:r>
    </w:p>
    <w:p w14:paraId="60897F61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Сексуальная ориентация, гендерная идентичность и интерсексуальный статус</w:t>
      </w:r>
    </w:p>
    <w:p w14:paraId="15E897FD" w14:textId="77777777" w:rsidR="00F0695F" w:rsidRPr="00BE51DC" w:rsidRDefault="00F0695F" w:rsidP="00F0695F">
      <w:pPr>
        <w:spacing w:after="120"/>
        <w:ind w:left="1134" w:right="1134"/>
        <w:jc w:val="both"/>
      </w:pPr>
      <w:r>
        <w:t>16.</w:t>
      </w:r>
      <w:r>
        <w:tab/>
        <w:t>Приветствуя недавнее принятие Закона № 38/2018, Комитет в то же время с обеспокоенностью отмечает сообщения о том, что дети, рожденные с признаками интерсексуальности, иногда подвергаются инвазивным и необратимым медицинским процедурам, направленным на присвоение им пола, что такие действия зачастую основаны на стереотипном представлении о гендерных ролях и что они осуществляются до достижения соответствующими лицами возраста, позволяющего дать свое свободное и осознанное согласие (статьи 3, 7, 9, 17, 24 и 26).</w:t>
      </w:r>
    </w:p>
    <w:p w14:paraId="171B8008" w14:textId="77777777" w:rsidR="00F0695F" w:rsidRPr="00BE51DC" w:rsidRDefault="00F0695F" w:rsidP="00F0695F">
      <w:pPr>
        <w:pageBreakBefore/>
        <w:spacing w:after="120"/>
        <w:ind w:left="1134" w:right="1134"/>
        <w:jc w:val="both"/>
        <w:rPr>
          <w:b/>
          <w:bCs/>
        </w:rPr>
      </w:pPr>
      <w:r>
        <w:lastRenderedPageBreak/>
        <w:t>17.</w:t>
      </w:r>
      <w:r>
        <w:tab/>
      </w:r>
      <w:r w:rsidRPr="00EB3CC8">
        <w:rPr>
          <w:b/>
          <w:bCs/>
        </w:rPr>
        <w:t xml:space="preserve">Государству-участнику следует </w:t>
      </w:r>
      <w:r>
        <w:rPr>
          <w:b/>
          <w:bCs/>
        </w:rPr>
        <w:t>усилить</w:t>
      </w:r>
      <w:r w:rsidRPr="00EB3CC8">
        <w:rPr>
          <w:b/>
          <w:bCs/>
        </w:rPr>
        <w:t xml:space="preserve"> меры по прекращению необратимых медицинских процедур, в частности хирургических операций, проводимых в отношении детей-интерсексов, которые еще не в состоянии дать свое свободное и осознанное согласие, за исключением случаев, когда такие процедуры являются абсолютно необходимыми с медицинской точки зрения.</w:t>
      </w:r>
    </w:p>
    <w:p w14:paraId="150B7273" w14:textId="77777777" w:rsidR="00F0695F" w:rsidRPr="00BE51DC" w:rsidRDefault="00F0695F" w:rsidP="00F0695F">
      <w:pPr>
        <w:pStyle w:val="H23G"/>
        <w:ind w:firstLine="0"/>
      </w:pPr>
      <w:r>
        <w:rPr>
          <w:bCs/>
        </w:rPr>
        <w:t>Лица, страдающие психосоциальными или интеллектуальными расстройствами</w:t>
      </w:r>
      <w:r>
        <w:t xml:space="preserve"> </w:t>
      </w:r>
    </w:p>
    <w:p w14:paraId="73325A73" w14:textId="77777777" w:rsidR="00F0695F" w:rsidRPr="00BE51DC" w:rsidRDefault="00F0695F" w:rsidP="00F0695F">
      <w:pPr>
        <w:pStyle w:val="SingleTxtG"/>
      </w:pPr>
      <w:r>
        <w:t>18.</w:t>
      </w:r>
      <w:r>
        <w:tab/>
      </w:r>
      <w:r w:rsidRPr="00AC22D7">
        <w:t xml:space="preserve">Принимая к сведению представленное делегацией разъяснение относительно препятствий на пути предоставления социальных пособий инвалидам и мер, принимаемых для преодоления таких ситуаций, Комитет в то же время обеспокоен сообщениями о задержках в выдаче социальных пособий, которые связаны как с медицинским обследованием, так и с оформлением и последующей выплатой пенсий. </w:t>
      </w:r>
      <w:r w:rsidRPr="001C06E0">
        <w:t>Он также обеспокоен отсутствием информации о критериях проведения принудительных медицинских вмешательств, включая прерывание беременности и психохирургические вмешательства, в отношении инвалидов, которые были объявлены не</w:t>
      </w:r>
      <w:r>
        <w:t>дее</w:t>
      </w:r>
      <w:r w:rsidRPr="001C06E0">
        <w:t>способными, а также отсутствием статистических данных на этот счет. Комитет далее с озабоченностью отмечает необоснованные ограничения права голоса для лиц с психическими расстройствами.</w:t>
      </w:r>
      <w:r>
        <w:t xml:space="preserve"> </w:t>
      </w:r>
    </w:p>
    <w:p w14:paraId="6DC4E237" w14:textId="77777777" w:rsidR="00F0695F" w:rsidRPr="00BE51DC" w:rsidRDefault="00F0695F" w:rsidP="00F0695F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35273C4F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>
        <w:tab/>
      </w:r>
      <w:r w:rsidRPr="00F0695F">
        <w:rPr>
          <w:b/>
          <w:bCs/>
        </w:rPr>
        <w:t>a)</w:t>
      </w:r>
      <w:r>
        <w:tab/>
      </w:r>
      <w:r>
        <w:rPr>
          <w:b/>
          <w:bCs/>
        </w:rPr>
        <w:t>продолжать усилия по преодолению недостатков и задержек в предоставлении социальных пособий инвалидам, в том числе путем выделения достаточных финансовых и людских ресурсов соответствующим департаментам и обеспечения ретроактивного охвата;</w:t>
      </w:r>
      <w:r>
        <w:t xml:space="preserve"> </w:t>
      </w:r>
    </w:p>
    <w:p w14:paraId="3D4184EE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>
        <w:tab/>
      </w:r>
      <w:r w:rsidRPr="00F0695F">
        <w:rPr>
          <w:b/>
          <w:bCs/>
        </w:rPr>
        <w:t>b)</w:t>
      </w:r>
      <w:r>
        <w:tab/>
      </w:r>
      <w:r>
        <w:rPr>
          <w:b/>
          <w:bCs/>
        </w:rPr>
        <w:t>обеспечить, чтобы медицинское лечение или хирургические вмешательства в отношении инвалидов, лишенных дееспособности, согласовывались с необходимостью прилагать все усилия для получения свободного, предварительного и осознанного согласия соответствующих лиц и осуществлялись с соблюдением надлежащих правовых и процессуальных гарантий;</w:t>
      </w:r>
      <w:r>
        <w:t xml:space="preserve"> </w:t>
      </w:r>
      <w:r>
        <w:rPr>
          <w:b/>
          <w:bCs/>
        </w:rPr>
        <w:t>гарантировать эффективные средства правовой защиты;</w:t>
      </w:r>
      <w:r>
        <w:t xml:space="preserve"> </w:t>
      </w:r>
      <w:r>
        <w:rPr>
          <w:b/>
          <w:bCs/>
        </w:rPr>
        <w:t>и обеспечить эффективное расследование и преследование в судебном порядке любых злоупотреблений;</w:t>
      </w:r>
    </w:p>
    <w:p w14:paraId="15957D53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>
        <w:tab/>
      </w:r>
      <w:r w:rsidRPr="00F0695F">
        <w:rPr>
          <w:b/>
          <w:bCs/>
        </w:rPr>
        <w:t>c)</w:t>
      </w:r>
      <w:r>
        <w:tab/>
      </w:r>
      <w:r>
        <w:rPr>
          <w:b/>
          <w:bCs/>
        </w:rPr>
        <w:t>обеспечить недопущение дискриминации лиц с психическими, умственными или психосоциальными нарушениями, в том числе проявляющейся в виде лишения их права на участие в голосовании по причинам, которые являются несоразмерными или не имеют разумного и объективного отношения к их способности участвовать в голосовании, с учетом статьи</w:t>
      </w:r>
      <w:r>
        <w:rPr>
          <w:b/>
          <w:bCs/>
          <w:lang w:val="fr-CH"/>
        </w:rPr>
        <w:t> </w:t>
      </w:r>
      <w:r>
        <w:rPr>
          <w:b/>
          <w:bCs/>
        </w:rPr>
        <w:t>25 Пакта.</w:t>
      </w:r>
    </w:p>
    <w:p w14:paraId="22F58AFB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Равенство мужчин и женщин</w:t>
      </w:r>
    </w:p>
    <w:p w14:paraId="40E19101" w14:textId="77777777" w:rsidR="00F0695F" w:rsidRPr="00BE51DC" w:rsidRDefault="00F0695F" w:rsidP="00F0695F">
      <w:pPr>
        <w:pStyle w:val="SingleTxtG"/>
      </w:pPr>
      <w:r>
        <w:t>20.</w:t>
      </w:r>
      <w:r>
        <w:tab/>
        <w:t xml:space="preserve">Отмечая различные меры, принятые для поощрения гендерного равенства, Комитет вместе с тем обеспокоен сохраняющейся низкой представленностью женщин на руководящих должностях в частном секторе (статьи 2, 3, 25 и 26). </w:t>
      </w:r>
    </w:p>
    <w:p w14:paraId="2884BAB1" w14:textId="77777777" w:rsidR="00F0695F" w:rsidRPr="00BE51DC" w:rsidRDefault="00F0695F" w:rsidP="00F0695F">
      <w:pPr>
        <w:spacing w:after="120"/>
        <w:ind w:left="1134" w:right="1134"/>
        <w:jc w:val="both"/>
      </w:pPr>
      <w:r>
        <w:t>21.</w:t>
      </w:r>
      <w:r>
        <w:tab/>
      </w:r>
      <w:r>
        <w:rPr>
          <w:b/>
          <w:bCs/>
        </w:rPr>
        <w:t>Государству-участнику следует продолжать свои усилия по расширению участия женщин в государственном и частном секторах и их представленности на самых высоких уровнях.</w:t>
      </w:r>
      <w:r>
        <w:t xml:space="preserve"> </w:t>
      </w:r>
      <w:r>
        <w:rPr>
          <w:b/>
          <w:bCs/>
        </w:rPr>
        <w:t>Ему следует также укрепить стратегии, направленные на повышение осведомленности общественности, в целях борьбы с гендерными стереотипами в семье и обществе.</w:t>
      </w:r>
      <w:r>
        <w:t xml:space="preserve"> </w:t>
      </w:r>
    </w:p>
    <w:p w14:paraId="06FADE4A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  <w:r>
        <w:t xml:space="preserve"> </w:t>
      </w:r>
    </w:p>
    <w:p w14:paraId="612E6305" w14:textId="77777777" w:rsidR="00F0695F" w:rsidRPr="00BE51DC" w:rsidRDefault="00F0695F" w:rsidP="00F0695F">
      <w:pPr>
        <w:spacing w:after="120"/>
        <w:ind w:left="1134" w:right="1134"/>
        <w:jc w:val="both"/>
        <w:rPr>
          <w:color w:val="000000" w:themeColor="text1"/>
        </w:rPr>
      </w:pPr>
      <w:r>
        <w:t>22.</w:t>
      </w:r>
      <w:r>
        <w:tab/>
        <w:t xml:space="preserve">Комитет отмечает, что был принят ряд важных мер по борьбе с насилием в отношении женщин, включая принятие Плана действий по предупреждению насилия в отношении женщин и насилия в семье и борьбе с ним (2018–2030 годы). Вместе с тем он обеспокоен сохранением насилия в семье в отношении женщин. В частности, он обеспокоен незначительным числом сообщений о гендерном насилии и </w:t>
      </w:r>
      <w:r>
        <w:lastRenderedPageBreak/>
        <w:t>незначительным числом случаев судебного преследования и осуждения виновных. Принимая к сведению представленное делегацией разъяснение о трудностях, возникающих при расследовании случаев бытового насилия, в том числе когда жертва отказывается или не может сотрудничать со следствием, Комитет напоминает государству-участнику о его обязательствах принимать все необходимые меры для осуществления прав, закрепленных в Пакте (статьи 2, 3, 6, 7 и 26).</w:t>
      </w:r>
    </w:p>
    <w:p w14:paraId="4B99A21D" w14:textId="77777777" w:rsidR="00F0695F" w:rsidRPr="00BE51DC" w:rsidRDefault="00F0695F" w:rsidP="00F0695F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 обеспечить эффективное осуществление Плана действий по предупреждению насилия в отношении женщин и насилия в семье и борьбе с ним, в том числе посредством:</w:t>
      </w:r>
    </w:p>
    <w:p w14:paraId="5FED1092" w14:textId="77777777" w:rsidR="00F0695F" w:rsidRPr="00BE51DC" w:rsidRDefault="00F0695F" w:rsidP="00F0695F">
      <w:pPr>
        <w:pStyle w:val="SingleTxtG"/>
        <w:rPr>
          <w:b/>
        </w:rPr>
      </w:pPr>
      <w:r>
        <w:tab/>
      </w:r>
      <w:r>
        <w:tab/>
      </w:r>
      <w:r w:rsidRPr="00F0695F">
        <w:rPr>
          <w:b/>
          <w:bCs/>
        </w:rPr>
        <w:t>a)</w:t>
      </w:r>
      <w:r>
        <w:tab/>
      </w:r>
      <w:r>
        <w:rPr>
          <w:b/>
          <w:bCs/>
        </w:rPr>
        <w:t>проведения кампаний по разъяснению неприемлемости и негативных последствий насилия в отношении женщин и систематического информирования женщин об их правах и имеющихся возможностях для получения защиты, помощи и возмещения ущерба;</w:t>
      </w:r>
    </w:p>
    <w:p w14:paraId="24A1894E" w14:textId="77777777" w:rsidR="00F0695F" w:rsidRPr="00BE51DC" w:rsidRDefault="00F0695F" w:rsidP="00F0695F">
      <w:pPr>
        <w:pStyle w:val="SingleTxtG"/>
        <w:rPr>
          <w:b/>
        </w:rPr>
      </w:pPr>
      <w:r>
        <w:tab/>
      </w:r>
      <w:r>
        <w:tab/>
      </w:r>
      <w:r w:rsidRPr="00F0695F">
        <w:rPr>
          <w:b/>
          <w:bCs/>
        </w:rPr>
        <w:t>b)</w:t>
      </w:r>
      <w:r>
        <w:tab/>
      </w:r>
      <w:r>
        <w:rPr>
          <w:b/>
          <w:bCs/>
        </w:rPr>
        <w:t>поощрения информирования о случаях насилия в отношении женщин и обеспечения того, чтобы женщины, ставшие жертвами насилия, имели доступ к надлежащим механизмам представления сообщений;</w:t>
      </w:r>
    </w:p>
    <w:p w14:paraId="641D4E20" w14:textId="77777777" w:rsidR="00F0695F" w:rsidRPr="00BE51DC" w:rsidRDefault="00F0695F" w:rsidP="00F0695F">
      <w:pPr>
        <w:pStyle w:val="SingleTxtG"/>
        <w:rPr>
          <w:b/>
        </w:rPr>
      </w:pPr>
      <w:r>
        <w:tab/>
      </w:r>
      <w:r>
        <w:tab/>
      </w:r>
      <w:r w:rsidRPr="00F0695F">
        <w:rPr>
          <w:b/>
          <w:bCs/>
        </w:rPr>
        <w:t>c)</w:t>
      </w:r>
      <w:r>
        <w:tab/>
      </w:r>
      <w:r>
        <w:rPr>
          <w:b/>
          <w:bCs/>
        </w:rPr>
        <w:t>обеспечения того, чтобы сотрудники правоохранительных органов, судебные органы, прокуроры и другие соответствующие заинтересованные стороны проходили надлежащую подготовку по вопросам выявления, рассмотрения, расследования и судебного преследования случаев насилия в отношении женщин с учетом гендерных аспектов;</w:t>
      </w:r>
    </w:p>
    <w:p w14:paraId="534B04D4" w14:textId="77777777" w:rsidR="00F0695F" w:rsidRPr="00BE51DC" w:rsidRDefault="00F0695F" w:rsidP="00F0695F">
      <w:pPr>
        <w:pStyle w:val="SingleTxtG"/>
        <w:rPr>
          <w:b/>
        </w:rPr>
      </w:pPr>
      <w:r>
        <w:tab/>
      </w:r>
      <w:r>
        <w:tab/>
      </w:r>
      <w:r w:rsidRPr="00F0695F">
        <w:rPr>
          <w:b/>
          <w:bCs/>
        </w:rPr>
        <w:t>d)</w:t>
      </w:r>
      <w:r>
        <w:tab/>
      </w:r>
      <w:r>
        <w:rPr>
          <w:b/>
          <w:bCs/>
        </w:rPr>
        <w:t>проведения тщательного расследования случаев насилия в отношении женщин, судебного преследования виновных и, в случае осуждения, назначения им соответствующих мер наказания, а также предоставления жертвам доступа к эффективным средствам правовой защиты.</w:t>
      </w:r>
      <w:r>
        <w:t xml:space="preserve"> </w:t>
      </w:r>
    </w:p>
    <w:p w14:paraId="000525BE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Чрезмерное применение силы</w:t>
      </w:r>
      <w:r>
        <w:t xml:space="preserve"> </w:t>
      </w:r>
    </w:p>
    <w:p w14:paraId="60858CA3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>24.</w:t>
      </w:r>
      <w:r>
        <w:tab/>
      </w:r>
      <w:r w:rsidRPr="00394ED2">
        <w:t>Комитет обеспокоен продолжающими поступать сообщениями о случаях насилия, совершаемого сотрудниками полиции в отношении представителей этнических меньшинств, в частности рома и лиц африканского происхождения. Он</w:t>
      </w:r>
      <w:r w:rsidR="005060DF">
        <w:t> </w:t>
      </w:r>
      <w:r w:rsidRPr="00394ED2">
        <w:t>обеспокоен тем, что эти преступления не расследуются должным образом, а</w:t>
      </w:r>
      <w:r w:rsidR="005060DF">
        <w:t> </w:t>
      </w:r>
      <w:r w:rsidRPr="00394ED2">
        <w:t>виновные не привлекаются к ответственности и что число вынесенных приговоров невелико. Несмотря на разъяснения, представленные делегацией, он с озабоченностью отмечает сообщения о недостаточной подготовке сотрудников полиции, прикомандированных к районам с высокой плотностью проживания этнических меньшинств (статьи 7 и 24).</w:t>
      </w:r>
    </w:p>
    <w:p w14:paraId="7E714645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>25.</w:t>
      </w:r>
      <w:r>
        <w:tab/>
      </w:r>
      <w:r>
        <w:rPr>
          <w:b/>
          <w:bCs/>
        </w:rPr>
        <w:t>Государству-участнику следует обеспечить наличие доступных механизмов подачи жалоб, тщательное расследование всех сообщений о насилии и, когда это оправдано, применение соразмерных санкций.</w:t>
      </w:r>
      <w:r>
        <w:t xml:space="preserve"> </w:t>
      </w:r>
      <w:r>
        <w:rPr>
          <w:b/>
          <w:bCs/>
        </w:rPr>
        <w:t>Ему следует также рассмотреть вопрос об использовании закрепленных на полицейских камер наблюдения, когда это уместно и при условии надлежащего контроля за соблюдением конфиденциальности.</w:t>
      </w:r>
      <w:r>
        <w:t xml:space="preserve"> </w:t>
      </w:r>
      <w:r>
        <w:rPr>
          <w:b/>
          <w:bCs/>
        </w:rPr>
        <w:t xml:space="preserve">Кроме того, ему следует активизировать усилия по искоренению стереотипов и дискриминации в отношении этнических меньшинств, особенно рома и </w:t>
      </w:r>
      <w:r w:rsidRPr="00394ED2">
        <w:rPr>
          <w:b/>
          <w:bCs/>
        </w:rPr>
        <w:t>лиц африканского происхождения</w:t>
      </w:r>
      <w:r>
        <w:rPr>
          <w:b/>
          <w:bCs/>
        </w:rPr>
        <w:t>, путем проведения кампаний по повышению осведомленности общественности в целях поощрения терпимости и уважения многообразия, а также путем обеспечения надлежащей подготовки всех сотрудников правоохранительных органов, особенно тех, кто работает в уязвимых районах.</w:t>
      </w:r>
      <w:r>
        <w:t xml:space="preserve"> </w:t>
      </w:r>
    </w:p>
    <w:p w14:paraId="5AA1B2D6" w14:textId="77777777" w:rsidR="00F0695F" w:rsidRPr="00BE51DC" w:rsidRDefault="00F0695F" w:rsidP="00F0695F">
      <w:pPr>
        <w:pStyle w:val="H23G"/>
        <w:rPr>
          <w:rFonts w:eastAsiaTheme="minorEastAsia"/>
          <w:color w:val="000000" w:themeColor="text1"/>
        </w:rPr>
      </w:pPr>
      <w:r>
        <w:tab/>
      </w:r>
      <w:r>
        <w:tab/>
      </w:r>
      <w:r>
        <w:rPr>
          <w:bCs/>
        </w:rPr>
        <w:t>Запрещение пыток и жестоких, бесчеловечных или унижающих достоинство видов обращения и чрезмерного применения силы</w:t>
      </w:r>
    </w:p>
    <w:p w14:paraId="085699A2" w14:textId="77777777" w:rsidR="00F0695F" w:rsidRDefault="00F0695F" w:rsidP="00F0695F">
      <w:pPr>
        <w:pStyle w:val="SingleTxtG"/>
      </w:pPr>
      <w:r>
        <w:t>26.</w:t>
      </w:r>
      <w:r>
        <w:tab/>
        <w:t xml:space="preserve">Комитет обеспокоен сообщениями о чрезмерном применении силы, включая пытки и жестокое обращение, сотрудниками правоохранительных органов в момент ареста, во время допросов и в центрах содержания под стражей, а также весьма незначительным числом возбужденных дел и вынесенных приговоров по таким делам. </w:t>
      </w:r>
      <w:r>
        <w:lastRenderedPageBreak/>
        <w:t>Комитет также сожалеет об отсутствии информации о компенсации, присуждаемой жертвам пыток и жестокого обращения (статьи 7 и 10).</w:t>
      </w:r>
    </w:p>
    <w:p w14:paraId="7D507FD0" w14:textId="77777777" w:rsidR="00F0695F" w:rsidRPr="00BE51DC" w:rsidRDefault="00F0695F" w:rsidP="00F0695F">
      <w:pPr>
        <w:pStyle w:val="SingleTxtG"/>
        <w:rPr>
          <w:b/>
          <w:bCs/>
          <w:color w:val="000000" w:themeColor="text1"/>
        </w:rPr>
      </w:pPr>
      <w:r>
        <w:t>27.</w:t>
      </w:r>
      <w:r>
        <w:tab/>
      </w:r>
      <w:r>
        <w:rPr>
          <w:b/>
          <w:bCs/>
        </w:rPr>
        <w:t>Государству-участнику следует обеспечить проведение оперативных, беспристрастных, тщательных и эффективных расследований всех утверждений о чрезмерном применении силы, включая пытки и жестокое обращение, сотрудниками правоохранительных органов в момент ареста, во время допросов и в центрах содержания под стражей;</w:t>
      </w:r>
      <w:r>
        <w:t xml:space="preserve"> </w:t>
      </w:r>
      <w:r>
        <w:rPr>
          <w:b/>
          <w:bCs/>
        </w:rPr>
        <w:t>обеспечить, чтобы виновные привлекались к ответственности и несли соответствующее наказание;</w:t>
      </w:r>
      <w:r>
        <w:t xml:space="preserve"> </w:t>
      </w:r>
      <w:r>
        <w:rPr>
          <w:b/>
          <w:bCs/>
        </w:rPr>
        <w:t>и чтобы жертвы получали адекватную компенсацию.</w:t>
      </w:r>
      <w:r w:rsidRPr="007A3543">
        <w:rPr>
          <w:b/>
          <w:bCs/>
        </w:rPr>
        <w:t xml:space="preserve"> </w:t>
      </w:r>
      <w:r>
        <w:rPr>
          <w:b/>
          <w:bCs/>
        </w:rPr>
        <w:t>Ему также следует обеспечить, чтобы программы подготовки сотрудников правоохранительных органов включали в себя обучение по вопросам расследования и предупреждения пыток и жестокого обращения.</w:t>
      </w:r>
    </w:p>
    <w:p w14:paraId="144455F6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  <w:r>
        <w:t xml:space="preserve"> </w:t>
      </w:r>
    </w:p>
    <w:p w14:paraId="1CA27A89" w14:textId="77777777" w:rsidR="00F0695F" w:rsidRPr="00BE51DC" w:rsidRDefault="00F0695F" w:rsidP="00F0695F">
      <w:pPr>
        <w:pStyle w:val="SingleTxtG"/>
      </w:pPr>
      <w:r>
        <w:t>28.</w:t>
      </w:r>
      <w:r>
        <w:tab/>
        <w:t xml:space="preserve">Приветствуя принятые меры по улучшению условий жизни и прав заключенных, а также заверения делегации в том, что ситуация в государстве-участнике значительно улучшилась, Комитет по-прежнему обеспокоен (CCPR/C/PRT/CO/4, пункт 11) недавними сообщениями о плохих условиях содержания и переполненности мест лишения свободы. Он также обеспокоен сообщениями, указывающими на неэффективность механизмов рассмотрения жалоб, имеющихся в распоряжении заключенных. Он далее обеспокоен уровнем самоубийств среди заключенных и содержанием лиц с умственными и психосоциальными расстройствами в психиатрических отделениях тюрем, где они не получают достаточного ухода и надлежащего лечения (статьи 6, 7, 9, 10 и 14). </w:t>
      </w:r>
    </w:p>
    <w:p w14:paraId="2043AE24" w14:textId="77777777" w:rsidR="00F0695F" w:rsidRPr="00BE51DC" w:rsidRDefault="00F0695F" w:rsidP="00F0695F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14:paraId="5F7C62C8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 w:rsidRPr="00F0695F">
        <w:rPr>
          <w:b/>
          <w:bCs/>
        </w:rPr>
        <w:tab/>
        <w:t>a)</w:t>
      </w:r>
      <w:r>
        <w:tab/>
      </w:r>
      <w:r>
        <w:rPr>
          <w:b/>
          <w:bCs/>
        </w:rPr>
        <w:t>рассмотреть альтернативы содержанию под стражей, включая освобождение под залог, и обеспечить, чтобы досудебное содержание под стражей было исключительной, разумной и необходимой мерой, учитывающей индивидуальные обстоятельства, и чтобы оно было как можно более коротким;</w:t>
      </w:r>
    </w:p>
    <w:p w14:paraId="41E68C57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>
        <w:tab/>
      </w:r>
      <w:r w:rsidRPr="00F0695F">
        <w:rPr>
          <w:b/>
          <w:bCs/>
        </w:rPr>
        <w:t>b)</w:t>
      </w:r>
      <w:r>
        <w:tab/>
      </w:r>
      <w:r>
        <w:rPr>
          <w:b/>
          <w:bCs/>
        </w:rPr>
        <w:t>принимать меры по предупреждению самоубийств среди заключенных, в том числе путем разработки эффективных стратегий и программ раннего вмешательства и улучшения выявления лиц, подвергающихся риску самоубийства;</w:t>
      </w:r>
    </w:p>
    <w:p w14:paraId="44A2BED8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>
        <w:tab/>
      </w:r>
      <w:r w:rsidRPr="00F0695F">
        <w:rPr>
          <w:b/>
          <w:bCs/>
        </w:rPr>
        <w:t>c)</w:t>
      </w:r>
      <w:r>
        <w:tab/>
      </w:r>
      <w:r>
        <w:rPr>
          <w:b/>
          <w:bCs/>
        </w:rPr>
        <w:t>ускорить принятие мер по улучшению условий содержания и сокращению переполненности мест лишения свободы и обеспечить, чтобы условия содержания в местах лишения свободы соответствовали Минимальным стандартным правилам Организации Объединенных Наций в отношении обращения с заключенными (Правила Нельсона Манделы);</w:t>
      </w:r>
      <w:r>
        <w:t xml:space="preserve"> </w:t>
      </w:r>
    </w:p>
    <w:p w14:paraId="32804B1F" w14:textId="77777777" w:rsidR="00F0695F" w:rsidRPr="00BE51DC" w:rsidRDefault="00F0695F" w:rsidP="00F0695F">
      <w:pPr>
        <w:pStyle w:val="SingleTxtG"/>
        <w:rPr>
          <w:b/>
          <w:bCs/>
        </w:rPr>
      </w:pPr>
      <w:r>
        <w:tab/>
      </w:r>
      <w:r>
        <w:tab/>
      </w:r>
      <w:r w:rsidRPr="00F0695F">
        <w:rPr>
          <w:b/>
          <w:bCs/>
        </w:rPr>
        <w:t>d)</w:t>
      </w:r>
      <w:r>
        <w:tab/>
      </w:r>
      <w:r>
        <w:rPr>
          <w:b/>
          <w:bCs/>
        </w:rPr>
        <w:t>обеспечить, чтобы лицам, лишенным свободы, на практике предоставлялись все правовые гарантии с самого начала такого лишения свободы;</w:t>
      </w:r>
      <w:r>
        <w:t xml:space="preserve"> </w:t>
      </w:r>
    </w:p>
    <w:p w14:paraId="7ECEB841" w14:textId="77777777" w:rsidR="00F0695F" w:rsidRPr="00BE51DC" w:rsidRDefault="00F0695F" w:rsidP="00F0695F">
      <w:pPr>
        <w:pStyle w:val="SingleTxtG"/>
        <w:rPr>
          <w:b/>
        </w:rPr>
      </w:pPr>
      <w:r>
        <w:tab/>
      </w:r>
      <w:r>
        <w:tab/>
      </w:r>
      <w:r w:rsidRPr="00F0695F">
        <w:rPr>
          <w:b/>
          <w:bCs/>
        </w:rPr>
        <w:t>e)</w:t>
      </w:r>
      <w:r>
        <w:tab/>
      </w:r>
      <w:r>
        <w:rPr>
          <w:b/>
          <w:bCs/>
        </w:rPr>
        <w:t>расширять использование альтернатив лишению свободы для лиц с психическими расстройствами в тюрьмах.</w:t>
      </w:r>
    </w:p>
    <w:p w14:paraId="5B7F8734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Одиночное заключение</w:t>
      </w:r>
    </w:p>
    <w:p w14:paraId="4672BDD1" w14:textId="77777777" w:rsidR="00F0695F" w:rsidRPr="00BE51DC" w:rsidRDefault="00F0695F" w:rsidP="00F0695F">
      <w:pPr>
        <w:pStyle w:val="SingleTxtG"/>
      </w:pPr>
      <w:r>
        <w:t>30.</w:t>
      </w:r>
      <w:r>
        <w:tab/>
        <w:t>Несмотря на представленную делегацией информацию о том, что в соответствии с рекомендацией, вынесенной в ноябре 2019 года, одиночное заключение не может применяться на срок более 15 дней, Комитет обеспокоен тем, что действующее законодательство (статья 105 Закона № 115/2009) допускает применение одиночного заключения в качестве дисциплинарного наказания на срок до 30 дней. Комитет особенно обеспокоен тем, что такие меры могут применяться в отношении несовершеннолетних в возрасте до 18 лет (статьи 7, 9 и 10).</w:t>
      </w:r>
    </w:p>
    <w:p w14:paraId="3AE8D24B" w14:textId="77777777" w:rsidR="00F0695F" w:rsidRPr="00BE51DC" w:rsidRDefault="00F0695F" w:rsidP="00F0695F">
      <w:pPr>
        <w:pageBreakBefore/>
        <w:ind w:left="1134" w:right="1134"/>
        <w:jc w:val="both"/>
        <w:rPr>
          <w:b/>
        </w:rPr>
      </w:pPr>
      <w:r>
        <w:lastRenderedPageBreak/>
        <w:t>31.</w:t>
      </w:r>
      <w:r>
        <w:tab/>
      </w:r>
      <w:r>
        <w:rPr>
          <w:b/>
          <w:bCs/>
        </w:rPr>
        <w:t>Государству-участнику следует привести свое законодательство и практику, касающиеся одиночного заключения, в соответствие с международными стандартами, установленными в принятых Организацией Объединенных Наций Минимальных стандартных правилах обращения с заключенными (Правила Нельсона Манделы), путем упразднения одиночного заключения для несовершеннолетних и пересмотра общей допустимой продолжительности одиночного заключения в отношении некоторых подследственных, даже если оно используется в качестве крайней меры.</w:t>
      </w:r>
      <w:r>
        <w:t xml:space="preserve"> </w:t>
      </w:r>
      <w:r>
        <w:rPr>
          <w:b/>
          <w:bCs/>
        </w:rPr>
        <w:t>Государству-участнику следует регулярно оценивать последствия одиночного заключения в целях дальнейшего сокращения масштабов его применения и разработки альтернативных мер, в случае необходимости.</w:t>
      </w:r>
    </w:p>
    <w:p w14:paraId="10D85925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56E0A85F" w14:textId="77777777" w:rsidR="00F0695F" w:rsidRPr="00BE51DC" w:rsidRDefault="00F0695F" w:rsidP="00F0695F">
      <w:pPr>
        <w:pStyle w:val="SingleTxtG"/>
      </w:pPr>
      <w:r>
        <w:t>32.</w:t>
      </w:r>
      <w:r>
        <w:tab/>
        <w:t>Отмечая усилия государства-участника по борьбе с торговлей людьми, Комитет вновь выражает озабоченность в связи с малым числом сообщений о таких преступлениях, а также в связи с незначительным числом случаев судебного преследования и вынесения приговора. Он обеспокоен отсутствием надлежащего механизма идентификации жертв торговли людьми в рамках процедур предоставления убежища, в том числе в отношении детей (статьи 8 и 24).</w:t>
      </w:r>
    </w:p>
    <w:p w14:paraId="03A82CBE" w14:textId="77777777" w:rsidR="00F0695F" w:rsidRPr="00BE51DC" w:rsidRDefault="00F0695F" w:rsidP="00F0695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5C91B89" w14:textId="77777777" w:rsidR="00F0695F" w:rsidRPr="00BE51DC" w:rsidRDefault="00F0695F" w:rsidP="00F0695F">
      <w:pPr>
        <w:pStyle w:val="SingleTxtG"/>
        <w:ind w:firstLine="567"/>
        <w:rPr>
          <w:b/>
          <w:bCs/>
        </w:rPr>
      </w:pPr>
      <w:r w:rsidRPr="00F0695F">
        <w:rPr>
          <w:b/>
          <w:bCs/>
        </w:rPr>
        <w:t>a)</w:t>
      </w:r>
      <w:r>
        <w:tab/>
      </w:r>
      <w:r>
        <w:rPr>
          <w:b/>
          <w:bCs/>
        </w:rPr>
        <w:t>обеспечить тщательное расследование случаев торговли людьми и судебное преследование виновных и, в случае признания их виновности, вынесение им соответствующего приговора, а также предоставление жертвам полной компенсации и надлежащей защиты и помощи;</w:t>
      </w:r>
    </w:p>
    <w:p w14:paraId="6F323E8B" w14:textId="77777777" w:rsidR="00F0695F" w:rsidRPr="00BE51DC" w:rsidRDefault="00F0695F" w:rsidP="00F0695F">
      <w:pPr>
        <w:pStyle w:val="SingleTxtG"/>
        <w:ind w:firstLine="567"/>
        <w:rPr>
          <w:b/>
          <w:bCs/>
        </w:rPr>
      </w:pPr>
      <w:r w:rsidRPr="00F0695F">
        <w:rPr>
          <w:b/>
          <w:bCs/>
        </w:rPr>
        <w:t>b)</w:t>
      </w:r>
      <w:r>
        <w:tab/>
      </w:r>
      <w:r>
        <w:rPr>
          <w:b/>
          <w:bCs/>
        </w:rPr>
        <w:t>предоставлять судьям, прокурорам, сотрудникам правоохранительных органов и иммиграционных служб, а также работникам всех служб по приему мигрантов надлежащую подготовку, в том числе по процедурам выявления жертв торговли людьми;</w:t>
      </w:r>
      <w:r>
        <w:t xml:space="preserve"> </w:t>
      </w:r>
    </w:p>
    <w:p w14:paraId="75964A49" w14:textId="77777777" w:rsidR="00F0695F" w:rsidRPr="00BE51DC" w:rsidRDefault="00F0695F" w:rsidP="00F0695F">
      <w:pPr>
        <w:pStyle w:val="SingleTxtG"/>
        <w:ind w:firstLine="567"/>
        <w:rPr>
          <w:b/>
          <w:bCs/>
        </w:rPr>
      </w:pPr>
      <w:r w:rsidRPr="00F0695F">
        <w:rPr>
          <w:b/>
          <w:bCs/>
        </w:rPr>
        <w:t>c)</w:t>
      </w:r>
      <w:r>
        <w:tab/>
      </w:r>
      <w:r>
        <w:rPr>
          <w:b/>
          <w:bCs/>
        </w:rPr>
        <w:t>обеспечить, чтобы жертвы торговли людьми имели доступ к процедурам предоставления убежища, в рамках которых могут быть определены их потенциальные потребности.</w:t>
      </w:r>
      <w:r>
        <w:t xml:space="preserve"> </w:t>
      </w:r>
    </w:p>
    <w:p w14:paraId="21ACD306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Положение иностранцев, включая мигрантов, беженцев и просителей убежища</w:t>
      </w:r>
    </w:p>
    <w:p w14:paraId="7E28546F" w14:textId="77777777" w:rsidR="00F0695F" w:rsidRPr="00BE51DC" w:rsidRDefault="00F0695F" w:rsidP="00F0695F">
      <w:pPr>
        <w:pStyle w:val="SingleTxtG"/>
      </w:pPr>
      <w:r>
        <w:t>34.</w:t>
      </w:r>
      <w:r>
        <w:tab/>
      </w:r>
      <w:r w:rsidRPr="006C5512">
        <w:t>Признавая рост числа мигрантов, прибывающих на территорию государства-участника, а также связанные с этим проблемы и усилия государства-участника по удовлетворению их потребностей, Комитет в то же время обеспокоен тем, что некоторые меры, принимаемые для решения проблемы притока мигрантов, могут ущемлять права, защищаемые Пактом. В частности, Комитет обеспокоен:</w:t>
      </w:r>
      <w:r>
        <w:t xml:space="preserve"> </w:t>
      </w:r>
    </w:p>
    <w:p w14:paraId="6C3C1C8F" w14:textId="77777777" w:rsidR="00F0695F" w:rsidRPr="00BE51DC" w:rsidRDefault="00F0695F" w:rsidP="00F0695F">
      <w:pPr>
        <w:pStyle w:val="SingleTxtG"/>
        <w:rPr>
          <w:bCs/>
          <w:color w:val="000000" w:themeColor="text1"/>
        </w:rPr>
      </w:pPr>
      <w:r>
        <w:tab/>
      </w:r>
      <w:r>
        <w:tab/>
        <w:t>a)</w:t>
      </w:r>
      <w:r>
        <w:tab/>
        <w:t xml:space="preserve">сообщениями о задержках в рассмотрении обычных ходатайств о предоставлении убежища, а также в выдаче и продлении видов на жительство; </w:t>
      </w:r>
    </w:p>
    <w:p w14:paraId="59208C10" w14:textId="77777777" w:rsidR="00F0695F" w:rsidRPr="00BE51DC" w:rsidRDefault="00F0695F" w:rsidP="00F0695F">
      <w:pPr>
        <w:pStyle w:val="SingleTxtG"/>
      </w:pPr>
      <w:r>
        <w:tab/>
      </w:r>
      <w:r>
        <w:tab/>
        <w:t>b)</w:t>
      </w:r>
      <w:r>
        <w:tab/>
        <w:t xml:space="preserve">чрезмерным использованием ускоренных процедур, что может негативно сказываться на качестве оценки заявлений и повысить риск выдворения; </w:t>
      </w:r>
    </w:p>
    <w:p w14:paraId="50AA343A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ab/>
      </w:r>
      <w:r>
        <w:tab/>
        <w:t>c)</w:t>
      </w:r>
      <w:r>
        <w:tab/>
        <w:t xml:space="preserve">отсутствием надлежащего механизма идентификации для выявления уязвимых просителей убежища, в том числе лиц без гражданства; </w:t>
      </w:r>
    </w:p>
    <w:p w14:paraId="2CA27CEC" w14:textId="77777777" w:rsidR="00F0695F" w:rsidRPr="00BE51DC" w:rsidRDefault="00F0695F" w:rsidP="00F0695F">
      <w:pPr>
        <w:pStyle w:val="SingleTxtG"/>
        <w:rPr>
          <w:color w:val="000000" w:themeColor="text1"/>
        </w:rPr>
      </w:pPr>
      <w:r>
        <w:tab/>
      </w:r>
      <w:r>
        <w:tab/>
        <w:t>d)</w:t>
      </w:r>
      <w:r>
        <w:tab/>
        <w:t>сообщениями о длительном содержании под стражей просителей убежища на границе;</w:t>
      </w:r>
    </w:p>
    <w:p w14:paraId="709F3A21" w14:textId="77777777" w:rsidR="00F0695F" w:rsidRPr="00BE51DC" w:rsidRDefault="00F0695F" w:rsidP="00F0695F">
      <w:pPr>
        <w:pStyle w:val="SingleTxtG"/>
      </w:pPr>
      <w:r>
        <w:tab/>
      </w:r>
      <w:r>
        <w:tab/>
        <w:t>e)</w:t>
      </w:r>
      <w:r>
        <w:tab/>
        <w:t>сообщениями о неудовлетворительных условиях содержания под стражей мигрантов, включая переполненность мест содержания под стражей (статьи</w:t>
      </w:r>
      <w:r w:rsidR="00D17787">
        <w:t> </w:t>
      </w:r>
      <w:r>
        <w:t>2, 7, 9, 10 и 13).</w:t>
      </w:r>
    </w:p>
    <w:p w14:paraId="2786005F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5AC90411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обеспечить, чтобы все ходатайства о предоставлении международной защиты на границе и в пунктах приема и содержания под </w:t>
      </w:r>
      <w:r>
        <w:rPr>
          <w:b/>
          <w:bCs/>
        </w:rPr>
        <w:lastRenderedPageBreak/>
        <w:t>стражей оперативно принимались, регистрировались и передавались в органы, занимающиеся вопросами предоставления убежища;</w:t>
      </w:r>
    </w:p>
    <w:p w14:paraId="6CADEBEC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b)</w:t>
      </w:r>
      <w:r>
        <w:tab/>
      </w:r>
      <w:r>
        <w:rPr>
          <w:b/>
          <w:bCs/>
        </w:rPr>
        <w:t>продолжать усилия по поддержанию и повышению качества процедур определения статуса беженца, с тем чтобы справедливо и эффективно выявлять и признавать лиц, нуждающихся в международной защите, и</w:t>
      </w:r>
      <w:r w:rsidR="009A5599">
        <w:rPr>
          <w:b/>
          <w:bCs/>
        </w:rPr>
        <w:t> </w:t>
      </w:r>
      <w:r>
        <w:rPr>
          <w:b/>
          <w:bCs/>
        </w:rPr>
        <w:t>предоставлять достаточные гарантии уважения принципа недопустимости принудительного возвращения в соответствии с Пактом;</w:t>
      </w:r>
      <w:r>
        <w:t xml:space="preserve"> </w:t>
      </w:r>
    </w:p>
    <w:p w14:paraId="67409E37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c)</w:t>
      </w:r>
      <w:r>
        <w:tab/>
      </w:r>
      <w:r>
        <w:rPr>
          <w:b/>
          <w:bCs/>
        </w:rPr>
        <w:t>создать эффективный механизм выявления уязвимых заявителей, в</w:t>
      </w:r>
      <w:r w:rsidR="009A5599">
        <w:rPr>
          <w:b/>
          <w:bCs/>
        </w:rPr>
        <w:t> </w:t>
      </w:r>
      <w:r>
        <w:rPr>
          <w:b/>
          <w:bCs/>
        </w:rPr>
        <w:t>частности лиц без гражданства;</w:t>
      </w:r>
    </w:p>
    <w:p w14:paraId="350289F5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d)</w:t>
      </w:r>
      <w:r>
        <w:tab/>
      </w:r>
      <w:r>
        <w:rPr>
          <w:b/>
          <w:bCs/>
        </w:rPr>
        <w:t>обеспечить, чтобы содержание под стражей мигрантов и просителей убежища было обоснованным, необходимым и соразмерным в соответствии с принятым Комитетом замечанием общего порядка № 35 (2014) о свободе и личной неприкосновенности и чтобы на практике имелись альтернативы содержанию под стражей;</w:t>
      </w:r>
      <w:r>
        <w:t xml:space="preserve"> </w:t>
      </w:r>
    </w:p>
    <w:p w14:paraId="3D735E03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e)</w:t>
      </w:r>
      <w:r>
        <w:tab/>
      </w:r>
      <w:r>
        <w:rPr>
          <w:b/>
          <w:bCs/>
        </w:rPr>
        <w:t>обеспечить, чтобы условия жизни и обращение в центрах содержания под стражей мигрантов соответствовали международным стандартам;</w:t>
      </w:r>
    </w:p>
    <w:p w14:paraId="0DEA630C" w14:textId="77777777" w:rsidR="00F0695F" w:rsidRPr="00BE51DC" w:rsidRDefault="00F0695F" w:rsidP="00F0695F">
      <w:pPr>
        <w:spacing w:after="120"/>
        <w:ind w:left="1134" w:right="1134"/>
        <w:jc w:val="both"/>
        <w:rPr>
          <w:b/>
          <w:bCs/>
          <w:color w:val="000000" w:themeColor="text1"/>
        </w:rPr>
      </w:pPr>
      <w:r>
        <w:tab/>
      </w:r>
      <w:r>
        <w:tab/>
      </w:r>
      <w:r w:rsidRPr="00F0695F">
        <w:rPr>
          <w:b/>
          <w:bCs/>
        </w:rPr>
        <w:t>f)</w:t>
      </w:r>
      <w:r>
        <w:tab/>
      </w:r>
      <w:r>
        <w:rPr>
          <w:b/>
          <w:bCs/>
        </w:rPr>
        <w:t>укреплять подготовку штата миграционных учреждений и пограничного персонала по вопросам прав просителей убежища и беженцев по Пакту и другим международным стандартам.</w:t>
      </w:r>
    </w:p>
    <w:p w14:paraId="73E6818C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Несопровождаемые несовершеннолетние лица</w:t>
      </w:r>
    </w:p>
    <w:p w14:paraId="6D04CEEB" w14:textId="77777777" w:rsidR="00F0695F" w:rsidRPr="00BE51DC" w:rsidRDefault="00F0695F" w:rsidP="00F0695F">
      <w:pPr>
        <w:pStyle w:val="SingleTxtG"/>
      </w:pPr>
      <w:r>
        <w:t>36.</w:t>
      </w:r>
      <w:r>
        <w:tab/>
        <w:t>Принимая к сведению представленную делегацией информацию о том, что португальское законодательство не допускает содержания под стражей несовершеннолетних в возрасте до 18 лет в иммиграционных целях, Комитет отмечает, что в июле 2018 года Министерство внутренних дел издало постановление, ограничивающее срок содержания под стражей детей в возрасте до 16 лет максимум семью днями. Комитет обеспокоен отсутствием четкого законодательства по этому вопросу, в том числе в отношении детей в возрасте до 16 лет, а также сообщениями о задержании детей в аэропортах (статьи 2, 7, 9, 13 и 24).</w:t>
      </w:r>
    </w:p>
    <w:p w14:paraId="6C82FF56" w14:textId="77777777" w:rsidR="00F0695F" w:rsidRPr="00BE51DC" w:rsidRDefault="00F0695F" w:rsidP="00F0695F">
      <w:pPr>
        <w:pStyle w:val="SingleTxtG"/>
      </w:pPr>
      <w:r>
        <w:t>37.</w:t>
      </w:r>
      <w:r>
        <w:tab/>
      </w:r>
      <w:r>
        <w:rPr>
          <w:b/>
          <w:bCs/>
        </w:rPr>
        <w:t>Государству-участнику следует обеспечить, чтобы дети и несопровождаемые несовершеннолетние содержались под стражей только в качестве крайней меры и на максимально короткий срок с учетом наилучшего обеспечения их интересов в качестве основного соображения при определении продолжительности и условий содержания под стражей и их особой потребности в заботе.</w:t>
      </w:r>
      <w:r>
        <w:t xml:space="preserve"> </w:t>
      </w:r>
      <w:r>
        <w:rPr>
          <w:b/>
          <w:bCs/>
        </w:rPr>
        <w:t>Ему следует обеспечить, чтобы физические условия во всех центрах содержания под стражей и приема мигрантов соответствовали международным стандартам.</w:t>
      </w:r>
      <w:r>
        <w:t xml:space="preserve"> </w:t>
      </w:r>
      <w:r>
        <w:rPr>
          <w:b/>
          <w:bCs/>
        </w:rPr>
        <w:t>Ему следует также обеспечить гарантии защиты детей – просителей убежища, в частности несопровождаемых детей, благодаря организации доступа к надлежащему образованию, здравоохранению, социальным и психологическим услугам и правовой помощи, а также безотлагательному предоставлению им законного представителя и/или опекуна.</w:t>
      </w:r>
    </w:p>
    <w:p w14:paraId="788A6AB8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Право на справедливое судебное разбирательство</w:t>
      </w:r>
    </w:p>
    <w:p w14:paraId="712D0502" w14:textId="77777777" w:rsidR="00F0695F" w:rsidRPr="00BE51DC" w:rsidRDefault="00F0695F" w:rsidP="00F0695F">
      <w:pPr>
        <w:pStyle w:val="SingleTxtG"/>
      </w:pPr>
      <w:r>
        <w:t>38.</w:t>
      </w:r>
      <w:r>
        <w:tab/>
        <w:t>Хотя Комитет принимает к сведению разъяснения, данные делегацией в письменном виде (CCPR/C/PRT/5, пункты 148–156) и устно в отношении информации, предоставляемой задержанным, а также в отношении доступа к бесплатной юридической помощи, Комитет по-прежнему обеспокоен сообщениями о том, что задержанные, особенно иностранцы, не всегда оперативно информируются на понятном им языке о своих правах, в том числе о своем праве на доступ к адвокату с момента ареста. Комитет также обеспокоен отсутствием эффективного доступа к правовой помощи для задержанных лиц (статьи 7, 9 и 10).</w:t>
      </w:r>
    </w:p>
    <w:p w14:paraId="67261AC8" w14:textId="77777777" w:rsidR="00F0695F" w:rsidRPr="00BE51DC" w:rsidRDefault="00F0695F" w:rsidP="00F0695F">
      <w:pPr>
        <w:pStyle w:val="SingleTxtG"/>
      </w:pPr>
      <w:r>
        <w:t>39.</w:t>
      </w:r>
      <w:r>
        <w:tab/>
      </w:r>
      <w:r>
        <w:rPr>
          <w:b/>
          <w:bCs/>
        </w:rPr>
        <w:t>Ссылаясь на свои предыдущие рекомендации (CCPR/C/PRT/CO/4, пункт</w:t>
      </w:r>
      <w:r>
        <w:rPr>
          <w:b/>
          <w:bCs/>
          <w:lang w:val="fr-CH"/>
        </w:rPr>
        <w:t> </w:t>
      </w:r>
      <w:r>
        <w:rPr>
          <w:b/>
          <w:bCs/>
        </w:rPr>
        <w:t xml:space="preserve">8), Комитет рекомендует государству-участнику усилить меры по обеспечению того, чтобы задержанные лица имели реальное право на доступ к </w:t>
      </w:r>
      <w:r>
        <w:rPr>
          <w:b/>
          <w:bCs/>
        </w:rPr>
        <w:lastRenderedPageBreak/>
        <w:t>адвокату с момента их задержания полицией и чтобы сотрудники правоохранительных органов выполняли предусмотренную законом обязанность информировать всех лишенных свободы лиц об их правах на понятном им языке.</w:t>
      </w:r>
    </w:p>
    <w:p w14:paraId="3BDE4AA4" w14:textId="77777777" w:rsidR="00F0695F" w:rsidRPr="00BE51DC" w:rsidRDefault="00F0695F" w:rsidP="00F0695F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Досудебное содержание под стражей</w:t>
      </w:r>
    </w:p>
    <w:p w14:paraId="59E24334" w14:textId="77777777" w:rsidR="00F0695F" w:rsidRPr="00BE51DC" w:rsidRDefault="00F0695F" w:rsidP="00F0695F">
      <w:pPr>
        <w:pStyle w:val="SingleTxtG"/>
      </w:pPr>
      <w:r>
        <w:t>40.</w:t>
      </w:r>
      <w:r>
        <w:tab/>
        <w:t xml:space="preserve">Приветствуя принятие Закона № 94/2017, который регулирует домашний арест с помощью электронных средств наблюдения, а также сокращение числа случаев досудебного содержания под стражей, Комитет по-прежнему обеспокоен тем, что статья 215 Уголовно-процессуального кодекса предусматривает чрезмерную продолжительность досудебного содержания под стражей. Комитет сожалеет об отсутствии статистических данных о средней продолжительности досудебного содержания под стражей и обеспокоен сообщениями о длительных сроках такого содержания. Он также сожалеет об отсутствии информации о мерах, принятых для сокращения продолжительности </w:t>
      </w:r>
      <w:r w:rsidRPr="00F0695F">
        <w:t>расследований и повышения эффективности судебной системы (статьи 9 и 10).</w:t>
      </w:r>
    </w:p>
    <w:p w14:paraId="5839029F" w14:textId="77777777" w:rsidR="00F0695F" w:rsidRPr="00BE51DC" w:rsidRDefault="00F0695F" w:rsidP="00F0695F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Ссылаясь на свои предыдущие рекомендации (CCPR/C/PRT/CO/4, пункт</w:t>
      </w:r>
      <w:r w:rsidR="009A5599">
        <w:rPr>
          <w:b/>
          <w:bCs/>
        </w:rPr>
        <w:t> </w:t>
      </w:r>
      <w:r>
        <w:rPr>
          <w:b/>
          <w:bCs/>
        </w:rPr>
        <w:t>9), Комитет рекомендует государству-участнику принять дополнительные меры для обеспечения того, чтобы предварительное заключение использовалось лишь в качестве крайней меры и в течение как можно более короткого периода времени в соответствии с положениями Пакта и чтобы оно пересматривалось на регулярной основе.</w:t>
      </w:r>
      <w:r>
        <w:t xml:space="preserve"> </w:t>
      </w:r>
      <w:r>
        <w:rPr>
          <w:b/>
          <w:bCs/>
        </w:rPr>
        <w:t xml:space="preserve">Государству-участнику следует и далее поощрять альтернативные меры, не связанные с лишением свободы, и применять эти меры на систематической основе, а также сократить продолжительность расследований </w:t>
      </w:r>
      <w:r w:rsidRPr="00F0695F">
        <w:rPr>
          <w:b/>
          <w:bCs/>
        </w:rPr>
        <w:t>и принять меры по повышению эффективности</w:t>
      </w:r>
      <w:r>
        <w:rPr>
          <w:b/>
          <w:bCs/>
        </w:rPr>
        <w:t xml:space="preserve"> судебной системы.</w:t>
      </w:r>
    </w:p>
    <w:p w14:paraId="1E267AB6" w14:textId="77777777" w:rsidR="00F0695F" w:rsidRPr="00BE51DC" w:rsidRDefault="00F0695F" w:rsidP="00F0695F">
      <w:pPr>
        <w:pStyle w:val="H23G"/>
      </w:pPr>
      <w:r>
        <w:tab/>
      </w:r>
      <w:r>
        <w:tab/>
      </w:r>
      <w:r>
        <w:rPr>
          <w:bCs/>
        </w:rPr>
        <w:t>Диффамация</w:t>
      </w:r>
    </w:p>
    <w:p w14:paraId="453E4FA4" w14:textId="77777777" w:rsidR="00F0695F" w:rsidRPr="00BE51DC" w:rsidRDefault="00F0695F" w:rsidP="00F0695F">
      <w:pPr>
        <w:pStyle w:val="SingleTxtG"/>
      </w:pPr>
      <w:r>
        <w:t>42.</w:t>
      </w:r>
      <w:r>
        <w:tab/>
        <w:t xml:space="preserve">Комитет с озабоченностью отмечает, что Уголовный кодекс Португалии предусматривает уголовную ответственность за диффамацию и что государство-участник не рассматривает вопрос о внесении изменений в этот закон. Он также обеспокоен тем, что судебное преследование по делам частного обвинения может оказывать негативное воздействие на свободу слова (статья 19). </w:t>
      </w:r>
    </w:p>
    <w:p w14:paraId="028210E9" w14:textId="77777777" w:rsidR="00F0695F" w:rsidRPr="00BE51DC" w:rsidRDefault="00F0695F" w:rsidP="00F0695F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Государству-участнику следует рассмотреть возможность отмены уголовной ответственности за клевету, и в любом случае применять уголовное законодательство только в наиболее серьезных делах, помня о том, что, как говорится в замечании общего порядка № 34 (2011) о свободе мнений и их выражении, лишение свободы ни в коем случае не является надлежащей мерой наказания за клевету.</w:t>
      </w:r>
    </w:p>
    <w:p w14:paraId="52CF7550" w14:textId="77777777" w:rsidR="00F0695F" w:rsidRPr="00BE51DC" w:rsidRDefault="00F0695F" w:rsidP="00F0695F">
      <w:pPr>
        <w:pStyle w:val="H1G"/>
      </w:pPr>
      <w: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7BD46084" w14:textId="77777777" w:rsidR="00F0695F" w:rsidRPr="00BE51DC" w:rsidRDefault="00F0695F" w:rsidP="00F0695F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пятого периодического доклада, письменных ответов на перечень вопросов Комитета и настоящих заключительных замечаний в целях повышения уровня осведомленности о закрепленных в Пакте правах среди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текста доклада и настоящих заключительных замечаний на официальный язык государства-участника.</w:t>
      </w:r>
    </w:p>
    <w:p w14:paraId="1D87B2B9" w14:textId="77777777" w:rsidR="00F0695F" w:rsidRPr="00BE51DC" w:rsidRDefault="00F0695F" w:rsidP="00F0695F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26 июля 2021 года информацию о выполнении рекомендаций, вынесенных Комитетом в пунктах 33 (торговля людьми), 37 (</w:t>
      </w:r>
      <w:r w:rsidRPr="00425B3B">
        <w:rPr>
          <w:b/>
        </w:rPr>
        <w:t>несопровождаемые несовершеннолетние лица</w:t>
      </w:r>
      <w:r>
        <w:rPr>
          <w:b/>
          <w:bCs/>
        </w:rPr>
        <w:t>) и 41</w:t>
      </w:r>
      <w:r w:rsidR="009A5599">
        <w:rPr>
          <w:b/>
          <w:bCs/>
        </w:rPr>
        <w:t> </w:t>
      </w:r>
      <w:r>
        <w:rPr>
          <w:b/>
          <w:bCs/>
        </w:rPr>
        <w:t>(</w:t>
      </w:r>
      <w:r w:rsidRPr="00425B3B">
        <w:rPr>
          <w:b/>
        </w:rPr>
        <w:t>досудебное содержание под стражей</w:t>
      </w:r>
      <w:r>
        <w:rPr>
          <w:b/>
          <w:bCs/>
        </w:rPr>
        <w:t>) выше.</w:t>
      </w:r>
    </w:p>
    <w:p w14:paraId="79E025F7" w14:textId="77777777" w:rsidR="00F0695F" w:rsidRDefault="00F0695F" w:rsidP="00F0695F">
      <w:pPr>
        <w:pStyle w:val="SingleTxtG"/>
        <w:rPr>
          <w:b/>
          <w:bCs/>
        </w:rPr>
      </w:pPr>
      <w:r>
        <w:lastRenderedPageBreak/>
        <w:t>46.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2026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шестой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</w:t>
      </w:r>
      <w:bookmarkStart w:id="1" w:name="_GoBack"/>
      <w:bookmarkEnd w:id="1"/>
      <w:r>
        <w:rPr>
          <w:b/>
          <w:bCs/>
        </w:rPr>
        <w:t>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21 200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2028 году в Женеве.</w:t>
      </w:r>
    </w:p>
    <w:p w14:paraId="271D6EDE" w14:textId="77777777" w:rsidR="00381C24" w:rsidRPr="00F0695F" w:rsidRDefault="00F0695F" w:rsidP="00F0695F">
      <w:pPr>
        <w:pStyle w:val="SingleTxtG"/>
        <w:spacing w:before="240" w:after="0"/>
        <w:jc w:val="center"/>
      </w:pPr>
      <w:r>
        <w:rPr>
          <w:b/>
          <w:bCs/>
          <w:u w:val="single"/>
        </w:rPr>
        <w:tab/>
      </w:r>
      <w:r w:rsidRPr="00F0695F">
        <w:rPr>
          <w:u w:val="single"/>
        </w:rPr>
        <w:tab/>
      </w:r>
      <w:r w:rsidRPr="00F0695F">
        <w:rPr>
          <w:u w:val="single"/>
        </w:rPr>
        <w:tab/>
      </w:r>
      <w:r w:rsidRPr="00F0695F">
        <w:rPr>
          <w:u w:val="single"/>
        </w:rPr>
        <w:tab/>
      </w:r>
    </w:p>
    <w:sectPr w:rsidR="00381C24" w:rsidRPr="00F0695F" w:rsidSect="00F06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C423D" w14:textId="77777777" w:rsidR="00C103A6" w:rsidRPr="00A312BC" w:rsidRDefault="00C103A6" w:rsidP="00A312BC"/>
  </w:endnote>
  <w:endnote w:type="continuationSeparator" w:id="0">
    <w:p w14:paraId="23515248" w14:textId="77777777" w:rsidR="00C103A6" w:rsidRPr="00A312BC" w:rsidRDefault="00C103A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C67FD" w14:textId="77777777" w:rsidR="00F0695F" w:rsidRPr="00F0695F" w:rsidRDefault="00F0695F">
    <w:pPr>
      <w:pStyle w:val="a8"/>
    </w:pPr>
    <w:r w:rsidRPr="00F0695F">
      <w:rPr>
        <w:b/>
        <w:sz w:val="18"/>
      </w:rPr>
      <w:fldChar w:fldCharType="begin"/>
    </w:r>
    <w:r w:rsidRPr="00F0695F">
      <w:rPr>
        <w:b/>
        <w:sz w:val="18"/>
      </w:rPr>
      <w:instrText xml:space="preserve"> PAGE  \* MERGEFORMAT </w:instrText>
    </w:r>
    <w:r w:rsidRPr="00F0695F">
      <w:rPr>
        <w:b/>
        <w:sz w:val="18"/>
      </w:rPr>
      <w:fldChar w:fldCharType="separate"/>
    </w:r>
    <w:r w:rsidRPr="00F0695F">
      <w:rPr>
        <w:b/>
        <w:noProof/>
        <w:sz w:val="18"/>
      </w:rPr>
      <w:t>2</w:t>
    </w:r>
    <w:r w:rsidRPr="00F0695F">
      <w:rPr>
        <w:b/>
        <w:sz w:val="18"/>
      </w:rPr>
      <w:fldChar w:fldCharType="end"/>
    </w:r>
    <w:r>
      <w:rPr>
        <w:b/>
        <w:sz w:val="18"/>
      </w:rPr>
      <w:tab/>
    </w:r>
    <w:r>
      <w:t>GE.20-06132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1E5AE" w14:textId="77777777" w:rsidR="00F0695F" w:rsidRPr="00F0695F" w:rsidRDefault="00F0695F" w:rsidP="00F0695F">
    <w:pPr>
      <w:pStyle w:val="a8"/>
      <w:tabs>
        <w:tab w:val="clear" w:pos="9639"/>
        <w:tab w:val="right" w:pos="9638"/>
      </w:tabs>
      <w:rPr>
        <w:b/>
        <w:sz w:val="18"/>
      </w:rPr>
    </w:pPr>
    <w:r>
      <w:t>GE.20-06132</w:t>
    </w:r>
    <w:r>
      <w:tab/>
    </w:r>
    <w:r w:rsidRPr="00F0695F">
      <w:rPr>
        <w:b/>
        <w:sz w:val="18"/>
      </w:rPr>
      <w:fldChar w:fldCharType="begin"/>
    </w:r>
    <w:r w:rsidRPr="00F0695F">
      <w:rPr>
        <w:b/>
        <w:sz w:val="18"/>
      </w:rPr>
      <w:instrText xml:space="preserve"> PAGE  \* MERGEFORMAT </w:instrText>
    </w:r>
    <w:r w:rsidRPr="00F0695F">
      <w:rPr>
        <w:b/>
        <w:sz w:val="18"/>
      </w:rPr>
      <w:fldChar w:fldCharType="separate"/>
    </w:r>
    <w:r w:rsidRPr="00F0695F">
      <w:rPr>
        <w:b/>
        <w:noProof/>
        <w:sz w:val="18"/>
      </w:rPr>
      <w:t>3</w:t>
    </w:r>
    <w:r w:rsidRPr="00F069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16C53" w14:textId="77777777" w:rsidR="00042B72" w:rsidRPr="00F0695F" w:rsidRDefault="00F0695F" w:rsidP="00F0695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6E9CFB6" wp14:editId="02D26E8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20-06132  (R)</w:t>
    </w:r>
    <w:r>
      <w:rPr>
        <w:lang w:val="fr-CH"/>
      </w:rPr>
      <w:t xml:space="preserve">  010520  050520</w:t>
    </w:r>
    <w:r>
      <w:br/>
    </w:r>
    <w:r w:rsidRPr="00F0695F">
      <w:rPr>
        <w:rFonts w:ascii="C39T30Lfz" w:hAnsi="C39T30Lfz"/>
        <w:kern w:val="14"/>
        <w:sz w:val="56"/>
      </w:rPr>
      <w:t></w:t>
    </w:r>
    <w:r w:rsidRPr="00F0695F">
      <w:rPr>
        <w:rFonts w:ascii="C39T30Lfz" w:hAnsi="C39T30Lfz"/>
        <w:kern w:val="14"/>
        <w:sz w:val="56"/>
      </w:rPr>
      <w:t></w:t>
    </w:r>
    <w:r w:rsidRPr="00F0695F">
      <w:rPr>
        <w:rFonts w:ascii="C39T30Lfz" w:hAnsi="C39T30Lfz"/>
        <w:kern w:val="14"/>
        <w:sz w:val="56"/>
      </w:rPr>
      <w:t></w:t>
    </w:r>
    <w:r w:rsidRPr="00F0695F">
      <w:rPr>
        <w:rFonts w:ascii="C39T30Lfz" w:hAnsi="C39T30Lfz"/>
        <w:kern w:val="14"/>
        <w:sz w:val="56"/>
      </w:rPr>
      <w:t></w:t>
    </w:r>
    <w:r w:rsidRPr="00F0695F">
      <w:rPr>
        <w:rFonts w:ascii="C39T30Lfz" w:hAnsi="C39T30Lfz"/>
        <w:kern w:val="14"/>
        <w:sz w:val="56"/>
      </w:rPr>
      <w:t></w:t>
    </w:r>
    <w:r w:rsidRPr="00F0695F">
      <w:rPr>
        <w:rFonts w:ascii="C39T30Lfz" w:hAnsi="C39T30Lfz"/>
        <w:kern w:val="14"/>
        <w:sz w:val="56"/>
      </w:rPr>
      <w:t></w:t>
    </w:r>
    <w:r w:rsidRPr="00F0695F">
      <w:rPr>
        <w:rFonts w:ascii="C39T30Lfz" w:hAnsi="C39T30Lfz"/>
        <w:kern w:val="14"/>
        <w:sz w:val="56"/>
      </w:rPr>
      <w:t></w:t>
    </w:r>
    <w:r w:rsidRPr="00F0695F">
      <w:rPr>
        <w:rFonts w:ascii="C39T30Lfz" w:hAnsi="C39T30Lfz"/>
        <w:kern w:val="14"/>
        <w:sz w:val="56"/>
      </w:rPr>
      <w:t></w:t>
    </w:r>
    <w:r w:rsidRPr="00F0695F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493A12" wp14:editId="5745950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0F175" w14:textId="77777777" w:rsidR="00C103A6" w:rsidRPr="001075E9" w:rsidRDefault="00C103A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E39886" w14:textId="77777777" w:rsidR="00C103A6" w:rsidRDefault="00C103A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727114" w14:textId="77777777" w:rsidR="00F0695F" w:rsidRPr="00D6619B" w:rsidRDefault="00F0695F" w:rsidP="00F0695F">
      <w:pPr>
        <w:pStyle w:val="ad"/>
      </w:pPr>
      <w:r>
        <w:tab/>
      </w:r>
      <w:r w:rsidRPr="00F0695F">
        <w:rPr>
          <w:sz w:val="20"/>
        </w:rPr>
        <w:t>*</w:t>
      </w:r>
      <w:r>
        <w:tab/>
        <w:t>Приняты Комитетом на его 128-й сессии (2</w:t>
      </w:r>
      <w:r w:rsidRPr="00F0695F">
        <w:t>–</w:t>
      </w:r>
      <w:r>
        <w:t>27 марта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0B3EE" w14:textId="0A2732E2" w:rsidR="00F0695F" w:rsidRPr="00F0695F" w:rsidRDefault="00F0695F">
    <w:pPr>
      <w:pStyle w:val="a5"/>
    </w:pPr>
    <w:fldSimple w:instr=" TITLE  \* MERGEFORMAT ">
      <w:r w:rsidR="00CB08CF">
        <w:t>CCPR/C/PRT/CO/5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49362" w14:textId="191C0745" w:rsidR="00F0695F" w:rsidRPr="00F0695F" w:rsidRDefault="00F0695F" w:rsidP="00F0695F">
    <w:pPr>
      <w:pStyle w:val="a5"/>
      <w:jc w:val="right"/>
    </w:pPr>
    <w:fldSimple w:instr=" TITLE  \* MERGEFORMAT ">
      <w:r w:rsidR="00CB08CF">
        <w:t>CCPR/C/PRT/CO/5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DDD26" w14:textId="77777777" w:rsidR="00F0695F" w:rsidRDefault="00F0695F" w:rsidP="00F0695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3A6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46B78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060DF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71241"/>
    <w:rsid w:val="009918E2"/>
    <w:rsid w:val="009A24AC"/>
    <w:rsid w:val="009A5599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01DF6"/>
    <w:rsid w:val="00C103A6"/>
    <w:rsid w:val="00C106D6"/>
    <w:rsid w:val="00C46D5A"/>
    <w:rsid w:val="00C60F0C"/>
    <w:rsid w:val="00C805C9"/>
    <w:rsid w:val="00C92939"/>
    <w:rsid w:val="00CA1679"/>
    <w:rsid w:val="00CB08CF"/>
    <w:rsid w:val="00CB151C"/>
    <w:rsid w:val="00CC2985"/>
    <w:rsid w:val="00CE5A1A"/>
    <w:rsid w:val="00CF55F6"/>
    <w:rsid w:val="00D17787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56B90"/>
    <w:rsid w:val="00E645C5"/>
    <w:rsid w:val="00E73F76"/>
    <w:rsid w:val="00EA2C9F"/>
    <w:rsid w:val="00EA420E"/>
    <w:rsid w:val="00ED0BDA"/>
    <w:rsid w:val="00EF1360"/>
    <w:rsid w:val="00EF3220"/>
    <w:rsid w:val="00F0695F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E96AF31"/>
  <w15:docId w15:val="{FF6044EC-8F6C-423E-A496-6E9FB940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F0695F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11</Pages>
  <Words>4145</Words>
  <Characters>28853</Characters>
  <Application>Microsoft Office Word</Application>
  <DocSecurity>0</DocSecurity>
  <Lines>524</Lines>
  <Paragraphs>133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CCPR/C/PRT/CO/5</vt:lpstr>
      <vt:lpstr>A/</vt:lpstr>
      <vt:lpstr>A/</vt:lpstr>
    </vt:vector>
  </TitlesOfParts>
  <Company>DCM</Company>
  <LinksUpToDate>false</LinksUpToDate>
  <CharactersWithSpaces>32865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CCPR/C/PRT/CO/5</dc:title>
  <dc:subject/>
  <dc:creator>Olga OVTCHINNIKOVA</dc:creator>
  <cp:keywords/>
  <cp:lastModifiedBy>Olga Ovchinnikova</cp:lastModifiedBy>
  <cp:revision>3</cp:revision>
  <cp:lastPrinted>2020-05-05T12:43:00Z</cp:lastPrinted>
  <dcterms:created xsi:type="dcterms:W3CDTF">2020-05-05T12:43:00Z</dcterms:created>
  <dcterms:modified xsi:type="dcterms:W3CDTF">2020-05-05T12:46:00Z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