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17E0" w:rsidP="002D17E0">
            <w:pPr>
              <w:jc w:val="right"/>
            </w:pPr>
            <w:r w:rsidRPr="002D17E0">
              <w:rPr>
                <w:sz w:val="40"/>
              </w:rPr>
              <w:t>CCPR</w:t>
            </w:r>
            <w:r>
              <w:t>/C/FRA/5</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17E0" w:rsidRDefault="002D17E0" w:rsidP="002D17E0">
            <w:pPr>
              <w:spacing w:before="240" w:line="240" w:lineRule="exact"/>
            </w:pPr>
            <w:r>
              <w:t>Distr. general</w:t>
            </w:r>
          </w:p>
          <w:p w:rsidR="002D17E0" w:rsidRDefault="002D17E0" w:rsidP="002D17E0">
            <w:pPr>
              <w:spacing w:line="240" w:lineRule="exact"/>
            </w:pPr>
            <w:r>
              <w:t>31 de enero de 2013</w:t>
            </w:r>
          </w:p>
          <w:p w:rsidR="002D17E0" w:rsidRDefault="002D17E0" w:rsidP="002D17E0">
            <w:pPr>
              <w:spacing w:line="240" w:lineRule="exact"/>
            </w:pPr>
            <w:r>
              <w:t>Español</w:t>
            </w:r>
          </w:p>
          <w:p w:rsidR="002D5AAC" w:rsidRDefault="002D17E0" w:rsidP="002D17E0">
            <w:pPr>
              <w:spacing w:line="240" w:lineRule="exact"/>
            </w:pPr>
            <w:r>
              <w:t>Original: francés</w:t>
            </w:r>
          </w:p>
        </w:tc>
      </w:tr>
    </w:tbl>
    <w:p w:rsidR="009E7511" w:rsidRPr="009E7511" w:rsidRDefault="009E7511" w:rsidP="009E7511">
      <w:pPr>
        <w:spacing w:before="120"/>
        <w:rPr>
          <w:b/>
          <w:sz w:val="24"/>
          <w:szCs w:val="24"/>
        </w:rPr>
      </w:pPr>
      <w:r w:rsidRPr="009E7511">
        <w:rPr>
          <w:b/>
          <w:sz w:val="24"/>
          <w:szCs w:val="24"/>
        </w:rPr>
        <w:t>Comité de Derechos Humanos</w:t>
      </w:r>
    </w:p>
    <w:p w:rsidR="009E7511" w:rsidRPr="007A50B5" w:rsidRDefault="009E7511" w:rsidP="009E7511">
      <w:pPr>
        <w:pStyle w:val="HMG"/>
      </w:pPr>
      <w:r>
        <w:tab/>
      </w:r>
      <w:r>
        <w:tab/>
      </w:r>
      <w:r w:rsidRPr="007A50B5">
        <w:t>Examen de los informes presentados por los Estados partes en virtud del artículo 40 del pacto</w:t>
      </w:r>
    </w:p>
    <w:p w:rsidR="009E7511" w:rsidRPr="007A50B5" w:rsidRDefault="009E7511" w:rsidP="009E7511">
      <w:pPr>
        <w:pStyle w:val="HChG"/>
      </w:pPr>
      <w:r>
        <w:tab/>
      </w:r>
      <w:r>
        <w:tab/>
      </w:r>
      <w:r w:rsidRPr="007A50B5">
        <w:t>Quinto informe periódico de los Estados partes</w:t>
      </w:r>
    </w:p>
    <w:p w:rsidR="009E7511" w:rsidRPr="007A50B5" w:rsidRDefault="009E7511" w:rsidP="009E7511">
      <w:pPr>
        <w:pStyle w:val="HMG"/>
      </w:pPr>
      <w:r>
        <w:tab/>
      </w:r>
      <w:r>
        <w:tab/>
      </w:r>
      <w:r w:rsidRPr="007A50B5">
        <w:t>Francia</w:t>
      </w:r>
      <w:r w:rsidRPr="009E7511">
        <w:rPr>
          <w:rStyle w:val="FootnoteReference"/>
          <w:b w:val="0"/>
          <w:sz w:val="20"/>
          <w:vertAlign w:val="baseline"/>
        </w:rPr>
        <w:footnoteReference w:customMarkFollows="1" w:id="1"/>
        <w:t>*</w:t>
      </w:r>
    </w:p>
    <w:p w:rsidR="009E7511" w:rsidRDefault="009E7511" w:rsidP="009E7511">
      <w:pPr>
        <w:pStyle w:val="SingleTxtG"/>
        <w:jc w:val="right"/>
      </w:pPr>
      <w:r>
        <w:t>[3 de agosto de 2012]</w:t>
      </w:r>
    </w:p>
    <w:p w:rsidR="009E7511" w:rsidRDefault="009E7511" w:rsidP="009E7511">
      <w:pPr>
        <w:spacing w:after="120"/>
        <w:rPr>
          <w:sz w:val="28"/>
        </w:rPr>
      </w:pPr>
      <w:r>
        <w:br w:type="page"/>
      </w:r>
      <w:r>
        <w:rPr>
          <w:sz w:val="28"/>
        </w:rPr>
        <w:t>Índice</w:t>
      </w:r>
    </w:p>
    <w:p w:rsidR="009E7511" w:rsidRDefault="009E7511" w:rsidP="009E7511">
      <w:pPr>
        <w:tabs>
          <w:tab w:val="right" w:pos="8929"/>
          <w:tab w:val="right" w:pos="9638"/>
        </w:tabs>
        <w:spacing w:after="120"/>
        <w:ind w:left="283"/>
      </w:pPr>
      <w:r>
        <w:rPr>
          <w:i/>
          <w:sz w:val="18"/>
        </w:rPr>
        <w:tab/>
        <w:t>Párrafos</w:t>
      </w:r>
      <w:r>
        <w:rPr>
          <w:i/>
          <w:sz w:val="18"/>
        </w:rPr>
        <w:tab/>
        <w:t>Página</w:t>
      </w:r>
    </w:p>
    <w:p w:rsidR="006F35EE" w:rsidRDefault="00034C6D" w:rsidP="009E7511">
      <w:pPr>
        <w:tabs>
          <w:tab w:val="right" w:pos="850"/>
          <w:tab w:val="left" w:pos="1134"/>
          <w:tab w:val="left" w:pos="1559"/>
          <w:tab w:val="left" w:pos="1984"/>
          <w:tab w:val="left" w:leader="dot" w:pos="7654"/>
          <w:tab w:val="right" w:pos="8929"/>
          <w:tab w:val="right" w:pos="9638"/>
        </w:tabs>
        <w:spacing w:after="120"/>
      </w:pPr>
      <w:r>
        <w:tab/>
      </w:r>
      <w:r>
        <w:tab/>
      </w:r>
      <w:r w:rsidRPr="0008680A">
        <w:t>Introducción</w:t>
      </w:r>
      <w:r>
        <w:tab/>
      </w:r>
      <w:r>
        <w:tab/>
      </w:r>
      <w:r w:rsidR="00AC58A0">
        <w:t>1</w:t>
      </w:r>
      <w:r w:rsidR="00F62333">
        <w:t>–</w:t>
      </w:r>
      <w:r w:rsidR="00AC58A0">
        <w:t>7</w:t>
      </w:r>
      <w:r>
        <w:tab/>
      </w:r>
      <w:r w:rsidR="00EF4B93">
        <w:t>5</w:t>
      </w:r>
    </w:p>
    <w:p w:rsidR="00034C6D" w:rsidRDefault="00034C6D" w:rsidP="009E7511">
      <w:pPr>
        <w:tabs>
          <w:tab w:val="right" w:pos="850"/>
          <w:tab w:val="left" w:pos="1134"/>
          <w:tab w:val="left" w:pos="1559"/>
          <w:tab w:val="left" w:pos="1984"/>
          <w:tab w:val="left" w:leader="dot" w:pos="7654"/>
          <w:tab w:val="right" w:pos="8929"/>
          <w:tab w:val="right" w:pos="9638"/>
        </w:tabs>
        <w:spacing w:after="120"/>
      </w:pPr>
      <w:r>
        <w:tab/>
      </w:r>
      <w:r>
        <w:tab/>
        <w:t>A.</w:t>
      </w:r>
      <w:r>
        <w:tab/>
        <w:t>Inspector General de los Lugares de Privación de la Libertad</w:t>
      </w:r>
      <w:r>
        <w:tab/>
      </w:r>
      <w:r>
        <w:tab/>
      </w:r>
      <w:r w:rsidR="00AC58A0">
        <w:t>8</w:t>
      </w:r>
      <w:r w:rsidR="00F62333">
        <w:t>–</w:t>
      </w:r>
      <w:r w:rsidR="00AC58A0">
        <w:t>10</w:t>
      </w:r>
      <w:r>
        <w:tab/>
      </w:r>
      <w:r w:rsidR="00EF4B93">
        <w:t>5</w:t>
      </w:r>
    </w:p>
    <w:p w:rsidR="00034C6D" w:rsidRDefault="00034C6D" w:rsidP="009E7511">
      <w:pPr>
        <w:tabs>
          <w:tab w:val="right" w:pos="850"/>
          <w:tab w:val="left" w:pos="1134"/>
          <w:tab w:val="left" w:pos="1559"/>
          <w:tab w:val="left" w:pos="1984"/>
          <w:tab w:val="left" w:leader="dot" w:pos="7654"/>
          <w:tab w:val="right" w:pos="8929"/>
          <w:tab w:val="right" w:pos="9638"/>
        </w:tabs>
        <w:spacing w:after="120"/>
      </w:pPr>
      <w:r>
        <w:tab/>
      </w:r>
      <w:r>
        <w:tab/>
        <w:t>B.</w:t>
      </w:r>
      <w:r>
        <w:tab/>
        <w:t>Defensor de los Derechos</w:t>
      </w:r>
      <w:r>
        <w:tab/>
      </w:r>
      <w:r>
        <w:tab/>
      </w:r>
      <w:r w:rsidR="00AC58A0">
        <w:t>11</w:t>
      </w:r>
      <w:r w:rsidR="00F62333">
        <w:t>–</w:t>
      </w:r>
      <w:r w:rsidR="00AC58A0">
        <w:t>13</w:t>
      </w:r>
      <w:r>
        <w:tab/>
      </w:r>
      <w:r w:rsidR="00EF4B93">
        <w:t>6</w:t>
      </w:r>
    </w:p>
    <w:p w:rsidR="00034C6D" w:rsidRDefault="00034C6D" w:rsidP="009E7511">
      <w:pPr>
        <w:tabs>
          <w:tab w:val="right" w:pos="850"/>
          <w:tab w:val="left" w:pos="1134"/>
          <w:tab w:val="left" w:pos="1559"/>
          <w:tab w:val="left" w:pos="1984"/>
          <w:tab w:val="left" w:leader="dot" w:pos="7654"/>
          <w:tab w:val="right" w:pos="8929"/>
          <w:tab w:val="right" w:pos="9638"/>
        </w:tabs>
        <w:spacing w:after="120"/>
      </w:pPr>
      <w:r>
        <w:tab/>
      </w:r>
      <w:r>
        <w:tab/>
        <w:t>C.</w:t>
      </w:r>
      <w:r>
        <w:tab/>
        <w:t>Cuestión prioritaria de constitucionalidad</w:t>
      </w:r>
      <w:r>
        <w:tab/>
      </w:r>
      <w:r>
        <w:tab/>
      </w:r>
      <w:r w:rsidR="00AC58A0">
        <w:t>14</w:t>
      </w:r>
      <w:r w:rsidR="00F62333">
        <w:t>–</w:t>
      </w:r>
      <w:r w:rsidR="00AC58A0">
        <w:t>16</w:t>
      </w:r>
      <w:r>
        <w:tab/>
      </w:r>
      <w:r w:rsidR="00EF4B93">
        <w:t>7</w:t>
      </w:r>
    </w:p>
    <w:p w:rsidR="00034C6D" w:rsidRDefault="00034C6D" w:rsidP="009E7511">
      <w:pPr>
        <w:tabs>
          <w:tab w:val="right" w:pos="850"/>
          <w:tab w:val="left" w:pos="1134"/>
          <w:tab w:val="left" w:pos="1559"/>
          <w:tab w:val="left" w:pos="1984"/>
          <w:tab w:val="left" w:leader="dot" w:pos="7654"/>
          <w:tab w:val="right" w:pos="8929"/>
          <w:tab w:val="right" w:pos="9638"/>
        </w:tabs>
        <w:spacing w:after="120"/>
      </w:pPr>
      <w:r>
        <w:tab/>
        <w:t>I.</w:t>
      </w:r>
      <w:r>
        <w:tab/>
        <w:t>Recomendación hecha en el párrafo 10 de las observaciones finales del Comité</w:t>
      </w:r>
      <w:r>
        <w:tab/>
      </w:r>
      <w:r>
        <w:tab/>
      </w:r>
      <w:r w:rsidR="00AC58A0">
        <w:t>17</w:t>
      </w:r>
      <w:r w:rsidR="00F62333">
        <w:t>–</w:t>
      </w:r>
      <w:r w:rsidR="00AC58A0">
        <w:t>22</w:t>
      </w:r>
      <w:r>
        <w:tab/>
      </w:r>
      <w:r w:rsidR="00EF4B93">
        <w:t>7</w:t>
      </w:r>
    </w:p>
    <w:p w:rsidR="00034C6D" w:rsidRDefault="00034C6D" w:rsidP="009E7511">
      <w:pPr>
        <w:tabs>
          <w:tab w:val="right" w:pos="850"/>
          <w:tab w:val="left" w:pos="1134"/>
          <w:tab w:val="left" w:pos="1559"/>
          <w:tab w:val="left" w:pos="1984"/>
          <w:tab w:val="left" w:leader="dot" w:pos="7654"/>
          <w:tab w:val="right" w:pos="8929"/>
          <w:tab w:val="right" w:pos="9638"/>
        </w:tabs>
        <w:spacing w:after="120"/>
      </w:pPr>
      <w:r>
        <w:tab/>
        <w:t>II.</w:t>
      </w:r>
      <w:r>
        <w:tab/>
        <w:t>Recomendación hecha en el párrafo 11 de las observaciones finales del Comité</w:t>
      </w:r>
      <w:r>
        <w:tab/>
      </w:r>
      <w:r>
        <w:tab/>
      </w:r>
      <w:r w:rsidR="00AC58A0">
        <w:t>23</w:t>
      </w:r>
      <w:r w:rsidR="00F62333">
        <w:t>–</w:t>
      </w:r>
      <w:r w:rsidR="00AC58A0">
        <w:t>82</w:t>
      </w:r>
      <w:r>
        <w:tab/>
      </w:r>
      <w:r w:rsidR="00EF4B93">
        <w:t>8</w:t>
      </w:r>
    </w:p>
    <w:p w:rsidR="00034C6D" w:rsidRDefault="00034C6D" w:rsidP="009E7511">
      <w:pPr>
        <w:tabs>
          <w:tab w:val="right" w:pos="850"/>
          <w:tab w:val="left" w:pos="1134"/>
          <w:tab w:val="left" w:pos="1559"/>
          <w:tab w:val="left" w:pos="1984"/>
          <w:tab w:val="left" w:leader="dot" w:pos="7654"/>
          <w:tab w:val="right" w:pos="8929"/>
          <w:tab w:val="right" w:pos="9638"/>
        </w:tabs>
        <w:spacing w:after="120"/>
      </w:pPr>
      <w:r>
        <w:tab/>
      </w:r>
      <w:r>
        <w:tab/>
        <w:t>A.</w:t>
      </w:r>
      <w:r>
        <w:tab/>
        <w:t>Libertad de pensamiento, de conciencia y de religión</w:t>
      </w:r>
      <w:r>
        <w:tab/>
      </w:r>
      <w:r>
        <w:tab/>
      </w:r>
      <w:r w:rsidR="00AC58A0">
        <w:t>34</w:t>
      </w:r>
      <w:r w:rsidR="00F62333">
        <w:t>–</w:t>
      </w:r>
      <w:r w:rsidR="00AC58A0">
        <w:t>41</w:t>
      </w:r>
      <w:r>
        <w:tab/>
      </w:r>
      <w:r w:rsidR="00EF4B93">
        <w:t>9</w:t>
      </w:r>
    </w:p>
    <w:p w:rsidR="00034C6D" w:rsidRDefault="00034C6D" w:rsidP="009E7511">
      <w:pPr>
        <w:tabs>
          <w:tab w:val="right" w:pos="850"/>
          <w:tab w:val="left" w:pos="1134"/>
          <w:tab w:val="left" w:pos="1559"/>
          <w:tab w:val="left" w:pos="1984"/>
          <w:tab w:val="left" w:leader="dot" w:pos="7654"/>
          <w:tab w:val="right" w:pos="8929"/>
          <w:tab w:val="right" w:pos="9638"/>
        </w:tabs>
        <w:spacing w:after="120"/>
      </w:pPr>
      <w:r>
        <w:tab/>
      </w:r>
      <w:r>
        <w:tab/>
        <w:t>B.</w:t>
      </w:r>
      <w:r>
        <w:tab/>
        <w:t>Política de aprendizaje de lenguas regionales</w:t>
      </w:r>
      <w:r>
        <w:tab/>
      </w:r>
      <w:r>
        <w:tab/>
      </w:r>
      <w:r w:rsidR="00AC58A0">
        <w:t>42</w:t>
      </w:r>
      <w:r w:rsidR="00F62333">
        <w:t>–</w:t>
      </w:r>
      <w:r w:rsidR="00AC58A0">
        <w:t>58</w:t>
      </w:r>
      <w:r>
        <w:tab/>
      </w:r>
      <w:r w:rsidR="00EF4B93">
        <w:t>10</w:t>
      </w:r>
    </w:p>
    <w:p w:rsidR="00034C6D" w:rsidRDefault="00034C6D" w:rsidP="009E7511">
      <w:pPr>
        <w:tabs>
          <w:tab w:val="right" w:pos="850"/>
          <w:tab w:val="left" w:pos="1134"/>
          <w:tab w:val="left" w:pos="1559"/>
          <w:tab w:val="left" w:pos="1984"/>
          <w:tab w:val="left" w:leader="dot" w:pos="7654"/>
          <w:tab w:val="right" w:pos="8929"/>
          <w:tab w:val="right" w:pos="9638"/>
        </w:tabs>
        <w:spacing w:after="120"/>
      </w:pPr>
      <w:r>
        <w:tab/>
      </w:r>
      <w:r>
        <w:tab/>
        <w:t>C.</w:t>
      </w:r>
      <w:r>
        <w:tab/>
        <w:t>Disposiciones especiales para Ultramar</w:t>
      </w:r>
      <w:r>
        <w:tab/>
      </w:r>
      <w:r>
        <w:tab/>
      </w:r>
      <w:r w:rsidR="00AC58A0">
        <w:t>59</w:t>
      </w:r>
      <w:r w:rsidR="00F62333">
        <w:t>–</w:t>
      </w:r>
      <w:r w:rsidR="00AC58A0">
        <w:t>82</w:t>
      </w:r>
      <w:r>
        <w:tab/>
      </w:r>
      <w:r w:rsidR="00EF4B93">
        <w:t>13</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t>III.</w:t>
      </w:r>
      <w:r>
        <w:tab/>
        <w:t>Recomendación hecha en el párrafo 12 de las observaciones finales del Comité</w:t>
      </w:r>
      <w:r>
        <w:tab/>
      </w:r>
      <w:r>
        <w:tab/>
      </w:r>
      <w:r w:rsidR="00AC58A0">
        <w:t>83</w:t>
      </w:r>
      <w:r w:rsidR="00F62333">
        <w:t>–</w:t>
      </w:r>
      <w:r w:rsidR="00AC58A0">
        <w:t>94</w:t>
      </w:r>
      <w:r>
        <w:tab/>
      </w:r>
      <w:r w:rsidR="00EF4B93">
        <w:t>18</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t>IV.</w:t>
      </w:r>
      <w:r>
        <w:tab/>
        <w:t>Recomendación hecha en el párrafo 13 de las observaciones finales del Comité</w:t>
      </w:r>
      <w:r>
        <w:tab/>
      </w:r>
      <w:r>
        <w:tab/>
      </w:r>
      <w:r w:rsidR="00AC58A0">
        <w:t>95</w:t>
      </w:r>
      <w:r w:rsidR="00F62333">
        <w:t>–</w:t>
      </w:r>
      <w:r w:rsidR="00AC58A0">
        <w:t>172</w:t>
      </w:r>
      <w:r>
        <w:tab/>
      </w:r>
      <w:r w:rsidR="00EF4B93">
        <w:t>19</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A.</w:t>
      </w:r>
      <w:r>
        <w:tab/>
        <w:t>Igualdad entre hombres y mujeres: datos</w:t>
      </w:r>
      <w:r>
        <w:tab/>
      </w:r>
      <w:r>
        <w:tab/>
      </w:r>
      <w:r w:rsidR="00AC58A0">
        <w:t>96</w:t>
      </w:r>
      <w:r w:rsidR="00F62333">
        <w:t>–</w:t>
      </w:r>
      <w:r w:rsidR="00AC58A0">
        <w:t>110</w:t>
      </w:r>
      <w:r>
        <w:tab/>
      </w:r>
      <w:r w:rsidR="00EF4B93">
        <w:t>19</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B.</w:t>
      </w:r>
      <w:r>
        <w:tab/>
        <w:t>Igualdad profesional y salarial entre hombres y mujeres</w:t>
      </w:r>
      <w:r>
        <w:tab/>
      </w:r>
      <w:r>
        <w:tab/>
      </w:r>
      <w:r w:rsidR="00AC58A0">
        <w:t>111</w:t>
      </w:r>
      <w:r w:rsidR="00F62333">
        <w:t>–</w:t>
      </w:r>
      <w:r w:rsidR="00AC58A0">
        <w:t>149</w:t>
      </w:r>
      <w:r>
        <w:tab/>
      </w:r>
      <w:r w:rsidR="00EF4B93">
        <w:t>22</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C.</w:t>
      </w:r>
      <w:r>
        <w:tab/>
        <w:t>Acceso de las mujeres a la adopción de decisiones en el mundo</w:t>
      </w:r>
      <w:r>
        <w:br/>
      </w:r>
      <w:r>
        <w:tab/>
      </w:r>
      <w:r>
        <w:tab/>
      </w:r>
      <w:r>
        <w:tab/>
        <w:t>económico</w:t>
      </w:r>
      <w:r>
        <w:tab/>
      </w:r>
      <w:r>
        <w:tab/>
      </w:r>
      <w:r w:rsidR="00AC58A0">
        <w:t>150</w:t>
      </w:r>
      <w:r w:rsidR="00F62333">
        <w:t>–</w:t>
      </w:r>
      <w:r w:rsidR="00AC58A0">
        <w:t>161</w:t>
      </w:r>
      <w:r>
        <w:tab/>
      </w:r>
      <w:r w:rsidR="00EF4B93">
        <w:t>28</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D.</w:t>
      </w:r>
      <w:r>
        <w:tab/>
        <w:t>Acceso de las mujeres a puestos altos de la administración pública</w:t>
      </w:r>
      <w:r>
        <w:tab/>
      </w:r>
      <w:r>
        <w:tab/>
      </w:r>
      <w:r w:rsidR="00AC58A0">
        <w:t>162</w:t>
      </w:r>
      <w:r w:rsidR="00F62333">
        <w:t>–</w:t>
      </w:r>
      <w:r w:rsidR="00AC58A0">
        <w:t>168</w:t>
      </w:r>
      <w:r>
        <w:tab/>
      </w:r>
      <w:r w:rsidR="00EF4B93">
        <w:t>29</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E.</w:t>
      </w:r>
      <w:r>
        <w:tab/>
        <w:t>Medidas especiales para Ultramar</w:t>
      </w:r>
      <w:r>
        <w:tab/>
      </w:r>
      <w:r>
        <w:tab/>
      </w:r>
      <w:r w:rsidR="00AC58A0">
        <w:t>169</w:t>
      </w:r>
      <w:r w:rsidR="00F62333">
        <w:t>–</w:t>
      </w:r>
      <w:r w:rsidR="00AC58A0">
        <w:t>172</w:t>
      </w:r>
      <w:r>
        <w:tab/>
      </w:r>
      <w:r w:rsidR="00EF4B93">
        <w:t>30</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t>V.</w:t>
      </w:r>
      <w:r>
        <w:tab/>
        <w:t>Recomendación hecha en el párrafo 14 de las observaciones finales del Comité</w:t>
      </w:r>
      <w:r>
        <w:tab/>
      </w:r>
      <w:r>
        <w:tab/>
      </w:r>
      <w:r w:rsidR="00AC58A0">
        <w:t>173</w:t>
      </w:r>
      <w:r w:rsidR="00F62333">
        <w:t>–</w:t>
      </w:r>
      <w:r w:rsidR="00AC58A0">
        <w:t>174</w:t>
      </w:r>
      <w:r>
        <w:tab/>
      </w:r>
      <w:r w:rsidR="00EF4B93">
        <w:t>31</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A.</w:t>
      </w:r>
      <w:r>
        <w:tab/>
        <w:t>Duración de la detención policial y presentación a un juez</w:t>
      </w:r>
      <w:r>
        <w:tab/>
      </w:r>
      <w:r>
        <w:tab/>
      </w:r>
      <w:r w:rsidR="00AC58A0">
        <w:t>175</w:t>
      </w:r>
      <w:r w:rsidR="00F62333">
        <w:t>–</w:t>
      </w:r>
      <w:r w:rsidR="00AC58A0">
        <w:t>184</w:t>
      </w:r>
      <w:r>
        <w:tab/>
      </w:r>
      <w:r w:rsidR="00EF4B93">
        <w:t>31</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B.</w:t>
      </w:r>
      <w:r>
        <w:tab/>
        <w:t>Derechos del detenido (aparte del derecho a la asistencia de un abogado)</w:t>
      </w:r>
      <w:r>
        <w:tab/>
      </w:r>
      <w:r>
        <w:tab/>
      </w:r>
      <w:r w:rsidR="00AC58A0">
        <w:t>185</w:t>
      </w:r>
      <w:r w:rsidR="00F62333">
        <w:t>–</w:t>
      </w:r>
      <w:r w:rsidR="00AC58A0">
        <w:t>190</w:t>
      </w:r>
      <w:r>
        <w:tab/>
      </w:r>
      <w:r w:rsidR="00EF4B93">
        <w:t>32</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C.</w:t>
      </w:r>
      <w:r>
        <w:tab/>
        <w:t>Derecho a la asistencia de un abogado</w:t>
      </w:r>
      <w:r>
        <w:tab/>
      </w:r>
      <w:r>
        <w:tab/>
      </w:r>
      <w:r w:rsidR="00AC58A0">
        <w:t>191</w:t>
      </w:r>
      <w:r w:rsidR="00F62333">
        <w:t>–</w:t>
      </w:r>
      <w:r w:rsidR="00AC58A0">
        <w:t>203</w:t>
      </w:r>
      <w:r>
        <w:tab/>
      </w:r>
      <w:r w:rsidR="00EF4B93">
        <w:t>33</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t>VI.</w:t>
      </w:r>
      <w:r>
        <w:tab/>
        <w:t>Recomendación hecha en el párrafo 15 de las observaciones finales del Comité</w:t>
      </w:r>
      <w:r>
        <w:tab/>
      </w:r>
      <w:r>
        <w:tab/>
      </w:r>
      <w:r w:rsidR="00AC58A0">
        <w:t>204</w:t>
      </w:r>
      <w:r w:rsidR="00F62333">
        <w:t>–</w:t>
      </w:r>
      <w:r w:rsidR="00AC58A0">
        <w:t>223</w:t>
      </w:r>
      <w:r>
        <w:tab/>
      </w:r>
      <w:r w:rsidR="00EF4B93">
        <w:t>34</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A.</w:t>
      </w:r>
      <w:r>
        <w:tab/>
        <w:t>Facultades del juez de libertad y detención en materia de prisión</w:t>
      </w:r>
      <w:r>
        <w:br/>
      </w:r>
      <w:r>
        <w:tab/>
      </w:r>
      <w:r>
        <w:tab/>
      </w:r>
      <w:r>
        <w:tab/>
        <w:t>provisional</w:t>
      </w:r>
      <w:r>
        <w:tab/>
      </w:r>
      <w:r>
        <w:tab/>
      </w:r>
      <w:r w:rsidR="00AC58A0">
        <w:t>206</w:t>
      </w:r>
      <w:r w:rsidR="00F62333">
        <w:t>–</w:t>
      </w:r>
      <w:r w:rsidR="00AC58A0">
        <w:t>217</w:t>
      </w:r>
      <w:r>
        <w:tab/>
      </w:r>
      <w:r w:rsidR="00EF4B93">
        <w:t>35</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B.</w:t>
      </w:r>
      <w:r>
        <w:tab/>
        <w:t>Duración media de la prisión provisional en los procedimientos</w:t>
      </w:r>
      <w:r>
        <w:br/>
      </w:r>
      <w:r>
        <w:tab/>
      </w:r>
      <w:r>
        <w:tab/>
      </w:r>
      <w:r>
        <w:tab/>
        <w:t>criminales y delictuales que produjeron condena definitiva</w:t>
      </w:r>
      <w:r>
        <w:tab/>
      </w:r>
      <w:r>
        <w:tab/>
      </w:r>
      <w:r w:rsidR="00AC58A0">
        <w:t>218</w:t>
      </w:r>
      <w:r w:rsidR="00F62333">
        <w:t>–</w:t>
      </w:r>
      <w:r w:rsidR="00AC58A0">
        <w:t>223</w:t>
      </w:r>
      <w:r>
        <w:tab/>
      </w:r>
      <w:r w:rsidR="00EF4B93">
        <w:t>38</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t>VII.</w:t>
      </w:r>
      <w:r>
        <w:tab/>
        <w:t>Recomendación hecha en el párrafo 16 de las observaciones finales del Comité</w:t>
      </w:r>
      <w:r>
        <w:tab/>
      </w:r>
      <w:r>
        <w:tab/>
      </w:r>
      <w:r w:rsidR="00AC58A0">
        <w:t>224</w:t>
      </w:r>
      <w:r w:rsidR="00F62333">
        <w:t>–</w:t>
      </w:r>
      <w:r w:rsidR="00AC58A0">
        <w:t>237</w:t>
      </w:r>
      <w:r>
        <w:tab/>
      </w:r>
      <w:r w:rsidR="00EF4B93">
        <w:t>39</w:t>
      </w:r>
    </w:p>
    <w:p w:rsidR="00313205" w:rsidRDefault="00313205" w:rsidP="009E7511">
      <w:pPr>
        <w:tabs>
          <w:tab w:val="right" w:pos="850"/>
          <w:tab w:val="left" w:pos="1134"/>
          <w:tab w:val="left" w:pos="1559"/>
          <w:tab w:val="left" w:pos="1984"/>
          <w:tab w:val="left" w:leader="dot" w:pos="7654"/>
          <w:tab w:val="right" w:pos="8929"/>
          <w:tab w:val="right" w:pos="9638"/>
        </w:tabs>
        <w:spacing w:after="120"/>
      </w:pPr>
      <w:r>
        <w:tab/>
      </w:r>
      <w:r>
        <w:tab/>
        <w:t>A.</w:t>
      </w:r>
      <w:r>
        <w:tab/>
        <w:t>Ámbito de aplicación estrictamente limitado</w:t>
      </w:r>
      <w:r>
        <w:tab/>
      </w:r>
      <w:r>
        <w:tab/>
      </w:r>
      <w:r w:rsidR="00AC58A0">
        <w:t>226</w:t>
      </w:r>
      <w:r w:rsidR="00F62333">
        <w:t>–</w:t>
      </w:r>
      <w:r w:rsidR="00AC58A0">
        <w:t>227</w:t>
      </w:r>
      <w:r>
        <w:tab/>
      </w:r>
      <w:r w:rsidR="00EF4B93">
        <w:t>40</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B.</w:t>
      </w:r>
      <w:r>
        <w:tab/>
        <w:t>Atención médica y psicológica reforzada</w:t>
      </w:r>
      <w:r>
        <w:tab/>
      </w:r>
      <w:r>
        <w:tab/>
      </w:r>
      <w:r w:rsidR="00AC58A0">
        <w:t>228</w:t>
      </w:r>
      <w:r w:rsidR="00F62333">
        <w:t>–</w:t>
      </w:r>
      <w:r w:rsidR="00AC58A0">
        <w:t>229</w:t>
      </w:r>
      <w:r>
        <w:tab/>
      </w:r>
      <w:r w:rsidR="00EF4B93">
        <w:t>40</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C.</w:t>
      </w:r>
      <w:r>
        <w:tab/>
        <w:t>Condiciones de fondo muy restrictivas</w:t>
      </w:r>
      <w:r>
        <w:tab/>
      </w:r>
      <w:r>
        <w:tab/>
      </w:r>
      <w:r w:rsidR="00AC58A0">
        <w:t>230</w:t>
      </w:r>
      <w:r>
        <w:tab/>
      </w:r>
      <w:r w:rsidR="00EF4B93">
        <w:t>40</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D.</w:t>
      </w:r>
      <w:r>
        <w:tab/>
        <w:t>Garantías procesales importantes</w:t>
      </w:r>
      <w:r>
        <w:tab/>
      </w:r>
      <w:r>
        <w:tab/>
      </w:r>
      <w:r w:rsidR="00AC58A0">
        <w:t>231</w:t>
      </w:r>
      <w:r w:rsidR="00F62333">
        <w:t>–</w:t>
      </w:r>
      <w:r w:rsidR="00AC58A0">
        <w:t>235</w:t>
      </w:r>
      <w:r>
        <w:tab/>
      </w:r>
      <w:r w:rsidR="00EF4B93">
        <w:t>41</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E.</w:t>
      </w:r>
      <w:r>
        <w:tab/>
        <w:t>Derechos conservados durante la retención en el centro</w:t>
      </w:r>
      <w:r>
        <w:br/>
      </w:r>
      <w:r>
        <w:tab/>
      </w:r>
      <w:r>
        <w:tab/>
      </w:r>
      <w:r>
        <w:tab/>
        <w:t>médico-socio-judicial de seguridad</w:t>
      </w:r>
      <w:r>
        <w:tab/>
      </w:r>
      <w:r>
        <w:tab/>
      </w:r>
      <w:r w:rsidR="00AC58A0">
        <w:t>236</w:t>
      </w:r>
      <w:r w:rsidR="00F62333">
        <w:t>–</w:t>
      </w:r>
      <w:r w:rsidR="00AC58A0">
        <w:t>237</w:t>
      </w:r>
      <w:r>
        <w:tab/>
      </w:r>
      <w:r w:rsidR="00EF4B93">
        <w:t>41</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t>VIII.</w:t>
      </w:r>
      <w:r>
        <w:tab/>
        <w:t>Recomendación hecha en el párrafo 17 de las observaciones finales del Comité</w:t>
      </w:r>
      <w:r>
        <w:tab/>
      </w:r>
      <w:r>
        <w:tab/>
      </w:r>
      <w:r w:rsidR="00AC58A0">
        <w:t>238</w:t>
      </w:r>
      <w:r w:rsidR="00F62333">
        <w:t>–</w:t>
      </w:r>
      <w:r w:rsidR="00AC58A0">
        <w:t>300</w:t>
      </w:r>
      <w:r>
        <w:tab/>
      </w:r>
      <w:r w:rsidR="00EF4B93">
        <w:t>42</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A.</w:t>
      </w:r>
      <w:r>
        <w:tab/>
        <w:t>Fortalecimiento del control de los establecimientos penitenciarios y de</w:t>
      </w:r>
      <w:r>
        <w:br/>
      </w:r>
      <w:r>
        <w:tab/>
      </w:r>
      <w:r>
        <w:tab/>
      </w:r>
      <w:r>
        <w:tab/>
        <w:t>la acción de la administración con respecto a los presos</w:t>
      </w:r>
      <w:r>
        <w:tab/>
      </w:r>
      <w:r>
        <w:tab/>
      </w:r>
      <w:r w:rsidR="00AC58A0">
        <w:t>238</w:t>
      </w:r>
      <w:r w:rsidR="00F62333">
        <w:t>–</w:t>
      </w:r>
      <w:r w:rsidR="00AC58A0">
        <w:t>265</w:t>
      </w:r>
      <w:r>
        <w:tab/>
      </w:r>
      <w:r w:rsidR="00EF4B93">
        <w:t>42</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B.</w:t>
      </w:r>
      <w:r>
        <w:tab/>
        <w:t>Políticas aplicadas para reducir la superpoblación carcelaria</w:t>
      </w:r>
      <w:r>
        <w:tab/>
      </w:r>
      <w:r>
        <w:tab/>
      </w:r>
      <w:r w:rsidR="00AC58A0">
        <w:t>266</w:t>
      </w:r>
      <w:r w:rsidR="00F62333">
        <w:t>–</w:t>
      </w:r>
      <w:r w:rsidR="00AC58A0">
        <w:t>300</w:t>
      </w:r>
      <w:r>
        <w:tab/>
      </w:r>
      <w:r w:rsidR="00EF4B93">
        <w:t>45</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t>IX.</w:t>
      </w:r>
      <w:r>
        <w:tab/>
        <w:t>Recomendación hecha en el párrafo 18 de las observaciones finales del Comité</w:t>
      </w:r>
      <w:r>
        <w:tab/>
      </w:r>
      <w:r>
        <w:tab/>
      </w:r>
      <w:r w:rsidR="00AC58A0">
        <w:t>301</w:t>
      </w:r>
      <w:r w:rsidR="00F62333">
        <w:t>–</w:t>
      </w:r>
      <w:r w:rsidR="00AC58A0">
        <w:t>319</w:t>
      </w:r>
      <w:r>
        <w:tab/>
      </w:r>
      <w:r w:rsidR="00EF4B93">
        <w:t>50</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A.</w:t>
      </w:r>
      <w:r>
        <w:tab/>
        <w:t>Mantenimiento en zona de espera y mantenimiento en retención</w:t>
      </w:r>
      <w:r>
        <w:br/>
      </w:r>
      <w:r>
        <w:tab/>
      </w:r>
      <w:r>
        <w:tab/>
      </w:r>
      <w:r>
        <w:tab/>
        <w:t>administrativa</w:t>
      </w:r>
      <w:r>
        <w:tab/>
      </w:r>
      <w:r>
        <w:tab/>
      </w:r>
      <w:r w:rsidR="00AC58A0">
        <w:t>305</w:t>
      </w:r>
      <w:r w:rsidR="00F62333">
        <w:t>–</w:t>
      </w:r>
      <w:r w:rsidR="00AC58A0">
        <w:t>307</w:t>
      </w:r>
      <w:r>
        <w:tab/>
      </w:r>
      <w:r w:rsidR="00EF4B93">
        <w:t>51</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B.</w:t>
      </w:r>
      <w:r>
        <w:tab/>
        <w:t>Medidas de privación de la libertad estrictamente reguladas por la ley y</w:t>
      </w:r>
      <w:r>
        <w:br/>
      </w:r>
      <w:r>
        <w:tab/>
      </w:r>
      <w:r>
        <w:tab/>
      </w:r>
      <w:r>
        <w:tab/>
        <w:t>controladas</w:t>
      </w:r>
      <w:r>
        <w:tab/>
      </w:r>
      <w:r>
        <w:tab/>
      </w:r>
      <w:r w:rsidR="00AC58A0">
        <w:t>308</w:t>
      </w:r>
      <w:r w:rsidR="00F62333">
        <w:t>–</w:t>
      </w:r>
      <w:r w:rsidR="00AC58A0">
        <w:t>314</w:t>
      </w:r>
      <w:r>
        <w:tab/>
      </w:r>
      <w:r w:rsidR="00EF4B93">
        <w:t>51</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C.</w:t>
      </w:r>
      <w:r>
        <w:tab/>
        <w:t>Condiciones materiales de alojamiento</w:t>
      </w:r>
      <w:r>
        <w:tab/>
      </w:r>
      <w:r>
        <w:tab/>
      </w:r>
      <w:r w:rsidR="00AC58A0">
        <w:t>315</w:t>
      </w:r>
      <w:r>
        <w:tab/>
      </w:r>
      <w:r w:rsidR="00EF4B93">
        <w:t>52</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D.</w:t>
      </w:r>
      <w:r>
        <w:tab/>
        <w:t>Menores no acompañados</w:t>
      </w:r>
      <w:r>
        <w:tab/>
      </w:r>
      <w:r>
        <w:tab/>
      </w:r>
      <w:r w:rsidR="00AC58A0">
        <w:t>316</w:t>
      </w:r>
      <w:r>
        <w:tab/>
      </w:r>
      <w:r w:rsidR="00EF4B93">
        <w:t>52</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E.</w:t>
      </w:r>
      <w:r>
        <w:tab/>
        <w:t>Colectividades de Ultramar</w:t>
      </w:r>
      <w:r>
        <w:tab/>
      </w:r>
      <w:r>
        <w:tab/>
      </w:r>
      <w:r w:rsidR="00AC58A0">
        <w:t>317</w:t>
      </w:r>
      <w:r w:rsidR="00F62333">
        <w:t>–</w:t>
      </w:r>
      <w:r w:rsidR="00AC58A0">
        <w:t>318</w:t>
      </w:r>
      <w:r>
        <w:tab/>
      </w:r>
      <w:r w:rsidR="00EF4B93">
        <w:t>53</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F.</w:t>
      </w:r>
      <w:r>
        <w:tab/>
        <w:t>Superpoblación de los centros de retención y zonas de espera</w:t>
      </w:r>
      <w:r>
        <w:tab/>
      </w:r>
      <w:r>
        <w:tab/>
      </w:r>
      <w:r w:rsidR="00AC58A0">
        <w:t>319</w:t>
      </w:r>
      <w:r>
        <w:tab/>
      </w:r>
      <w:r w:rsidR="00EF4B93">
        <w:t>53</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t>X.</w:t>
      </w:r>
      <w:r>
        <w:tab/>
        <w:t>Recomendación hecha en el párrafo 19 de las observaciones finales del Comité</w:t>
      </w:r>
      <w:r>
        <w:tab/>
      </w:r>
      <w:r>
        <w:tab/>
      </w:r>
      <w:r w:rsidR="00AC58A0">
        <w:t>320</w:t>
      </w:r>
      <w:r w:rsidR="00F62333">
        <w:t>–</w:t>
      </w:r>
      <w:r w:rsidR="00AC58A0">
        <w:t>343</w:t>
      </w:r>
      <w:r>
        <w:tab/>
      </w:r>
      <w:r w:rsidR="00EF4B93">
        <w:t>53</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t>XI.</w:t>
      </w:r>
      <w:r>
        <w:tab/>
        <w:t>Recomendación hecha en el párrafo 20 de las observaciones finales del Comité</w:t>
      </w:r>
      <w:r>
        <w:tab/>
      </w:r>
      <w:r>
        <w:tab/>
      </w:r>
      <w:r w:rsidR="00AC58A0">
        <w:t>344</w:t>
      </w:r>
      <w:r w:rsidR="00F62333">
        <w:t>–</w:t>
      </w:r>
      <w:r w:rsidR="00AC58A0">
        <w:t>347</w:t>
      </w:r>
      <w:r>
        <w:tab/>
      </w:r>
      <w:r w:rsidR="00EF4B93">
        <w:t>56</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A.</w:t>
      </w:r>
      <w:r>
        <w:tab/>
        <w:t>Recursos jurisdiccionales en caso de denegación de asilo</w:t>
      </w:r>
      <w:r>
        <w:tab/>
      </w:r>
      <w:r>
        <w:tab/>
      </w:r>
      <w:r w:rsidR="00AC58A0">
        <w:t>348</w:t>
      </w:r>
      <w:r w:rsidR="00F62333">
        <w:t>–</w:t>
      </w:r>
      <w:r w:rsidR="00AC58A0">
        <w:t>349</w:t>
      </w:r>
      <w:r>
        <w:tab/>
      </w:r>
      <w:r w:rsidR="00EF4B93">
        <w:t>56</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B.</w:t>
      </w:r>
      <w:r>
        <w:tab/>
        <w:t>Información sobre los derechos y garantía de los derechos en materia</w:t>
      </w:r>
      <w:r>
        <w:br/>
      </w:r>
      <w:r>
        <w:tab/>
      </w:r>
      <w:r>
        <w:tab/>
      </w:r>
      <w:r>
        <w:tab/>
        <w:t>de asilo</w:t>
      </w:r>
      <w:r>
        <w:tab/>
      </w:r>
      <w:r>
        <w:tab/>
      </w:r>
      <w:r w:rsidR="00AC58A0">
        <w:t>350</w:t>
      </w:r>
      <w:r w:rsidR="00F62333">
        <w:t>–</w:t>
      </w:r>
      <w:r w:rsidR="00AC58A0">
        <w:t>351</w:t>
      </w:r>
      <w:r>
        <w:tab/>
      </w:r>
      <w:r w:rsidR="00EF4B93">
        <w:t>56</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C.</w:t>
      </w:r>
      <w:r>
        <w:tab/>
        <w:t>Procedimiento prioritario de examen de la solicitud de asilo</w:t>
      </w:r>
      <w:r>
        <w:tab/>
      </w:r>
      <w:r>
        <w:tab/>
      </w:r>
      <w:r w:rsidR="00AC58A0">
        <w:t>352</w:t>
      </w:r>
      <w:r w:rsidR="00F62333">
        <w:t>–</w:t>
      </w:r>
      <w:r w:rsidR="00AC58A0">
        <w:t>358</w:t>
      </w:r>
      <w:r>
        <w:tab/>
      </w:r>
      <w:r w:rsidR="00EF4B93">
        <w:t>57</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D.</w:t>
      </w:r>
      <w:r>
        <w:tab/>
        <w:t>Caso particular de las solicitudes de asilo presentadas en retención por</w:t>
      </w:r>
      <w:r>
        <w:br/>
      </w:r>
      <w:r>
        <w:tab/>
      </w:r>
      <w:r>
        <w:tab/>
      </w:r>
      <w:r>
        <w:tab/>
        <w:t>extranjeros que han sido objeto de una medida de expulsión</w:t>
      </w:r>
      <w:r>
        <w:tab/>
      </w:r>
      <w:r>
        <w:tab/>
      </w:r>
      <w:r w:rsidR="00AC58A0">
        <w:t>359</w:t>
      </w:r>
      <w:r w:rsidR="00F62333">
        <w:t>–</w:t>
      </w:r>
      <w:r w:rsidR="00AC58A0">
        <w:t>361</w:t>
      </w:r>
      <w:r>
        <w:tab/>
      </w:r>
      <w:r w:rsidR="00EF4B93">
        <w:t>58</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E.</w:t>
      </w:r>
      <w:r>
        <w:tab/>
        <w:t>Consideración del riesgo en caso de regreso en la etapa del procedimiento</w:t>
      </w:r>
      <w:r>
        <w:br/>
      </w:r>
      <w:r>
        <w:tab/>
      </w:r>
      <w:r>
        <w:tab/>
      </w:r>
      <w:r>
        <w:tab/>
        <w:t>de expulsión</w:t>
      </w:r>
      <w:r>
        <w:tab/>
      </w:r>
      <w:r>
        <w:tab/>
      </w:r>
      <w:r w:rsidR="00AC58A0">
        <w:t>362</w:t>
      </w:r>
      <w:r w:rsidR="00F62333">
        <w:t>–</w:t>
      </w:r>
      <w:r w:rsidR="00AC58A0">
        <w:t>365</w:t>
      </w:r>
      <w:r>
        <w:tab/>
      </w:r>
      <w:r w:rsidR="00EF4B93">
        <w:t>58</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F.</w:t>
      </w:r>
      <w:r>
        <w:tab/>
        <w:t>Evolución reciente y perspectivas en materia de asilo</w:t>
      </w:r>
      <w:r>
        <w:tab/>
      </w:r>
      <w:r>
        <w:tab/>
      </w:r>
      <w:r w:rsidR="00AC58A0">
        <w:t>366</w:t>
      </w:r>
      <w:r w:rsidR="00F62333">
        <w:t>–</w:t>
      </w:r>
      <w:r w:rsidR="00AC58A0">
        <w:t>368</w:t>
      </w:r>
      <w:r>
        <w:tab/>
      </w:r>
      <w:r w:rsidR="00EF4B93">
        <w:t>59</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t>XII.</w:t>
      </w:r>
      <w:r>
        <w:tab/>
        <w:t>Recomendación hecha en el párrafo 21 de las observaciones finales del Comité</w:t>
      </w:r>
      <w:r>
        <w:tab/>
      </w:r>
      <w:r>
        <w:tab/>
      </w:r>
      <w:r w:rsidR="00AC58A0">
        <w:t>369</w:t>
      </w:r>
      <w:r w:rsidR="00F62333">
        <w:t>–</w:t>
      </w:r>
      <w:r w:rsidR="00AC58A0">
        <w:t>375</w:t>
      </w:r>
      <w:r>
        <w:tab/>
      </w:r>
      <w:r w:rsidR="00EF4B93">
        <w:t>59</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t>XIII.</w:t>
      </w:r>
      <w:r>
        <w:tab/>
        <w:t>Recomendación hecha en el párrafo 22 de las observaciones finales del Comité</w:t>
      </w:r>
      <w:r>
        <w:tab/>
      </w:r>
      <w:r>
        <w:tab/>
      </w:r>
      <w:r w:rsidR="00AC58A0">
        <w:t>376</w:t>
      </w:r>
      <w:r w:rsidR="00F62333">
        <w:t>–</w:t>
      </w:r>
      <w:r w:rsidR="00AC58A0">
        <w:t>399</w:t>
      </w:r>
      <w:r>
        <w:tab/>
      </w:r>
      <w:r w:rsidR="00EF4B93">
        <w:t>60</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A.</w:t>
      </w:r>
      <w:r>
        <w:tab/>
        <w:t>Reunión y conservación de datos en procesamientos regidos por la ley</w:t>
      </w:r>
      <w:r>
        <w:tab/>
      </w:r>
      <w:r>
        <w:tab/>
      </w:r>
      <w:r w:rsidR="00AC58A0">
        <w:t>377</w:t>
      </w:r>
      <w:r w:rsidR="00F62333">
        <w:t>–</w:t>
      </w:r>
      <w:r w:rsidR="00AC58A0">
        <w:t>380</w:t>
      </w:r>
      <w:r>
        <w:tab/>
      </w:r>
      <w:r w:rsidR="00EF4B93">
        <w:t>60</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B.</w:t>
      </w:r>
      <w:r>
        <w:tab/>
        <w:t>Medidas eficaces para garantizar que los datos no sean accesibles a</w:t>
      </w:r>
      <w:r>
        <w:br/>
      </w:r>
      <w:r>
        <w:tab/>
      </w:r>
      <w:r>
        <w:tab/>
      </w:r>
      <w:r>
        <w:tab/>
        <w:t>personas no autorizadas</w:t>
      </w:r>
      <w:r>
        <w:tab/>
      </w:r>
      <w:r>
        <w:tab/>
      </w:r>
      <w:r w:rsidR="00AC58A0">
        <w:t>381</w:t>
      </w:r>
      <w:r w:rsidR="00F62333">
        <w:t>–</w:t>
      </w:r>
      <w:r w:rsidR="00AC58A0">
        <w:t>384</w:t>
      </w:r>
      <w:r>
        <w:tab/>
      </w:r>
      <w:r w:rsidR="00EF4B93">
        <w:t>61</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C.</w:t>
      </w:r>
      <w:r>
        <w:tab/>
        <w:t>Acceso de los interesados a los datos</w:t>
      </w:r>
      <w:r>
        <w:tab/>
      </w:r>
      <w:r>
        <w:tab/>
      </w:r>
      <w:r w:rsidR="00AC58A0">
        <w:t>385</w:t>
      </w:r>
      <w:r w:rsidR="00F62333">
        <w:t>–</w:t>
      </w:r>
      <w:r w:rsidR="00AC58A0">
        <w:t>387</w:t>
      </w:r>
      <w:r>
        <w:tab/>
      </w:r>
      <w:r w:rsidR="00EF4B93">
        <w:t>61</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D.</w:t>
      </w:r>
      <w:r>
        <w:tab/>
        <w:t>Limitación de los datos registrados en el procesamiento EDVIGE</w:t>
      </w:r>
      <w:r>
        <w:tab/>
      </w:r>
      <w:r>
        <w:tab/>
      </w:r>
      <w:r w:rsidR="00AC58A0">
        <w:t>388</w:t>
      </w:r>
      <w:r w:rsidR="00F62333">
        <w:t>–</w:t>
      </w:r>
      <w:r w:rsidR="00AC58A0">
        <w:t>390</w:t>
      </w:r>
      <w:r>
        <w:tab/>
      </w:r>
      <w:r w:rsidR="00EF4B93">
        <w:t>62</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E.</w:t>
      </w:r>
      <w:r>
        <w:tab/>
        <w:t>Limitación del procesamiento de datos en el fichero STIC</w:t>
      </w:r>
      <w:r>
        <w:tab/>
      </w:r>
      <w:r>
        <w:tab/>
      </w:r>
      <w:r w:rsidR="00AC58A0">
        <w:t>391</w:t>
      </w:r>
      <w:r w:rsidR="00F62333">
        <w:t>–</w:t>
      </w:r>
      <w:r w:rsidR="00AC58A0">
        <w:t>399</w:t>
      </w:r>
      <w:r>
        <w:tab/>
      </w:r>
      <w:r w:rsidR="00EF4B93">
        <w:t>62</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t>XIV.</w:t>
      </w:r>
      <w:r>
        <w:tab/>
        <w:t>Recomendación hecha en el párrafo 23 de las observaciones finales del Comité</w:t>
      </w:r>
      <w:r>
        <w:tab/>
      </w:r>
      <w:r>
        <w:tab/>
      </w:r>
      <w:r w:rsidR="00AC58A0">
        <w:t>400</w:t>
      </w:r>
      <w:r w:rsidR="00F62333">
        <w:t>–</w:t>
      </w:r>
      <w:r w:rsidR="00AC58A0">
        <w:t>433</w:t>
      </w:r>
      <w:r>
        <w:tab/>
      </w:r>
      <w:r w:rsidR="00EF4B93">
        <w:t>64</w:t>
      </w:r>
    </w:p>
    <w:p w:rsidR="00212207" w:rsidRDefault="00212207" w:rsidP="009E7511">
      <w:pPr>
        <w:tabs>
          <w:tab w:val="right" w:pos="850"/>
          <w:tab w:val="left" w:pos="1134"/>
          <w:tab w:val="left" w:pos="1559"/>
          <w:tab w:val="left" w:pos="1984"/>
          <w:tab w:val="left" w:leader="dot" w:pos="7654"/>
          <w:tab w:val="right" w:pos="8929"/>
          <w:tab w:val="right" w:pos="9638"/>
        </w:tabs>
        <w:spacing w:after="120"/>
      </w:pPr>
      <w:r>
        <w:tab/>
      </w:r>
      <w:r>
        <w:tab/>
        <w:t>A.</w:t>
      </w:r>
      <w:r>
        <w:tab/>
        <w:t>Ley de 2004 que prohíbe llevar signos religiosos visibles en las escuelas</w:t>
      </w:r>
      <w:r w:rsidR="00CB1B39">
        <w:br/>
      </w:r>
      <w:r w:rsidR="00CB1B39">
        <w:tab/>
      </w:r>
      <w:r w:rsidR="00CB1B39">
        <w:tab/>
      </w:r>
      <w:r w:rsidR="00CB1B39">
        <w:tab/>
      </w:r>
      <w:r>
        <w:t>públicas</w:t>
      </w:r>
      <w:r w:rsidR="00CB1B39">
        <w:tab/>
      </w:r>
      <w:r w:rsidR="00CB1B39">
        <w:tab/>
      </w:r>
      <w:r w:rsidR="00AC58A0">
        <w:t>402</w:t>
      </w:r>
      <w:r w:rsidR="00F62333">
        <w:t>–</w:t>
      </w:r>
      <w:r w:rsidR="00AC58A0">
        <w:t>417</w:t>
      </w:r>
      <w:r w:rsidR="00CB1B39">
        <w:tab/>
      </w:r>
      <w:r w:rsidR="00EF4B93">
        <w:t>64</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B.</w:t>
      </w:r>
      <w:r>
        <w:tab/>
        <w:t>Presentación de la Ley de 11 de octubre de 2010 que prohíbe ocultar</w:t>
      </w:r>
      <w:r>
        <w:br/>
      </w:r>
      <w:r>
        <w:tab/>
      </w:r>
      <w:r>
        <w:tab/>
      </w:r>
      <w:r>
        <w:tab/>
        <w:t>la cara en el espacio público</w:t>
      </w:r>
      <w:r>
        <w:tab/>
      </w:r>
      <w:r>
        <w:tab/>
      </w:r>
      <w:r w:rsidR="00AC58A0">
        <w:t>418</w:t>
      </w:r>
      <w:r w:rsidR="00F62333">
        <w:t>–</w:t>
      </w:r>
      <w:r w:rsidR="00AC58A0">
        <w:t>433</w:t>
      </w:r>
      <w:r>
        <w:tab/>
      </w:r>
      <w:r w:rsidR="00EF4B93">
        <w:t>66</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t>XV.</w:t>
      </w:r>
      <w:r>
        <w:tab/>
        <w:t>Recomendación hecha en el párrafo 24 de las observaciones finales del Comité</w:t>
      </w:r>
      <w:r>
        <w:tab/>
      </w:r>
      <w:r>
        <w:tab/>
      </w:r>
      <w:r w:rsidR="00AC58A0">
        <w:t>434</w:t>
      </w:r>
      <w:r w:rsidR="00F62333">
        <w:t>–</w:t>
      </w:r>
      <w:r w:rsidR="00AC58A0">
        <w:t>462</w:t>
      </w:r>
      <w:r>
        <w:tab/>
      </w:r>
      <w:r w:rsidR="00EF4B93">
        <w:t>68</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A.</w:t>
      </w:r>
      <w:r>
        <w:tab/>
        <w:t>Medidas educativas</w:t>
      </w:r>
      <w:r>
        <w:tab/>
      </w:r>
      <w:r>
        <w:tab/>
      </w:r>
      <w:r w:rsidR="00AC58A0">
        <w:t>441</w:t>
      </w:r>
      <w:r w:rsidR="00F62333">
        <w:t>–</w:t>
      </w:r>
      <w:r w:rsidR="00AC58A0">
        <w:t>450</w:t>
      </w:r>
      <w:r>
        <w:tab/>
      </w:r>
      <w:r w:rsidR="00EF4B93">
        <w:t>68</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B.</w:t>
      </w:r>
      <w:r>
        <w:tab/>
        <w:t>Penalización de las palabras o actos de carácter racista o antisemita</w:t>
      </w:r>
      <w:r>
        <w:tab/>
      </w:r>
      <w:r>
        <w:tab/>
      </w:r>
      <w:r w:rsidR="00AC58A0">
        <w:t>451</w:t>
      </w:r>
      <w:r w:rsidR="00F62333">
        <w:t>–</w:t>
      </w:r>
      <w:r w:rsidR="00AC58A0">
        <w:t>455</w:t>
      </w:r>
      <w:r>
        <w:tab/>
      </w:r>
      <w:r w:rsidR="00EF4B93">
        <w:t>70</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C.</w:t>
      </w:r>
      <w:r>
        <w:tab/>
        <w:t>Defensor de los Derechos</w:t>
      </w:r>
      <w:r>
        <w:tab/>
      </w:r>
      <w:r>
        <w:tab/>
      </w:r>
      <w:r w:rsidR="00AC58A0">
        <w:t>456</w:t>
      </w:r>
      <w:r w:rsidR="00F62333">
        <w:t>–</w:t>
      </w:r>
      <w:r w:rsidR="00AC58A0">
        <w:t>459</w:t>
      </w:r>
      <w:r>
        <w:tab/>
      </w:r>
      <w:r w:rsidR="00EF4B93">
        <w:t>71</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D.</w:t>
      </w:r>
      <w:r>
        <w:tab/>
        <w:t>Plan Nacional de Acción contra el Racismo y el Antisemitismo</w:t>
      </w:r>
      <w:r>
        <w:br/>
      </w:r>
      <w:r>
        <w:tab/>
      </w:r>
      <w:r>
        <w:tab/>
      </w:r>
      <w:r>
        <w:tab/>
        <w:t>2012-2014</w:t>
      </w:r>
      <w:r>
        <w:tab/>
      </w:r>
      <w:r>
        <w:tab/>
      </w:r>
      <w:r w:rsidR="00AC58A0">
        <w:t>460</w:t>
      </w:r>
      <w:r w:rsidR="00F62333">
        <w:t>–</w:t>
      </w:r>
      <w:r w:rsidR="00AC58A0">
        <w:t>462</w:t>
      </w:r>
      <w:r>
        <w:tab/>
      </w:r>
      <w:r w:rsidR="00EF4B93">
        <w:t>72</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t>XVI.</w:t>
      </w:r>
      <w:r>
        <w:tab/>
        <w:t>Recomendación hecha en el párrafo 25 de las observaciones finales del Comité</w:t>
      </w:r>
      <w:r>
        <w:tab/>
      </w:r>
      <w:r>
        <w:tab/>
      </w:r>
      <w:r w:rsidR="00AC58A0">
        <w:t>463</w:t>
      </w:r>
      <w:r w:rsidR="00F62333">
        <w:t>–</w:t>
      </w:r>
      <w:r w:rsidR="00AC58A0">
        <w:t>480</w:t>
      </w:r>
      <w:r>
        <w:tab/>
      </w:r>
      <w:r w:rsidR="00EF4B93">
        <w:t>72</w:t>
      </w:r>
    </w:p>
    <w:p w:rsidR="00CB1B39" w:rsidRDefault="0059775A" w:rsidP="009E7511">
      <w:pPr>
        <w:tabs>
          <w:tab w:val="right" w:pos="850"/>
          <w:tab w:val="left" w:pos="1134"/>
          <w:tab w:val="left" w:pos="1559"/>
          <w:tab w:val="left" w:pos="1984"/>
          <w:tab w:val="left" w:leader="dot" w:pos="7654"/>
          <w:tab w:val="right" w:pos="8929"/>
          <w:tab w:val="right" w:pos="9638"/>
        </w:tabs>
        <w:spacing w:after="120"/>
      </w:pPr>
      <w:r>
        <w:tab/>
      </w:r>
      <w:r>
        <w:tab/>
        <w:t>A.</w:t>
      </w:r>
      <w:r>
        <w:tab/>
        <w:t xml:space="preserve">Anonimato del </w:t>
      </w:r>
      <w:r w:rsidRPr="0059775A">
        <w:rPr>
          <w:i/>
        </w:rPr>
        <w:t>curriculum vi</w:t>
      </w:r>
      <w:r w:rsidR="00CB1B39" w:rsidRPr="0059775A">
        <w:rPr>
          <w:i/>
        </w:rPr>
        <w:t>tae</w:t>
      </w:r>
      <w:r w:rsidR="00CB1B39">
        <w:t xml:space="preserve"> (CV)</w:t>
      </w:r>
      <w:r w:rsidR="00CB1B39">
        <w:tab/>
      </w:r>
      <w:r w:rsidR="00CB1B39">
        <w:tab/>
      </w:r>
      <w:r w:rsidR="00AC58A0">
        <w:t>466</w:t>
      </w:r>
      <w:r w:rsidR="00F62333">
        <w:t>–</w:t>
      </w:r>
      <w:r w:rsidR="00AC58A0">
        <w:t>468</w:t>
      </w:r>
      <w:r w:rsidR="00CB1B39">
        <w:tab/>
      </w:r>
      <w:r w:rsidR="00EF4B93">
        <w:t>73</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B.</w:t>
      </w:r>
      <w:r>
        <w:tab/>
        <w:t>Etiqueta de la diversidad</w:t>
      </w:r>
      <w:r>
        <w:tab/>
      </w:r>
      <w:r>
        <w:tab/>
      </w:r>
      <w:r w:rsidR="00AC58A0">
        <w:t>469</w:t>
      </w:r>
      <w:r w:rsidR="00F62333">
        <w:t>–</w:t>
      </w:r>
      <w:r w:rsidR="00AC58A0">
        <w:t>472</w:t>
      </w:r>
      <w:r>
        <w:tab/>
      </w:r>
      <w:r w:rsidR="00EF4B93">
        <w:t>73</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C.</w:t>
      </w:r>
      <w:r>
        <w:tab/>
        <w:t>Carta de Promoción de la Igualdad y la Diversidad</w:t>
      </w:r>
      <w:r>
        <w:tab/>
      </w:r>
      <w:r>
        <w:tab/>
      </w:r>
      <w:r w:rsidR="00AC58A0">
        <w:t>473</w:t>
      </w:r>
      <w:r w:rsidR="00F62333">
        <w:t>–</w:t>
      </w:r>
      <w:r w:rsidR="00AC58A0">
        <w:t>475</w:t>
      </w:r>
      <w:r>
        <w:tab/>
      </w:r>
      <w:r w:rsidR="00EF4B93">
        <w:t>74</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D.</w:t>
      </w:r>
      <w:r>
        <w:tab/>
        <w:t>Vía de acceso a las carreras de la administración pública territorial,</w:t>
      </w:r>
      <w:r>
        <w:br/>
      </w:r>
      <w:r>
        <w:tab/>
      </w:r>
      <w:r>
        <w:tab/>
      </w:r>
      <w:r>
        <w:tab/>
        <w:t>hospitalaria y del Estado (PACTE)</w:t>
      </w:r>
      <w:r>
        <w:tab/>
      </w:r>
      <w:r>
        <w:tab/>
      </w:r>
      <w:r w:rsidR="00AC58A0">
        <w:t>476</w:t>
      </w:r>
      <w:r>
        <w:tab/>
      </w:r>
      <w:r w:rsidR="00EF4B93">
        <w:t>75</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E.</w:t>
      </w:r>
      <w:r>
        <w:tab/>
        <w:t>Apoyos especiales a la preparación para los concursos y exámenes</w:t>
      </w:r>
      <w:r>
        <w:br/>
      </w:r>
      <w:r>
        <w:tab/>
      </w:r>
      <w:r>
        <w:tab/>
      </w:r>
      <w:r>
        <w:tab/>
        <w:t>de acceso a la administración pública</w:t>
      </w:r>
      <w:r>
        <w:tab/>
      </w:r>
      <w:r>
        <w:tab/>
      </w:r>
      <w:r w:rsidR="00AC58A0">
        <w:t>477</w:t>
      </w:r>
      <w:r w:rsidR="00F62333">
        <w:t>–</w:t>
      </w:r>
      <w:r w:rsidR="00AC58A0">
        <w:t>479</w:t>
      </w:r>
      <w:r>
        <w:tab/>
      </w:r>
      <w:r w:rsidR="00EF4B93">
        <w:t>75</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F.</w:t>
      </w:r>
      <w:r>
        <w:tab/>
        <w:t>Guía metodológica para ayudar a las empresas a descubrir posibles casos</w:t>
      </w:r>
      <w:r>
        <w:br/>
      </w:r>
      <w:r>
        <w:tab/>
      </w:r>
      <w:r>
        <w:tab/>
      </w:r>
      <w:r>
        <w:tab/>
        <w:t>de discriminación</w:t>
      </w:r>
      <w:r>
        <w:tab/>
      </w:r>
      <w:r>
        <w:tab/>
      </w:r>
      <w:r w:rsidR="00AC58A0">
        <w:t>480</w:t>
      </w:r>
      <w:r>
        <w:tab/>
      </w:r>
      <w:r w:rsidR="00EF4B93">
        <w:t>76</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t>XVII.</w:t>
      </w:r>
      <w:r>
        <w:tab/>
        <w:t>Recomendación hecha en el párrafo 26 de las observaciones finales del Comité</w:t>
      </w:r>
      <w:r>
        <w:tab/>
      </w:r>
      <w:r>
        <w:tab/>
      </w:r>
      <w:r w:rsidR="00AC58A0">
        <w:t>481</w:t>
      </w:r>
      <w:r w:rsidR="00F62333">
        <w:t>–</w:t>
      </w:r>
      <w:r w:rsidR="00AC58A0">
        <w:t>495</w:t>
      </w:r>
      <w:r>
        <w:tab/>
      </w:r>
      <w:r w:rsidR="00EF4B93">
        <w:t>76</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A.</w:t>
      </w:r>
      <w:r>
        <w:tab/>
        <w:t>Representación de la diversidad en política</w:t>
      </w:r>
      <w:r>
        <w:tab/>
      </w:r>
      <w:r>
        <w:tab/>
      </w:r>
      <w:r w:rsidR="00AC58A0">
        <w:t>481</w:t>
      </w:r>
      <w:r w:rsidR="00F62333">
        <w:t>–</w:t>
      </w:r>
      <w:r w:rsidR="00AC58A0">
        <w:t>483</w:t>
      </w:r>
      <w:r>
        <w:tab/>
      </w:r>
      <w:r w:rsidR="00EF4B93">
        <w:t>76</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r>
      <w:r>
        <w:tab/>
        <w:t>B.</w:t>
      </w:r>
      <w:r>
        <w:tab/>
        <w:t>Representación de la diversidad en las fuerzas del orden y los servicios</w:t>
      </w:r>
      <w:r>
        <w:br/>
      </w:r>
      <w:r>
        <w:tab/>
      </w:r>
      <w:r>
        <w:tab/>
      </w:r>
      <w:r>
        <w:tab/>
        <w:t>del Ministerio de Justicia</w:t>
      </w:r>
      <w:r>
        <w:tab/>
      </w:r>
      <w:r>
        <w:tab/>
      </w:r>
      <w:r w:rsidR="00AC58A0">
        <w:t>484</w:t>
      </w:r>
      <w:r w:rsidR="00F62333">
        <w:t>–</w:t>
      </w:r>
      <w:r w:rsidR="00AC58A0">
        <w:t>495</w:t>
      </w:r>
      <w:r>
        <w:tab/>
      </w:r>
      <w:r w:rsidR="00EF4B93">
        <w:t>77</w:t>
      </w:r>
    </w:p>
    <w:p w:rsidR="00CB1B39" w:rsidRDefault="00CB1B39" w:rsidP="009E7511">
      <w:pPr>
        <w:tabs>
          <w:tab w:val="right" w:pos="850"/>
          <w:tab w:val="left" w:pos="1134"/>
          <w:tab w:val="left" w:pos="1559"/>
          <w:tab w:val="left" w:pos="1984"/>
          <w:tab w:val="left" w:leader="dot" w:pos="7654"/>
          <w:tab w:val="right" w:pos="8929"/>
          <w:tab w:val="right" w:pos="9638"/>
        </w:tabs>
        <w:spacing w:after="120"/>
      </w:pPr>
      <w:r>
        <w:tab/>
        <w:t>Anexo</w:t>
      </w:r>
    </w:p>
    <w:p w:rsidR="00CB1B39" w:rsidRPr="009E7511" w:rsidRDefault="00CB1B39" w:rsidP="00CB1B39">
      <w:pPr>
        <w:tabs>
          <w:tab w:val="right" w:pos="850"/>
          <w:tab w:val="left" w:pos="1134"/>
          <w:tab w:val="left" w:pos="1559"/>
          <w:tab w:val="left" w:pos="1984"/>
          <w:tab w:val="left" w:leader="dot" w:pos="8929"/>
          <w:tab w:val="right" w:pos="9638"/>
        </w:tabs>
        <w:spacing w:after="120"/>
      </w:pPr>
      <w:r>
        <w:tab/>
      </w:r>
      <w:r>
        <w:tab/>
        <w:t>Presentación institucional de los territorios de Ultramar</w:t>
      </w:r>
      <w:r>
        <w:tab/>
      </w:r>
      <w:r>
        <w:tab/>
      </w:r>
      <w:r w:rsidR="00EF4B93">
        <w:t>80</w:t>
      </w:r>
    </w:p>
    <w:p w:rsidR="009E7511" w:rsidRDefault="009E7511" w:rsidP="001075E9"/>
    <w:p w:rsidR="009E7511" w:rsidRPr="0073236B" w:rsidRDefault="009E7511" w:rsidP="00147D78">
      <w:pPr>
        <w:pStyle w:val="HChG"/>
      </w:pPr>
      <w:r>
        <w:br w:type="page"/>
      </w:r>
      <w:r w:rsidR="00147D78">
        <w:tab/>
      </w:r>
      <w:r w:rsidR="00147D78">
        <w:tab/>
      </w:r>
      <w:r w:rsidRPr="0073236B">
        <w:t>Introducción</w:t>
      </w:r>
    </w:p>
    <w:p w:rsidR="009E7511" w:rsidRPr="0073236B" w:rsidRDefault="009E7511" w:rsidP="009E7511">
      <w:pPr>
        <w:pStyle w:val="SingleTxtG"/>
      </w:pPr>
      <w:r w:rsidRPr="0073236B">
        <w:t>1.</w:t>
      </w:r>
      <w:r w:rsidRPr="0073236B">
        <w:tab/>
        <w:t>Francia ruega al Comité de Derechos Humanos que tenga a bien ver más abajo el quinto informe periódico sobre la aplicación del Pacto Internacional de Derechos Civiles y Políticos.</w:t>
      </w:r>
    </w:p>
    <w:p w:rsidR="009E7511" w:rsidRPr="0073236B" w:rsidRDefault="009E7511" w:rsidP="009E7511">
      <w:pPr>
        <w:pStyle w:val="SingleTxtG"/>
      </w:pPr>
      <w:r w:rsidRPr="0073236B">
        <w:t>2.</w:t>
      </w:r>
      <w:r w:rsidRPr="0073236B">
        <w:tab/>
        <w:t xml:space="preserve">La preparación de este informe se hizo en consulta con la sociedad civil por medio de la Comisión Nacional Consultiva de Derechos Humanos (CNCDH). Esta institución nacional, que existe desde 1947 y cuya existencia fue ratificada por la Ley </w:t>
      </w:r>
      <w:r w:rsidR="00DD4BEC">
        <w:t>Nº </w:t>
      </w:r>
      <w:r w:rsidR="000C74C6">
        <w:t>2007-292, de </w:t>
      </w:r>
      <w:r w:rsidRPr="0073236B">
        <w:t xml:space="preserve">5 de marzo de 2007, se compone de 30 representantes de la sociedad civil (organizaciones no gubernamentales </w:t>
      </w:r>
      <w:r>
        <w:t>(ONG)</w:t>
      </w:r>
      <w:r w:rsidRPr="0073236B">
        <w:t xml:space="preserve"> y sindicatos) y 30 personalidades calificadas (representantes de religiones y escuelas de pensamiento, expertos independientes de instituciones internacionales de derechos humanos, ex ministros y altos funcionarios, abogados, magistrados, universitarios) además del Defensor de los Derechos, un representante del Consejo Económico, Social y Ambiental, un diputado y un senador. Tiene por objeto asegurar la promoción y protección de los derechos humanos.</w:t>
      </w:r>
    </w:p>
    <w:p w:rsidR="009E7511" w:rsidRPr="0073236B" w:rsidRDefault="009E7511" w:rsidP="009E7511">
      <w:pPr>
        <w:pStyle w:val="SingleTxtG"/>
      </w:pPr>
      <w:r w:rsidRPr="0073236B">
        <w:t>3.</w:t>
      </w:r>
      <w:r w:rsidRPr="0073236B">
        <w:tab/>
        <w:t>El proyecto de informe del Gobierno se presentó a la CNCDH en una reunión de trabajo. La Comisión comunicó a los representantes de las administraciones, oralmente y por escrito, sus observaciones sobre el proyecto, que se han tenido en cuenta en lo posible en el presente informe.</w:t>
      </w:r>
    </w:p>
    <w:p w:rsidR="009E7511" w:rsidRPr="0073236B" w:rsidRDefault="009E7511" w:rsidP="009E7511">
      <w:pPr>
        <w:pStyle w:val="SingleTxtG"/>
      </w:pPr>
      <w:r w:rsidRPr="0073236B">
        <w:t>4.</w:t>
      </w:r>
      <w:r w:rsidRPr="0073236B">
        <w:tab/>
        <w:t xml:space="preserve">Como Francia tuvo oportunidad en sus tres primeros informes de describir los mecanismos para garantizar los derechos enunciados en el Pacto, el presente informe, lo mismo que el cuarto, </w:t>
      </w:r>
      <w:r>
        <w:t>se compone</w:t>
      </w:r>
      <w:r w:rsidRPr="0073236B">
        <w:t xml:space="preserve"> de las respuestas a las recomendaciones que hizo el Comité en ocasión del examen del cuarto informe (CCPR/C/FRA/4 de 18 de julio de 2007).</w:t>
      </w:r>
    </w:p>
    <w:p w:rsidR="009E7511" w:rsidRPr="0073236B" w:rsidRDefault="009E7511" w:rsidP="009E7511">
      <w:pPr>
        <w:pStyle w:val="SingleTxtG"/>
      </w:pPr>
      <w:r w:rsidRPr="0073236B">
        <w:t>5.</w:t>
      </w:r>
      <w:r w:rsidRPr="0073236B">
        <w:tab/>
        <w:t xml:space="preserve">El Gobierno no dejará de comunicar al Comité, cuando </w:t>
      </w:r>
      <w:r w:rsidR="0059775A">
        <w:t>este</w:t>
      </w:r>
      <w:r w:rsidRPr="0073236B">
        <w:t xml:space="preserve"> haga las preguntas previas a la audiencia, los cambios que se </w:t>
      </w:r>
      <w:r>
        <w:t xml:space="preserve">hayan producido </w:t>
      </w:r>
      <w:r w:rsidRPr="0073236B">
        <w:t>entre la presentación del informe y la audiencia.</w:t>
      </w:r>
    </w:p>
    <w:p w:rsidR="009E7511" w:rsidRPr="0073236B" w:rsidRDefault="009E7511" w:rsidP="009E7511">
      <w:pPr>
        <w:pStyle w:val="SingleTxtG"/>
      </w:pPr>
      <w:r w:rsidRPr="0073236B">
        <w:t>6.</w:t>
      </w:r>
      <w:r w:rsidRPr="0073236B">
        <w:tab/>
        <w:t xml:space="preserve">Además de estas respuestas detalladas </w:t>
      </w:r>
      <w:r>
        <w:t xml:space="preserve">dadas </w:t>
      </w:r>
      <w:r w:rsidRPr="0073236B">
        <w:t>a las recomendaciones del Comité desde el último informe presentado por el Gobierno en 2007</w:t>
      </w:r>
      <w:r w:rsidRPr="00B10151">
        <w:rPr>
          <w:rStyle w:val="FootnoteReference"/>
        </w:rPr>
        <w:footnoteReference w:id="2"/>
      </w:r>
      <w:r w:rsidRPr="0073236B">
        <w:t xml:space="preserve">, merecen indicarse al Comité tres cambios institucionales </w:t>
      </w:r>
      <w:r>
        <w:t>y</w:t>
      </w:r>
      <w:r w:rsidRPr="0073236B">
        <w:t xml:space="preserve"> jurisdiccionales importantes encaminados al fortalecimiento efectivo de los derechos y libertades.</w:t>
      </w:r>
    </w:p>
    <w:p w:rsidR="009E7511" w:rsidRPr="0073236B" w:rsidRDefault="009E7511" w:rsidP="009E7511">
      <w:pPr>
        <w:pStyle w:val="SingleTxtG"/>
      </w:pPr>
      <w:r w:rsidRPr="0073236B">
        <w:t>7.</w:t>
      </w:r>
      <w:r w:rsidRPr="0073236B">
        <w:tab/>
        <w:t xml:space="preserve">Se trata del </w:t>
      </w:r>
      <w:r>
        <w:t xml:space="preserve">Inspector </w:t>
      </w:r>
      <w:r w:rsidRPr="0073236B">
        <w:t>General de los Lugares de Privación de la Libertad, del Defensor de los Derechos y de la cuestión prioritaria de constitucionalidad.</w:t>
      </w:r>
    </w:p>
    <w:p w:rsidR="009E7511" w:rsidRPr="0073236B" w:rsidRDefault="00147D78" w:rsidP="00147D78">
      <w:pPr>
        <w:pStyle w:val="H1G"/>
      </w:pPr>
      <w:r>
        <w:tab/>
      </w:r>
      <w:r w:rsidR="009E7511" w:rsidRPr="0073236B">
        <w:t>A.</w:t>
      </w:r>
      <w:r w:rsidR="009E7511" w:rsidRPr="0073236B">
        <w:tab/>
      </w:r>
      <w:r w:rsidR="009E7511">
        <w:t>Inspector</w:t>
      </w:r>
      <w:r w:rsidR="009E7511" w:rsidRPr="0073236B">
        <w:t xml:space="preserve"> General de los Lugares de Privación de la Libertad</w:t>
      </w:r>
    </w:p>
    <w:p w:rsidR="009E7511" w:rsidRPr="0073236B" w:rsidRDefault="009E7511" w:rsidP="009E7511">
      <w:pPr>
        <w:pStyle w:val="SingleTxtG"/>
      </w:pPr>
      <w:r w:rsidRPr="0073236B">
        <w:t>8.</w:t>
      </w:r>
      <w:r w:rsidRPr="0073236B">
        <w:tab/>
        <w:t>L</w:t>
      </w:r>
      <w:r>
        <w:t>a Ley</w:t>
      </w:r>
      <w:r w:rsidRPr="0073236B">
        <w:t xml:space="preserve"> </w:t>
      </w:r>
      <w:r w:rsidR="00DD4BEC">
        <w:t>Nº </w:t>
      </w:r>
      <w:r w:rsidRPr="0073236B">
        <w:t xml:space="preserve">2007-1545, de 30 de octubre de 2007, complementada por el Decreto </w:t>
      </w:r>
      <w:r w:rsidR="00DD4BEC">
        <w:t>Nº </w:t>
      </w:r>
      <w:r w:rsidRPr="0073236B">
        <w:t xml:space="preserve">2008-246, de 12 de marzo de 2008, estableció un </w:t>
      </w:r>
      <w:r>
        <w:t>Inspector</w:t>
      </w:r>
      <w:r w:rsidRPr="0073236B">
        <w:t xml:space="preserve"> General de los Lugares de Privación de la Libertad (</w:t>
      </w:r>
      <w:r w:rsidRPr="007A50B5">
        <w:rPr>
          <w:i/>
        </w:rPr>
        <w:t>Contrôleur général des lieux de privation de liberté</w:t>
      </w:r>
      <w:r w:rsidRPr="007A50B5">
        <w:t xml:space="preserve">, </w:t>
      </w:r>
      <w:r w:rsidRPr="0073236B">
        <w:t xml:space="preserve">CGLPL) con arreglo al Protocolo Facultativo de la Convención contra la Tortura. A esta autoridad, cuya función es </w:t>
      </w:r>
      <w:r w:rsidR="0064579A">
        <w:t>"</w:t>
      </w:r>
      <w:r w:rsidRPr="0073236B">
        <w:t xml:space="preserve">controlar las condiciones de recepción y de traslado de las personas privadas de la libertad, a fin de comprobar el respeto de </w:t>
      </w:r>
      <w:r>
        <w:t>sus</w:t>
      </w:r>
      <w:r w:rsidRPr="0073236B">
        <w:t xml:space="preserve"> derechos </w:t>
      </w:r>
      <w:r>
        <w:t>fundamentales</w:t>
      </w:r>
      <w:r w:rsidR="0064579A">
        <w:t>"</w:t>
      </w:r>
      <w:r w:rsidRPr="0073236B">
        <w:t xml:space="preserve">, </w:t>
      </w:r>
      <w:r w:rsidR="0064579A">
        <w:t>"</w:t>
      </w:r>
      <w:r w:rsidRPr="0073236B">
        <w:t xml:space="preserve">cualquier persona física </w:t>
      </w:r>
      <w:r>
        <w:t>y</w:t>
      </w:r>
      <w:r w:rsidRPr="0073236B">
        <w:t xml:space="preserve"> cualquier persona jurídica que se haya dado por objeto el respeto de los derechos fundamentales</w:t>
      </w:r>
      <w:r w:rsidR="0064579A">
        <w:t>"</w:t>
      </w:r>
      <w:r w:rsidRPr="0073236B">
        <w:t xml:space="preserve"> puede denunciar hechos o situaciones que sean de su competencia.</w:t>
      </w:r>
    </w:p>
    <w:p w:rsidR="009E7511" w:rsidRPr="0073236B" w:rsidRDefault="009E7511" w:rsidP="009E7511">
      <w:pPr>
        <w:pStyle w:val="SingleTxtG"/>
      </w:pPr>
      <w:r w:rsidRPr="0073236B">
        <w:t>9.</w:t>
      </w:r>
      <w:r w:rsidRPr="0073236B">
        <w:tab/>
        <w:t xml:space="preserve">El CGLPL es una institución independiente, cuya competencia se extiende a todos los lugares de privación de la libertad (establecimientos penitenciarios, comisarías de policía y gendarmería, zonas de espera y lugares de retención administrativa, centros educativos cerrados, locales disciplinarios en recintos militares, lugares de retención aduanera y hospitales en que hay personas encerradas contra su voluntad). El </w:t>
      </w:r>
      <w:r>
        <w:t>Inspector</w:t>
      </w:r>
      <w:r w:rsidRPr="0073236B">
        <w:t xml:space="preserve"> General tiene por función asegurar el respeto de los derechos fundamentales de las personas privadas de la libertad y también prevenir toda violación de estos derechos. Para cumplir su misión, está facultado para visitar en cualquier momento cualquier lugar </w:t>
      </w:r>
      <w:r>
        <w:t>d</w:t>
      </w:r>
      <w:r w:rsidRPr="0073236B">
        <w:t xml:space="preserve">el territorio de la República en que haya personas privadas de la libertad. Puede recurrir a él cualquier persona física y cualquier persona jurídica cuyo objeto sea la protección de los derechos fundamentales que estime que los derechos humanos son infringidos por las condiciones de detención, prisión, retención u hospitalización, en la organización o en el funcionamiento de un servicio. El CGLPL también puede examinar un caso por propia iniciativa. Dirige a los ministros competentes informes de visitas y recomendaciones y remite anualmente un informe al Presidente de la República. Si encuentra infracciones de carácter penal o disciplinario, el CGLPL también puede ponerlas en conocimiento del </w:t>
      </w:r>
      <w:r>
        <w:t>f</w:t>
      </w:r>
      <w:r w:rsidRPr="0073236B">
        <w:t>iscal lo mismo que de las autoridades investidas del poder disciplinario.</w:t>
      </w:r>
    </w:p>
    <w:p w:rsidR="009E7511" w:rsidRPr="0073236B" w:rsidRDefault="009E7511" w:rsidP="009E7511">
      <w:pPr>
        <w:pStyle w:val="SingleTxtG"/>
      </w:pPr>
      <w:r w:rsidRPr="0073236B">
        <w:t>10.</w:t>
      </w:r>
      <w:r w:rsidRPr="0073236B">
        <w:tab/>
        <w:t xml:space="preserve">Al 1 de enero </w:t>
      </w:r>
      <w:r>
        <w:t xml:space="preserve">de </w:t>
      </w:r>
      <w:r w:rsidRPr="0073236B">
        <w:t>2012, el CGLPL había emitido 14 recomendaciones</w:t>
      </w:r>
      <w:r w:rsidRPr="00B10151">
        <w:rPr>
          <w:rStyle w:val="FootnoteReference"/>
        </w:rPr>
        <w:footnoteReference w:id="3"/>
      </w:r>
      <w:r w:rsidRPr="0073236B">
        <w:t>. También había presentado cuatro informes de actividad</w:t>
      </w:r>
      <w:r w:rsidRPr="00B10151">
        <w:rPr>
          <w:rStyle w:val="FootnoteReference"/>
        </w:rPr>
        <w:footnoteReference w:id="4"/>
      </w:r>
      <w:r w:rsidRPr="0073236B">
        <w:t xml:space="preserve"> (sobre los años 2008, 2009, 2010 y 2011).</w:t>
      </w:r>
    </w:p>
    <w:p w:rsidR="009E7511" w:rsidRPr="0073236B" w:rsidRDefault="00147D78" w:rsidP="00147D78">
      <w:pPr>
        <w:pStyle w:val="H1G"/>
      </w:pPr>
      <w:r>
        <w:tab/>
      </w:r>
      <w:r w:rsidR="009E7511" w:rsidRPr="0073236B">
        <w:t>B.</w:t>
      </w:r>
      <w:r w:rsidR="009E7511" w:rsidRPr="0073236B">
        <w:tab/>
        <w:t>Defensor de los Derechos</w:t>
      </w:r>
    </w:p>
    <w:p w:rsidR="009E7511" w:rsidRPr="0073236B" w:rsidRDefault="009E7511" w:rsidP="009E7511">
      <w:pPr>
        <w:pStyle w:val="SingleTxtG"/>
      </w:pPr>
      <w:r w:rsidRPr="0073236B">
        <w:t>11.</w:t>
      </w:r>
      <w:r w:rsidRPr="0073236B">
        <w:tab/>
        <w:t xml:space="preserve">Una nueva institución, el Defensor de los Derechos, se incluyó en la Constitución por la reforma constitucional de 23 de julio de 2008. Fue creado por la Ley orgánica </w:t>
      </w:r>
      <w:r w:rsidR="00DD4BEC">
        <w:t>Nº </w:t>
      </w:r>
      <w:r w:rsidRPr="0073236B">
        <w:t xml:space="preserve">2011-33 y la Ley ordinaria </w:t>
      </w:r>
      <w:r w:rsidR="00DD4BEC">
        <w:t>Nº </w:t>
      </w:r>
      <w:r w:rsidRPr="0073236B">
        <w:t>2011-334 de 29 de marzo de 2011. Esta institución independiente reúne las funciones del Mediador de la República, el Defensor de Menores, la Alta Autoridad de Lucha contra las Discriminaciones y por la Igualdad (HALDE) y la Comisión Nacional de Ética de la Seguridad (CNDS). Su función es defender los derechos y libertades individuales en el marco de las relaciones con las administraciones, defender y promover el interés superior y los derechos del niño, luchar contra las discriminaciones prohibidas por la ley, promover la igualdad y velar por el respeto de la ética por las personas que ejercen funciones de seguridad.</w:t>
      </w:r>
    </w:p>
    <w:p w:rsidR="009E7511" w:rsidRPr="0073236B" w:rsidRDefault="009E7511" w:rsidP="009E7511">
      <w:pPr>
        <w:pStyle w:val="SingleTxtG"/>
      </w:pPr>
      <w:r w:rsidRPr="0073236B">
        <w:t>12.</w:t>
      </w:r>
      <w:r w:rsidRPr="0073236B">
        <w:tab/>
        <w:t>Para cumplir estas funciones, el Defensor de los Derechos está facultado para recibir denuncias individuales, tiene facultades de instrucción y la de buscar soluciones amigables y también de intervenir en procedimientos judiciales en apoyo de un denunciante.</w:t>
      </w:r>
    </w:p>
    <w:p w:rsidR="009E7511" w:rsidRPr="0073236B" w:rsidRDefault="009E7511" w:rsidP="009E7511">
      <w:pPr>
        <w:pStyle w:val="SingleTxtG"/>
      </w:pPr>
      <w:r w:rsidRPr="0073236B">
        <w:t>13.</w:t>
      </w:r>
      <w:r w:rsidRPr="0073236B">
        <w:tab/>
        <w:t>Pero además de atender denuncias individuales, el Defensor de los Derechos procura prevenir toda violación de los derechos tomando medidas concretas de promoción de la igualdad, particularmente apoyando el cambio de las prácticas de los actores del empleo, la vivienda, la educación y el acceso a bienes y servicios, públicos y privados. Hace propuestas de cambios legislativos o reglamentarios y recomendaciones a las autoridades, públicas y privadas. Dirige y coordina estudios e investigaciones.</w:t>
      </w:r>
    </w:p>
    <w:p w:rsidR="009E7511" w:rsidRPr="0073236B" w:rsidRDefault="00147D78" w:rsidP="00147D78">
      <w:pPr>
        <w:pStyle w:val="H1G"/>
      </w:pPr>
      <w:r>
        <w:tab/>
      </w:r>
      <w:r w:rsidR="009E7511" w:rsidRPr="0073236B">
        <w:t>C.</w:t>
      </w:r>
      <w:r w:rsidR="009E7511" w:rsidRPr="0073236B">
        <w:tab/>
        <w:t>Cuestión prioritaria de constitucionalidad</w:t>
      </w:r>
    </w:p>
    <w:p w:rsidR="009E7511" w:rsidRPr="0073236B" w:rsidRDefault="009E7511" w:rsidP="009E7511">
      <w:pPr>
        <w:pStyle w:val="SingleTxtG"/>
      </w:pPr>
      <w:r w:rsidRPr="0073236B">
        <w:t>14.</w:t>
      </w:r>
      <w:r w:rsidRPr="0073236B">
        <w:tab/>
        <w:t xml:space="preserve">La cuestión prioritaria de constitucionalidad se estableció por la reforma constitucional de 23 de julio de 2008 y por la </w:t>
      </w:r>
      <w:r>
        <w:t>Ley</w:t>
      </w:r>
      <w:r w:rsidRPr="0073236B">
        <w:t xml:space="preserve"> orgánica </w:t>
      </w:r>
      <w:r w:rsidR="00DD4BEC">
        <w:t>Nº </w:t>
      </w:r>
      <w:r w:rsidRPr="0073236B">
        <w:t>2009-1523 de 10 de diciembre de 2009.</w:t>
      </w:r>
      <w:r w:rsidR="0064579A">
        <w:t xml:space="preserve"> </w:t>
      </w:r>
      <w:r w:rsidRPr="0073236B">
        <w:t>Desde el 1 de marzo de 2010, todo litigante puede sostener, en un procedimiento an</w:t>
      </w:r>
      <w:r>
        <w:t>te un tribunal administrativo u ordinario</w:t>
      </w:r>
      <w:r w:rsidRPr="0073236B">
        <w:t xml:space="preserve">, que una disposición legislativa infringe los derechos y libertades que garantiza la Constitución. Antes de la reforma, </w:t>
      </w:r>
      <w:r w:rsidR="0059775A">
        <w:t>solo</w:t>
      </w:r>
      <w:r w:rsidRPr="0073236B">
        <w:t xml:space="preserve"> los parlamentarios, el Primer Ministro y el Presidente de la República tenían la facultad de impugnar la constitucionalidad de una disposición legislativa antes que entrara en vigor. Por tanto la reforma aumenta la protección de los derechos y libertades del litigante, porque una disposición legislativa declarada inconstitucional ya no puede aplicarse y desaparece del ordenamiento jurídico.</w:t>
      </w:r>
    </w:p>
    <w:p w:rsidR="009E7511" w:rsidRPr="0073236B" w:rsidRDefault="009E7511" w:rsidP="009E7511">
      <w:pPr>
        <w:pStyle w:val="SingleTxtG"/>
      </w:pPr>
      <w:r w:rsidRPr="0073236B">
        <w:t>15.</w:t>
      </w:r>
      <w:r w:rsidRPr="0073236B">
        <w:tab/>
        <w:t>En términos cualitativos, el Consejo Constitucional ha tenido ocasión de oír cuestiones importantes en relación con los derechos y libertades fundamentales y ha declarado inconstitucionales varias disposiciones legislativas que se le habían presentado en virtud de este recurso. Como ejemplo cabe citar en particular las cuestiones relativas a la legislación sobre la detención policial.</w:t>
      </w:r>
    </w:p>
    <w:p w:rsidR="009E7511" w:rsidRPr="0073236B" w:rsidRDefault="009E7511" w:rsidP="009E7511">
      <w:pPr>
        <w:pStyle w:val="SingleTxtG"/>
      </w:pPr>
      <w:r w:rsidRPr="0073236B">
        <w:t>16.</w:t>
      </w:r>
      <w:r w:rsidRPr="0073236B">
        <w:tab/>
        <w:t>Entre marzo de 2010 y julio de 2012, el Consejo de Estado y el Tribunal de Casación remitieron 281 cuestiones al Consejo Constitucional, lo cual demuestra la apropiación por los litigantes y sus abogados de este nuevo recurso que permite verificar el respeto de los derechos fundamentales.</w:t>
      </w:r>
    </w:p>
    <w:p w:rsidR="009E7511" w:rsidRPr="0073236B" w:rsidRDefault="00147D78" w:rsidP="00147D78">
      <w:pPr>
        <w:pStyle w:val="HChG"/>
      </w:pPr>
      <w:r>
        <w:tab/>
      </w:r>
      <w:r w:rsidR="009E7511" w:rsidRPr="0073236B">
        <w:t>I.</w:t>
      </w:r>
      <w:r w:rsidR="009E7511" w:rsidRPr="0073236B">
        <w:tab/>
        <w:t>Recomendación hecha en el párrafo 10 de las observaciones finales del Comité</w:t>
      </w:r>
    </w:p>
    <w:p w:rsidR="009E7511" w:rsidRPr="0073236B" w:rsidRDefault="009E7511" w:rsidP="009E7511">
      <w:pPr>
        <w:pStyle w:val="SingleTxtG"/>
      </w:pPr>
      <w:r w:rsidRPr="0073236B">
        <w:t>17.</w:t>
      </w:r>
      <w:r w:rsidRPr="0073236B">
        <w:tab/>
        <w:t>La reserva y la declaración relativa al artículo 4, párrafo 1, y al artículo 27 del Pacto resultan de la necesidad de conciliar las disposiciones del Pacto con las disposiciones constitucionales nacionales.</w:t>
      </w:r>
    </w:p>
    <w:p w:rsidR="009E7511" w:rsidRPr="0073236B" w:rsidRDefault="009E7511" w:rsidP="009E7511">
      <w:pPr>
        <w:pStyle w:val="SingleTxtG"/>
      </w:pPr>
      <w:r w:rsidRPr="0073236B">
        <w:t>18.</w:t>
      </w:r>
      <w:r w:rsidRPr="0073236B">
        <w:tab/>
        <w:t xml:space="preserve">La reserva general relativa a la Carta de las Naciones Unidas y la </w:t>
      </w:r>
      <w:r>
        <w:t>d</w:t>
      </w:r>
      <w:r w:rsidRPr="0073236B">
        <w:t>eclaración relativa a los artículos 19, 21 y 22, que invoca el Convenio Europeo para la Protección de los Derechos Humanos y de las Libertades Fundamentales, tienen por objeto asegurar la coherencia de los compromisos convencionales de Francia en materia de derechos humanos.</w:t>
      </w:r>
    </w:p>
    <w:p w:rsidR="009E7511" w:rsidRPr="0073236B" w:rsidRDefault="009E7511" w:rsidP="009E7511">
      <w:pPr>
        <w:pStyle w:val="SingleTxtG"/>
      </w:pPr>
      <w:r w:rsidRPr="0073236B">
        <w:t>19.</w:t>
      </w:r>
      <w:r w:rsidRPr="0073236B">
        <w:tab/>
        <w:t xml:space="preserve">Desde el último informe, presentado en 2007, el Gobierno francés ha solicitado la modificación de la reserva relativa al artículo 14, párrafo 5, tras la introducción de la posibilidad de apelar de las decisiones en materia penal ante el Tribunal de lo Criminal </w:t>
      </w:r>
      <w:r w:rsidRPr="000C74C6">
        <w:rPr>
          <w:i/>
        </w:rPr>
        <w:t>(</w:t>
      </w:r>
      <w:r w:rsidRPr="0073236B">
        <w:rPr>
          <w:i/>
        </w:rPr>
        <w:t>Cour d</w:t>
      </w:r>
      <w:r w:rsidR="000C74C6">
        <w:rPr>
          <w:i/>
        </w:rPr>
        <w:t>'</w:t>
      </w:r>
      <w:r w:rsidRPr="0073236B">
        <w:rPr>
          <w:i/>
        </w:rPr>
        <w:t>assises</w:t>
      </w:r>
      <w:r w:rsidRPr="000C74C6">
        <w:rPr>
          <w:i/>
        </w:rPr>
        <w:t>)</w:t>
      </w:r>
      <w:r w:rsidRPr="0073236B">
        <w:t xml:space="preserve">. La reserva al artículo 14, párrafo 5, </w:t>
      </w:r>
      <w:r w:rsidR="0059775A">
        <w:t>solo</w:t>
      </w:r>
      <w:r w:rsidRPr="0073236B">
        <w:t xml:space="preserve"> se referirá a ciertas infracciones juzgadas por el Tribunal de Policía: algunas infracciones del código de tránsito, por ejemplo las multas por estacionamiento ilícito. Nótese que incluso estas sentencias son susceptibles de recurso de casación.</w:t>
      </w:r>
    </w:p>
    <w:p w:rsidR="009E7511" w:rsidRPr="0073236B" w:rsidRDefault="009E7511" w:rsidP="009E7511">
      <w:pPr>
        <w:pStyle w:val="SingleTxtG"/>
      </w:pPr>
      <w:r w:rsidRPr="0073236B">
        <w:t>20.</w:t>
      </w:r>
      <w:r w:rsidRPr="0073236B">
        <w:tab/>
        <w:t xml:space="preserve">La declaración relativa al artículo 13 sobre la expulsión de los extranjeros que estén legalmente en el territorio nacional está motivada por el derecho nacional aplicable, que permite la aplicación de una medida de expulsión sin procedimiento administrativo previo, particularmente en casos de urgencia absoluta. El Gobierno </w:t>
      </w:r>
      <w:r w:rsidR="0059775A">
        <w:t>solo</w:t>
      </w:r>
      <w:r w:rsidRPr="0073236B">
        <w:t xml:space="preserve"> puede recordar que en esta materia, conforme a las obligaciones resultantes de la Constitución francesa y del conjunto de sus compromisos internacionales, toda decisión administrativa de expulsión puede ser objeto de un recurso ante los tribunales nacionales y así ser sometida a un control </w:t>
      </w:r>
      <w:r>
        <w:t>jurisdiccional</w:t>
      </w:r>
      <w:r w:rsidRPr="0073236B">
        <w:t xml:space="preserve"> efectivo.</w:t>
      </w:r>
    </w:p>
    <w:p w:rsidR="009E7511" w:rsidRPr="0073236B" w:rsidRDefault="009E7511" w:rsidP="009E7511">
      <w:pPr>
        <w:pStyle w:val="SingleTxtG"/>
      </w:pPr>
      <w:r w:rsidRPr="0073236B">
        <w:t>21.</w:t>
      </w:r>
      <w:r w:rsidRPr="0073236B">
        <w:tab/>
        <w:t xml:space="preserve">La reserva formulada por Francia sobre los artículos 9 y 14 del Pacto se mantiene en razón de las normas del régimen disciplinario de los miembros de las fuerzas armadas. Como se ha indicado en los informes anteriores, la privación de la libertad llamada </w:t>
      </w:r>
      <w:r w:rsidR="0064579A">
        <w:t>"</w:t>
      </w:r>
      <w:r w:rsidRPr="0073236B">
        <w:t>arresto</w:t>
      </w:r>
      <w:r w:rsidR="0064579A">
        <w:t>"</w:t>
      </w:r>
      <w:r w:rsidRPr="0073236B">
        <w:t xml:space="preserve"> es una de las sanciones disciplinarias previstas por la ley y que pueden imponerse a los miembros de las fuerzas armadas </w:t>
      </w:r>
      <w:r>
        <w:t xml:space="preserve">(art. </w:t>
      </w:r>
      <w:r w:rsidRPr="0073236B">
        <w:t xml:space="preserve">L4137-2 del Código de Defensa). El Gobierno estima que esa sanción disciplinaria no entra en el ámbito de </w:t>
      </w:r>
      <w:r w:rsidR="000C74C6">
        <w:t>aplicación de los artículos 9 y </w:t>
      </w:r>
      <w:r w:rsidRPr="0073236B">
        <w:t>14 del Pacto.</w:t>
      </w:r>
    </w:p>
    <w:p w:rsidR="009E7511" w:rsidRPr="0073236B" w:rsidRDefault="009E7511" w:rsidP="009E7511">
      <w:pPr>
        <w:pStyle w:val="SingleTxtG"/>
      </w:pPr>
      <w:r w:rsidRPr="0073236B">
        <w:t>22.</w:t>
      </w:r>
      <w:r w:rsidRPr="0073236B">
        <w:tab/>
        <w:t>El gobierno francés no prevé levantar ni modificar otras reservas o declaraciones.</w:t>
      </w:r>
    </w:p>
    <w:p w:rsidR="009E7511" w:rsidRPr="0073236B" w:rsidRDefault="00147D78" w:rsidP="00147D78">
      <w:pPr>
        <w:pStyle w:val="HChG"/>
      </w:pPr>
      <w:r>
        <w:tab/>
      </w:r>
      <w:r w:rsidR="009E7511" w:rsidRPr="0073236B">
        <w:t>II.</w:t>
      </w:r>
      <w:r w:rsidR="009E7511" w:rsidRPr="0073236B">
        <w:tab/>
        <w:t>Recomendación hecha en el párrafo 11 de las observaciones finales del Comité</w:t>
      </w:r>
    </w:p>
    <w:p w:rsidR="009E7511" w:rsidRPr="0073236B" w:rsidRDefault="009E7511" w:rsidP="009E7511">
      <w:pPr>
        <w:pStyle w:val="SingleTxtG"/>
      </w:pPr>
      <w:r w:rsidRPr="0073236B">
        <w:t xml:space="preserve">23. </w:t>
      </w:r>
      <w:r w:rsidRPr="0073236B">
        <w:tab/>
        <w:t>Como se ha indicado de manera constante en los informes anteriores, Francia no reconoce la existencia de minorías dentro del país.</w:t>
      </w:r>
    </w:p>
    <w:p w:rsidR="009E7511" w:rsidRPr="0073236B" w:rsidRDefault="009E7511" w:rsidP="009E7511">
      <w:pPr>
        <w:pStyle w:val="SingleTxtG"/>
      </w:pPr>
      <w:r w:rsidRPr="0073236B">
        <w:t>24.</w:t>
      </w:r>
      <w:r w:rsidRPr="0073236B">
        <w:tab/>
        <w:t xml:space="preserve">Este enfoque resulta de la historia de Francia y de los principios enunciados en la Constitución francesa, que dispone en particular en el artículo 1 que </w:t>
      </w:r>
      <w:r w:rsidR="0064579A">
        <w:t>"</w:t>
      </w:r>
      <w:r w:rsidRPr="0073236B">
        <w:t>Francia es una República indivisible</w:t>
      </w:r>
      <w:r w:rsidR="0064579A">
        <w:t>"</w:t>
      </w:r>
      <w:r w:rsidRPr="0073236B">
        <w:t>.</w:t>
      </w:r>
    </w:p>
    <w:p w:rsidR="009E7511" w:rsidRPr="0073236B" w:rsidRDefault="009E7511" w:rsidP="009E7511">
      <w:pPr>
        <w:pStyle w:val="SingleTxtG"/>
      </w:pPr>
      <w:r w:rsidRPr="0073236B">
        <w:t>25.</w:t>
      </w:r>
      <w:r w:rsidRPr="0073236B">
        <w:tab/>
        <w:t xml:space="preserve">Esta concepción, según la cual no hay subdivisiones en el pueblo francés, responde filosóficamente a la voluntad de los poderes constituyentes de dejar a cada ciudadano la libertad fundamental individual de definirse </w:t>
      </w:r>
      <w:r w:rsidR="0059775A">
        <w:t>—</w:t>
      </w:r>
      <w:r w:rsidRPr="0073236B">
        <w:t>o de no definirse</w:t>
      </w:r>
      <w:r w:rsidR="0059775A">
        <w:t>—</w:t>
      </w:r>
      <w:r w:rsidRPr="0073236B">
        <w:t xml:space="preserve"> en relación con una cultura, una religión o una lengua particular y no de ser incluido automáticamente según criterios previamente establecidos que impliquen la pertenencia a un grupo.</w:t>
      </w:r>
    </w:p>
    <w:p w:rsidR="009E7511" w:rsidRPr="0073236B" w:rsidRDefault="009E7511" w:rsidP="009E7511">
      <w:pPr>
        <w:pStyle w:val="SingleTxtG"/>
      </w:pPr>
      <w:r w:rsidRPr="0073236B">
        <w:t>26.</w:t>
      </w:r>
      <w:r w:rsidRPr="0073236B">
        <w:tab/>
        <w:t xml:space="preserve">Francia expresó a este respecto una posición clara desde la ratificación del Pacto, pues el artículo 27, como ya se ha indicado (véase </w:t>
      </w:r>
      <w:r>
        <w:t>más arriba</w:t>
      </w:r>
      <w:r w:rsidRPr="0073236B">
        <w:t xml:space="preserve"> la respuesta a la recomendación del </w:t>
      </w:r>
      <w:r w:rsidR="00D061D3">
        <w:t>párr.</w:t>
      </w:r>
      <w:r w:rsidRPr="0073236B">
        <w:t xml:space="preserve"> 10), fue objeto de una declaración interpretativa, de la cual por otra parte el Comité de Derechos Humanos, al oír denuncias individuales sobre esta base, tomó nota por dos decisiones de incompetencia</w:t>
      </w:r>
      <w:r w:rsidRPr="00B10151">
        <w:rPr>
          <w:rStyle w:val="FootnoteReference"/>
        </w:rPr>
        <w:footnoteReference w:id="5"/>
      </w:r>
      <w:r w:rsidRPr="00FB56C9">
        <w:t>.</w:t>
      </w:r>
    </w:p>
    <w:p w:rsidR="009E7511" w:rsidRPr="0073236B" w:rsidRDefault="009E7511" w:rsidP="009E7511">
      <w:pPr>
        <w:pStyle w:val="SingleTxtG"/>
      </w:pPr>
      <w:r w:rsidRPr="0073236B">
        <w:t>27.</w:t>
      </w:r>
      <w:r w:rsidRPr="0073236B">
        <w:tab/>
        <w:t>Los tribunales supremos del Estado francés han recordado las consecuencias jurídicas de esta concepción filosófica.</w:t>
      </w:r>
    </w:p>
    <w:p w:rsidR="009E7511" w:rsidRPr="0073236B" w:rsidRDefault="009E7511" w:rsidP="009E7511">
      <w:pPr>
        <w:pStyle w:val="SingleTxtG"/>
      </w:pPr>
      <w:r w:rsidRPr="0073236B">
        <w:t>28.</w:t>
      </w:r>
      <w:r w:rsidRPr="0073236B">
        <w:tab/>
        <w:t xml:space="preserve">Por ejemplo, el Consejo Constitucional, cuando tuvo que pronunciarse sobre la constitucionalidad de un proyecto de ley, consideró que la frase </w:t>
      </w:r>
      <w:r w:rsidR="0064579A">
        <w:t>"</w:t>
      </w:r>
      <w:r w:rsidRPr="0073236B">
        <w:t>el pueblo corso, componente del pueblo francés</w:t>
      </w:r>
      <w:r w:rsidR="0064579A">
        <w:t>"</w:t>
      </w:r>
      <w:r w:rsidRPr="0073236B">
        <w:t xml:space="preserve"> era contraria a la Constitución, que reconoce </w:t>
      </w:r>
      <w:r w:rsidR="0059775A">
        <w:t>solo</w:t>
      </w:r>
      <w:r w:rsidRPr="0073236B">
        <w:t xml:space="preserve"> el pueblo francés, sin distinción de origen, raza o religión (Decisión </w:t>
      </w:r>
      <w:r w:rsidR="00DD4BEC">
        <w:t>Nº </w:t>
      </w:r>
      <w:r w:rsidR="000C74C6">
        <w:t>91-290 DC de 9 de mayo de </w:t>
      </w:r>
      <w:r w:rsidRPr="0073236B">
        <w:t>1991).</w:t>
      </w:r>
    </w:p>
    <w:p w:rsidR="009E7511" w:rsidRPr="0073236B" w:rsidRDefault="009E7511" w:rsidP="009E7511">
      <w:pPr>
        <w:pStyle w:val="SingleTxtG"/>
      </w:pPr>
      <w:r w:rsidRPr="0073236B">
        <w:t>29.</w:t>
      </w:r>
      <w:r w:rsidRPr="0073236B">
        <w:tab/>
        <w:t xml:space="preserve">Del mismo modo, en 1999, estimó, en relación con la Carta Europea de las Lenguas Regionales o Minoritarias, que esta Convención, </w:t>
      </w:r>
      <w:r w:rsidR="0064579A">
        <w:t>"</w:t>
      </w:r>
      <w:r w:rsidRPr="0073236B">
        <w:t xml:space="preserve">por conferir derechos específicos a </w:t>
      </w:r>
      <w:r w:rsidR="000C74C6">
        <w:t>'</w:t>
      </w:r>
      <w:r w:rsidRPr="0073236B">
        <w:t>grupos</w:t>
      </w:r>
      <w:r w:rsidR="000C74C6">
        <w:t>'</w:t>
      </w:r>
      <w:r w:rsidRPr="0073236B">
        <w:t xml:space="preserve"> de hablantes de lenguas regionales o minoritarias, dentro de </w:t>
      </w:r>
      <w:r w:rsidR="000C74C6">
        <w:t>'</w:t>
      </w:r>
      <w:r w:rsidRPr="0073236B">
        <w:t>territorios</w:t>
      </w:r>
      <w:r w:rsidR="000C74C6">
        <w:t>'</w:t>
      </w:r>
      <w:r w:rsidRPr="0073236B">
        <w:t xml:space="preserve"> en que se hablan esas lenguas, infringe los principios constitucionales de indivisibilidad de la República, igualdad ante la ley y unidad del pueblo francés</w:t>
      </w:r>
      <w:r w:rsidR="0064579A">
        <w:t>"</w:t>
      </w:r>
      <w:r w:rsidRPr="0073236B">
        <w:t xml:space="preserve"> (Decisión </w:t>
      </w:r>
      <w:r w:rsidR="00DD4BEC">
        <w:t>Nº </w:t>
      </w:r>
      <w:r w:rsidRPr="0073236B">
        <w:t>99-412 DC de 15 de junio de 1999).</w:t>
      </w:r>
    </w:p>
    <w:p w:rsidR="009E7511" w:rsidRPr="0073236B" w:rsidRDefault="009E7511" w:rsidP="009E7511">
      <w:pPr>
        <w:pStyle w:val="SingleTxtG"/>
      </w:pPr>
      <w:r w:rsidRPr="0073236B">
        <w:t>30.</w:t>
      </w:r>
      <w:r w:rsidRPr="0073236B">
        <w:tab/>
        <w:t xml:space="preserve">Y el Consejo de Estado, cuando debió dar su opinión sobre la ratificación entonces prevista del Convenio Marco para la Protección de las Minorías Nacionales, estimó que tal Convenio era en sí mismo contrario al principio constitucional de indivisibilidad de la República, que </w:t>
      </w:r>
      <w:r w:rsidR="0059775A">
        <w:t>solo</w:t>
      </w:r>
      <w:r w:rsidRPr="0073236B">
        <w:t xml:space="preserve"> reconoce al pueblo francés compuesto de todos los ciudadanos franceses </w:t>
      </w:r>
      <w:r w:rsidR="0064579A">
        <w:t>"</w:t>
      </w:r>
      <w:r w:rsidRPr="0073236B">
        <w:t>sin distinción de origen, raza o religión</w:t>
      </w:r>
      <w:r w:rsidR="0064579A">
        <w:t>"</w:t>
      </w:r>
      <w:r w:rsidRPr="0073236B">
        <w:t xml:space="preserve"> (opinión de 6 de julio de 1996).</w:t>
      </w:r>
    </w:p>
    <w:p w:rsidR="009E7511" w:rsidRPr="0073236B" w:rsidRDefault="009E7511" w:rsidP="009E7511">
      <w:pPr>
        <w:pStyle w:val="SingleTxtG"/>
      </w:pPr>
      <w:r w:rsidRPr="0073236B">
        <w:t>31.</w:t>
      </w:r>
      <w:r w:rsidRPr="0073236B">
        <w:tab/>
      </w:r>
      <w:r>
        <w:t>No obstante, c</w:t>
      </w:r>
      <w:r w:rsidRPr="0073236B">
        <w:t>abe destacar que la falta de reconocimiento de un estatuto jurídico especial de las minorías no impide la aplicación de muchas políticas encaminadas a desarrollar la diversidad cultural nacional y a apoyar las opciones individuales en esta materia.</w:t>
      </w:r>
    </w:p>
    <w:p w:rsidR="009E7511" w:rsidRPr="0073236B" w:rsidRDefault="009E7511" w:rsidP="009E7511">
      <w:pPr>
        <w:pStyle w:val="SingleTxtG"/>
      </w:pPr>
      <w:r w:rsidRPr="0073236B">
        <w:t>32.</w:t>
      </w:r>
      <w:r w:rsidRPr="0073236B">
        <w:tab/>
        <w:t>Estas políticas tienen por objeto, en particular, asegurar la plena libertad de religión y de conciencia y promover el aprendizaje de los idiomas llamados regionales.</w:t>
      </w:r>
    </w:p>
    <w:p w:rsidR="009E7511" w:rsidRPr="0073236B" w:rsidRDefault="009E7511" w:rsidP="009E7511">
      <w:pPr>
        <w:pStyle w:val="SingleTxtG"/>
      </w:pPr>
      <w:r w:rsidRPr="0073236B">
        <w:t>33.</w:t>
      </w:r>
      <w:r w:rsidRPr="0073236B">
        <w:tab/>
        <w:t xml:space="preserve">Para responder a los deseos expresados por el Comité en relación con el último informe de Francia, se subrayan también las medidas concretas destinadas a conservar y promover la cultura de las poblaciones indígenas de </w:t>
      </w:r>
      <w:r>
        <w:t>Ultramar</w:t>
      </w:r>
      <w:r w:rsidRPr="0073236B">
        <w:t>.</w:t>
      </w:r>
    </w:p>
    <w:p w:rsidR="009E7511" w:rsidRPr="0073236B" w:rsidRDefault="00147D78" w:rsidP="00147D78">
      <w:pPr>
        <w:pStyle w:val="H1G"/>
      </w:pPr>
      <w:r>
        <w:tab/>
      </w:r>
      <w:r w:rsidR="009E7511" w:rsidRPr="0073236B">
        <w:t>A.</w:t>
      </w:r>
      <w:r w:rsidR="009E7511" w:rsidRPr="0073236B">
        <w:tab/>
        <w:t>Libertad de pensamiento, de conciencia y de religión</w:t>
      </w:r>
    </w:p>
    <w:p w:rsidR="009E7511" w:rsidRPr="0073236B" w:rsidRDefault="009E7511" w:rsidP="009E7511">
      <w:pPr>
        <w:pStyle w:val="SingleTxtG"/>
      </w:pPr>
      <w:r w:rsidRPr="0073236B">
        <w:t>34.</w:t>
      </w:r>
      <w:r w:rsidRPr="0073236B">
        <w:tab/>
        <w:t xml:space="preserve">La libertad religiosa está consagrada en Francia por la Declaración de los Derechos del Hombre y del Ciudadano de 1789, que establece que </w:t>
      </w:r>
      <w:r w:rsidR="0064579A">
        <w:t>"</w:t>
      </w:r>
      <w:r w:rsidRPr="0073236B">
        <w:t>nadie será inquietado por sus opiniones, incluso religiosas, siempre que su manifestación no perturbe el orden público establecido por la ley</w:t>
      </w:r>
      <w:r w:rsidR="0064579A">
        <w:t>"</w:t>
      </w:r>
      <w:r w:rsidRPr="0073236B">
        <w:t xml:space="preserve">. El Preámbulo de la Constitución de 1946 reafirma que </w:t>
      </w:r>
      <w:r w:rsidR="0064579A">
        <w:t>"</w:t>
      </w:r>
      <w:r w:rsidRPr="0073236B">
        <w:t>todo ser humano, sin distinción de raza, religión o creencia, posee derechos inalienables y sagrados</w:t>
      </w:r>
      <w:r w:rsidR="0064579A">
        <w:t>"</w:t>
      </w:r>
      <w:r w:rsidRPr="0073236B">
        <w:t xml:space="preserve">, y el artículo 1 de la Constitución de 4 de octubre de 1958 proclama que </w:t>
      </w:r>
      <w:r w:rsidR="0064579A">
        <w:t>"</w:t>
      </w:r>
      <w:r w:rsidRPr="0073236B">
        <w:t>Francia es una república indivisible, laica, democrática y social, que asegura la igualdad ante la ley de todos los ciudadanos sin distinción de origen, raza o religión y respeta todas las creencias</w:t>
      </w:r>
      <w:r w:rsidR="0064579A">
        <w:t>"</w:t>
      </w:r>
      <w:r w:rsidRPr="0073236B">
        <w:t>.</w:t>
      </w:r>
    </w:p>
    <w:p w:rsidR="009E7511" w:rsidRPr="0073236B" w:rsidRDefault="009E7511" w:rsidP="009E7511">
      <w:pPr>
        <w:pStyle w:val="SingleTxtG"/>
      </w:pPr>
      <w:r w:rsidRPr="0073236B">
        <w:t>35.</w:t>
      </w:r>
      <w:r w:rsidRPr="0073236B">
        <w:tab/>
        <w:t xml:space="preserve">En el marco de estos principios constitucionales, la República Francesa garantiza la libertad de culto sin distinción. La </w:t>
      </w:r>
      <w:r>
        <w:t>Ley</w:t>
      </w:r>
      <w:r w:rsidRPr="0073236B">
        <w:t xml:space="preserve"> de 9 de diciembre de 1905, relativa a la separación de las </w:t>
      </w:r>
      <w:r>
        <w:t>i</w:t>
      </w:r>
      <w:r w:rsidRPr="0073236B">
        <w:t xml:space="preserve">glesias y el Estado, reafirma en el artículo 1: </w:t>
      </w:r>
      <w:r w:rsidR="0064579A">
        <w:t>"</w:t>
      </w:r>
      <w:r w:rsidRPr="0073236B">
        <w:t xml:space="preserve">La República garantiza la libertad de conciencia y garantiza la libertad de cultos, con sujeción </w:t>
      </w:r>
      <w:r w:rsidR="0059775A">
        <w:t>solo</w:t>
      </w:r>
      <w:r w:rsidRPr="0073236B">
        <w:t xml:space="preserve"> a las restricciones enunciadas </w:t>
      </w:r>
      <w:r>
        <w:t xml:space="preserve">a continuación </w:t>
      </w:r>
      <w:r w:rsidRPr="0073236B">
        <w:t>en interés del orden público</w:t>
      </w:r>
      <w:r w:rsidR="0064579A">
        <w:t>"</w:t>
      </w:r>
      <w:r w:rsidRPr="0073236B">
        <w:t>.</w:t>
      </w:r>
    </w:p>
    <w:p w:rsidR="009E7511" w:rsidRPr="0073236B" w:rsidRDefault="009E7511" w:rsidP="009E7511">
      <w:pPr>
        <w:pStyle w:val="SingleTxtG"/>
      </w:pPr>
      <w:r w:rsidRPr="0073236B">
        <w:t>36.</w:t>
      </w:r>
      <w:r w:rsidRPr="0073236B">
        <w:tab/>
        <w:t>La laicidad, consagrada desde hace más de un siglo, es pues un valor fundador de la República Francesa, que importa una triple dimensión:</w:t>
      </w:r>
    </w:p>
    <w:p w:rsidR="009E7511" w:rsidRPr="0073236B" w:rsidRDefault="009E7511" w:rsidP="00147D78">
      <w:pPr>
        <w:pStyle w:val="Bullet1G"/>
      </w:pPr>
      <w:r w:rsidRPr="0073236B">
        <w:t>La neutralidad de los funcionarios públicos con respecto a todas las opiniones y creencias. La neutralidad es la ley común de todos los funcionarios públicos e</w:t>
      </w:r>
      <w:r w:rsidR="00147D78">
        <w:t>n el ejercicio de sus funciones.</w:t>
      </w:r>
    </w:p>
    <w:p w:rsidR="009E7511" w:rsidRPr="0073236B" w:rsidRDefault="009E7511" w:rsidP="00147D78">
      <w:pPr>
        <w:pStyle w:val="Bullet1G"/>
      </w:pPr>
      <w:r w:rsidRPr="0073236B">
        <w:t>La libertad de conciencia: la laicidad no se reduce a la neutralidad del Estado ni a la tolerancia. No puede pasar por alto el hecho religioso. La laicidad no es la negación ni el aislamiento de las religiones. No es una opción espiritual particular sino la condición de la existencia misma de todas las opciones. Es la condición del respeto de las elecciones personales más profundas en una sociedad abierta en que historia y patrimonio fueron forjados, en parte, por las grandes tradic</w:t>
      </w:r>
      <w:r w:rsidR="00147D78">
        <w:t>iones espirituales o religiosas.</w:t>
      </w:r>
    </w:p>
    <w:p w:rsidR="009E7511" w:rsidRPr="0073236B" w:rsidRDefault="009E7511" w:rsidP="00147D78">
      <w:pPr>
        <w:pStyle w:val="Bullet1G"/>
      </w:pPr>
      <w:r w:rsidRPr="0073236B">
        <w:t>El pluralismo: todas las convicciones tienen derecho a la libertad de expresión. La laicidad implica la atención igual de los poderes públicos a las diferentes religiones.</w:t>
      </w:r>
    </w:p>
    <w:p w:rsidR="009E7511" w:rsidRPr="0073236B" w:rsidRDefault="009E7511" w:rsidP="009E7511">
      <w:pPr>
        <w:pStyle w:val="SingleTxtG"/>
      </w:pPr>
      <w:r w:rsidRPr="0073236B">
        <w:t>37.</w:t>
      </w:r>
      <w:r w:rsidRPr="0073236B">
        <w:tab/>
        <w:t xml:space="preserve">La laicidad es la condición del respeto de las elecciones personales más profundas en una sociedad abierta. Hace posible la expresión del conjunto de las creencias religiosas, sometida </w:t>
      </w:r>
      <w:r w:rsidR="0059775A">
        <w:t>solo</w:t>
      </w:r>
      <w:r w:rsidRPr="0073236B">
        <w:t xml:space="preserve"> a los límites que impone el orden público. La laicidad es un principio de libertad.</w:t>
      </w:r>
    </w:p>
    <w:p w:rsidR="009E7511" w:rsidRPr="0073236B" w:rsidRDefault="009E7511" w:rsidP="009E7511">
      <w:pPr>
        <w:pStyle w:val="SingleTxtG"/>
      </w:pPr>
      <w:r w:rsidRPr="0073236B">
        <w:t>38.</w:t>
      </w:r>
      <w:r w:rsidRPr="0073236B">
        <w:tab/>
        <w:t xml:space="preserve">En nombre de esa libertad, </w:t>
      </w:r>
      <w:r>
        <w:t xml:space="preserve">ciertas </w:t>
      </w:r>
      <w:r w:rsidRPr="0073236B">
        <w:t xml:space="preserve">disposiciones del derecho francés permiten conceder licencias para respetar los días de las fiestas religiosas judías, musulmanas o armenias, lo mismo que para las ocasiones solemnes de cada confesión (por ejemplo, la comunión o el </w:t>
      </w:r>
      <w:r w:rsidRPr="000C74C6">
        <w:rPr>
          <w:i/>
        </w:rPr>
        <w:t>bar mitzvah</w:t>
      </w:r>
      <w:r w:rsidRPr="0073236B">
        <w:t>). Como ejemplo se puede citar la circular de 23 de septiembre de 1967, que se aplica en la administración pública y que se recuerda al principio de cada año civil con el calendario de las diversas fiestas. También se han tomado disposiciones especiales sobre la matanza ritual en los mataderos para las religiones judía y musulmana. También se reservan secciones especiales en los cementerios para las religiones no cristianas.</w:t>
      </w:r>
    </w:p>
    <w:p w:rsidR="009E7511" w:rsidRPr="0073236B" w:rsidRDefault="009E7511" w:rsidP="009E7511">
      <w:pPr>
        <w:pStyle w:val="SingleTxtG"/>
      </w:pPr>
      <w:r w:rsidRPr="0073236B">
        <w:t>39.</w:t>
      </w:r>
      <w:r w:rsidRPr="0073236B">
        <w:tab/>
        <w:t>Además, el marco jurídico francés permite a los poderes públicos conceder ayudas indirectas para la construcción o conservación de lugares de culto, en forma de garantía de empréstitos o regímenes de alquiler a largo plazo. En cuanto a los lugares de culto musulmanes, en 1999 había poco más de mil mezquitas, la mayoría de las cuales eran pequeñas salas de oración. Ahora la mayoría de las ciudades que tienen una colonia musulmana numerosa se han comprometido a apoyar la instalación de un lugar de culto (casi 200 proyectos de este tipo). Hoy hay unas 2000 mezquitas en la Francia metropolitana, de las cuales la mayoría son edificios de tamaño mediano.</w:t>
      </w:r>
    </w:p>
    <w:p w:rsidR="009E7511" w:rsidRPr="0073236B" w:rsidRDefault="009E7511" w:rsidP="009E7511">
      <w:pPr>
        <w:pStyle w:val="SingleTxtG"/>
      </w:pPr>
      <w:r w:rsidRPr="0073236B">
        <w:t>40.</w:t>
      </w:r>
      <w:r w:rsidRPr="0073236B">
        <w:tab/>
        <w:t>Por otra parte, los poderes públicos apoyan desde hace mucho la creación de instituciones representativas de las comunidades religiosas que permiten un diálogo diario con las administraciones y los funcionarios ele</w:t>
      </w:r>
      <w:r>
        <w:t>gid</w:t>
      </w:r>
      <w:r w:rsidRPr="0073236B">
        <w:t xml:space="preserve">os. Por ejemplo, la Conferencia Episcopal en el caso de la Iglesia Católica, el Consistorio de París creado el 11 de diciembre de 1808, encargado de la organización del culto israelita para una comunidad compuesta hoy de casi 600.000 personas (organización de los lugares de culto, la instrucción religiosa, la celebración de matrimonios y la matanza ritual), y la Federación Protestante, que reúne desde 1905 la mayoría de las iglesias y asociaciones protestantes de Francia. Esta Federación tiene por objeto representar el protestantismo francés ante los poderes públicos y los medios de información y presta, además, varios servicios comunes, como la televisión (Presencia protestante), la radio, los capellanes </w:t>
      </w:r>
      <w:r>
        <w:t>d</w:t>
      </w:r>
      <w:r w:rsidRPr="0073236B">
        <w:t xml:space="preserve">e las fuerzas armadas y las prisiones, la investigación bíblica y las relaciones ecuménicas. El Consejo Francés del Culto Musulmán (CFCM), que es de creación más reciente, está destinado a convertirse en el órgano representativo de los musulmanes de Francia. El CFCM </w:t>
      </w:r>
      <w:r>
        <w:t>tiene a su cargo</w:t>
      </w:r>
      <w:r w:rsidRPr="0073236B">
        <w:t xml:space="preserve"> la construcción de mezquitas, las secciones musulmanas </w:t>
      </w:r>
      <w:r>
        <w:t>d</w:t>
      </w:r>
      <w:r w:rsidRPr="0073236B">
        <w:t>e los cementerios, la organización de las fiestas religiosas, el nombramiento de capellanes en hospitales, prisiones, liceos y colegios y la formación de imames.</w:t>
      </w:r>
    </w:p>
    <w:p w:rsidR="009E7511" w:rsidRPr="0073236B" w:rsidRDefault="009E7511" w:rsidP="009E7511">
      <w:pPr>
        <w:pStyle w:val="SingleTxtG"/>
      </w:pPr>
      <w:r w:rsidRPr="0073236B">
        <w:t>41.</w:t>
      </w:r>
      <w:r w:rsidRPr="0073236B">
        <w:tab/>
        <w:t xml:space="preserve">Finalmente, Francia aplica una política activa para reprimir fuertemente y prevenir los atentados a las personas o a los bienes por motivos religiosos. En efecto, por un lado, el Código Penal establece como circunstancia agravante de muchos delitos que el delito se haya cometido por razones </w:t>
      </w:r>
      <w:r>
        <w:t>raciales o</w:t>
      </w:r>
      <w:r w:rsidRPr="0073236B">
        <w:t xml:space="preserve"> religiosas (véase </w:t>
      </w:r>
      <w:r>
        <w:t>más abajo</w:t>
      </w:r>
      <w:r w:rsidRPr="0073236B">
        <w:t xml:space="preserve"> la respuesta a la recomendación del </w:t>
      </w:r>
      <w:r w:rsidR="00D061D3">
        <w:t>párr.</w:t>
      </w:r>
      <w:r w:rsidRPr="0073236B">
        <w:t xml:space="preserve"> 24 de las observaciones del Comité). Por otro, el Estado financia los sistemas de seguridad de los lugares de culto durante las principales fiestas religiosas, para que todos puedan practicar libremente su religión y para mantener la dignidad y la tranquilidad de los lugares de culto.</w:t>
      </w:r>
    </w:p>
    <w:p w:rsidR="009E7511" w:rsidRPr="0073236B" w:rsidRDefault="00147D78" w:rsidP="00147D78">
      <w:pPr>
        <w:pStyle w:val="H1G"/>
      </w:pPr>
      <w:r>
        <w:tab/>
      </w:r>
      <w:r w:rsidR="009E7511" w:rsidRPr="0073236B">
        <w:t>B.</w:t>
      </w:r>
      <w:r w:rsidR="009E7511" w:rsidRPr="0073236B">
        <w:tab/>
        <w:t>Política de aprendizaje de lenguas regionales</w:t>
      </w:r>
    </w:p>
    <w:p w:rsidR="009E7511" w:rsidRPr="0073236B" w:rsidRDefault="00147D78" w:rsidP="00147D78">
      <w:pPr>
        <w:pStyle w:val="H23G"/>
      </w:pPr>
      <w:r>
        <w:tab/>
      </w:r>
      <w:r w:rsidR="009E7511" w:rsidRPr="0073236B">
        <w:t>1.</w:t>
      </w:r>
      <w:r w:rsidR="009E7511" w:rsidRPr="0073236B">
        <w:tab/>
        <w:t>Sinopsis</w:t>
      </w:r>
    </w:p>
    <w:p w:rsidR="009E7511" w:rsidRPr="0073236B" w:rsidRDefault="009E7511" w:rsidP="009E7511">
      <w:pPr>
        <w:pStyle w:val="SingleTxtG"/>
      </w:pPr>
      <w:r w:rsidRPr="0073236B">
        <w:t>42.</w:t>
      </w:r>
      <w:r w:rsidRPr="0073236B">
        <w:tab/>
        <w:t>El artículo 75-1 de la Constitución, introducido p</w:t>
      </w:r>
      <w:r w:rsidR="00F97FE8">
        <w:t>or la reforma de 23 de julio de </w:t>
      </w:r>
      <w:r w:rsidRPr="0073236B">
        <w:t xml:space="preserve">2008, dispone que </w:t>
      </w:r>
      <w:r w:rsidR="0064579A">
        <w:t>"</w:t>
      </w:r>
      <w:r w:rsidRPr="0073236B">
        <w:t>las lenguas regionales pertenecen al patrimonio de Francia</w:t>
      </w:r>
      <w:r w:rsidR="0064579A">
        <w:t>"</w:t>
      </w:r>
      <w:r w:rsidRPr="0073236B">
        <w:t>.</w:t>
      </w:r>
    </w:p>
    <w:p w:rsidR="009E7511" w:rsidRPr="0073236B" w:rsidRDefault="009E7511" w:rsidP="009E7511">
      <w:pPr>
        <w:pStyle w:val="SingleTxtG"/>
      </w:pPr>
      <w:r w:rsidRPr="0073236B">
        <w:t>43.</w:t>
      </w:r>
      <w:r w:rsidRPr="0073236B">
        <w:tab/>
        <w:t>La inclusión de la enseñanza de las lenguas regionales se afirma en el primer apartado del artículo L312-10 del Código de Educación, que además precisa que esa enseñanza se imparte según las modalidades determinadas de común acuerdo entre el Estado y las colectividades territoriales en que se enseñan esos idiomas.</w:t>
      </w:r>
    </w:p>
    <w:p w:rsidR="009E7511" w:rsidRPr="0073236B" w:rsidRDefault="009E7511" w:rsidP="009E7511">
      <w:pPr>
        <w:pStyle w:val="SingleTxtG"/>
      </w:pPr>
      <w:r w:rsidRPr="0073236B">
        <w:t>44.</w:t>
      </w:r>
      <w:r w:rsidRPr="0073236B">
        <w:tab/>
        <w:t xml:space="preserve">Hoy se enseñan en las escuelas francesas las siguientes lenguas regionales: el bretón, el vasco, el catalán, el corso, el criollo, el </w:t>
      </w:r>
      <w:r w:rsidRPr="0073236B">
        <w:rPr>
          <w:i/>
        </w:rPr>
        <w:t>gallo</w:t>
      </w:r>
      <w:r w:rsidRPr="0073236B">
        <w:t xml:space="preserve"> (dialecto francés de la Bretaña oriental), el occitano o lengua de oc, las lenguas regionales de Alsacia, las lenguas regionales de los países del Mosela, el tahitiano y las lenguas melanesias (ajié, drehu, nengone, paici).</w:t>
      </w:r>
    </w:p>
    <w:p w:rsidR="009E7511" w:rsidRPr="0073236B" w:rsidRDefault="009E7511" w:rsidP="009E7511">
      <w:pPr>
        <w:pStyle w:val="SingleTxtG"/>
      </w:pPr>
      <w:r w:rsidRPr="0073236B">
        <w:t>45.</w:t>
      </w:r>
      <w:r w:rsidRPr="0073236B">
        <w:tab/>
        <w:t>El desarrollo de la enseñanza de las lenguas regionales se basa en dos pilares: la existencia de una política de lenguas regionales definida a nivel universitario e integrada en la política de lenguas vivas aprobada por el rector y el apoyo a esta política por una asociación activa formalizada con la firma de un convenio.</w:t>
      </w:r>
    </w:p>
    <w:p w:rsidR="009E7511" w:rsidRPr="0073236B" w:rsidRDefault="009E7511" w:rsidP="009E7511">
      <w:pPr>
        <w:pStyle w:val="SingleTxtG"/>
      </w:pPr>
      <w:r w:rsidRPr="0073236B">
        <w:t>46.</w:t>
      </w:r>
      <w:r w:rsidRPr="0073236B">
        <w:tab/>
        <w:t>Por otra parte, cabe mencionar la extensión, en el marco de la educación permanente, de la atención de la enseñanza de lenguas regionales mediante la creación de un diploma de competencia en una lengua regional establecido por el Decreto de 13 de diciembre de 2010 (Diario Oficial de 29 de diciembre de 2010). Por ahora este diploma puede otorgarse para el bretón y el occitano.</w:t>
      </w:r>
    </w:p>
    <w:p w:rsidR="009E7511" w:rsidRPr="004C3E70" w:rsidRDefault="00147D78" w:rsidP="00147D78">
      <w:pPr>
        <w:pStyle w:val="H4G"/>
      </w:pPr>
      <w:r>
        <w:tab/>
      </w:r>
      <w:r w:rsidR="009E7511" w:rsidRPr="004C3E70">
        <w:t>a)</w:t>
      </w:r>
      <w:r w:rsidR="009E7511" w:rsidRPr="004C3E70">
        <w:tab/>
        <w:t>Marco convencional renovado y en ampliación</w:t>
      </w:r>
    </w:p>
    <w:p w:rsidR="009E7511" w:rsidRPr="0073236B" w:rsidRDefault="009E7511" w:rsidP="009E7511">
      <w:pPr>
        <w:pStyle w:val="SingleTxtG"/>
      </w:pPr>
      <w:r w:rsidRPr="0073236B">
        <w:t>47.</w:t>
      </w:r>
      <w:r w:rsidRPr="0073236B">
        <w:tab/>
        <w:t xml:space="preserve">Se han renovado o firmado convenios entre el Estado y las colectividades territoriales. Tres se refieren a la lengua occitana y a </w:t>
      </w:r>
      <w:r>
        <w:t>distritos educacionales</w:t>
      </w:r>
      <w:r w:rsidRPr="0073236B">
        <w:t xml:space="preserve"> </w:t>
      </w:r>
      <w:r w:rsidRPr="000C74C6">
        <w:rPr>
          <w:i/>
        </w:rPr>
        <w:t>(</w:t>
      </w:r>
      <w:r w:rsidRPr="00184106">
        <w:rPr>
          <w:i/>
        </w:rPr>
        <w:t>académies</w:t>
      </w:r>
      <w:r w:rsidRPr="000C74C6">
        <w:rPr>
          <w:i/>
        </w:rPr>
        <w:t>)</w:t>
      </w:r>
      <w:r>
        <w:t xml:space="preserve"> </w:t>
      </w:r>
      <w:r w:rsidRPr="0073236B">
        <w:t>en que esa lengua está bien representada. También abarcan el vasco y el catalán lo mismo que el corso y el bretón y las lenguas regionales de Alsacia.</w:t>
      </w:r>
    </w:p>
    <w:p w:rsidR="009E7511" w:rsidRPr="0073236B" w:rsidRDefault="009E7511" w:rsidP="009E7511">
      <w:pPr>
        <w:pStyle w:val="SingleTxtG"/>
      </w:pPr>
      <w:r w:rsidRPr="0073236B">
        <w:t>48.</w:t>
      </w:r>
      <w:r w:rsidRPr="0073236B">
        <w:tab/>
        <w:t>El Convenio de colaboración en la enseñanza del crio</w:t>
      </w:r>
      <w:r w:rsidR="0049049E">
        <w:t>llo firmado el 22 de febrero de </w:t>
      </w:r>
      <w:r w:rsidRPr="0073236B">
        <w:t>2011 por el Ministro de Educación Nacional y el Presidente de la Región de Martinica oficializa el aprendizaje de la lengua y la cultura criollas y define las modalidades de la oferta de enseñanza del criollo en todos los niveles de educación.</w:t>
      </w:r>
    </w:p>
    <w:p w:rsidR="009E7511" w:rsidRPr="004C3E70" w:rsidRDefault="00147D78" w:rsidP="00147D78">
      <w:pPr>
        <w:pStyle w:val="H4G"/>
      </w:pPr>
      <w:r>
        <w:tab/>
      </w:r>
      <w:r w:rsidR="009E7511" w:rsidRPr="004C3E70">
        <w:t>b)</w:t>
      </w:r>
      <w:r w:rsidR="009E7511" w:rsidRPr="004C3E70">
        <w:tab/>
        <w:t>Organización de la enseñanza</w:t>
      </w:r>
    </w:p>
    <w:p w:rsidR="009E7511" w:rsidRPr="0073236B" w:rsidRDefault="009E7511" w:rsidP="009E7511">
      <w:pPr>
        <w:pStyle w:val="SingleTxtG"/>
      </w:pPr>
      <w:r w:rsidRPr="0073236B">
        <w:t>49.</w:t>
      </w:r>
      <w:r w:rsidRPr="0073236B">
        <w:tab/>
        <w:t>Existen pues dos modalidades de organización de la enseñanza de las lenguas regionales en la escuela primaria. Esta enseñanza se incluye en el marco general del horario escolar</w:t>
      </w:r>
      <w:r>
        <w:t xml:space="preserve"> (e</w:t>
      </w:r>
      <w:r w:rsidRPr="0073236B">
        <w:t>l</w:t>
      </w:r>
      <w:r>
        <w:t xml:space="preserve"> modelo más común)</w:t>
      </w:r>
      <w:r w:rsidRPr="0073236B">
        <w:t xml:space="preserve"> o se da en clases bilingües de francés y lengua regional. En las clases bilingües, la enseñanza a menudo comienza en el jardín de la infancia. Se basa en la paridad horaria del francés y la lengua regional, mientras el horario de francés se mantiene íntegramente en la escuela primaria. La lengua regional es también lengua de enseñanza en varias materias. En el colegio los alumnos pueden continuar sus estudios en las secciones de lengua regional. Se ha renovado el marco reglamentario de la enseñanza bilingüe con paridad horaria. Desde 2002 los profesores de las escuelas calificados en lenguas regionales pueden ser contratados por concurso especial en </w:t>
      </w:r>
      <w:r>
        <w:t>los distritos educacionales</w:t>
      </w:r>
      <w:r w:rsidRPr="0073236B">
        <w:t xml:space="preserve"> respectiv</w:t>
      </w:r>
      <w:r>
        <w:t>o</w:t>
      </w:r>
      <w:r w:rsidRPr="0073236B">
        <w:t xml:space="preserve">s. También pueden presentar una prueba facultativa de lengua regional en el concurso de contratación. Según la ley, las lenguas regionales se benefician del </w:t>
      </w:r>
      <w:r w:rsidR="0064579A">
        <w:t>"</w:t>
      </w:r>
      <w:r w:rsidRPr="0073236B">
        <w:t xml:space="preserve">fortalecimiento de las políticas a favor de las lenguas regionales a fin de facilitar su uso. Les es aplicable la </w:t>
      </w:r>
      <w:r>
        <w:t>Ley</w:t>
      </w:r>
      <w:r w:rsidRPr="0073236B">
        <w:t xml:space="preserve"> </w:t>
      </w:r>
      <w:r w:rsidR="00DD4BEC">
        <w:t>Nº </w:t>
      </w:r>
      <w:r w:rsidRPr="0073236B">
        <w:t xml:space="preserve">51-46 de 11 de enero de 1951 </w:t>
      </w:r>
      <w:r>
        <w:t>de</w:t>
      </w:r>
      <w:r w:rsidRPr="0073236B">
        <w:t xml:space="preserve"> enseñanza de lenguas y dialectos locales</w:t>
      </w:r>
      <w:r w:rsidR="0064579A">
        <w:t>"</w:t>
      </w:r>
      <w:r w:rsidRPr="0073236B">
        <w:t>. Por tanto, en las escuelas secundarias, pueden emplearse en la enseñanza de otras materias que las lingüísticas, conforme a los horarios y programas vigentes en cada clase.</w:t>
      </w:r>
    </w:p>
    <w:p w:rsidR="009E7511" w:rsidRPr="004C3E70" w:rsidRDefault="00147D78" w:rsidP="00147D78">
      <w:pPr>
        <w:pStyle w:val="H4G"/>
      </w:pPr>
      <w:r>
        <w:tab/>
      </w:r>
      <w:r w:rsidR="009E7511" w:rsidRPr="004C3E70">
        <w:t>c)</w:t>
      </w:r>
      <w:r w:rsidR="009E7511" w:rsidRPr="004C3E70">
        <w:tab/>
        <w:t>Alumnos</w:t>
      </w:r>
    </w:p>
    <w:p w:rsidR="009E7511" w:rsidRPr="0073236B" w:rsidRDefault="0059775A" w:rsidP="009E7511">
      <w:pPr>
        <w:pStyle w:val="SingleTxtG"/>
      </w:pPr>
      <w:r>
        <w:t>50.</w:t>
      </w:r>
      <w:r>
        <w:tab/>
        <w:t>En el año lectivo 2009/</w:t>
      </w:r>
      <w:r w:rsidR="009E7511" w:rsidRPr="0073236B">
        <w:t>10, 219.763 alumnos de escuelas primarias (de 6 a 11 años), colegios (de 11 a 15 años) y liceos (de 15 a 18 años) estudiaron lenguas regionales. Dentro de este grupo, eligieron la enseñanza bilingüe con paridad horaria, implantada en los tres niveles de la enseñanza, 51.765 alumnos, de los cuales 42.919 en la escuela primaria (35.880 en las escuelas públicas y</w:t>
      </w:r>
      <w:r w:rsidR="0064579A">
        <w:t xml:space="preserve"> </w:t>
      </w:r>
      <w:r w:rsidR="009E7511" w:rsidRPr="0073236B">
        <w:t>7.039 en las escuelas privadas), 8.281 en el colegio y 565 en el liceo.</w:t>
      </w:r>
    </w:p>
    <w:p w:rsidR="009E7511" w:rsidRPr="0073236B" w:rsidRDefault="00147D78" w:rsidP="00147D78">
      <w:pPr>
        <w:pStyle w:val="H23G"/>
      </w:pPr>
      <w:r>
        <w:tab/>
      </w:r>
      <w:r w:rsidR="009E7511" w:rsidRPr="0073236B">
        <w:t>2.</w:t>
      </w:r>
      <w:r w:rsidR="009E7511" w:rsidRPr="0073236B">
        <w:tab/>
        <w:t>Enseñanza de las lenguas regionales en la escuela primaria</w:t>
      </w:r>
    </w:p>
    <w:p w:rsidR="009E7511" w:rsidRPr="0073236B" w:rsidRDefault="009E7511" w:rsidP="009E7511">
      <w:pPr>
        <w:pStyle w:val="SingleTxtG"/>
      </w:pPr>
      <w:r w:rsidRPr="0073236B">
        <w:t>51.</w:t>
      </w:r>
      <w:r w:rsidRPr="0073236B">
        <w:tab/>
        <w:t>En la escuela primaria la enseñanza de las lenguas regionales (116.236 alumnos) se imparte en cuatro formas, salvo disposiciones especiales (como en los casos de Córcega y la Polinesia Francesa):</w:t>
      </w:r>
    </w:p>
    <w:p w:rsidR="009E7511" w:rsidRPr="0073236B" w:rsidRDefault="009E7511" w:rsidP="00147D78">
      <w:pPr>
        <w:pStyle w:val="Bullet1G"/>
      </w:pPr>
      <w:r w:rsidRPr="0073236B">
        <w:t>Enseñanza de una lengua regional a razón de una hora y media por semana: en 2009 47.543 alumnos seguían esta modalidad;</w:t>
      </w:r>
    </w:p>
    <w:p w:rsidR="009E7511" w:rsidRPr="0073236B" w:rsidRDefault="009E7511" w:rsidP="00147D78">
      <w:pPr>
        <w:pStyle w:val="Bullet1G"/>
      </w:pPr>
      <w:r w:rsidRPr="0073236B">
        <w:t>Enseñanza reforzada de una lengua regional: 21.601 estudiantes;</w:t>
      </w:r>
    </w:p>
    <w:p w:rsidR="009E7511" w:rsidRPr="0073236B" w:rsidRDefault="009E7511" w:rsidP="00147D78">
      <w:pPr>
        <w:pStyle w:val="Bullet1G"/>
      </w:pPr>
      <w:r w:rsidRPr="0073236B">
        <w:t>Enseñanza bilingüe con paridad horaria: 42.919 alumnos;</w:t>
      </w:r>
    </w:p>
    <w:p w:rsidR="009E7511" w:rsidRPr="0073236B" w:rsidRDefault="009E7511" w:rsidP="00147D78">
      <w:pPr>
        <w:pStyle w:val="Bullet1G"/>
      </w:pPr>
      <w:r w:rsidRPr="0073236B">
        <w:t>Enseñanza de una lengua regional con inmersión total: 4.173 estudiantes.</w:t>
      </w:r>
    </w:p>
    <w:p w:rsidR="009E7511" w:rsidRPr="0073236B" w:rsidRDefault="00147D78" w:rsidP="00147D78">
      <w:pPr>
        <w:pStyle w:val="H23G"/>
      </w:pPr>
      <w:r>
        <w:tab/>
      </w:r>
      <w:r w:rsidR="009E7511" w:rsidRPr="0073236B">
        <w:t>3.</w:t>
      </w:r>
      <w:r w:rsidR="009E7511" w:rsidRPr="0073236B">
        <w:tab/>
        <w:t>Enseñanza de las lenguas regionales en la educación secundaria</w:t>
      </w:r>
    </w:p>
    <w:p w:rsidR="009E7511" w:rsidRPr="0073236B" w:rsidRDefault="009E7511" w:rsidP="009E7511">
      <w:pPr>
        <w:pStyle w:val="SingleTxtG"/>
      </w:pPr>
      <w:r w:rsidRPr="0073236B">
        <w:t>52.</w:t>
      </w:r>
      <w:r w:rsidRPr="0073236B">
        <w:tab/>
        <w:t xml:space="preserve">La enseñanza de las lenguas regionales se imparte en 13 </w:t>
      </w:r>
      <w:r>
        <w:t>distritos educacionales metropolitano</w:t>
      </w:r>
      <w:r w:rsidRPr="0073236B">
        <w:t>s. En el año lectivo 2009</w:t>
      </w:r>
      <w:r w:rsidR="0059775A">
        <w:t>/</w:t>
      </w:r>
      <w:r w:rsidRPr="0073236B">
        <w:t xml:space="preserve">10 estudiaron una lengua regional 103.527 alumnos de colegios y liceos públicos y privados bajo contrato de </w:t>
      </w:r>
      <w:r>
        <w:t>los distritos educacionales</w:t>
      </w:r>
      <w:r w:rsidRPr="0073236B">
        <w:t xml:space="preserve"> respectiv</w:t>
      </w:r>
      <w:r>
        <w:t>o</w:t>
      </w:r>
      <w:r w:rsidRPr="0073236B">
        <w:t>s.</w:t>
      </w:r>
    </w:p>
    <w:p w:rsidR="009E7511" w:rsidRPr="0073236B" w:rsidRDefault="00147D78" w:rsidP="00147D78">
      <w:pPr>
        <w:pStyle w:val="H23G"/>
      </w:pPr>
      <w:r>
        <w:tab/>
      </w:r>
      <w:r w:rsidR="009E7511" w:rsidRPr="0073236B">
        <w:t>4.</w:t>
      </w:r>
      <w:r w:rsidR="009E7511" w:rsidRPr="0073236B">
        <w:tab/>
        <w:t>Maestros</w:t>
      </w:r>
    </w:p>
    <w:p w:rsidR="009E7511" w:rsidRPr="0073236B" w:rsidRDefault="009E7511" w:rsidP="009E7511">
      <w:pPr>
        <w:pStyle w:val="SingleTxtG"/>
      </w:pPr>
      <w:r w:rsidRPr="0073236B">
        <w:t>53.</w:t>
      </w:r>
      <w:r w:rsidRPr="0073236B">
        <w:tab/>
        <w:t>En el primer nivel, enseñan las lenguas regionales en las escuelas maestros con título habilitante expedido por el inspector de</w:t>
      </w:r>
      <w:r>
        <w:t xml:space="preserve">l distrito educacional </w:t>
      </w:r>
      <w:r w:rsidRPr="0073236B">
        <w:t>o aprobados en el concurso especial de contratación de maestro de escuela.</w:t>
      </w:r>
    </w:p>
    <w:p w:rsidR="009E7511" w:rsidRPr="0073236B" w:rsidRDefault="009E7511" w:rsidP="009E7511">
      <w:pPr>
        <w:pStyle w:val="SingleTxtG"/>
      </w:pPr>
      <w:r w:rsidRPr="0073236B">
        <w:t>54.</w:t>
      </w:r>
      <w:r w:rsidRPr="0073236B">
        <w:tab/>
        <w:t xml:space="preserve">En el segundo nivel, la enseñanza de las lenguas regionales tiene un cuerpo de profesores </w:t>
      </w:r>
      <w:r>
        <w:t>con</w:t>
      </w:r>
      <w:r w:rsidRPr="0073236B">
        <w:t xml:space="preserve"> un certificado de competencia para la educación secundaria (Capes) en la sección de lenguas regionales, que, con la excepción del corso con el Capes de lengua corsa, son todos bivalentes. Esta bivalencia vale, según la lengua, para la historia y la geografía, los idiomas extranjeros, el inglés y el español, y la literatura moderna, y también para las matemáticas en el caso del bretón y el tahitiano.</w:t>
      </w:r>
    </w:p>
    <w:p w:rsidR="009E7511" w:rsidRPr="0073236B" w:rsidRDefault="009E7511" w:rsidP="009E7511">
      <w:pPr>
        <w:pStyle w:val="SingleTxtG"/>
      </w:pPr>
      <w:r w:rsidRPr="0073236B">
        <w:t>55.</w:t>
      </w:r>
      <w:r w:rsidRPr="0073236B">
        <w:tab/>
        <w:t>En 2009</w:t>
      </w:r>
      <w:r w:rsidR="0059775A">
        <w:t>/</w:t>
      </w:r>
      <w:r w:rsidRPr="0073236B">
        <w:t>10 se registraron 570 profesores de lenguas regionales certificados.</w:t>
      </w:r>
    </w:p>
    <w:p w:rsidR="009E7511" w:rsidRPr="0073236B" w:rsidRDefault="009E7511" w:rsidP="009E7511">
      <w:pPr>
        <w:pStyle w:val="SingleTxtG"/>
      </w:pPr>
      <w:r w:rsidRPr="0073236B">
        <w:t>56.</w:t>
      </w:r>
      <w:r w:rsidRPr="0073236B">
        <w:tab/>
        <w:t>En el marco de la formación continua, la atención de la enseñanza de las lenguas regionales se amplió con la creación de un diploma de competencia en una lengua regional por el Decreto de 13 de diciembre de 2010 publicado en el Diario Oficial del 29 de diciembre de 2010.</w:t>
      </w:r>
    </w:p>
    <w:p w:rsidR="009E7511" w:rsidRPr="0073236B" w:rsidRDefault="00147D78" w:rsidP="00147D78">
      <w:pPr>
        <w:pStyle w:val="H23G"/>
      </w:pPr>
      <w:r>
        <w:tab/>
      </w:r>
      <w:r w:rsidR="009E7511" w:rsidRPr="0073236B">
        <w:t>5.</w:t>
      </w:r>
      <w:r w:rsidR="009E7511" w:rsidRPr="0073236B">
        <w:tab/>
        <w:t>Beneficiarios de la enseñanza de lenguas regionales</w:t>
      </w:r>
    </w:p>
    <w:p w:rsidR="009E7511" w:rsidRPr="0073236B" w:rsidRDefault="009E7511" w:rsidP="009E7511">
      <w:pPr>
        <w:pStyle w:val="SingleTxtG"/>
      </w:pPr>
      <w:r w:rsidRPr="0073236B">
        <w:t>57.</w:t>
      </w:r>
      <w:r w:rsidRPr="0073236B">
        <w:tab/>
        <w:t>En el colegio:</w:t>
      </w:r>
    </w:p>
    <w:p w:rsidR="009E7511" w:rsidRPr="0073236B" w:rsidRDefault="0049049E" w:rsidP="00147D78">
      <w:pPr>
        <w:pStyle w:val="Bullet1G"/>
      </w:pPr>
      <w:r>
        <w:t>Occitano-lengua de oc</w:t>
      </w:r>
      <w:r w:rsidR="009E7511" w:rsidRPr="0073236B">
        <w:t xml:space="preserve">: 19.758 alumnos, o sea 1,8% de los alumnos de colegios y liceos en ocho </w:t>
      </w:r>
      <w:r w:rsidR="009E7511">
        <w:t>distritos educacionales</w:t>
      </w:r>
      <w:r w:rsidR="009E7511" w:rsidRPr="0073236B">
        <w:t>;</w:t>
      </w:r>
    </w:p>
    <w:p w:rsidR="009E7511" w:rsidRPr="0073236B" w:rsidRDefault="009E7511" w:rsidP="00147D78">
      <w:pPr>
        <w:pStyle w:val="Bullet1G"/>
      </w:pPr>
      <w:r w:rsidRPr="0073236B">
        <w:t>Tahitiano: 9.108 alumnos;</w:t>
      </w:r>
    </w:p>
    <w:p w:rsidR="009E7511" w:rsidRPr="0073236B" w:rsidRDefault="009E7511" w:rsidP="00147D78">
      <w:pPr>
        <w:pStyle w:val="Bullet1G"/>
      </w:pPr>
      <w:r w:rsidRPr="0073236B">
        <w:t>Corso: 7.874 alumnos (49% de los alumnos);</w:t>
      </w:r>
    </w:p>
    <w:p w:rsidR="009E7511" w:rsidRPr="0073236B" w:rsidRDefault="009E7511" w:rsidP="00147D78">
      <w:pPr>
        <w:pStyle w:val="Bullet1G"/>
      </w:pPr>
      <w:r w:rsidRPr="0073236B">
        <w:t>Bretón: 4.325 alumnos, o sea 2% de los alumnos (1,1% en los colegios públicos y 3% en los privados) en 36% de los colegios;</w:t>
      </w:r>
    </w:p>
    <w:p w:rsidR="009E7511" w:rsidRPr="0073236B" w:rsidRDefault="009E7511" w:rsidP="00147D78">
      <w:pPr>
        <w:pStyle w:val="Bullet1G"/>
      </w:pPr>
      <w:r w:rsidRPr="0073236B">
        <w:t>Vasco: 2.633 alumnos; eligen la lengua vasca 10% de los alumnos de los colegios del departamento de Pirineos</w:t>
      </w:r>
      <w:r>
        <w:t xml:space="preserve"> </w:t>
      </w:r>
      <w:r w:rsidRPr="0073236B">
        <w:t>Atlánticos (15% de los alumnos de colegios privados y 6% de los de colegios públicos) en 29% de los colegios del departamento;</w:t>
      </w:r>
    </w:p>
    <w:p w:rsidR="009E7511" w:rsidRPr="0073236B" w:rsidRDefault="009E7511" w:rsidP="00147D78">
      <w:pPr>
        <w:pStyle w:val="Bullet1G"/>
      </w:pPr>
      <w:r w:rsidRPr="0073236B">
        <w:t>Catalán: 2.268 alumnos, o sea 10,6% de los alumnos en 70% de los colegios;</w:t>
      </w:r>
    </w:p>
    <w:p w:rsidR="009E7511" w:rsidRPr="0073236B" w:rsidRDefault="009E7511" w:rsidP="00147D78">
      <w:pPr>
        <w:pStyle w:val="Bullet1G"/>
      </w:pPr>
      <w:r w:rsidRPr="0073236B">
        <w:t xml:space="preserve">Criollo: 2.615 alumnos en los cuatro departamentos de </w:t>
      </w:r>
      <w:r>
        <w:t>Ultramar</w:t>
      </w:r>
      <w:r w:rsidRPr="0073236B">
        <w:t>;</w:t>
      </w:r>
    </w:p>
    <w:p w:rsidR="009E7511" w:rsidRPr="0073236B" w:rsidRDefault="009E7511" w:rsidP="00147D78">
      <w:pPr>
        <w:pStyle w:val="Bullet1G"/>
      </w:pPr>
      <w:r w:rsidRPr="0073236B">
        <w:t>Lenguas melanesias: 2.080 alumnos.</w:t>
      </w:r>
    </w:p>
    <w:p w:rsidR="009E7511" w:rsidRPr="0073236B" w:rsidRDefault="009E7511" w:rsidP="009E7511">
      <w:pPr>
        <w:pStyle w:val="SingleTxtG"/>
      </w:pPr>
      <w:r w:rsidRPr="0073236B">
        <w:t>58.</w:t>
      </w:r>
      <w:r w:rsidRPr="0073236B">
        <w:tab/>
        <w:t>En el liceo:</w:t>
      </w:r>
    </w:p>
    <w:p w:rsidR="009E7511" w:rsidRPr="0073236B" w:rsidRDefault="009E7511" w:rsidP="00147D78">
      <w:pPr>
        <w:pStyle w:val="Bullet1G"/>
      </w:pPr>
      <w:r w:rsidRPr="0073236B">
        <w:t>Occitano-lengua de oc: la principal lengua regional, presente en este nivel con 3.722 alumnos; 9% de los liceos la ofrecen;</w:t>
      </w:r>
    </w:p>
    <w:p w:rsidR="009E7511" w:rsidRPr="0073236B" w:rsidRDefault="009E7511" w:rsidP="00147D78">
      <w:pPr>
        <w:pStyle w:val="Bullet1G"/>
      </w:pPr>
      <w:r w:rsidRPr="0073236B">
        <w:t>Lenguas regionales de Alsacia: 2.708 estudiantes, en 22% de los liceos;</w:t>
      </w:r>
    </w:p>
    <w:p w:rsidR="009E7511" w:rsidRPr="0073236B" w:rsidRDefault="009E7511" w:rsidP="00147D78">
      <w:pPr>
        <w:pStyle w:val="Bullet1G"/>
      </w:pPr>
      <w:r w:rsidRPr="0073236B">
        <w:t>Corso: 2.415 alumnos (+1</w:t>
      </w:r>
      <w:r>
        <w:t>.</w:t>
      </w:r>
      <w:r w:rsidRPr="0073236B">
        <w:t>058 alumnos/2007-2008) o sea 11% de los alumnos;</w:t>
      </w:r>
    </w:p>
    <w:p w:rsidR="009E7511" w:rsidRPr="0073236B" w:rsidRDefault="009E7511" w:rsidP="00147D78">
      <w:pPr>
        <w:pStyle w:val="Bullet1G"/>
      </w:pPr>
      <w:r w:rsidRPr="0073236B">
        <w:t>Tahitiano: 1.445 alumnos;</w:t>
      </w:r>
    </w:p>
    <w:p w:rsidR="009E7511" w:rsidRPr="0073236B" w:rsidRDefault="009E7511" w:rsidP="00147D78">
      <w:pPr>
        <w:pStyle w:val="Bullet1G"/>
      </w:pPr>
      <w:r w:rsidRPr="0073236B">
        <w:t>Bretón: 824 alumnos, o sea menos de 1% de los alumnos, en 18% de los liceos;</w:t>
      </w:r>
    </w:p>
    <w:p w:rsidR="009E7511" w:rsidRPr="0073236B" w:rsidRDefault="009E7511" w:rsidP="00147D78">
      <w:pPr>
        <w:pStyle w:val="Bullet1G"/>
      </w:pPr>
      <w:r w:rsidRPr="0073236B">
        <w:t>Lenguas melanesias: 757 alumnos (+118 alumnos/2007-2008);</w:t>
      </w:r>
    </w:p>
    <w:p w:rsidR="009E7511" w:rsidRPr="0073236B" w:rsidRDefault="009E7511" w:rsidP="00147D78">
      <w:pPr>
        <w:pStyle w:val="Bullet1G"/>
      </w:pPr>
      <w:r w:rsidRPr="0073236B">
        <w:t>Catalán: 663 estudiantes (+19 alumnos/2007-2008) o sea 5% de los alumnos, en 45% de los liceos;</w:t>
      </w:r>
    </w:p>
    <w:p w:rsidR="009E7511" w:rsidRPr="0073236B" w:rsidRDefault="009E7511" w:rsidP="00147D78">
      <w:pPr>
        <w:pStyle w:val="Bullet1G"/>
      </w:pPr>
      <w:r w:rsidRPr="0073236B">
        <w:t>Vasco: 534 alumnos (-372/2007-2008) o sea 2,4% de los alumnos (4% de los alumnos de los liceos privados y 2% de los de los liceos públicos), en 17% de los liceos.</w:t>
      </w:r>
    </w:p>
    <w:p w:rsidR="009E7511" w:rsidRPr="0073236B" w:rsidRDefault="00147D78" w:rsidP="00147D78">
      <w:pPr>
        <w:pStyle w:val="H1G"/>
      </w:pPr>
      <w:r>
        <w:tab/>
      </w:r>
      <w:r w:rsidR="009E7511" w:rsidRPr="0073236B">
        <w:t>C.</w:t>
      </w:r>
      <w:r w:rsidR="009E7511" w:rsidRPr="0073236B">
        <w:tab/>
        <w:t>Disposiciones especiales para Ultramar</w:t>
      </w:r>
    </w:p>
    <w:p w:rsidR="009E7511" w:rsidRPr="0073236B" w:rsidRDefault="00147D78" w:rsidP="00147D78">
      <w:pPr>
        <w:pStyle w:val="H23G"/>
      </w:pPr>
      <w:r>
        <w:tab/>
      </w:r>
      <w:r w:rsidR="009E7511" w:rsidRPr="0073236B">
        <w:t>1.</w:t>
      </w:r>
      <w:r w:rsidR="009E7511" w:rsidRPr="0073236B">
        <w:tab/>
        <w:t>Atención de las particularidades de las poblaciones indígenas en el derecho francés</w:t>
      </w:r>
    </w:p>
    <w:p w:rsidR="009E7511" w:rsidRPr="0073236B" w:rsidRDefault="009E7511" w:rsidP="009E7511">
      <w:pPr>
        <w:pStyle w:val="SingleTxtG"/>
      </w:pPr>
      <w:r w:rsidRPr="0073236B">
        <w:t>59.</w:t>
      </w:r>
      <w:r w:rsidRPr="0073236B">
        <w:tab/>
        <w:t xml:space="preserve">Votando en 2007 a favor de la adopción de la Declaración de las Naciones Unidas sobre los Derechos de los Pueblos Indígenas, Francia se comprometió a respetar las disposiciones de la Declaración en todo su territorio, incluidas las colectividades de </w:t>
      </w:r>
      <w:r>
        <w:t>Ultramar</w:t>
      </w:r>
      <w:r w:rsidRPr="0073236B">
        <w:t xml:space="preserve">. Estas colectividades incluyen poblaciones que satisfacen los criterios adoptados para definir los </w:t>
      </w:r>
      <w:r w:rsidR="0064579A">
        <w:t>"</w:t>
      </w:r>
      <w:r w:rsidRPr="0073236B">
        <w:t>pueblos indígenas</w:t>
      </w:r>
      <w:r w:rsidR="0064579A">
        <w:t>"</w:t>
      </w:r>
      <w:r w:rsidRPr="0073236B">
        <w:t xml:space="preserve">, a saber, los amerindios de la Guayana, los polinesios de la Polinesia Francesa, los canacos de Nueva Caledonia, los mahoreses de Mayotte y los walisianos y futunianos de Wallis y Futuna. Estos territorios son diferentes y la situación de las poblaciones dentro de esos territorios también es diferente. En la Guayana los indígenas representan </w:t>
      </w:r>
      <w:r w:rsidR="0059775A">
        <w:t>solo</w:t>
      </w:r>
      <w:r w:rsidRPr="0073236B">
        <w:t xml:space="preserve"> 5% de la población y en Nueva Caledonia los canacos un poco menos de 50%, pero en Wallis y Futuna, en Mayotte y en la Polinesia Francesa las poblaciones indígenas forman la mayoría de la población. En general se rigen por estatutos propios especiales, que fijan las normas aplicables y distribuyen las competencias entre las distintas autoridades. Algunos territorios tienen un estatuto parecido al de las regiones metropolitanas y otros tienen un gobierno local con amplios poderes. Véase en </w:t>
      </w:r>
      <w:r>
        <w:t>el</w:t>
      </w:r>
      <w:r w:rsidRPr="0073236B">
        <w:t xml:space="preserve"> anexo del presente informe una descripción de las instituciones de Ultramar.</w:t>
      </w:r>
    </w:p>
    <w:p w:rsidR="009E7511" w:rsidRPr="0073236B" w:rsidRDefault="009E7511" w:rsidP="009E7511">
      <w:pPr>
        <w:pStyle w:val="SingleTxtG"/>
      </w:pPr>
      <w:r w:rsidRPr="0073236B">
        <w:t>60.</w:t>
      </w:r>
      <w:r w:rsidRPr="0073236B">
        <w:tab/>
        <w:t xml:space="preserve">Así pues, sin dejar de respetar el principio de indivisibilidad, igualdad y unidad, la República procura tener en cuenta las aspiraciones expresadas por esas poblaciones de </w:t>
      </w:r>
      <w:r>
        <w:t>Ultramar</w:t>
      </w:r>
      <w:r w:rsidRPr="0073236B">
        <w:t xml:space="preserve">. No obstante, esos principios constitucionales no permiten a Francia ratificar el Convenio </w:t>
      </w:r>
      <w:r w:rsidR="00DD4BEC">
        <w:t>Nº </w:t>
      </w:r>
      <w:r w:rsidRPr="0073236B">
        <w:t xml:space="preserve">169 (1989) de la Organización Internacional del Trabajo (OIT), que reconoce derechos colectivos a los </w:t>
      </w:r>
      <w:r w:rsidR="0064579A">
        <w:t>"</w:t>
      </w:r>
      <w:r w:rsidRPr="0073236B">
        <w:t>pueblos indígenas y tribales</w:t>
      </w:r>
      <w:r w:rsidR="0064579A">
        <w:t>"</w:t>
      </w:r>
      <w:r w:rsidRPr="0073236B">
        <w:t xml:space="preserve">. Pero esta incompatibilidad nunca ha sido obstáculo para la adopción de políticas ambiciosas a favor de las poblaciones de </w:t>
      </w:r>
      <w:r>
        <w:t>Ultramar</w:t>
      </w:r>
      <w:r w:rsidRPr="0073236B">
        <w:t xml:space="preserve">. La República ha procurado tener en cuenta las aspiraciones expresadas por esas poblaciones y ha logrado integrar desde hace mucho las prácticas, costumbres y conocimientos locales de las comunidades de </w:t>
      </w:r>
      <w:r>
        <w:t>Ultramar</w:t>
      </w:r>
      <w:r w:rsidRPr="0073236B">
        <w:t xml:space="preserve"> en sus políticas de reconocimiento y protección de las poblaciones indígenas.</w:t>
      </w:r>
    </w:p>
    <w:p w:rsidR="009E7511" w:rsidRPr="0073236B" w:rsidRDefault="009E7511" w:rsidP="009E7511">
      <w:pPr>
        <w:pStyle w:val="SingleTxtG"/>
      </w:pPr>
      <w:r w:rsidRPr="0073236B">
        <w:t>61.</w:t>
      </w:r>
      <w:r w:rsidRPr="0073236B">
        <w:tab/>
        <w:t xml:space="preserve">Si tomamos como ejemplo los canacos de Nueva Caledonia, las disposiciones del Acuerdo de Numea a menudo reflejan las de la Declaración de las Naciones Unidas sobre los Derechos de los Pueblos Indígenas. El Acuerdo de Numea, relativo al futuro de Nueva Caledonia, es un acuerdo firmado entre el Estado y representantes políticos de la población indígena. El Acuerdo fue firmado por los representantes de las dos principales familias políticas del territorio, entre ellos el Frente de Liberación Nacional Canaco y Socialista (FLNKS – reunión de los partidos políticos que representan mayoritariamente a los canacos) y los representantes del Gobierno francés. La </w:t>
      </w:r>
      <w:r>
        <w:t>Ley</w:t>
      </w:r>
      <w:r w:rsidRPr="0073236B">
        <w:t xml:space="preserve"> estatutaria de Nueva Caledonia ha traducido en derecho las disposiciones del Acuerdo.</w:t>
      </w:r>
    </w:p>
    <w:p w:rsidR="009E7511" w:rsidRPr="0073236B" w:rsidRDefault="009E7511" w:rsidP="009E7511">
      <w:pPr>
        <w:pStyle w:val="SingleTxtG"/>
      </w:pPr>
      <w:r w:rsidRPr="0073236B">
        <w:t>62.</w:t>
      </w:r>
      <w:r w:rsidRPr="0073236B">
        <w:tab/>
        <w:t xml:space="preserve">Conforme a la invitación permanente que el Gobierno francés extiende a los relatores especiales de las Naciones Unidas, el </w:t>
      </w:r>
      <w:r w:rsidR="0049049E">
        <w:t>Sr. </w:t>
      </w:r>
      <w:r w:rsidRPr="0073236B">
        <w:t xml:space="preserve">Anaya, relator de la Comisión de Derechos Humanos encargado de los derechos humanos y las libertades fundamentales de las poblaciones indígenas, visitó Nueva Caledonia en febrero de 2011. Después el ministro encargado de </w:t>
      </w:r>
      <w:r>
        <w:t>Ultramar</w:t>
      </w:r>
      <w:r w:rsidRPr="0073236B">
        <w:t xml:space="preserve"> recibió al </w:t>
      </w:r>
      <w:r w:rsidR="0049049E">
        <w:t>Sr. </w:t>
      </w:r>
      <w:r w:rsidRPr="0073236B">
        <w:t>Anaya en París en juni</w:t>
      </w:r>
      <w:r w:rsidR="0049049E">
        <w:t>o de 2011. En esa visita el Sr. </w:t>
      </w:r>
      <w:r w:rsidRPr="0073236B">
        <w:t>Anaya pudo comprobar el consenso que existe en torno al Acuerdo de Numea (informe A/HCR/18/35/Add.6).</w:t>
      </w:r>
    </w:p>
    <w:p w:rsidR="009E7511" w:rsidRPr="0073236B" w:rsidRDefault="009E7511" w:rsidP="009E7511">
      <w:pPr>
        <w:pStyle w:val="SingleTxtG"/>
      </w:pPr>
      <w:r w:rsidRPr="0073236B">
        <w:t>63.</w:t>
      </w:r>
      <w:r w:rsidRPr="0073236B">
        <w:tab/>
        <w:t>Francia ha decidido no adoptar una política global y uniforme a favor de las poblaciones de esos territorios, que son muy diferentes. Ha preferido tomar medidas especiales para cada población, en consulta con los representantes de esas colectividades. Las leyes que rigen Nueva Caledonia (</w:t>
      </w:r>
      <w:r>
        <w:t>Ley</w:t>
      </w:r>
      <w:r w:rsidRPr="0073236B">
        <w:t xml:space="preserve"> de 19 de marzo de 1999), la Polinesia Francesa (</w:t>
      </w:r>
      <w:r>
        <w:t>Ley</w:t>
      </w:r>
      <w:r w:rsidRPr="0073236B">
        <w:t xml:space="preserve"> de 27 de febrero de 2004) y Mayotte (</w:t>
      </w:r>
      <w:r>
        <w:t>Ley</w:t>
      </w:r>
      <w:r w:rsidRPr="0073236B">
        <w:t xml:space="preserve"> de 7 de diciembre de 2010) se sancionaron previa consulta con las asambleas locales de las colectividades. Se organizaron consultas de las poblaciones en Nueva Caledonia (decreto de 20 de agosto de 1998) y Mayotte (Decreto de 20 de enero de 2009). La creación del Consejo </w:t>
      </w:r>
      <w:r>
        <w:t>Consultivo</w:t>
      </w:r>
      <w:r w:rsidRPr="0073236B">
        <w:t xml:space="preserve"> de las Poblaciones Amerindias y Bushinenges permite consultar a estas poblaciones sobre todo proyecto o propuesta de deliberación del consejo general o regional que afecte el medio ambiente, el marco de la vida o la cultura de las poblaciones. Las medidas adoptadas por el Gobierno francés se han adaptado a cada una de esas poblaciones y según las condiciones locales, tanto culturales como económicas y sociales.</w:t>
      </w:r>
    </w:p>
    <w:p w:rsidR="009E7511" w:rsidRPr="0073236B" w:rsidRDefault="009E7511" w:rsidP="009E7511">
      <w:pPr>
        <w:pStyle w:val="SingleTxtG"/>
      </w:pPr>
      <w:r w:rsidRPr="0073236B">
        <w:t>64.</w:t>
      </w:r>
      <w:r w:rsidRPr="0073236B">
        <w:tab/>
        <w:t xml:space="preserve">Hasta ahora, estas circunstancias particulares eran más fáciles de tener en cuenta en el marco de los estatutos de las colectividades de </w:t>
      </w:r>
      <w:r>
        <w:t>Ultramar</w:t>
      </w:r>
      <w:r w:rsidRPr="0073236B">
        <w:t xml:space="preserve"> (Nueva Caledonia, Polinesia Francesa y Wallis y Futuna) que en el de los estatutos de los departamentos de </w:t>
      </w:r>
      <w:r>
        <w:t>Ultramar</w:t>
      </w:r>
      <w:r w:rsidRPr="0073236B">
        <w:t xml:space="preserve"> (Guayana y Mayotte desde el 31 de marzo de 2011). En efecto, el régimen de la identidad legislativa, es decir, la aplicación igual del derecho metropolitano a los departamentos de </w:t>
      </w:r>
      <w:r>
        <w:t>Ultramar</w:t>
      </w:r>
      <w:r w:rsidRPr="0073236B">
        <w:t>, podía hacer más difícil entender las situaciones particulares de las poblaciones indígenas, desconocidas en la metrópoli. En cambio, la mayor autonomía concedida a los poderes de las colectividades de la Polinesia Francesa y Nueva Caledonia, acompañada de traspasos de competencia, contribuye a la consideración de las necesidades de las poblaciones locales.</w:t>
      </w:r>
    </w:p>
    <w:p w:rsidR="009E7511" w:rsidRPr="0073236B" w:rsidRDefault="009E7511" w:rsidP="009E7511">
      <w:pPr>
        <w:pStyle w:val="SingleTxtG"/>
      </w:pPr>
      <w:r w:rsidRPr="0073236B">
        <w:t>65.</w:t>
      </w:r>
      <w:r w:rsidRPr="0073236B">
        <w:tab/>
        <w:t xml:space="preserve">De conformidad con la resolución 18/8 del Consejo de Derechos Humanos titulada </w:t>
      </w:r>
      <w:r w:rsidR="0064579A">
        <w:t>"</w:t>
      </w:r>
      <w:r w:rsidRPr="0073236B">
        <w:t>Los derechos humanos y los pueblos indígenas</w:t>
      </w:r>
      <w:r w:rsidR="0064579A">
        <w:t>"</w:t>
      </w:r>
      <w:r w:rsidRPr="0073236B">
        <w:t xml:space="preserve"> y en vista del quinto aniversario de la aprobación por la Asamblea General de la Declaración de las Naciones Unidas sobre los Derechos de los Pueblos Indígenas, Francia respondió al cuestionario preparado por el Mecanismo de expertos sobre los derechos de los pueblos indígenas, relativo a las buenas prácticas en materia de medidas y estrategias para alcanzar los objetivos de la Declaración. En su respuesta Francia </w:t>
      </w:r>
      <w:r>
        <w:t>indica</w:t>
      </w:r>
      <w:r w:rsidRPr="0073236B">
        <w:t xml:space="preserve"> las medidas adoptadas en las colectividades de </w:t>
      </w:r>
      <w:r>
        <w:t>Ultramar</w:t>
      </w:r>
      <w:r w:rsidRPr="0073236B">
        <w:t xml:space="preserve"> para asegurar la plena participación de sus poblaciones en la adopción de decisiones que afecten directa o indirectamente su modo de vida. Se han tenido en cuenta las tradiciones culturales y las aspiraciones de esas poblaciones, especialmente en las cuestiones relativas a la tierra. Se han fomentado la enseñanza de las lenguas y culturas regionales y la restauración, conservación y protección de sus sitios.</w:t>
      </w:r>
    </w:p>
    <w:p w:rsidR="009E7511" w:rsidRPr="0073236B" w:rsidRDefault="00147D78" w:rsidP="00147D78">
      <w:pPr>
        <w:pStyle w:val="H23G"/>
      </w:pPr>
      <w:r>
        <w:tab/>
      </w:r>
      <w:r w:rsidR="009E7511" w:rsidRPr="0073236B">
        <w:t>2.</w:t>
      </w:r>
      <w:r w:rsidR="009E7511" w:rsidRPr="0073236B">
        <w:tab/>
        <w:t>Política sobre lenguas regionales de Ultramar</w:t>
      </w:r>
    </w:p>
    <w:p w:rsidR="009E7511" w:rsidRPr="0073236B" w:rsidRDefault="009E7511" w:rsidP="009E7511">
      <w:pPr>
        <w:pStyle w:val="SingleTxtG"/>
      </w:pPr>
      <w:r w:rsidRPr="0073236B">
        <w:t>66.</w:t>
      </w:r>
      <w:r w:rsidRPr="0073236B">
        <w:tab/>
        <w:t xml:space="preserve">Francia tiene una política de protección y valorización de las lenguas regionales. De las 75 lenguas regionales registradas junto al francés, unas 50 se hablan en </w:t>
      </w:r>
      <w:r>
        <w:t>Ultramar</w:t>
      </w:r>
      <w:r w:rsidRPr="0073236B">
        <w:t>. Las medidas tomadas se refieren al establecimiento de un régimen de protección y también al aprendizaje de esas lenguas, a investigaciones universitarias y a la atención cultural.</w:t>
      </w:r>
    </w:p>
    <w:p w:rsidR="009E7511" w:rsidRPr="0073236B" w:rsidRDefault="009E7511" w:rsidP="009E7511">
      <w:pPr>
        <w:pStyle w:val="SingleTxtG"/>
      </w:pPr>
      <w:r w:rsidRPr="0073236B">
        <w:t>67.</w:t>
      </w:r>
      <w:r w:rsidRPr="0073236B">
        <w:tab/>
        <w:t xml:space="preserve">La Delegación General para la Lengua Francesa y las </w:t>
      </w:r>
      <w:r w:rsidR="0064579A">
        <w:t>"</w:t>
      </w:r>
      <w:r w:rsidRPr="0073236B">
        <w:t>Lenguas de Francia</w:t>
      </w:r>
      <w:r w:rsidR="0064579A">
        <w:t>"</w:t>
      </w:r>
      <w:r w:rsidRPr="0073236B">
        <w:t>, creada en octubre de 2001 y adscrita al Ministerio de Cultura y Comunicación, ha establecido la posición especial que el Estado reconoce a las lenguas de Francia en la vida cultural de la nación.</w:t>
      </w:r>
    </w:p>
    <w:p w:rsidR="009E7511" w:rsidRPr="0073236B" w:rsidRDefault="009E7511" w:rsidP="009E7511">
      <w:pPr>
        <w:pStyle w:val="SingleTxtG"/>
      </w:pPr>
      <w:r w:rsidRPr="0073236B">
        <w:t>68.</w:t>
      </w:r>
      <w:r w:rsidRPr="0073236B">
        <w:tab/>
        <w:t>Para tener en cuenta la</w:t>
      </w:r>
      <w:r>
        <w:t>s costumbres</w:t>
      </w:r>
      <w:r w:rsidRPr="0073236B">
        <w:t xml:space="preserve"> de las colectividades francesas de </w:t>
      </w:r>
      <w:r>
        <w:t>Ultramar</w:t>
      </w:r>
      <w:r w:rsidRPr="0073236B">
        <w:t xml:space="preserve">, se ha formado progresivamente una reglamentación particular en beneficio de las comunidades indígenas en materia de lenguas regionales y estrategias educativas y culturales en las comunidades francesas de </w:t>
      </w:r>
      <w:r>
        <w:t>Ultramar</w:t>
      </w:r>
      <w:r w:rsidRPr="0073236B">
        <w:t>. Lo establecido en la Guayana es diferente de lo establecido en Nueva Caledonia o en la Polinesia Francesa para tener en cuenta las características especiales de cada comunidad y las condiciones geográficas y culturales. La competencia necesaria para la ejecución de esa política es a veces una competencia compartida, como en Nueva Caledonia y la Polinesia francesa, donde las autoridades locales son competentes con respecto al programa escolar o a la valorización de la cultura local.</w:t>
      </w:r>
    </w:p>
    <w:p w:rsidR="009E7511" w:rsidRPr="0073236B" w:rsidRDefault="009E7511" w:rsidP="009E7511">
      <w:pPr>
        <w:pStyle w:val="SingleTxtG"/>
      </w:pPr>
      <w:r w:rsidRPr="0073236B">
        <w:t>69.</w:t>
      </w:r>
      <w:r w:rsidRPr="0073236B">
        <w:tab/>
      </w:r>
      <w:r>
        <w:t xml:space="preserve">A causa de </w:t>
      </w:r>
      <w:r w:rsidRPr="0073236B">
        <w:t xml:space="preserve">una demanda social creciente de reconocimiento de las identidades culturales locales, se han introducido lenguas locales en los programas escolares con un horario que varía entre 3 y 5 horas por semana. De esta manera el sistema educativo francés concede una posición de pleno derecho a las lenguas regionales que pueden estudiar los alumnos de la Francia metropolitana y de </w:t>
      </w:r>
      <w:r>
        <w:t>Ultramar</w:t>
      </w:r>
      <w:r w:rsidRPr="0073236B">
        <w:t>. Los programas escolares incorporan las realidades lingüísticas de las poblaciones indígenas. Los institutos universitarios de formación de maestros organizan cursos de iniciación en los idiomas locales. En la Polinesia un examen de tahitiano es requisito para la contratación de maestros territoriales. Las universidades ejecutan programas de investigación para profundizar el conocimiento de esos idiomas. La política de Francia en materia de multilingüismo también incluye medidas en favor del uso de esas lenguas, especialmente en la literatura, el espectáculo vivo y los medios de información.</w:t>
      </w:r>
    </w:p>
    <w:p w:rsidR="009E7511" w:rsidRPr="0073236B" w:rsidRDefault="009E7511" w:rsidP="009E7511">
      <w:pPr>
        <w:pStyle w:val="SingleTxtG"/>
      </w:pPr>
      <w:r w:rsidRPr="0073236B">
        <w:t>70.</w:t>
      </w:r>
      <w:r w:rsidRPr="0073236B">
        <w:tab/>
        <w:t xml:space="preserve">El conjunto de estos cambios normativos ha permitido reforzar el papel de las lenguas regionales en </w:t>
      </w:r>
      <w:r>
        <w:t>Ultramar</w:t>
      </w:r>
      <w:r w:rsidRPr="0073236B">
        <w:t xml:space="preserve">, pero se puede hacer más. Por esta razón Francia organizó en diciembre de 2011 en la Guayana los </w:t>
      </w:r>
      <w:r w:rsidR="0064579A">
        <w:t>"</w:t>
      </w:r>
      <w:r w:rsidRPr="0073236B">
        <w:t xml:space="preserve">Estados Generales del multilingüismo en los territorios de </w:t>
      </w:r>
      <w:r>
        <w:t>Ultramar</w:t>
      </w:r>
      <w:r w:rsidR="0064579A">
        <w:t>"</w:t>
      </w:r>
      <w:r w:rsidRPr="0073236B">
        <w:t xml:space="preserve">. Esta reunión permitió elaborar un conjunto de nuevas recomendaciones apoyadas en principios que podrán tomar la forma de una carta para mejorar el marco y las medidas para la protección de las lenguas locales. En el programa de esa reunión figuraba especialmente un informe sobre el estado actual de las prácticas lingüísticas y una presentación de los instrumentos necesarios para la propagación de las lenguas. El francés no es la lengua materna de la mayoría de la población de los departamentos y territorios de </w:t>
      </w:r>
      <w:r>
        <w:t>Ultramar</w:t>
      </w:r>
      <w:r w:rsidRPr="0073236B">
        <w:t xml:space="preserve">, que se caracterizan por la riqueza de su patrimonio lingüístico. Por tanto es necesario definir una política lingüística específica, que concilie el dominio del francés con la valorización de las lenguas regionales. Los Estados Generales del multilingüismo en los territorios de </w:t>
      </w:r>
      <w:r>
        <w:t>Ultramar</w:t>
      </w:r>
      <w:r w:rsidRPr="0073236B">
        <w:t xml:space="preserve"> tenían por objeto llegar a una política lingüística de </w:t>
      </w:r>
      <w:r>
        <w:t>Ultramar</w:t>
      </w:r>
      <w:r w:rsidRPr="0073236B">
        <w:t>, para promover la coexistencia de esas muchas lenguas junto al francés.</w:t>
      </w:r>
    </w:p>
    <w:p w:rsidR="009E7511" w:rsidRPr="0073236B" w:rsidRDefault="009E7511" w:rsidP="009E7511">
      <w:pPr>
        <w:pStyle w:val="SingleTxtG"/>
      </w:pPr>
      <w:r w:rsidRPr="0073236B">
        <w:t>71.</w:t>
      </w:r>
      <w:r w:rsidRPr="0073236B">
        <w:tab/>
        <w:t>En la Polinesia Francesa la Academia Tahitiana (Fare Vāna</w:t>
      </w:r>
      <w:r w:rsidR="000C74C6">
        <w:t>'</w:t>
      </w:r>
      <w:r w:rsidR="0049049E">
        <w:t>a), desde su creación en </w:t>
      </w:r>
      <w:r w:rsidRPr="0073236B">
        <w:t>1972, se ha dedicado a cumplir su misión, conserva</w:t>
      </w:r>
      <w:r>
        <w:t>r</w:t>
      </w:r>
      <w:r w:rsidRPr="0073236B">
        <w:t xml:space="preserve"> y </w:t>
      </w:r>
      <w:r>
        <w:t xml:space="preserve">promover </w:t>
      </w:r>
      <w:r w:rsidRPr="0073236B">
        <w:t xml:space="preserve">la lengua tahitiana, con el apoyo de los gobiernos sucesivos. La misión asignada a la Academia Tahitiana es </w:t>
      </w:r>
      <w:r>
        <w:t>proteger</w:t>
      </w:r>
      <w:r w:rsidRPr="0073236B">
        <w:t xml:space="preserve"> y enriquecer la lengua, y en particular normalizar el vocabulario, la gramática y la ortografía, estudiar sus orígenes, su evolución y su relación con otras lenguas que se hablan en el Pacífico, fomentar la publicación de obras escritas en tahitiano y la traducción de la literatura mundial al tahitiano, hacer del tahitiano un instrumento de investigación para todos los interesados en el folklore, la etnología, la arqueología, la historia y de manera más general en todos los aspectos de la ciencia relacionados con el Pacífico, dar al tahitiano las cartas de nobleza que le ha valido una tradición secular, promover la enseñanza general del tahitiano y velar por el uso correcto del tahitiano en todas las formas de expresión (cantos, publicidad, etc.).</w:t>
      </w:r>
    </w:p>
    <w:p w:rsidR="009E7511" w:rsidRPr="0073236B" w:rsidRDefault="009E7511" w:rsidP="009E7511">
      <w:pPr>
        <w:pStyle w:val="SingleTxtG"/>
      </w:pPr>
      <w:r w:rsidRPr="0073236B">
        <w:t>72.</w:t>
      </w:r>
      <w:r w:rsidRPr="0073236B">
        <w:tab/>
        <w:t xml:space="preserve">En Nueva Caledonia también existe una Academia de las Lenguas Canacas (ALK). Nacida del Acuerdo de Numea pero creada en 2007, esta institución pública reciente del Gobierno de Nueva Caledonia tiene la función de </w:t>
      </w:r>
      <w:r w:rsidR="0064579A">
        <w:t>"</w:t>
      </w:r>
      <w:r w:rsidRPr="0073236B">
        <w:t>establecer las reglas de uso y contribuir a la promoción y al desarrollo de todas las lenguas y dialectos canacos</w:t>
      </w:r>
      <w:r w:rsidR="0064579A">
        <w:t>"</w:t>
      </w:r>
      <w:r w:rsidRPr="0073236B">
        <w:t xml:space="preserve"> que forman parte de la familia austronesia del grupo oceánico. La ALK se compone de ocho secciones regionales, instaladas en las ocho zonas tradicionales. Cada delegación se compone de un encargado de misión, un académico y un lingüista de consulta que supervisa y apoya las actividades de cada delegación. Los académicos son designados por el senado tradicional por un mandato de cinco años renovable. Deben ser hablantes y dominar la escritura de una lengua o de uno de los dialectos de la zona respectiva y pertenecer tradicionalmente a ella. La ALK toma diversas medidas para la valorización y promoción de las lenguas canacas y el patrimonio oral conexo: conferencias, simposios, reuniones de trabajo con los diversos asociados, funciones, festivales, crónicas radiales, etc.</w:t>
      </w:r>
    </w:p>
    <w:p w:rsidR="009E7511" w:rsidRPr="0073236B" w:rsidRDefault="00147D78" w:rsidP="00147D78">
      <w:pPr>
        <w:pStyle w:val="H23G"/>
      </w:pPr>
      <w:r>
        <w:tab/>
      </w:r>
      <w:r w:rsidR="009E7511" w:rsidRPr="0073236B">
        <w:t>3.</w:t>
      </w:r>
      <w:r w:rsidR="009E7511" w:rsidRPr="0073236B">
        <w:tab/>
        <w:t>Promoción y protección de la cultura</w:t>
      </w:r>
    </w:p>
    <w:p w:rsidR="009E7511" w:rsidRPr="0073236B" w:rsidRDefault="009E7511" w:rsidP="009E7511">
      <w:pPr>
        <w:pStyle w:val="SingleTxtG"/>
      </w:pPr>
      <w:r w:rsidRPr="0073236B">
        <w:t>73.</w:t>
      </w:r>
      <w:r w:rsidRPr="0073236B">
        <w:tab/>
        <w:t>El Ministerio de Cultura está presente en Guadalupe, Guayana, Martinica, Reunión, Mayotte</w:t>
      </w:r>
      <w:r>
        <w:t>,</w:t>
      </w:r>
      <w:r w:rsidRPr="0073236B">
        <w:t xml:space="preserve"> y San Pedro y Miquelón a través de las direcciones regionales de asuntos culturales (DRAC). La DRAC está encargada de conducir la política cultural del Estado, especialmente en materia de conocimiento, conservación y valorización del patrimonio, promoción de la arquitectura, apoyo a la creación y difusión artísticas en todos sus componentes, </w:t>
      </w:r>
      <w:r>
        <w:t>fomento</w:t>
      </w:r>
      <w:r w:rsidRPr="0073236B">
        <w:t xml:space="preserve"> del libro y la lectura, educación artística y cultural y transmisión de conocimientos, promoción de la diversidad cultural y ampliación de los públicos, desarrollo de la economía de la cultura y las industrias culturales y promoción de la lengua francesa y las lenguas de Francia. Aplica las medidas del Estado y desarrolla la cooperación con las colectividades territoriales, a las cuales puede aportar, si es necesario, apoyo técnico.</w:t>
      </w:r>
    </w:p>
    <w:p w:rsidR="009E7511" w:rsidRPr="0073236B" w:rsidRDefault="009E7511" w:rsidP="009E7511">
      <w:pPr>
        <w:pStyle w:val="SingleTxtG"/>
      </w:pPr>
      <w:r w:rsidRPr="0073236B">
        <w:t>74.</w:t>
      </w:r>
      <w:r w:rsidRPr="0073236B">
        <w:tab/>
        <w:t xml:space="preserve">Las medidas adoptadas para la protección de la cultura de las poblaciones indígenas son muchas y </w:t>
      </w:r>
      <w:r>
        <w:t>diversas</w:t>
      </w:r>
      <w:r w:rsidRPr="0073236B">
        <w:t xml:space="preserve">. Se pueden citar los </w:t>
      </w:r>
      <w:r>
        <w:t>20</w:t>
      </w:r>
      <w:r w:rsidRPr="0073236B">
        <w:t xml:space="preserve"> museos situados en los departamentos de </w:t>
      </w:r>
      <w:r>
        <w:t>Ultramar</w:t>
      </w:r>
      <w:r w:rsidRPr="0073236B">
        <w:t xml:space="preserve"> y también el Museo del Quai Branly, inaugurado en junio de 2006, que </w:t>
      </w:r>
      <w:r>
        <w:t>fomenta la apreciación de</w:t>
      </w:r>
      <w:r w:rsidRPr="0073236B">
        <w:t xml:space="preserve"> las artes y culturas de África, Asia, Oceanía y las Américas </w:t>
      </w:r>
      <w:r>
        <w:t xml:space="preserve">a fin de </w:t>
      </w:r>
      <w:r w:rsidRPr="0073236B">
        <w:t xml:space="preserve">recorrer el mundo </w:t>
      </w:r>
      <w:r>
        <w:t>para descubrir</w:t>
      </w:r>
      <w:r w:rsidRPr="0073236B">
        <w:t xml:space="preserve"> los pueblos indígenas y sus culturas y tradiciones, y dedica en particular mucho espacio a las culturas de las colectividades de </w:t>
      </w:r>
      <w:r>
        <w:t>Ultramar</w:t>
      </w:r>
      <w:r w:rsidRPr="0073236B">
        <w:t>.</w:t>
      </w:r>
    </w:p>
    <w:p w:rsidR="009E7511" w:rsidRPr="0073236B" w:rsidRDefault="009E7511" w:rsidP="009E7511">
      <w:pPr>
        <w:pStyle w:val="SingleTxtG"/>
      </w:pPr>
      <w:r w:rsidRPr="0073236B">
        <w:t>75.</w:t>
      </w:r>
      <w:r w:rsidRPr="0073236B">
        <w:tab/>
        <w:t>Hay teatros en Reunión, Guadalupe y Martinica. En septiembre de 2011, durante un viaje a la Guayana, el Ministro de Cultura declaró que deseaba abrir un teatro en la Guayana.</w:t>
      </w:r>
    </w:p>
    <w:p w:rsidR="009E7511" w:rsidRPr="0073236B" w:rsidRDefault="009E7511" w:rsidP="009E7511">
      <w:pPr>
        <w:pStyle w:val="SingleTxtG"/>
      </w:pPr>
      <w:r w:rsidRPr="0073236B">
        <w:t>76.</w:t>
      </w:r>
      <w:r w:rsidRPr="0073236B">
        <w:tab/>
        <w:t>Conforme a la Convención de la Organización de las Naciones Unidas para la Educación, la Ciencia y la Cultura (UNESCO) para la Salvaguardia del Patrimonio Cultural Inmaterial (PCI), ratificada por Francia en 2006, el Estado ha empezado a levantar el inventario de su PCI. En este marco ha inventariado en particular el rito de Maraké en la Guayana (rito de iniciación propio de las comunidades amerindias) y el PCI de la zona de Aije-Aro en Nueva Caledonia.</w:t>
      </w:r>
    </w:p>
    <w:p w:rsidR="009E7511" w:rsidRPr="0073236B" w:rsidRDefault="009E7511" w:rsidP="009E7511">
      <w:pPr>
        <w:pStyle w:val="SingleTxtG"/>
      </w:pPr>
      <w:r w:rsidRPr="0073236B">
        <w:t>77.</w:t>
      </w:r>
      <w:r w:rsidRPr="0073236B">
        <w:tab/>
        <w:t xml:space="preserve">En Nueva Caledonia el Acuerdo de Numea de 5 de mayo de 1998 y la </w:t>
      </w:r>
      <w:r>
        <w:t>Ley</w:t>
      </w:r>
      <w:r w:rsidRPr="0073236B">
        <w:t xml:space="preserve"> orgánica de 19 de marzo de 1999 sobre Nueva Caledonia han confirmado el papel preponderante de las provincias en materia de cultura. Para apoyar el desarrollo cultural de Nueva Caledonia se estableció en 1989 una Dirección de Asuntos Culturales dentro de la Alta Comisión. Este órgano se convirtió en la Delegación de Asuntos Culturales en 1992 y en la Misión de Asuntos Culturales en enero de 2001. La</w:t>
      </w:r>
      <w:r>
        <w:t xml:space="preserve"> función </w:t>
      </w:r>
      <w:r w:rsidRPr="0073236B">
        <w:t xml:space="preserve">del Estado en esta esfera </w:t>
      </w:r>
      <w:r>
        <w:t>es</w:t>
      </w:r>
      <w:r w:rsidRPr="0073236B">
        <w:t xml:space="preserve"> l</w:t>
      </w:r>
      <w:r>
        <w:t>a enunciada</w:t>
      </w:r>
      <w:r w:rsidRPr="0073236B">
        <w:t xml:space="preserve"> en la Constitución: garantizar a los ciudadanos la igualdad de acceso a la cultura. En Nueva Caledonia esto se traduce, por un lado, en apoyo financiero a las políticas culturales de las provincias, el gobierno y los municipios y, por otro, en una función de consejo y propuesta para todos los actores de la vida cultural de Nueva Caledonia.</w:t>
      </w:r>
    </w:p>
    <w:p w:rsidR="009E7511" w:rsidRPr="0073236B" w:rsidRDefault="009E7511" w:rsidP="009E7511">
      <w:pPr>
        <w:pStyle w:val="SingleTxtG"/>
      </w:pPr>
      <w:r w:rsidRPr="0073236B">
        <w:t>78.</w:t>
      </w:r>
      <w:r w:rsidRPr="0073236B">
        <w:tab/>
        <w:t xml:space="preserve">La </w:t>
      </w:r>
      <w:r>
        <w:t>Ley</w:t>
      </w:r>
      <w:r w:rsidRPr="0073236B">
        <w:t xml:space="preserve"> de 19 de marzo de 1999 dispone en el artículo 215 que </w:t>
      </w:r>
      <w:r w:rsidR="0064579A">
        <w:t>"</w:t>
      </w:r>
      <w:r w:rsidRPr="0073236B">
        <w:t xml:space="preserve">con el fin de contribuir al desarrollo cultural de Nueva Caledonia, </w:t>
      </w:r>
      <w:r w:rsidR="0059775A">
        <w:t>esta</w:t>
      </w:r>
      <w:r w:rsidRPr="0073236B">
        <w:t>, previa consulta con las provincias, concierta un acuerdo especial con el Estado</w:t>
      </w:r>
      <w:r w:rsidR="0064579A">
        <w:t>"</w:t>
      </w:r>
      <w:r w:rsidRPr="0073236B">
        <w:t>. Este acuerdo cultural y político fue firmado en París el 22 de enero de 2002 por el Ministerio de Ultramar y el presidente del Gobierno de Nueva Caledonia en presencia de los presidentes de las tres provincias. Se fija así, en 11 puntos, un marco claro para las medidas prioritarias que el Estado tomará en el campo de la cultura en Nueva Caledonia.</w:t>
      </w:r>
    </w:p>
    <w:p w:rsidR="009E7511" w:rsidRPr="0073236B" w:rsidRDefault="009E7511" w:rsidP="009E7511">
      <w:pPr>
        <w:pStyle w:val="SingleTxtG"/>
      </w:pPr>
      <w:r w:rsidRPr="0073236B">
        <w:t>79.</w:t>
      </w:r>
      <w:r w:rsidRPr="0073236B">
        <w:tab/>
        <w:t>Cabe notar en particular la inauguración en 1998 del Centro Cultural Tjibaou, establecimiento público encargado de promover la cultura canaca, previsto en los Acuerdos de Matignon. El nombre rinde homenaje al líder de la independencia canaca Jean Marie Tjibaou. Lo administra el Organismo de Desarrollo de la Cultura Canaca. Es un polo de desarrollo de la creación artística canaca y un centro de difusión de la cultura canaca actual.</w:t>
      </w:r>
    </w:p>
    <w:p w:rsidR="009E7511" w:rsidRPr="0073236B" w:rsidRDefault="009E7511" w:rsidP="009E7511">
      <w:pPr>
        <w:pStyle w:val="SingleTxtG"/>
      </w:pPr>
      <w:r w:rsidRPr="0073236B">
        <w:t>80.</w:t>
      </w:r>
      <w:r w:rsidRPr="0073236B">
        <w:tab/>
        <w:t>En la Polinesia Francesa la competencia cultural pertenece exclusivamente al gobierno de la Polinesia. El Ministerio de Cultura, Artesanía y Familia aplica una política dinámica de promoción de la cultura polinesia. Para ello la Polinesia francesa tiene en particular dos museos, un conservatorio artístico, una casa de la cultura y dos academias (polinesia y marquesiana). El conservatorio artístico de la Polinesia Francesa, que funciona desde hace más de 30 años, tiene por objeto el fomento y valorización de la cultura artística; la enseñanza teórica y práctica de la música, el canto, el baile y las artes plásticas y la preparación y el acceso a su enseñanza; la promoción de los bailes y cantos polinesios; la conservación por la reproducción escrita y mecánica del patrimonio musical polinesio; y el establecimiento y promoción de todo tipo de orquestas y coros. El conservatorio ofrece cursos de arte clásico y también de las artes tradicionales Ori Tahiti (baile tradicional), Orero (oratoria), percusión, y guitarra y ukelele.</w:t>
      </w:r>
    </w:p>
    <w:p w:rsidR="009E7511" w:rsidRPr="0073236B" w:rsidRDefault="009E7511" w:rsidP="009E7511">
      <w:pPr>
        <w:pStyle w:val="SingleTxtG"/>
      </w:pPr>
      <w:r w:rsidRPr="0073236B">
        <w:t>81.</w:t>
      </w:r>
      <w:r w:rsidRPr="0073236B">
        <w:tab/>
        <w:t>Desde 2000 se celebra el Día del reo ma</w:t>
      </w:r>
      <w:r w:rsidR="000C74C6">
        <w:t>'</w:t>
      </w:r>
      <w:r w:rsidRPr="0073236B">
        <w:t xml:space="preserve">ohi cada 28 de noviembre. </w:t>
      </w:r>
      <w:r w:rsidRPr="0073236B">
        <w:rPr>
          <w:i/>
        </w:rPr>
        <w:t>Reo ma</w:t>
      </w:r>
      <w:r w:rsidR="000C74C6">
        <w:rPr>
          <w:i/>
        </w:rPr>
        <w:t>'</w:t>
      </w:r>
      <w:r w:rsidRPr="0073236B">
        <w:rPr>
          <w:i/>
        </w:rPr>
        <w:t>ohi</w:t>
      </w:r>
      <w:r w:rsidRPr="0073236B">
        <w:t xml:space="preserve"> es el nombre genérico de los dialectos vernáculos de los archipiélagos de la Polinesia Francesa. El día es una ocasión de promover este patrimonio único mediante una serie de funciones culturales, obras de teatro, exposiciones, etc.</w:t>
      </w:r>
    </w:p>
    <w:p w:rsidR="009E7511" w:rsidRPr="0073236B" w:rsidRDefault="009E7511" w:rsidP="009E7511">
      <w:pPr>
        <w:pStyle w:val="SingleTxtG"/>
      </w:pPr>
      <w:r w:rsidRPr="0073236B">
        <w:t>82.</w:t>
      </w:r>
      <w:r w:rsidRPr="0073236B">
        <w:tab/>
        <w:t>Por último, desde hace 125 años, todas las islas de la Polinesia organizan en julio el Heiva (fiesta), antes Tiurai (julio en tahitiano), que celebra la cultura polinesia. Durante varias semanas se organizan bailes, cantos (concursos de canto y baile) y competiciones deportivas (carreras de canoas, lanzamiento de la jabalina, carreras de portadores de fruta, levantamiento de piedras, competiciones individuales o por equipos). El Heiva revive el pasado y da a las generaciones jóvenes el sentido de las tradiciones. También permite que la cultura se exprese y evolucione libremente a través de las diferentes actividades reunidas durante la fiesta. Si bien la cultura incumbe al Gobierno de la Polinesia Francesa, el Gobierno francés presta apoyo cuando es necesario, especialmente en relación con las solicitudes presentadas por la Polinesia para incluir las Marquesas y el Marae de Taputapuhatea en el patrimonio mundial de la humanidad de la UNESCO.</w:t>
      </w:r>
    </w:p>
    <w:p w:rsidR="009E7511" w:rsidRPr="0073236B" w:rsidRDefault="00147D78" w:rsidP="00147D78">
      <w:pPr>
        <w:pStyle w:val="HChG"/>
      </w:pPr>
      <w:r>
        <w:tab/>
      </w:r>
      <w:r w:rsidR="009E7511" w:rsidRPr="0073236B">
        <w:t>III.</w:t>
      </w:r>
      <w:r w:rsidR="009E7511" w:rsidRPr="0073236B">
        <w:tab/>
        <w:t>Recomendación hecha en el párrafo 12 de las observaciones</w:t>
      </w:r>
      <w:r w:rsidR="009E7511">
        <w:t xml:space="preserve"> finales</w:t>
      </w:r>
      <w:r w:rsidR="009E7511" w:rsidRPr="0073236B">
        <w:t xml:space="preserve"> del Comité</w:t>
      </w:r>
    </w:p>
    <w:p w:rsidR="009E7511" w:rsidRPr="0073236B" w:rsidRDefault="009E7511" w:rsidP="009E7511">
      <w:pPr>
        <w:pStyle w:val="SingleTxtG"/>
      </w:pPr>
      <w:r w:rsidRPr="0073236B">
        <w:t>83.</w:t>
      </w:r>
      <w:r w:rsidRPr="0073236B">
        <w:tab/>
        <w:t>En sus recomendaciones de 2008 el Comité expresó el deseo de que se crearan estadísticas etnorraciales.</w:t>
      </w:r>
    </w:p>
    <w:p w:rsidR="009E7511" w:rsidRPr="0073236B" w:rsidRDefault="009E7511" w:rsidP="009E7511">
      <w:pPr>
        <w:pStyle w:val="SingleTxtG"/>
      </w:pPr>
      <w:r w:rsidRPr="0073236B">
        <w:t>84.</w:t>
      </w:r>
      <w:r w:rsidRPr="0073236B">
        <w:tab/>
        <w:t>Las razones de la falta de estas estadísticas se han indicado largamente al Comité en las primeras respuestas a las recomendaciones del Comité (CCPR/C/FRA/CO/4/Add.1).</w:t>
      </w:r>
    </w:p>
    <w:p w:rsidR="009E7511" w:rsidRPr="0073236B" w:rsidRDefault="009E7511" w:rsidP="009E7511">
      <w:pPr>
        <w:pStyle w:val="SingleTxtG"/>
      </w:pPr>
      <w:r w:rsidRPr="0073236B">
        <w:t>85.</w:t>
      </w:r>
      <w:r w:rsidRPr="0073236B">
        <w:tab/>
        <w:t xml:space="preserve">La concepción francesa de la sociedad, que se basa en la igualdad y la no discriminación y </w:t>
      </w:r>
      <w:r w:rsidR="0059775A">
        <w:t>solo</w:t>
      </w:r>
      <w:r w:rsidRPr="0073236B">
        <w:t xml:space="preserve"> reconoce dentro de sí un pueblo único e indivisible, es un obstáculo directo para la creación de estadísticas desglosadas por origen racial o étnico. Esto se refleja en el artículo 1 de la Constitución, que dispone expresamente que la República </w:t>
      </w:r>
      <w:r w:rsidR="0064579A">
        <w:t>"</w:t>
      </w:r>
      <w:r w:rsidRPr="0073236B">
        <w:t>garantiza la igualdad ante la ley de todos los ciudadanos sin distinción de origen, raza o religión</w:t>
      </w:r>
      <w:r w:rsidR="0064579A">
        <w:t>"</w:t>
      </w:r>
      <w:r w:rsidR="0049049E">
        <w:t xml:space="preserve">. En </w:t>
      </w:r>
      <w:r w:rsidRPr="0073236B">
        <w:t xml:space="preserve">2007, cuando tuvo que pronunciarse sobre la constitucionalidad de un proyecto de ley que disponía autorizar la reunión de datos que revelaran </w:t>
      </w:r>
      <w:r w:rsidR="0064579A">
        <w:t>"</w:t>
      </w:r>
      <w:r w:rsidRPr="0073236B">
        <w:t>directa o indirectamente los orígenes raciales o étnicos</w:t>
      </w:r>
      <w:r w:rsidR="0064579A">
        <w:t>"</w:t>
      </w:r>
      <w:r w:rsidRPr="0073236B">
        <w:t xml:space="preserve"> de las personas con el fin de </w:t>
      </w:r>
      <w:r w:rsidR="0064579A">
        <w:t>"</w:t>
      </w:r>
      <w:r w:rsidRPr="0073236B">
        <w:t>medir la diversidad (...), la integración y la discriminación</w:t>
      </w:r>
      <w:r w:rsidR="0064579A">
        <w:t>"</w:t>
      </w:r>
      <w:r w:rsidRPr="0073236B">
        <w:t xml:space="preserve">, el Consejo Constitucional confirmó que </w:t>
      </w:r>
      <w:r w:rsidR="0064579A">
        <w:t>"</w:t>
      </w:r>
      <w:r w:rsidRPr="0073236B">
        <w:t xml:space="preserve">los </w:t>
      </w:r>
      <w:r>
        <w:t xml:space="preserve">procesamientos </w:t>
      </w:r>
      <w:r w:rsidRPr="0073236B">
        <w:t>necesarios para hacer estudios sobre la magnitud de la diversidad de los orígenes de las personas, la discriminación y la integración, si bien pueden referirse a datos objetivos, no pueden, sin desconocer el principio enunciado en el artículo 1 de la Constitución, basarse en el origen étnico o la raza</w:t>
      </w:r>
      <w:r w:rsidR="0064579A">
        <w:t>"</w:t>
      </w:r>
      <w:r w:rsidRPr="0073236B">
        <w:t xml:space="preserve"> (DC2007-557 de 15 de noviembre de 2007).</w:t>
      </w:r>
    </w:p>
    <w:p w:rsidR="009E7511" w:rsidRPr="0073236B" w:rsidRDefault="009E7511" w:rsidP="009E7511">
      <w:pPr>
        <w:pStyle w:val="SingleTxtG"/>
      </w:pPr>
      <w:r w:rsidRPr="0073236B">
        <w:t>86.</w:t>
      </w:r>
      <w:r w:rsidRPr="0073236B">
        <w:tab/>
        <w:t>La cuestión de la posibilidad de introducir estadísticas basadas en nociones de origen o raza ha sido objeto de un debate nutrido y renovado desde 2007. De los diversos informes escritos desde entonces se desprende que la creación de tales estadísticas según la etnia o la raza presenta, a los ojos de los diferentes actores, más inconvenientes que ventajas en relación con los valores republicanos que fundan la tradición del Estado francés.</w:t>
      </w:r>
    </w:p>
    <w:p w:rsidR="009E7511" w:rsidRPr="0073236B" w:rsidRDefault="009E7511" w:rsidP="009E7511">
      <w:pPr>
        <w:pStyle w:val="SingleTxtG"/>
      </w:pPr>
      <w:r w:rsidRPr="0073236B">
        <w:t>87.</w:t>
      </w:r>
      <w:r w:rsidRPr="0073236B">
        <w:tab/>
        <w:t>Por otro lado, esos estudios han demostrado que la falta de estadísticas basadas en esos criterios no impide que los fenómenos de discriminación se aprecien mejor sobre la base de otros elementos estadísticos.</w:t>
      </w:r>
    </w:p>
    <w:p w:rsidR="009E7511" w:rsidRPr="0073236B" w:rsidRDefault="009E7511" w:rsidP="009E7511">
      <w:pPr>
        <w:pStyle w:val="SingleTxtG"/>
      </w:pPr>
      <w:r w:rsidRPr="0073236B">
        <w:t>88.</w:t>
      </w:r>
      <w:r w:rsidRPr="0073236B">
        <w:tab/>
        <w:t xml:space="preserve">Por ejemplo, la Comisión Nacional de Informática y Libertades, en un informe de 15 de mayo de 2007, expresó </w:t>
      </w:r>
      <w:r w:rsidR="0064579A">
        <w:t>"</w:t>
      </w:r>
      <w:r w:rsidRPr="0073236B">
        <w:t xml:space="preserve">fuertes reservas sobre la creación de una nomenclatura nacional de categorías </w:t>
      </w:r>
      <w:r w:rsidR="000C74C6">
        <w:t>'</w:t>
      </w:r>
      <w:r w:rsidRPr="0073236B">
        <w:t>etnorraciales</w:t>
      </w:r>
      <w:r w:rsidR="000C74C6">
        <w:t>'</w:t>
      </w:r>
      <w:r w:rsidR="0064579A">
        <w:t>"</w:t>
      </w:r>
      <w:r w:rsidRPr="0073236B">
        <w:t xml:space="preserve">, en razón especialmente de los </w:t>
      </w:r>
      <w:r w:rsidR="0064579A">
        <w:t>"</w:t>
      </w:r>
      <w:r w:rsidRPr="0073236B">
        <w:t>riesgos de fortalecimiento de los estereotipos, de estigmatización, de comunitarismo y de clasificación incierta, no científica, reduct</w:t>
      </w:r>
      <w:r>
        <w:t>iv</w:t>
      </w:r>
      <w:r w:rsidRPr="0073236B">
        <w:t>a y aproximada</w:t>
      </w:r>
      <w:r w:rsidR="0064579A">
        <w:t>"</w:t>
      </w:r>
      <w:r w:rsidRPr="0073236B">
        <w:t>.</w:t>
      </w:r>
    </w:p>
    <w:p w:rsidR="009E7511" w:rsidRPr="0073236B" w:rsidRDefault="009E7511" w:rsidP="009E7511">
      <w:pPr>
        <w:pStyle w:val="SingleTxtG"/>
      </w:pPr>
      <w:r w:rsidRPr="0073236B">
        <w:t>89.</w:t>
      </w:r>
      <w:r w:rsidRPr="0073236B">
        <w:tab/>
        <w:t xml:space="preserve">Un comité de examen del preámbulo de la Constitución, presidido por Simone Veil, se pronunció en su informe de diciembre de 2008 contra la modificación del artículo 1 de la Constitución, que garantiza </w:t>
      </w:r>
      <w:r w:rsidR="0064579A">
        <w:t>"</w:t>
      </w:r>
      <w:r w:rsidRPr="0073236B">
        <w:t>la igualdad ante la ley de todos los ciudadanos sin distinción de origen, raza o religión</w:t>
      </w:r>
      <w:r w:rsidR="0064579A">
        <w:t>"</w:t>
      </w:r>
      <w:r w:rsidRPr="0073236B">
        <w:t xml:space="preserve"> y estimó que </w:t>
      </w:r>
      <w:r w:rsidR="0064579A">
        <w:t>"</w:t>
      </w:r>
      <w:r w:rsidRPr="0073236B">
        <w:t xml:space="preserve">la reunión de datos objetivos, como el nombre, el origen geográfico o la nacionalidad anterior a la nacionalidad francesa, todo ello eventualmente unido a la consideración del </w:t>
      </w:r>
      <w:r w:rsidR="000C74C6">
        <w:t>'</w:t>
      </w:r>
      <w:r w:rsidRPr="0073236B">
        <w:t>sentimiento de pertenencia</w:t>
      </w:r>
      <w:r w:rsidR="000C74C6">
        <w:t>'</w:t>
      </w:r>
      <w:r w:rsidRPr="0073236B">
        <w:t xml:space="preserve"> expresado por los encuestados podría dar resultados de una legibilidad bastante parecida a la que permitiría el manejo de un marco de referencia de tipo etnorracial</w:t>
      </w:r>
      <w:r w:rsidR="0064579A">
        <w:t>"</w:t>
      </w:r>
      <w:r w:rsidRPr="0073236B">
        <w:t>.</w:t>
      </w:r>
    </w:p>
    <w:p w:rsidR="009E7511" w:rsidRPr="0073236B" w:rsidRDefault="009E7511" w:rsidP="009E7511">
      <w:pPr>
        <w:pStyle w:val="SingleTxtG"/>
      </w:pPr>
      <w:r w:rsidRPr="0073236B">
        <w:t>90.</w:t>
      </w:r>
      <w:r w:rsidRPr="0073236B">
        <w:tab/>
        <w:t xml:space="preserve">En marzo de 2009 el Presidente de la República encomendó al Comité de Medición y Evaluación de la Diversidad y las Discriminaciones, presidido por el Director del Instituto Nacional de Estudios Demográficos, la tarea de evaluar </w:t>
      </w:r>
      <w:r w:rsidR="0064579A">
        <w:t>"</w:t>
      </w:r>
      <w:r w:rsidRPr="0073236B">
        <w:t>los procedimientos e instrumentos necesarios para la observación y el conocimiento de la diversidad y las discriminaciones en Francia</w:t>
      </w:r>
      <w:r w:rsidR="0064579A">
        <w:t>"</w:t>
      </w:r>
      <w:r w:rsidRPr="0073236B">
        <w:t>. El Comité de Medición presentó su informe el 5 de febrero de 2010 y propuso en particular criterios diferentes (nacionalidad y lengua materna) que a su juicio permitirían apreciar mejor la diversidad de la población a través de las estadísticas.</w:t>
      </w:r>
    </w:p>
    <w:p w:rsidR="009E7511" w:rsidRPr="0073236B" w:rsidRDefault="009E7511" w:rsidP="009E7511">
      <w:pPr>
        <w:pStyle w:val="SingleTxtG"/>
      </w:pPr>
      <w:r w:rsidRPr="0073236B">
        <w:t>91.</w:t>
      </w:r>
      <w:r w:rsidRPr="0073236B">
        <w:tab/>
        <w:t xml:space="preserve">Sin embargo, las recomendaciones del Comité de Medición fueron criticadas por las asociaciones de defensa de los derechos humanos y además una Comisión Alternativa de Examen de las </w:t>
      </w:r>
      <w:r w:rsidR="0064579A">
        <w:t>"</w:t>
      </w:r>
      <w:r w:rsidRPr="0073236B">
        <w:t>Estadísticas Étnicas</w:t>
      </w:r>
      <w:r w:rsidR="0064579A">
        <w:t>"</w:t>
      </w:r>
      <w:r w:rsidRPr="0073236B">
        <w:t xml:space="preserve"> y las Discriminaciones se opuso firmemente a las conclusiones del Comité de Medición</w:t>
      </w:r>
      <w:r w:rsidRPr="00B10151">
        <w:rPr>
          <w:rStyle w:val="FootnoteReference"/>
        </w:rPr>
        <w:footnoteReference w:id="6"/>
      </w:r>
      <w:r w:rsidRPr="003002F3">
        <w:t>.</w:t>
      </w:r>
    </w:p>
    <w:p w:rsidR="009E7511" w:rsidRPr="0073236B" w:rsidRDefault="009E7511" w:rsidP="009E7511">
      <w:pPr>
        <w:pStyle w:val="SingleTxtG"/>
      </w:pPr>
      <w:r w:rsidRPr="0073236B">
        <w:t>92.</w:t>
      </w:r>
      <w:r w:rsidRPr="0073236B">
        <w:tab/>
        <w:t>El examen más reciente del tema fue hecho por la Comisión Nacional Consultiva de Derechos Humanos (CNCDH), que presentó el 22 de marzo de 2012</w:t>
      </w:r>
      <w:r w:rsidRPr="00B10151">
        <w:rPr>
          <w:rStyle w:val="FootnoteReference"/>
        </w:rPr>
        <w:footnoteReference w:id="7"/>
      </w:r>
      <w:r w:rsidRPr="0073236B">
        <w:t xml:space="preserve"> una opinión sobre las estadísticas </w:t>
      </w:r>
      <w:r w:rsidR="0064579A">
        <w:t>"</w:t>
      </w:r>
      <w:r w:rsidRPr="0073236B">
        <w:t>étnicas</w:t>
      </w:r>
      <w:r w:rsidR="0064579A">
        <w:t>"</w:t>
      </w:r>
      <w:r w:rsidRPr="0073236B">
        <w:t xml:space="preserve">. La Comisión se pronuncia contra la autorización de estadísticas por </w:t>
      </w:r>
      <w:r w:rsidR="0064579A">
        <w:t>"</w:t>
      </w:r>
      <w:r w:rsidRPr="0073236B">
        <w:t>etnia</w:t>
      </w:r>
      <w:r w:rsidR="0064579A">
        <w:t>"</w:t>
      </w:r>
      <w:r w:rsidRPr="0073236B">
        <w:t xml:space="preserve">, pero expresa el deseo de </w:t>
      </w:r>
      <w:r w:rsidR="0064579A">
        <w:t>"</w:t>
      </w:r>
      <w:r w:rsidRPr="0073236B">
        <w:t>que se establezcan instrumentos cuantitativos que permitan mejorar la aplicación del derecho a la no discriminación</w:t>
      </w:r>
      <w:r w:rsidR="0064579A">
        <w:t>"</w:t>
      </w:r>
      <w:r w:rsidRPr="0073236B">
        <w:t>.</w:t>
      </w:r>
    </w:p>
    <w:p w:rsidR="009E7511" w:rsidRPr="0073236B" w:rsidRDefault="009E7511" w:rsidP="009E7511">
      <w:pPr>
        <w:pStyle w:val="SingleTxtG"/>
      </w:pPr>
      <w:r w:rsidRPr="0073236B">
        <w:t>93.</w:t>
      </w:r>
      <w:r w:rsidRPr="0073236B">
        <w:tab/>
        <w:t>El 11 de mayo de 2012, el Defensor de los Derechos y la Comisión Nacional de Informática y Libertades presentaron una guía metodológica</w:t>
      </w:r>
      <w:r w:rsidRPr="00B10151">
        <w:rPr>
          <w:rStyle w:val="FootnoteReference"/>
        </w:rPr>
        <w:footnoteReference w:id="8"/>
      </w:r>
      <w:r w:rsidRPr="0073236B">
        <w:t xml:space="preserve"> para las empresas a fin de ayudarles a apreciar mejor, mediante indicadores fiables, las discriminaciones que existan en sus estructuras y así poder promover la igualdad en ellas.</w:t>
      </w:r>
    </w:p>
    <w:p w:rsidR="009E7511" w:rsidRPr="003002F3" w:rsidRDefault="009E7511" w:rsidP="009E7511">
      <w:pPr>
        <w:pStyle w:val="SingleTxtG"/>
      </w:pPr>
      <w:r w:rsidRPr="0073236B">
        <w:t>94.</w:t>
      </w:r>
      <w:r w:rsidRPr="0073236B">
        <w:tab/>
        <w:t>Además, el Instituto Nacional de Estudios Demográficos (INED) hace desde 2008 un estudio para determinar el efecto de los orígenes en las condiciones de vida y las trayectorias sociales, teniendo en cuenta las otras características demográficas como el medio social, el barrio, la edad, la generación, el sexo y el nivel de educación. Los primeros resultados de este trabajo se publican en el sitio web del INE</w:t>
      </w:r>
      <w:r w:rsidRPr="003002F3">
        <w:t>D</w:t>
      </w:r>
      <w:r w:rsidRPr="00B10151">
        <w:rPr>
          <w:rStyle w:val="FootnoteReference"/>
        </w:rPr>
        <w:footnoteReference w:id="9"/>
      </w:r>
      <w:r w:rsidRPr="003002F3">
        <w:t xml:space="preserve">. El Instituto también hizo una encuesta entre los agentes de la ciudad de París sobre </w:t>
      </w:r>
      <w:r w:rsidR="0064579A">
        <w:t>"</w:t>
      </w:r>
      <w:r w:rsidRPr="003002F3">
        <w:t>la igualdad profesional y la percepción de la discriminación</w:t>
      </w:r>
      <w:r w:rsidR="0064579A">
        <w:t>"</w:t>
      </w:r>
      <w:r w:rsidRPr="00B10151">
        <w:rPr>
          <w:rStyle w:val="FootnoteReference"/>
        </w:rPr>
        <w:footnoteReference w:id="10"/>
      </w:r>
      <w:r w:rsidRPr="003002F3">
        <w:t>.</w:t>
      </w:r>
    </w:p>
    <w:p w:rsidR="009E7511" w:rsidRPr="0073236B" w:rsidRDefault="00147D78" w:rsidP="00147D78">
      <w:pPr>
        <w:pStyle w:val="HChG"/>
      </w:pPr>
      <w:r>
        <w:tab/>
      </w:r>
      <w:r w:rsidR="009E7511" w:rsidRPr="0073236B">
        <w:t>IV.</w:t>
      </w:r>
      <w:r w:rsidR="009E7511" w:rsidRPr="0073236B">
        <w:tab/>
        <w:t>Recomendación hecha en el párrafo 13 de las observaciones finales del Comité</w:t>
      </w:r>
    </w:p>
    <w:p w:rsidR="009E7511" w:rsidRPr="0073236B" w:rsidRDefault="009E7511" w:rsidP="009E7511">
      <w:pPr>
        <w:pStyle w:val="SingleTxtG"/>
      </w:pPr>
      <w:r w:rsidRPr="0073236B">
        <w:t>95.</w:t>
      </w:r>
      <w:r w:rsidRPr="0073236B">
        <w:tab/>
        <w:t>Partiendo de la comprobación de que las mujeres son menos valorizadas en el trabajo que los hombres (</w:t>
      </w:r>
      <w:r>
        <w:t xml:space="preserve">sección </w:t>
      </w:r>
      <w:r w:rsidRPr="0073236B">
        <w:t xml:space="preserve">A), el Gobierno francés aplica una política activa de igualdad profesional y salarial (B). Esta política se complementa con medidas más específicas para aumentar el lugar de las mujeres en los puestos más altos de las empresas privadas (C) y en la administración pública (D). Por último, se indican las medidas específicas aplicadas en </w:t>
      </w:r>
      <w:r>
        <w:t>Ultramar</w:t>
      </w:r>
      <w:r w:rsidRPr="0073236B">
        <w:t xml:space="preserve"> (E).</w:t>
      </w:r>
    </w:p>
    <w:p w:rsidR="009E7511" w:rsidRPr="0073236B" w:rsidRDefault="00147D78" w:rsidP="00147D78">
      <w:pPr>
        <w:pStyle w:val="H1G"/>
      </w:pPr>
      <w:r>
        <w:tab/>
      </w:r>
      <w:r w:rsidR="009E7511" w:rsidRPr="0073236B">
        <w:t>A.</w:t>
      </w:r>
      <w:r w:rsidR="009E7511" w:rsidRPr="0073236B">
        <w:tab/>
        <w:t>Igualdad entre hombres y mujeres: datos</w:t>
      </w:r>
    </w:p>
    <w:p w:rsidR="009E7511" w:rsidRPr="0073236B" w:rsidRDefault="00147D78" w:rsidP="00147D78">
      <w:pPr>
        <w:pStyle w:val="H23G"/>
      </w:pPr>
      <w:r>
        <w:tab/>
      </w:r>
      <w:r w:rsidR="009E7511" w:rsidRPr="0073236B">
        <w:t>1.</w:t>
      </w:r>
      <w:r w:rsidR="009E7511" w:rsidRPr="0073236B">
        <w:tab/>
        <w:t>Empleo de las mujeres</w:t>
      </w:r>
    </w:p>
    <w:p w:rsidR="009E7511" w:rsidRPr="0073236B" w:rsidRDefault="009E7511" w:rsidP="009E7511">
      <w:pPr>
        <w:pStyle w:val="SingleTxtG"/>
      </w:pPr>
      <w:r w:rsidRPr="0073236B">
        <w:t>96.</w:t>
      </w:r>
      <w:r w:rsidRPr="0073236B">
        <w:tab/>
        <w:t>La entrada masiva de las mujeres en el mercado de trabajo es uno de los fenómenos importantes de la segunda mitad del siglo XX en Francia. La feminización de la población activa ha acompañado el aumento del trabajo asalariado y el desarrollo del sector terciario.</w:t>
      </w:r>
    </w:p>
    <w:p w:rsidR="009E7511" w:rsidRPr="0073236B" w:rsidRDefault="009E7511" w:rsidP="009E7511">
      <w:pPr>
        <w:pStyle w:val="SingleTxtG"/>
        <w:rPr>
          <w:color w:val="888888"/>
        </w:rPr>
      </w:pPr>
      <w:r w:rsidRPr="0073236B">
        <w:t>97.</w:t>
      </w:r>
      <w:r w:rsidRPr="0073236B">
        <w:tab/>
        <w:t xml:space="preserve">Aunque tengan globalmente mejores resultados escolares que los hombres y sigan más a menudo estudios superiores, las mujeres encuentran mayores dificultades que los hombres en el empleo. En efecto, están menos presentes en el mercado de trabajo que los hombres y afrontan en mayor medida formas </w:t>
      </w:r>
      <w:r>
        <w:t xml:space="preserve">especiales </w:t>
      </w:r>
      <w:r w:rsidRPr="0073236B">
        <w:t>de empleo (contratos de duración determinada, trabajo a tiempo parcial, etc.) y desempleo. Por tanto las mujeres tienen ingresos y salarios claramente inferiores a los de los hombres. En consecuencia, y también a causa del carácter no lineal de sus carreras profesionales, reciben pensiones menores que las de los hombres, aunque las reciban durante más tiempo porque son más longevas.</w:t>
      </w:r>
    </w:p>
    <w:p w:rsidR="009E7511" w:rsidRPr="0073236B" w:rsidRDefault="00147D78" w:rsidP="00147D78">
      <w:pPr>
        <w:pStyle w:val="H4G"/>
      </w:pPr>
      <w:r>
        <w:tab/>
      </w:r>
      <w:r w:rsidR="009F6D71">
        <w:t>a)</w:t>
      </w:r>
      <w:r w:rsidR="009F6D71">
        <w:tab/>
        <w:t>Evolución de la actividad</w:t>
      </w:r>
    </w:p>
    <w:p w:rsidR="009E7511" w:rsidRPr="0073236B" w:rsidRDefault="009E7511" w:rsidP="009E7511">
      <w:pPr>
        <w:pStyle w:val="SingleTxtG"/>
      </w:pPr>
      <w:r w:rsidRPr="0073236B">
        <w:t>98.</w:t>
      </w:r>
      <w:r w:rsidRPr="0073236B">
        <w:tab/>
        <w:t>No obstante, de 1975 a 2009 la actividad de las mujeres progres</w:t>
      </w:r>
      <w:r>
        <w:t>ó</w:t>
      </w:r>
      <w:r w:rsidRPr="0073236B">
        <w:t xml:space="preserve"> de manera casi continua, independientemente del número y la edad de los hijos (excepto las mujeres que viven con dos hijos, el menor de los cuales tiene menos de 3 años). En 2010 las mujeres representan casi la mitad de la población activa (47,7%). El comportamiento masculino y el femenino se han acercado mucho en los últimos treinta años: la tasa de actividad de las mujeres ha aumentado y la de los hombres ha disminuido. Por tanto la diferencia entre la tasa de actividad de las mujeres y la de los hombres se ha reducido (27,6 puntos de diferencia en 1978 frente a 8,8 en 2010). Considerados los empleos de todos los sectores, la proporción de mujeres que trabajan con contratos de duración determinada (CDD) es mayor que la de los hombres (10,7% frente a 6,5%), pero también es mayor la proporción de mujeres que la de hombres que trabajan con contratos de d</w:t>
      </w:r>
      <w:r w:rsidR="00147D78">
        <w:t>uración indeterminada (CDI). El </w:t>
      </w:r>
      <w:r w:rsidRPr="0073236B">
        <w:t>empleo provisional y el aprendizaje son formas de empleo asalariado muy mayoritariamente masculinas.</w:t>
      </w:r>
    </w:p>
    <w:p w:rsidR="009E7511" w:rsidRPr="0073236B" w:rsidRDefault="00147D78" w:rsidP="00147D78">
      <w:pPr>
        <w:pStyle w:val="H4G"/>
      </w:pPr>
      <w:r>
        <w:tab/>
      </w:r>
      <w:r w:rsidR="009F6D71">
        <w:t>b)</w:t>
      </w:r>
      <w:r w:rsidR="009F6D71">
        <w:tab/>
        <w:t>Empleo a tiempo parcial</w:t>
      </w:r>
    </w:p>
    <w:p w:rsidR="009E7511" w:rsidRPr="0073236B" w:rsidRDefault="009E7511" w:rsidP="009E7511">
      <w:pPr>
        <w:pStyle w:val="SingleTxtG"/>
      </w:pPr>
      <w:r w:rsidRPr="0073236B">
        <w:t>99.</w:t>
      </w:r>
      <w:r w:rsidRPr="0073236B">
        <w:tab/>
        <w:t xml:space="preserve">Según el informe del Consejo Económico, Social y Ambiental, </w:t>
      </w:r>
      <w:r w:rsidR="0064579A">
        <w:t>"</w:t>
      </w:r>
      <w:r w:rsidRPr="0073236B">
        <w:t>la mayor parte del aumento del empleo de mujeres durante el período 1983-2002 se debe al aumento del empleo a tiempo parcial</w:t>
      </w:r>
      <w:r w:rsidR="0064579A">
        <w:t>"</w:t>
      </w:r>
      <w:r w:rsidRPr="0073236B">
        <w:t xml:space="preserve">. Mientras que 30,1% de las mujeres empleadas trabajan a tiempo parcial en 2010, </w:t>
      </w:r>
      <w:r w:rsidR="0059775A">
        <w:t>solo</w:t>
      </w:r>
      <w:r w:rsidRPr="0073236B">
        <w:t xml:space="preserve"> 6,7% de los hombres empleados lo hacen. De 1980 a 2010, la proporción de las mujeres empleadas que trabajan a tiempo parcial se duplic</w:t>
      </w:r>
      <w:r>
        <w:t>ó</w:t>
      </w:r>
      <w:r w:rsidRPr="0073236B">
        <w:t>, pasando de 15% a 30,1% (tasa ligeramente inferior a la media europea). En ese período la tasa de empleo a tiempo parcial de los hombres aument</w:t>
      </w:r>
      <w:r>
        <w:t>ó</w:t>
      </w:r>
      <w:r w:rsidRPr="0073236B">
        <w:t xml:space="preserve"> de 2% a 6,7%. Desde 1980, la proporción de mujeres entre los trabajadores a tiempo parcial es superior a 80%.</w:t>
      </w:r>
    </w:p>
    <w:p w:rsidR="009E7511" w:rsidRPr="0073236B" w:rsidRDefault="009E7511" w:rsidP="009E7511">
      <w:pPr>
        <w:pStyle w:val="SingleTxtG"/>
      </w:pPr>
      <w:r w:rsidRPr="0073236B">
        <w:t>100.</w:t>
      </w:r>
      <w:r w:rsidRPr="0073236B">
        <w:tab/>
        <w:t>Los empleos a tiempo parcial no voluntarios son más comunes entre las mujeres. Entre las personas de 15 a 64 años, 8,4% de los empleos femeninos son empleos a tiempo parcial no voluntarios en 2010, o sea un poco más de un cuarto de los empleos femeninos a tiempo parcial, frente a 2,3% de los empleos masculinos.</w:t>
      </w:r>
    </w:p>
    <w:p w:rsidR="009E7511" w:rsidRPr="0073236B" w:rsidRDefault="00147D78" w:rsidP="00147D78">
      <w:pPr>
        <w:pStyle w:val="H4G"/>
      </w:pPr>
      <w:r>
        <w:tab/>
      </w:r>
      <w:r w:rsidR="009E7511" w:rsidRPr="0073236B">
        <w:t>c)</w:t>
      </w:r>
      <w:r w:rsidR="009E7511" w:rsidRPr="0073236B">
        <w:tab/>
        <w:t>Las mujeres y los ho</w:t>
      </w:r>
      <w:r w:rsidR="009F6D71">
        <w:t>mbres tienen empleos diferentes</w:t>
      </w:r>
    </w:p>
    <w:p w:rsidR="009E7511" w:rsidRPr="0073236B" w:rsidRDefault="009E7511" w:rsidP="009E7511">
      <w:pPr>
        <w:pStyle w:val="SingleTxtG"/>
      </w:pPr>
      <w:r w:rsidRPr="0073236B">
        <w:t>101.</w:t>
      </w:r>
      <w:r w:rsidRPr="0073236B">
        <w:tab/>
        <w:t xml:space="preserve">Así como los alumnos y estudiantes siguen estudios diferentes según el sexo, los hombres y las mujeres entran en ocupaciones diferentes. Casi la mitad de las mujeres económicamente activas (47,5%) son empleadas, mientras que más de un tercio de los hombres son obreros (33,7%). De hecho, 82,4% de los empleos de obrero son ocupados por hombres, mientras que más de tres cuartos de los empleados son mujeres. La concentración de las mujeres es evidente en algunos empleos de servicios (ayudantes a domicilio, servicio doméstico, niñeras), educación y asistencia sanitaria y social. La mitad de los empleos ocupados por mujeres (50,6%) se concentran en 12 de las 87 ocupaciones, que tienen una alta proporción (77,5% en promedio) y un alto número de mujeres (516.000 mujeres en promedio). En cambio, las 12 primeras ocupaciones de los hombres forman el 35,7% de sus empleos y suman en promedio 218.000 hombres. El equilibrio aumenta en ciertas profesiones calificadas. La polarización de los empleos entre hombres y mujeres es mayor en los empleos menos calificados. Las profesiones mixtas son raras. </w:t>
      </w:r>
      <w:r w:rsidR="0059775A">
        <w:t>Solo</w:t>
      </w:r>
      <w:r w:rsidRPr="0073236B">
        <w:t xml:space="preserve"> cinco pueden considerarse </w:t>
      </w:r>
      <w:r w:rsidR="0064579A">
        <w:t>"</w:t>
      </w:r>
      <w:r w:rsidRPr="0073236B">
        <w:t>paritarias</w:t>
      </w:r>
      <w:r w:rsidR="0064579A">
        <w:t>"</w:t>
      </w:r>
      <w:r w:rsidRPr="0073236B">
        <w:t xml:space="preserve"> (entre 48% y 52% de mujeres) y forman menos del 10% de los empleos.</w:t>
      </w:r>
    </w:p>
    <w:p w:rsidR="009E7511" w:rsidRPr="0073236B" w:rsidRDefault="000F030E" w:rsidP="000F030E">
      <w:pPr>
        <w:pStyle w:val="H4G"/>
      </w:pPr>
      <w:r>
        <w:tab/>
      </w:r>
      <w:r w:rsidR="009E7511" w:rsidRPr="0073236B">
        <w:t>d)</w:t>
      </w:r>
      <w:r w:rsidR="009E7511" w:rsidRPr="0073236B">
        <w:tab/>
        <w:t>La carga de la parentalidad rec</w:t>
      </w:r>
      <w:r w:rsidR="009F6D71">
        <w:t>ae esencialmente en las mujeres</w:t>
      </w:r>
    </w:p>
    <w:p w:rsidR="009E7511" w:rsidRPr="0073236B" w:rsidRDefault="009E7511" w:rsidP="009E7511">
      <w:pPr>
        <w:pStyle w:val="SingleTxtG"/>
      </w:pPr>
      <w:r w:rsidRPr="0073236B">
        <w:t>102.</w:t>
      </w:r>
      <w:r w:rsidRPr="0073236B">
        <w:tab/>
        <w:t xml:space="preserve">A pesar de la entrada masiva de las mujeres en el mercado de trabajo a partir de los años 1960 y un progreso de la </w:t>
      </w:r>
      <w:r w:rsidR="0064579A">
        <w:t>"</w:t>
      </w:r>
      <w:r w:rsidRPr="0073236B">
        <w:t>norma</w:t>
      </w:r>
      <w:r w:rsidR="0064579A">
        <w:t>"</w:t>
      </w:r>
      <w:r w:rsidRPr="0073236B">
        <w:t xml:space="preserve"> igualitaria, la división de las tareas domésticas sigue siendo desigual dentro de la pareja. La diferencia entre hombres y mujeres ha disminuido un poco, pero esto se debe principalmente a que las mujeres dedican menos tiempo a la cocina y a las compras gracias a nuevas ofertas de servicios (comidas preparadas, entregas a domicilio). La participación de los hombres en las tareas domésticas se ha mantenido estable. En 2010 las mujeres dedicaban a las tareas domésticas en promedio 3 horas y 52 minutos; los hombres 2 horas y 24 minutos. En 95% de los casos</w:t>
      </w:r>
      <w:r>
        <w:t xml:space="preserve"> la mujer</w:t>
      </w:r>
      <w:r w:rsidRPr="0073236B">
        <w:t xml:space="preserve"> </w:t>
      </w:r>
      <w:r>
        <w:t xml:space="preserve">es quien </w:t>
      </w:r>
      <w:r w:rsidRPr="0073236B">
        <w:t>toma la licencia parental.</w:t>
      </w:r>
    </w:p>
    <w:p w:rsidR="009E7511" w:rsidRPr="0073236B" w:rsidRDefault="000F030E" w:rsidP="000F030E">
      <w:pPr>
        <w:pStyle w:val="H4G"/>
      </w:pPr>
      <w:r>
        <w:tab/>
      </w:r>
      <w:r w:rsidR="009E7511" w:rsidRPr="0073236B">
        <w:t>e)</w:t>
      </w:r>
      <w:r w:rsidR="009E7511" w:rsidRPr="0073236B">
        <w:tab/>
        <w:t>Las diferencias salariales siguen siendo grandes:</w:t>
      </w:r>
    </w:p>
    <w:p w:rsidR="009E7511" w:rsidRPr="0073236B" w:rsidRDefault="009E7511" w:rsidP="009E7511">
      <w:pPr>
        <w:pStyle w:val="SingleTxtG"/>
      </w:pPr>
      <w:r w:rsidRPr="0073236B">
        <w:t>103.</w:t>
      </w:r>
      <w:r w:rsidRPr="0073236B">
        <w:tab/>
        <w:t>Las diferencias salariales entre hombres y mujeres reflejan las desigualdades entre los sexos en el mercado de trabajo. Consideradas todas las causas, es del orden de 27%, y la diferencia en el salario horario bruto es 14% (</w:t>
      </w:r>
      <w:r w:rsidRPr="007B43FE">
        <w:rPr>
          <w:i/>
          <w:iCs/>
        </w:rPr>
        <w:t>fuente</w:t>
      </w:r>
      <w:r w:rsidRPr="0073236B">
        <w:t xml:space="preserve">: DARES Analyses, marzo de 2012, </w:t>
      </w:r>
      <w:r w:rsidR="0064579A">
        <w:t>"</w:t>
      </w:r>
      <w:r w:rsidRPr="0073236B">
        <w:t>Diferencias salariales entre hombres y mujeres en 2009</w:t>
      </w:r>
      <w:r w:rsidR="0064579A">
        <w:t>"</w:t>
      </w:r>
      <w:r w:rsidRPr="0073236B">
        <w:t>).</w:t>
      </w:r>
    </w:p>
    <w:p w:rsidR="009E7511" w:rsidRPr="0073236B" w:rsidRDefault="009E7511" w:rsidP="009E7511">
      <w:pPr>
        <w:pStyle w:val="SingleTxtG"/>
      </w:pPr>
      <w:r w:rsidRPr="0073236B">
        <w:t>104.</w:t>
      </w:r>
      <w:r w:rsidRPr="0073236B">
        <w:tab/>
        <w:t xml:space="preserve">La </w:t>
      </w:r>
      <w:r>
        <w:t>situación</w:t>
      </w:r>
      <w:r w:rsidRPr="0073236B">
        <w:t xml:space="preserve"> menos favorable de las mujeres en la escala salarial se debe principalmente a sus posiciones profesionales. Hay menos mujeres que hombres en los puestos </w:t>
      </w:r>
      <w:r>
        <w:t>directivo</w:t>
      </w:r>
      <w:r w:rsidRPr="0073236B">
        <w:t>s y las mujeres tienen más a menudo empleos poco calificados.</w:t>
      </w:r>
    </w:p>
    <w:p w:rsidR="009E7511" w:rsidRPr="0073236B" w:rsidRDefault="000F030E" w:rsidP="000F030E">
      <w:pPr>
        <w:pStyle w:val="H23G"/>
      </w:pPr>
      <w:r>
        <w:tab/>
      </w:r>
      <w:r w:rsidR="009E7511" w:rsidRPr="0073236B">
        <w:t>2.</w:t>
      </w:r>
      <w:r w:rsidR="009E7511" w:rsidRPr="0073236B">
        <w:tab/>
        <w:t>La mujer y los puestos decisorios en la empresa privada</w:t>
      </w:r>
    </w:p>
    <w:p w:rsidR="009E7511" w:rsidRPr="0073236B" w:rsidRDefault="009E7511" w:rsidP="009E7511">
      <w:pPr>
        <w:pStyle w:val="SingleTxtG"/>
      </w:pPr>
      <w:r w:rsidRPr="0073236B">
        <w:t>105.</w:t>
      </w:r>
      <w:r w:rsidRPr="0073236B">
        <w:tab/>
        <w:t xml:space="preserve">En 2008 las mujeres ocupan un poco menos de un tercio de los puestos </w:t>
      </w:r>
      <w:r>
        <w:t>directivo</w:t>
      </w:r>
      <w:r w:rsidRPr="0073236B">
        <w:t>s de las empresas del sector privado y semipúblico pero son mayoritarias en la</w:t>
      </w:r>
      <w:r>
        <w:t>s uni</w:t>
      </w:r>
      <w:r w:rsidRPr="0073236B">
        <w:t>versidad</w:t>
      </w:r>
      <w:r>
        <w:t xml:space="preserve">es. </w:t>
      </w:r>
      <w:r w:rsidRPr="0073236B">
        <w:t xml:space="preserve">La feminización de los puestos directivos está aumentando en todos los sectores. El sector de la construcción registra la proporción más baja de mujeres en puestos </w:t>
      </w:r>
      <w:r>
        <w:t>directivo</w:t>
      </w:r>
      <w:r w:rsidRPr="0073236B">
        <w:t xml:space="preserve">s (13,5%) y la proporción más alta se observa en el sector de los servicios (34,2%). Las mujeres están subrepresentadas en los puestos </w:t>
      </w:r>
      <w:r>
        <w:t>directivo</w:t>
      </w:r>
      <w:r w:rsidRPr="0073236B">
        <w:t xml:space="preserve">s, y más aún entre los de </w:t>
      </w:r>
      <w:r>
        <w:t>gerente</w:t>
      </w:r>
      <w:r w:rsidRPr="0073236B">
        <w:t xml:space="preserve"> de empresa (17,1%). Esta proporción está estancada y varía según el sector de actividad, de 7,2% en la construcción a 21,3% en el comercio, y disminuye con el aumento del tamaño o la cifra de negocios de la empresa.</w:t>
      </w:r>
    </w:p>
    <w:p w:rsidR="009E7511" w:rsidRPr="0073236B" w:rsidRDefault="009E7511" w:rsidP="009E7511">
      <w:pPr>
        <w:pStyle w:val="SingleTxtG"/>
      </w:pPr>
      <w:r w:rsidRPr="0073236B">
        <w:t>106.</w:t>
      </w:r>
      <w:r w:rsidRPr="0073236B">
        <w:tab/>
        <w:t>La tasa de feminización de los consejos de administración de las empresas del índice CAC 40 ha dado un salto adelante, pasando de 10,5% en 2009 a 21,1% en 2011. La proporción de empresas con más de 20% de mujeres en el consejo de administración aumentó de 13% en 2009 a 30% en 2010.</w:t>
      </w:r>
    </w:p>
    <w:p w:rsidR="009E7511" w:rsidRPr="0073236B" w:rsidRDefault="00E01CE3" w:rsidP="000F030E">
      <w:pPr>
        <w:pStyle w:val="H23G"/>
      </w:pPr>
      <w:r>
        <w:tab/>
      </w:r>
      <w:r w:rsidR="009E7511" w:rsidRPr="0073236B">
        <w:t>3.</w:t>
      </w:r>
      <w:r w:rsidR="009E7511" w:rsidRPr="0073236B">
        <w:tab/>
        <w:t>La mujer y los puestos altos de la administración pública</w:t>
      </w:r>
    </w:p>
    <w:p w:rsidR="009E7511" w:rsidRPr="0073236B" w:rsidRDefault="009E7511" w:rsidP="009E7511">
      <w:pPr>
        <w:pStyle w:val="SingleTxtG"/>
      </w:pPr>
      <w:r w:rsidRPr="0073236B">
        <w:t>107.</w:t>
      </w:r>
      <w:r w:rsidRPr="0073236B">
        <w:tab/>
        <w:t xml:space="preserve">Las mujeres </w:t>
      </w:r>
      <w:r>
        <w:t>ocupan</w:t>
      </w:r>
      <w:r w:rsidRPr="0073236B">
        <w:t xml:space="preserve"> 59,1% de los empleos de las tres administraciones públicas, pero </w:t>
      </w:r>
      <w:r w:rsidR="0059775A">
        <w:t>solo</w:t>
      </w:r>
      <w:r w:rsidRPr="0073236B">
        <w:t xml:space="preserve"> 27,6% de los 4.480 </w:t>
      </w:r>
      <w:r>
        <w:t>puestos</w:t>
      </w:r>
      <w:r w:rsidRPr="0073236B">
        <w:t xml:space="preserve"> superiores. La proporción más baja se registra en la administración pública territorial.</w:t>
      </w:r>
    </w:p>
    <w:p w:rsidR="009E7511" w:rsidRPr="0073236B" w:rsidRDefault="000F030E" w:rsidP="000F030E">
      <w:pPr>
        <w:pStyle w:val="H4G"/>
      </w:pPr>
      <w:r>
        <w:tab/>
      </w:r>
      <w:r w:rsidR="009E7511" w:rsidRPr="0073236B">
        <w:t>a)</w:t>
      </w:r>
      <w:r w:rsidR="009E7511" w:rsidRPr="0073236B">
        <w:tab/>
        <w:t>La administración pública del Estado (FPE)</w:t>
      </w:r>
    </w:p>
    <w:p w:rsidR="009E7511" w:rsidRPr="0073236B" w:rsidRDefault="009E7511" w:rsidP="009E7511">
      <w:pPr>
        <w:pStyle w:val="SingleTxtG"/>
      </w:pPr>
      <w:r w:rsidRPr="0073236B">
        <w:t>108.</w:t>
      </w:r>
      <w:r w:rsidRPr="0073236B">
        <w:tab/>
        <w:t xml:space="preserve">La proporción de mujeres entre los directores es 21,4%. Sigue siendo muy baja en relación con la posición mayoritaria que ocupan en los puestos </w:t>
      </w:r>
      <w:r>
        <w:t>directivo</w:t>
      </w:r>
      <w:r w:rsidRPr="0073236B">
        <w:t xml:space="preserve">s (las mujeres ocupan 58,1% de los empleos civiles de la categoría A). De los 191 puestos de prefecto </w:t>
      </w:r>
      <w:r w:rsidR="0059775A">
        <w:t>solo</w:t>
      </w:r>
      <w:r w:rsidRPr="0073236B">
        <w:t xml:space="preserve"> 10,5% son ocupados por mujeres, de los 100 puestos de tesorero-pagador general 8% y de los 160 puestos de embajador 15,6%. La proporción más alta se registra en los puestos de jefe de servicio, director adjunto y subdirector (30,6%).</w:t>
      </w:r>
    </w:p>
    <w:p w:rsidR="009E7511" w:rsidRPr="0073236B" w:rsidRDefault="000F030E" w:rsidP="000F030E">
      <w:pPr>
        <w:pStyle w:val="H4G"/>
      </w:pPr>
      <w:r>
        <w:tab/>
      </w:r>
      <w:r w:rsidR="009E7511" w:rsidRPr="0073236B">
        <w:t>b)</w:t>
      </w:r>
      <w:r w:rsidR="009E7511" w:rsidRPr="0073236B">
        <w:tab/>
        <w:t>La administración pública territorial (FPT)</w:t>
      </w:r>
    </w:p>
    <w:p w:rsidR="009E7511" w:rsidRPr="0073236B" w:rsidRDefault="009E7511" w:rsidP="009E7511">
      <w:pPr>
        <w:pStyle w:val="SingleTxtG"/>
      </w:pPr>
      <w:r w:rsidRPr="0073236B">
        <w:t>109.</w:t>
      </w:r>
      <w:r w:rsidRPr="0073236B">
        <w:tab/>
        <w:t xml:space="preserve">Las mujeres representan 60,4% del personal de la FPT y 60% de los funcionarios </w:t>
      </w:r>
      <w:r>
        <w:t>directivo</w:t>
      </w:r>
      <w:r w:rsidRPr="0073236B">
        <w:t>s. Al 31 de diciembre de 2007, 16,6% de los directores generales de consejos regionales y departamentales, 18,4% de los directores de municipios de más de 40.000 habitantes y 17% de los directores de las estructuras intermunicipales son mujeres. Su participación es mayor en los establecimientos públicos nacionales: 28,4%.</w:t>
      </w:r>
    </w:p>
    <w:p w:rsidR="009E7511" w:rsidRPr="0073236B" w:rsidRDefault="000F030E" w:rsidP="000F030E">
      <w:pPr>
        <w:pStyle w:val="H4G"/>
      </w:pPr>
      <w:r>
        <w:tab/>
      </w:r>
      <w:r w:rsidR="009E7511" w:rsidRPr="0073236B">
        <w:t>c)</w:t>
      </w:r>
      <w:r w:rsidR="009E7511" w:rsidRPr="0073236B">
        <w:tab/>
        <w:t>La administración pública hospitalaria (FPH)</w:t>
      </w:r>
    </w:p>
    <w:p w:rsidR="009E7511" w:rsidRPr="0073236B" w:rsidRDefault="009E7511" w:rsidP="009E7511">
      <w:pPr>
        <w:pStyle w:val="SingleTxtG"/>
      </w:pPr>
      <w:r w:rsidRPr="0073236B">
        <w:t>110.</w:t>
      </w:r>
      <w:r w:rsidRPr="0073236B">
        <w:tab/>
        <w:t xml:space="preserve">Las mujeres forman el 62,3% de los funcionarios de la categoría A. Al 31 de diciembre de 2009 eran el 40,2% de los funcionarios directivos de la administración pública hospitalaria, </w:t>
      </w:r>
      <w:r>
        <w:t xml:space="preserve">y entre ellos </w:t>
      </w:r>
      <w:r w:rsidRPr="0073236B">
        <w:t>16% de los directores de hospital y 53% de los directores de establecimientos sanitarios, sociales y médico-sociales.</w:t>
      </w:r>
    </w:p>
    <w:p w:rsidR="009E7511" w:rsidRPr="0073236B" w:rsidRDefault="000F030E" w:rsidP="000F030E">
      <w:pPr>
        <w:pStyle w:val="H1G"/>
      </w:pPr>
      <w:r>
        <w:tab/>
      </w:r>
      <w:r w:rsidR="009E7511" w:rsidRPr="0073236B">
        <w:t>B.</w:t>
      </w:r>
      <w:r w:rsidR="009E7511" w:rsidRPr="0073236B">
        <w:tab/>
        <w:t>Igualdad profesional y salarial entre hombres y mujeres</w:t>
      </w:r>
    </w:p>
    <w:p w:rsidR="009E7511" w:rsidRPr="0073236B" w:rsidRDefault="009E7511" w:rsidP="009E7511">
      <w:pPr>
        <w:pStyle w:val="SingleTxtG"/>
      </w:pPr>
      <w:r w:rsidRPr="0073236B">
        <w:t>111.</w:t>
      </w:r>
      <w:r w:rsidRPr="0073236B">
        <w:tab/>
        <w:t xml:space="preserve">La promoción de la igualdad profesional entre mujeres y hombres, que beneficia a los </w:t>
      </w:r>
      <w:r>
        <w:t>empleados</w:t>
      </w:r>
      <w:r w:rsidRPr="0073236B">
        <w:t>, a las empresas y a la sociedad en general, se basa en dos principios:</w:t>
      </w:r>
    </w:p>
    <w:p w:rsidR="009E7511" w:rsidRPr="0073236B" w:rsidRDefault="000F030E" w:rsidP="000F030E">
      <w:pPr>
        <w:pStyle w:val="Bullet1G"/>
      </w:pPr>
      <w:r>
        <w:t>L</w:t>
      </w:r>
      <w:r w:rsidR="009E7511" w:rsidRPr="0073236B">
        <w:t>a igualdad de derechos</w:t>
      </w:r>
      <w:r w:rsidR="009E7511">
        <w:t xml:space="preserve">, que prohíbe </w:t>
      </w:r>
      <w:r w:rsidR="009E7511" w:rsidRPr="0073236B">
        <w:t>discrimina</w:t>
      </w:r>
      <w:r w:rsidR="009E7511">
        <w:t xml:space="preserve">r por sexo </w:t>
      </w:r>
      <w:r w:rsidR="009E7511" w:rsidRPr="0073236B">
        <w:t xml:space="preserve">entre los </w:t>
      </w:r>
      <w:r w:rsidR="009E7511">
        <w:t>empleados</w:t>
      </w:r>
      <w:r>
        <w:t>;</w:t>
      </w:r>
    </w:p>
    <w:p w:rsidR="009E7511" w:rsidRPr="0073236B" w:rsidRDefault="000F030E" w:rsidP="000F030E">
      <w:pPr>
        <w:pStyle w:val="Bullet1G"/>
      </w:pPr>
      <w:r>
        <w:t>L</w:t>
      </w:r>
      <w:r w:rsidR="009E7511" w:rsidRPr="0073236B">
        <w:t>a igualdad de oportunidades, que tiende a corregir las desigualdades de hecho que encuentran las mujeres.</w:t>
      </w:r>
    </w:p>
    <w:p w:rsidR="009E7511" w:rsidRPr="0073236B" w:rsidRDefault="009E7511" w:rsidP="009E7511">
      <w:pPr>
        <w:pStyle w:val="SingleTxtG"/>
      </w:pPr>
      <w:r w:rsidRPr="0073236B">
        <w:t>112.</w:t>
      </w:r>
      <w:r w:rsidRPr="0073236B">
        <w:tab/>
        <w:t>La política de igualdad profesional se aplica mediante un enfoque doble, a la vez integrado y específico:</w:t>
      </w:r>
    </w:p>
    <w:p w:rsidR="009E7511" w:rsidRPr="0073236B" w:rsidRDefault="000F030E" w:rsidP="000F030E">
      <w:pPr>
        <w:pStyle w:val="Bullet1G"/>
      </w:pPr>
      <w:r>
        <w:t>I</w:t>
      </w:r>
      <w:r w:rsidR="009E7511" w:rsidRPr="0073236B">
        <w:t>ntegrado, porque se trata de tener en cuenta las necesidades respectivas de hombres y mujeres en el diseño y la aplicación de las políticas públicas, l</w:t>
      </w:r>
      <w:r w:rsidR="009E7511">
        <w:t xml:space="preserve">os sectores </w:t>
      </w:r>
      <w:r w:rsidR="009E7511" w:rsidRPr="0073236B">
        <w:t>y las empresas;</w:t>
      </w:r>
    </w:p>
    <w:p w:rsidR="009E7511" w:rsidRPr="0073236B" w:rsidRDefault="000F030E" w:rsidP="000F030E">
      <w:pPr>
        <w:pStyle w:val="Bullet1G"/>
      </w:pPr>
      <w:r>
        <w:t>E</w:t>
      </w:r>
      <w:r w:rsidR="009E7511" w:rsidRPr="0073236B">
        <w:t>specífico, porque las desigualdades de hecho que subsisten requieren medidas en favor de las mujeres.</w:t>
      </w:r>
    </w:p>
    <w:p w:rsidR="009E7511" w:rsidRPr="0073236B" w:rsidRDefault="009E7511" w:rsidP="009E7511">
      <w:pPr>
        <w:pStyle w:val="SingleTxtG"/>
      </w:pPr>
      <w:r w:rsidRPr="0073236B">
        <w:t>113.</w:t>
      </w:r>
      <w:r w:rsidRPr="0073236B">
        <w:tab/>
        <w:t>La igualdad profesional, que tiene un marco jurídico a nivel internacional, europeo y nacional, incumbe también a las partes sociales y a las empresas, con la asistencia, especialmente la asistencia financiera, del Estado.</w:t>
      </w:r>
    </w:p>
    <w:p w:rsidR="009E7511" w:rsidRPr="0073236B" w:rsidRDefault="000F030E" w:rsidP="000F030E">
      <w:pPr>
        <w:pStyle w:val="H23G"/>
      </w:pPr>
      <w:r>
        <w:tab/>
      </w:r>
      <w:r w:rsidR="009E7511" w:rsidRPr="0073236B">
        <w:t>1.</w:t>
      </w:r>
      <w:r w:rsidR="009E7511" w:rsidRPr="0073236B">
        <w:tab/>
        <w:t>Ampliación de las opciones de orientación escolar y profesional de las niñas</w:t>
      </w:r>
      <w:r>
        <w:t xml:space="preserve"> </w:t>
      </w:r>
      <w:r w:rsidR="009E7511" w:rsidRPr="0073236B">
        <w:t>en la formación inicial</w:t>
      </w:r>
    </w:p>
    <w:p w:rsidR="009E7511" w:rsidRPr="0073236B" w:rsidRDefault="009E7511" w:rsidP="009E7511">
      <w:pPr>
        <w:pStyle w:val="SingleTxtG"/>
      </w:pPr>
      <w:r w:rsidRPr="0073236B">
        <w:t>114.</w:t>
      </w:r>
      <w:r w:rsidRPr="0073236B">
        <w:tab/>
        <w:t>Se han tomado diversas medidas para promover la igualdad entre las niñas y los niños y diversificar las orientaciones profesionales desconectándolas de los prejuicios sobre las funciones de los sexos.</w:t>
      </w:r>
    </w:p>
    <w:p w:rsidR="009E7511" w:rsidRPr="0073236B" w:rsidRDefault="009E7511" w:rsidP="009E7511">
      <w:pPr>
        <w:pStyle w:val="SingleTxtG"/>
      </w:pPr>
      <w:r w:rsidRPr="0073236B">
        <w:t>115.</w:t>
      </w:r>
      <w:r w:rsidRPr="0073236B">
        <w:tab/>
        <w:t>El segundo acuerdo para la igualdad entre niñas y niños y entre hombres y mujeres en el sistema educativo fue firmado el 29 de junio de 2006 por nueve ministerios: Derechos de la Mujer e Igualdad, Educación Nacional, Educación Superior e Investigación, Justicia, Equipo, Agricultura, Cultura y Comunicación, Empleo, Salud y Deportes. El acuerdo es una hoja de ruta que tiene tres elementos prioritarios:</w:t>
      </w:r>
    </w:p>
    <w:p w:rsidR="009E7511" w:rsidRPr="0073236B" w:rsidRDefault="009E7511" w:rsidP="000F030E">
      <w:pPr>
        <w:pStyle w:val="Bullet1G"/>
      </w:pPr>
      <w:r w:rsidRPr="0073236B">
        <w:t>Mejorar la orientación escolar y profesional de las niñas y los niños para mejorar la in</w:t>
      </w:r>
      <w:r>
        <w:t>ser</w:t>
      </w:r>
      <w:r w:rsidRPr="0073236B">
        <w:t>ción en el empleo: producción de estudios y estadísticas sobre la orientación y la inserción profesional de los niños y las niñas, atención a la dimensión de género en la información sobre carreras y profesiones y orientación de las niñas hacia las carreras cientí</w:t>
      </w:r>
      <w:r w:rsidR="000F030E">
        <w:t>ficas, técnicas y profesionales;</w:t>
      </w:r>
    </w:p>
    <w:p w:rsidR="009E7511" w:rsidRPr="0073236B" w:rsidRDefault="009E7511" w:rsidP="000F030E">
      <w:pPr>
        <w:pStyle w:val="Bullet1G"/>
      </w:pPr>
      <w:r w:rsidRPr="0073236B">
        <w:t>Educar a los jóvenes en la igualdad entre los sexos: integración en los programas de enseñanza de la temática del lugar de las mujeres y los hombres en la sociedad y prevención y lu</w:t>
      </w:r>
      <w:r w:rsidR="000F030E">
        <w:t>cha contra la violencia sexista;</w:t>
      </w:r>
    </w:p>
    <w:p w:rsidR="009E7511" w:rsidRPr="0073236B" w:rsidRDefault="009E7511" w:rsidP="000F030E">
      <w:pPr>
        <w:pStyle w:val="Bullet1G"/>
      </w:pPr>
      <w:r w:rsidRPr="0073236B">
        <w:t>Integrar la igualdad entre los sexos en las prácticas profesionales y pedagógicas de los actores del sistema educativo: formación de los actores educativos e integración de la igualdad en los proyectos de los establecimientos de enseñanza.</w:t>
      </w:r>
    </w:p>
    <w:p w:rsidR="009E7511" w:rsidRPr="0073236B" w:rsidRDefault="009E7511" w:rsidP="009E7511">
      <w:pPr>
        <w:pStyle w:val="SingleTxtG"/>
      </w:pPr>
      <w:r w:rsidRPr="0073236B">
        <w:t>116.</w:t>
      </w:r>
      <w:r w:rsidRPr="0073236B">
        <w:tab/>
        <w:t>Los ministros competentes firmarán el próximo acuerdo para la igualdad entre niñas y niños en el otoño de 2012.</w:t>
      </w:r>
    </w:p>
    <w:p w:rsidR="009E7511" w:rsidRPr="0073236B" w:rsidRDefault="009E7511" w:rsidP="009E7511">
      <w:pPr>
        <w:pStyle w:val="SingleTxtG"/>
      </w:pPr>
      <w:r w:rsidRPr="0073236B">
        <w:t>117.</w:t>
      </w:r>
      <w:r w:rsidRPr="0073236B">
        <w:tab/>
        <w:t xml:space="preserve">El recorrido de descubrimiento de oficios y cursos de formación, generalizado al comienzo de clases de 2009, que hacen todos los alumnos de la quinta clase a la final, tiene por objeto el respeto del principio de igualdad de oportunidades, no </w:t>
      </w:r>
      <w:r w:rsidR="0059775A">
        <w:t>solo</w:t>
      </w:r>
      <w:r w:rsidRPr="0073236B">
        <w:t xml:space="preserve"> entre los medios sociales de origen, sino también entre los jóvenes y las jóvenes. También tiene por objeto permitir a las jóvenes diversificar sus opciones de carrera fuera de todo prejuicio </w:t>
      </w:r>
      <w:r>
        <w:t>de género</w:t>
      </w:r>
      <w:r w:rsidRPr="0073236B">
        <w:t>. En el colegio (alumnos de 11 a 15 años) el recorrido de descubrimiento de oficios y cursos de formación contribuye al conocimiento de los oficios y los cursos de formación correspondientes. También desarrolla la autonomía de los alumnos y su capacidad de iniciativa, competencias incluidas en la base común de conocimientos y competencias. En el liceo (alumnos de 15 a 18 años) permite ayudar a los alumnos y a las familias a hacer elecciones determinantes, y por esta razón incluye una visita de un establecimiento de educación superior, conversaciones individuales de orientación y el plan de orientación activa. Se valorizan todas las medidas que contribuyen a promover la igualdad de oportunidades (diversificación de los planes de estudios, organización de conferencias sobre oficios, foros, visitas a empresas, testimonios de profesionales). Los bancos académicos de cursos de formación elaborados desde el comienzo del año lectivo de 2009 tienen por objeto garantizar más equidad en el acceso a la formación y luchar contra toda discriminación. Contribuyen al fomento de la igualdad dándose como objetivo abrir el campo de posibilidades tanto para las jóvenes como para los jóvenes.</w:t>
      </w:r>
    </w:p>
    <w:p w:rsidR="009E7511" w:rsidRPr="0073236B" w:rsidRDefault="009E7511" w:rsidP="009E7511">
      <w:pPr>
        <w:pStyle w:val="SingleTxtG"/>
      </w:pPr>
      <w:r w:rsidRPr="0073236B">
        <w:t>118.</w:t>
      </w:r>
      <w:r w:rsidRPr="0073236B">
        <w:tab/>
        <w:t>La Oficina Nacional de Información sobre Formación y Profesiones (Onisep) elabora todos los instrumentos (publicaciones impresas y digitales y vídeos) haciendo hincapié en el fomento de la igualdad en diferentes sectores de actividad.</w:t>
      </w:r>
    </w:p>
    <w:p w:rsidR="009E7511" w:rsidRPr="0073236B" w:rsidRDefault="009E7511" w:rsidP="009E7511">
      <w:pPr>
        <w:pStyle w:val="SingleTxtG"/>
      </w:pPr>
      <w:r w:rsidRPr="0073236B">
        <w:t>119.</w:t>
      </w:r>
      <w:r w:rsidRPr="0073236B">
        <w:tab/>
        <w:t xml:space="preserve">El folleto ministerial </w:t>
      </w:r>
      <w:r w:rsidR="0064579A">
        <w:t>"</w:t>
      </w:r>
      <w:r w:rsidRPr="0073236B">
        <w:t>Niñas y niños en la senda de la igualdad de la escuela a la educación superior</w:t>
      </w:r>
      <w:r w:rsidR="0064579A">
        <w:t>"</w:t>
      </w:r>
      <w:r w:rsidRPr="0073236B">
        <w:t xml:space="preserve">, publicado con motivo del Día Internacional de la Mujer el 8 de marzo de 2010, presenta los principales datos estadísticos comparativos sobre las carreras escolares de las niñas y los niños: distribución de los sexos por nivel de educación, orientación elegida, tipo de establecimiento y éxito en los exámenes. Este documento se ofrece a </w:t>
      </w:r>
      <w:r>
        <w:t>los distritos educacionales</w:t>
      </w:r>
      <w:r w:rsidRPr="0073236B">
        <w:t xml:space="preserve"> como instrumento de consulta; les aporta, a nivel nacional, elementos de comparación, análisis y decisión para impulsar medidas en favor de una orientación positiva de los jóvenes y para construir mejor la igualdad entre niñas y niños en la escuela. La sexta edición de este informe se publicó en marzo de 2012</w:t>
      </w:r>
      <w:r w:rsidRPr="00B10151">
        <w:rPr>
          <w:rStyle w:val="FootnoteReference"/>
        </w:rPr>
        <w:footnoteReference w:id="11"/>
      </w:r>
      <w:r w:rsidRPr="00B23A9D">
        <w:t>.</w:t>
      </w:r>
    </w:p>
    <w:p w:rsidR="009E7511" w:rsidRPr="0073236B" w:rsidRDefault="009E7511" w:rsidP="009E7511">
      <w:pPr>
        <w:pStyle w:val="SingleTxtG"/>
      </w:pPr>
      <w:r w:rsidRPr="0073236B">
        <w:t>120.</w:t>
      </w:r>
      <w:r w:rsidRPr="0073236B">
        <w:tab/>
        <w:t xml:space="preserve">Además, la mayoría de </w:t>
      </w:r>
      <w:r>
        <w:t>los distritos educacionales</w:t>
      </w:r>
      <w:r w:rsidRPr="0073236B">
        <w:t xml:space="preserve"> ofrecen en la enseñanza secundaria, especialmente en los liceos profesionales y los liceos de educación técnica, </w:t>
      </w:r>
      <w:r>
        <w:t>y</w:t>
      </w:r>
      <w:r w:rsidRPr="0073236B">
        <w:t xml:space="preserve"> también en los colegios, cursos de formación en empresariado. Estos cursos, a menudo ejecutados con socios externos a los establecimientos educativos, hacen hincapié en la innovación, el trabajo en equipo, la ejecución de proyectos e incluso la creación virtual o real de pequeñas empresas de duración limitada. Estos proyectos suelen ser apoyados por profesores voluntarios que desempeñan un papel esencial de consejeros y pedagogos.</w:t>
      </w:r>
    </w:p>
    <w:p w:rsidR="009E7511" w:rsidRPr="0073236B" w:rsidRDefault="009E7511" w:rsidP="009E7511">
      <w:pPr>
        <w:pStyle w:val="SingleTxtG"/>
      </w:pPr>
      <w:r w:rsidRPr="0073236B">
        <w:t>121.</w:t>
      </w:r>
      <w:r w:rsidRPr="0073236B">
        <w:tab/>
        <w:t xml:space="preserve">Por ejemplo, el plan </w:t>
      </w:r>
      <w:r w:rsidR="0064579A">
        <w:t>"</w:t>
      </w:r>
      <w:r w:rsidRPr="0073236B">
        <w:t>miniempresa</w:t>
      </w:r>
      <w:r w:rsidR="0064579A">
        <w:t>"</w:t>
      </w:r>
      <w:r w:rsidRPr="0073236B">
        <w:t>, establecido en colaboración con la Asociación Emprender para Aprender, ha permitido formar más de 500 miniempresas, y los campeonatos regionales lo mismo que el campeonato nacional demuestran una participación muy activa de las niñas en los equipos constituidos y en los proyectos premiados.</w:t>
      </w:r>
    </w:p>
    <w:p w:rsidR="009E7511" w:rsidRPr="0073236B" w:rsidRDefault="000F030E" w:rsidP="000F030E">
      <w:pPr>
        <w:pStyle w:val="H23G"/>
      </w:pPr>
      <w:r>
        <w:tab/>
      </w:r>
      <w:r w:rsidR="009E7511" w:rsidRPr="0073236B">
        <w:t>2.</w:t>
      </w:r>
      <w:r w:rsidR="009E7511" w:rsidRPr="0073236B">
        <w:tab/>
        <w:t>Promoción del empleo mixto y la igualdad entre mujeres y hombres en la empresa</w:t>
      </w:r>
    </w:p>
    <w:p w:rsidR="009E7511" w:rsidRPr="0073236B" w:rsidRDefault="009E7511" w:rsidP="009E7511">
      <w:pPr>
        <w:pStyle w:val="SingleTxtG"/>
      </w:pPr>
      <w:r w:rsidRPr="0073236B">
        <w:t>122.</w:t>
      </w:r>
      <w:r w:rsidRPr="0073236B">
        <w:tab/>
        <w:t xml:space="preserve">El </w:t>
      </w:r>
      <w:r w:rsidR="0064579A">
        <w:t>"</w:t>
      </w:r>
      <w:r w:rsidRPr="0073236B">
        <w:t>contrato para el empleo mixto y la igualdad profesional entre mujeres y hombres</w:t>
      </w:r>
      <w:r w:rsidR="0064579A">
        <w:t>"</w:t>
      </w:r>
      <w:r w:rsidRPr="0073236B">
        <w:t xml:space="preserve"> está abierto a las empresas sin umbral de número de personal, para ayudar a financiar un plan de medidas ejemplares en favor de la igualdad profesional o de medidas para aumentar la proporción de mujeres empleadas.</w:t>
      </w:r>
    </w:p>
    <w:p w:rsidR="009E7511" w:rsidRPr="0073236B" w:rsidRDefault="009E7511" w:rsidP="009E7511">
      <w:pPr>
        <w:pStyle w:val="SingleTxtG"/>
      </w:pPr>
      <w:r w:rsidRPr="0073236B">
        <w:t>123.</w:t>
      </w:r>
      <w:r w:rsidRPr="0073236B">
        <w:tab/>
        <w:t>El contrato puede contribuir especialmente a financiar medidas de formación y adaptación al empleo en oficios ocupados mayoritariamente por hombres.</w:t>
      </w:r>
    </w:p>
    <w:p w:rsidR="009E7511" w:rsidRPr="0073236B" w:rsidRDefault="000F030E" w:rsidP="000F030E">
      <w:pPr>
        <w:pStyle w:val="H23G"/>
      </w:pPr>
      <w:r>
        <w:tab/>
      </w:r>
      <w:r w:rsidR="009E7511" w:rsidRPr="0073236B">
        <w:t>3.</w:t>
      </w:r>
      <w:r w:rsidR="009E7511" w:rsidRPr="0073236B">
        <w:tab/>
        <w:t>Reducción de las diferencias de remuneración entre mujeres y hombres</w:t>
      </w:r>
    </w:p>
    <w:p w:rsidR="009E7511" w:rsidRPr="0073236B" w:rsidRDefault="009E7511" w:rsidP="009E7511">
      <w:pPr>
        <w:pStyle w:val="SingleTxtG"/>
      </w:pPr>
      <w:r w:rsidRPr="0073236B">
        <w:t>124.</w:t>
      </w:r>
      <w:r w:rsidRPr="0073236B">
        <w:tab/>
        <w:t xml:space="preserve">La reducción de las diferencias de remuneración entre mujeres y hombres es objeto de una política activa de Francia. Para citar </w:t>
      </w:r>
      <w:r w:rsidR="0059775A">
        <w:t>solo</w:t>
      </w:r>
      <w:r w:rsidRPr="0073236B">
        <w:t xml:space="preserve"> las dos leyes más recientes, la </w:t>
      </w:r>
      <w:r>
        <w:t>Ley</w:t>
      </w:r>
      <w:r w:rsidRPr="0073236B">
        <w:t xml:space="preserve"> </w:t>
      </w:r>
      <w:r w:rsidR="00DD4BEC">
        <w:t>Nº </w:t>
      </w:r>
      <w:r w:rsidRPr="0073236B">
        <w:t xml:space="preserve">2006-340 de 23 de marzo de 2006 </w:t>
      </w:r>
      <w:r>
        <w:t>de</w:t>
      </w:r>
      <w:r w:rsidRPr="0073236B">
        <w:t xml:space="preserve"> igualdad de remuneración entre hombres y mujeres tiende a reducir esas diferencias imponiendo a las empresas y a los sectores profesionales la obligación de negociar para definir y programar medidas capaces de eliminar las diferencias, sobre la base de una comparación de la situación de hombres y mujeres.</w:t>
      </w:r>
    </w:p>
    <w:p w:rsidR="009E7511" w:rsidRPr="0073236B" w:rsidRDefault="009E7511" w:rsidP="009E7511">
      <w:pPr>
        <w:pStyle w:val="SingleTxtG"/>
      </w:pPr>
      <w:r w:rsidRPr="0073236B">
        <w:t>125.</w:t>
      </w:r>
      <w:r w:rsidRPr="0073236B">
        <w:tab/>
        <w:t xml:space="preserve">Desde 2008, el mecanismo legislativo para hacer respetar la igualdad de remuneración entre hombres y mujeres se ha reforzado para reducir efectivamente desigualdades profesionales entre mujeres y hombres en la empresa, mediante, por ejemplo, el artículo 99 de la </w:t>
      </w:r>
      <w:r>
        <w:t>Ley</w:t>
      </w:r>
      <w:r w:rsidRPr="0073236B">
        <w:t xml:space="preserve"> </w:t>
      </w:r>
      <w:r w:rsidR="00DD4BEC">
        <w:t>Nº </w:t>
      </w:r>
      <w:r w:rsidRPr="0073236B">
        <w:t xml:space="preserve">2010-1330 de 9 de noviembre de 2010 </w:t>
      </w:r>
      <w:r>
        <w:t>de</w:t>
      </w:r>
      <w:r w:rsidRPr="0073236B">
        <w:t xml:space="preserve"> reforma de las pensiones, que dispone lo siguiente:</w:t>
      </w:r>
    </w:p>
    <w:p w:rsidR="009E7511" w:rsidRPr="0073236B" w:rsidRDefault="009E7511" w:rsidP="000F030E">
      <w:pPr>
        <w:pStyle w:val="Bullet1G"/>
      </w:pPr>
      <w:r w:rsidRPr="0073236B">
        <w:t>Las empresas con cincuenta empleados o más están sujetas a una multa a cargo del empleador cuando no estén cubiertas por un acuerdo sobre la igualdad profesional o, en su defecto, por objetivos y medidas que constituyan un plan de acción encaminado a asegurar la igualdad profesional entre mujeres y hombres. Después de evaluar los objetivos fijados y las medidas tomadas el año anterior, este plan de acción, basado en criterios claros, precisos y operacionales, determina los objetivos de progreso para el año siguiente, la definición cualitativa y cuantitativa de las medidas para alcanzarlos y la evaluación de su costo.</w:t>
      </w:r>
    </w:p>
    <w:p w:rsidR="009E7511" w:rsidRPr="0073236B" w:rsidRDefault="009E7511" w:rsidP="000F030E">
      <w:pPr>
        <w:pStyle w:val="Bullet1G"/>
      </w:pPr>
      <w:r w:rsidRPr="0073236B">
        <w:t>El monto máximo de la multa se fija en 1% de las remuneraciones y ganancias pagadas a los empleados o asimilados durante los períodos en que la empresa no esté cubierta por el acuerdo o plan de acción. La autoridad administrativa fija la cuantía según los esfuerzos que haya observado en la empresa con respecto a la igualdad profesional entre mujeres y hombres y las razones del incumplimiento.</w:t>
      </w:r>
    </w:p>
    <w:p w:rsidR="009E7511" w:rsidRPr="0073236B" w:rsidRDefault="009E7511" w:rsidP="009E7511">
      <w:pPr>
        <w:pStyle w:val="SingleTxtG"/>
      </w:pPr>
      <w:r w:rsidRPr="0073236B">
        <w:t>126.</w:t>
      </w:r>
      <w:r w:rsidRPr="0073236B">
        <w:tab/>
        <w:t>Este régimen de sanción pecuniaria es un mecanismo único en Europa en relación con la igualdad profesional entre mujeres y hombres. Constituye una amenaza grave para las empresas y tiene un carácter ante todo incitativo: el objeto no es recaudar fondos sino servir de incentivo eficaz para que las obligaciones largamente establecidas en el Código del Trabajo sobre la igualdad entre el hombre y la mujer (obligación de negociar y obligación de producir un informe sobre la situación comparativa) se cumplan efectivamente en las empresas.</w:t>
      </w:r>
    </w:p>
    <w:p w:rsidR="009E7511" w:rsidRPr="0073236B" w:rsidRDefault="009E7511" w:rsidP="009E7511">
      <w:pPr>
        <w:pStyle w:val="SingleTxtG"/>
      </w:pPr>
      <w:r w:rsidRPr="0073236B">
        <w:t>127.</w:t>
      </w:r>
      <w:r w:rsidRPr="0073236B">
        <w:tab/>
        <w:t xml:space="preserve">El Decreto </w:t>
      </w:r>
      <w:r w:rsidR="00DD4BEC">
        <w:t>Nº </w:t>
      </w:r>
      <w:r w:rsidRPr="0073236B">
        <w:t>2011-822 de 7 de julio de 2011, sobre el cumplimiento de las obligaciones de las empresas con respecto a la igualdad entre mujeres y hombres, prevé la posibilidad de que la autoridad administrativa fije una sanción pecuniaria que puede llegar al 1% de la masa salarial cuando el empleador no cumple sus obligaciones legales y no se ajusta a ellas después de haber sido intimado a hacerlo. La obligación legal es fijar objetivos de progreso asociados a indicadores cuantitativos por lo menos en dos de las ocho esferas de acción del informe sobre la situación comparativa para las empresas con menos de 300 empleados y por lo menos en tres de las ocho esferas para las empresas con 300 o más empleados. Las ocho esferas del informe sobre la situación comparativa son la contratación, la formación, la promoción profesional, la calificación, la clasificación, las condiciones de trabajo, la remuneración efectiva y la articulación entre la actividad profesional y el ejercicio de la responsabilidad familiar.</w:t>
      </w:r>
    </w:p>
    <w:p w:rsidR="009E7511" w:rsidRPr="0073236B" w:rsidRDefault="009E7511" w:rsidP="009E7511">
      <w:pPr>
        <w:pStyle w:val="SingleTxtG"/>
      </w:pPr>
      <w:r w:rsidRPr="0073236B">
        <w:t>128.</w:t>
      </w:r>
      <w:r w:rsidRPr="0073236B">
        <w:tab/>
        <w:t>La autoridad administrativa puede imponer la sanción pecuniaria seis meses después de la intimación. La autoridad administrativa puede no imponerla si están presentes ciertos motivos de incumplimiento, a saber, dificultades económicas, reestructuración o fusión en curso, procedimiento colectivo en curso, superación del umbral de 50 empleados (umbral de la obligación de establecer un acuerdo o plan de acción) durante los doce meses anteriores a la intimación de la Inspección del Trabajo.</w:t>
      </w:r>
    </w:p>
    <w:p w:rsidR="009E7511" w:rsidRPr="0073236B" w:rsidRDefault="009E7511" w:rsidP="009E7511">
      <w:pPr>
        <w:pStyle w:val="SingleTxtG"/>
      </w:pPr>
      <w:r w:rsidRPr="0073236B">
        <w:t>129.</w:t>
      </w:r>
      <w:r w:rsidRPr="0073236B">
        <w:tab/>
        <w:t xml:space="preserve">Además, la </w:t>
      </w:r>
      <w:r>
        <w:t>Ley</w:t>
      </w:r>
      <w:r w:rsidRPr="0073236B">
        <w:t xml:space="preserve"> de reforma de las pensiones </w:t>
      </w:r>
      <w:r>
        <w:t xml:space="preserve">(art. </w:t>
      </w:r>
      <w:r w:rsidRPr="0073236B">
        <w:t>99</w:t>
      </w:r>
      <w:r w:rsidR="00C06DD9">
        <w:t>) y el Decreto de 7 de julio de </w:t>
      </w:r>
      <w:r w:rsidRPr="0073236B">
        <w:t>2011 disponen que un resumen del plan de acción, obligatorio para las empresas de 50 o más empleados, debe exhibirse en carteles dentro de la empresa y en el sitio web de la empresa y ser comunicable a toda persona que lo pida.</w:t>
      </w:r>
    </w:p>
    <w:p w:rsidR="009E7511" w:rsidRPr="0073236B" w:rsidRDefault="009E7511" w:rsidP="009E7511">
      <w:pPr>
        <w:pStyle w:val="SingleTxtG"/>
      </w:pPr>
      <w:r w:rsidRPr="0073236B">
        <w:t>130.</w:t>
      </w:r>
      <w:r w:rsidRPr="0073236B">
        <w:tab/>
        <w:t xml:space="preserve">Una circular de 28 de octubre de 2011 tiene por objeto presentar, especialmente a los agentes de la Inspección del Trabajo, el alcance y las condiciones de aplicación de la sanción pecuniaria prevista en el artículo 99 de la </w:t>
      </w:r>
      <w:r>
        <w:t>Ley</w:t>
      </w:r>
      <w:r w:rsidRPr="0073236B">
        <w:t xml:space="preserve"> de 9 de noviembre de 2010 de reforma de las pensiones. Dos anexos de la circular se refieren más específicamente al informe sobre la situación comparativa y a un esquema que resume el procedimiento de sanción.</w:t>
      </w:r>
    </w:p>
    <w:p w:rsidR="009E7511" w:rsidRPr="0073236B" w:rsidRDefault="009E7511" w:rsidP="009E7511">
      <w:pPr>
        <w:pStyle w:val="SingleTxtG"/>
      </w:pPr>
      <w:r w:rsidRPr="0073236B">
        <w:t>131.</w:t>
      </w:r>
      <w:r w:rsidRPr="0073236B">
        <w:tab/>
        <w:t xml:space="preserve"> Conjuntamente con el Servicio de Derechos de la Mujer y de Igualdad se han elaborado instrumentos para los servicios descentralizados de la Inspección del Trabajo para ayudar a hacer los controles y también para las empresas cuyos acuerdos o planes de acción sean insuficientes. De esta manera se han puesto en línea fichas de buenas prácticas</w:t>
      </w:r>
      <w:r w:rsidRPr="00B10151">
        <w:rPr>
          <w:rStyle w:val="FootnoteReference"/>
        </w:rPr>
        <w:footnoteReference w:id="12"/>
      </w:r>
      <w:r w:rsidRPr="0073236B">
        <w:t xml:space="preserve"> en el sitio web del Ministerio de Trabajo, acompañadas de ejemplos de objetivos de progreso y de medidas para alcanzarlos, y de indicadores cuantitativos de seguimiento en las ocho esferas temáticas del informe sobre la situación comparativa.</w:t>
      </w:r>
    </w:p>
    <w:p w:rsidR="009E7511" w:rsidRPr="0073236B" w:rsidRDefault="009E7511" w:rsidP="009E7511">
      <w:pPr>
        <w:pStyle w:val="SingleTxtG"/>
      </w:pPr>
      <w:r w:rsidRPr="0073236B">
        <w:t>132.</w:t>
      </w:r>
      <w:r w:rsidRPr="0073236B">
        <w:tab/>
        <w:t>En cuanto al sistema de sanción pecuniaria, en vigor desde el 1 de enero de 2012, hasta la fecha la Inspección del Trabajo ha dirigido a las empresas, en ocasión de sus actividades de control, unos 70 mensajes de observaciones y expedido una decena de intimaciones para que las empresas interesadas puedan regularizar su situación con respecto a sus obligaciones legales en materia de igualdad entre mujeres y hombres.</w:t>
      </w:r>
    </w:p>
    <w:p w:rsidR="009E7511" w:rsidRPr="0073236B" w:rsidRDefault="009E7511" w:rsidP="009E7511">
      <w:pPr>
        <w:pStyle w:val="SingleTxtG"/>
      </w:pPr>
      <w:r w:rsidRPr="0073236B">
        <w:t>133.</w:t>
      </w:r>
      <w:r w:rsidRPr="0073236B">
        <w:tab/>
        <w:t xml:space="preserve">Por otra parte, desde 2009, por iniciativa de la Alta Autoridad de Lucha contra las Discriminaciones y por la Igualdad (HALDE) y el Defensor de los Derechos, un grupo de trabajo está preparando una guía titulada </w:t>
      </w:r>
      <w:r w:rsidR="0064579A">
        <w:t>"</w:t>
      </w:r>
      <w:r w:rsidRPr="0073236B">
        <w:t xml:space="preserve">Salario igual por trabajo de valor igual, </w:t>
      </w:r>
      <w:r>
        <w:t>fomento</w:t>
      </w:r>
      <w:r w:rsidRPr="0073236B">
        <w:t xml:space="preserve"> de la igualdad entre mujeres y hombres</w:t>
      </w:r>
      <w:r w:rsidR="0064579A">
        <w:t>"</w:t>
      </w:r>
      <w:r w:rsidRPr="0073236B">
        <w:t xml:space="preserve">. Esta guía, que debe aparecer al fin de 2012, tiene por objeto dar nuevos medios a los actores de la negociación colectiva de sectores y empresas, para tener más en cuenta el valor de los empleos en el marco de una renegociación de la clasificación o de negociaciones sobre salarios </w:t>
      </w:r>
      <w:r w:rsidR="0059775A">
        <w:t>—</w:t>
      </w:r>
      <w:r w:rsidRPr="0073236B">
        <w:t>que deben obligatoriamente referirse a las diferencias de remuneración entre mujeres y hombres.</w:t>
      </w:r>
    </w:p>
    <w:p w:rsidR="009E7511" w:rsidRPr="0073236B" w:rsidRDefault="000F030E" w:rsidP="000F030E">
      <w:pPr>
        <w:pStyle w:val="H23G"/>
      </w:pPr>
      <w:r>
        <w:tab/>
      </w:r>
      <w:r w:rsidR="009E7511" w:rsidRPr="0073236B">
        <w:t>4.</w:t>
      </w:r>
      <w:r w:rsidR="009E7511" w:rsidRPr="0073236B">
        <w:tab/>
        <w:t>Fomento de la articulación de la vida profesional y la vida personal</w:t>
      </w:r>
    </w:p>
    <w:p w:rsidR="009E7511" w:rsidRPr="0073236B" w:rsidRDefault="009E7511" w:rsidP="009E7511">
      <w:pPr>
        <w:pStyle w:val="SingleTxtG"/>
      </w:pPr>
      <w:r w:rsidRPr="0073236B">
        <w:t>134.</w:t>
      </w:r>
      <w:r w:rsidRPr="0073236B">
        <w:tab/>
        <w:t>Francia sigue siendo un ejemplo de sociedad en que el aumento de la participación de las mujeres en la población activa no ha tenido un efecto negativo en la tasa de fecundidad. Desde 2000 el caso francés es atípico: combina</w:t>
      </w:r>
      <w:r>
        <w:t xml:space="preserve"> una</w:t>
      </w:r>
      <w:r w:rsidRPr="0073236B">
        <w:t xml:space="preserve"> tasa de fecundidad que está entre las más altas de la Unión Europea </w:t>
      </w:r>
      <w:r w:rsidR="0059775A">
        <w:t>—</w:t>
      </w:r>
      <w:r w:rsidRPr="0073236B">
        <w:t>en 2009 llegó a 1,99 hijos por mujer</w:t>
      </w:r>
      <w:r w:rsidR="0059775A">
        <w:t>—</w:t>
      </w:r>
      <w:r w:rsidRPr="0073236B">
        <w:t xml:space="preserve"> con alta participación de las mujeres en la vida profesional.</w:t>
      </w:r>
    </w:p>
    <w:p w:rsidR="009E7511" w:rsidRPr="0073236B" w:rsidRDefault="009E7511" w:rsidP="009E7511">
      <w:pPr>
        <w:pStyle w:val="SingleTxtG"/>
      </w:pPr>
      <w:r w:rsidRPr="0073236B">
        <w:t>135.</w:t>
      </w:r>
      <w:r w:rsidRPr="0073236B">
        <w:tab/>
        <w:t>Las medidas que deben tomarse implican la movilización de tres actores principales para guiar la acción: el Estado, las colectividades locales y las empresas, en relación con las iniciativas europeas sobre la evolución demográfica.</w:t>
      </w:r>
    </w:p>
    <w:p w:rsidR="009E7511" w:rsidRPr="0073236B" w:rsidRDefault="009E7511" w:rsidP="009E7511">
      <w:pPr>
        <w:pStyle w:val="SingleTxtG"/>
      </w:pPr>
      <w:r w:rsidRPr="0073236B">
        <w:t>136.</w:t>
      </w:r>
      <w:r w:rsidRPr="0073236B">
        <w:tab/>
        <w:t>Este tema es uno de los tenidos en cuenta en el marco de la negociación sobre la igualdad profesional entre mujeres y hombres. Se moviliza a los actores locales que toman medidas innovadoras, que son</w:t>
      </w:r>
      <w:r w:rsidR="0064579A">
        <w:t xml:space="preserve"> </w:t>
      </w:r>
      <w:r w:rsidRPr="0073236B">
        <w:t>financiadas en parte por el Fondo Social Europeo o entran en el marco de programas europeos.</w:t>
      </w:r>
    </w:p>
    <w:p w:rsidR="009E7511" w:rsidRPr="0073236B" w:rsidRDefault="009E7511" w:rsidP="009E7511">
      <w:pPr>
        <w:pStyle w:val="SingleTxtG"/>
      </w:pPr>
      <w:r w:rsidRPr="0073236B">
        <w:t>137.</w:t>
      </w:r>
      <w:r w:rsidRPr="0073236B">
        <w:tab/>
        <w:t xml:space="preserve">El Estado actuó para movilizar a las partes sociales sobre ese tema organizando en junio de 2011 una conferencia nacional sobre </w:t>
      </w:r>
      <w:r>
        <w:t>el modo de compartir</w:t>
      </w:r>
      <w:r w:rsidRPr="0073236B">
        <w:t xml:space="preserve"> las responsabilidades familiares y profesionales.</w:t>
      </w:r>
    </w:p>
    <w:p w:rsidR="009E7511" w:rsidRPr="0073236B" w:rsidRDefault="009E7511" w:rsidP="009E7511">
      <w:pPr>
        <w:pStyle w:val="SingleTxtG"/>
      </w:pPr>
      <w:r w:rsidRPr="0073236B">
        <w:t>138.</w:t>
      </w:r>
      <w:r w:rsidRPr="0073236B">
        <w:tab/>
        <w:t>La conferencia reunió sindicatos y asociaciones patronales y también dirigentes de asociaciones, universitarios, funcionarios ele</w:t>
      </w:r>
      <w:r>
        <w:t>gidos</w:t>
      </w:r>
      <w:r w:rsidRPr="0073236B">
        <w:t xml:space="preserve"> y empresas. Hubo un amplio debate sobre los estereotipos de género, la organización del trabajo y las licencias familiares, después del cual se celebraron reuniones bilaterales de la Ministra de Solidaridad y Cohesión Social con sindicatos y asociaciones patronales. Pero hasta ahora las partes sociales, que han incluido en su programa social deliberaciones sobre la cuestión de la conciliación de la vida profesional y la personal y la cuestión de la igualdad entre los sexos, no han tomado posición.</w:t>
      </w:r>
    </w:p>
    <w:p w:rsidR="009E7511" w:rsidRPr="0073236B" w:rsidRDefault="000F030E" w:rsidP="000F030E">
      <w:pPr>
        <w:pStyle w:val="H23G"/>
      </w:pPr>
      <w:r>
        <w:tab/>
      </w:r>
      <w:r w:rsidR="009E7511" w:rsidRPr="0073236B">
        <w:t>5.</w:t>
      </w:r>
      <w:r w:rsidR="009E7511" w:rsidRPr="0073236B">
        <w:tab/>
        <w:t>Fomento de la in</w:t>
      </w:r>
      <w:r w:rsidR="009E7511">
        <w:t>ser</w:t>
      </w:r>
      <w:r w:rsidR="009E7511" w:rsidRPr="0073236B">
        <w:t>ción profesional de las mujeres jóvenes</w:t>
      </w:r>
    </w:p>
    <w:p w:rsidR="009E7511" w:rsidRPr="0073236B" w:rsidRDefault="009E7511" w:rsidP="009E7511">
      <w:pPr>
        <w:pStyle w:val="SingleTxtG"/>
      </w:pPr>
      <w:r w:rsidRPr="0073236B">
        <w:t>139.</w:t>
      </w:r>
      <w:r w:rsidRPr="0073236B">
        <w:tab/>
        <w:t xml:space="preserve">El contrato de inserción en la vida social (CIVIS) tiene por objeto ofrecer a cada joven no calificado una ayuda hasta que consiga un empleo duradero, individualizada y reforzada, a cargo de un consejero único. La </w:t>
      </w:r>
      <w:r>
        <w:t>Ley</w:t>
      </w:r>
      <w:r w:rsidRPr="0073236B">
        <w:t xml:space="preserve"> de 21 de abril de 2006 </w:t>
      </w:r>
      <w:r>
        <w:t>de</w:t>
      </w:r>
      <w:r w:rsidRPr="0073236B">
        <w:t xml:space="preserve"> acceso de los jóvenes a la vida activa en la empresa refuerza este plan extendiendo el acceso al contrato a los diplomados de la educación superior particularmente alejados del empleo (con una duración total de 12 meses de desempleo sobre 18 meses) e intensificando el proceso de acceso a la vida activa.</w:t>
      </w:r>
    </w:p>
    <w:p w:rsidR="009E7511" w:rsidRPr="0073236B" w:rsidRDefault="009E7511" w:rsidP="009E7511">
      <w:pPr>
        <w:pStyle w:val="SingleTxtG"/>
      </w:pPr>
      <w:r w:rsidRPr="0073236B">
        <w:t>140.</w:t>
      </w:r>
      <w:r w:rsidRPr="0073236B">
        <w:tab/>
        <w:t xml:space="preserve">Se trata, en particular, de ayudar a resolver las cuestiones de atención de los hijos que afrontan los padres jóvenes, especialmente las mujeres que están aisladas con un hijo. También conviene tener en cuenta las ideas que los jóvenes y los empleadores mismos tienen de ciertas ocupaciones. En este sentido, las plataformas de vocación, establecidas por Pôle emploi (Dirección de Empleo, órgano estatal de ayuda a los desempleados), permiten, asociando a los empresarios, orientar hacia los empleos disponibles a nivel local, independientemente del sexo, a los jóvenes que tienen las </w:t>
      </w:r>
      <w:r w:rsidR="0064579A">
        <w:t>"</w:t>
      </w:r>
      <w:r w:rsidRPr="0073236B">
        <w:t>habilidades</w:t>
      </w:r>
      <w:r w:rsidR="0064579A">
        <w:t>"</w:t>
      </w:r>
      <w:r w:rsidRPr="0073236B">
        <w:t xml:space="preserve"> necesarias para ocuparlos. Por ejemplo, se puede orientar a un joven hacia los servicios de atención de personas y a una joven hacia los oficios de construcción. Además, el barómetro de ocupaciones, instrumento nacional puesto a disposición de los jóvenes y las familias, contribuye a alcanzar el mismo objetivo.</w:t>
      </w:r>
    </w:p>
    <w:p w:rsidR="009E7511" w:rsidRPr="0073236B" w:rsidRDefault="009E7511" w:rsidP="009E7511">
      <w:pPr>
        <w:pStyle w:val="SingleTxtG"/>
      </w:pPr>
      <w:r w:rsidRPr="0073236B">
        <w:t>141.</w:t>
      </w:r>
      <w:r w:rsidRPr="0073236B">
        <w:tab/>
        <w:t>Desde 2005, cuando comenzó el programa, un millón de jóvenes se han beneficiado de un proceso hacia el empleo, apoyado por las misiones locales. Más de la mitad de ellos no tienen un primer nivel de calificación ni diploma y 91% no tienen el bachillerato. La mayoría son mujeres jóvenes (53% desde 2005 y 51,6% en 2010).</w:t>
      </w:r>
    </w:p>
    <w:p w:rsidR="009E7511" w:rsidRPr="0073236B" w:rsidRDefault="009E7511" w:rsidP="009E7511">
      <w:pPr>
        <w:pStyle w:val="SingleTxtG"/>
      </w:pPr>
      <w:r w:rsidRPr="0073236B">
        <w:t>142.</w:t>
      </w:r>
      <w:r w:rsidRPr="0073236B">
        <w:tab/>
        <w:t>De los jóvenes que han salido del plan, 34% (acumulativo desde 2005) tienen un empleo duradero (y 41% un empleo de alguna duración) con procesos de menos de 18 meses en promedio. Los resultados después de un año de plan son más bajos (19% con empleo duradero).</w:t>
      </w:r>
    </w:p>
    <w:p w:rsidR="009E7511" w:rsidRPr="0073236B" w:rsidRDefault="009E7511" w:rsidP="009E7511">
      <w:pPr>
        <w:pStyle w:val="SingleTxtG"/>
      </w:pPr>
      <w:r w:rsidRPr="0073236B">
        <w:t>143.</w:t>
      </w:r>
      <w:r w:rsidRPr="0073236B">
        <w:tab/>
        <w:t xml:space="preserve">Paralelamente, </w:t>
      </w:r>
      <w:r>
        <w:t>el establecimiento</w:t>
      </w:r>
      <w:r w:rsidRPr="0073236B">
        <w:t xml:space="preserve"> de la asignación CIVIS, destinada a asegurar financieramente el proceso de los jóvenes en busca de empleo (pagada en 2010 a 43% de los jóvenes que reunían los requisitos, con una cuantía media anual de 409 euros), y el uso del Fondo para la Inserción Profesional de los Jóvenes, destinado a complementar en el nivel local la oferta de inserción, han constituido instrumentos capaces de eliminar los obstáculos al acceso al empleo.</w:t>
      </w:r>
    </w:p>
    <w:p w:rsidR="009E7511" w:rsidRPr="0073236B" w:rsidRDefault="000F030E" w:rsidP="000F030E">
      <w:pPr>
        <w:pStyle w:val="H23G"/>
      </w:pPr>
      <w:r>
        <w:tab/>
      </w:r>
      <w:r w:rsidR="009E7511" w:rsidRPr="0073236B">
        <w:t>6.</w:t>
      </w:r>
      <w:r w:rsidR="009E7511" w:rsidRPr="0073236B">
        <w:tab/>
        <w:t>Desarrollo de la creación y la reactivación de empresas por mujeres</w:t>
      </w:r>
    </w:p>
    <w:p w:rsidR="009E7511" w:rsidRPr="0073236B" w:rsidRDefault="009E7511" w:rsidP="009E7511">
      <w:pPr>
        <w:pStyle w:val="SingleTxtG"/>
      </w:pPr>
      <w:r w:rsidRPr="0073236B">
        <w:t>144.</w:t>
      </w:r>
      <w:r w:rsidRPr="0073236B">
        <w:tab/>
        <w:t>En Francia, según una encuesta del Instituto Francés de Opinión Pública</w:t>
      </w:r>
      <w:r w:rsidRPr="00B10151">
        <w:rPr>
          <w:rStyle w:val="FootnoteReference"/>
        </w:rPr>
        <w:footnoteReference w:id="13"/>
      </w:r>
      <w:r w:rsidR="00C06DD9">
        <w:t xml:space="preserve"> hecha en </w:t>
      </w:r>
      <w:r w:rsidRPr="0073236B">
        <w:t xml:space="preserve">2000, de 13 millones de franceses que querían crear una empresa, 50% eran mujeres. Pero la investigación </w:t>
      </w:r>
      <w:r w:rsidR="0064579A">
        <w:t>"</w:t>
      </w:r>
      <w:r w:rsidRPr="0073236B">
        <w:t>Sistema de información sobre l</w:t>
      </w:r>
      <w:r>
        <w:t>as nueva</w:t>
      </w:r>
      <w:r w:rsidRPr="0073236B">
        <w:t xml:space="preserve">s </w:t>
      </w:r>
      <w:r>
        <w:t>empresas</w:t>
      </w:r>
      <w:r w:rsidR="0064579A">
        <w:t>"</w:t>
      </w:r>
      <w:r w:rsidR="00C06DD9">
        <w:t xml:space="preserve">, que tenía por </w:t>
      </w:r>
      <w:r w:rsidRPr="0073236B">
        <w:t xml:space="preserve">objeto estudiar el nacimiento y la vida de las nuevas empresas, indica que en 2006 </w:t>
      </w:r>
      <w:r w:rsidR="0059775A">
        <w:t>solo</w:t>
      </w:r>
      <w:r w:rsidR="00C06DD9">
        <w:t> </w:t>
      </w:r>
      <w:r w:rsidRPr="0073236B">
        <w:t>29% de las empresas habían sido creadas o reactivadas por mujeres.</w:t>
      </w:r>
    </w:p>
    <w:p w:rsidR="009E7511" w:rsidRPr="0073236B" w:rsidRDefault="009E7511" w:rsidP="009E7511">
      <w:pPr>
        <w:pStyle w:val="SingleTxtG"/>
      </w:pPr>
      <w:r w:rsidRPr="0073236B">
        <w:t>145.</w:t>
      </w:r>
      <w:r w:rsidRPr="0073236B">
        <w:tab/>
        <w:t>Para aumentar el número de mujeres creadoras de empresas</w:t>
      </w:r>
      <w:r>
        <w:t>,</w:t>
      </w:r>
      <w:r w:rsidRPr="0073236B">
        <w:t xml:space="preserve"> se toman medidas, que consisten especialmente en ampliar el acceso al crédito bancario mediante el Fondo de Garantía para Crear, Reactivar o Desarrollar Empresas por iniciativa de Mujeres (FGIF) y en asegurar la </w:t>
      </w:r>
      <w:r>
        <w:t>considera</w:t>
      </w:r>
      <w:r w:rsidRPr="0073236B">
        <w:t>ción y la participación de las mujeres en los planes de ayuda a la creación de empresas.</w:t>
      </w:r>
    </w:p>
    <w:p w:rsidR="009E7511" w:rsidRPr="0073236B" w:rsidRDefault="000F030E" w:rsidP="000F030E">
      <w:pPr>
        <w:pStyle w:val="H23G"/>
      </w:pPr>
      <w:r>
        <w:tab/>
      </w:r>
      <w:r w:rsidR="009E7511" w:rsidRPr="0073236B">
        <w:t>7.</w:t>
      </w:r>
      <w:r w:rsidR="009E7511" w:rsidRPr="0073236B">
        <w:tab/>
        <w:t>Oportunidad de elegir un empleo a tiempo parcial</w:t>
      </w:r>
    </w:p>
    <w:p w:rsidR="009E7511" w:rsidRPr="0073236B" w:rsidRDefault="009E7511" w:rsidP="009E7511">
      <w:pPr>
        <w:pStyle w:val="SingleTxtG"/>
      </w:pPr>
      <w:r w:rsidRPr="0073236B">
        <w:t>146.</w:t>
      </w:r>
      <w:r w:rsidRPr="0073236B">
        <w:tab/>
        <w:t>La legislación sobre el trabajo a tiempo parcial tiende a asegurar un empleo elegido que permita al empleado conciliar mejor la vida familiar y personal y la vida profesional.</w:t>
      </w:r>
    </w:p>
    <w:p w:rsidR="009E7511" w:rsidRPr="0073236B" w:rsidRDefault="009E7511" w:rsidP="009E7511">
      <w:pPr>
        <w:pStyle w:val="SingleTxtG"/>
      </w:pPr>
      <w:r w:rsidRPr="0073236B">
        <w:t>147.</w:t>
      </w:r>
      <w:r w:rsidRPr="0073236B">
        <w:tab/>
        <w:t>El trabajo a tiempo parcial es uno de los principales temas de debate en las negociaciones trienales obligatorias organizadas por sector de actividad profesional sobre la igualdad profesional entre hombres y mujeres, y también en las negociaciones anuales de cada empresa sobre los objetivos de igualdad profesional entre mujeres y hombres.</w:t>
      </w:r>
    </w:p>
    <w:p w:rsidR="009E7511" w:rsidRPr="0073236B" w:rsidRDefault="009E7511" w:rsidP="009E7511">
      <w:pPr>
        <w:pStyle w:val="SingleTxtG"/>
      </w:pPr>
      <w:r w:rsidRPr="0073236B">
        <w:t>148.</w:t>
      </w:r>
      <w:r w:rsidRPr="0073236B">
        <w:tab/>
        <w:t xml:space="preserve">El tiempo de trabajo </w:t>
      </w:r>
      <w:r w:rsidR="0064579A">
        <w:t>"</w:t>
      </w:r>
      <w:r w:rsidRPr="0073236B">
        <w:t>elegido</w:t>
      </w:r>
      <w:r w:rsidR="0064579A">
        <w:t>"</w:t>
      </w:r>
      <w:r w:rsidRPr="0073236B">
        <w:t>, considerado el medio preferido de conciliar las obligaciones de la vida profesional y las de la vida personal, es objeto de acuerdos negociados, en los cuales se recuerda que el trabajo a tiempo parcial no debe perjudicar el progreso en la carrera de mujeres y hombres. Los acuerdos sectoriales, es decir, los concertados para todas las empresas que operan en un mismo sector de actividad, dejan a las empresas la tarea de examinar la organización del trabajo teniendo en cuenta la diversidad del tiempo trabajado para que no sea causa de discriminación.</w:t>
      </w:r>
    </w:p>
    <w:p w:rsidR="009E7511" w:rsidRPr="0073236B" w:rsidRDefault="009E7511" w:rsidP="009E7511">
      <w:pPr>
        <w:pStyle w:val="SingleTxtG"/>
      </w:pPr>
      <w:r w:rsidRPr="0073236B">
        <w:t>149.</w:t>
      </w:r>
      <w:r w:rsidRPr="0073236B">
        <w:tab/>
        <w:t>Además, en la conferencia social celebrada los días 9 y 10 de julio de 2012 se tomó nota de que las partes sociales iniciarán el 21 de septiembre próximo la negociación sobre la igualdad profesional y la calidad de la vida en el trabajo, a fin de terminarla antes del fin del primer trimestre de 2013. Al fin de 2012 se hará con el Gobierno un informe sobre la marcha de los trabajos. La negociación tratará de la articulación del tiempo profesional y el tiempo personal y de la consideración de la parentalidad en la empresa.</w:t>
      </w:r>
    </w:p>
    <w:p w:rsidR="009E7511" w:rsidRPr="0073236B" w:rsidRDefault="000F030E" w:rsidP="000F030E">
      <w:pPr>
        <w:pStyle w:val="H1G"/>
      </w:pPr>
      <w:r>
        <w:tab/>
      </w:r>
      <w:r w:rsidR="009E7511" w:rsidRPr="0073236B">
        <w:t>C.</w:t>
      </w:r>
      <w:r w:rsidR="009E7511" w:rsidRPr="0073236B">
        <w:tab/>
        <w:t>Acceso de las mujeres a la adopción de decisiones en el mundo económico</w:t>
      </w:r>
    </w:p>
    <w:p w:rsidR="009E7511" w:rsidRPr="0073236B" w:rsidRDefault="009E7511" w:rsidP="009E7511">
      <w:pPr>
        <w:pStyle w:val="SingleTxtG"/>
      </w:pPr>
      <w:r w:rsidRPr="0073236B">
        <w:t>150.</w:t>
      </w:r>
      <w:r w:rsidRPr="0073236B">
        <w:tab/>
        <w:t>El Gobierno francés ha tomado medidas activas para que las mujeres puedan llegar a los puestos decisorios de las empresas.</w:t>
      </w:r>
    </w:p>
    <w:p w:rsidR="009E7511" w:rsidRPr="0073236B" w:rsidRDefault="009E7511" w:rsidP="009E7511">
      <w:pPr>
        <w:pStyle w:val="SingleTxtG"/>
      </w:pPr>
      <w:r w:rsidRPr="0073236B">
        <w:t>151.</w:t>
      </w:r>
      <w:r w:rsidRPr="0073236B">
        <w:tab/>
        <w:t xml:space="preserve">La </w:t>
      </w:r>
      <w:r>
        <w:t>Ley</w:t>
      </w:r>
      <w:r w:rsidRPr="0073236B">
        <w:t xml:space="preserve"> </w:t>
      </w:r>
      <w:r w:rsidR="00DD4BEC">
        <w:t>Nº </w:t>
      </w:r>
      <w:r w:rsidRPr="0073236B">
        <w:t>2011-103 de 27 de enero de 2011</w:t>
      </w:r>
      <w:r>
        <w:t>,</w:t>
      </w:r>
      <w:r w:rsidRPr="0073236B">
        <w:t xml:space="preserve"> relativa a la representación equilibrada de mujeres y hombres en los consejos de administración y de supervisión y a la igualdad profesional</w:t>
      </w:r>
      <w:r>
        <w:t>,</w:t>
      </w:r>
      <w:r w:rsidRPr="0073236B">
        <w:t xml:space="preserve"> contiene las disposiciones siguientes.</w:t>
      </w:r>
    </w:p>
    <w:p w:rsidR="009E7511" w:rsidRPr="0073236B" w:rsidRDefault="009E7511" w:rsidP="009E7511">
      <w:pPr>
        <w:pStyle w:val="SingleTxtG"/>
      </w:pPr>
      <w:r w:rsidRPr="0073236B">
        <w:t>152.</w:t>
      </w:r>
      <w:r w:rsidRPr="0073236B">
        <w:tab/>
        <w:t>Se establece la obligación de respetar una cuota mínima de miembros de cada sexo que permita una representación equilibrada de mujeres y hombres en los consejos de administración y los consejos de supervisión de las empresas en las condiciones que se indican a continuación.</w:t>
      </w:r>
    </w:p>
    <w:p w:rsidR="009E7511" w:rsidRPr="0073236B" w:rsidRDefault="009E7511" w:rsidP="009E7511">
      <w:pPr>
        <w:pStyle w:val="SingleTxtG"/>
      </w:pPr>
      <w:r w:rsidRPr="0073236B">
        <w:t>153.</w:t>
      </w:r>
      <w:r w:rsidRPr="0073236B">
        <w:tab/>
        <w:t xml:space="preserve">Para las empresas privadas, más precisamente las sociedades anónimas y las sociedades en comandita por acciones cuyas acciones </w:t>
      </w:r>
      <w:r>
        <w:t xml:space="preserve">se </w:t>
      </w:r>
      <w:r w:rsidRPr="0073236B">
        <w:t>negoci</w:t>
      </w:r>
      <w:r>
        <w:t xml:space="preserve">an </w:t>
      </w:r>
      <w:r w:rsidRPr="0073236B">
        <w:t>en un mercado regulado, y las sociedades que hayan empleado durante tres años 500 o más empleados permanentes en promedio y tengan una cifra neta de negocios o un saldo total de 50 millones de euros por lo menos:</w:t>
      </w:r>
    </w:p>
    <w:p w:rsidR="009E7511" w:rsidRPr="0073236B" w:rsidRDefault="009E7511" w:rsidP="000F030E">
      <w:pPr>
        <w:pStyle w:val="Bullet1G"/>
      </w:pPr>
      <w:r w:rsidRPr="0073236B">
        <w:t>Si no hay mujeres en el consejo de administración o de supervisión a la fecha de la promulgación de la ley, es obligatorio nombrar por lo menos una mujer en la próxima asamblea general ordinaria que deba decidir sobre el nombramiento de</w:t>
      </w:r>
      <w:r w:rsidR="000F030E">
        <w:t xml:space="preserve"> administradores o supervisores;</w:t>
      </w:r>
    </w:p>
    <w:p w:rsidR="009E7511" w:rsidRPr="0073236B" w:rsidRDefault="009E7511" w:rsidP="000F030E">
      <w:pPr>
        <w:pStyle w:val="Bullet1G"/>
      </w:pPr>
      <w:r w:rsidRPr="0073236B">
        <w:t>Una cuota de 40% al 1 de enero del sexto año siguiente a la promulgación de la le</w:t>
      </w:r>
      <w:r w:rsidR="000F030E">
        <w:t>y (o sea el 1 de enero de 2017);</w:t>
      </w:r>
    </w:p>
    <w:p w:rsidR="009E7511" w:rsidRPr="0073236B" w:rsidRDefault="009E7511" w:rsidP="000F030E">
      <w:pPr>
        <w:pStyle w:val="Bullet1G"/>
      </w:pPr>
      <w:r w:rsidRPr="0073236B">
        <w:t>Cuando el consejo de administración o el consejo de supervisión no tenga más de ocho miembros, la diferencia entre el número de administradores de cada s</w:t>
      </w:r>
      <w:r w:rsidR="000F030E">
        <w:t>exo no podrá ser superior a dos;</w:t>
      </w:r>
    </w:p>
    <w:p w:rsidR="009E7511" w:rsidRPr="0073236B" w:rsidRDefault="009E7511" w:rsidP="000F030E">
      <w:pPr>
        <w:pStyle w:val="Bullet1G"/>
      </w:pPr>
      <w:r w:rsidRPr="0073236B">
        <w:t>En el caso de las sociedades cotizadas en bolsa, una cuota intermedia de 20% se alcanzará al fin de la primera asamblea general ordinaria que siga al 1 de enero del tercer año siguiente al año de promulgación de la ley (o sea al 1 de enero de 2014 o de 2015 según la situación).</w:t>
      </w:r>
    </w:p>
    <w:p w:rsidR="009E7511" w:rsidRPr="0073236B" w:rsidRDefault="009E7511" w:rsidP="009E7511">
      <w:pPr>
        <w:pStyle w:val="SingleTxtG"/>
      </w:pPr>
      <w:r w:rsidRPr="0073236B">
        <w:t>154.</w:t>
      </w:r>
      <w:r w:rsidRPr="0073236B">
        <w:tab/>
        <w:t>El consejo de administración o de supervisión dispone de un plazo de seis meses para hacer nombramientos provisionales cuando la composición del consejo deje de ajustarse a la cuota.</w:t>
      </w:r>
    </w:p>
    <w:p w:rsidR="009E7511" w:rsidRPr="0073236B" w:rsidRDefault="009E7511" w:rsidP="009E7511">
      <w:pPr>
        <w:pStyle w:val="SingleTxtG"/>
      </w:pPr>
      <w:r w:rsidRPr="0073236B">
        <w:t>155.</w:t>
      </w:r>
      <w:r w:rsidRPr="0073236B">
        <w:tab/>
        <w:t>Las listas para la elección de representantes de los empleados en el consejo de administración o de supervisión deben ser paritarias.</w:t>
      </w:r>
    </w:p>
    <w:p w:rsidR="009E7511" w:rsidRPr="0073236B" w:rsidRDefault="009E7511" w:rsidP="009E7511">
      <w:pPr>
        <w:pStyle w:val="SingleTxtG"/>
      </w:pPr>
      <w:r w:rsidRPr="0073236B">
        <w:t>156.</w:t>
      </w:r>
      <w:r w:rsidRPr="0073236B">
        <w:tab/>
        <w:t>En las empresas públicas nacionales, los establecimientos públicos industriales y comerciales y los establecimientos públicos mixtos del Estado cuyo personal esté sujeto a normas de derecho privado, se aplicarán a los miembros del consejo de administración o de supervisión nombrados por decreto las siguientes reglas:</w:t>
      </w:r>
    </w:p>
    <w:p w:rsidR="009E7511" w:rsidRPr="0073236B" w:rsidRDefault="009E7511" w:rsidP="000F030E">
      <w:pPr>
        <w:pStyle w:val="Bullet1G"/>
      </w:pPr>
      <w:r w:rsidRPr="0073236B">
        <w:t>Si no hay mujeres en el consejo de administración o de supervisión a la fecha de la promulgación de la ley, se nombrará por lo menos una mujer cuando</w:t>
      </w:r>
      <w:r w:rsidR="000F030E">
        <w:t xml:space="preserve"> se produzca la próxima vacante;</w:t>
      </w:r>
    </w:p>
    <w:p w:rsidR="009E7511" w:rsidRPr="0073236B" w:rsidRDefault="009E7511" w:rsidP="000F030E">
      <w:pPr>
        <w:pStyle w:val="Bullet1G"/>
      </w:pPr>
      <w:r w:rsidRPr="0073236B">
        <w:t>Se respetará una cuota de 20% en la primera renovación despu</w:t>
      </w:r>
      <w:r w:rsidR="000F030E">
        <w:t>és de la promulgación de la ley;</w:t>
      </w:r>
    </w:p>
    <w:p w:rsidR="009E7511" w:rsidRPr="0073236B" w:rsidRDefault="009E7511" w:rsidP="000F030E">
      <w:pPr>
        <w:pStyle w:val="Bullet1G"/>
      </w:pPr>
      <w:r w:rsidRPr="0073236B">
        <w:t>Se respetará una cuota de 40% en la segunda renovación del consejo después de la promulgación de la ley. Cuando no haya más de ocho miembros nombrados por decreto, la diferencia entre el número de miembros de cada sexo no podrá ser superior a dos.</w:t>
      </w:r>
    </w:p>
    <w:p w:rsidR="009E7511" w:rsidRPr="0073236B" w:rsidRDefault="009E7511" w:rsidP="009E7511">
      <w:pPr>
        <w:pStyle w:val="SingleTxtG"/>
      </w:pPr>
      <w:r w:rsidRPr="0073236B">
        <w:t>157.</w:t>
      </w:r>
      <w:r w:rsidRPr="0073236B">
        <w:tab/>
        <w:t>Las sanciones previstas por la ley son la nulidad de los nombramientos que no respeten las cuotas establecidas y la suspensión de la remuneración de las fichas de asistencia en caso de composición irregular del consejo.</w:t>
      </w:r>
    </w:p>
    <w:p w:rsidR="009E7511" w:rsidRPr="0073236B" w:rsidRDefault="009E7511" w:rsidP="009E7511">
      <w:pPr>
        <w:pStyle w:val="SingleTxtG"/>
      </w:pPr>
      <w:r w:rsidRPr="0073236B">
        <w:t>158.</w:t>
      </w:r>
      <w:r w:rsidRPr="0073236B">
        <w:tab/>
        <w:t>Además, el consejo de administración o de supervisión que se rija por el Código de Comercio debe deliberar anualmente sobre la política de la empresa en cuanto a igualdad profesional y salarial sobre la base del informe sobre la situación comparativa de las condiciones generales de empleo de mujeres y hombres en la empresa.</w:t>
      </w:r>
    </w:p>
    <w:p w:rsidR="009E7511" w:rsidRPr="0073236B" w:rsidRDefault="009E7511" w:rsidP="009E7511">
      <w:pPr>
        <w:pStyle w:val="SingleTxtG"/>
      </w:pPr>
      <w:r w:rsidRPr="0073236B">
        <w:t>159.</w:t>
      </w:r>
      <w:r w:rsidRPr="0073236B">
        <w:tab/>
        <w:t>En las empresas cotizadas el informe del presidente del consejo de administración o de supervisión a la asamblea general de accionistas debe rendir cuenta de la aplicación del principio de representación equilibrada de mujeres y hombres en el consejo de administración o el consejo de supervisión. Cuando ese informe deba indicar la remuneración de los mandatarios sociales, también debe indicar, si la ha habido, la suspensión de fichas de asistencia debida a la composición irregular del consejo de administración o del consejo de supervisión.</w:t>
      </w:r>
    </w:p>
    <w:p w:rsidR="009E7511" w:rsidRPr="0073236B" w:rsidRDefault="009E7511" w:rsidP="009E7511">
      <w:pPr>
        <w:pStyle w:val="SingleTxtG"/>
      </w:pPr>
      <w:r w:rsidRPr="0073236B">
        <w:t>160.</w:t>
      </w:r>
      <w:r w:rsidRPr="0073236B">
        <w:tab/>
        <w:t>El Estado debe producir un informe sobre sus establecimientos públicos administrativos y establecimientos industriales y comerciales cuyo personal esté sujeto a normas de derecho público.</w:t>
      </w:r>
    </w:p>
    <w:p w:rsidR="009E7511" w:rsidRPr="0073236B" w:rsidRDefault="009E7511" w:rsidP="009E7511">
      <w:pPr>
        <w:pStyle w:val="SingleTxtG"/>
      </w:pPr>
      <w:r w:rsidRPr="0073236B">
        <w:t>161.</w:t>
      </w:r>
      <w:r w:rsidRPr="0073236B">
        <w:tab/>
        <w:t>La tasa de feminización de los consejos de administración de las empresas del CAC 40 ha dado un salto adelante, pasando de 10,5% en 2009 a 20,8% en 2011. La proporción de empresas que tienen más de 20% de mujeres en el conse</w:t>
      </w:r>
      <w:r w:rsidR="00C06DD9">
        <w:t>jo de administración aumentó de </w:t>
      </w:r>
      <w:r w:rsidRPr="0073236B">
        <w:t>13% en 2009 a 30% en 2010.</w:t>
      </w:r>
    </w:p>
    <w:p w:rsidR="009E7511" w:rsidRPr="0073236B" w:rsidRDefault="000F030E" w:rsidP="000F030E">
      <w:pPr>
        <w:pStyle w:val="H1G"/>
      </w:pPr>
      <w:r>
        <w:tab/>
      </w:r>
      <w:r w:rsidR="009E7511" w:rsidRPr="0073236B">
        <w:t>D.</w:t>
      </w:r>
      <w:r w:rsidR="009E7511" w:rsidRPr="0073236B">
        <w:tab/>
        <w:t>Acceso de las mujeres a puestos altos de la administración pública</w:t>
      </w:r>
    </w:p>
    <w:p w:rsidR="009E7511" w:rsidRPr="0073236B" w:rsidRDefault="009E7511" w:rsidP="009E7511">
      <w:pPr>
        <w:pStyle w:val="SingleTxtG"/>
      </w:pPr>
      <w:r w:rsidRPr="0073236B">
        <w:t>162.</w:t>
      </w:r>
      <w:r w:rsidRPr="0073236B">
        <w:tab/>
        <w:t xml:space="preserve">El Gobierno ha propuesto al Parlamento un conjunto de medidas para reforzar la igualdad entre mujeres y hombres en las administraciones públicas, en el marco de la </w:t>
      </w:r>
      <w:r>
        <w:t>Ley</w:t>
      </w:r>
      <w:r w:rsidRPr="0073236B">
        <w:t xml:space="preserve"> </w:t>
      </w:r>
      <w:r w:rsidR="00DD4BEC">
        <w:t>Nº </w:t>
      </w:r>
      <w:r w:rsidRPr="0073236B">
        <w:t>2012-347 de 12 de marzo de 2012, relativa al acceso al empleo titular y a la mejora de las condiciones de empleo de los agentes contractuales en la administración pública y a la lucha contra la discriminación, que contiene diversas disposiciones relativas a la función pública.</w:t>
      </w:r>
    </w:p>
    <w:p w:rsidR="009E7511" w:rsidRPr="0073236B" w:rsidRDefault="009E7511" w:rsidP="009E7511">
      <w:pPr>
        <w:pStyle w:val="SingleTxtG"/>
      </w:pPr>
      <w:r w:rsidRPr="0073236B">
        <w:t>163.</w:t>
      </w:r>
      <w:r w:rsidRPr="0073236B">
        <w:tab/>
        <w:t>En 2018 por lo menos 40% de los nombramientos para los puestos directivos superiores recaerán en mujeres. Este plan requiere una aceleración progresiva: la tasa será 20% al 1 de enero de 2013 y 30% al 1 de enero de 2015. El respeto de estos objetivos por los empleadores públicos se garantizará mediante un mecanismo de sanciones pecuniarias.</w:t>
      </w:r>
    </w:p>
    <w:p w:rsidR="009E7511" w:rsidRPr="0073236B" w:rsidRDefault="009E7511" w:rsidP="009E7511">
      <w:pPr>
        <w:pStyle w:val="SingleTxtG"/>
      </w:pPr>
      <w:r w:rsidRPr="0073236B">
        <w:t>164.</w:t>
      </w:r>
      <w:r w:rsidRPr="0073236B">
        <w:tab/>
        <w:t xml:space="preserve">La ley también extiende a los consejos de administración de los establecimientos públicos las disposiciones de la </w:t>
      </w:r>
      <w:r>
        <w:t>Ley</w:t>
      </w:r>
      <w:r w:rsidRPr="0073236B">
        <w:t xml:space="preserve"> de 27 de enero de 2011, relativa a la representación equilibrada de mujeres y hombres en los consejos de administración y de supervisión y a la igualdad profesional, que fijan una tasa mínima de 40% de mujeres en los consejos de administración y de supervisión de las empresas cotizadas en bolsa.</w:t>
      </w:r>
    </w:p>
    <w:p w:rsidR="009E7511" w:rsidRPr="0073236B" w:rsidRDefault="009E7511" w:rsidP="009E7511">
      <w:pPr>
        <w:pStyle w:val="SingleTxtG"/>
      </w:pPr>
      <w:r w:rsidRPr="0073236B">
        <w:t>165.</w:t>
      </w:r>
      <w:r w:rsidRPr="0073236B">
        <w:tab/>
        <w:t xml:space="preserve">La ley también adopta el principio de la </w:t>
      </w:r>
      <w:r>
        <w:t>composición paritaria de lo</w:t>
      </w:r>
      <w:r w:rsidRPr="0073236B">
        <w:t>s ju</w:t>
      </w:r>
      <w:r>
        <w:t>rados</w:t>
      </w:r>
      <w:r w:rsidRPr="0073236B">
        <w:t xml:space="preserve"> de contratación y de los foros de diálogo social.</w:t>
      </w:r>
    </w:p>
    <w:p w:rsidR="009E7511" w:rsidRPr="0073236B" w:rsidRDefault="009E7511" w:rsidP="009E7511">
      <w:pPr>
        <w:pStyle w:val="SingleTxtG"/>
      </w:pPr>
      <w:r w:rsidRPr="0073236B">
        <w:t>166.</w:t>
      </w:r>
      <w:r w:rsidRPr="0073236B">
        <w:tab/>
        <w:t>Por último, se han mejorado las modalidades de la licencia parental. Ahora el primer año se cuenta como año de servicio efectivo durante el cual el funcionario conserva todos sus derechos, en particular el derecho al ascenso.</w:t>
      </w:r>
    </w:p>
    <w:p w:rsidR="009E7511" w:rsidRPr="0073236B" w:rsidRDefault="009E7511" w:rsidP="009E7511">
      <w:pPr>
        <w:pStyle w:val="SingleTxtG"/>
      </w:pPr>
      <w:r w:rsidRPr="0073236B">
        <w:t>167.</w:t>
      </w:r>
      <w:r w:rsidRPr="0073236B">
        <w:tab/>
        <w:t>Paralelamente, el Gobierno prosigue con las partes sociales la negociación de un memorando de entendimiento que disponga una mejora de los datos estadísticos sobre la igualdad profesional, el progreso de la mujer en la carrera y la articulación entre vida personal y vida profesional.</w:t>
      </w:r>
    </w:p>
    <w:p w:rsidR="009E7511" w:rsidRPr="0073236B" w:rsidRDefault="009E7511" w:rsidP="009E7511">
      <w:pPr>
        <w:pStyle w:val="SingleTxtG"/>
      </w:pPr>
      <w:r w:rsidRPr="0073236B">
        <w:t>168.</w:t>
      </w:r>
      <w:r w:rsidRPr="0073236B">
        <w:tab/>
        <w:t xml:space="preserve">Las políticas </w:t>
      </w:r>
      <w:r>
        <w:t>a</w:t>
      </w:r>
      <w:r w:rsidRPr="0073236B">
        <w:t xml:space="preserve"> favor de la igualdad profesional en la administración pública será</w:t>
      </w:r>
      <w:r>
        <w:t>n</w:t>
      </w:r>
      <w:r w:rsidRPr="0073236B">
        <w:t xml:space="preserve"> objeto, cada año, de un informe que se debatirá en el Consejo Común de la Administración Pública antes de ser presentado al Parlamento.</w:t>
      </w:r>
    </w:p>
    <w:p w:rsidR="009E7511" w:rsidRPr="0073236B" w:rsidRDefault="000F030E" w:rsidP="000F030E">
      <w:pPr>
        <w:pStyle w:val="H1G"/>
      </w:pPr>
      <w:r>
        <w:tab/>
      </w:r>
      <w:r w:rsidR="009E7511" w:rsidRPr="0073236B">
        <w:t>E.</w:t>
      </w:r>
      <w:r w:rsidR="009E7511" w:rsidRPr="0073236B">
        <w:tab/>
        <w:t>Medidas especiales para Ultramar</w:t>
      </w:r>
    </w:p>
    <w:p w:rsidR="009E7511" w:rsidRPr="0073236B" w:rsidRDefault="009E7511" w:rsidP="009E7511">
      <w:pPr>
        <w:pStyle w:val="SingleTxtG"/>
      </w:pPr>
      <w:r w:rsidRPr="0073236B">
        <w:t>169.</w:t>
      </w:r>
      <w:r w:rsidRPr="0073236B">
        <w:tab/>
        <w:t xml:space="preserve">Las leyes sobre la igualdad profesional se aplican de la misma manera en Francia y en </w:t>
      </w:r>
      <w:r>
        <w:t>Ultramar</w:t>
      </w:r>
      <w:r w:rsidRPr="0073236B">
        <w:t xml:space="preserve">. Sin embargo, las medidas que el Gobierno toma en </w:t>
      </w:r>
      <w:r>
        <w:t>Ultramar</w:t>
      </w:r>
      <w:r w:rsidRPr="0073236B">
        <w:t xml:space="preserve"> siempre deben tener en cuenta las realidades locales y adaptarse a cada colectividad de </w:t>
      </w:r>
      <w:r>
        <w:t xml:space="preserve">Ultramar, porque </w:t>
      </w:r>
      <w:r w:rsidRPr="0073236B">
        <w:t xml:space="preserve">las colectividades de </w:t>
      </w:r>
      <w:r>
        <w:t>Ultramar</w:t>
      </w:r>
      <w:r w:rsidRPr="0073236B">
        <w:t xml:space="preserve"> francesas se diferencian de la metrópoli y también entre sí, por su historia, su cultura y su mentalidad.</w:t>
      </w:r>
    </w:p>
    <w:p w:rsidR="009E7511" w:rsidRPr="0073236B" w:rsidRDefault="009E7511" w:rsidP="009E7511">
      <w:pPr>
        <w:pStyle w:val="SingleTxtG"/>
      </w:pPr>
      <w:r w:rsidRPr="0073236B">
        <w:t>170.</w:t>
      </w:r>
      <w:r w:rsidRPr="0073236B">
        <w:tab/>
        <w:t xml:space="preserve">En cada prefectura de </w:t>
      </w:r>
      <w:r>
        <w:t>Ultramar</w:t>
      </w:r>
      <w:r w:rsidRPr="0073236B">
        <w:t xml:space="preserve"> (Guadalupe, Guayana, Martinica, Mayotte, Reunión, y San Pedro y Miquelón) hay un delegado para los derechos de la mujer. Este servicio tiene a su cargo la aplicación a nivel local de la política gubernamental </w:t>
      </w:r>
      <w:r>
        <w:t>a</w:t>
      </w:r>
      <w:r w:rsidRPr="0073236B">
        <w:t xml:space="preserve"> favor de la igualdad entre hombres y mujeres en cuatro campos, en particular el acceso de las mujeres a los cargos de la vida política, económica y asociativa y la igualdad profesional.</w:t>
      </w:r>
    </w:p>
    <w:p w:rsidR="009E7511" w:rsidRPr="0073236B" w:rsidRDefault="009E7511" w:rsidP="009E7511">
      <w:pPr>
        <w:pStyle w:val="SingleTxtG"/>
      </w:pPr>
      <w:r w:rsidRPr="0073236B">
        <w:t>171.</w:t>
      </w:r>
      <w:r w:rsidRPr="0073236B">
        <w:tab/>
        <w:t>En Nueva Caledonia y la Polinesia Francesa los derechos de la mujer incumben a los gobiernos locales. En ambos gobiernos hay un ministerio de la mujer. Las cuestiones relativas a la situación de la mujer son objeto de atención cada vez mayor en el Pacífico, especialmente mediante la Comunidad del Pacífico Sur (CPS). El Departamento de Desarrollo Humano de la CPS organizó en 2011 la 11ª Conferencia Regional sobre la Situación de la Mujer, en la cual presentó los resultados y progresos de los programas dedicados a la mujer. En la 4ª Conferencia sobre la Situación de la Mujer se había aprobado la Plataforma de Acción para el Pacífico, declaración de alcance regional elaborada en la región. Las esferas básicas de acción se dividen en 13 sectores de intervención, en particular la educación, la participación en la adopción de decisiones y los derechos de los pueblos indígenas.</w:t>
      </w:r>
    </w:p>
    <w:p w:rsidR="009E7511" w:rsidRPr="0073236B" w:rsidRDefault="009E7511" w:rsidP="009E7511">
      <w:pPr>
        <w:pStyle w:val="SingleTxtG"/>
      </w:pPr>
      <w:r w:rsidRPr="0073236B">
        <w:t>172.</w:t>
      </w:r>
      <w:r w:rsidRPr="0073236B">
        <w:tab/>
        <w:t xml:space="preserve">Cabe notar que en Nueva Caledonia, desde 2004, el Ministerio de la Mujer creado dentro del Gobierno de Nueva Caledonia ha establecido varios instrumentos para mejorar la situación de todas las mujeres del país. En particular, en 2006 se creó un Observatorio de la Situación de la Mujer para determinar las esferas en que el gobierno debe actuar con prioridad. Paralelamente, el Comité para la Eliminación de la Discriminación contra la Mujer tiene la función de asesorar al gobierno de Nueva Caledonia en la elaboración de su política </w:t>
      </w:r>
      <w:r>
        <w:t>a</w:t>
      </w:r>
      <w:r w:rsidRPr="0073236B">
        <w:t xml:space="preserve"> favor de la mujer. A petición de las mujeres de todas las etnias de Nueva Caledonia, el Ministerio de la Mujer elaboró una Guía educativa sobre los derechos de la mujer</w:t>
      </w:r>
      <w:r w:rsidRPr="00B10151">
        <w:rPr>
          <w:rStyle w:val="FootnoteReference"/>
        </w:rPr>
        <w:footnoteReference w:id="14"/>
      </w:r>
      <w:r w:rsidRPr="0073236B">
        <w:t xml:space="preserve">. La Guía trata por separado los instrumentos internacionales, como el Pacto de Derechos Civiles y Políticos, dedicando una página a presentarlo y detallando los derechos que protege. En 2009 se dirigió un estudio sobre </w:t>
      </w:r>
      <w:r w:rsidR="0064579A">
        <w:t>"</w:t>
      </w:r>
      <w:r w:rsidRPr="0073236B">
        <w:t>las mujeres en el empleo y la formación</w:t>
      </w:r>
      <w:r w:rsidR="0064579A">
        <w:t>"</w:t>
      </w:r>
      <w:r w:rsidRPr="0073236B">
        <w:t xml:space="preserve">, según el cual las mujeres representan 42,9% de los empleados en Nueva Caledonia, pero el número de mujeres empleadas ha aumentado más que el de hombres. De 1989 a 2009 la tasa de empleo de las mujeres de Nueva Caledonia aumentó 11 puntos, gracias a la elevación del nivel de formación de las mujeres, al crecimiento del sector terciario, a la expansión del empleo, a la apertura de algunas profesiones a las mujeres y también al aumento del deseo de emancipación. Por tanto hoy 43% de los empleos de Nueva Caledonia están ocupados por mujeres, frente a 37% en 1989. Además, esta feminización se ha producido de manera homogénea en las tres provincias y en todas las comunidades, no obstante las diferencias de modo de vida. De esta manera las mujeres representan ahora 45% de los empleados entre los canacos, 42,5% entre los europeos y 38,3% entre los walisianos y futunianos. Las mujeres ejercen principalmente profesiones relacionadas con la enseñanza y la administración. Si se consideran los puestos directivos (gerentes, directores de empresa, etc.), se observa que están ocupados principalmente por hombres, y </w:t>
      </w:r>
      <w:r w:rsidR="0059775A">
        <w:t>solo</w:t>
      </w:r>
      <w:r w:rsidRPr="0073236B">
        <w:t xml:space="preserve"> 21,6% por mujeres. Sin embargo, la presencia de mujeres en los sectores tradicionalmente masculinos tiende a aumentar en los sectores de </w:t>
      </w:r>
      <w:r w:rsidR="0064579A">
        <w:t>"</w:t>
      </w:r>
      <w:r w:rsidRPr="0073236B">
        <w:t>minas y metalurgia</w:t>
      </w:r>
      <w:r w:rsidR="0064579A">
        <w:t>"</w:t>
      </w:r>
      <w:r w:rsidRPr="0073236B">
        <w:t xml:space="preserve"> y </w:t>
      </w:r>
      <w:r w:rsidR="0064579A">
        <w:t>"</w:t>
      </w:r>
      <w:r w:rsidRPr="0073236B">
        <w:t>construcción/obras públicas</w:t>
      </w:r>
      <w:r w:rsidR="0064579A">
        <w:t>"</w:t>
      </w:r>
      <w:r w:rsidRPr="0073236B">
        <w:t xml:space="preserve"> y, en menor medida, en el sector de la agricultura. La acción del Gobierno encaminada a establecer la igualdad entre hombres y mujeres está empezando a dar frutos. Los resultados de las medidas de comunicación y sensibilización son perceptibles.</w:t>
      </w:r>
    </w:p>
    <w:p w:rsidR="009E7511" w:rsidRPr="0073236B" w:rsidRDefault="000F030E" w:rsidP="000F030E">
      <w:pPr>
        <w:pStyle w:val="HChG"/>
      </w:pPr>
      <w:r>
        <w:tab/>
      </w:r>
      <w:r w:rsidR="009E7511" w:rsidRPr="0073236B">
        <w:t>V.</w:t>
      </w:r>
      <w:r w:rsidR="009E7511" w:rsidRPr="0073236B">
        <w:tab/>
        <w:t>Recomendación hecha en el párrafo 14 de las observaciones finales del Comité</w:t>
      </w:r>
    </w:p>
    <w:p w:rsidR="009E7511" w:rsidRPr="0073236B" w:rsidRDefault="009E7511" w:rsidP="009E7511">
      <w:pPr>
        <w:pStyle w:val="SingleTxtG"/>
      </w:pPr>
      <w:r w:rsidRPr="0073236B">
        <w:t>173.</w:t>
      </w:r>
      <w:r w:rsidRPr="0073236B">
        <w:tab/>
        <w:t xml:space="preserve">En 2011 la legislación francesa sobre la detención policial </w:t>
      </w:r>
      <w:r w:rsidRPr="000C74C6">
        <w:rPr>
          <w:i/>
        </w:rPr>
        <w:t>(</w:t>
      </w:r>
      <w:r w:rsidRPr="0073236B">
        <w:rPr>
          <w:i/>
        </w:rPr>
        <w:t>garde à vue</w:t>
      </w:r>
      <w:r w:rsidRPr="000C74C6">
        <w:rPr>
          <w:i/>
        </w:rPr>
        <w:t>)</w:t>
      </w:r>
      <w:r w:rsidRPr="0073236B">
        <w:t xml:space="preserve"> sufrió cambios considerables. En efecto, la </w:t>
      </w:r>
      <w:r>
        <w:t>Ley</w:t>
      </w:r>
      <w:r w:rsidRPr="0073236B">
        <w:t xml:space="preserve"> sobre la detención policial de 14 de abril de 2011 tiene dos objetivos principales:</w:t>
      </w:r>
    </w:p>
    <w:p w:rsidR="009E7511" w:rsidRPr="0073236B" w:rsidRDefault="009E7511" w:rsidP="000F030E">
      <w:pPr>
        <w:pStyle w:val="Bullet1G"/>
      </w:pPr>
      <w:r w:rsidRPr="0073236B">
        <w:t xml:space="preserve">Limitar estrictamente el uso de la detención policial, medida que por su naturaleza misma atenta </w:t>
      </w:r>
      <w:r>
        <w:t>contr</w:t>
      </w:r>
      <w:r w:rsidRPr="0073236B">
        <w:t>a la libertad de circular;</w:t>
      </w:r>
    </w:p>
    <w:p w:rsidR="009E7511" w:rsidRPr="0073236B" w:rsidRDefault="009E7511" w:rsidP="000F030E">
      <w:pPr>
        <w:pStyle w:val="Bullet1G"/>
      </w:pPr>
      <w:r w:rsidRPr="0073236B">
        <w:t>Ajustar el derecho francés a las exigencias constitucionales y convencionales relativas a los derechos de la defensa y al derecho a un juicio imparcial.</w:t>
      </w:r>
    </w:p>
    <w:p w:rsidR="009E7511" w:rsidRPr="0073236B" w:rsidRDefault="009E7511" w:rsidP="009E7511">
      <w:pPr>
        <w:pStyle w:val="SingleTxtG"/>
      </w:pPr>
      <w:r w:rsidRPr="0073236B">
        <w:t>174.</w:t>
      </w:r>
      <w:r w:rsidRPr="0073236B">
        <w:tab/>
        <w:t>La ley también uniforma, en lo posible, los distintos regímenes de detención policial del derecho francés. Las disposiciones básicas sobre los derechos de la persona detenida por la policía son las que se indican a continuación.</w:t>
      </w:r>
    </w:p>
    <w:p w:rsidR="009E7511" w:rsidRPr="0073236B" w:rsidRDefault="000F030E" w:rsidP="000F030E">
      <w:pPr>
        <w:pStyle w:val="H1G"/>
      </w:pPr>
      <w:r>
        <w:tab/>
      </w:r>
      <w:r w:rsidR="009E7511" w:rsidRPr="0073236B">
        <w:t>A.</w:t>
      </w:r>
      <w:r w:rsidR="009E7511" w:rsidRPr="0073236B">
        <w:tab/>
        <w:t>Duración de la detención policial y presentación a un juez</w:t>
      </w:r>
    </w:p>
    <w:p w:rsidR="009E7511" w:rsidRPr="0073236B" w:rsidRDefault="009E7511" w:rsidP="009E7511">
      <w:pPr>
        <w:pStyle w:val="SingleTxtG"/>
      </w:pPr>
      <w:r w:rsidRPr="0073236B">
        <w:t>175.</w:t>
      </w:r>
      <w:r w:rsidRPr="0073236B">
        <w:tab/>
        <w:t>La duración de la detención policial no puede ser superior a 24 horas. Sin embargo, la detención se puede prorrogar por un nuevo período de hasta 24 horas si la persona es acusada de un crimen o delito castigado con pena de prisión de un año por lo menos. En 2009 82,7% de las detenciones policiales duraron 24 horas o menos, con una tasa de prórroga de 17,3% (Observatorio Nacional de la Delincuencia y las Respuestas Penales, julio de 2010).</w:t>
      </w:r>
    </w:p>
    <w:p w:rsidR="009E7511" w:rsidRPr="0073236B" w:rsidRDefault="009E7511" w:rsidP="009E7511">
      <w:pPr>
        <w:pStyle w:val="SingleTxtG"/>
      </w:pPr>
      <w:r w:rsidRPr="0073236B">
        <w:t>176.</w:t>
      </w:r>
      <w:r w:rsidRPr="0073236B">
        <w:tab/>
        <w:t xml:space="preserve">El fiscal dicta y motiva la prórroga, que </w:t>
      </w:r>
      <w:r w:rsidR="0059775A">
        <w:t>solo</w:t>
      </w:r>
      <w:r w:rsidRPr="0073236B">
        <w:t xml:space="preserve"> puede concederse previa presentación de la persona, llegado el caso, con un medio de telecomunicación audiovisual. </w:t>
      </w:r>
      <w:r>
        <w:t>Por excepció</w:t>
      </w:r>
      <w:r w:rsidRPr="0073236B">
        <w:t>n, puede concederse sin presentación previa al fiscal.</w:t>
      </w:r>
    </w:p>
    <w:p w:rsidR="009E7511" w:rsidRPr="0073236B" w:rsidRDefault="009E7511" w:rsidP="009E7511">
      <w:pPr>
        <w:pStyle w:val="SingleTxtG"/>
      </w:pPr>
      <w:r w:rsidRPr="0073236B">
        <w:t>177.</w:t>
      </w:r>
      <w:r w:rsidRPr="0073236B">
        <w:tab/>
        <w:t>Para las infracciones de delincuencia organizada y terrorismo</w:t>
      </w:r>
      <w:r w:rsidRPr="00B10151">
        <w:rPr>
          <w:rStyle w:val="FootnoteReference"/>
        </w:rPr>
        <w:footnoteReference w:id="15"/>
      </w:r>
      <w:r w:rsidRPr="0073236B">
        <w:t>, la detención policial puede extenderse a 96 horas</w:t>
      </w:r>
      <w:r w:rsidRPr="003744DF">
        <w:rPr>
          <w:rStyle w:val="FootnoteReference"/>
        </w:rPr>
        <w:footnoteReference w:id="16"/>
      </w:r>
      <w:r w:rsidRPr="0073236B">
        <w:t xml:space="preserve"> si las necesidades de la investigación o instrucción lo exigen.</w:t>
      </w:r>
    </w:p>
    <w:p w:rsidR="009E7511" w:rsidRPr="0073236B" w:rsidRDefault="009E7511" w:rsidP="009E7511">
      <w:pPr>
        <w:pStyle w:val="SingleTxtG"/>
      </w:pPr>
      <w:r w:rsidRPr="0073236B">
        <w:t>178.</w:t>
      </w:r>
      <w:r w:rsidRPr="0073236B">
        <w:tab/>
        <w:t>La prórroga más allá de las 48 horas de detención policial es dictada y motivada:</w:t>
      </w:r>
    </w:p>
    <w:p w:rsidR="009E7511" w:rsidRPr="0073236B" w:rsidRDefault="009E7511" w:rsidP="000F030E">
      <w:pPr>
        <w:pStyle w:val="Bullet1G"/>
      </w:pPr>
      <w:r w:rsidRPr="0073236B">
        <w:t>Por el juez de libertad y detención (</w:t>
      </w:r>
      <w:r w:rsidRPr="0073236B">
        <w:rPr>
          <w:i/>
        </w:rPr>
        <w:t>juge des libertés et de la détention</w:t>
      </w:r>
      <w:r w:rsidRPr="0073236B">
        <w:t>, JLD) a petición del fiscal cuando se trata de una investigación dirigida por el fiscal;</w:t>
      </w:r>
    </w:p>
    <w:p w:rsidR="009E7511" w:rsidRPr="0073236B" w:rsidRDefault="009E7511" w:rsidP="000F030E">
      <w:pPr>
        <w:pStyle w:val="Bullet1G"/>
      </w:pPr>
      <w:r w:rsidRPr="0073236B">
        <w:t>Por el juez de instrucción (JI) cuando se abre un sumario.</w:t>
      </w:r>
    </w:p>
    <w:p w:rsidR="009E7511" w:rsidRPr="0073236B" w:rsidRDefault="009E7511" w:rsidP="009E7511">
      <w:pPr>
        <w:pStyle w:val="SingleTxtG"/>
      </w:pPr>
      <w:r w:rsidRPr="0073236B">
        <w:t>179.</w:t>
      </w:r>
      <w:r w:rsidRPr="0073236B">
        <w:tab/>
        <w:t>La decisión de prórroga se toma por un período de 24 horas por decisión escrita y motivada después que se haya presentado el detenido al juez competente.</w:t>
      </w:r>
    </w:p>
    <w:p w:rsidR="009E7511" w:rsidRPr="0073236B" w:rsidRDefault="009E7511" w:rsidP="009E7511">
      <w:pPr>
        <w:pStyle w:val="SingleTxtG"/>
      </w:pPr>
      <w:r w:rsidRPr="0073236B">
        <w:t>180.</w:t>
      </w:r>
      <w:r w:rsidRPr="0073236B">
        <w:tab/>
        <w:t>Una segunda prórroga de 24 horas puede dictarse en las mismas condiciones. Sin embargo, por excepción la segunda prórroga puede autorizarse sin presentación previa en razón de las necesidades de las investigaciones en curso o por hacer.</w:t>
      </w:r>
    </w:p>
    <w:p w:rsidR="009E7511" w:rsidRPr="0073236B" w:rsidRDefault="009E7511" w:rsidP="009E7511">
      <w:pPr>
        <w:pStyle w:val="SingleTxtG"/>
      </w:pPr>
      <w:r w:rsidRPr="0073236B">
        <w:t>181.</w:t>
      </w:r>
      <w:r w:rsidRPr="0073236B">
        <w:tab/>
        <w:t>Por excepción a las normas enunciadas, si, después de las primeras 48 horas de detención policial, la duración previsible de las investigaciones que deben hacerse lo justifica, el JLD o JI puede decidir que la detención policial sea objeto de una sola prórroga de 48 horas.</w:t>
      </w:r>
    </w:p>
    <w:p w:rsidR="009E7511" w:rsidRPr="0073236B" w:rsidRDefault="009E7511" w:rsidP="009E7511">
      <w:pPr>
        <w:pStyle w:val="SingleTxtG"/>
      </w:pPr>
      <w:r w:rsidRPr="0073236B">
        <w:t>182.</w:t>
      </w:r>
      <w:r w:rsidRPr="0073236B">
        <w:tab/>
        <w:t>Excepcionalmente, en relación con el terrorismo y los mayores de edad, si resulta de los primeros elementos de la investigación o de la misma detención policial que existe riesgo grave de acción terrorista inminente en Francia o en el extranjero, o si las necesidades de la cooperación internacional lo exigen imperativamente, el juez de libertad y detención, a petición del fiscal, puede, después de las primeras 96 horas de detención policial, ordenar, por decisión escrita y motivada, una prórroga suplementaria de 24 horas de la detención policial.</w:t>
      </w:r>
    </w:p>
    <w:p w:rsidR="009E7511" w:rsidRPr="0073236B" w:rsidRDefault="009E7511" w:rsidP="009E7511">
      <w:pPr>
        <w:pStyle w:val="SingleTxtG"/>
      </w:pPr>
      <w:r w:rsidRPr="0073236B">
        <w:t>183.</w:t>
      </w:r>
      <w:r w:rsidRPr="0073236B">
        <w:tab/>
        <w:t>Esta decisión es renovable una vez (al fin de la 120ª hora).</w:t>
      </w:r>
    </w:p>
    <w:p w:rsidR="009E7511" w:rsidRPr="0073236B" w:rsidRDefault="009E7511" w:rsidP="009E7511">
      <w:pPr>
        <w:pStyle w:val="SingleTxtG"/>
      </w:pPr>
      <w:r w:rsidRPr="0073236B">
        <w:t>184.</w:t>
      </w:r>
      <w:r w:rsidRPr="0073236B">
        <w:tab/>
        <w:t>Estas disposiciones que autorizan una detención policial de 144 horas se han aplicado una sola vez en Francia desde 2006, el año de sanción</w:t>
      </w:r>
      <w:r w:rsidRPr="003744DF">
        <w:rPr>
          <w:rStyle w:val="FootnoteReference"/>
        </w:rPr>
        <w:footnoteReference w:id="17"/>
      </w:r>
      <w:r w:rsidRPr="0073236B">
        <w:t>.</w:t>
      </w:r>
    </w:p>
    <w:p w:rsidR="009E7511" w:rsidRPr="0073236B" w:rsidRDefault="002661E7" w:rsidP="002661E7">
      <w:pPr>
        <w:pStyle w:val="H1G"/>
      </w:pPr>
      <w:r>
        <w:tab/>
      </w:r>
      <w:r w:rsidR="009E7511" w:rsidRPr="0073236B">
        <w:t>B.</w:t>
      </w:r>
      <w:r w:rsidR="009E7511" w:rsidRPr="0073236B">
        <w:tab/>
        <w:t>Derechos del detenido (aparte del derecho a la asistencia de un abogado)</w:t>
      </w:r>
    </w:p>
    <w:p w:rsidR="009E7511" w:rsidRPr="0073236B" w:rsidRDefault="009E7511" w:rsidP="009E7511">
      <w:pPr>
        <w:pStyle w:val="SingleTxtG"/>
      </w:pPr>
      <w:r w:rsidRPr="0073236B">
        <w:t>185.</w:t>
      </w:r>
      <w:r w:rsidRPr="0073236B">
        <w:tab/>
        <w:t>El oficial de policía judicial debe informar inmediatamente al detenido:</w:t>
      </w:r>
    </w:p>
    <w:p w:rsidR="009E7511" w:rsidRPr="0073236B" w:rsidRDefault="009E7511" w:rsidP="002661E7">
      <w:pPr>
        <w:pStyle w:val="Bullet1G"/>
      </w:pPr>
      <w:r w:rsidRPr="0073236B">
        <w:t>De la calificación jurídica de los hechos que se sospeche que ha cometido o intentado cometer y d</w:t>
      </w:r>
      <w:r w:rsidR="002661E7">
        <w:t>e la presunta fecha de comisión;</w:t>
      </w:r>
    </w:p>
    <w:p w:rsidR="009E7511" w:rsidRPr="0073236B" w:rsidRDefault="009E7511" w:rsidP="002661E7">
      <w:pPr>
        <w:pStyle w:val="Bullet1G"/>
      </w:pPr>
      <w:r w:rsidRPr="0073236B">
        <w:t>Del derecho del detenido durante las audiencias, después de dar su identidad, de hacer declaraciones y de contestar o no las preguntas que se l</w:t>
      </w:r>
      <w:r w:rsidR="002661E7">
        <w:t>e hagan;</w:t>
      </w:r>
    </w:p>
    <w:p w:rsidR="009E7511" w:rsidRPr="0073236B" w:rsidRDefault="009E7511" w:rsidP="002661E7">
      <w:pPr>
        <w:pStyle w:val="Bullet1G"/>
      </w:pPr>
      <w:r w:rsidRPr="0073236B">
        <w:t>Del derecho a ser examinado por un médico que decida sobre la aptitud de la persona para ser sometida a detención policial y haga todas las comprobaciones convenientes.</w:t>
      </w:r>
    </w:p>
    <w:p w:rsidR="009E7511" w:rsidRPr="0073236B" w:rsidRDefault="009E7511" w:rsidP="009E7511">
      <w:pPr>
        <w:pStyle w:val="SingleTxtG"/>
      </w:pPr>
      <w:r w:rsidRPr="0073236B">
        <w:t>186.</w:t>
      </w:r>
      <w:r w:rsidRPr="0073236B">
        <w:tab/>
        <w:t>En materia de delincuencia organizada y terrorismo, si la detención policial dura más de 48 horas, el detenido es obligatoriamente examinado por un médico que determina en particular la compatibilidad de la prórroga de la medida con el estado de salud del interesado. En caso de prórroga de la medida a más de 96 horas, el detenido es examinado obligatoriamente otra vez por un médico al comienzo de cada uno de los períodos suplementarios.</w:t>
      </w:r>
    </w:p>
    <w:p w:rsidR="009E7511" w:rsidRPr="0073236B" w:rsidRDefault="009E7511" w:rsidP="009E7511">
      <w:pPr>
        <w:pStyle w:val="SingleTxtG"/>
      </w:pPr>
      <w:r w:rsidRPr="0073236B">
        <w:t>187.</w:t>
      </w:r>
      <w:r w:rsidRPr="0073236B">
        <w:tab/>
        <w:t>Si la detención se prorroga más allá de 48 horas, el detenido es además informado por el oficial de policía judicial de que puede en cualquier momento solicitar un nuevo examen médico, que es de derecho, y también del derecho de hacer informar a una persona con quien viva habitualmente o a uno de sus hermanos o hermanas o a uno de sus parientes directos o a su tutor o curador y a su empleador y a las autoridades consulares del país de que sea nacional, si la persona es de nacionalidad extranjera.</w:t>
      </w:r>
    </w:p>
    <w:p w:rsidR="009E7511" w:rsidRPr="0073236B" w:rsidRDefault="009E7511" w:rsidP="009E7511">
      <w:pPr>
        <w:pStyle w:val="SingleTxtG"/>
      </w:pPr>
      <w:r w:rsidRPr="0073236B">
        <w:t>188.</w:t>
      </w:r>
      <w:r w:rsidRPr="0073236B">
        <w:tab/>
        <w:t>Las diligencias para informar a los terceros mencionados deben hacerse a más tardar en un plazo de tres horas desde el momento en que la persona haga la solicitud.</w:t>
      </w:r>
    </w:p>
    <w:p w:rsidR="009E7511" w:rsidRPr="0073236B" w:rsidRDefault="009E7511" w:rsidP="009E7511">
      <w:pPr>
        <w:pStyle w:val="SingleTxtG"/>
      </w:pPr>
      <w:r w:rsidRPr="0073236B">
        <w:t>189.</w:t>
      </w:r>
      <w:r w:rsidRPr="0073236B">
        <w:tab/>
        <w:t xml:space="preserve">En razón de las necesidades de la investigación </w:t>
      </w:r>
      <w:r w:rsidR="0059775A">
        <w:t>—</w:t>
      </w:r>
      <w:r w:rsidRPr="0073236B">
        <w:t>es decir, si parece que informar a un tercero puede perjudicar el buen desarrollo de la investigación o comporta un riesgo de destrucción de pruebas</w:t>
      </w:r>
      <w:r w:rsidR="0059775A">
        <w:t>—</w:t>
      </w:r>
      <w:r w:rsidRPr="0073236B">
        <w:t xml:space="preserve"> el fiscal puede aplazar el aviso.</w:t>
      </w:r>
    </w:p>
    <w:p w:rsidR="009E7511" w:rsidRPr="0073236B" w:rsidRDefault="009E7511" w:rsidP="009E7511">
      <w:pPr>
        <w:pStyle w:val="SingleTxtG"/>
      </w:pPr>
      <w:r w:rsidRPr="0073236B">
        <w:t>190.</w:t>
      </w:r>
      <w:r w:rsidRPr="0073236B">
        <w:tab/>
        <w:t>En materia de delincuencia organizada y terrorismo, si no se ha concedido la solicitud del detenido de que se informe a un allegado y si la medida de detención policial de que es objeto se extiende más allá de la 96ª hora, el detenido puede reiterar su solicitud de aviso a un allegado.</w:t>
      </w:r>
    </w:p>
    <w:p w:rsidR="009E7511" w:rsidRPr="0073236B" w:rsidRDefault="002661E7" w:rsidP="002661E7">
      <w:pPr>
        <w:pStyle w:val="H1G"/>
      </w:pPr>
      <w:r>
        <w:tab/>
      </w:r>
      <w:r w:rsidR="009E7511" w:rsidRPr="0073236B">
        <w:t>C.</w:t>
      </w:r>
      <w:r w:rsidR="009E7511" w:rsidRPr="0073236B">
        <w:tab/>
        <w:t>Derecho a la asistencia de un abogado</w:t>
      </w:r>
    </w:p>
    <w:p w:rsidR="009E7511" w:rsidRPr="0008602A" w:rsidRDefault="002661E7" w:rsidP="002661E7">
      <w:pPr>
        <w:pStyle w:val="H23G"/>
      </w:pPr>
      <w:r>
        <w:tab/>
      </w:r>
      <w:r w:rsidR="009E7511" w:rsidRPr="0008602A">
        <w:t>1.</w:t>
      </w:r>
      <w:r w:rsidR="009E7511" w:rsidRPr="0008602A">
        <w:tab/>
        <w:t>Principio de la asistencia del detenido por un abogado desde el comienzo de la</w:t>
      </w:r>
      <w:r>
        <w:t xml:space="preserve"> </w:t>
      </w:r>
      <w:r w:rsidR="009E7511" w:rsidRPr="0008602A">
        <w:t>detención policial</w:t>
      </w:r>
    </w:p>
    <w:p w:rsidR="009E7511" w:rsidRPr="0073236B" w:rsidRDefault="009E7511" w:rsidP="009E7511">
      <w:pPr>
        <w:pStyle w:val="SingleTxtG"/>
      </w:pPr>
      <w:r w:rsidRPr="0073236B">
        <w:t>191.</w:t>
      </w:r>
      <w:r w:rsidRPr="0073236B">
        <w:tab/>
        <w:t xml:space="preserve">Antes de la </w:t>
      </w:r>
      <w:r>
        <w:t>Ley</w:t>
      </w:r>
      <w:r w:rsidRPr="0073236B">
        <w:t xml:space="preserve"> de 14 de abril de 2011, el derecho francés disponía que el detenido por actos de terrorismo </w:t>
      </w:r>
      <w:r w:rsidR="0059775A">
        <w:t>solo</w:t>
      </w:r>
      <w:r w:rsidRPr="0073236B">
        <w:t xml:space="preserve"> podía ser asistido por un abogado a partir de la 72ª hora de detención.</w:t>
      </w:r>
    </w:p>
    <w:p w:rsidR="009E7511" w:rsidRPr="0073236B" w:rsidRDefault="009E7511" w:rsidP="009E7511">
      <w:pPr>
        <w:pStyle w:val="SingleTxtG"/>
      </w:pPr>
      <w:r w:rsidRPr="0073236B">
        <w:t>192.</w:t>
      </w:r>
      <w:r w:rsidRPr="0073236B">
        <w:tab/>
        <w:t>Desde la entrada en vigor de esa ley, todas las personas sometidas a detención policial pueden hablar con un abogado desde el comienzo de la medida y cualquiera que sea la naturaleza de los actos cometidos. La ley también establece un plazo de dos horas a partir del momento en que se haya informado al abogado, durante el cual los investigadores no pueden interrogar al detenido sobre el fondo de la causa. Sin embargo, el fiscal puede, por razón de las necesidades de la investigación, autorizar un interrogatorio inmediato sin esperar al abogado.</w:t>
      </w:r>
    </w:p>
    <w:p w:rsidR="009E7511" w:rsidRPr="0073236B" w:rsidRDefault="009E7511" w:rsidP="009E7511">
      <w:pPr>
        <w:pStyle w:val="SingleTxtG"/>
      </w:pPr>
      <w:r w:rsidRPr="0073236B">
        <w:t>193.</w:t>
      </w:r>
      <w:r w:rsidRPr="0073236B">
        <w:tab/>
        <w:t>La ley dispone que la conversación del abogado y el detenido es confidencial. En la práctica, la conversación se desarrolla fuera de la presencia de un investigador y en un espacio que permita hablar sin ser oído. El abogado tiene acceso a algunos autos del procedimiento enumerados taxativamente (de los cuales no puede obtener ni hacer copia): acta de la detención policial y de los derechos conexos, certificado médico y acta del interrogatorio y el careo de la persona. El abogado puede asistir a todos los interrogatorios y careos del detenido. El abogado puede hacer preguntas al fin de cada interrogatorio o careo en que asiste al detenido. El oficial o agente de policía judicial puede oponerse a las preguntas si le parece que pueden perjudicar el buen desarrollo de la investigación. Esta negativa se hace constar en el acta. El abogado puede, al fin de cada conversación, interrogatorio o careo, presentar observaciones escritas, que se anexan al procedimiento.</w:t>
      </w:r>
    </w:p>
    <w:p w:rsidR="009E7511" w:rsidRPr="0008602A" w:rsidRDefault="002661E7" w:rsidP="002661E7">
      <w:pPr>
        <w:pStyle w:val="H23G"/>
      </w:pPr>
      <w:r>
        <w:tab/>
      </w:r>
      <w:r w:rsidR="009E7511" w:rsidRPr="0008602A">
        <w:t>2.</w:t>
      </w:r>
      <w:r w:rsidR="009E7511" w:rsidRPr="0008602A">
        <w:tab/>
        <w:t>Condiciones restrictivas del aplazamiento del acceso a un abogado desde el comienzo</w:t>
      </w:r>
      <w:r>
        <w:t xml:space="preserve"> </w:t>
      </w:r>
      <w:r w:rsidR="009E7511" w:rsidRPr="0008602A">
        <w:t>de la detención policial</w:t>
      </w:r>
    </w:p>
    <w:p w:rsidR="009E7511" w:rsidRPr="0073236B" w:rsidRDefault="009E7511" w:rsidP="009E7511">
      <w:pPr>
        <w:pStyle w:val="SingleTxtG"/>
      </w:pPr>
      <w:r w:rsidRPr="0073236B">
        <w:t>194.</w:t>
      </w:r>
      <w:r w:rsidRPr="0073236B">
        <w:tab/>
        <w:t>La ley determina estrictamente las condiciones del aplazamiento del acceso a un abogado, que son las que se indican a continuación.</w:t>
      </w:r>
    </w:p>
    <w:p w:rsidR="009E7511" w:rsidRPr="0073236B" w:rsidRDefault="002661E7" w:rsidP="002661E7">
      <w:pPr>
        <w:pStyle w:val="H4G"/>
      </w:pPr>
      <w:r>
        <w:tab/>
      </w:r>
      <w:r w:rsidR="009E7511">
        <w:t>a)</w:t>
      </w:r>
      <w:r w:rsidR="009E7511" w:rsidRPr="0073236B">
        <w:tab/>
        <w:t>Aplazamiento del acceso a un abogado en el derecho común</w:t>
      </w:r>
    </w:p>
    <w:p w:rsidR="009E7511" w:rsidRPr="0073236B" w:rsidRDefault="009E7511" w:rsidP="009E7511">
      <w:pPr>
        <w:pStyle w:val="SingleTxtG"/>
      </w:pPr>
      <w:r w:rsidRPr="0073236B">
        <w:t>195.</w:t>
      </w:r>
      <w:r w:rsidRPr="0073236B">
        <w:tab/>
        <w:t xml:space="preserve">De manera excepcional, el fiscal puede aplazar la intervención del abogado por un tiempo limitado si esta medida parece indispensable por razones imperiosas relacionadas con las circunstancias particulares de la investigación, para permitir el buen desarrollo de investigaciones urgentes o para evitar un atentado inminente </w:t>
      </w:r>
      <w:r>
        <w:t>contr</w:t>
      </w:r>
      <w:r w:rsidRPr="0073236B">
        <w:t>a las personas (el caso de una persona sospechosa de secuestro y cuyas declaraciones deben recogerse inmediatamente para tratar de encontrar a la víctima).</w:t>
      </w:r>
    </w:p>
    <w:p w:rsidR="009E7511" w:rsidRPr="0073236B" w:rsidRDefault="009E7511" w:rsidP="009E7511">
      <w:pPr>
        <w:pStyle w:val="SingleTxtG"/>
      </w:pPr>
      <w:r w:rsidRPr="0073236B">
        <w:t>196.</w:t>
      </w:r>
      <w:r w:rsidRPr="0073236B">
        <w:tab/>
        <w:t xml:space="preserve">Por tanto este aplazamiento no puede ser sistemático ni considerarse </w:t>
      </w:r>
      <w:r w:rsidR="0059775A">
        <w:t>solo</w:t>
      </w:r>
      <w:r w:rsidRPr="0073236B">
        <w:t xml:space="preserve"> por la calificación de la infracción. La decisión, escrita y motivada, se toma por un período de 12 horas.</w:t>
      </w:r>
    </w:p>
    <w:p w:rsidR="009E7511" w:rsidRPr="0073236B" w:rsidRDefault="009E7511" w:rsidP="009E7511">
      <w:pPr>
        <w:pStyle w:val="SingleTxtG"/>
      </w:pPr>
      <w:r w:rsidRPr="0073236B">
        <w:t>197.</w:t>
      </w:r>
      <w:r w:rsidRPr="0073236B">
        <w:tab/>
        <w:t xml:space="preserve">La prórroga del aplazamiento </w:t>
      </w:r>
      <w:r w:rsidR="0059775A">
        <w:t>solo</w:t>
      </w:r>
      <w:r w:rsidRPr="0073236B">
        <w:t xml:space="preserve"> puede ser dictada por el juez de libertad y detención a petición del fiscal, por un nuevo período de hasta </w:t>
      </w:r>
      <w:r>
        <w:t>12</w:t>
      </w:r>
      <w:r w:rsidRPr="0073236B">
        <w:t xml:space="preserve"> horas y </w:t>
      </w:r>
      <w:r w:rsidR="0059775A">
        <w:t>solo</w:t>
      </w:r>
      <w:r w:rsidRPr="0073236B">
        <w:t xml:space="preserve"> para los crímenes o delitos castigados con pena de prisión de </w:t>
      </w:r>
      <w:r>
        <w:t>5</w:t>
      </w:r>
      <w:r w:rsidRPr="0073236B">
        <w:t xml:space="preserve"> años o más. El aplazamiento abarca </w:t>
      </w:r>
      <w:r w:rsidR="0059775A">
        <w:t>solo</w:t>
      </w:r>
      <w:r w:rsidRPr="0073236B">
        <w:t xml:space="preserve"> la consulta de los autos del procedimiento y la presencia del abogado durante los interrogatorios: en cambio, la conversación de </w:t>
      </w:r>
      <w:r>
        <w:t>30</w:t>
      </w:r>
      <w:r w:rsidRPr="0073236B">
        <w:t xml:space="preserve"> minutos al comienzo de la medida no se puede aplazar.</w:t>
      </w:r>
    </w:p>
    <w:p w:rsidR="009E7511" w:rsidRPr="0073236B" w:rsidRDefault="009E7511" w:rsidP="009E7511">
      <w:pPr>
        <w:pStyle w:val="SingleTxtG"/>
      </w:pPr>
      <w:r w:rsidRPr="0073236B">
        <w:t>198.</w:t>
      </w:r>
      <w:r w:rsidRPr="0073236B">
        <w:tab/>
        <w:t>Si el detenido es menor, el fiscal puede decidir aplazar la asistencia del abogado durante los interrogatorios y careos por un período de 12 horas. Este primer aplazamiento puede prorrogarse por un nuevo período de 12 horas por decisión del juez de libertad y detención, cuando la medida se haya tomado por un crimen o delito castigado con pena de cinco años o más. No obstante, el abogado siempre tiene acceso al acta de detención policial y al certificado médico.</w:t>
      </w:r>
    </w:p>
    <w:p w:rsidR="009E7511" w:rsidRPr="0073236B" w:rsidRDefault="002661E7" w:rsidP="002661E7">
      <w:pPr>
        <w:pStyle w:val="H4G"/>
      </w:pPr>
      <w:r>
        <w:tab/>
      </w:r>
      <w:r w:rsidR="009E7511" w:rsidRPr="0073236B">
        <w:t>b)</w:t>
      </w:r>
      <w:r w:rsidR="009E7511" w:rsidRPr="0073236B">
        <w:tab/>
        <w:t>Aplazamiento del acceso a un abogado en materia de delincuencia organizada y terrorismo</w:t>
      </w:r>
    </w:p>
    <w:p w:rsidR="009E7511" w:rsidRPr="0073236B" w:rsidRDefault="009E7511" w:rsidP="009E7511">
      <w:pPr>
        <w:pStyle w:val="SingleTxtG"/>
      </w:pPr>
      <w:r w:rsidRPr="0073236B">
        <w:t>199.</w:t>
      </w:r>
      <w:r w:rsidRPr="0073236B">
        <w:tab/>
        <w:t>Por excepción, la intervención del abogado puede diferirse o aplazarse por las mismas razones que en derecho común, por un período máximo:</w:t>
      </w:r>
    </w:p>
    <w:p w:rsidR="009E7511" w:rsidRPr="0073236B" w:rsidRDefault="009E7511" w:rsidP="002661E7">
      <w:pPr>
        <w:pStyle w:val="Bullet1G"/>
      </w:pPr>
      <w:r w:rsidRPr="0073236B">
        <w:t>De 72 horas para los actos terroristas y los crímenes y delitos de tráfico de drogas</w:t>
      </w:r>
      <w:r w:rsidR="002661E7">
        <w:t>;</w:t>
      </w:r>
    </w:p>
    <w:p w:rsidR="009E7511" w:rsidRPr="0073236B" w:rsidRDefault="009E7511" w:rsidP="002661E7">
      <w:pPr>
        <w:pStyle w:val="Bullet1G"/>
      </w:pPr>
      <w:r w:rsidRPr="0073236B">
        <w:t>De 48 horas para todas las demás infracciones previstas en el artículo 706-73 del Código de Procedimiento Penal.</w:t>
      </w:r>
    </w:p>
    <w:p w:rsidR="009E7511" w:rsidRPr="0073236B" w:rsidRDefault="009E7511" w:rsidP="009E7511">
      <w:pPr>
        <w:pStyle w:val="SingleTxtG"/>
      </w:pPr>
      <w:r w:rsidRPr="0073236B">
        <w:t>200.</w:t>
      </w:r>
      <w:r w:rsidRPr="0073236B">
        <w:tab/>
        <w:t>Si la detención policial tiene lugar en relación con una instrucción judicial, el juez de instrucción decide sobre el aplazamiento.</w:t>
      </w:r>
    </w:p>
    <w:p w:rsidR="009E7511" w:rsidRPr="0073236B" w:rsidRDefault="009E7511" w:rsidP="009E7511">
      <w:pPr>
        <w:pStyle w:val="SingleTxtG"/>
      </w:pPr>
      <w:r w:rsidRPr="0073236B">
        <w:t>201.</w:t>
      </w:r>
      <w:r w:rsidRPr="0073236B">
        <w:tab/>
        <w:t>Si</w:t>
      </w:r>
      <w:r w:rsidR="0064579A">
        <w:t xml:space="preserve"> </w:t>
      </w:r>
      <w:r w:rsidRPr="0073236B">
        <w:t xml:space="preserve">la investigación es dirigida por el fiscal, </w:t>
      </w:r>
      <w:r w:rsidR="0059775A">
        <w:t>este</w:t>
      </w:r>
      <w:r w:rsidRPr="0073236B">
        <w:t xml:space="preserve"> puede decidir sobre el aplazamiento hasta la 24ª hora; después, el juez de libertad y detención decide sobre el aplazamiento a petición del fiscal.</w:t>
      </w:r>
    </w:p>
    <w:p w:rsidR="009E7511" w:rsidRPr="0073236B" w:rsidRDefault="009E7511" w:rsidP="009E7511">
      <w:pPr>
        <w:pStyle w:val="SingleTxtG"/>
      </w:pPr>
      <w:r w:rsidRPr="0073236B">
        <w:t>202.</w:t>
      </w:r>
      <w:r w:rsidRPr="0073236B">
        <w:tab/>
        <w:t>En todos los casos, la decisión del magistrado, escrita y motivada, especifica el tiempo por el cual se aplaza la intervención del abogado.</w:t>
      </w:r>
    </w:p>
    <w:p w:rsidR="009E7511" w:rsidRPr="0073236B" w:rsidRDefault="009E7511" w:rsidP="009E7511">
      <w:pPr>
        <w:pStyle w:val="SingleTxtG"/>
      </w:pPr>
      <w:r w:rsidRPr="0073236B">
        <w:t>203.</w:t>
      </w:r>
      <w:r w:rsidRPr="0073236B">
        <w:tab/>
        <w:t xml:space="preserve">La asistencia del detenido por un abogado es ahora la regla en el derecho francés. El aplazamiento del acceso a un abogado </w:t>
      </w:r>
      <w:r w:rsidR="0059775A">
        <w:t>solo</w:t>
      </w:r>
      <w:r w:rsidRPr="0073236B">
        <w:t xml:space="preserve"> es posible en los casos taxativamente enumerados por la ley y estrictamente controlados por el juez.</w:t>
      </w:r>
    </w:p>
    <w:p w:rsidR="009E7511" w:rsidRPr="0073236B" w:rsidRDefault="002661E7" w:rsidP="002661E7">
      <w:pPr>
        <w:pStyle w:val="HChG"/>
      </w:pPr>
      <w:r>
        <w:tab/>
      </w:r>
      <w:r w:rsidR="009E7511" w:rsidRPr="0073236B">
        <w:t>VI.</w:t>
      </w:r>
      <w:r w:rsidR="009E7511" w:rsidRPr="0073236B">
        <w:tab/>
        <w:t>Recomendación hecha en el párrafo 15 de las observaciones finales del Comité</w:t>
      </w:r>
    </w:p>
    <w:p w:rsidR="009E7511" w:rsidRPr="0073236B" w:rsidRDefault="009E7511" w:rsidP="009E7511">
      <w:pPr>
        <w:pStyle w:val="SingleTxtG"/>
      </w:pPr>
      <w:r w:rsidRPr="0073236B">
        <w:t>204.</w:t>
      </w:r>
      <w:r w:rsidRPr="0073236B">
        <w:tab/>
        <w:t xml:space="preserve">Con la intención de mejorar el respeto de los derechos fundamentales de las personas se creó el cargo de juez de libertad y detención mediante la </w:t>
      </w:r>
      <w:r>
        <w:t>Ley</w:t>
      </w:r>
      <w:r w:rsidR="00B2757A">
        <w:t xml:space="preserve"> de 15 de junio de </w:t>
      </w:r>
      <w:r w:rsidRPr="0073236B">
        <w:t xml:space="preserve">2000, que refuerza la protección de la presunción de inocencia y los derechos de las víctimas, ley llamada </w:t>
      </w:r>
      <w:r w:rsidR="0064579A">
        <w:t>"</w:t>
      </w:r>
      <w:r w:rsidRPr="0073236B">
        <w:t>de presunción de inocencia</w:t>
      </w:r>
      <w:r w:rsidR="0064579A">
        <w:t>"</w:t>
      </w:r>
      <w:r w:rsidRPr="0073236B">
        <w:t>. Las disposiciones relativas al nuevo magistrado entraron en vigor el 1 de enero de 2001.</w:t>
      </w:r>
    </w:p>
    <w:p w:rsidR="009E7511" w:rsidRPr="0073236B" w:rsidRDefault="009E7511" w:rsidP="009E7511">
      <w:pPr>
        <w:pStyle w:val="SingleTxtG"/>
      </w:pPr>
      <w:r w:rsidRPr="0073236B">
        <w:t>205.</w:t>
      </w:r>
      <w:r w:rsidRPr="0073236B">
        <w:tab/>
        <w:t xml:space="preserve">La </w:t>
      </w:r>
      <w:r>
        <w:t>Ley</w:t>
      </w:r>
      <w:r w:rsidRPr="0073236B">
        <w:t xml:space="preserve"> de 15 de junio de 2000 establece pues una serie de requisitos que contribuyen a reforzar la presunción de inocencia. Establece como principio que el juez de libertad y detención debe ser:</w:t>
      </w:r>
    </w:p>
    <w:p w:rsidR="009E7511" w:rsidRPr="0073236B" w:rsidRDefault="009E7511" w:rsidP="002661E7">
      <w:pPr>
        <w:pStyle w:val="Bullet1G"/>
      </w:pPr>
      <w:r w:rsidRPr="0073236B">
        <w:t xml:space="preserve">Un magistrado experimentado: el artículo 137-1 del Código de Procedimiento Penal dispone en el apartado 2 que el juez de libertad y detención debe ser un magistrado con el rango de presidente, primer vicepresidente o vicepresidente. Estos magistrados tienen por lo menos cinco años de antigüedad y el rango les </w:t>
      </w:r>
      <w:r w:rsidR="002661E7">
        <w:t>confiere cierta autoridad moral.</w:t>
      </w:r>
    </w:p>
    <w:p w:rsidR="009E7511" w:rsidRPr="0073236B" w:rsidRDefault="009E7511" w:rsidP="002661E7">
      <w:pPr>
        <w:pStyle w:val="Bullet1G"/>
      </w:pPr>
      <w:r w:rsidRPr="0073236B">
        <w:t xml:space="preserve">Un magistrado imparcial: la </w:t>
      </w:r>
      <w:r>
        <w:t>Ley</w:t>
      </w:r>
      <w:r w:rsidRPr="0073236B">
        <w:t xml:space="preserve"> de 15 de junio de 2000 requiere además, en el estatuto del juez de libertad y detención, la imparcialidad. En efecto, según el artículo 137-1 del Código de Procedimiento Penal, el juez de libertad y detención no puede, bajo pena de nulidad, participar en el juicio de ca</w:t>
      </w:r>
      <w:r w:rsidR="002661E7">
        <w:t>usas penales de que ha conocido.</w:t>
      </w:r>
    </w:p>
    <w:p w:rsidR="009E7511" w:rsidRPr="0073236B" w:rsidRDefault="009E7511" w:rsidP="002661E7">
      <w:pPr>
        <w:pStyle w:val="Bullet1G"/>
      </w:pPr>
      <w:r w:rsidRPr="0073236B">
        <w:t xml:space="preserve">Un magistrado que juzga bajo garantías procesales estrictas: cuando se proponga dictar la prisión provisional </w:t>
      </w:r>
      <w:r w:rsidRPr="000C74C6">
        <w:rPr>
          <w:i/>
        </w:rPr>
        <w:t>(</w:t>
      </w:r>
      <w:r w:rsidRPr="0073236B">
        <w:rPr>
          <w:i/>
        </w:rPr>
        <w:t>détention provisoire</w:t>
      </w:r>
      <w:r w:rsidRPr="000C74C6">
        <w:rPr>
          <w:i/>
        </w:rPr>
        <w:t>)</w:t>
      </w:r>
      <w:r w:rsidRPr="0073236B">
        <w:t xml:space="preserve"> para la persona imputada, este juez debe indicar a la persona que esa decisión </w:t>
      </w:r>
      <w:r w:rsidR="0059775A">
        <w:t>solo</w:t>
      </w:r>
      <w:r w:rsidRPr="0073236B">
        <w:t xml:space="preserve"> puede tomarse al fin de un debate contradictorio </w:t>
      </w:r>
      <w:r>
        <w:t xml:space="preserve">(art. </w:t>
      </w:r>
      <w:r w:rsidRPr="0073236B">
        <w:t xml:space="preserve">145 del Código de Procedimiento Penal). También debe indicar a la persona imputada que tiene el derecho de hacerse asistir por un abogado y de solicitar que el debate contradictorio se aplace para poder preparar correctamente su defensa. El juez de libertad y detención, al informar de este derecho al imputado, también debe explicarle que puede ser encarcelado durante el período de preparación de la defensa. El sumario debe incluir una investigación rápida de la personalidad </w:t>
      </w:r>
      <w:r>
        <w:t xml:space="preserve">(art. </w:t>
      </w:r>
      <w:r w:rsidRPr="0073236B">
        <w:t xml:space="preserve">41, párr. 6, del Código de Procedimiento Penal). La decisión de puesta en prisión se toma por un auto que debe motivarse según criterios taxativos y </w:t>
      </w:r>
      <w:r>
        <w:t xml:space="preserve">puede ser </w:t>
      </w:r>
      <w:r w:rsidRPr="0073236B">
        <w:t>apela</w:t>
      </w:r>
      <w:r>
        <w:t>da</w:t>
      </w:r>
      <w:r w:rsidRPr="0073236B">
        <w:t xml:space="preserve">. El juez de libertad también puede negarse a dictar la prisión y ordenar la </w:t>
      </w:r>
      <w:r>
        <w:t>puesta</w:t>
      </w:r>
      <w:r w:rsidRPr="0073236B">
        <w:t xml:space="preserve"> bajo una medida cautelar o el arresto domiciliario</w:t>
      </w:r>
      <w:r>
        <w:t xml:space="preserve"> </w:t>
      </w:r>
      <w:r w:rsidRPr="0073236B">
        <w:t>con vigilancia electrónica.</w:t>
      </w:r>
    </w:p>
    <w:p w:rsidR="009E7511" w:rsidRPr="0073236B" w:rsidRDefault="002661E7" w:rsidP="002661E7">
      <w:pPr>
        <w:pStyle w:val="H1G"/>
      </w:pPr>
      <w:r>
        <w:tab/>
      </w:r>
      <w:r w:rsidR="009E7511" w:rsidRPr="0073236B">
        <w:t>A.</w:t>
      </w:r>
      <w:r w:rsidR="009E7511" w:rsidRPr="0073236B">
        <w:tab/>
        <w:t>Facultades del juez de libertad y detención en materia de prisión provisional</w:t>
      </w:r>
    </w:p>
    <w:p w:rsidR="009E7511" w:rsidRPr="0073236B" w:rsidRDefault="009E7511" w:rsidP="009E7511">
      <w:pPr>
        <w:pStyle w:val="SingleTxtG"/>
      </w:pPr>
      <w:r w:rsidRPr="0073236B">
        <w:t>206.</w:t>
      </w:r>
      <w:r w:rsidRPr="0073236B">
        <w:tab/>
        <w:t>El juez de libertad y detención tiene competencia exclusiva en materia de prisión provisional con respecto a la puesta en prisión y a la renovación. A fin de proteger las libertades individuales, esas decisiones están estrictamente reglamentadas en cuanto a la duración de la medida de privación de la libertad. Conviene distinguir los procedimientos de instrucción de los procedimientos de encausamiento rápido ante el tribunal correccional.</w:t>
      </w:r>
    </w:p>
    <w:p w:rsidR="009E7511" w:rsidRPr="0073236B" w:rsidRDefault="002661E7" w:rsidP="002661E7">
      <w:pPr>
        <w:pStyle w:val="H23G"/>
      </w:pPr>
      <w:r>
        <w:tab/>
      </w:r>
      <w:r w:rsidR="009E7511" w:rsidRPr="0073236B">
        <w:t>1.</w:t>
      </w:r>
      <w:r w:rsidR="009E7511" w:rsidRPr="0073236B">
        <w:tab/>
        <w:t>En un procedimiento de instrucción</w:t>
      </w:r>
    </w:p>
    <w:p w:rsidR="009E7511" w:rsidRPr="0073236B" w:rsidRDefault="009E7511" w:rsidP="009E7511">
      <w:pPr>
        <w:pStyle w:val="SingleTxtG"/>
      </w:pPr>
      <w:r w:rsidRPr="0073236B">
        <w:t>207.</w:t>
      </w:r>
      <w:r w:rsidRPr="0073236B">
        <w:tab/>
        <w:t>La duración de la prisión provisional depende por un lado de la mayoría o minoría de edad de la persona imputada y por otro de la naturaleza criminal o delictual de la infracción por la cual la persona presentada al juez de libertad y detención es imputada, a saber:</w:t>
      </w:r>
    </w:p>
    <w:p w:rsidR="009E7511" w:rsidRPr="0073236B" w:rsidRDefault="009E7511" w:rsidP="009E7511">
      <w:pPr>
        <w:pStyle w:val="SingleTxtG"/>
      </w:pPr>
      <w:r w:rsidRPr="0073236B">
        <w:t>208.</w:t>
      </w:r>
      <w:r w:rsidRPr="0073236B">
        <w:tab/>
        <w:t>Para los mayores de edad:</w:t>
      </w:r>
    </w:p>
    <w:p w:rsidR="009E7511" w:rsidRPr="0073236B" w:rsidRDefault="009E7511" w:rsidP="002661E7">
      <w:pPr>
        <w:pStyle w:val="Bullet1G"/>
      </w:pPr>
      <w:r w:rsidRPr="0073236B">
        <w:t xml:space="preserve">En materia criminal, la prisión provisional no puede en principio ser superior a un año. Sin embargo, varias prórrogas son posibles en razón de la naturaleza de las </w:t>
      </w:r>
      <w:r>
        <w:t xml:space="preserve">posibles </w:t>
      </w:r>
      <w:r w:rsidRPr="0073236B">
        <w:t>penas, de manera que la detención puede extenderse a cuatro años. Por supuesto, cada prórroga es objeto de una decisión motivada del juez de libertad y detención y es apelable.</w:t>
      </w:r>
    </w:p>
    <w:p w:rsidR="009E7511" w:rsidRPr="0073236B" w:rsidRDefault="009E7511" w:rsidP="002661E7">
      <w:pPr>
        <w:pStyle w:val="Bullet1G"/>
      </w:pPr>
      <w:r w:rsidRPr="0073236B">
        <w:t>En materia correccional, la prisión de los mayores de edad está en principio prevista por un período de cuatro meses, que puede llegar a dos años por el juego de las prórrogas.</w:t>
      </w:r>
    </w:p>
    <w:p w:rsidR="009E7511" w:rsidRPr="0073236B" w:rsidRDefault="009E7511" w:rsidP="009E7511">
      <w:pPr>
        <w:pStyle w:val="SingleTxtG"/>
      </w:pPr>
      <w:r w:rsidRPr="0073236B">
        <w:t>209.</w:t>
      </w:r>
      <w:r w:rsidRPr="0073236B">
        <w:tab/>
        <w:t>Para los menores de edad:</w:t>
      </w:r>
    </w:p>
    <w:p w:rsidR="009E7511" w:rsidRPr="0073236B" w:rsidRDefault="009E7511" w:rsidP="002661E7">
      <w:pPr>
        <w:pStyle w:val="Bullet1G"/>
      </w:pPr>
      <w:r w:rsidRPr="0073236B">
        <w:t xml:space="preserve">En materia criminal, la prisión provisional es imposible para los menores de menos de 13 años, no puede ser superior a seis meses para los menores entre 13 y 16 años (renovable una vez) y no puede ser superior a un año para los menores que tengan 16 años o más (renovable por períodos de seis meses hasta </w:t>
      </w:r>
      <w:r w:rsidR="002661E7">
        <w:t>un máximo de dos años en total);</w:t>
      </w:r>
    </w:p>
    <w:p w:rsidR="009E7511" w:rsidRPr="0073236B" w:rsidRDefault="009E7511" w:rsidP="002661E7">
      <w:pPr>
        <w:pStyle w:val="Bullet1G"/>
      </w:pPr>
      <w:r w:rsidRPr="0073236B">
        <w:t>En materia correccional:</w:t>
      </w:r>
    </w:p>
    <w:p w:rsidR="009E7511" w:rsidRPr="0073236B" w:rsidRDefault="009E7511" w:rsidP="002661E7">
      <w:pPr>
        <w:pStyle w:val="Bullet2G"/>
      </w:pPr>
      <w:r w:rsidRPr="0073236B">
        <w:t xml:space="preserve">La prisión provisional es imposible para </w:t>
      </w:r>
      <w:r w:rsidR="002661E7">
        <w:t>los menores de menos de 13 años;</w:t>
      </w:r>
    </w:p>
    <w:p w:rsidR="009E7511" w:rsidRPr="0073236B" w:rsidRDefault="009E7511" w:rsidP="002661E7">
      <w:pPr>
        <w:pStyle w:val="Bullet2G"/>
      </w:pPr>
      <w:r w:rsidRPr="0073236B">
        <w:t xml:space="preserve">La prisión provisional es posible para los menores entre 13 años y menos de 16 años </w:t>
      </w:r>
      <w:r w:rsidR="0059775A">
        <w:t>solo</w:t>
      </w:r>
      <w:r w:rsidRPr="0073236B">
        <w:t xml:space="preserve"> en caso de incump</w:t>
      </w:r>
      <w:r w:rsidR="002661E7">
        <w:t>limiento de una medida cautelar;</w:t>
      </w:r>
    </w:p>
    <w:p w:rsidR="009E7511" w:rsidRPr="0073236B" w:rsidRDefault="009E7511" w:rsidP="002661E7">
      <w:pPr>
        <w:pStyle w:val="Bullet2G"/>
      </w:pPr>
      <w:r w:rsidRPr="0073236B">
        <w:t xml:space="preserve">La prisión provisional es posible </w:t>
      </w:r>
      <w:r w:rsidR="0059775A">
        <w:t>solo</w:t>
      </w:r>
      <w:r w:rsidRPr="0073236B">
        <w:t xml:space="preserve"> si la </w:t>
      </w:r>
      <w:r>
        <w:t xml:space="preserve">posible </w:t>
      </w:r>
      <w:r w:rsidRPr="0073236B">
        <w:t>pena es prisión de tres años o más y en caso de incumplimiento de una medida cautelar.</w:t>
      </w:r>
    </w:p>
    <w:p w:rsidR="009E7511" w:rsidRDefault="009E7511" w:rsidP="009E7511">
      <w:pPr>
        <w:pStyle w:val="SingleTxtG"/>
      </w:pPr>
      <w:r w:rsidRPr="0073236B">
        <w:t>210.</w:t>
      </w:r>
      <w:r w:rsidRPr="0073236B">
        <w:tab/>
        <w:t>La duración detallada en el cuadro siguiente depende de la edad del menor y de la gravedad de los hechos. En todo caso, no puede ser superior a un año.</w:t>
      </w:r>
    </w:p>
    <w:tbl>
      <w:tblPr>
        <w:tblStyle w:val="TableGrid"/>
        <w:tblW w:w="7370" w:type="dxa"/>
        <w:tblInd w:w="1134" w:type="dxa"/>
        <w:tblLayout w:type="fixed"/>
        <w:tblLook w:val="01E0"/>
      </w:tblPr>
      <w:tblGrid>
        <w:gridCol w:w="1666"/>
        <w:gridCol w:w="1700"/>
        <w:gridCol w:w="1449"/>
        <w:gridCol w:w="1344"/>
        <w:gridCol w:w="1211"/>
      </w:tblGrid>
      <w:tr w:rsidR="00E75601" w:rsidRPr="001D4FAD" w:rsidTr="0072419F">
        <w:tc>
          <w:tcPr>
            <w:tcW w:w="1666" w:type="dxa"/>
            <w:tcBorders>
              <w:top w:val="single" w:sz="4" w:space="0" w:color="auto"/>
              <w:left w:val="nil"/>
              <w:bottom w:val="single" w:sz="12" w:space="0" w:color="auto"/>
              <w:right w:val="nil"/>
            </w:tcBorders>
            <w:shd w:val="clear" w:color="auto" w:fill="auto"/>
            <w:vAlign w:val="bottom"/>
          </w:tcPr>
          <w:p w:rsidR="00E75601" w:rsidRPr="001D4FAD" w:rsidRDefault="00E75601" w:rsidP="0072419F">
            <w:pPr>
              <w:suppressAutoHyphens w:val="0"/>
              <w:spacing w:before="80" w:after="80" w:line="200" w:lineRule="exact"/>
              <w:rPr>
                <w:bCs/>
                <w:i/>
                <w:sz w:val="16"/>
                <w:szCs w:val="16"/>
              </w:rPr>
            </w:pPr>
            <w:r w:rsidRPr="001D4FAD">
              <w:rPr>
                <w:bCs/>
                <w:i/>
                <w:sz w:val="16"/>
                <w:szCs w:val="16"/>
              </w:rPr>
              <w:t xml:space="preserve">Edad </w:t>
            </w:r>
          </w:p>
        </w:tc>
        <w:tc>
          <w:tcPr>
            <w:tcW w:w="1700" w:type="dxa"/>
            <w:tcBorders>
              <w:top w:val="single" w:sz="4" w:space="0" w:color="auto"/>
              <w:left w:val="nil"/>
              <w:bottom w:val="single" w:sz="12" w:space="0" w:color="auto"/>
              <w:right w:val="nil"/>
            </w:tcBorders>
            <w:shd w:val="clear" w:color="auto" w:fill="auto"/>
            <w:vAlign w:val="bottom"/>
          </w:tcPr>
          <w:p w:rsidR="00E75601" w:rsidRPr="001D4FAD" w:rsidRDefault="00E75601" w:rsidP="0072419F">
            <w:pPr>
              <w:suppressAutoHyphens w:val="0"/>
              <w:spacing w:before="80" w:after="80" w:line="200" w:lineRule="exact"/>
              <w:rPr>
                <w:bCs/>
                <w:i/>
                <w:sz w:val="16"/>
                <w:szCs w:val="16"/>
              </w:rPr>
            </w:pPr>
            <w:r w:rsidRPr="001D4FAD">
              <w:rPr>
                <w:bCs/>
                <w:i/>
                <w:sz w:val="16"/>
                <w:szCs w:val="16"/>
              </w:rPr>
              <w:t>Posible pena</w:t>
            </w:r>
          </w:p>
        </w:tc>
        <w:tc>
          <w:tcPr>
            <w:tcW w:w="1449" w:type="dxa"/>
            <w:tcBorders>
              <w:top w:val="single" w:sz="4" w:space="0" w:color="auto"/>
              <w:left w:val="nil"/>
              <w:bottom w:val="single" w:sz="12" w:space="0" w:color="auto"/>
              <w:right w:val="nil"/>
            </w:tcBorders>
            <w:shd w:val="clear" w:color="auto" w:fill="auto"/>
            <w:vAlign w:val="bottom"/>
          </w:tcPr>
          <w:p w:rsidR="00E75601" w:rsidRPr="001D4FAD" w:rsidRDefault="0072419F" w:rsidP="0072419F">
            <w:pPr>
              <w:suppressAutoHyphens w:val="0"/>
              <w:spacing w:before="80" w:after="80" w:line="200" w:lineRule="exact"/>
              <w:rPr>
                <w:bCs/>
                <w:i/>
                <w:sz w:val="16"/>
                <w:szCs w:val="16"/>
              </w:rPr>
            </w:pPr>
            <w:r>
              <w:rPr>
                <w:bCs/>
                <w:i/>
                <w:sz w:val="16"/>
                <w:szCs w:val="16"/>
              </w:rPr>
              <w:t>Duración de la</w:t>
            </w:r>
            <w:r>
              <w:rPr>
                <w:bCs/>
                <w:i/>
                <w:sz w:val="16"/>
                <w:szCs w:val="16"/>
              </w:rPr>
              <w:br/>
            </w:r>
            <w:r w:rsidR="00E75601" w:rsidRPr="001D4FAD">
              <w:rPr>
                <w:bCs/>
                <w:i/>
                <w:sz w:val="16"/>
                <w:szCs w:val="16"/>
              </w:rPr>
              <w:t xml:space="preserve">detención inicial </w:t>
            </w:r>
          </w:p>
        </w:tc>
        <w:tc>
          <w:tcPr>
            <w:tcW w:w="1344" w:type="dxa"/>
            <w:tcBorders>
              <w:top w:val="single" w:sz="4" w:space="0" w:color="auto"/>
              <w:left w:val="nil"/>
              <w:bottom w:val="single" w:sz="12" w:space="0" w:color="auto"/>
              <w:right w:val="nil"/>
            </w:tcBorders>
            <w:shd w:val="clear" w:color="auto" w:fill="auto"/>
            <w:vAlign w:val="bottom"/>
          </w:tcPr>
          <w:p w:rsidR="00E75601" w:rsidRPr="001D4FAD" w:rsidRDefault="00E75601" w:rsidP="0072419F">
            <w:pPr>
              <w:suppressAutoHyphens w:val="0"/>
              <w:spacing w:before="80" w:after="80" w:line="200" w:lineRule="exact"/>
              <w:rPr>
                <w:bCs/>
                <w:i/>
                <w:sz w:val="16"/>
                <w:szCs w:val="16"/>
              </w:rPr>
            </w:pPr>
            <w:r w:rsidRPr="001D4FAD">
              <w:rPr>
                <w:bCs/>
                <w:i/>
                <w:sz w:val="16"/>
                <w:szCs w:val="16"/>
              </w:rPr>
              <w:t>Prórroga de</w:t>
            </w:r>
            <w:r w:rsidR="00E01CE3">
              <w:rPr>
                <w:bCs/>
                <w:i/>
                <w:sz w:val="16"/>
                <w:szCs w:val="16"/>
              </w:rPr>
              <w:br/>
            </w:r>
            <w:r w:rsidRPr="001D4FAD">
              <w:rPr>
                <w:bCs/>
                <w:i/>
                <w:sz w:val="16"/>
                <w:szCs w:val="16"/>
              </w:rPr>
              <w:t>la detención</w:t>
            </w:r>
          </w:p>
        </w:tc>
        <w:tc>
          <w:tcPr>
            <w:tcW w:w="1211" w:type="dxa"/>
            <w:tcBorders>
              <w:top w:val="single" w:sz="4" w:space="0" w:color="auto"/>
              <w:left w:val="nil"/>
              <w:bottom w:val="single" w:sz="12" w:space="0" w:color="auto"/>
              <w:right w:val="nil"/>
            </w:tcBorders>
            <w:shd w:val="clear" w:color="auto" w:fill="auto"/>
            <w:vAlign w:val="bottom"/>
          </w:tcPr>
          <w:p w:rsidR="00E75601" w:rsidRPr="001D4FAD" w:rsidRDefault="00E75601" w:rsidP="0072419F">
            <w:pPr>
              <w:suppressAutoHyphens w:val="0"/>
              <w:spacing w:before="80" w:after="80" w:line="200" w:lineRule="exact"/>
              <w:rPr>
                <w:bCs/>
                <w:i/>
                <w:sz w:val="16"/>
                <w:szCs w:val="16"/>
              </w:rPr>
            </w:pPr>
            <w:r w:rsidRPr="001D4FAD">
              <w:rPr>
                <w:bCs/>
                <w:i/>
                <w:sz w:val="16"/>
                <w:szCs w:val="16"/>
              </w:rPr>
              <w:t>Máximo</w:t>
            </w:r>
          </w:p>
        </w:tc>
      </w:tr>
      <w:tr w:rsidR="00E75601" w:rsidRPr="001D4FAD" w:rsidTr="0072419F">
        <w:tc>
          <w:tcPr>
            <w:tcW w:w="1666" w:type="dxa"/>
            <w:tcBorders>
              <w:top w:val="single" w:sz="12" w:space="0" w:color="auto"/>
              <w:left w:val="nil"/>
              <w:bottom w:val="nil"/>
              <w:right w:val="nil"/>
            </w:tcBorders>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Menos de 13 años</w:t>
            </w:r>
          </w:p>
        </w:tc>
        <w:tc>
          <w:tcPr>
            <w:tcW w:w="1700" w:type="dxa"/>
            <w:tcBorders>
              <w:top w:val="single" w:sz="12" w:space="0" w:color="auto"/>
              <w:left w:val="nil"/>
              <w:bottom w:val="nil"/>
              <w:right w:val="nil"/>
            </w:tcBorders>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w:t>
            </w:r>
          </w:p>
        </w:tc>
        <w:tc>
          <w:tcPr>
            <w:tcW w:w="1449" w:type="dxa"/>
            <w:tcBorders>
              <w:top w:val="single" w:sz="12" w:space="0" w:color="auto"/>
              <w:left w:val="nil"/>
              <w:bottom w:val="nil"/>
              <w:right w:val="nil"/>
            </w:tcBorders>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Imposible </w:t>
            </w:r>
          </w:p>
        </w:tc>
        <w:tc>
          <w:tcPr>
            <w:tcW w:w="1344" w:type="dxa"/>
            <w:tcBorders>
              <w:top w:val="single" w:sz="12" w:space="0" w:color="auto"/>
              <w:left w:val="nil"/>
              <w:bottom w:val="nil"/>
              <w:right w:val="nil"/>
            </w:tcBorders>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Imposible </w:t>
            </w:r>
          </w:p>
        </w:tc>
        <w:tc>
          <w:tcPr>
            <w:tcW w:w="1211" w:type="dxa"/>
            <w:tcBorders>
              <w:top w:val="single" w:sz="12" w:space="0" w:color="auto"/>
              <w:left w:val="nil"/>
              <w:bottom w:val="nil"/>
              <w:right w:val="nil"/>
            </w:tcBorders>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w:t>
            </w:r>
          </w:p>
        </w:tc>
      </w:tr>
      <w:tr w:rsidR="00E75601" w:rsidRPr="001D4FAD" w:rsidTr="007241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6" w:type="dxa"/>
            <w:vMerge w:val="restart"/>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De 13 a 16 años y </w:t>
            </w:r>
            <w:r w:rsidR="0059775A" w:rsidRPr="0072419F">
              <w:rPr>
                <w:bCs/>
              </w:rPr>
              <w:t>solo</w:t>
            </w:r>
            <w:r w:rsidRPr="0072419F">
              <w:rPr>
                <w:bCs/>
              </w:rPr>
              <w:t xml:space="preserve"> en caso de revocación de la medida cautelar</w:t>
            </w:r>
          </w:p>
        </w:tc>
        <w:tc>
          <w:tcPr>
            <w:tcW w:w="1700" w:type="dxa"/>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Menos de 10 años</w:t>
            </w:r>
          </w:p>
        </w:tc>
        <w:tc>
          <w:tcPr>
            <w:tcW w:w="1449" w:type="dxa"/>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15 días </w:t>
            </w:r>
          </w:p>
        </w:tc>
        <w:tc>
          <w:tcPr>
            <w:tcW w:w="1344" w:type="dxa"/>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15 días </w:t>
            </w:r>
          </w:p>
        </w:tc>
        <w:tc>
          <w:tcPr>
            <w:tcW w:w="1211" w:type="dxa"/>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1 mes </w:t>
            </w:r>
          </w:p>
        </w:tc>
      </w:tr>
      <w:tr w:rsidR="00E75601" w:rsidRPr="001D4FAD" w:rsidTr="007241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6" w:type="dxa"/>
            <w:vMerge/>
            <w:shd w:val="clear" w:color="auto" w:fill="auto"/>
            <w:vAlign w:val="bottom"/>
          </w:tcPr>
          <w:p w:rsidR="00E75601" w:rsidRPr="0072419F" w:rsidRDefault="00E75601" w:rsidP="0072419F">
            <w:pPr>
              <w:spacing w:before="40" w:after="120" w:line="220" w:lineRule="exact"/>
              <w:ind w:right="113"/>
            </w:pPr>
          </w:p>
        </w:tc>
        <w:tc>
          <w:tcPr>
            <w:tcW w:w="1700" w:type="dxa"/>
            <w:shd w:val="clear" w:color="auto" w:fill="auto"/>
            <w:vAlign w:val="bottom"/>
          </w:tcPr>
          <w:p w:rsidR="00E75601" w:rsidRPr="0072419F" w:rsidRDefault="00E75601" w:rsidP="0072419F">
            <w:pPr>
              <w:spacing w:before="40" w:after="120" w:line="220" w:lineRule="exact"/>
              <w:ind w:right="113"/>
            </w:pPr>
            <w:r w:rsidRPr="0072419F">
              <w:rPr>
                <w:bCs/>
              </w:rPr>
              <w:t>10 años y más</w:t>
            </w:r>
          </w:p>
        </w:tc>
        <w:tc>
          <w:tcPr>
            <w:tcW w:w="1449" w:type="dxa"/>
            <w:shd w:val="clear" w:color="auto" w:fill="auto"/>
            <w:vAlign w:val="bottom"/>
          </w:tcPr>
          <w:p w:rsidR="00E75601" w:rsidRPr="0072419F" w:rsidRDefault="00E75601" w:rsidP="0072419F">
            <w:pPr>
              <w:spacing w:before="40" w:after="120" w:line="220" w:lineRule="exact"/>
              <w:ind w:right="113"/>
            </w:pPr>
            <w:r w:rsidRPr="0072419F">
              <w:rPr>
                <w:bCs/>
              </w:rPr>
              <w:t>1 mes</w:t>
            </w:r>
          </w:p>
        </w:tc>
        <w:tc>
          <w:tcPr>
            <w:tcW w:w="1344" w:type="dxa"/>
            <w:shd w:val="clear" w:color="auto" w:fill="auto"/>
            <w:vAlign w:val="bottom"/>
          </w:tcPr>
          <w:p w:rsidR="00E75601" w:rsidRPr="0072419F" w:rsidRDefault="00E75601" w:rsidP="0072419F">
            <w:pPr>
              <w:spacing w:before="40" w:after="120" w:line="220" w:lineRule="exact"/>
              <w:ind w:right="113"/>
            </w:pPr>
            <w:r w:rsidRPr="0072419F">
              <w:rPr>
                <w:bCs/>
              </w:rPr>
              <w:t xml:space="preserve">1 mes </w:t>
            </w:r>
          </w:p>
        </w:tc>
        <w:tc>
          <w:tcPr>
            <w:tcW w:w="1211" w:type="dxa"/>
            <w:shd w:val="clear" w:color="auto" w:fill="auto"/>
            <w:vAlign w:val="bottom"/>
          </w:tcPr>
          <w:p w:rsidR="00E75601" w:rsidRPr="0072419F" w:rsidRDefault="00E75601" w:rsidP="0072419F">
            <w:pPr>
              <w:spacing w:before="40" w:after="120" w:line="220" w:lineRule="exact"/>
              <w:ind w:right="113"/>
            </w:pPr>
            <w:r w:rsidRPr="0072419F">
              <w:rPr>
                <w:bCs/>
              </w:rPr>
              <w:t xml:space="preserve">2 meses </w:t>
            </w:r>
          </w:p>
        </w:tc>
      </w:tr>
      <w:tr w:rsidR="00E75601" w:rsidRPr="001D4FAD" w:rsidTr="007241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6" w:type="dxa"/>
            <w:vMerge w:val="restart"/>
            <w:shd w:val="clear" w:color="auto" w:fill="auto"/>
          </w:tcPr>
          <w:p w:rsidR="00E75601" w:rsidRPr="0072419F" w:rsidRDefault="00E75601" w:rsidP="0072419F">
            <w:pPr>
              <w:suppressAutoHyphens w:val="0"/>
              <w:spacing w:before="40" w:after="120" w:line="220" w:lineRule="exact"/>
              <w:ind w:right="113"/>
              <w:rPr>
                <w:bCs/>
              </w:rPr>
            </w:pPr>
            <w:r w:rsidRPr="0072419F">
              <w:rPr>
                <w:bCs/>
              </w:rPr>
              <w:t>16 años y más</w:t>
            </w:r>
          </w:p>
        </w:tc>
        <w:tc>
          <w:tcPr>
            <w:tcW w:w="1700" w:type="dxa"/>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De 3 a 7 años</w:t>
            </w:r>
          </w:p>
        </w:tc>
        <w:tc>
          <w:tcPr>
            <w:tcW w:w="1449" w:type="dxa"/>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1 mes </w:t>
            </w:r>
          </w:p>
        </w:tc>
        <w:tc>
          <w:tcPr>
            <w:tcW w:w="1344" w:type="dxa"/>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1 mes </w:t>
            </w:r>
          </w:p>
        </w:tc>
        <w:tc>
          <w:tcPr>
            <w:tcW w:w="1211" w:type="dxa"/>
            <w:shd w:val="clear" w:color="auto" w:fill="auto"/>
            <w:vAlign w:val="bottom"/>
          </w:tcPr>
          <w:p w:rsidR="00E75601" w:rsidRPr="0072419F" w:rsidRDefault="00E75601" w:rsidP="0072419F">
            <w:pPr>
              <w:suppressAutoHyphens w:val="0"/>
              <w:spacing w:before="40" w:after="120" w:line="220" w:lineRule="exact"/>
              <w:ind w:right="113"/>
              <w:rPr>
                <w:bCs/>
              </w:rPr>
            </w:pPr>
            <w:r w:rsidRPr="0072419F">
              <w:rPr>
                <w:bCs/>
              </w:rPr>
              <w:t xml:space="preserve">2 meses </w:t>
            </w:r>
          </w:p>
        </w:tc>
      </w:tr>
      <w:tr w:rsidR="00E75601" w:rsidRPr="001D4FAD" w:rsidTr="007241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66" w:type="dxa"/>
            <w:vMerge/>
            <w:tcBorders>
              <w:bottom w:val="single" w:sz="12" w:space="0" w:color="auto"/>
            </w:tcBorders>
            <w:shd w:val="clear" w:color="auto" w:fill="auto"/>
            <w:vAlign w:val="bottom"/>
          </w:tcPr>
          <w:p w:rsidR="00E75601" w:rsidRPr="0072419F" w:rsidRDefault="00E75601" w:rsidP="0072419F">
            <w:pPr>
              <w:spacing w:before="40" w:after="120" w:line="220" w:lineRule="exact"/>
              <w:ind w:right="113"/>
            </w:pPr>
          </w:p>
        </w:tc>
        <w:tc>
          <w:tcPr>
            <w:tcW w:w="1700" w:type="dxa"/>
            <w:tcBorders>
              <w:bottom w:val="single" w:sz="12" w:space="0" w:color="auto"/>
            </w:tcBorders>
            <w:shd w:val="clear" w:color="auto" w:fill="auto"/>
            <w:vAlign w:val="bottom"/>
          </w:tcPr>
          <w:p w:rsidR="00E75601" w:rsidRPr="0072419F" w:rsidRDefault="00E75601" w:rsidP="0072419F">
            <w:pPr>
              <w:spacing w:before="40" w:after="120" w:line="220" w:lineRule="exact"/>
              <w:ind w:right="113"/>
            </w:pPr>
            <w:r w:rsidRPr="0072419F">
              <w:rPr>
                <w:bCs/>
              </w:rPr>
              <w:t>Superior a 7 años</w:t>
            </w:r>
          </w:p>
        </w:tc>
        <w:tc>
          <w:tcPr>
            <w:tcW w:w="1449" w:type="dxa"/>
            <w:tcBorders>
              <w:bottom w:val="single" w:sz="12" w:space="0" w:color="auto"/>
            </w:tcBorders>
            <w:shd w:val="clear" w:color="auto" w:fill="auto"/>
            <w:vAlign w:val="bottom"/>
          </w:tcPr>
          <w:p w:rsidR="00E75601" w:rsidRPr="0072419F" w:rsidRDefault="00E75601" w:rsidP="0072419F">
            <w:pPr>
              <w:spacing w:before="40" w:after="120" w:line="220" w:lineRule="exact"/>
              <w:ind w:right="113"/>
            </w:pPr>
            <w:r w:rsidRPr="0072419F">
              <w:rPr>
                <w:bCs/>
              </w:rPr>
              <w:t xml:space="preserve">4 meses </w:t>
            </w:r>
          </w:p>
        </w:tc>
        <w:tc>
          <w:tcPr>
            <w:tcW w:w="1344" w:type="dxa"/>
            <w:tcBorders>
              <w:bottom w:val="single" w:sz="12" w:space="0" w:color="auto"/>
            </w:tcBorders>
            <w:shd w:val="clear" w:color="auto" w:fill="auto"/>
            <w:vAlign w:val="bottom"/>
          </w:tcPr>
          <w:p w:rsidR="00E75601" w:rsidRPr="0072419F" w:rsidRDefault="00E75601" w:rsidP="0072419F">
            <w:pPr>
              <w:spacing w:before="40" w:after="120" w:line="220" w:lineRule="exact"/>
              <w:ind w:right="113"/>
            </w:pPr>
            <w:r w:rsidRPr="0072419F">
              <w:rPr>
                <w:bCs/>
              </w:rPr>
              <w:t xml:space="preserve">2 x 4 meses </w:t>
            </w:r>
          </w:p>
        </w:tc>
        <w:tc>
          <w:tcPr>
            <w:tcW w:w="1211" w:type="dxa"/>
            <w:tcBorders>
              <w:bottom w:val="single" w:sz="12" w:space="0" w:color="auto"/>
            </w:tcBorders>
            <w:shd w:val="clear" w:color="auto" w:fill="auto"/>
            <w:vAlign w:val="bottom"/>
          </w:tcPr>
          <w:p w:rsidR="00E75601" w:rsidRPr="0072419F" w:rsidRDefault="00E75601" w:rsidP="0072419F">
            <w:pPr>
              <w:spacing w:before="40" w:after="120" w:line="220" w:lineRule="exact"/>
              <w:ind w:right="113"/>
            </w:pPr>
            <w:r w:rsidRPr="0072419F">
              <w:rPr>
                <w:bCs/>
              </w:rPr>
              <w:t xml:space="preserve">1 año </w:t>
            </w:r>
          </w:p>
        </w:tc>
      </w:tr>
    </w:tbl>
    <w:p w:rsidR="0064579A" w:rsidRPr="00E75601" w:rsidRDefault="009E7511" w:rsidP="00E75601">
      <w:pPr>
        <w:spacing w:before="120" w:after="240" w:line="220" w:lineRule="exact"/>
        <w:ind w:left="1134" w:right="1134" w:firstLine="170"/>
        <w:rPr>
          <w:i/>
          <w:sz w:val="18"/>
          <w:szCs w:val="18"/>
        </w:rPr>
      </w:pPr>
      <w:r w:rsidRPr="00E75601">
        <w:rPr>
          <w:i/>
          <w:sz w:val="18"/>
          <w:szCs w:val="18"/>
        </w:rPr>
        <w:t>Fuente:</w:t>
      </w:r>
      <w:r w:rsidR="00E75601">
        <w:rPr>
          <w:sz w:val="18"/>
          <w:szCs w:val="18"/>
        </w:rPr>
        <w:t xml:space="preserve"> F</w:t>
      </w:r>
      <w:r w:rsidRPr="00E75601">
        <w:rPr>
          <w:sz w:val="18"/>
          <w:szCs w:val="18"/>
        </w:rPr>
        <w:t>uncionarios de la Fiscalía.</w:t>
      </w:r>
    </w:p>
    <w:p w:rsidR="009E7511" w:rsidRDefault="009E7511" w:rsidP="009E7511">
      <w:pPr>
        <w:pStyle w:val="SingleTxtG"/>
      </w:pPr>
      <w:r w:rsidRPr="0073236B">
        <w:t>211.</w:t>
      </w:r>
      <w:r w:rsidRPr="0073236B">
        <w:tab/>
        <w:t>Los datos transmitidos por los tribunales sobre el número de puestas en prisión provisional en el marco de procedimientos de instrucción relativos a mayores y menores de edad demuestran, según el cuadro siguiente, que desde 2003 el número de personas puestas en prisión provisional ha disminuido de manera constante. Entre 2003 y 2010 el número bajó 27,1%.</w:t>
      </w:r>
    </w:p>
    <w:p w:rsidR="00AB47DB" w:rsidRDefault="00AB47DB" w:rsidP="00AB47DB">
      <w:pPr>
        <w:pStyle w:val="H23G"/>
      </w:pPr>
      <w:r>
        <w:tab/>
      </w:r>
      <w:r>
        <w:tab/>
      </w:r>
      <w:r w:rsidRPr="00E75601">
        <w:t>Número de puestas en prisión provisional en el marco de la instrucción (mayores y menores)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57"/>
        <w:gridCol w:w="801"/>
        <w:gridCol w:w="801"/>
        <w:gridCol w:w="801"/>
        <w:gridCol w:w="802"/>
        <w:gridCol w:w="802"/>
        <w:gridCol w:w="802"/>
        <w:gridCol w:w="802"/>
        <w:gridCol w:w="802"/>
      </w:tblGrid>
      <w:tr w:rsidR="009E7511" w:rsidRPr="00AB47DB">
        <w:trPr>
          <w:trHeight w:val="240"/>
          <w:tblHeader/>
        </w:trPr>
        <w:tc>
          <w:tcPr>
            <w:tcW w:w="957"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rPr>
                <w:i/>
                <w:sz w:val="16"/>
                <w:szCs w:val="16"/>
              </w:rPr>
            </w:pPr>
            <w:r w:rsidRPr="00AB47DB">
              <w:rPr>
                <w:i/>
                <w:sz w:val="16"/>
                <w:szCs w:val="16"/>
              </w:rPr>
              <w:t>Año</w:t>
            </w:r>
          </w:p>
        </w:tc>
        <w:tc>
          <w:tcPr>
            <w:tcW w:w="801"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2003</w:t>
            </w:r>
          </w:p>
        </w:tc>
        <w:tc>
          <w:tcPr>
            <w:tcW w:w="801"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2004</w:t>
            </w:r>
          </w:p>
        </w:tc>
        <w:tc>
          <w:tcPr>
            <w:tcW w:w="801"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2005</w:t>
            </w:r>
          </w:p>
        </w:tc>
        <w:tc>
          <w:tcPr>
            <w:tcW w:w="802"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2006</w:t>
            </w:r>
          </w:p>
        </w:tc>
        <w:tc>
          <w:tcPr>
            <w:tcW w:w="802"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2007</w:t>
            </w:r>
          </w:p>
        </w:tc>
        <w:tc>
          <w:tcPr>
            <w:tcW w:w="802"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2008</w:t>
            </w:r>
          </w:p>
        </w:tc>
        <w:tc>
          <w:tcPr>
            <w:tcW w:w="802"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2009</w:t>
            </w:r>
          </w:p>
        </w:tc>
        <w:tc>
          <w:tcPr>
            <w:tcW w:w="802"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2010</w:t>
            </w:r>
          </w:p>
        </w:tc>
      </w:tr>
      <w:tr w:rsidR="009E7511" w:rsidRPr="00AB47DB">
        <w:trPr>
          <w:trHeight w:val="240"/>
        </w:trPr>
        <w:tc>
          <w:tcPr>
            <w:tcW w:w="957" w:type="dxa"/>
            <w:tcBorders>
              <w:top w:val="single" w:sz="12" w:space="0" w:color="auto"/>
            </w:tcBorders>
            <w:shd w:val="clear" w:color="auto" w:fill="auto"/>
          </w:tcPr>
          <w:p w:rsidR="009E7511" w:rsidRPr="00AB47DB" w:rsidRDefault="009E7511" w:rsidP="00AB47DB">
            <w:pPr>
              <w:spacing w:before="40" w:after="40" w:line="220" w:lineRule="exact"/>
              <w:rPr>
                <w:sz w:val="18"/>
                <w:szCs w:val="16"/>
              </w:rPr>
            </w:pPr>
            <w:r w:rsidRPr="00AB47DB">
              <w:rPr>
                <w:sz w:val="18"/>
                <w:szCs w:val="16"/>
              </w:rPr>
              <w:t>Número</w:t>
            </w:r>
          </w:p>
        </w:tc>
        <w:tc>
          <w:tcPr>
            <w:tcW w:w="801"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24 002</w:t>
            </w:r>
          </w:p>
        </w:tc>
        <w:tc>
          <w:tcPr>
            <w:tcW w:w="801"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23 741</w:t>
            </w:r>
          </w:p>
        </w:tc>
        <w:tc>
          <w:tcPr>
            <w:tcW w:w="801"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23 196</w:t>
            </w:r>
          </w:p>
        </w:tc>
        <w:tc>
          <w:tcPr>
            <w:tcW w:w="802"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20 205</w:t>
            </w:r>
          </w:p>
        </w:tc>
        <w:tc>
          <w:tcPr>
            <w:tcW w:w="802"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19 087</w:t>
            </w:r>
          </w:p>
        </w:tc>
        <w:tc>
          <w:tcPr>
            <w:tcW w:w="802"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18 709</w:t>
            </w:r>
          </w:p>
        </w:tc>
        <w:tc>
          <w:tcPr>
            <w:tcW w:w="802"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17 058</w:t>
            </w:r>
          </w:p>
        </w:tc>
        <w:tc>
          <w:tcPr>
            <w:tcW w:w="802"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16 625</w:t>
            </w:r>
          </w:p>
        </w:tc>
      </w:tr>
    </w:tbl>
    <w:p w:rsidR="0064579A" w:rsidRPr="00E75601" w:rsidRDefault="009E7511" w:rsidP="00E75601">
      <w:pPr>
        <w:spacing w:before="120" w:after="240" w:line="220" w:lineRule="exact"/>
        <w:ind w:left="1134" w:right="1134" w:firstLine="170"/>
        <w:rPr>
          <w:i/>
          <w:sz w:val="18"/>
          <w:szCs w:val="18"/>
        </w:rPr>
      </w:pPr>
      <w:r w:rsidRPr="00E75601">
        <w:rPr>
          <w:i/>
          <w:sz w:val="18"/>
          <w:szCs w:val="18"/>
        </w:rPr>
        <w:t>Fuente:</w:t>
      </w:r>
      <w:r w:rsidRPr="00E75601">
        <w:rPr>
          <w:sz w:val="18"/>
          <w:szCs w:val="18"/>
        </w:rPr>
        <w:t xml:space="preserve"> </w:t>
      </w:r>
      <w:r w:rsidR="00E75601">
        <w:rPr>
          <w:sz w:val="18"/>
          <w:szCs w:val="18"/>
        </w:rPr>
        <w:t>F</w:t>
      </w:r>
      <w:r w:rsidRPr="00E75601">
        <w:rPr>
          <w:sz w:val="18"/>
          <w:szCs w:val="18"/>
        </w:rPr>
        <w:t>uncionarios de la Fiscalía.</w:t>
      </w:r>
    </w:p>
    <w:p w:rsidR="009E7511" w:rsidRDefault="009E7511" w:rsidP="009E7511">
      <w:pPr>
        <w:pStyle w:val="SingleTxtG"/>
      </w:pPr>
      <w:r w:rsidRPr="0073236B">
        <w:t>212.</w:t>
      </w:r>
      <w:r w:rsidRPr="0073236B">
        <w:tab/>
        <w:t>Esta disminución también es visible en el número de puestas en prisión provisional por duración entre 2003 y 2010, como se indica en el cuadro siguiente. La duración entre 6 días y 4 meses sigue siendo muy mayoritaria en 2010: 4.863 de un total de 11.624 (41,8% de los casos).</w:t>
      </w:r>
    </w:p>
    <w:p w:rsidR="00AB47DB" w:rsidRPr="0073236B" w:rsidRDefault="00AB47DB" w:rsidP="00AB47DB">
      <w:pPr>
        <w:pStyle w:val="H23G"/>
      </w:pPr>
      <w:r>
        <w:tab/>
      </w:r>
      <w:r>
        <w:tab/>
      </w:r>
      <w:r w:rsidRPr="00E75601">
        <w:t>Duración de la prisión provisional en el marco de la instrucción (mayores y menores)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722"/>
        <w:gridCol w:w="1329"/>
        <w:gridCol w:w="1330"/>
        <w:gridCol w:w="1330"/>
        <w:gridCol w:w="1330"/>
        <w:gridCol w:w="1330"/>
      </w:tblGrid>
      <w:tr w:rsidR="00AB47DB" w:rsidRPr="00AB47DB">
        <w:trPr>
          <w:trHeight w:val="240"/>
          <w:tblHeader/>
        </w:trPr>
        <w:tc>
          <w:tcPr>
            <w:tcW w:w="722"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rPr>
                <w:i/>
                <w:sz w:val="16"/>
                <w:szCs w:val="16"/>
              </w:rPr>
            </w:pPr>
            <w:r w:rsidRPr="00AB47DB">
              <w:rPr>
                <w:i/>
                <w:sz w:val="16"/>
                <w:szCs w:val="16"/>
              </w:rPr>
              <w:t>Año</w:t>
            </w:r>
          </w:p>
        </w:tc>
        <w:tc>
          <w:tcPr>
            <w:tcW w:w="1329"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Inferior a 6 días</w:t>
            </w:r>
          </w:p>
        </w:tc>
        <w:tc>
          <w:tcPr>
            <w:tcW w:w="1330"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Entre 6 días</w:t>
            </w:r>
            <w:r w:rsidR="00AB47DB">
              <w:rPr>
                <w:i/>
                <w:sz w:val="16"/>
                <w:szCs w:val="16"/>
              </w:rPr>
              <w:br/>
            </w:r>
            <w:r w:rsidRPr="00AB47DB">
              <w:rPr>
                <w:i/>
                <w:sz w:val="16"/>
                <w:szCs w:val="16"/>
              </w:rPr>
              <w:t>y 4 meses</w:t>
            </w:r>
          </w:p>
        </w:tc>
        <w:tc>
          <w:tcPr>
            <w:tcW w:w="1330" w:type="dxa"/>
            <w:tcBorders>
              <w:top w:val="single" w:sz="4" w:space="0" w:color="auto"/>
              <w:bottom w:val="single" w:sz="12" w:space="0" w:color="auto"/>
            </w:tcBorders>
            <w:shd w:val="clear" w:color="auto" w:fill="auto"/>
            <w:vAlign w:val="bottom"/>
          </w:tcPr>
          <w:p w:rsidR="009E7511" w:rsidRPr="00AB47DB" w:rsidRDefault="00AB47DB" w:rsidP="00AB47DB">
            <w:pPr>
              <w:spacing w:before="80" w:after="80" w:line="200" w:lineRule="exact"/>
              <w:jc w:val="right"/>
              <w:rPr>
                <w:i/>
                <w:sz w:val="16"/>
                <w:szCs w:val="16"/>
              </w:rPr>
            </w:pPr>
            <w:r>
              <w:rPr>
                <w:i/>
                <w:sz w:val="16"/>
                <w:szCs w:val="16"/>
              </w:rPr>
              <w:t>Entre 4 meses</w:t>
            </w:r>
            <w:r>
              <w:rPr>
                <w:i/>
                <w:sz w:val="16"/>
                <w:szCs w:val="16"/>
              </w:rPr>
              <w:br/>
            </w:r>
            <w:r w:rsidR="009E7511" w:rsidRPr="00AB47DB">
              <w:rPr>
                <w:i/>
                <w:sz w:val="16"/>
                <w:szCs w:val="16"/>
              </w:rPr>
              <w:t>y 1 día y 6 meses</w:t>
            </w:r>
          </w:p>
        </w:tc>
        <w:tc>
          <w:tcPr>
            <w:tcW w:w="1330" w:type="dxa"/>
            <w:tcBorders>
              <w:top w:val="single" w:sz="4" w:space="0" w:color="auto"/>
              <w:bottom w:val="single" w:sz="12" w:space="0" w:color="auto"/>
            </w:tcBorders>
            <w:shd w:val="clear" w:color="auto" w:fill="auto"/>
            <w:vAlign w:val="bottom"/>
          </w:tcPr>
          <w:p w:rsidR="009E7511" w:rsidRPr="00AB47DB" w:rsidRDefault="00AB47DB" w:rsidP="00AB47DB">
            <w:pPr>
              <w:spacing w:before="80" w:after="80" w:line="200" w:lineRule="exact"/>
              <w:jc w:val="right"/>
              <w:rPr>
                <w:i/>
                <w:sz w:val="16"/>
                <w:szCs w:val="16"/>
              </w:rPr>
            </w:pPr>
            <w:r>
              <w:rPr>
                <w:i/>
                <w:sz w:val="16"/>
                <w:szCs w:val="16"/>
              </w:rPr>
              <w:t>Entre 6 meses</w:t>
            </w:r>
            <w:r>
              <w:rPr>
                <w:i/>
                <w:sz w:val="16"/>
                <w:szCs w:val="16"/>
              </w:rPr>
              <w:br/>
            </w:r>
            <w:r w:rsidR="009E7511" w:rsidRPr="00AB47DB">
              <w:rPr>
                <w:i/>
                <w:sz w:val="16"/>
                <w:szCs w:val="16"/>
              </w:rPr>
              <w:t>y 1 año</w:t>
            </w:r>
          </w:p>
        </w:tc>
        <w:tc>
          <w:tcPr>
            <w:tcW w:w="1330" w:type="dxa"/>
            <w:tcBorders>
              <w:top w:val="single" w:sz="4" w:space="0" w:color="auto"/>
              <w:bottom w:val="single" w:sz="12" w:space="0" w:color="auto"/>
            </w:tcBorders>
            <w:shd w:val="clear" w:color="auto" w:fill="auto"/>
            <w:vAlign w:val="bottom"/>
          </w:tcPr>
          <w:p w:rsidR="009E7511" w:rsidRPr="00AB47DB" w:rsidRDefault="009E7511" w:rsidP="00AB47DB">
            <w:pPr>
              <w:spacing w:before="80" w:after="80" w:line="200" w:lineRule="exact"/>
              <w:jc w:val="right"/>
              <w:rPr>
                <w:i/>
                <w:sz w:val="16"/>
                <w:szCs w:val="16"/>
              </w:rPr>
            </w:pPr>
            <w:r w:rsidRPr="00AB47DB">
              <w:rPr>
                <w:i/>
                <w:sz w:val="16"/>
                <w:szCs w:val="16"/>
              </w:rPr>
              <w:t>Superior a 1 año</w:t>
            </w:r>
          </w:p>
        </w:tc>
      </w:tr>
      <w:tr w:rsidR="009E7511" w:rsidRPr="00AB47DB">
        <w:trPr>
          <w:trHeight w:val="240"/>
        </w:trPr>
        <w:tc>
          <w:tcPr>
            <w:tcW w:w="722" w:type="dxa"/>
            <w:tcBorders>
              <w:top w:val="single" w:sz="12" w:space="0" w:color="auto"/>
            </w:tcBorders>
            <w:shd w:val="clear" w:color="auto" w:fill="auto"/>
          </w:tcPr>
          <w:p w:rsidR="009E7511" w:rsidRPr="00AB47DB" w:rsidRDefault="009E7511" w:rsidP="00AB47DB">
            <w:pPr>
              <w:spacing w:before="40" w:after="40" w:line="220" w:lineRule="exact"/>
              <w:rPr>
                <w:sz w:val="18"/>
                <w:szCs w:val="16"/>
              </w:rPr>
            </w:pPr>
            <w:r w:rsidRPr="00AB47DB">
              <w:rPr>
                <w:sz w:val="18"/>
                <w:szCs w:val="16"/>
              </w:rPr>
              <w:t>2003</w:t>
            </w:r>
          </w:p>
        </w:tc>
        <w:tc>
          <w:tcPr>
            <w:tcW w:w="1329"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490</w:t>
            </w:r>
          </w:p>
        </w:tc>
        <w:tc>
          <w:tcPr>
            <w:tcW w:w="1330"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7 847</w:t>
            </w:r>
          </w:p>
        </w:tc>
        <w:tc>
          <w:tcPr>
            <w:tcW w:w="1330"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2 665</w:t>
            </w:r>
          </w:p>
        </w:tc>
        <w:tc>
          <w:tcPr>
            <w:tcW w:w="1330"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4 661</w:t>
            </w:r>
          </w:p>
        </w:tc>
        <w:tc>
          <w:tcPr>
            <w:tcW w:w="1330" w:type="dxa"/>
            <w:tcBorders>
              <w:top w:val="single" w:sz="12" w:space="0" w:color="auto"/>
            </w:tcBorders>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1 796</w:t>
            </w:r>
          </w:p>
        </w:tc>
      </w:tr>
      <w:tr w:rsidR="009E7511" w:rsidRPr="00AB47DB">
        <w:trPr>
          <w:trHeight w:val="240"/>
        </w:trPr>
        <w:tc>
          <w:tcPr>
            <w:tcW w:w="722" w:type="dxa"/>
            <w:shd w:val="clear" w:color="auto" w:fill="auto"/>
          </w:tcPr>
          <w:p w:rsidR="009E7511" w:rsidRPr="00AB47DB" w:rsidRDefault="009E7511" w:rsidP="00AB47DB">
            <w:pPr>
              <w:spacing w:before="40" w:after="40" w:line="220" w:lineRule="exact"/>
              <w:rPr>
                <w:sz w:val="18"/>
                <w:szCs w:val="16"/>
              </w:rPr>
            </w:pPr>
            <w:r w:rsidRPr="00AB47DB">
              <w:rPr>
                <w:sz w:val="18"/>
                <w:szCs w:val="16"/>
              </w:rPr>
              <w:t>2004</w:t>
            </w:r>
          </w:p>
        </w:tc>
        <w:tc>
          <w:tcPr>
            <w:tcW w:w="1329"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408</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7 925</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2 478</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4 869</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2 336</w:t>
            </w:r>
          </w:p>
        </w:tc>
      </w:tr>
      <w:tr w:rsidR="009E7511" w:rsidRPr="00AB47DB">
        <w:trPr>
          <w:trHeight w:val="240"/>
        </w:trPr>
        <w:tc>
          <w:tcPr>
            <w:tcW w:w="722" w:type="dxa"/>
            <w:shd w:val="clear" w:color="auto" w:fill="auto"/>
          </w:tcPr>
          <w:p w:rsidR="009E7511" w:rsidRPr="00AB47DB" w:rsidRDefault="009E7511" w:rsidP="00AB47DB">
            <w:pPr>
              <w:spacing w:before="40" w:after="40" w:line="220" w:lineRule="exact"/>
              <w:rPr>
                <w:sz w:val="18"/>
                <w:szCs w:val="16"/>
              </w:rPr>
            </w:pPr>
            <w:r w:rsidRPr="00AB47DB">
              <w:rPr>
                <w:sz w:val="18"/>
                <w:szCs w:val="16"/>
              </w:rPr>
              <w:t>2005</w:t>
            </w:r>
          </w:p>
        </w:tc>
        <w:tc>
          <w:tcPr>
            <w:tcW w:w="1329"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313</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7 718</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2 397</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4 258</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2 042</w:t>
            </w:r>
          </w:p>
        </w:tc>
      </w:tr>
      <w:tr w:rsidR="009E7511" w:rsidRPr="00AB47DB">
        <w:trPr>
          <w:trHeight w:val="240"/>
        </w:trPr>
        <w:tc>
          <w:tcPr>
            <w:tcW w:w="722" w:type="dxa"/>
            <w:shd w:val="clear" w:color="auto" w:fill="auto"/>
          </w:tcPr>
          <w:p w:rsidR="009E7511" w:rsidRPr="00AB47DB" w:rsidRDefault="009E7511" w:rsidP="00AB47DB">
            <w:pPr>
              <w:spacing w:before="40" w:after="40" w:line="220" w:lineRule="exact"/>
              <w:rPr>
                <w:sz w:val="18"/>
                <w:szCs w:val="16"/>
              </w:rPr>
            </w:pPr>
            <w:r w:rsidRPr="00AB47DB">
              <w:rPr>
                <w:sz w:val="18"/>
                <w:szCs w:val="16"/>
              </w:rPr>
              <w:t>2006</w:t>
            </w:r>
          </w:p>
        </w:tc>
        <w:tc>
          <w:tcPr>
            <w:tcW w:w="1329"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350</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7 434</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2 346</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3 967</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1 862</w:t>
            </w:r>
          </w:p>
        </w:tc>
      </w:tr>
      <w:tr w:rsidR="009E7511" w:rsidRPr="00AB47DB">
        <w:trPr>
          <w:trHeight w:val="240"/>
        </w:trPr>
        <w:tc>
          <w:tcPr>
            <w:tcW w:w="722" w:type="dxa"/>
            <w:shd w:val="clear" w:color="auto" w:fill="auto"/>
          </w:tcPr>
          <w:p w:rsidR="009E7511" w:rsidRPr="00AB47DB" w:rsidRDefault="009E7511" w:rsidP="00AB47DB">
            <w:pPr>
              <w:spacing w:before="40" w:after="40" w:line="220" w:lineRule="exact"/>
              <w:rPr>
                <w:sz w:val="18"/>
                <w:szCs w:val="16"/>
              </w:rPr>
            </w:pPr>
            <w:r w:rsidRPr="00AB47DB">
              <w:rPr>
                <w:sz w:val="18"/>
                <w:szCs w:val="16"/>
              </w:rPr>
              <w:t>2007</w:t>
            </w:r>
          </w:p>
        </w:tc>
        <w:tc>
          <w:tcPr>
            <w:tcW w:w="1329"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290</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6 574</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2 207</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3 456</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1 706</w:t>
            </w:r>
          </w:p>
        </w:tc>
      </w:tr>
      <w:tr w:rsidR="009E7511" w:rsidRPr="00AB47DB">
        <w:trPr>
          <w:trHeight w:val="240"/>
        </w:trPr>
        <w:tc>
          <w:tcPr>
            <w:tcW w:w="722" w:type="dxa"/>
            <w:shd w:val="clear" w:color="auto" w:fill="auto"/>
          </w:tcPr>
          <w:p w:rsidR="009E7511" w:rsidRPr="00AB47DB" w:rsidRDefault="009E7511" w:rsidP="00AB47DB">
            <w:pPr>
              <w:spacing w:before="40" w:after="40" w:line="220" w:lineRule="exact"/>
              <w:rPr>
                <w:sz w:val="18"/>
                <w:szCs w:val="16"/>
              </w:rPr>
            </w:pPr>
            <w:r w:rsidRPr="00AB47DB">
              <w:rPr>
                <w:sz w:val="18"/>
                <w:szCs w:val="16"/>
              </w:rPr>
              <w:t>2008</w:t>
            </w:r>
          </w:p>
        </w:tc>
        <w:tc>
          <w:tcPr>
            <w:tcW w:w="1329"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297</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5 870</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2 017</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3 173</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1 526</w:t>
            </w:r>
          </w:p>
        </w:tc>
      </w:tr>
      <w:tr w:rsidR="009E7511" w:rsidRPr="00AB47DB">
        <w:trPr>
          <w:trHeight w:val="240"/>
        </w:trPr>
        <w:tc>
          <w:tcPr>
            <w:tcW w:w="722" w:type="dxa"/>
            <w:shd w:val="clear" w:color="auto" w:fill="auto"/>
          </w:tcPr>
          <w:p w:rsidR="009E7511" w:rsidRPr="00AB47DB" w:rsidRDefault="009E7511" w:rsidP="00AB47DB">
            <w:pPr>
              <w:spacing w:before="40" w:after="40" w:line="220" w:lineRule="exact"/>
              <w:rPr>
                <w:sz w:val="18"/>
                <w:szCs w:val="16"/>
              </w:rPr>
            </w:pPr>
            <w:r w:rsidRPr="00AB47DB">
              <w:rPr>
                <w:sz w:val="18"/>
                <w:szCs w:val="16"/>
              </w:rPr>
              <w:t>2009</w:t>
            </w:r>
          </w:p>
        </w:tc>
        <w:tc>
          <w:tcPr>
            <w:tcW w:w="1329"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313</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5 275</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1 934</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3 419</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1 450</w:t>
            </w:r>
          </w:p>
        </w:tc>
      </w:tr>
      <w:tr w:rsidR="009E7511" w:rsidRPr="00AB47DB">
        <w:trPr>
          <w:trHeight w:val="240"/>
        </w:trPr>
        <w:tc>
          <w:tcPr>
            <w:tcW w:w="722" w:type="dxa"/>
            <w:shd w:val="clear" w:color="auto" w:fill="auto"/>
          </w:tcPr>
          <w:p w:rsidR="009E7511" w:rsidRPr="00AB47DB" w:rsidRDefault="009E7511" w:rsidP="00AB47DB">
            <w:pPr>
              <w:spacing w:before="40" w:after="40" w:line="220" w:lineRule="exact"/>
              <w:rPr>
                <w:sz w:val="18"/>
                <w:szCs w:val="16"/>
              </w:rPr>
            </w:pPr>
            <w:r w:rsidRPr="00AB47DB">
              <w:rPr>
                <w:sz w:val="18"/>
                <w:szCs w:val="16"/>
              </w:rPr>
              <w:t>2010</w:t>
            </w:r>
          </w:p>
        </w:tc>
        <w:tc>
          <w:tcPr>
            <w:tcW w:w="1329"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314</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4 863</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1 743</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3 145</w:t>
            </w:r>
          </w:p>
        </w:tc>
        <w:tc>
          <w:tcPr>
            <w:tcW w:w="1330" w:type="dxa"/>
            <w:shd w:val="clear" w:color="auto" w:fill="auto"/>
            <w:vAlign w:val="bottom"/>
          </w:tcPr>
          <w:p w:rsidR="009E7511" w:rsidRPr="00AB47DB" w:rsidRDefault="009E7511" w:rsidP="00AB47DB">
            <w:pPr>
              <w:spacing w:before="40" w:after="40" w:line="220" w:lineRule="exact"/>
              <w:jc w:val="right"/>
              <w:rPr>
                <w:sz w:val="18"/>
                <w:szCs w:val="16"/>
              </w:rPr>
            </w:pPr>
            <w:r w:rsidRPr="00AB47DB">
              <w:rPr>
                <w:sz w:val="18"/>
                <w:szCs w:val="16"/>
              </w:rPr>
              <w:t>1 559</w:t>
            </w:r>
          </w:p>
        </w:tc>
      </w:tr>
    </w:tbl>
    <w:p w:rsidR="009E7511" w:rsidRPr="00AB47DB" w:rsidRDefault="009E7511" w:rsidP="00AB47DB">
      <w:pPr>
        <w:spacing w:before="120" w:after="240" w:line="220" w:lineRule="exact"/>
        <w:ind w:left="1134" w:right="1134" w:firstLine="170"/>
        <w:rPr>
          <w:i/>
          <w:sz w:val="18"/>
          <w:szCs w:val="18"/>
        </w:rPr>
      </w:pPr>
      <w:r w:rsidRPr="00AB47DB">
        <w:rPr>
          <w:i/>
          <w:sz w:val="18"/>
          <w:szCs w:val="18"/>
        </w:rPr>
        <w:t>Fuente:</w:t>
      </w:r>
      <w:r w:rsidR="00AB47DB">
        <w:rPr>
          <w:sz w:val="18"/>
          <w:szCs w:val="18"/>
        </w:rPr>
        <w:t xml:space="preserve"> F</w:t>
      </w:r>
      <w:r w:rsidRPr="00AB47DB">
        <w:rPr>
          <w:sz w:val="18"/>
          <w:szCs w:val="18"/>
        </w:rPr>
        <w:t>uncionarios de la Fiscalía.</w:t>
      </w:r>
    </w:p>
    <w:p w:rsidR="009E7511" w:rsidRPr="0073236B" w:rsidRDefault="00AB47DB" w:rsidP="00AB47DB">
      <w:pPr>
        <w:pStyle w:val="H23G"/>
      </w:pPr>
      <w:r>
        <w:tab/>
      </w:r>
      <w:r w:rsidR="009E7511" w:rsidRPr="0073236B">
        <w:t>2.</w:t>
      </w:r>
      <w:r w:rsidR="009E7511" w:rsidRPr="0073236B">
        <w:tab/>
        <w:t>En procedimientos de comparecencia previa</w:t>
      </w:r>
    </w:p>
    <w:p w:rsidR="009E7511" w:rsidRPr="0073236B" w:rsidRDefault="009E7511" w:rsidP="009E7511">
      <w:pPr>
        <w:pStyle w:val="SingleTxtG"/>
      </w:pPr>
      <w:r w:rsidRPr="0073236B">
        <w:t>213.</w:t>
      </w:r>
      <w:r w:rsidRPr="0073236B">
        <w:tab/>
        <w:t xml:space="preserve">El juez de libertad y detención también tiene la facultad de poner al acusado en prisión provisional si el procedimiento de comparecencia inmediata es jurídicamente posible y previsto por el fiscal pero no puede tener lugar en el día. En este caso calificado de comparecencia previa, el legislador ha regulado y limitado </w:t>
      </w:r>
      <w:r>
        <w:t xml:space="preserve">las facultades </w:t>
      </w:r>
      <w:r w:rsidRPr="0073236B">
        <w:t>coercitiv</w:t>
      </w:r>
      <w:r>
        <w:t>a</w:t>
      </w:r>
      <w:r w:rsidRPr="0073236B">
        <w:t>s del juez de libertad y detención.</w:t>
      </w:r>
    </w:p>
    <w:p w:rsidR="009E7511" w:rsidRPr="0073236B" w:rsidRDefault="009E7511" w:rsidP="009E7511">
      <w:pPr>
        <w:pStyle w:val="SingleTxtG"/>
      </w:pPr>
      <w:r w:rsidRPr="0073236B">
        <w:t>214.</w:t>
      </w:r>
      <w:r w:rsidRPr="0073236B">
        <w:tab/>
        <w:t>Como paso previo, según el artículo 395 del Código de Procedimiento Penal, es necesario que:</w:t>
      </w:r>
    </w:p>
    <w:p w:rsidR="009E7511" w:rsidRPr="0073236B" w:rsidRDefault="009E7511" w:rsidP="00AB47DB">
      <w:pPr>
        <w:pStyle w:val="Bullet1G"/>
      </w:pPr>
      <w:r w:rsidRPr="0073236B">
        <w:t>El encarcelamiento máximo previsto por la ley sea 6 meses en caso de delito flagrante y por lo menos dos años en los demás casos;</w:t>
      </w:r>
    </w:p>
    <w:p w:rsidR="009E7511" w:rsidRPr="0073236B" w:rsidRDefault="009E7511" w:rsidP="00AB47DB">
      <w:pPr>
        <w:pStyle w:val="Bullet1G"/>
      </w:pPr>
      <w:r w:rsidRPr="0073236B">
        <w:t>Los cargos reunidos sean suficientes y la causa esté en estado de ser juzgada.</w:t>
      </w:r>
    </w:p>
    <w:p w:rsidR="009E7511" w:rsidRPr="0073236B" w:rsidRDefault="009E7511" w:rsidP="009E7511">
      <w:pPr>
        <w:pStyle w:val="SingleTxtG"/>
      </w:pPr>
      <w:r w:rsidRPr="0073236B">
        <w:t>215.</w:t>
      </w:r>
      <w:r w:rsidRPr="0073236B">
        <w:tab/>
        <w:t>Sin embargo, si el tribunal no puede reunirse en el día</w:t>
      </w:r>
      <w:r>
        <w:t xml:space="preserve">, el fiscal, </w:t>
      </w:r>
      <w:r w:rsidRPr="0073236B">
        <w:t xml:space="preserve">si </w:t>
      </w:r>
      <w:r>
        <w:t xml:space="preserve">estima </w:t>
      </w:r>
      <w:r w:rsidRPr="0073236B">
        <w:t xml:space="preserve">que los hechos del caso exigen una medida de prisión provisional, puede llevar al acusado ante el juez de libertad y detención, que decide en sesión reservada con la asistencia de un secretario del tribunal </w:t>
      </w:r>
      <w:r>
        <w:t xml:space="preserve">(art. </w:t>
      </w:r>
      <w:r w:rsidRPr="0073236B">
        <w:t>396 del Código de Procedimiento Penal).</w:t>
      </w:r>
    </w:p>
    <w:p w:rsidR="009E7511" w:rsidRPr="0073236B" w:rsidRDefault="009E7511" w:rsidP="009E7511">
      <w:pPr>
        <w:pStyle w:val="SingleTxtG"/>
      </w:pPr>
      <w:r w:rsidRPr="0073236B">
        <w:t>216.</w:t>
      </w:r>
      <w:r w:rsidRPr="0073236B">
        <w:tab/>
        <w:t>El juez, después de ordenar, a menos que ya se hayan hecho, las verificaciones que prevé el párrafo 7 del artículo 41 del Código de Procedimiento Penal, decide sobre la solicitud del fiscal a los efectos de la prisión provisional, después de recoger las observaciones del acusado o de su abogado, si las hay.</w:t>
      </w:r>
    </w:p>
    <w:p w:rsidR="009E7511" w:rsidRPr="0073236B" w:rsidRDefault="009E7511" w:rsidP="009E7511">
      <w:pPr>
        <w:pStyle w:val="SingleTxtG"/>
      </w:pPr>
      <w:r w:rsidRPr="0073236B">
        <w:t>217.</w:t>
      </w:r>
      <w:r w:rsidRPr="0073236B">
        <w:tab/>
        <w:t xml:space="preserve">El juez puede dictar la prisión provisional del acusado hasta su comparecencia ante el tribunal. </w:t>
      </w:r>
      <w:r>
        <w:t xml:space="preserve">El auto </w:t>
      </w:r>
      <w:r w:rsidRPr="0073236B">
        <w:t>de prisión se expide en la forma prevista en el artículo 137-3, párrafo 1, del Código de Procedimiento Penal, y debe enunciar las consideraciones de derecho y de hecho que constituyan el fundamento de la decisión por referencia a lo dispuesto en los párrafos 1 a 6 del artículo 144 del mismo código. Esa decisión enuncia los hechos probados y se presenta al tribunal; se notifica oralmente al acusado y se menciona en el acta, de la cual se le entrega copia inmediatamente. El acusado debe comparecer ante el tribunal a más tardar el tercer día laborable siguiente. De lo contrario, es puesto de oficio en libertad.</w:t>
      </w:r>
    </w:p>
    <w:p w:rsidR="009E7511" w:rsidRPr="0073236B" w:rsidRDefault="00AB47DB" w:rsidP="00AB47DB">
      <w:pPr>
        <w:pStyle w:val="H1G"/>
      </w:pPr>
      <w:r>
        <w:tab/>
      </w:r>
      <w:r w:rsidR="009E7511" w:rsidRPr="0073236B">
        <w:t>B.</w:t>
      </w:r>
      <w:r w:rsidR="009E7511" w:rsidRPr="0073236B">
        <w:tab/>
        <w:t xml:space="preserve">Duración media de la prisión provisional en los procedimientos criminales y delictuales que </w:t>
      </w:r>
      <w:r w:rsidR="009E7511">
        <w:t>produje</w:t>
      </w:r>
      <w:r w:rsidR="009E7511" w:rsidRPr="0073236B">
        <w:t>ro</w:t>
      </w:r>
      <w:r w:rsidR="009E7511">
        <w:t>n</w:t>
      </w:r>
      <w:r w:rsidR="009E7511" w:rsidRPr="0073236B">
        <w:t xml:space="preserve"> condena definitiva</w:t>
      </w:r>
    </w:p>
    <w:p w:rsidR="009E7511" w:rsidRPr="0073236B" w:rsidRDefault="00AB47DB" w:rsidP="00AB47DB">
      <w:pPr>
        <w:pStyle w:val="H23G"/>
      </w:pPr>
      <w:r>
        <w:tab/>
      </w:r>
      <w:r w:rsidR="009E7511" w:rsidRPr="0073236B">
        <w:t>1.</w:t>
      </w:r>
      <w:r w:rsidR="009E7511" w:rsidRPr="0073236B">
        <w:tab/>
        <w:t>Condenas delictuales</w:t>
      </w:r>
    </w:p>
    <w:p w:rsidR="009E7511" w:rsidRPr="0073236B" w:rsidRDefault="00AB47DB" w:rsidP="00AB47DB">
      <w:pPr>
        <w:pStyle w:val="H4G"/>
      </w:pPr>
      <w:r>
        <w:tab/>
      </w:r>
      <w:r w:rsidR="009E7511" w:rsidRPr="0073236B">
        <w:t>a)</w:t>
      </w:r>
      <w:r w:rsidR="009E7511" w:rsidRPr="0073236B">
        <w:tab/>
        <w:t>Condenas delictuales dictadas en primera instancia</w:t>
      </w:r>
    </w:p>
    <w:p w:rsidR="009E7511" w:rsidRPr="0073236B" w:rsidRDefault="009E7511" w:rsidP="009E7511">
      <w:pPr>
        <w:pStyle w:val="SingleTxtG"/>
      </w:pPr>
      <w:r w:rsidRPr="0073236B">
        <w:t>218.</w:t>
      </w:r>
      <w:r w:rsidRPr="0073236B">
        <w:tab/>
        <w:t xml:space="preserve">Los dos cuadros </w:t>
      </w:r>
      <w:r>
        <w:t>siguientes indican</w:t>
      </w:r>
      <w:r w:rsidRPr="0073236B">
        <w:t xml:space="preserve"> los procedimientos </w:t>
      </w:r>
      <w:r>
        <w:t>en</w:t>
      </w:r>
      <w:r w:rsidRPr="0073236B">
        <w:t xml:space="preserve"> primera instancia </w:t>
      </w:r>
      <w:r>
        <w:t xml:space="preserve">con prisión provisional </w:t>
      </w:r>
      <w:r w:rsidRPr="0073236B">
        <w:t>tratados</w:t>
      </w:r>
      <w:r>
        <w:t>,</w:t>
      </w:r>
      <w:r w:rsidRPr="0073236B">
        <w:t xml:space="preserve"> entre 2003 y 2010, </w:t>
      </w:r>
      <w:r>
        <w:t>en comparecencias</w:t>
      </w:r>
      <w:r w:rsidRPr="0073236B">
        <w:t xml:space="preserve"> inmediatas y fuera </w:t>
      </w:r>
      <w:r>
        <w:t>de comparecen</w:t>
      </w:r>
      <w:r w:rsidRPr="0073236B">
        <w:t>cias inmediatas</w:t>
      </w:r>
      <w:r>
        <w:t xml:space="preserve">; estas últimas </w:t>
      </w:r>
      <w:r w:rsidRPr="0073236B">
        <w:t>incluyen</w:t>
      </w:r>
      <w:r>
        <w:t xml:space="preserve"> de hecho los </w:t>
      </w:r>
      <w:r w:rsidRPr="0073236B">
        <w:t xml:space="preserve">procedimientos </w:t>
      </w:r>
      <w:r>
        <w:t xml:space="preserve">tratados </w:t>
      </w:r>
      <w:r w:rsidRPr="0073236B">
        <w:t>por los jueces</w:t>
      </w:r>
      <w:r>
        <w:t xml:space="preserve"> de instrucción</w:t>
      </w:r>
      <w:r w:rsidRPr="0073236B">
        <w:t>.</w:t>
      </w:r>
    </w:p>
    <w:p w:rsidR="009E7511" w:rsidRDefault="009E7511" w:rsidP="009E7511">
      <w:pPr>
        <w:pStyle w:val="SingleTxtG"/>
      </w:pPr>
      <w:r w:rsidRPr="0073236B">
        <w:t>219.</w:t>
      </w:r>
      <w:r w:rsidRPr="0073236B">
        <w:tab/>
        <w:t xml:space="preserve">Se observa </w:t>
      </w:r>
      <w:r>
        <w:t xml:space="preserve">que el número de las condenas dictadas en comparecencia inmediata </w:t>
      </w:r>
      <w:r w:rsidRPr="0073236B">
        <w:t>y precedid</w:t>
      </w:r>
      <w:r>
        <w:t>as de</w:t>
      </w:r>
      <w:r w:rsidRPr="0073236B">
        <w:t xml:space="preserve"> </w:t>
      </w:r>
      <w:r>
        <w:t xml:space="preserve">prisión provisional disminuyó </w:t>
      </w:r>
      <w:r w:rsidRPr="0073236B">
        <w:t>ligeramente</w:t>
      </w:r>
      <w:r>
        <w:t xml:space="preserve">, </w:t>
      </w:r>
      <w:r w:rsidRPr="0073236B">
        <w:t>11,8%</w:t>
      </w:r>
      <w:r>
        <w:t>,</w:t>
      </w:r>
      <w:r w:rsidRPr="0073236B">
        <w:t xml:space="preserve"> entre 2003 y 2010. </w:t>
      </w:r>
      <w:r>
        <w:t xml:space="preserve">Paralelamente, </w:t>
      </w:r>
      <w:r w:rsidRPr="0073236B">
        <w:t xml:space="preserve">la duración media de la </w:t>
      </w:r>
      <w:r>
        <w:t xml:space="preserve">prisión provisional para </w:t>
      </w:r>
      <w:r w:rsidRPr="0073236B">
        <w:t xml:space="preserve">estos procedimientos rápidos se </w:t>
      </w:r>
      <w:r>
        <w:t>mantuvo en 10 días en promedio</w:t>
      </w:r>
      <w:r w:rsidRPr="0073236B">
        <w:t>.</w:t>
      </w:r>
    </w:p>
    <w:p w:rsidR="00317186" w:rsidRPr="0073236B" w:rsidRDefault="00317186" w:rsidP="00317186">
      <w:pPr>
        <w:pStyle w:val="H23G"/>
      </w:pPr>
      <w:r>
        <w:tab/>
      </w:r>
      <w:r>
        <w:tab/>
      </w:r>
      <w:r w:rsidRPr="00854054">
        <w:t>Condenas delictuales dictadas en comparecencia inmediata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026"/>
        <w:gridCol w:w="727"/>
        <w:gridCol w:w="802"/>
        <w:gridCol w:w="802"/>
        <w:gridCol w:w="802"/>
        <w:gridCol w:w="802"/>
        <w:gridCol w:w="803"/>
        <w:gridCol w:w="803"/>
        <w:gridCol w:w="803"/>
      </w:tblGrid>
      <w:tr w:rsidR="009E7511" w:rsidRPr="00317186">
        <w:trPr>
          <w:trHeight w:val="240"/>
          <w:tblHeader/>
        </w:trPr>
        <w:tc>
          <w:tcPr>
            <w:tcW w:w="1026"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rPr>
                <w:i/>
                <w:sz w:val="16"/>
                <w:szCs w:val="16"/>
              </w:rPr>
            </w:pPr>
            <w:r w:rsidRPr="00317186">
              <w:rPr>
                <w:i/>
                <w:sz w:val="16"/>
                <w:szCs w:val="16"/>
              </w:rPr>
              <w:t>Año</w:t>
            </w:r>
          </w:p>
        </w:tc>
        <w:tc>
          <w:tcPr>
            <w:tcW w:w="727"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2003</w:t>
            </w:r>
          </w:p>
        </w:tc>
        <w:tc>
          <w:tcPr>
            <w:tcW w:w="802"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2004</w:t>
            </w:r>
          </w:p>
        </w:tc>
        <w:tc>
          <w:tcPr>
            <w:tcW w:w="802"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2005</w:t>
            </w:r>
          </w:p>
        </w:tc>
        <w:tc>
          <w:tcPr>
            <w:tcW w:w="802"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2006</w:t>
            </w:r>
          </w:p>
        </w:tc>
        <w:tc>
          <w:tcPr>
            <w:tcW w:w="802"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2007</w:t>
            </w:r>
          </w:p>
        </w:tc>
        <w:tc>
          <w:tcPr>
            <w:tcW w:w="80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2008</w:t>
            </w:r>
          </w:p>
        </w:tc>
        <w:tc>
          <w:tcPr>
            <w:tcW w:w="80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2009</w:t>
            </w:r>
          </w:p>
        </w:tc>
        <w:tc>
          <w:tcPr>
            <w:tcW w:w="80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2010</w:t>
            </w:r>
          </w:p>
        </w:tc>
      </w:tr>
      <w:tr w:rsidR="009E7511" w:rsidRPr="00317186">
        <w:trPr>
          <w:trHeight w:val="240"/>
        </w:trPr>
        <w:tc>
          <w:tcPr>
            <w:tcW w:w="1026" w:type="dxa"/>
            <w:tcBorders>
              <w:top w:val="single" w:sz="12" w:space="0" w:color="auto"/>
            </w:tcBorders>
            <w:shd w:val="clear" w:color="auto" w:fill="auto"/>
          </w:tcPr>
          <w:p w:rsidR="009E7511" w:rsidRPr="00317186" w:rsidRDefault="009E7511" w:rsidP="00317186">
            <w:pPr>
              <w:spacing w:before="40" w:after="40" w:line="220" w:lineRule="exact"/>
              <w:rPr>
                <w:sz w:val="18"/>
                <w:szCs w:val="16"/>
              </w:rPr>
            </w:pPr>
            <w:r w:rsidRPr="00317186">
              <w:rPr>
                <w:sz w:val="18"/>
                <w:szCs w:val="16"/>
              </w:rPr>
              <w:t xml:space="preserve">Número </w:t>
            </w:r>
          </w:p>
        </w:tc>
        <w:tc>
          <w:tcPr>
            <w:tcW w:w="727"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11 332</w:t>
            </w:r>
          </w:p>
        </w:tc>
        <w:tc>
          <w:tcPr>
            <w:tcW w:w="802"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11 102</w:t>
            </w:r>
          </w:p>
        </w:tc>
        <w:tc>
          <w:tcPr>
            <w:tcW w:w="802"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11 537</w:t>
            </w:r>
          </w:p>
        </w:tc>
        <w:tc>
          <w:tcPr>
            <w:tcW w:w="802"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10 655</w:t>
            </w:r>
          </w:p>
        </w:tc>
        <w:tc>
          <w:tcPr>
            <w:tcW w:w="802"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10 990</w:t>
            </w:r>
          </w:p>
        </w:tc>
        <w:tc>
          <w:tcPr>
            <w:tcW w:w="80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10 464</w:t>
            </w:r>
          </w:p>
        </w:tc>
        <w:tc>
          <w:tcPr>
            <w:tcW w:w="80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9 748</w:t>
            </w:r>
          </w:p>
        </w:tc>
        <w:tc>
          <w:tcPr>
            <w:tcW w:w="80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9 996</w:t>
            </w:r>
          </w:p>
        </w:tc>
      </w:tr>
      <w:tr w:rsidR="009E7511" w:rsidRPr="00317186">
        <w:trPr>
          <w:trHeight w:val="240"/>
        </w:trPr>
        <w:tc>
          <w:tcPr>
            <w:tcW w:w="1026" w:type="dxa"/>
            <w:shd w:val="clear" w:color="auto" w:fill="auto"/>
          </w:tcPr>
          <w:p w:rsidR="009E7511" w:rsidRPr="00317186" w:rsidRDefault="009E7511" w:rsidP="00317186">
            <w:pPr>
              <w:spacing w:before="40" w:after="40" w:line="220" w:lineRule="exact"/>
              <w:rPr>
                <w:sz w:val="18"/>
                <w:szCs w:val="16"/>
              </w:rPr>
            </w:pPr>
            <w:r w:rsidRPr="00317186">
              <w:rPr>
                <w:sz w:val="18"/>
                <w:szCs w:val="16"/>
              </w:rPr>
              <w:t>Duración media de la PP en días</w:t>
            </w:r>
          </w:p>
        </w:tc>
        <w:tc>
          <w:tcPr>
            <w:tcW w:w="727"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10</w:t>
            </w:r>
          </w:p>
        </w:tc>
        <w:tc>
          <w:tcPr>
            <w:tcW w:w="802"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9</w:t>
            </w:r>
          </w:p>
        </w:tc>
        <w:tc>
          <w:tcPr>
            <w:tcW w:w="802"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9</w:t>
            </w:r>
          </w:p>
        </w:tc>
        <w:tc>
          <w:tcPr>
            <w:tcW w:w="802"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8</w:t>
            </w:r>
          </w:p>
        </w:tc>
        <w:tc>
          <w:tcPr>
            <w:tcW w:w="802"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9</w:t>
            </w:r>
          </w:p>
        </w:tc>
        <w:tc>
          <w:tcPr>
            <w:tcW w:w="80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10</w:t>
            </w:r>
          </w:p>
        </w:tc>
        <w:tc>
          <w:tcPr>
            <w:tcW w:w="80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9</w:t>
            </w:r>
          </w:p>
        </w:tc>
        <w:tc>
          <w:tcPr>
            <w:tcW w:w="80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10</w:t>
            </w:r>
          </w:p>
        </w:tc>
      </w:tr>
    </w:tbl>
    <w:p w:rsidR="009E7511" w:rsidRPr="00317186" w:rsidRDefault="009E7511" w:rsidP="00317186">
      <w:pPr>
        <w:spacing w:before="120" w:after="240" w:line="220" w:lineRule="exact"/>
        <w:ind w:left="1134" w:right="1134" w:firstLine="170"/>
        <w:rPr>
          <w:sz w:val="18"/>
          <w:szCs w:val="18"/>
        </w:rPr>
      </w:pPr>
      <w:r w:rsidRPr="00317186">
        <w:rPr>
          <w:i/>
          <w:sz w:val="18"/>
          <w:szCs w:val="18"/>
        </w:rPr>
        <w:t>Fuente</w:t>
      </w:r>
      <w:r w:rsidR="00317186" w:rsidRPr="00317186">
        <w:rPr>
          <w:i/>
          <w:sz w:val="18"/>
          <w:szCs w:val="18"/>
        </w:rPr>
        <w:t>:</w:t>
      </w:r>
      <w:r w:rsidR="00317186">
        <w:rPr>
          <w:sz w:val="18"/>
          <w:szCs w:val="18"/>
        </w:rPr>
        <w:t xml:space="preserve"> R</w:t>
      </w:r>
      <w:r w:rsidRPr="00317186">
        <w:rPr>
          <w:sz w:val="18"/>
          <w:szCs w:val="18"/>
        </w:rPr>
        <w:t>egistro de antecedentes penales.</w:t>
      </w:r>
    </w:p>
    <w:p w:rsidR="009E7511" w:rsidRDefault="009E7511" w:rsidP="009E7511">
      <w:pPr>
        <w:pStyle w:val="SingleTxtG"/>
      </w:pPr>
      <w:r w:rsidRPr="009E7511">
        <w:t>220.</w:t>
      </w:r>
      <w:r w:rsidRPr="009E7511">
        <w:tab/>
        <w:t>En cuanto a los procedimientos fuera de comparecencia inmediata, el número de condenas precedidas de prisión provisional</w:t>
      </w:r>
      <w:r>
        <w:t xml:space="preserve"> </w:t>
      </w:r>
      <w:r w:rsidRPr="0073236B">
        <w:t>también disminuye</w:t>
      </w:r>
      <w:r>
        <w:t xml:space="preserve">: </w:t>
      </w:r>
      <w:r w:rsidRPr="0073236B">
        <w:t xml:space="preserve">17,9% entre 2003 y 2010. La duración </w:t>
      </w:r>
      <w:r>
        <w:t xml:space="preserve">media </w:t>
      </w:r>
      <w:r w:rsidRPr="0073236B">
        <w:t xml:space="preserve">de la prisión </w:t>
      </w:r>
      <w:r>
        <w:t>provisional</w:t>
      </w:r>
      <w:r w:rsidRPr="0073236B">
        <w:t xml:space="preserve"> se mantiene en todo el período </w:t>
      </w:r>
      <w:r>
        <w:t xml:space="preserve">en una media </w:t>
      </w:r>
      <w:r w:rsidRPr="0073236B">
        <w:t xml:space="preserve">de </w:t>
      </w:r>
      <w:r>
        <w:t xml:space="preserve">unos </w:t>
      </w:r>
      <w:r w:rsidRPr="0073236B">
        <w:t>6 meses.</w:t>
      </w:r>
    </w:p>
    <w:p w:rsidR="00317186" w:rsidRPr="0073236B" w:rsidRDefault="00317186" w:rsidP="00317186">
      <w:pPr>
        <w:pStyle w:val="H23G"/>
      </w:pPr>
      <w:r>
        <w:tab/>
      </w:r>
      <w:r>
        <w:tab/>
      </w:r>
      <w:r w:rsidRPr="00854054">
        <w:t>Condenas delictuales dictadas en primera instancia fuera de comparecencia inmediata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026"/>
        <w:gridCol w:w="793"/>
        <w:gridCol w:w="793"/>
        <w:gridCol w:w="793"/>
        <w:gridCol w:w="793"/>
        <w:gridCol w:w="793"/>
        <w:gridCol w:w="793"/>
        <w:gridCol w:w="793"/>
        <w:gridCol w:w="793"/>
      </w:tblGrid>
      <w:tr w:rsidR="009E7511" w:rsidRPr="00317186">
        <w:trPr>
          <w:trHeight w:val="240"/>
          <w:tblHeader/>
        </w:trPr>
        <w:tc>
          <w:tcPr>
            <w:tcW w:w="1026"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rPr>
                <w:i/>
                <w:sz w:val="16"/>
                <w:szCs w:val="16"/>
              </w:rPr>
            </w:pPr>
            <w:r w:rsidRPr="00317186">
              <w:rPr>
                <w:i/>
                <w:sz w:val="16"/>
                <w:szCs w:val="16"/>
              </w:rPr>
              <w:t>Año</w:t>
            </w:r>
          </w:p>
        </w:tc>
        <w:tc>
          <w:tcPr>
            <w:tcW w:w="79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2003</w:t>
            </w:r>
          </w:p>
        </w:tc>
        <w:tc>
          <w:tcPr>
            <w:tcW w:w="79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2004</w:t>
            </w:r>
          </w:p>
        </w:tc>
        <w:tc>
          <w:tcPr>
            <w:tcW w:w="79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2005</w:t>
            </w:r>
          </w:p>
        </w:tc>
        <w:tc>
          <w:tcPr>
            <w:tcW w:w="79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2006</w:t>
            </w:r>
          </w:p>
        </w:tc>
        <w:tc>
          <w:tcPr>
            <w:tcW w:w="79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2007</w:t>
            </w:r>
          </w:p>
        </w:tc>
        <w:tc>
          <w:tcPr>
            <w:tcW w:w="79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2008</w:t>
            </w:r>
          </w:p>
        </w:tc>
        <w:tc>
          <w:tcPr>
            <w:tcW w:w="79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2009</w:t>
            </w:r>
          </w:p>
        </w:tc>
        <w:tc>
          <w:tcPr>
            <w:tcW w:w="79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2010</w:t>
            </w:r>
          </w:p>
        </w:tc>
      </w:tr>
      <w:tr w:rsidR="009E7511" w:rsidRPr="00317186">
        <w:trPr>
          <w:trHeight w:val="240"/>
        </w:trPr>
        <w:tc>
          <w:tcPr>
            <w:tcW w:w="1026" w:type="dxa"/>
            <w:tcBorders>
              <w:top w:val="single" w:sz="12" w:space="0" w:color="auto"/>
            </w:tcBorders>
            <w:shd w:val="clear" w:color="auto" w:fill="auto"/>
          </w:tcPr>
          <w:p w:rsidR="009E7511" w:rsidRPr="00317186" w:rsidRDefault="009E7511" w:rsidP="00317186">
            <w:pPr>
              <w:spacing w:before="40" w:after="40" w:line="220" w:lineRule="exact"/>
              <w:rPr>
                <w:sz w:val="18"/>
                <w:szCs w:val="16"/>
              </w:rPr>
            </w:pPr>
            <w:r w:rsidRPr="00317186">
              <w:rPr>
                <w:sz w:val="18"/>
                <w:szCs w:val="16"/>
              </w:rPr>
              <w:t>Número</w:t>
            </w:r>
          </w:p>
        </w:tc>
        <w:tc>
          <w:tcPr>
            <w:tcW w:w="79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15 555</w:t>
            </w:r>
          </w:p>
        </w:tc>
        <w:tc>
          <w:tcPr>
            <w:tcW w:w="79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15 788</w:t>
            </w:r>
          </w:p>
        </w:tc>
        <w:tc>
          <w:tcPr>
            <w:tcW w:w="79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15 949</w:t>
            </w:r>
          </w:p>
        </w:tc>
        <w:tc>
          <w:tcPr>
            <w:tcW w:w="79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15 225</w:t>
            </w:r>
          </w:p>
        </w:tc>
        <w:tc>
          <w:tcPr>
            <w:tcW w:w="79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15 242</w:t>
            </w:r>
          </w:p>
        </w:tc>
        <w:tc>
          <w:tcPr>
            <w:tcW w:w="79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14 459</w:t>
            </w:r>
          </w:p>
        </w:tc>
        <w:tc>
          <w:tcPr>
            <w:tcW w:w="79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12 876</w:t>
            </w:r>
          </w:p>
        </w:tc>
        <w:tc>
          <w:tcPr>
            <w:tcW w:w="793"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12 770</w:t>
            </w:r>
          </w:p>
        </w:tc>
      </w:tr>
      <w:tr w:rsidR="009E7511" w:rsidRPr="00317186">
        <w:trPr>
          <w:trHeight w:val="240"/>
        </w:trPr>
        <w:tc>
          <w:tcPr>
            <w:tcW w:w="1026" w:type="dxa"/>
            <w:shd w:val="clear" w:color="auto" w:fill="auto"/>
          </w:tcPr>
          <w:p w:rsidR="009E7511" w:rsidRPr="00317186" w:rsidRDefault="009E7511" w:rsidP="00317186">
            <w:pPr>
              <w:spacing w:before="40" w:after="40" w:line="220" w:lineRule="exact"/>
              <w:rPr>
                <w:sz w:val="18"/>
                <w:szCs w:val="16"/>
              </w:rPr>
            </w:pPr>
            <w:r w:rsidRPr="00317186">
              <w:rPr>
                <w:sz w:val="18"/>
                <w:szCs w:val="16"/>
              </w:rPr>
              <w:t>Duración media de la PP en meses</w:t>
            </w:r>
          </w:p>
        </w:tc>
        <w:tc>
          <w:tcPr>
            <w:tcW w:w="79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5,9</w:t>
            </w:r>
          </w:p>
        </w:tc>
        <w:tc>
          <w:tcPr>
            <w:tcW w:w="79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6,3</w:t>
            </w:r>
          </w:p>
        </w:tc>
        <w:tc>
          <w:tcPr>
            <w:tcW w:w="79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6,7</w:t>
            </w:r>
          </w:p>
        </w:tc>
        <w:tc>
          <w:tcPr>
            <w:tcW w:w="79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6,5</w:t>
            </w:r>
          </w:p>
        </w:tc>
        <w:tc>
          <w:tcPr>
            <w:tcW w:w="79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6,3</w:t>
            </w:r>
          </w:p>
        </w:tc>
        <w:tc>
          <w:tcPr>
            <w:tcW w:w="79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6,1</w:t>
            </w:r>
          </w:p>
        </w:tc>
        <w:tc>
          <w:tcPr>
            <w:tcW w:w="79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6,1</w:t>
            </w:r>
          </w:p>
        </w:tc>
        <w:tc>
          <w:tcPr>
            <w:tcW w:w="793"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6,1</w:t>
            </w:r>
          </w:p>
        </w:tc>
      </w:tr>
    </w:tbl>
    <w:p w:rsidR="009E7511" w:rsidRPr="00317186" w:rsidRDefault="009E7511" w:rsidP="00317186">
      <w:pPr>
        <w:spacing w:before="120" w:after="240" w:line="220" w:lineRule="exact"/>
        <w:ind w:left="1134" w:right="1134" w:firstLine="170"/>
        <w:rPr>
          <w:sz w:val="18"/>
          <w:szCs w:val="18"/>
        </w:rPr>
      </w:pPr>
      <w:r w:rsidRPr="00317186">
        <w:rPr>
          <w:i/>
          <w:sz w:val="18"/>
          <w:szCs w:val="18"/>
        </w:rPr>
        <w:t>Fuente</w:t>
      </w:r>
      <w:r w:rsidR="00317186" w:rsidRPr="00317186">
        <w:rPr>
          <w:i/>
          <w:sz w:val="18"/>
          <w:szCs w:val="18"/>
        </w:rPr>
        <w:t>:</w:t>
      </w:r>
      <w:r w:rsidR="00317186">
        <w:rPr>
          <w:sz w:val="18"/>
          <w:szCs w:val="18"/>
        </w:rPr>
        <w:t xml:space="preserve"> R</w:t>
      </w:r>
      <w:r w:rsidRPr="00317186">
        <w:rPr>
          <w:sz w:val="18"/>
          <w:szCs w:val="18"/>
        </w:rPr>
        <w:t>egistro de antecedentes penales.</w:t>
      </w:r>
    </w:p>
    <w:p w:rsidR="009E7511" w:rsidRPr="00C55DC1" w:rsidRDefault="00317186" w:rsidP="00317186">
      <w:pPr>
        <w:pStyle w:val="H4G"/>
      </w:pPr>
      <w:r>
        <w:tab/>
      </w:r>
      <w:r w:rsidR="009E7511">
        <w:t>b)</w:t>
      </w:r>
      <w:r w:rsidR="009E7511">
        <w:tab/>
        <w:t>C</w:t>
      </w:r>
      <w:r w:rsidR="009E7511" w:rsidRPr="00C55DC1">
        <w:t>ondenas deli</w:t>
      </w:r>
      <w:r w:rsidR="009E7511">
        <w:t>ctuales</w:t>
      </w:r>
      <w:r w:rsidR="009E7511" w:rsidRPr="00C55DC1">
        <w:t xml:space="preserve"> dictada</w:t>
      </w:r>
      <w:r w:rsidR="009E7511">
        <w:t>s</w:t>
      </w:r>
      <w:r w:rsidR="009E7511" w:rsidRPr="00C55DC1">
        <w:t xml:space="preserve"> en apelación</w:t>
      </w:r>
    </w:p>
    <w:p w:rsidR="009E7511" w:rsidRDefault="009E7511" w:rsidP="009E7511">
      <w:pPr>
        <w:pStyle w:val="SingleTxtG"/>
      </w:pPr>
      <w:r>
        <w:t>221.</w:t>
      </w:r>
      <w:r>
        <w:tab/>
        <w:t>Como en la primera instancia</w:t>
      </w:r>
      <w:r w:rsidRPr="0073236B">
        <w:t xml:space="preserve">, el número de </w:t>
      </w:r>
      <w:r>
        <w:t xml:space="preserve">las </w:t>
      </w:r>
      <w:r w:rsidRPr="0073236B">
        <w:t>condenas precedid</w:t>
      </w:r>
      <w:r>
        <w:t xml:space="preserve">as de prisión provisional dictadas en apelación </w:t>
      </w:r>
      <w:r w:rsidRPr="0073236B">
        <w:t xml:space="preserve">también </w:t>
      </w:r>
      <w:r>
        <w:t>bajó</w:t>
      </w:r>
      <w:r w:rsidRPr="0073236B">
        <w:t>. E</w:t>
      </w:r>
      <w:r>
        <w:t>n este caso e</w:t>
      </w:r>
      <w:r w:rsidRPr="0073236B">
        <w:t>l número de condenas precedid</w:t>
      </w:r>
      <w:r>
        <w:t xml:space="preserve">as de prisión provisional </w:t>
      </w:r>
      <w:r w:rsidRPr="0073236B">
        <w:t xml:space="preserve">disminuyó 16,2%. La duración media de la </w:t>
      </w:r>
      <w:r>
        <w:t>prisión provisional aumentó</w:t>
      </w:r>
      <w:r w:rsidRPr="0073236B">
        <w:t xml:space="preserve"> ligeramente entre 2003 y 2010, de 5,9 a 6,5 meses.</w:t>
      </w:r>
    </w:p>
    <w:p w:rsidR="00317186" w:rsidRDefault="00317186" w:rsidP="00317186">
      <w:pPr>
        <w:pStyle w:val="H23G"/>
      </w:pPr>
      <w:r>
        <w:tab/>
      </w:r>
      <w:r>
        <w:tab/>
      </w:r>
      <w:r w:rsidRPr="00854054">
        <w:t>Condenas delictuales dictadas en apelación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23"/>
        <w:gridCol w:w="780"/>
        <w:gridCol w:w="781"/>
        <w:gridCol w:w="781"/>
        <w:gridCol w:w="781"/>
        <w:gridCol w:w="781"/>
        <w:gridCol w:w="781"/>
        <w:gridCol w:w="781"/>
        <w:gridCol w:w="781"/>
      </w:tblGrid>
      <w:tr w:rsidR="009E7511" w:rsidRPr="00317186">
        <w:trPr>
          <w:trHeight w:val="240"/>
          <w:tblHeader/>
        </w:trPr>
        <w:tc>
          <w:tcPr>
            <w:tcW w:w="1123"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rPr>
                <w:i/>
                <w:sz w:val="16"/>
                <w:szCs w:val="16"/>
              </w:rPr>
            </w:pPr>
            <w:r w:rsidRPr="00317186">
              <w:rPr>
                <w:i/>
                <w:sz w:val="16"/>
                <w:szCs w:val="16"/>
              </w:rPr>
              <w:t>Año</w:t>
            </w:r>
          </w:p>
        </w:tc>
        <w:tc>
          <w:tcPr>
            <w:tcW w:w="780"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jc w:val="right"/>
              <w:rPr>
                <w:i/>
                <w:sz w:val="16"/>
                <w:szCs w:val="16"/>
              </w:rPr>
            </w:pPr>
            <w:r w:rsidRPr="00317186">
              <w:rPr>
                <w:i/>
                <w:sz w:val="16"/>
                <w:szCs w:val="16"/>
              </w:rPr>
              <w:t>2003</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jc w:val="right"/>
              <w:rPr>
                <w:i/>
                <w:sz w:val="16"/>
                <w:szCs w:val="16"/>
              </w:rPr>
            </w:pPr>
            <w:r w:rsidRPr="00317186">
              <w:rPr>
                <w:i/>
                <w:sz w:val="16"/>
                <w:szCs w:val="16"/>
              </w:rPr>
              <w:t>2004</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jc w:val="right"/>
              <w:rPr>
                <w:i/>
                <w:sz w:val="16"/>
                <w:szCs w:val="16"/>
              </w:rPr>
            </w:pPr>
            <w:r w:rsidRPr="00317186">
              <w:rPr>
                <w:i/>
                <w:sz w:val="16"/>
                <w:szCs w:val="16"/>
              </w:rPr>
              <w:t>2005</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jc w:val="right"/>
              <w:rPr>
                <w:i/>
                <w:sz w:val="16"/>
                <w:szCs w:val="16"/>
              </w:rPr>
            </w:pPr>
            <w:r w:rsidRPr="00317186">
              <w:rPr>
                <w:i/>
                <w:sz w:val="16"/>
                <w:szCs w:val="16"/>
              </w:rPr>
              <w:t>2006</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jc w:val="right"/>
              <w:rPr>
                <w:i/>
                <w:sz w:val="16"/>
                <w:szCs w:val="16"/>
              </w:rPr>
            </w:pPr>
            <w:r w:rsidRPr="00317186">
              <w:rPr>
                <w:i/>
                <w:sz w:val="16"/>
                <w:szCs w:val="16"/>
              </w:rPr>
              <w:t>2007</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jc w:val="right"/>
              <w:rPr>
                <w:i/>
                <w:sz w:val="16"/>
                <w:szCs w:val="16"/>
              </w:rPr>
            </w:pPr>
            <w:r w:rsidRPr="00317186">
              <w:rPr>
                <w:i/>
                <w:sz w:val="16"/>
                <w:szCs w:val="16"/>
              </w:rPr>
              <w:t>2008</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jc w:val="right"/>
              <w:rPr>
                <w:i/>
                <w:sz w:val="16"/>
                <w:szCs w:val="16"/>
              </w:rPr>
            </w:pPr>
            <w:r w:rsidRPr="00317186">
              <w:rPr>
                <w:i/>
                <w:sz w:val="16"/>
                <w:szCs w:val="16"/>
              </w:rPr>
              <w:t>2009</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keepNext/>
              <w:spacing w:before="80" w:after="80" w:line="200" w:lineRule="exact"/>
              <w:jc w:val="right"/>
              <w:rPr>
                <w:i/>
                <w:sz w:val="16"/>
                <w:szCs w:val="16"/>
              </w:rPr>
            </w:pPr>
            <w:r w:rsidRPr="00317186">
              <w:rPr>
                <w:i/>
                <w:sz w:val="16"/>
                <w:szCs w:val="16"/>
              </w:rPr>
              <w:t>2010</w:t>
            </w:r>
          </w:p>
        </w:tc>
      </w:tr>
      <w:tr w:rsidR="009E7511" w:rsidRPr="00317186">
        <w:trPr>
          <w:trHeight w:val="240"/>
        </w:trPr>
        <w:tc>
          <w:tcPr>
            <w:tcW w:w="1123" w:type="dxa"/>
            <w:tcBorders>
              <w:top w:val="single" w:sz="12" w:space="0" w:color="auto"/>
            </w:tcBorders>
            <w:shd w:val="clear" w:color="auto" w:fill="auto"/>
          </w:tcPr>
          <w:p w:rsidR="009E7511" w:rsidRPr="00317186" w:rsidRDefault="009E7511" w:rsidP="00317186">
            <w:pPr>
              <w:keepNext/>
              <w:spacing w:before="40" w:after="40" w:line="220" w:lineRule="exact"/>
              <w:rPr>
                <w:sz w:val="18"/>
                <w:szCs w:val="16"/>
              </w:rPr>
            </w:pPr>
            <w:r w:rsidRPr="00317186">
              <w:rPr>
                <w:sz w:val="18"/>
                <w:szCs w:val="16"/>
              </w:rPr>
              <w:t>Número</w:t>
            </w:r>
          </w:p>
        </w:tc>
        <w:tc>
          <w:tcPr>
            <w:tcW w:w="780" w:type="dxa"/>
            <w:tcBorders>
              <w:top w:val="single" w:sz="12" w:space="0" w:color="auto"/>
            </w:tcBorders>
            <w:shd w:val="clear" w:color="auto" w:fill="auto"/>
            <w:vAlign w:val="bottom"/>
          </w:tcPr>
          <w:p w:rsidR="009E7511" w:rsidRPr="00317186" w:rsidRDefault="009E7511" w:rsidP="00317186">
            <w:pPr>
              <w:keepNext/>
              <w:spacing w:before="40" w:after="40" w:line="220" w:lineRule="exact"/>
              <w:jc w:val="right"/>
              <w:rPr>
                <w:sz w:val="18"/>
                <w:szCs w:val="16"/>
              </w:rPr>
            </w:pPr>
            <w:r w:rsidRPr="00317186">
              <w:rPr>
                <w:sz w:val="18"/>
                <w:szCs w:val="16"/>
              </w:rPr>
              <w:t>4 840</w:t>
            </w:r>
          </w:p>
        </w:tc>
        <w:tc>
          <w:tcPr>
            <w:tcW w:w="781" w:type="dxa"/>
            <w:tcBorders>
              <w:top w:val="single" w:sz="12" w:space="0" w:color="auto"/>
            </w:tcBorders>
            <w:shd w:val="clear" w:color="auto" w:fill="auto"/>
            <w:vAlign w:val="bottom"/>
          </w:tcPr>
          <w:p w:rsidR="009E7511" w:rsidRPr="00317186" w:rsidRDefault="009E7511" w:rsidP="00317186">
            <w:pPr>
              <w:keepNext/>
              <w:spacing w:before="40" w:after="40" w:line="220" w:lineRule="exact"/>
              <w:jc w:val="right"/>
              <w:rPr>
                <w:sz w:val="18"/>
                <w:szCs w:val="16"/>
              </w:rPr>
            </w:pPr>
            <w:r w:rsidRPr="00317186">
              <w:rPr>
                <w:sz w:val="18"/>
                <w:szCs w:val="16"/>
              </w:rPr>
              <w:t>4 696</w:t>
            </w:r>
          </w:p>
        </w:tc>
        <w:tc>
          <w:tcPr>
            <w:tcW w:w="781" w:type="dxa"/>
            <w:tcBorders>
              <w:top w:val="single" w:sz="12" w:space="0" w:color="auto"/>
            </w:tcBorders>
            <w:shd w:val="clear" w:color="auto" w:fill="auto"/>
            <w:vAlign w:val="bottom"/>
          </w:tcPr>
          <w:p w:rsidR="009E7511" w:rsidRPr="00317186" w:rsidRDefault="009E7511" w:rsidP="00317186">
            <w:pPr>
              <w:keepNext/>
              <w:spacing w:before="40" w:after="40" w:line="220" w:lineRule="exact"/>
              <w:jc w:val="right"/>
              <w:rPr>
                <w:sz w:val="18"/>
                <w:szCs w:val="16"/>
              </w:rPr>
            </w:pPr>
            <w:r w:rsidRPr="00317186">
              <w:rPr>
                <w:sz w:val="18"/>
                <w:szCs w:val="16"/>
              </w:rPr>
              <w:t>4 311</w:t>
            </w:r>
          </w:p>
        </w:tc>
        <w:tc>
          <w:tcPr>
            <w:tcW w:w="781" w:type="dxa"/>
            <w:tcBorders>
              <w:top w:val="single" w:sz="12" w:space="0" w:color="auto"/>
            </w:tcBorders>
            <w:shd w:val="clear" w:color="auto" w:fill="auto"/>
            <w:vAlign w:val="bottom"/>
          </w:tcPr>
          <w:p w:rsidR="009E7511" w:rsidRPr="00317186" w:rsidRDefault="009E7511" w:rsidP="00317186">
            <w:pPr>
              <w:keepNext/>
              <w:spacing w:before="40" w:after="40" w:line="220" w:lineRule="exact"/>
              <w:jc w:val="right"/>
              <w:rPr>
                <w:sz w:val="18"/>
                <w:szCs w:val="16"/>
              </w:rPr>
            </w:pPr>
            <w:r w:rsidRPr="00317186">
              <w:rPr>
                <w:sz w:val="18"/>
                <w:szCs w:val="16"/>
              </w:rPr>
              <w:t>4 370</w:t>
            </w:r>
          </w:p>
        </w:tc>
        <w:tc>
          <w:tcPr>
            <w:tcW w:w="781" w:type="dxa"/>
            <w:tcBorders>
              <w:top w:val="single" w:sz="12" w:space="0" w:color="auto"/>
            </w:tcBorders>
            <w:shd w:val="clear" w:color="auto" w:fill="auto"/>
            <w:vAlign w:val="bottom"/>
          </w:tcPr>
          <w:p w:rsidR="009E7511" w:rsidRPr="00317186" w:rsidRDefault="009E7511" w:rsidP="00317186">
            <w:pPr>
              <w:keepNext/>
              <w:spacing w:before="40" w:after="40" w:line="220" w:lineRule="exact"/>
              <w:jc w:val="right"/>
              <w:rPr>
                <w:sz w:val="18"/>
                <w:szCs w:val="16"/>
              </w:rPr>
            </w:pPr>
            <w:r w:rsidRPr="00317186">
              <w:rPr>
                <w:sz w:val="18"/>
                <w:szCs w:val="16"/>
              </w:rPr>
              <w:t>4 198</w:t>
            </w:r>
          </w:p>
        </w:tc>
        <w:tc>
          <w:tcPr>
            <w:tcW w:w="781" w:type="dxa"/>
            <w:tcBorders>
              <w:top w:val="single" w:sz="12" w:space="0" w:color="auto"/>
            </w:tcBorders>
            <w:shd w:val="clear" w:color="auto" w:fill="auto"/>
            <w:vAlign w:val="bottom"/>
          </w:tcPr>
          <w:p w:rsidR="009E7511" w:rsidRPr="00317186" w:rsidRDefault="009E7511" w:rsidP="00317186">
            <w:pPr>
              <w:keepNext/>
              <w:spacing w:before="40" w:after="40" w:line="220" w:lineRule="exact"/>
              <w:jc w:val="right"/>
              <w:rPr>
                <w:sz w:val="18"/>
                <w:szCs w:val="16"/>
              </w:rPr>
            </w:pPr>
            <w:r w:rsidRPr="00317186">
              <w:rPr>
                <w:sz w:val="18"/>
                <w:szCs w:val="16"/>
              </w:rPr>
              <w:t>4 634</w:t>
            </w:r>
          </w:p>
        </w:tc>
        <w:tc>
          <w:tcPr>
            <w:tcW w:w="781" w:type="dxa"/>
            <w:tcBorders>
              <w:top w:val="single" w:sz="12" w:space="0" w:color="auto"/>
            </w:tcBorders>
            <w:shd w:val="clear" w:color="auto" w:fill="auto"/>
            <w:vAlign w:val="bottom"/>
          </w:tcPr>
          <w:p w:rsidR="009E7511" w:rsidRPr="00317186" w:rsidRDefault="009E7511" w:rsidP="00317186">
            <w:pPr>
              <w:keepNext/>
              <w:spacing w:before="40" w:after="40" w:line="220" w:lineRule="exact"/>
              <w:jc w:val="right"/>
              <w:rPr>
                <w:sz w:val="18"/>
                <w:szCs w:val="16"/>
              </w:rPr>
            </w:pPr>
            <w:r w:rsidRPr="00317186">
              <w:rPr>
                <w:sz w:val="18"/>
                <w:szCs w:val="16"/>
              </w:rPr>
              <w:t>4 380</w:t>
            </w:r>
          </w:p>
        </w:tc>
        <w:tc>
          <w:tcPr>
            <w:tcW w:w="781" w:type="dxa"/>
            <w:tcBorders>
              <w:top w:val="single" w:sz="12" w:space="0" w:color="auto"/>
            </w:tcBorders>
            <w:shd w:val="clear" w:color="auto" w:fill="auto"/>
            <w:vAlign w:val="bottom"/>
          </w:tcPr>
          <w:p w:rsidR="009E7511" w:rsidRPr="00317186" w:rsidRDefault="009E7511" w:rsidP="00317186">
            <w:pPr>
              <w:keepNext/>
              <w:spacing w:before="40" w:after="40" w:line="220" w:lineRule="exact"/>
              <w:jc w:val="right"/>
              <w:rPr>
                <w:sz w:val="18"/>
                <w:szCs w:val="16"/>
              </w:rPr>
            </w:pPr>
            <w:r w:rsidRPr="00317186">
              <w:rPr>
                <w:sz w:val="18"/>
                <w:szCs w:val="16"/>
              </w:rPr>
              <w:t>4 055</w:t>
            </w:r>
          </w:p>
        </w:tc>
      </w:tr>
      <w:tr w:rsidR="009E7511" w:rsidRPr="00317186">
        <w:trPr>
          <w:trHeight w:val="240"/>
        </w:trPr>
        <w:tc>
          <w:tcPr>
            <w:tcW w:w="1123" w:type="dxa"/>
            <w:shd w:val="clear" w:color="auto" w:fill="auto"/>
          </w:tcPr>
          <w:p w:rsidR="009E7511" w:rsidRPr="00317186" w:rsidRDefault="009E7511" w:rsidP="00317186">
            <w:pPr>
              <w:spacing w:before="40" w:after="40" w:line="220" w:lineRule="exact"/>
              <w:rPr>
                <w:sz w:val="18"/>
                <w:szCs w:val="16"/>
              </w:rPr>
            </w:pPr>
            <w:r w:rsidRPr="00317186">
              <w:rPr>
                <w:sz w:val="18"/>
                <w:szCs w:val="16"/>
              </w:rPr>
              <w:t>Duración media de la PP en meses</w:t>
            </w:r>
          </w:p>
        </w:tc>
        <w:tc>
          <w:tcPr>
            <w:tcW w:w="780"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5,9</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6,3</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6,5</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6,6</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6,3</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6,3</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6,5</w:t>
            </w:r>
          </w:p>
        </w:tc>
      </w:tr>
    </w:tbl>
    <w:p w:rsidR="009E7511" w:rsidRPr="00317186" w:rsidRDefault="009E7511" w:rsidP="00317186">
      <w:pPr>
        <w:spacing w:before="120" w:after="240" w:line="220" w:lineRule="exact"/>
        <w:ind w:left="1134" w:right="1134" w:firstLine="170"/>
        <w:rPr>
          <w:sz w:val="18"/>
          <w:szCs w:val="18"/>
        </w:rPr>
      </w:pPr>
      <w:r w:rsidRPr="00317186">
        <w:rPr>
          <w:i/>
          <w:sz w:val="18"/>
          <w:szCs w:val="18"/>
        </w:rPr>
        <w:t>Fuente:</w:t>
      </w:r>
      <w:r w:rsidR="002E1EC5">
        <w:rPr>
          <w:sz w:val="18"/>
          <w:szCs w:val="18"/>
        </w:rPr>
        <w:t xml:space="preserve"> R</w:t>
      </w:r>
      <w:r w:rsidRPr="00317186">
        <w:rPr>
          <w:sz w:val="18"/>
          <w:szCs w:val="18"/>
        </w:rPr>
        <w:t>egistro de antecedentes penales.</w:t>
      </w:r>
    </w:p>
    <w:p w:rsidR="009E7511" w:rsidRPr="0073236B" w:rsidRDefault="00317186" w:rsidP="00317186">
      <w:pPr>
        <w:pStyle w:val="H23G"/>
      </w:pPr>
      <w:r>
        <w:tab/>
      </w:r>
      <w:r w:rsidR="009E7511" w:rsidRPr="0073236B">
        <w:t>2.</w:t>
      </w:r>
      <w:r w:rsidR="009E7511" w:rsidRPr="0073236B">
        <w:tab/>
        <w:t xml:space="preserve">Condenas </w:t>
      </w:r>
      <w:r w:rsidR="009E7511">
        <w:t>criminales</w:t>
      </w:r>
    </w:p>
    <w:p w:rsidR="009E7511" w:rsidRDefault="009E7511" w:rsidP="009E7511">
      <w:pPr>
        <w:pStyle w:val="SingleTxtG"/>
      </w:pPr>
      <w:r w:rsidRPr="0073236B">
        <w:t>222.</w:t>
      </w:r>
      <w:r>
        <w:tab/>
      </w:r>
      <w:r w:rsidRPr="0073236B">
        <w:t xml:space="preserve">El número de </w:t>
      </w:r>
      <w:r>
        <w:t xml:space="preserve">las </w:t>
      </w:r>
      <w:r w:rsidRPr="0073236B">
        <w:t xml:space="preserve">condenas </w:t>
      </w:r>
      <w:r>
        <w:t>criminales</w:t>
      </w:r>
      <w:r w:rsidRPr="0073236B">
        <w:t xml:space="preserve"> precedid</w:t>
      </w:r>
      <w:r>
        <w:t xml:space="preserve">as de prisión provisional </w:t>
      </w:r>
      <w:r w:rsidRPr="0073236B">
        <w:t xml:space="preserve">también </w:t>
      </w:r>
      <w:r>
        <w:t xml:space="preserve">bajó, </w:t>
      </w:r>
      <w:r w:rsidRPr="0073236B">
        <w:t>16,5%</w:t>
      </w:r>
      <w:r>
        <w:t>,</w:t>
      </w:r>
      <w:r w:rsidRPr="0073236B">
        <w:t xml:space="preserve"> entre 2003 y 2010. </w:t>
      </w:r>
      <w:r>
        <w:t xml:space="preserve">En esos </w:t>
      </w:r>
      <w:r w:rsidRPr="0073236B">
        <w:t xml:space="preserve">ocho años </w:t>
      </w:r>
      <w:r>
        <w:t>l</w:t>
      </w:r>
      <w:r w:rsidRPr="0073236B">
        <w:t xml:space="preserve">a duración de la </w:t>
      </w:r>
      <w:r>
        <w:t xml:space="preserve">prisión provisional se mantuvo estable, </w:t>
      </w:r>
      <w:r w:rsidRPr="0073236B">
        <w:t>entre 2,1 y 2,3 años.</w:t>
      </w:r>
    </w:p>
    <w:p w:rsidR="00317186" w:rsidRPr="0073236B" w:rsidRDefault="00317186" w:rsidP="00317186">
      <w:pPr>
        <w:pStyle w:val="H23G"/>
      </w:pPr>
      <w:r>
        <w:tab/>
      </w:r>
      <w:r>
        <w:tab/>
      </w:r>
      <w:r w:rsidRPr="00854054">
        <w:t>Condenas criminales dictadas en primera instancia y en apelación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23"/>
        <w:gridCol w:w="780"/>
        <w:gridCol w:w="781"/>
        <w:gridCol w:w="781"/>
        <w:gridCol w:w="781"/>
        <w:gridCol w:w="781"/>
        <w:gridCol w:w="781"/>
        <w:gridCol w:w="781"/>
        <w:gridCol w:w="781"/>
      </w:tblGrid>
      <w:tr w:rsidR="009E7511" w:rsidRPr="00317186">
        <w:trPr>
          <w:trHeight w:val="240"/>
          <w:tblHeader/>
        </w:trPr>
        <w:tc>
          <w:tcPr>
            <w:tcW w:w="1123"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rPr>
                <w:i/>
                <w:sz w:val="16"/>
                <w:szCs w:val="16"/>
              </w:rPr>
            </w:pPr>
            <w:r w:rsidRPr="00317186">
              <w:rPr>
                <w:i/>
                <w:sz w:val="16"/>
                <w:szCs w:val="16"/>
              </w:rPr>
              <w:t>Año</w:t>
            </w:r>
          </w:p>
        </w:tc>
        <w:tc>
          <w:tcPr>
            <w:tcW w:w="780"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2003</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2004</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2005</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2006</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2007</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2008</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2009</w:t>
            </w:r>
          </w:p>
        </w:tc>
        <w:tc>
          <w:tcPr>
            <w:tcW w:w="781" w:type="dxa"/>
            <w:tcBorders>
              <w:top w:val="single" w:sz="4" w:space="0" w:color="auto"/>
              <w:bottom w:val="single" w:sz="12" w:space="0" w:color="auto"/>
            </w:tcBorders>
            <w:shd w:val="clear" w:color="auto" w:fill="auto"/>
            <w:vAlign w:val="bottom"/>
          </w:tcPr>
          <w:p w:rsidR="009E7511" w:rsidRPr="00317186" w:rsidRDefault="009E7511" w:rsidP="00317186">
            <w:pPr>
              <w:spacing w:before="80" w:after="80" w:line="200" w:lineRule="exact"/>
              <w:jc w:val="right"/>
              <w:rPr>
                <w:i/>
                <w:sz w:val="16"/>
                <w:szCs w:val="16"/>
              </w:rPr>
            </w:pPr>
            <w:r w:rsidRPr="00317186">
              <w:rPr>
                <w:i/>
                <w:sz w:val="16"/>
                <w:szCs w:val="16"/>
              </w:rPr>
              <w:t>2010</w:t>
            </w:r>
          </w:p>
        </w:tc>
      </w:tr>
      <w:tr w:rsidR="009E7511" w:rsidRPr="00317186">
        <w:trPr>
          <w:trHeight w:val="240"/>
        </w:trPr>
        <w:tc>
          <w:tcPr>
            <w:tcW w:w="1123" w:type="dxa"/>
            <w:tcBorders>
              <w:top w:val="single" w:sz="12" w:space="0" w:color="auto"/>
            </w:tcBorders>
            <w:shd w:val="clear" w:color="auto" w:fill="auto"/>
          </w:tcPr>
          <w:p w:rsidR="009E7511" w:rsidRPr="00317186" w:rsidRDefault="009E7511" w:rsidP="00317186">
            <w:pPr>
              <w:spacing w:before="40" w:after="40" w:line="220" w:lineRule="exact"/>
              <w:rPr>
                <w:sz w:val="18"/>
                <w:szCs w:val="16"/>
              </w:rPr>
            </w:pPr>
            <w:r w:rsidRPr="00317186">
              <w:rPr>
                <w:sz w:val="18"/>
                <w:szCs w:val="16"/>
              </w:rPr>
              <w:t>Número</w:t>
            </w:r>
          </w:p>
        </w:tc>
        <w:tc>
          <w:tcPr>
            <w:tcW w:w="780"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2 061</w:t>
            </w:r>
          </w:p>
        </w:tc>
        <w:tc>
          <w:tcPr>
            <w:tcW w:w="781"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2 174</w:t>
            </w:r>
          </w:p>
        </w:tc>
        <w:tc>
          <w:tcPr>
            <w:tcW w:w="781"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2 266</w:t>
            </w:r>
          </w:p>
        </w:tc>
        <w:tc>
          <w:tcPr>
            <w:tcW w:w="781"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2 174</w:t>
            </w:r>
          </w:p>
        </w:tc>
        <w:tc>
          <w:tcPr>
            <w:tcW w:w="781"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2 077</w:t>
            </w:r>
          </w:p>
        </w:tc>
        <w:tc>
          <w:tcPr>
            <w:tcW w:w="781"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1 841</w:t>
            </w:r>
          </w:p>
        </w:tc>
        <w:tc>
          <w:tcPr>
            <w:tcW w:w="781"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1 780</w:t>
            </w:r>
          </w:p>
        </w:tc>
        <w:tc>
          <w:tcPr>
            <w:tcW w:w="781" w:type="dxa"/>
            <w:tcBorders>
              <w:top w:val="single" w:sz="12" w:space="0" w:color="auto"/>
            </w:tcBorders>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1 720</w:t>
            </w:r>
          </w:p>
        </w:tc>
      </w:tr>
      <w:tr w:rsidR="009E7511" w:rsidRPr="00317186">
        <w:trPr>
          <w:trHeight w:val="240"/>
        </w:trPr>
        <w:tc>
          <w:tcPr>
            <w:tcW w:w="1123" w:type="dxa"/>
            <w:shd w:val="clear" w:color="auto" w:fill="auto"/>
          </w:tcPr>
          <w:p w:rsidR="009E7511" w:rsidRPr="00317186" w:rsidRDefault="009E7511" w:rsidP="00317186">
            <w:pPr>
              <w:spacing w:before="40" w:after="40" w:line="220" w:lineRule="exact"/>
              <w:rPr>
                <w:sz w:val="18"/>
                <w:szCs w:val="16"/>
              </w:rPr>
            </w:pPr>
            <w:r w:rsidRPr="00317186">
              <w:rPr>
                <w:sz w:val="18"/>
                <w:szCs w:val="16"/>
              </w:rPr>
              <w:t>Duración media de la PP en años</w:t>
            </w:r>
          </w:p>
        </w:tc>
        <w:tc>
          <w:tcPr>
            <w:tcW w:w="780"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2,1</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2,1</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2 ,2</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2,3</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2,3</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2,3</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2,2</w:t>
            </w:r>
          </w:p>
        </w:tc>
        <w:tc>
          <w:tcPr>
            <w:tcW w:w="781" w:type="dxa"/>
            <w:shd w:val="clear" w:color="auto" w:fill="auto"/>
            <w:vAlign w:val="bottom"/>
          </w:tcPr>
          <w:p w:rsidR="009E7511" w:rsidRPr="00317186" w:rsidRDefault="009E7511" w:rsidP="00317186">
            <w:pPr>
              <w:spacing w:before="40" w:after="40" w:line="220" w:lineRule="exact"/>
              <w:jc w:val="right"/>
              <w:rPr>
                <w:sz w:val="18"/>
                <w:szCs w:val="16"/>
              </w:rPr>
            </w:pPr>
            <w:r w:rsidRPr="00317186">
              <w:rPr>
                <w:sz w:val="18"/>
                <w:szCs w:val="16"/>
              </w:rPr>
              <w:t>2,2</w:t>
            </w:r>
          </w:p>
        </w:tc>
      </w:tr>
    </w:tbl>
    <w:p w:rsidR="009E7511" w:rsidRPr="00317186" w:rsidRDefault="009E7511" w:rsidP="00317186">
      <w:pPr>
        <w:spacing w:before="120" w:after="240" w:line="220" w:lineRule="exact"/>
        <w:ind w:left="1134" w:right="1134" w:firstLine="170"/>
        <w:rPr>
          <w:sz w:val="18"/>
          <w:szCs w:val="18"/>
        </w:rPr>
      </w:pPr>
      <w:r w:rsidRPr="00317186">
        <w:rPr>
          <w:i/>
          <w:sz w:val="18"/>
          <w:szCs w:val="18"/>
        </w:rPr>
        <w:t>Fuente:</w:t>
      </w:r>
      <w:r w:rsidR="002E1EC5">
        <w:rPr>
          <w:sz w:val="18"/>
          <w:szCs w:val="18"/>
        </w:rPr>
        <w:t xml:space="preserve"> R</w:t>
      </w:r>
      <w:r w:rsidRPr="00317186">
        <w:rPr>
          <w:sz w:val="18"/>
          <w:szCs w:val="18"/>
        </w:rPr>
        <w:t>egistro de antecedentes penales.</w:t>
      </w:r>
    </w:p>
    <w:p w:rsidR="009E7511" w:rsidRPr="0073236B" w:rsidRDefault="009E7511" w:rsidP="009E7511">
      <w:pPr>
        <w:pStyle w:val="SingleTxtG"/>
      </w:pPr>
      <w:r w:rsidRPr="0073236B">
        <w:t>223.</w:t>
      </w:r>
      <w:r w:rsidRPr="0073236B">
        <w:tab/>
        <w:t>De los datos presentados resulta que:</w:t>
      </w:r>
    </w:p>
    <w:p w:rsidR="009E7511" w:rsidRPr="0073236B" w:rsidRDefault="009E7511" w:rsidP="002E1EC5">
      <w:pPr>
        <w:pStyle w:val="Bullet1G"/>
      </w:pPr>
      <w:r w:rsidRPr="0073236B">
        <w:t>La legislación nacional regula estrictamente la duración de la</w:t>
      </w:r>
      <w:r>
        <w:t xml:space="preserve"> prisión provisional</w:t>
      </w:r>
      <w:r w:rsidRPr="0073236B">
        <w:t>;</w:t>
      </w:r>
    </w:p>
    <w:p w:rsidR="009E7511" w:rsidRPr="0073236B" w:rsidRDefault="009E7511" w:rsidP="002E1EC5">
      <w:pPr>
        <w:pStyle w:val="Bullet1G"/>
      </w:pPr>
      <w:r w:rsidRPr="0073236B">
        <w:t xml:space="preserve">Las decisiones de </w:t>
      </w:r>
      <w:r>
        <w:t xml:space="preserve">puesta en </w:t>
      </w:r>
      <w:r w:rsidRPr="0073236B">
        <w:t xml:space="preserve">prisión </w:t>
      </w:r>
      <w:r>
        <w:t>provisional son</w:t>
      </w:r>
      <w:r w:rsidRPr="0073236B">
        <w:t xml:space="preserve"> decisiones </w:t>
      </w:r>
      <w:r>
        <w:t>jurisdiccionales</w:t>
      </w:r>
      <w:r w:rsidRPr="0073236B">
        <w:t xml:space="preserve"> apela</w:t>
      </w:r>
      <w:r>
        <w:t>bles</w:t>
      </w:r>
      <w:r w:rsidRPr="0073236B">
        <w:t>;</w:t>
      </w:r>
    </w:p>
    <w:p w:rsidR="009E7511" w:rsidRPr="0073236B" w:rsidRDefault="009E7511" w:rsidP="002E1EC5">
      <w:pPr>
        <w:pStyle w:val="Bullet1G"/>
      </w:pPr>
      <w:r w:rsidRPr="0073236B">
        <w:t xml:space="preserve">De hecho, desde 2003, se </w:t>
      </w:r>
      <w:r>
        <w:t>observa</w:t>
      </w:r>
      <w:r w:rsidRPr="0073236B">
        <w:t xml:space="preserve"> una disminución </w:t>
      </w:r>
      <w:r>
        <w:t>d</w:t>
      </w:r>
      <w:r w:rsidRPr="0073236B">
        <w:t xml:space="preserve">el número de personas </w:t>
      </w:r>
      <w:r>
        <w:t xml:space="preserve">sometidas a detención policial </w:t>
      </w:r>
      <w:r w:rsidRPr="0073236B">
        <w:t>antes del juicio.</w:t>
      </w:r>
    </w:p>
    <w:p w:rsidR="009E7511" w:rsidRPr="0073236B" w:rsidRDefault="002E1EC5" w:rsidP="002E1EC5">
      <w:pPr>
        <w:pStyle w:val="HChG"/>
      </w:pPr>
      <w:r>
        <w:tab/>
      </w:r>
      <w:r w:rsidR="009E7511" w:rsidRPr="0073236B">
        <w:t>VII.</w:t>
      </w:r>
      <w:r w:rsidR="009E7511" w:rsidRPr="0073236B">
        <w:tab/>
        <w:t>Recomendación hecha en el párrafo 16 de las observaciones finales del Comité</w:t>
      </w:r>
    </w:p>
    <w:p w:rsidR="009E7511" w:rsidRPr="0073236B" w:rsidRDefault="009E7511" w:rsidP="009E7511">
      <w:pPr>
        <w:pStyle w:val="SingleTxtG"/>
      </w:pPr>
      <w:r w:rsidRPr="0073236B">
        <w:t>224.</w:t>
      </w:r>
      <w:r w:rsidRPr="0073236B">
        <w:tab/>
        <w:t xml:space="preserve">Francia ha asegurado que la </w:t>
      </w:r>
      <w:r>
        <w:t>retención de seguridad, creada</w:t>
      </w:r>
      <w:r w:rsidRPr="0073236B">
        <w:t xml:space="preserve"> por la</w:t>
      </w:r>
      <w:r>
        <w:t xml:space="preserve"> Ley</w:t>
      </w:r>
      <w:r w:rsidRPr="0073236B">
        <w:t xml:space="preserve"> </w:t>
      </w:r>
      <w:r w:rsidR="00DD4BEC">
        <w:t>Nº </w:t>
      </w:r>
      <w:r w:rsidRPr="0073236B">
        <w:t xml:space="preserve">2008-174 de 25 de febrero de 2008, </w:t>
      </w:r>
      <w:r>
        <w:t xml:space="preserve">esté </w:t>
      </w:r>
      <w:r w:rsidRPr="0073236B">
        <w:t xml:space="preserve">estrictamente </w:t>
      </w:r>
      <w:r>
        <w:t>reglament</w:t>
      </w:r>
      <w:r w:rsidRPr="0073236B">
        <w:t xml:space="preserve">ada a fin de conciliar la prevención de los </w:t>
      </w:r>
      <w:r>
        <w:t xml:space="preserve">atentados contra el </w:t>
      </w:r>
      <w:r w:rsidRPr="0073236B">
        <w:t xml:space="preserve">orden público y la reincidencia </w:t>
      </w:r>
      <w:r>
        <w:t>con</w:t>
      </w:r>
      <w:r w:rsidRPr="0073236B">
        <w:t xml:space="preserve"> el ejercicio </w:t>
      </w:r>
      <w:r>
        <w:t xml:space="preserve">de las </w:t>
      </w:r>
      <w:r w:rsidRPr="0073236B">
        <w:t>libertades</w:t>
      </w:r>
      <w:r>
        <w:t xml:space="preserve"> individuales</w:t>
      </w:r>
      <w:r w:rsidRPr="0073236B">
        <w:t xml:space="preserve">, </w:t>
      </w:r>
      <w:r>
        <w:t>en particular</w:t>
      </w:r>
      <w:r w:rsidRPr="0073236B">
        <w:t xml:space="preserve"> la libertad de </w:t>
      </w:r>
      <w:r>
        <w:t>circulación</w:t>
      </w:r>
      <w:r w:rsidRPr="0073236B">
        <w:t xml:space="preserve">. Cabe </w:t>
      </w:r>
      <w:r>
        <w:t>notar</w:t>
      </w:r>
      <w:r w:rsidRPr="0073236B">
        <w:t xml:space="preserve"> que, desde la entrada en vigor de la </w:t>
      </w:r>
      <w:r>
        <w:t>Ley</w:t>
      </w:r>
      <w:r w:rsidRPr="0073236B">
        <w:t xml:space="preserve"> de 25 de febrero de 2008, una </w:t>
      </w:r>
      <w:r>
        <w:t xml:space="preserve">sola </w:t>
      </w:r>
      <w:r w:rsidRPr="0073236B">
        <w:t xml:space="preserve">persona </w:t>
      </w:r>
      <w:r>
        <w:t>ha sido</w:t>
      </w:r>
      <w:r w:rsidRPr="0073236B">
        <w:t xml:space="preserve"> colocad</w:t>
      </w:r>
      <w:r>
        <w:t>a</w:t>
      </w:r>
      <w:r w:rsidRPr="0073236B">
        <w:t xml:space="preserve"> en el centro socio-médico-</w:t>
      </w:r>
      <w:r>
        <w:t>judicial de seguridad</w:t>
      </w:r>
      <w:r w:rsidRPr="0073236B">
        <w:t xml:space="preserve"> y </w:t>
      </w:r>
      <w:r>
        <w:t xml:space="preserve">por </w:t>
      </w:r>
      <w:r w:rsidRPr="0073236B">
        <w:t xml:space="preserve">muy </w:t>
      </w:r>
      <w:r>
        <w:t xml:space="preserve">poco tiempo </w:t>
      </w:r>
      <w:r w:rsidRPr="0073236B">
        <w:t xml:space="preserve">(24 de diciembre </w:t>
      </w:r>
      <w:r>
        <w:t xml:space="preserve">de </w:t>
      </w:r>
      <w:r w:rsidRPr="0073236B">
        <w:t xml:space="preserve">2011 </w:t>
      </w:r>
      <w:r>
        <w:t xml:space="preserve">a </w:t>
      </w:r>
      <w:r w:rsidRPr="0073236B">
        <w:t xml:space="preserve">2 de febrero </w:t>
      </w:r>
      <w:r>
        <w:t xml:space="preserve">de </w:t>
      </w:r>
      <w:r w:rsidRPr="0073236B">
        <w:t>2012).</w:t>
      </w:r>
    </w:p>
    <w:p w:rsidR="009E7511" w:rsidRPr="0073236B" w:rsidRDefault="009E7511" w:rsidP="009E7511">
      <w:pPr>
        <w:pStyle w:val="SingleTxtG"/>
      </w:pPr>
      <w:r w:rsidRPr="0073236B">
        <w:t>225.</w:t>
      </w:r>
      <w:r w:rsidRPr="0073236B">
        <w:tab/>
      </w:r>
      <w:r>
        <w:t xml:space="preserve">La reglamentación de este régimen tiene </w:t>
      </w:r>
      <w:r w:rsidRPr="0073236B">
        <w:t xml:space="preserve">cinco </w:t>
      </w:r>
      <w:r>
        <w:t>elementos</w:t>
      </w:r>
      <w:r w:rsidRPr="0073236B">
        <w:t>.</w:t>
      </w:r>
    </w:p>
    <w:p w:rsidR="009E7511" w:rsidRPr="0073236B" w:rsidRDefault="002E1EC5" w:rsidP="002E1EC5">
      <w:pPr>
        <w:pStyle w:val="H1G"/>
      </w:pPr>
      <w:r>
        <w:tab/>
      </w:r>
      <w:r w:rsidR="009E7511" w:rsidRPr="0073236B">
        <w:t>A.</w:t>
      </w:r>
      <w:r w:rsidR="009E7511" w:rsidRPr="0073236B">
        <w:tab/>
      </w:r>
      <w:r w:rsidR="009E7511">
        <w:t>Á</w:t>
      </w:r>
      <w:r w:rsidR="009E7511" w:rsidRPr="0073236B">
        <w:t xml:space="preserve">mbito </w:t>
      </w:r>
      <w:r w:rsidR="009E7511">
        <w:t xml:space="preserve">de aplicación </w:t>
      </w:r>
      <w:r w:rsidR="009E7511" w:rsidRPr="0073236B">
        <w:t>estrictamente limitado</w:t>
      </w:r>
    </w:p>
    <w:p w:rsidR="009E7511" w:rsidRPr="00B60D82" w:rsidRDefault="002E1EC5" w:rsidP="002E1EC5">
      <w:pPr>
        <w:pStyle w:val="H23G"/>
      </w:pPr>
      <w:r>
        <w:tab/>
      </w:r>
      <w:r w:rsidR="009E7511" w:rsidRPr="00B60D82">
        <w:t>1.</w:t>
      </w:r>
      <w:r w:rsidR="009E7511" w:rsidRPr="00B60D82">
        <w:tab/>
        <w:t>Crímenes más graves de atentado contra la persona</w:t>
      </w:r>
    </w:p>
    <w:p w:rsidR="009E7511" w:rsidRPr="0073236B" w:rsidRDefault="009E7511" w:rsidP="009E7511">
      <w:pPr>
        <w:pStyle w:val="SingleTxtG"/>
      </w:pPr>
      <w:r w:rsidRPr="0073236B">
        <w:t>226.</w:t>
      </w:r>
      <w:r>
        <w:tab/>
      </w:r>
      <w:r w:rsidRPr="0073236B">
        <w:t xml:space="preserve">La </w:t>
      </w:r>
      <w:r>
        <w:t xml:space="preserve">retención de seguridad puede </w:t>
      </w:r>
      <w:r w:rsidRPr="0073236B">
        <w:t>aplicar</w:t>
      </w:r>
      <w:r>
        <w:t>se</w:t>
      </w:r>
      <w:r w:rsidRPr="0073236B">
        <w:t xml:space="preserve">, </w:t>
      </w:r>
      <w:r>
        <w:t>por excepción</w:t>
      </w:r>
      <w:r w:rsidRPr="0073236B">
        <w:t xml:space="preserve">, </w:t>
      </w:r>
      <w:r>
        <w:t xml:space="preserve">a </w:t>
      </w:r>
      <w:r w:rsidRPr="0073236B">
        <w:t xml:space="preserve">los condenados a </w:t>
      </w:r>
      <w:r>
        <w:t>15</w:t>
      </w:r>
      <w:r w:rsidRPr="0073236B">
        <w:t xml:space="preserve"> años</w:t>
      </w:r>
      <w:r>
        <w:t xml:space="preserve"> o más </w:t>
      </w:r>
      <w:r w:rsidRPr="0073236B">
        <w:t xml:space="preserve">de </w:t>
      </w:r>
      <w:r>
        <w:t xml:space="preserve">reclusión criminal por los crímenes </w:t>
      </w:r>
      <w:r w:rsidRPr="0073236B">
        <w:t xml:space="preserve">de </w:t>
      </w:r>
      <w:r>
        <w:t>asesinato</w:t>
      </w:r>
      <w:r w:rsidRPr="0073236B">
        <w:t xml:space="preserve">, </w:t>
      </w:r>
      <w:r>
        <w:t>homicidio</w:t>
      </w:r>
      <w:r w:rsidRPr="0073236B">
        <w:t xml:space="preserve">, tortura o </w:t>
      </w:r>
      <w:r>
        <w:t xml:space="preserve">acto de </w:t>
      </w:r>
      <w:r w:rsidRPr="0073236B">
        <w:t>barbarie, violación, rapto o secuestro cometido contra un</w:t>
      </w:r>
      <w:r>
        <w:t xml:space="preserve"> menor,</w:t>
      </w:r>
      <w:r w:rsidRPr="0073236B">
        <w:t xml:space="preserve"> o </w:t>
      </w:r>
      <w:r>
        <w:t xml:space="preserve">contra </w:t>
      </w:r>
      <w:r w:rsidRPr="0073236B">
        <w:t>un</w:t>
      </w:r>
      <w:r>
        <w:t xml:space="preserve"> mayor</w:t>
      </w:r>
      <w:r w:rsidRPr="0073236B">
        <w:t xml:space="preserve"> cuando estos </w:t>
      </w:r>
      <w:r>
        <w:t xml:space="preserve">crímenes vayan </w:t>
      </w:r>
      <w:r w:rsidRPr="0073236B">
        <w:t xml:space="preserve">acompañados </w:t>
      </w:r>
      <w:r>
        <w:t>de</w:t>
      </w:r>
      <w:r w:rsidRPr="0073236B">
        <w:t xml:space="preserve"> una o más circunstancias agravantes</w:t>
      </w:r>
      <w:r>
        <w:t>,</w:t>
      </w:r>
      <w:r w:rsidRPr="0073236B">
        <w:t xml:space="preserve"> cometidos después de la entrada en vigor de la </w:t>
      </w:r>
      <w:r>
        <w:t>Ley</w:t>
      </w:r>
      <w:r w:rsidRPr="0073236B">
        <w:t xml:space="preserve"> de 25 de febrero de 2008.</w:t>
      </w:r>
    </w:p>
    <w:p w:rsidR="009E7511" w:rsidRPr="00B60D82" w:rsidRDefault="002E1EC5" w:rsidP="002E1EC5">
      <w:pPr>
        <w:pStyle w:val="H23G"/>
      </w:pPr>
      <w:r>
        <w:tab/>
      </w:r>
      <w:r w:rsidR="009E7511" w:rsidRPr="00B60D82">
        <w:t>2.</w:t>
      </w:r>
      <w:r w:rsidR="009E7511" w:rsidRPr="00B60D82">
        <w:tab/>
        <w:t>Personas particularmente peligrosas que padezcan trastorno de personalidad grave</w:t>
      </w:r>
    </w:p>
    <w:p w:rsidR="009E7511" w:rsidRPr="0073236B" w:rsidRDefault="009E7511" w:rsidP="009E7511">
      <w:pPr>
        <w:pStyle w:val="SingleTxtG"/>
      </w:pPr>
      <w:r w:rsidRPr="0073236B">
        <w:t>227.</w:t>
      </w:r>
      <w:r w:rsidRPr="0073236B">
        <w:tab/>
        <w:t xml:space="preserve">El Tribunal de </w:t>
      </w:r>
      <w:r>
        <w:t xml:space="preserve">lo Criminal </w:t>
      </w:r>
      <w:r w:rsidRPr="00555E4F">
        <w:rPr>
          <w:i/>
        </w:rPr>
        <w:t>(</w:t>
      </w:r>
      <w:r w:rsidRPr="007A50B5">
        <w:rPr>
          <w:i/>
        </w:rPr>
        <w:t>Cour d</w:t>
      </w:r>
      <w:r w:rsidR="000C74C6">
        <w:rPr>
          <w:i/>
        </w:rPr>
        <w:t>'</w:t>
      </w:r>
      <w:r w:rsidRPr="007A50B5">
        <w:rPr>
          <w:i/>
        </w:rPr>
        <w:t>assises</w:t>
      </w:r>
      <w:r w:rsidRPr="00555E4F">
        <w:rPr>
          <w:i/>
        </w:rPr>
        <w:t>)</w:t>
      </w:r>
      <w:r>
        <w:t xml:space="preserve"> </w:t>
      </w:r>
      <w:r w:rsidRPr="0073236B">
        <w:t xml:space="preserve">debe haber </w:t>
      </w:r>
      <w:r>
        <w:t>previsto</w:t>
      </w:r>
      <w:r w:rsidRPr="0073236B">
        <w:t xml:space="preserve"> expresamente en la sentencia condenatoria la </w:t>
      </w:r>
      <w:r>
        <w:t>posibilidad</w:t>
      </w:r>
      <w:r w:rsidRPr="0073236B">
        <w:t xml:space="preserve"> de </w:t>
      </w:r>
      <w:r>
        <w:t>re</w:t>
      </w:r>
      <w:r w:rsidRPr="0073236B">
        <w:t>examinar la situación de</w:t>
      </w:r>
      <w:r>
        <w:t>l condenado con miras a una posible retención de seguridad</w:t>
      </w:r>
      <w:r w:rsidRPr="0073236B">
        <w:t xml:space="preserve">, </w:t>
      </w:r>
      <w:r>
        <w:t xml:space="preserve">si </w:t>
      </w:r>
      <w:r w:rsidRPr="0073236B">
        <w:t>se establec</w:t>
      </w:r>
      <w:r>
        <w:t>e</w:t>
      </w:r>
      <w:r w:rsidRPr="0073236B">
        <w:t xml:space="preserve"> que el </w:t>
      </w:r>
      <w:r>
        <w:t xml:space="preserve">condenado </w:t>
      </w:r>
      <w:r w:rsidRPr="0073236B">
        <w:t>presenta un</w:t>
      </w:r>
      <w:r>
        <w:t>a</w:t>
      </w:r>
      <w:r w:rsidRPr="0073236B">
        <w:t xml:space="preserve"> </w:t>
      </w:r>
      <w:r>
        <w:t xml:space="preserve">especial </w:t>
      </w:r>
      <w:r w:rsidRPr="0073236B">
        <w:t>peligro</w:t>
      </w:r>
      <w:r>
        <w:t>sidad</w:t>
      </w:r>
      <w:r w:rsidRPr="0073236B">
        <w:t xml:space="preserve"> caracterizada por una </w:t>
      </w:r>
      <w:r>
        <w:t xml:space="preserve">probabilidad </w:t>
      </w:r>
      <w:r w:rsidRPr="0073236B">
        <w:t xml:space="preserve">muy alta </w:t>
      </w:r>
      <w:r>
        <w:t xml:space="preserve">de </w:t>
      </w:r>
      <w:r w:rsidRPr="0073236B">
        <w:t>re</w:t>
      </w:r>
      <w:r>
        <w:t>incid</w:t>
      </w:r>
      <w:r w:rsidRPr="0073236B">
        <w:t xml:space="preserve">encia </w:t>
      </w:r>
      <w:r>
        <w:t xml:space="preserve">porque padece </w:t>
      </w:r>
      <w:r w:rsidRPr="0073236B">
        <w:t xml:space="preserve">un trastorno de personalidad grave </w:t>
      </w:r>
      <w:r>
        <w:t xml:space="preserve">(arts. </w:t>
      </w:r>
      <w:r w:rsidRPr="0073236B">
        <w:t xml:space="preserve">706-53-13 </w:t>
      </w:r>
      <w:r>
        <w:t xml:space="preserve">y </w:t>
      </w:r>
      <w:r w:rsidRPr="0073236B">
        <w:t>706-53-14 del Código de Procedimiento Penal).</w:t>
      </w:r>
    </w:p>
    <w:p w:rsidR="009E7511" w:rsidRPr="0073236B" w:rsidRDefault="002E1EC5" w:rsidP="002E1EC5">
      <w:pPr>
        <w:pStyle w:val="H1G"/>
      </w:pPr>
      <w:r>
        <w:tab/>
      </w:r>
      <w:r w:rsidR="009E7511" w:rsidRPr="0073236B">
        <w:t>B.</w:t>
      </w:r>
      <w:r w:rsidR="009E7511" w:rsidRPr="0073236B">
        <w:tab/>
        <w:t>Atención médica y psicológica reforzada</w:t>
      </w:r>
    </w:p>
    <w:p w:rsidR="009E7511" w:rsidRPr="0073236B" w:rsidRDefault="009E7511" w:rsidP="009E7511">
      <w:pPr>
        <w:pStyle w:val="SingleTxtG"/>
      </w:pPr>
      <w:r w:rsidRPr="0073236B">
        <w:t>228.</w:t>
      </w:r>
      <w:r>
        <w:tab/>
        <w:t xml:space="preserve">Todo </w:t>
      </w:r>
      <w:r w:rsidRPr="0073236B">
        <w:t>condena</w:t>
      </w:r>
      <w:r>
        <w:t xml:space="preserve">do </w:t>
      </w:r>
      <w:r w:rsidRPr="0073236B">
        <w:t xml:space="preserve">a </w:t>
      </w:r>
      <w:r>
        <w:t xml:space="preserve">quien pueda </w:t>
      </w:r>
      <w:r w:rsidRPr="0073236B">
        <w:t xml:space="preserve">aplicarse </w:t>
      </w:r>
      <w:r>
        <w:t xml:space="preserve">la retención de seguridad </w:t>
      </w:r>
      <w:r w:rsidRPr="0073236B">
        <w:t>sigu</w:t>
      </w:r>
      <w:r>
        <w:t xml:space="preserve">e </w:t>
      </w:r>
      <w:r w:rsidRPr="0073236B">
        <w:t xml:space="preserve">un </w:t>
      </w:r>
      <w:r>
        <w:t>proceso</w:t>
      </w:r>
      <w:r w:rsidRPr="0073236B">
        <w:t xml:space="preserve"> individualizado de </w:t>
      </w:r>
      <w:r>
        <w:t>cumplimiento de la</w:t>
      </w:r>
      <w:r w:rsidRPr="0073236B">
        <w:t xml:space="preserve"> </w:t>
      </w:r>
      <w:r>
        <w:t xml:space="preserve">pena determinado </w:t>
      </w:r>
      <w:r w:rsidRPr="0073236B">
        <w:t xml:space="preserve">por el </w:t>
      </w:r>
      <w:r>
        <w:t>juez de vigilancia penitenciaria</w:t>
      </w:r>
      <w:r w:rsidRPr="0073236B">
        <w:t xml:space="preserve">, incluida, </w:t>
      </w:r>
      <w:r>
        <w:t xml:space="preserve">llegado el </w:t>
      </w:r>
      <w:r w:rsidRPr="0073236B">
        <w:t xml:space="preserve">caso, </w:t>
      </w:r>
      <w:r>
        <w:t>una atención psiquiátrica (art. 717-1</w:t>
      </w:r>
      <w:r w:rsidRPr="0073236B">
        <w:t>-A del Código de Procedimiento Penal).</w:t>
      </w:r>
    </w:p>
    <w:p w:rsidR="009E7511" w:rsidRPr="0073236B" w:rsidRDefault="009E7511" w:rsidP="009E7511">
      <w:pPr>
        <w:pStyle w:val="SingleTxtG"/>
      </w:pPr>
      <w:r w:rsidRPr="0073236B">
        <w:t>229.</w:t>
      </w:r>
      <w:r>
        <w:tab/>
      </w:r>
      <w:r w:rsidRPr="0073236B">
        <w:t xml:space="preserve">Además, dos años antes de </w:t>
      </w:r>
      <w:r>
        <w:t>la puesta en libertad</w:t>
      </w:r>
      <w:r w:rsidRPr="0073236B">
        <w:t xml:space="preserve">, </w:t>
      </w:r>
      <w:r>
        <w:t xml:space="preserve">el </w:t>
      </w:r>
      <w:r w:rsidRPr="0073236B">
        <w:t xml:space="preserve">condenado debe </w:t>
      </w:r>
      <w:r>
        <w:t>demostrar al juez de vigilancia penitenciaria el curso dado al seguimiento médico y psicológico</w:t>
      </w:r>
      <w:r w:rsidRPr="0073236B">
        <w:t xml:space="preserve"> ad</w:t>
      </w:r>
      <w:r>
        <w:t xml:space="preserve">aptado </w:t>
      </w:r>
      <w:r w:rsidRPr="0073236B">
        <w:t xml:space="preserve">propuesto. </w:t>
      </w:r>
      <w:r>
        <w:t xml:space="preserve">Según el informe que redacte, </w:t>
      </w:r>
      <w:r w:rsidRPr="0073236B">
        <w:t xml:space="preserve">el juez de </w:t>
      </w:r>
      <w:r>
        <w:t>vigilancia penitenciaria</w:t>
      </w:r>
      <w:r w:rsidRPr="0073236B">
        <w:t xml:space="preserve"> </w:t>
      </w:r>
      <w:r>
        <w:t xml:space="preserve">puede </w:t>
      </w:r>
      <w:r w:rsidRPr="0073236B">
        <w:t>proponer</w:t>
      </w:r>
      <w:r>
        <w:t>le seguir un tratamiento en un</w:t>
      </w:r>
      <w:r w:rsidRPr="0073236B">
        <w:t xml:space="preserve"> </w:t>
      </w:r>
      <w:r>
        <w:t>establecimiento pe</w:t>
      </w:r>
      <w:r w:rsidR="00555E4F">
        <w:t>nitenciario especializado (art. </w:t>
      </w:r>
      <w:r w:rsidRPr="0073236B">
        <w:t xml:space="preserve">717-1 del Código de Procedimiento Penal). Este refuerzo de la </w:t>
      </w:r>
      <w:r>
        <w:t xml:space="preserve">atención del condenado tiene por objeto asegurar, en </w:t>
      </w:r>
      <w:r w:rsidRPr="0073236B">
        <w:t xml:space="preserve">lo posible, una </w:t>
      </w:r>
      <w:r>
        <w:t xml:space="preserve">puesta en libertad </w:t>
      </w:r>
      <w:r w:rsidRPr="0073236B">
        <w:t>con riesgo limitado de re</w:t>
      </w:r>
      <w:r>
        <w:t>incide</w:t>
      </w:r>
      <w:r w:rsidRPr="0073236B">
        <w:t>ncia</w:t>
      </w:r>
      <w:r>
        <w:t>,</w:t>
      </w:r>
      <w:r w:rsidRPr="0073236B">
        <w:t xml:space="preserve"> sin retención de seguridad.</w:t>
      </w:r>
    </w:p>
    <w:p w:rsidR="009E7511" w:rsidRPr="0073236B" w:rsidRDefault="002E1EC5" w:rsidP="002E1EC5">
      <w:pPr>
        <w:pStyle w:val="H1G"/>
      </w:pPr>
      <w:r>
        <w:tab/>
      </w:r>
      <w:r w:rsidR="009E7511" w:rsidRPr="0073236B">
        <w:t>C.</w:t>
      </w:r>
      <w:r w:rsidR="009E7511" w:rsidRPr="0073236B">
        <w:tab/>
        <w:t>Condiciones de fondo muy restrictivas</w:t>
      </w:r>
    </w:p>
    <w:p w:rsidR="009E7511" w:rsidRPr="0073236B" w:rsidRDefault="009E7511" w:rsidP="009E7511">
      <w:pPr>
        <w:pStyle w:val="SingleTxtG"/>
      </w:pPr>
      <w:r w:rsidRPr="0073236B">
        <w:t>230.</w:t>
      </w:r>
      <w:r>
        <w:tab/>
      </w:r>
      <w:r w:rsidRPr="0073236B">
        <w:t xml:space="preserve">Para garantizar </w:t>
      </w:r>
      <w:r>
        <w:t>el carácter excepcional de la retención de seguridad</w:t>
      </w:r>
      <w:r w:rsidRPr="0073236B">
        <w:t xml:space="preserve">, la </w:t>
      </w:r>
      <w:r>
        <w:t>Ley</w:t>
      </w:r>
      <w:r w:rsidRPr="0073236B">
        <w:t xml:space="preserve"> de 25 de febrero de 2008 fij</w:t>
      </w:r>
      <w:r>
        <w:t>a</w:t>
      </w:r>
      <w:r w:rsidRPr="0073236B">
        <w:t xml:space="preserve"> seis condiciones acumulativas para la imposición de la </w:t>
      </w:r>
      <w:r>
        <w:t xml:space="preserve">retención de seguridad (art. </w:t>
      </w:r>
      <w:r w:rsidRPr="0073236B">
        <w:t>706-53-14 del Código de Procedimiento Penal):</w:t>
      </w:r>
    </w:p>
    <w:p w:rsidR="009E7511" w:rsidRPr="0073236B" w:rsidRDefault="009E7511" w:rsidP="002E1EC5">
      <w:pPr>
        <w:pStyle w:val="Bullet1G"/>
      </w:pPr>
      <w:r>
        <w:t xml:space="preserve">El </w:t>
      </w:r>
      <w:r w:rsidRPr="0073236B">
        <w:t xml:space="preserve">Tribunal </w:t>
      </w:r>
      <w:r>
        <w:t xml:space="preserve">de lo Criminal </w:t>
      </w:r>
      <w:r w:rsidRPr="0073236B">
        <w:t xml:space="preserve">debe haber previsto expresamente la posibilidad de una </w:t>
      </w:r>
      <w:r>
        <w:t xml:space="preserve">retención de seguridad </w:t>
      </w:r>
      <w:r w:rsidRPr="0073236B">
        <w:t xml:space="preserve">en </w:t>
      </w:r>
      <w:r>
        <w:t>la</w:t>
      </w:r>
      <w:r w:rsidRPr="0073236B">
        <w:t xml:space="preserve"> sentencia condenatoria;</w:t>
      </w:r>
    </w:p>
    <w:p w:rsidR="009E7511" w:rsidRPr="0073236B" w:rsidRDefault="009E7511" w:rsidP="002E1EC5">
      <w:pPr>
        <w:pStyle w:val="Bullet1G"/>
      </w:pPr>
      <w:r w:rsidRPr="0073236B">
        <w:t xml:space="preserve">El condenado debe haber </w:t>
      </w:r>
      <w:r>
        <w:t xml:space="preserve">podido recibir, </w:t>
      </w:r>
      <w:r w:rsidRPr="0073236B">
        <w:t xml:space="preserve">durante </w:t>
      </w:r>
      <w:r>
        <w:t xml:space="preserve">el cumplimiento </w:t>
      </w:r>
      <w:r w:rsidRPr="0073236B">
        <w:t xml:space="preserve">de la </w:t>
      </w:r>
      <w:r>
        <w:t xml:space="preserve">pena, </w:t>
      </w:r>
      <w:r w:rsidRPr="0073236B">
        <w:t>un tratamiento médico</w:t>
      </w:r>
      <w:r>
        <w:t xml:space="preserve">, </w:t>
      </w:r>
      <w:r w:rsidRPr="0073236B">
        <w:t xml:space="preserve">social y psicológico adaptado al trastorno de personalidad que </w:t>
      </w:r>
      <w:r>
        <w:t>padezca</w:t>
      </w:r>
      <w:r w:rsidRPr="0073236B">
        <w:t xml:space="preserve"> </w:t>
      </w:r>
      <w:r>
        <w:t xml:space="preserve">(art. </w:t>
      </w:r>
      <w:r w:rsidRPr="0073236B">
        <w:t xml:space="preserve">706-53-15 del Código </w:t>
      </w:r>
      <w:r>
        <w:t xml:space="preserve">de </w:t>
      </w:r>
      <w:r w:rsidRPr="0073236B">
        <w:t>Procedimiento Penal);</w:t>
      </w:r>
    </w:p>
    <w:p w:rsidR="009E7511" w:rsidRPr="0073236B" w:rsidRDefault="009E7511" w:rsidP="002E1EC5">
      <w:pPr>
        <w:pStyle w:val="Bullet1G"/>
      </w:pPr>
      <w:r>
        <w:t>A</w:t>
      </w:r>
      <w:r w:rsidRPr="0073236B">
        <w:t>l fin</w:t>
      </w:r>
      <w:r>
        <w:t xml:space="preserve"> del cumplimiento de la pena</w:t>
      </w:r>
      <w:r w:rsidRPr="0073236B">
        <w:t>, la persona debe presentar un</w:t>
      </w:r>
      <w:r>
        <w:t xml:space="preserve">a especial </w:t>
      </w:r>
      <w:r w:rsidRPr="0073236B">
        <w:t>peligro</w:t>
      </w:r>
      <w:r>
        <w:t>sidad</w:t>
      </w:r>
      <w:r w:rsidRPr="0073236B">
        <w:t xml:space="preserve"> caracteriza</w:t>
      </w:r>
      <w:r>
        <w:t>da</w:t>
      </w:r>
      <w:r w:rsidRPr="0073236B">
        <w:t xml:space="preserve"> por una probabilidad muy alta de re</w:t>
      </w:r>
      <w:r>
        <w:t>incid</w:t>
      </w:r>
      <w:r w:rsidRPr="0073236B">
        <w:t xml:space="preserve">encia </w:t>
      </w:r>
      <w:r>
        <w:t xml:space="preserve">comprobada por </w:t>
      </w:r>
      <w:r w:rsidRPr="0073236B">
        <w:t>médicos</w:t>
      </w:r>
      <w:r>
        <w:t xml:space="preserve"> expertos</w:t>
      </w:r>
      <w:r w:rsidRPr="0073236B">
        <w:t>;</w:t>
      </w:r>
    </w:p>
    <w:p w:rsidR="009E7511" w:rsidRPr="0073236B" w:rsidRDefault="009E7511" w:rsidP="002E1EC5">
      <w:pPr>
        <w:pStyle w:val="Bullet1G"/>
      </w:pPr>
      <w:r w:rsidRPr="0073236B">
        <w:t xml:space="preserve">La comisión multidisciplinaria de </w:t>
      </w:r>
      <w:r>
        <w:t xml:space="preserve">medidas de </w:t>
      </w:r>
      <w:r w:rsidRPr="0073236B">
        <w:t xml:space="preserve">seguridad debe </w:t>
      </w:r>
      <w:r>
        <w:t xml:space="preserve">proponer la </w:t>
      </w:r>
      <w:r w:rsidRPr="0073236B">
        <w:t xml:space="preserve">retención </w:t>
      </w:r>
      <w:r>
        <w:t xml:space="preserve">especializada </w:t>
      </w:r>
      <w:r w:rsidRPr="0073236B">
        <w:t xml:space="preserve">para </w:t>
      </w:r>
      <w:r>
        <w:t xml:space="preserve">una evaluación de la peligrosidad acompañada de una peritación médica a cargo de </w:t>
      </w:r>
      <w:r w:rsidRPr="0073236B">
        <w:t>dos expertos;</w:t>
      </w:r>
    </w:p>
    <w:p w:rsidR="009E7511" w:rsidRPr="0073236B" w:rsidRDefault="009E7511" w:rsidP="002E1EC5">
      <w:pPr>
        <w:pStyle w:val="Bullet1G"/>
      </w:pPr>
      <w:r w:rsidRPr="0073236B">
        <w:t xml:space="preserve">Las obligaciones </w:t>
      </w:r>
      <w:r>
        <w:t xml:space="preserve">resultantes </w:t>
      </w:r>
      <w:r w:rsidRPr="0073236B">
        <w:t xml:space="preserve">de la </w:t>
      </w:r>
      <w:r>
        <w:t xml:space="preserve">inscripción en el fichero de </w:t>
      </w:r>
      <w:r w:rsidRPr="0073236B">
        <w:t xml:space="preserve">delincuentes sexuales o violentos, una orden de </w:t>
      </w:r>
      <w:r>
        <w:t xml:space="preserve">tratamiento </w:t>
      </w:r>
      <w:r w:rsidRPr="0073236B">
        <w:t>o un</w:t>
      </w:r>
      <w:r>
        <w:t>a puesta bajo vigilancia electrónica</w:t>
      </w:r>
      <w:r w:rsidRPr="0073236B">
        <w:t xml:space="preserve"> móvil en el </w:t>
      </w:r>
      <w:r>
        <w:t>marco</w:t>
      </w:r>
      <w:r w:rsidRPr="0073236B">
        <w:t xml:space="preserve"> de un </w:t>
      </w:r>
      <w:r>
        <w:t xml:space="preserve">seguimiento </w:t>
      </w:r>
      <w:r w:rsidRPr="0073236B">
        <w:t>socio-judicial o un</w:t>
      </w:r>
      <w:r>
        <w:t>a vigilancia judicial</w:t>
      </w:r>
      <w:r w:rsidRPr="0073236B">
        <w:t xml:space="preserve"> </w:t>
      </w:r>
      <w:r>
        <w:t xml:space="preserve">deben parecer </w:t>
      </w:r>
      <w:r w:rsidRPr="0073236B">
        <w:t xml:space="preserve">insuficientes para prevenir la comisión de nuevos </w:t>
      </w:r>
      <w:r>
        <w:t xml:space="preserve">crímenes </w:t>
      </w:r>
      <w:r w:rsidRPr="0073236B">
        <w:t xml:space="preserve">que </w:t>
      </w:r>
      <w:r>
        <w:t xml:space="preserve">entren en </w:t>
      </w:r>
      <w:r w:rsidRPr="0073236B">
        <w:t xml:space="preserve">el ámbito de aplicación de la </w:t>
      </w:r>
      <w:r>
        <w:t>retención de seguridad</w:t>
      </w:r>
      <w:r w:rsidRPr="0073236B">
        <w:t>;</w:t>
      </w:r>
    </w:p>
    <w:p w:rsidR="009E7511" w:rsidRPr="0073236B" w:rsidRDefault="009E7511" w:rsidP="002E1EC5">
      <w:pPr>
        <w:pStyle w:val="Bullet1G"/>
      </w:pPr>
      <w:r w:rsidRPr="0073236B">
        <w:t xml:space="preserve">La </w:t>
      </w:r>
      <w:r>
        <w:t xml:space="preserve">retención de seguridad </w:t>
      </w:r>
      <w:r w:rsidRPr="0073236B">
        <w:t xml:space="preserve">debe </w:t>
      </w:r>
      <w:r>
        <w:t xml:space="preserve">constituir </w:t>
      </w:r>
      <w:r w:rsidRPr="0073236B">
        <w:t xml:space="preserve">el único medio </w:t>
      </w:r>
      <w:r>
        <w:t>de</w:t>
      </w:r>
      <w:r w:rsidRPr="0073236B">
        <w:t xml:space="preserve"> prevenir la comisión, </w:t>
      </w:r>
      <w:r>
        <w:t xml:space="preserve">considerada muy probable, de </w:t>
      </w:r>
      <w:r w:rsidRPr="0073236B">
        <w:t xml:space="preserve">esos </w:t>
      </w:r>
      <w:r>
        <w:t>crímenes</w:t>
      </w:r>
      <w:r w:rsidRPr="0073236B">
        <w:t>.</w:t>
      </w:r>
    </w:p>
    <w:p w:rsidR="009E7511" w:rsidRPr="0073236B" w:rsidRDefault="002E1EC5" w:rsidP="002E1EC5">
      <w:pPr>
        <w:pStyle w:val="H1G"/>
      </w:pPr>
      <w:r>
        <w:tab/>
      </w:r>
      <w:r w:rsidR="009E7511" w:rsidRPr="0073236B">
        <w:t>D.</w:t>
      </w:r>
      <w:r w:rsidR="009E7511" w:rsidRPr="0073236B">
        <w:tab/>
        <w:t>Garant</w:t>
      </w:r>
      <w:r>
        <w:t>ías procesales importantes</w:t>
      </w:r>
    </w:p>
    <w:p w:rsidR="009E7511" w:rsidRPr="00B60D82" w:rsidRDefault="002E1EC5" w:rsidP="002E1EC5">
      <w:pPr>
        <w:pStyle w:val="H23G"/>
      </w:pPr>
      <w:r>
        <w:tab/>
      </w:r>
      <w:r w:rsidR="009E7511" w:rsidRPr="00B60D82">
        <w:t>1.</w:t>
      </w:r>
      <w:r w:rsidR="009E7511" w:rsidRPr="00B60D82">
        <w:tab/>
        <w:t>Garantías en la fase de puesta en retención de seguridad</w:t>
      </w:r>
    </w:p>
    <w:p w:rsidR="009E7511" w:rsidRPr="0073236B" w:rsidRDefault="009E7511" w:rsidP="009E7511">
      <w:pPr>
        <w:pStyle w:val="SingleTxtG"/>
      </w:pPr>
      <w:r w:rsidRPr="0073236B">
        <w:t>231.</w:t>
      </w:r>
      <w:r w:rsidRPr="0073236B">
        <w:tab/>
        <w:t xml:space="preserve">La decisión de </w:t>
      </w:r>
      <w:r>
        <w:t>retención de seguridad es dictada</w:t>
      </w:r>
      <w:r w:rsidRPr="0073236B">
        <w:t xml:space="preserve"> por el tribunal regional de la </w:t>
      </w:r>
      <w:r>
        <w:t>retención de seguridad</w:t>
      </w:r>
      <w:r w:rsidRPr="0073236B">
        <w:t xml:space="preserve">, </w:t>
      </w:r>
      <w:r>
        <w:t xml:space="preserve">compuesta de un </w:t>
      </w:r>
      <w:r w:rsidRPr="0073236B">
        <w:t xml:space="preserve">presidente </w:t>
      </w:r>
      <w:r>
        <w:t xml:space="preserve">de sala </w:t>
      </w:r>
      <w:r w:rsidRPr="0073236B">
        <w:t xml:space="preserve">y dos </w:t>
      </w:r>
      <w:r>
        <w:t>magistrados</w:t>
      </w:r>
      <w:r w:rsidRPr="0073236B">
        <w:t xml:space="preserve"> del Tribunal de Apelación, por </w:t>
      </w:r>
      <w:r>
        <w:t>decisión especialmente motiv</w:t>
      </w:r>
      <w:r w:rsidRPr="0073236B">
        <w:t xml:space="preserve">ada, </w:t>
      </w:r>
      <w:r>
        <w:t xml:space="preserve">exclusivamente sobre </w:t>
      </w:r>
      <w:r w:rsidRPr="0073236B">
        <w:t>la peligrosidad de</w:t>
      </w:r>
      <w:r>
        <w:t xml:space="preserve">l condenado al fin del cumplimiento de la pena, </w:t>
      </w:r>
      <w:r w:rsidRPr="0073236B">
        <w:t xml:space="preserve">después </w:t>
      </w:r>
      <w:r>
        <w:t>de un debate contradictorio</w:t>
      </w:r>
      <w:r w:rsidRPr="0073236B">
        <w:t xml:space="preserve"> y, </w:t>
      </w:r>
      <w:r>
        <w:t xml:space="preserve">si el condenado lo solicita, </w:t>
      </w:r>
      <w:r w:rsidRPr="0073236B">
        <w:t xml:space="preserve">público, durante el cual </w:t>
      </w:r>
      <w:r>
        <w:t xml:space="preserve">es obligatoriamente </w:t>
      </w:r>
      <w:r w:rsidRPr="0073236B">
        <w:t xml:space="preserve">asistido por un abogado. </w:t>
      </w:r>
      <w:r>
        <w:t xml:space="preserve">La peritación contraria solicitada </w:t>
      </w:r>
      <w:r w:rsidRPr="0073236B">
        <w:t xml:space="preserve">por el condenado </w:t>
      </w:r>
      <w:r>
        <w:t>es de derecho</w:t>
      </w:r>
      <w:r w:rsidRPr="0073236B">
        <w:t>.</w:t>
      </w:r>
    </w:p>
    <w:p w:rsidR="009E7511" w:rsidRPr="0073236B" w:rsidRDefault="009E7511" w:rsidP="009E7511">
      <w:pPr>
        <w:pStyle w:val="SingleTxtG"/>
      </w:pPr>
      <w:r w:rsidRPr="0073236B">
        <w:t>232.</w:t>
      </w:r>
      <w:r w:rsidRPr="0073236B">
        <w:tab/>
        <w:t xml:space="preserve">La decisión de </w:t>
      </w:r>
      <w:r>
        <w:t xml:space="preserve">retención de seguridad puede </w:t>
      </w:r>
      <w:r w:rsidRPr="0073236B">
        <w:t xml:space="preserve">ser </w:t>
      </w:r>
      <w:r>
        <w:t xml:space="preserve">apelada </w:t>
      </w:r>
      <w:r w:rsidRPr="0073236B">
        <w:t xml:space="preserve">ante </w:t>
      </w:r>
      <w:r>
        <w:t xml:space="preserve">el tribunal </w:t>
      </w:r>
      <w:r w:rsidRPr="0073236B">
        <w:t xml:space="preserve">nacional de la </w:t>
      </w:r>
      <w:r>
        <w:t>retención de seguridad</w:t>
      </w:r>
      <w:r w:rsidRPr="0073236B">
        <w:t xml:space="preserve">, </w:t>
      </w:r>
      <w:r>
        <w:t xml:space="preserve">compuesto de </w:t>
      </w:r>
      <w:r w:rsidRPr="0073236B">
        <w:t xml:space="preserve">tres </w:t>
      </w:r>
      <w:r>
        <w:t xml:space="preserve">magistrados </w:t>
      </w:r>
      <w:r w:rsidRPr="0073236B">
        <w:t xml:space="preserve">del Tribunal </w:t>
      </w:r>
      <w:r>
        <w:t>de Casación</w:t>
      </w:r>
      <w:r w:rsidRPr="0073236B">
        <w:t xml:space="preserve">, cuya decisión puede ser </w:t>
      </w:r>
      <w:r>
        <w:t>objeto de un recurso</w:t>
      </w:r>
      <w:r w:rsidRPr="0073236B">
        <w:t xml:space="preserve"> ante </w:t>
      </w:r>
      <w:r>
        <w:t>el Tribunal de Casación</w:t>
      </w:r>
      <w:r w:rsidRPr="0073236B">
        <w:t xml:space="preserve"> </w:t>
      </w:r>
      <w:r>
        <w:t xml:space="preserve">(art. </w:t>
      </w:r>
      <w:r w:rsidRPr="0073236B">
        <w:t>706-53-15 del Código de Procedimiento Penal).</w:t>
      </w:r>
    </w:p>
    <w:p w:rsidR="009E7511" w:rsidRPr="00BF5780" w:rsidRDefault="002E1EC5" w:rsidP="002E1EC5">
      <w:pPr>
        <w:pStyle w:val="H23G"/>
      </w:pPr>
      <w:r>
        <w:tab/>
      </w:r>
      <w:r w:rsidR="009E7511" w:rsidRPr="00BF5780">
        <w:t>2.</w:t>
      </w:r>
      <w:r w:rsidR="009E7511" w:rsidRPr="00BF5780">
        <w:tab/>
        <w:t>Garantías en la etapa de mantenimiento y de renovación de la retención de seguridad</w:t>
      </w:r>
    </w:p>
    <w:p w:rsidR="009E7511" w:rsidRPr="0073236B" w:rsidRDefault="009E7511" w:rsidP="009E7511">
      <w:pPr>
        <w:pStyle w:val="SingleTxtG"/>
      </w:pPr>
      <w:r w:rsidRPr="0073236B">
        <w:t>233.</w:t>
      </w:r>
      <w:r>
        <w:tab/>
      </w:r>
      <w:r w:rsidRPr="0073236B">
        <w:t xml:space="preserve">La decisión de </w:t>
      </w:r>
      <w:r>
        <w:t>retención de seguridad</w:t>
      </w:r>
      <w:r w:rsidRPr="0073236B">
        <w:t xml:space="preserve"> es válida por un período de un </w:t>
      </w:r>
      <w:r>
        <w:t xml:space="preserve">año, que puede </w:t>
      </w:r>
      <w:r w:rsidRPr="0073236B">
        <w:t>prorroga</w:t>
      </w:r>
      <w:r>
        <w:t>rse</w:t>
      </w:r>
      <w:r w:rsidRPr="0073236B">
        <w:t xml:space="preserve"> si las condiciones </w:t>
      </w:r>
      <w:r>
        <w:t>indica</w:t>
      </w:r>
      <w:r w:rsidRPr="0073236B">
        <w:t xml:space="preserve">das se </w:t>
      </w:r>
      <w:r>
        <w:t>mantienen</w:t>
      </w:r>
      <w:r w:rsidRPr="0073236B">
        <w:t>, previ</w:t>
      </w:r>
      <w:r>
        <w:t xml:space="preserve">a opinión </w:t>
      </w:r>
      <w:r w:rsidRPr="0073236B">
        <w:t>favorable de la comisión multidisciplinar</w:t>
      </w:r>
      <w:r>
        <w:t>ia</w:t>
      </w:r>
      <w:r w:rsidRPr="0073236B">
        <w:t xml:space="preserve"> de medidas de seguridad </w:t>
      </w:r>
      <w:r>
        <w:t xml:space="preserve">(art. </w:t>
      </w:r>
      <w:r w:rsidRPr="0073236B">
        <w:t xml:space="preserve">706-53-16 </w:t>
      </w:r>
      <w:r>
        <w:t xml:space="preserve">del </w:t>
      </w:r>
      <w:r w:rsidRPr="0073236B">
        <w:t>Código de Procedimiento Penal).</w:t>
      </w:r>
    </w:p>
    <w:p w:rsidR="009E7511" w:rsidRPr="0073236B" w:rsidRDefault="009E7511" w:rsidP="009E7511">
      <w:pPr>
        <w:pStyle w:val="SingleTxtG"/>
      </w:pPr>
      <w:r w:rsidRPr="0073236B">
        <w:t>234.</w:t>
      </w:r>
      <w:r>
        <w:tab/>
      </w:r>
      <w:r w:rsidRPr="0073236B">
        <w:t xml:space="preserve">Además, la persona puede </w:t>
      </w:r>
      <w:r>
        <w:t xml:space="preserve">presentar una solicitud de levantamiento de la medida </w:t>
      </w:r>
      <w:r w:rsidRPr="0073236B">
        <w:t xml:space="preserve">ante el tribunal regional de la </w:t>
      </w:r>
      <w:r>
        <w:t xml:space="preserve">retención de seguridad </w:t>
      </w:r>
      <w:r w:rsidRPr="0073236B">
        <w:t xml:space="preserve">después de un período de tres meses a partir de la decisión </w:t>
      </w:r>
      <w:r>
        <w:t>definitiva de puesta en retención de seguridad</w:t>
      </w:r>
      <w:r w:rsidRPr="0073236B">
        <w:t>. El tribunal debe</w:t>
      </w:r>
      <w:r>
        <w:t xml:space="preserve"> decidir dentro de los </w:t>
      </w:r>
      <w:r w:rsidRPr="0073236B">
        <w:t xml:space="preserve">tres meses, de lo contrario se </w:t>
      </w:r>
      <w:r>
        <w:t>pone fin a</w:t>
      </w:r>
      <w:r w:rsidRPr="0073236B">
        <w:t xml:space="preserve"> la </w:t>
      </w:r>
      <w:r>
        <w:t>medida</w:t>
      </w:r>
      <w:r w:rsidRPr="0073236B">
        <w:t xml:space="preserve">. En caso de </w:t>
      </w:r>
      <w:r>
        <w:t>denegación</w:t>
      </w:r>
      <w:r w:rsidRPr="0073236B">
        <w:t xml:space="preserve">, la persona puede volver a </w:t>
      </w:r>
      <w:r>
        <w:t xml:space="preserve">presentar una solicitud al cabo </w:t>
      </w:r>
      <w:r w:rsidRPr="0073236B">
        <w:t xml:space="preserve">de un período de tres meses. Por último, el tribunal regional de la </w:t>
      </w:r>
      <w:r>
        <w:t xml:space="preserve">retención de seguridad puede </w:t>
      </w:r>
      <w:r w:rsidRPr="0073236B">
        <w:t xml:space="preserve">en cualquier momento </w:t>
      </w:r>
      <w:r>
        <w:t xml:space="preserve">ordenar de oficio que se ponga </w:t>
      </w:r>
      <w:r w:rsidRPr="0073236B">
        <w:t xml:space="preserve">fin </w:t>
      </w:r>
      <w:r>
        <w:t>inmediatamente a la retención de seguridad en cuant</w:t>
      </w:r>
      <w:r w:rsidRPr="0073236B">
        <w:t xml:space="preserve">o dejen de cumplirse las condiciones </w:t>
      </w:r>
      <w:r>
        <w:t xml:space="preserve">(art. </w:t>
      </w:r>
      <w:r w:rsidRPr="0073236B">
        <w:t>706-53-18 del Código de Procedimiento Penal).</w:t>
      </w:r>
    </w:p>
    <w:p w:rsidR="009E7511" w:rsidRPr="0073236B" w:rsidRDefault="009E7511" w:rsidP="009E7511">
      <w:pPr>
        <w:pStyle w:val="SingleTxtG"/>
      </w:pPr>
      <w:r w:rsidRPr="0073236B">
        <w:t>235.</w:t>
      </w:r>
      <w:r>
        <w:tab/>
        <w:t>Estas</w:t>
      </w:r>
      <w:r w:rsidRPr="0073236B">
        <w:t xml:space="preserve"> decisiones son apelables ante </w:t>
      </w:r>
      <w:r>
        <w:t>el tribunal n</w:t>
      </w:r>
      <w:r w:rsidRPr="0073236B">
        <w:t xml:space="preserve">acional de la </w:t>
      </w:r>
      <w:r>
        <w:t>retención de seguridad</w:t>
      </w:r>
      <w:r w:rsidRPr="0073236B">
        <w:t xml:space="preserve">, </w:t>
      </w:r>
      <w:r>
        <w:t xml:space="preserve">y después puede interponerse </w:t>
      </w:r>
      <w:r w:rsidRPr="0073236B">
        <w:t xml:space="preserve">un recurso de casación ante el Tribunal </w:t>
      </w:r>
      <w:r>
        <w:t>de Casación</w:t>
      </w:r>
      <w:r w:rsidRPr="0073236B">
        <w:t xml:space="preserve"> </w:t>
      </w:r>
      <w:r w:rsidR="00555E4F">
        <w:t>(art. 706</w:t>
      </w:r>
      <w:r w:rsidR="00555E4F">
        <w:noBreakHyphen/>
      </w:r>
      <w:r w:rsidRPr="0073236B">
        <w:t>53-17 del Código de Procedimiento Penal).</w:t>
      </w:r>
    </w:p>
    <w:p w:rsidR="009E7511" w:rsidRPr="00025B88" w:rsidRDefault="002E1EC5" w:rsidP="002E1EC5">
      <w:pPr>
        <w:pStyle w:val="H1G"/>
      </w:pPr>
      <w:r>
        <w:tab/>
      </w:r>
      <w:r w:rsidR="009E7511" w:rsidRPr="00025B88">
        <w:t>E.</w:t>
      </w:r>
      <w:r w:rsidR="009E7511" w:rsidRPr="00025B88">
        <w:tab/>
        <w:t xml:space="preserve">Derechos conservados </w:t>
      </w:r>
      <w:r w:rsidR="009E7511">
        <w:t xml:space="preserve">durante </w:t>
      </w:r>
      <w:r w:rsidR="009E7511" w:rsidRPr="00025B88">
        <w:t xml:space="preserve">la retención en </w:t>
      </w:r>
      <w:r w:rsidR="00555E4F">
        <w:t>el centro médico</w:t>
      </w:r>
      <w:r w:rsidR="00555E4F">
        <w:noBreakHyphen/>
        <w:t>socio</w:t>
      </w:r>
      <w:r w:rsidR="00555E4F">
        <w:noBreakHyphen/>
      </w:r>
      <w:r w:rsidR="009E7511">
        <w:t>judicial de seguridad</w:t>
      </w:r>
    </w:p>
    <w:p w:rsidR="009E7511" w:rsidRPr="0073236B" w:rsidRDefault="009E7511" w:rsidP="009E7511">
      <w:pPr>
        <w:pStyle w:val="SingleTxtG"/>
      </w:pPr>
      <w:r w:rsidRPr="0073236B">
        <w:t>236.</w:t>
      </w:r>
      <w:r>
        <w:tab/>
      </w:r>
      <w:r w:rsidRPr="0073236B">
        <w:t xml:space="preserve">El ejercicio de los derechos de las personas </w:t>
      </w:r>
      <w:r>
        <w:t>r</w:t>
      </w:r>
      <w:r w:rsidRPr="0073236B">
        <w:t xml:space="preserve">etenidas </w:t>
      </w:r>
      <w:r>
        <w:t>no puede</w:t>
      </w:r>
      <w:r w:rsidRPr="0073236B">
        <w:t xml:space="preserve"> </w:t>
      </w:r>
      <w:r>
        <w:t xml:space="preserve">someterse a otras restricciones </w:t>
      </w:r>
      <w:r w:rsidRPr="0073236B">
        <w:t xml:space="preserve">que las estrictamente necesarias para el mantenimiento del orden y la seguridad en los centros, </w:t>
      </w:r>
      <w:r>
        <w:t xml:space="preserve">para </w:t>
      </w:r>
      <w:r w:rsidRPr="0073236B">
        <w:t>la protección de los demás</w:t>
      </w:r>
      <w:r>
        <w:t xml:space="preserve"> y</w:t>
      </w:r>
      <w:r w:rsidRPr="0073236B">
        <w:t xml:space="preserve"> </w:t>
      </w:r>
      <w:r>
        <w:t xml:space="preserve">para </w:t>
      </w:r>
      <w:r w:rsidRPr="0073236B">
        <w:t>la prevención de</w:t>
      </w:r>
      <w:r>
        <w:t xml:space="preserve"> infracciones </w:t>
      </w:r>
      <w:r w:rsidRPr="0073236B">
        <w:t>y</w:t>
      </w:r>
      <w:r>
        <w:t xml:space="preserve"> de</w:t>
      </w:r>
      <w:r w:rsidRPr="0073236B">
        <w:t xml:space="preserve"> </w:t>
      </w:r>
      <w:r>
        <w:t xml:space="preserve">toda </w:t>
      </w:r>
      <w:r w:rsidRPr="0073236B">
        <w:t xml:space="preserve">sustracción </w:t>
      </w:r>
      <w:r>
        <w:t>de las personas retenidas</w:t>
      </w:r>
      <w:r w:rsidRPr="0073236B">
        <w:t xml:space="preserve"> </w:t>
      </w:r>
      <w:r>
        <w:t>a</w:t>
      </w:r>
      <w:r w:rsidRPr="0073236B">
        <w:t xml:space="preserve"> la medida </w:t>
      </w:r>
      <w:r>
        <w:t>a que estén sometidas</w:t>
      </w:r>
      <w:r w:rsidRPr="0073236B">
        <w:t xml:space="preserve"> </w:t>
      </w:r>
      <w:r>
        <w:t xml:space="preserve">(art. </w:t>
      </w:r>
      <w:r w:rsidRPr="0073236B">
        <w:t xml:space="preserve">R. 53-8-66 del Código de Procedimiento Penal). </w:t>
      </w:r>
      <w:r>
        <w:t>Por otra parte s</w:t>
      </w:r>
      <w:r w:rsidRPr="0073236B">
        <w:t>e afirm</w:t>
      </w:r>
      <w:r>
        <w:t>an</w:t>
      </w:r>
      <w:r w:rsidRPr="0073236B">
        <w:t xml:space="preserve"> los derechos de la persona </w:t>
      </w:r>
      <w:r>
        <w:t>r</w:t>
      </w:r>
      <w:r w:rsidRPr="0073236B">
        <w:t xml:space="preserve">etenida </w:t>
      </w:r>
      <w:r>
        <w:t xml:space="preserve">de seguir cursos de educación y formación, de ejercer un </w:t>
      </w:r>
      <w:r w:rsidRPr="0073236B">
        <w:t xml:space="preserve">empleo </w:t>
      </w:r>
      <w:r>
        <w:t xml:space="preserve">compatible </w:t>
      </w:r>
      <w:r w:rsidRPr="0073236B">
        <w:t>con su presencia en el centro</w:t>
      </w:r>
      <w:r>
        <w:t>, de practicar</w:t>
      </w:r>
      <w:r w:rsidRPr="0073236B">
        <w:t xml:space="preserve"> actividades religiosas o filosóficas, </w:t>
      </w:r>
      <w:r>
        <w:t>de desarrollar</w:t>
      </w:r>
      <w:r w:rsidRPr="0073236B">
        <w:t xml:space="preserve"> actividades culturales, deport</w:t>
      </w:r>
      <w:r>
        <w:t>ivas y de esparcimiento</w:t>
      </w:r>
      <w:r w:rsidRPr="0073236B">
        <w:t xml:space="preserve">, </w:t>
      </w:r>
      <w:r>
        <w:t xml:space="preserve">de comunicarse por escrito y por </w:t>
      </w:r>
      <w:r w:rsidRPr="0073236B">
        <w:t xml:space="preserve">teléfono y </w:t>
      </w:r>
      <w:r>
        <w:t xml:space="preserve">de </w:t>
      </w:r>
      <w:r w:rsidRPr="0073236B">
        <w:t xml:space="preserve">recibir visitas </w:t>
      </w:r>
      <w:r>
        <w:t xml:space="preserve">(art. </w:t>
      </w:r>
      <w:r w:rsidRPr="0073236B">
        <w:t>R. 53-8-68 del Código de Procedimiento Penal).</w:t>
      </w:r>
    </w:p>
    <w:p w:rsidR="009E7511" w:rsidRPr="0073236B" w:rsidRDefault="009E7511" w:rsidP="009E7511">
      <w:pPr>
        <w:pStyle w:val="SingleTxtG"/>
      </w:pPr>
      <w:r w:rsidRPr="0073236B">
        <w:t>237.</w:t>
      </w:r>
      <w:r>
        <w:tab/>
      </w:r>
      <w:r w:rsidRPr="0073236B">
        <w:t xml:space="preserve">La </w:t>
      </w:r>
      <w:r>
        <w:t>ir</w:t>
      </w:r>
      <w:r w:rsidRPr="0073236B">
        <w:t xml:space="preserve">retroactividad de este </w:t>
      </w:r>
      <w:r>
        <w:t>régimen</w:t>
      </w:r>
      <w:r w:rsidRPr="0073236B">
        <w:t xml:space="preserve">, las condiciones de </w:t>
      </w:r>
      <w:r>
        <w:t>aplicación</w:t>
      </w:r>
      <w:r w:rsidRPr="0073236B">
        <w:t xml:space="preserve"> y las garantías procesales que rigen su uso hacen </w:t>
      </w:r>
      <w:r>
        <w:t xml:space="preserve">que la retención de seguridad sea una medida compatible </w:t>
      </w:r>
      <w:r w:rsidRPr="0073236B">
        <w:t>con las disposiciones de los artículos 9, 15 y 16 del Pacto.</w:t>
      </w:r>
    </w:p>
    <w:p w:rsidR="009E7511" w:rsidRPr="0073236B" w:rsidRDefault="002E1EC5" w:rsidP="002E1EC5">
      <w:pPr>
        <w:pStyle w:val="HChG"/>
      </w:pPr>
      <w:r>
        <w:tab/>
      </w:r>
      <w:r w:rsidR="009E7511" w:rsidRPr="0073236B">
        <w:t>VIII.</w:t>
      </w:r>
      <w:r w:rsidR="009E7511">
        <w:tab/>
      </w:r>
      <w:r w:rsidR="009E7511" w:rsidRPr="0073236B">
        <w:t>Recomendación hecha en el párrafo 17 de las observaciones finales del Comité</w:t>
      </w:r>
    </w:p>
    <w:p w:rsidR="009E7511" w:rsidRPr="0073236B" w:rsidRDefault="002E1EC5" w:rsidP="002E1EC5">
      <w:pPr>
        <w:pStyle w:val="H1G"/>
      </w:pPr>
      <w:r>
        <w:tab/>
      </w:r>
      <w:r w:rsidR="009E7511" w:rsidRPr="0073236B">
        <w:t>A.</w:t>
      </w:r>
      <w:r w:rsidR="009E7511" w:rsidRPr="0073236B">
        <w:tab/>
        <w:t>Fortalecimiento de</w:t>
      </w:r>
      <w:r w:rsidR="009E7511">
        <w:t xml:space="preserve">l control </w:t>
      </w:r>
      <w:r w:rsidR="009E7511" w:rsidRPr="0073236B">
        <w:t>de l</w:t>
      </w:r>
      <w:r w:rsidR="009E7511">
        <w:t>os establecimientos penitenciarios</w:t>
      </w:r>
      <w:r w:rsidR="009E7511" w:rsidRPr="0073236B">
        <w:t xml:space="preserve"> y </w:t>
      </w:r>
      <w:r w:rsidR="009E7511">
        <w:t xml:space="preserve">de </w:t>
      </w:r>
      <w:r w:rsidR="009E7511" w:rsidRPr="0073236B">
        <w:t xml:space="preserve">la acción </w:t>
      </w:r>
      <w:r w:rsidR="009E7511">
        <w:t xml:space="preserve">de la administración con respecto a </w:t>
      </w:r>
      <w:r w:rsidR="009E7511" w:rsidRPr="0073236B">
        <w:t xml:space="preserve">los </w:t>
      </w:r>
      <w:r w:rsidR="009E7511">
        <w:t>presos</w:t>
      </w:r>
    </w:p>
    <w:p w:rsidR="009E7511" w:rsidRPr="0073236B" w:rsidRDefault="009E7511" w:rsidP="009E7511">
      <w:pPr>
        <w:pStyle w:val="SingleTxtG"/>
      </w:pPr>
      <w:r w:rsidRPr="0073236B">
        <w:t>238.</w:t>
      </w:r>
      <w:r>
        <w:tab/>
      </w:r>
      <w:r w:rsidRPr="0073236B">
        <w:t xml:space="preserve">Cabe </w:t>
      </w:r>
      <w:r>
        <w:t>notar</w:t>
      </w:r>
      <w:r w:rsidRPr="0073236B">
        <w:t xml:space="preserve"> que la prisión es </w:t>
      </w:r>
      <w:r>
        <w:t>la institución sujeta a los controles más estrict</w:t>
      </w:r>
      <w:r w:rsidRPr="0073236B">
        <w:t xml:space="preserve">os, </w:t>
      </w:r>
      <w:r>
        <w:t xml:space="preserve">que </w:t>
      </w:r>
      <w:r w:rsidRPr="0073236B">
        <w:t>permit</w:t>
      </w:r>
      <w:r>
        <w:t xml:space="preserve">en vigilar </w:t>
      </w:r>
      <w:r w:rsidRPr="0073236B">
        <w:t xml:space="preserve">prácticas y prevenir </w:t>
      </w:r>
      <w:r>
        <w:t>infracciones</w:t>
      </w:r>
      <w:r w:rsidRPr="0073236B">
        <w:t>. Hay diferentes tipos de control.</w:t>
      </w:r>
    </w:p>
    <w:p w:rsidR="009E7511" w:rsidRPr="0073236B" w:rsidRDefault="002E1EC5" w:rsidP="002E1EC5">
      <w:pPr>
        <w:pStyle w:val="H23G"/>
      </w:pPr>
      <w:r>
        <w:tab/>
      </w:r>
      <w:r w:rsidR="009E7511" w:rsidRPr="0073236B">
        <w:t>1.</w:t>
      </w:r>
      <w:r w:rsidR="009E7511" w:rsidRPr="0073236B">
        <w:tab/>
      </w:r>
      <w:r w:rsidR="009E7511">
        <w:t>Controles jurisdiccionales sobre lo</w:t>
      </w:r>
      <w:r w:rsidR="009E7511" w:rsidRPr="0073236B">
        <w:t>s ac</w:t>
      </w:r>
      <w:r w:rsidR="009E7511">
        <w:t xml:space="preserve">tos </w:t>
      </w:r>
      <w:r w:rsidR="009E7511" w:rsidRPr="0073236B">
        <w:t xml:space="preserve">de la </w:t>
      </w:r>
      <w:r w:rsidR="009E7511">
        <w:t xml:space="preserve">administración penitenciaria </w:t>
      </w:r>
      <w:r w:rsidR="009E7511" w:rsidRPr="0073236B">
        <w:t>durante la detención</w:t>
      </w:r>
    </w:p>
    <w:p w:rsidR="009E7511" w:rsidRPr="0073236B" w:rsidRDefault="009E7511" w:rsidP="009E7511">
      <w:pPr>
        <w:pStyle w:val="SingleTxtG"/>
      </w:pPr>
      <w:r w:rsidRPr="0073236B">
        <w:t>239.</w:t>
      </w:r>
      <w:r>
        <w:tab/>
      </w:r>
      <w:r w:rsidRPr="0073236B">
        <w:t xml:space="preserve">Todas las medidas individuales </w:t>
      </w:r>
      <w:r>
        <w:t xml:space="preserve">que pueden ser motivo de queja pueden </w:t>
      </w:r>
      <w:r w:rsidRPr="0073236B">
        <w:t xml:space="preserve">ser objeto de </w:t>
      </w:r>
      <w:r>
        <w:t xml:space="preserve">un </w:t>
      </w:r>
      <w:r w:rsidRPr="0073236B">
        <w:t xml:space="preserve">recurso ante </w:t>
      </w:r>
      <w:r>
        <w:t xml:space="preserve">la jurisdicción </w:t>
      </w:r>
      <w:r w:rsidRPr="0073236B">
        <w:t>administrativ</w:t>
      </w:r>
      <w:r>
        <w:t>a</w:t>
      </w:r>
      <w:r w:rsidRPr="0073236B">
        <w:t xml:space="preserve"> (</w:t>
      </w:r>
      <w:r>
        <w:t>véase la Ley</w:t>
      </w:r>
      <w:r w:rsidRPr="0073236B">
        <w:t xml:space="preserve"> de 12 de abril de 2000).</w:t>
      </w:r>
    </w:p>
    <w:p w:rsidR="009E7511" w:rsidRPr="0073236B" w:rsidRDefault="009E7511" w:rsidP="009E7511">
      <w:pPr>
        <w:pStyle w:val="SingleTxtG"/>
      </w:pPr>
      <w:r w:rsidRPr="0073236B">
        <w:t>240.</w:t>
      </w:r>
      <w:r>
        <w:tab/>
        <w:t>En los últimos años la jurisprudencia administrativa ha</w:t>
      </w:r>
      <w:r w:rsidRPr="0073236B">
        <w:t xml:space="preserve"> fortalecido </w:t>
      </w:r>
      <w:r>
        <w:t xml:space="preserve">mucho la protección de </w:t>
      </w:r>
      <w:r w:rsidRPr="0073236B">
        <w:t>los derec</w:t>
      </w:r>
      <w:r>
        <w:t>hos de los presos, que debe</w:t>
      </w:r>
      <w:r w:rsidRPr="0073236B">
        <w:t xml:space="preserve">n ser tratados </w:t>
      </w:r>
      <w:r w:rsidR="0064579A">
        <w:t>"</w:t>
      </w:r>
      <w:r w:rsidRPr="0073236B">
        <w:t>humanamente y con el respeto debido a la dignidad inherente a</w:t>
      </w:r>
      <w:r>
        <w:t>l ser humano</w:t>
      </w:r>
      <w:r w:rsidR="0064579A">
        <w:t>"</w:t>
      </w:r>
      <w:r w:rsidRPr="0073236B">
        <w:t xml:space="preserve"> </w:t>
      </w:r>
      <w:r>
        <w:t xml:space="preserve">(art. </w:t>
      </w:r>
      <w:r w:rsidRPr="0073236B">
        <w:t>10</w:t>
      </w:r>
      <w:r>
        <w:t xml:space="preserve"> del Pacto</w:t>
      </w:r>
      <w:r w:rsidRPr="0073236B">
        <w:t>).</w:t>
      </w:r>
    </w:p>
    <w:p w:rsidR="009E7511" w:rsidRPr="0073236B" w:rsidRDefault="009E7511" w:rsidP="009E7511">
      <w:pPr>
        <w:pStyle w:val="SingleTxtG"/>
      </w:pPr>
      <w:r w:rsidRPr="0073236B">
        <w:t>241.</w:t>
      </w:r>
      <w:r>
        <w:tab/>
      </w:r>
      <w:r w:rsidRPr="0073236B">
        <w:t>Est</w:t>
      </w:r>
      <w:r>
        <w:t xml:space="preserve">e aumento de la </w:t>
      </w:r>
      <w:r w:rsidRPr="0073236B">
        <w:t xml:space="preserve">protección de los </w:t>
      </w:r>
      <w:r>
        <w:t>derechos de los presos</w:t>
      </w:r>
      <w:r w:rsidRPr="0073236B">
        <w:t xml:space="preserve"> </w:t>
      </w:r>
      <w:r>
        <w:t xml:space="preserve">resulta </w:t>
      </w:r>
      <w:r w:rsidRPr="0073236B">
        <w:t>de</w:t>
      </w:r>
      <w:r>
        <w:t xml:space="preserve"> dos progresos de la </w:t>
      </w:r>
      <w:r w:rsidRPr="0073236B">
        <w:t>jurisprudencia</w:t>
      </w:r>
      <w:r>
        <w:t xml:space="preserve"> relativos</w:t>
      </w:r>
      <w:r w:rsidRPr="0073236B">
        <w:t xml:space="preserve">, por un lado, </w:t>
      </w:r>
      <w:r>
        <w:t xml:space="preserve">a </w:t>
      </w:r>
      <w:r w:rsidRPr="0073236B">
        <w:t xml:space="preserve">la reducción del </w:t>
      </w:r>
      <w:r>
        <w:t xml:space="preserve">campo </w:t>
      </w:r>
      <w:r w:rsidRPr="0073236B">
        <w:t>de las medidas internas y, por otr</w:t>
      </w:r>
      <w:r>
        <w:t>o</w:t>
      </w:r>
      <w:r w:rsidRPr="0073236B">
        <w:t xml:space="preserve">, </w:t>
      </w:r>
      <w:r>
        <w:t xml:space="preserve">a </w:t>
      </w:r>
      <w:r w:rsidRPr="0073236B">
        <w:t>la intensificación de</w:t>
      </w:r>
      <w:r>
        <w:t>l control del juez administrativo en materia de responsabilidad de</w:t>
      </w:r>
      <w:r w:rsidRPr="0073236B">
        <w:t xml:space="preserve"> la administración penitenciaria.</w:t>
      </w:r>
    </w:p>
    <w:p w:rsidR="009E7511" w:rsidRPr="0073236B" w:rsidRDefault="009E7511" w:rsidP="009E7511">
      <w:pPr>
        <w:pStyle w:val="SingleTxtG"/>
      </w:pPr>
      <w:r w:rsidRPr="0073236B">
        <w:t>242.</w:t>
      </w:r>
      <w:r>
        <w:tab/>
      </w:r>
      <w:r w:rsidRPr="0073236B">
        <w:t xml:space="preserve">Las medidas internas </w:t>
      </w:r>
      <w:r>
        <w:t>son</w:t>
      </w:r>
      <w:r w:rsidRPr="0073236B">
        <w:t xml:space="preserve"> ciertas decisiones de las autoridades administrativas cuya </w:t>
      </w:r>
      <w:r>
        <w:t xml:space="preserve">poca </w:t>
      </w:r>
      <w:r w:rsidRPr="0073236B">
        <w:t xml:space="preserve">importancia afecta </w:t>
      </w:r>
      <w:r>
        <w:t>en</w:t>
      </w:r>
      <w:r w:rsidRPr="0073236B">
        <w:t xml:space="preserve"> principio </w:t>
      </w:r>
      <w:r w:rsidR="0059775A">
        <w:t>solo</w:t>
      </w:r>
      <w:r>
        <w:t xml:space="preserve"> </w:t>
      </w:r>
      <w:r w:rsidRPr="0073236B">
        <w:t xml:space="preserve">intereses </w:t>
      </w:r>
      <w:r>
        <w:t>menores y por tanto n</w:t>
      </w:r>
      <w:r w:rsidRPr="0073236B">
        <w:t>o pueden ser impugnada</w:t>
      </w:r>
      <w:r>
        <w:t>s</w:t>
      </w:r>
      <w:r w:rsidRPr="0073236B">
        <w:t xml:space="preserve"> ante el juez administrativo. </w:t>
      </w:r>
      <w:r>
        <w:t>Al principio</w:t>
      </w:r>
      <w:r w:rsidRPr="0073236B">
        <w:t xml:space="preserve"> esta categoría </w:t>
      </w:r>
      <w:r>
        <w:t>se compon</w:t>
      </w:r>
      <w:r w:rsidRPr="0073236B">
        <w:t xml:space="preserve">ía </w:t>
      </w:r>
      <w:r>
        <w:t>esencialmente</w:t>
      </w:r>
      <w:r w:rsidRPr="0073236B">
        <w:t xml:space="preserve"> de las medidas de gestión y disciplina en el ejército, </w:t>
      </w:r>
      <w:r>
        <w:t xml:space="preserve">las </w:t>
      </w:r>
      <w:r w:rsidRPr="0073236B">
        <w:t xml:space="preserve">prisiones y </w:t>
      </w:r>
      <w:r>
        <w:t xml:space="preserve">las </w:t>
      </w:r>
      <w:r w:rsidRPr="0073236B">
        <w:t xml:space="preserve">escuelas. </w:t>
      </w:r>
      <w:r>
        <w:t xml:space="preserve">En </w:t>
      </w:r>
      <w:r w:rsidRPr="0073236B">
        <w:t>las prisiones</w:t>
      </w:r>
      <w:r>
        <w:t xml:space="preserve"> eran</w:t>
      </w:r>
      <w:r w:rsidRPr="0073236B">
        <w:t>, por ejemplo, castigo</w:t>
      </w:r>
      <w:r>
        <w:t xml:space="preserve">s infligidos a </w:t>
      </w:r>
      <w:r w:rsidRPr="0073236B">
        <w:t xml:space="preserve">los </w:t>
      </w:r>
      <w:r>
        <w:t>presos</w:t>
      </w:r>
      <w:r w:rsidRPr="0073236B">
        <w:t>,</w:t>
      </w:r>
      <w:r>
        <w:t xml:space="preserve"> el traslado de una cárcel a otra</w:t>
      </w:r>
      <w:r w:rsidRPr="0073236B">
        <w:t xml:space="preserve"> o </w:t>
      </w:r>
      <w:r>
        <w:t xml:space="preserve">la colocación </w:t>
      </w:r>
      <w:r w:rsidRPr="0073236B">
        <w:t>en un</w:t>
      </w:r>
      <w:r>
        <w:t>a sección más segura</w:t>
      </w:r>
      <w:r w:rsidRPr="0073236B">
        <w:t>.</w:t>
      </w:r>
    </w:p>
    <w:p w:rsidR="009E7511" w:rsidRPr="0073236B" w:rsidRDefault="009E7511" w:rsidP="009E7511">
      <w:pPr>
        <w:pStyle w:val="SingleTxtG"/>
      </w:pPr>
      <w:r w:rsidRPr="0073236B">
        <w:t>243.</w:t>
      </w:r>
      <w:r>
        <w:tab/>
        <w:t xml:space="preserve">Ahora bien, </w:t>
      </w:r>
      <w:r w:rsidRPr="0073236B">
        <w:t xml:space="preserve">después de </w:t>
      </w:r>
      <w:r>
        <w:t xml:space="preserve">haber calificado largamente de </w:t>
      </w:r>
      <w:r w:rsidRPr="0073236B">
        <w:t xml:space="preserve">medidas internas, </w:t>
      </w:r>
      <w:r>
        <w:t xml:space="preserve">no susceptibles de </w:t>
      </w:r>
      <w:r w:rsidRPr="0073236B">
        <w:t>recurso, la</w:t>
      </w:r>
      <w:r>
        <w:t>s decisiones de la administración penitenciaria sobre los presos</w:t>
      </w:r>
      <w:r w:rsidRPr="0073236B">
        <w:t>, el Consejo de Estado ha ampliado prog</w:t>
      </w:r>
      <w:r>
        <w:t>resivamente su control sobre es</w:t>
      </w:r>
      <w:r w:rsidRPr="0073236B">
        <w:t xml:space="preserve">as decisiones en el </w:t>
      </w:r>
      <w:r>
        <w:t>marco</w:t>
      </w:r>
      <w:r w:rsidRPr="0073236B">
        <w:t xml:space="preserve"> de </w:t>
      </w:r>
      <w:r>
        <w:t>impugnaciones presentadas</w:t>
      </w:r>
      <w:r w:rsidRPr="0073236B">
        <w:t xml:space="preserve"> por </w:t>
      </w:r>
      <w:r>
        <w:t>presos</w:t>
      </w:r>
      <w:r w:rsidRPr="0073236B">
        <w:t xml:space="preserve">. </w:t>
      </w:r>
      <w:r>
        <w:t xml:space="preserve">Así, por la sentencia </w:t>
      </w:r>
      <w:r w:rsidRPr="0073236B">
        <w:t xml:space="preserve">Marie (Asamblea, 17 de febrero de 1995, </w:t>
      </w:r>
      <w:r w:rsidR="00DD4BEC">
        <w:t>Nº </w:t>
      </w:r>
      <w:r w:rsidRPr="0073236B">
        <w:t>97754), al pronunciarse sobre la legalidad de una sanción disciplinaria, el Consejo de Estado h</w:t>
      </w:r>
      <w:r>
        <w:t>izo un progreso en la jurisprudencia estableciendo e</w:t>
      </w:r>
      <w:r w:rsidRPr="0073236B">
        <w:t xml:space="preserve">l principio </w:t>
      </w:r>
      <w:r>
        <w:t xml:space="preserve">de </w:t>
      </w:r>
      <w:r w:rsidRPr="0073236B">
        <w:t>que la naturaleza y la gravedad de una medida debe</w:t>
      </w:r>
      <w:r>
        <w:t>n</w:t>
      </w:r>
      <w:r w:rsidRPr="0073236B">
        <w:t xml:space="preserve"> </w:t>
      </w:r>
      <w:r>
        <w:t xml:space="preserve">ser los criterios para </w:t>
      </w:r>
      <w:r w:rsidRPr="0073236B">
        <w:t xml:space="preserve">determinar si </w:t>
      </w:r>
      <w:r>
        <w:t xml:space="preserve">la medida puede ser </w:t>
      </w:r>
      <w:r w:rsidRPr="0073236B">
        <w:t>impugnada ante el juez administrativo.</w:t>
      </w:r>
    </w:p>
    <w:p w:rsidR="009E7511" w:rsidRPr="0073236B" w:rsidRDefault="009E7511" w:rsidP="009E7511">
      <w:pPr>
        <w:pStyle w:val="SingleTxtG"/>
      </w:pPr>
      <w:r w:rsidRPr="0073236B">
        <w:t>244.</w:t>
      </w:r>
      <w:r>
        <w:tab/>
      </w:r>
      <w:r w:rsidRPr="0073236B">
        <w:t xml:space="preserve">La jurisprudencia reciente del Consejo de Estado (CE) ha ampliado el </w:t>
      </w:r>
      <w:r>
        <w:t xml:space="preserve">campo </w:t>
      </w:r>
      <w:r w:rsidRPr="0073236B">
        <w:t xml:space="preserve">de las decisiones </w:t>
      </w:r>
      <w:r>
        <w:t xml:space="preserve">que los presos </w:t>
      </w:r>
      <w:r w:rsidRPr="0073236B">
        <w:t>pueden impugna</w:t>
      </w:r>
      <w:r>
        <w:t>r ante</w:t>
      </w:r>
      <w:r w:rsidRPr="0073236B">
        <w:t xml:space="preserve"> los tribunales. </w:t>
      </w:r>
      <w:r>
        <w:t xml:space="preserve">Por ejemplo, </w:t>
      </w:r>
      <w:r w:rsidRPr="0073236B">
        <w:t xml:space="preserve">ahora </w:t>
      </w:r>
      <w:r>
        <w:t>pueden remitirse al juez administrativo las decisiones</w:t>
      </w:r>
      <w:r w:rsidRPr="0073236B">
        <w:t>:</w:t>
      </w:r>
    </w:p>
    <w:p w:rsidR="009E7511" w:rsidRPr="0073236B" w:rsidRDefault="009E7511" w:rsidP="002E1EC5">
      <w:pPr>
        <w:pStyle w:val="Bullet1G"/>
      </w:pPr>
      <w:r>
        <w:t>De</w:t>
      </w:r>
      <w:r w:rsidRPr="0073236B">
        <w:t xml:space="preserve"> </w:t>
      </w:r>
      <w:r>
        <w:t xml:space="preserve">traslado de un establecimiento penal a un centro de detención </w:t>
      </w:r>
      <w:r w:rsidRPr="0073236B">
        <w:t>(CE, 14 de diciembre de 2007);</w:t>
      </w:r>
    </w:p>
    <w:p w:rsidR="009E7511" w:rsidRPr="0073236B" w:rsidRDefault="009E7511" w:rsidP="002E1EC5">
      <w:pPr>
        <w:pStyle w:val="Bullet1G"/>
      </w:pPr>
      <w:r>
        <w:t xml:space="preserve">De cambio </w:t>
      </w:r>
      <w:r w:rsidRPr="0073236B">
        <w:t>de empleo (CE, 14 de diciembre de 2007);</w:t>
      </w:r>
    </w:p>
    <w:p w:rsidR="009E7511" w:rsidRPr="0073236B" w:rsidRDefault="009E7511" w:rsidP="002E1EC5">
      <w:pPr>
        <w:pStyle w:val="Bullet1G"/>
      </w:pPr>
      <w:r>
        <w:t xml:space="preserve">De someter a un preso al régimen llamado </w:t>
      </w:r>
      <w:r w:rsidR="0064579A">
        <w:t>"</w:t>
      </w:r>
      <w:r>
        <w:t>de</w:t>
      </w:r>
      <w:r w:rsidRPr="0073236B">
        <w:t xml:space="preserve"> rotación</w:t>
      </w:r>
      <w:r>
        <w:t xml:space="preserve"> de seguridad</w:t>
      </w:r>
      <w:r w:rsidR="0064579A">
        <w:t>"</w:t>
      </w:r>
      <w:r w:rsidRPr="0073236B">
        <w:t xml:space="preserve"> (CE, 14 de diciembre de 2007);</w:t>
      </w:r>
    </w:p>
    <w:p w:rsidR="009E7511" w:rsidRPr="0073236B" w:rsidRDefault="009E7511" w:rsidP="002E1EC5">
      <w:pPr>
        <w:pStyle w:val="Bullet1G"/>
      </w:pPr>
      <w:r>
        <w:t xml:space="preserve">De someter a un preso, de manera provisional o preventiva, al régimen de incomunicación </w:t>
      </w:r>
      <w:r w:rsidRPr="0073236B">
        <w:t>(CE, 17 de diciembre de 2008);</w:t>
      </w:r>
    </w:p>
    <w:p w:rsidR="009E7511" w:rsidRPr="0073236B" w:rsidRDefault="009E7511" w:rsidP="002E1EC5">
      <w:pPr>
        <w:pStyle w:val="Bullet1G"/>
      </w:pPr>
      <w:r>
        <w:t xml:space="preserve">De someter a un preso a un régimen </w:t>
      </w:r>
      <w:r w:rsidRPr="0073236B">
        <w:t>de registro corporal</w:t>
      </w:r>
      <w:r>
        <w:t xml:space="preserve"> total </w:t>
      </w:r>
      <w:r w:rsidRPr="0073236B">
        <w:t>(CE, 14 de noviembre de 2008);</w:t>
      </w:r>
    </w:p>
    <w:p w:rsidR="009E7511" w:rsidRPr="0073236B" w:rsidRDefault="009E7511" w:rsidP="002E1EC5">
      <w:pPr>
        <w:pStyle w:val="Bullet1G"/>
      </w:pPr>
      <w:r>
        <w:t>De inscribir y mantener a</w:t>
      </w:r>
      <w:r w:rsidRPr="0073236B">
        <w:t xml:space="preserve"> un </w:t>
      </w:r>
      <w:r>
        <w:t>preso en la lista de presos sindicados</w:t>
      </w:r>
      <w:r w:rsidRPr="0073236B">
        <w:t xml:space="preserve"> (CE, 30 de noviembre de 2009);</w:t>
      </w:r>
    </w:p>
    <w:p w:rsidR="009E7511" w:rsidRPr="0073236B" w:rsidRDefault="009E7511" w:rsidP="002E1EC5">
      <w:pPr>
        <w:pStyle w:val="Bullet1G"/>
      </w:pPr>
      <w:r>
        <w:t xml:space="preserve">De fijar las modalidades </w:t>
      </w:r>
      <w:r w:rsidRPr="0073236B">
        <w:t xml:space="preserve">esenciales de la organización de las visitas a los </w:t>
      </w:r>
      <w:r>
        <w:t>presos</w:t>
      </w:r>
      <w:r w:rsidRPr="0073236B">
        <w:t xml:space="preserve"> (CE, 26 de noviembre de 2010);</w:t>
      </w:r>
    </w:p>
    <w:p w:rsidR="009E7511" w:rsidRPr="0073236B" w:rsidRDefault="009E7511" w:rsidP="002E1EC5">
      <w:pPr>
        <w:pStyle w:val="Bullet1G"/>
      </w:pPr>
      <w:r>
        <w:t xml:space="preserve">De someter a un preso al </w:t>
      </w:r>
      <w:r w:rsidR="0064579A">
        <w:t>"</w:t>
      </w:r>
      <w:r w:rsidRPr="0073236B">
        <w:t xml:space="preserve">régimen diferenciado </w:t>
      </w:r>
      <w:r>
        <w:t xml:space="preserve">de </w:t>
      </w:r>
      <w:r w:rsidRPr="0073236B">
        <w:t>puertas cerradas</w:t>
      </w:r>
      <w:r w:rsidR="0064579A">
        <w:t>"</w:t>
      </w:r>
      <w:r w:rsidRPr="0073236B">
        <w:t xml:space="preserve"> (CE, 28 de marzo de 2011).</w:t>
      </w:r>
    </w:p>
    <w:p w:rsidR="009E7511" w:rsidRPr="0073236B" w:rsidRDefault="009E7511" w:rsidP="009E7511">
      <w:pPr>
        <w:pStyle w:val="SingleTxtG"/>
      </w:pPr>
      <w:r w:rsidRPr="0073236B">
        <w:t>245.</w:t>
      </w:r>
      <w:r>
        <w:tab/>
      </w:r>
      <w:r w:rsidRPr="0073236B">
        <w:t xml:space="preserve">Estos recursos </w:t>
      </w:r>
      <w:r>
        <w:t xml:space="preserve">jurisdiccionales </w:t>
      </w:r>
      <w:r w:rsidRPr="0073236B">
        <w:t xml:space="preserve">están en la práctica </w:t>
      </w:r>
      <w:r>
        <w:t xml:space="preserve">al alcance de </w:t>
      </w:r>
      <w:r w:rsidRPr="0073236B">
        <w:t xml:space="preserve">los </w:t>
      </w:r>
      <w:r>
        <w:t>presos</w:t>
      </w:r>
      <w:r w:rsidRPr="0073236B">
        <w:t xml:space="preserve">. </w:t>
      </w:r>
      <w:r>
        <w:t xml:space="preserve">Por ejemplo, </w:t>
      </w:r>
      <w:r w:rsidRPr="0073236B">
        <w:t>en 2011</w:t>
      </w:r>
      <w:r>
        <w:t xml:space="preserve"> los presos presentaron</w:t>
      </w:r>
      <w:r w:rsidRPr="0073236B">
        <w:t xml:space="preserve"> 309 </w:t>
      </w:r>
      <w:r>
        <w:t xml:space="preserve">recursos por </w:t>
      </w:r>
      <w:r w:rsidRPr="0073236B">
        <w:t>abuso de poder contra decisiones de la administración penitenciaria. En 2010</w:t>
      </w:r>
      <w:r>
        <w:t xml:space="preserve"> hubo </w:t>
      </w:r>
      <w:r w:rsidRPr="0073236B">
        <w:t xml:space="preserve">257 </w:t>
      </w:r>
      <w:r>
        <w:t>recursos</w:t>
      </w:r>
      <w:r w:rsidRPr="0073236B">
        <w:t>.</w:t>
      </w:r>
    </w:p>
    <w:p w:rsidR="009E7511" w:rsidRPr="0073236B" w:rsidRDefault="009E7511" w:rsidP="009E7511">
      <w:pPr>
        <w:pStyle w:val="SingleTxtG"/>
      </w:pPr>
      <w:r w:rsidRPr="0073236B">
        <w:t>246.</w:t>
      </w:r>
      <w:r>
        <w:tab/>
        <w:t xml:space="preserve">Paralelamente </w:t>
      </w:r>
      <w:r w:rsidRPr="0073236B">
        <w:t>a est</w:t>
      </w:r>
      <w:r>
        <w:t xml:space="preserve">a jurisprudencia que permite examinar </w:t>
      </w:r>
      <w:r w:rsidRPr="0073236B">
        <w:t xml:space="preserve">la legalidad de las decisiones de la administración penitenciaria </w:t>
      </w:r>
      <w:r>
        <w:t xml:space="preserve">que </w:t>
      </w:r>
      <w:r w:rsidRPr="0073236B">
        <w:t>puede</w:t>
      </w:r>
      <w:r>
        <w:t>n</w:t>
      </w:r>
      <w:r w:rsidRPr="0073236B">
        <w:t xml:space="preserve"> afectar los derechos y libertades </w:t>
      </w:r>
      <w:r>
        <w:t xml:space="preserve">fundamentales </w:t>
      </w:r>
      <w:r w:rsidRPr="0073236B">
        <w:t>de l</w:t>
      </w:r>
      <w:r>
        <w:t>os presos</w:t>
      </w:r>
      <w:r w:rsidRPr="0073236B">
        <w:t xml:space="preserve">, el </w:t>
      </w:r>
      <w:r>
        <w:t>preso</w:t>
      </w:r>
      <w:r w:rsidRPr="0073236B">
        <w:t xml:space="preserve"> también puede </w:t>
      </w:r>
      <w:r>
        <w:t xml:space="preserve">obtener reparación del perjuicio resultante </w:t>
      </w:r>
      <w:r w:rsidRPr="0073236B">
        <w:t>de malas condiciones de detención (Tribunal Administrativo de Apelación de Versalles, sentencia de 16 de diciembre de 2010</w:t>
      </w:r>
      <w:r>
        <w:t>,</w:t>
      </w:r>
      <w:r w:rsidRPr="0073236B">
        <w:t xml:space="preserve"> </w:t>
      </w:r>
      <w:r w:rsidR="00DD4BEC">
        <w:t>Nº </w:t>
      </w:r>
      <w:r w:rsidRPr="0073236B">
        <w:t>08VE00299; Tribunal Administrativo de Apelación de Lyon</w:t>
      </w:r>
      <w:r>
        <w:t>,</w:t>
      </w:r>
      <w:r w:rsidRPr="0073236B">
        <w:t xml:space="preserve"> 31 de marzo 2011</w:t>
      </w:r>
      <w:r>
        <w:t>,</w:t>
      </w:r>
      <w:r w:rsidRPr="0073236B">
        <w:t xml:space="preserve"> </w:t>
      </w:r>
      <w:r w:rsidR="00DD4BEC">
        <w:t>Nº </w:t>
      </w:r>
      <w:r w:rsidRPr="0073236B">
        <w:t>10LY01579</w:t>
      </w:r>
      <w:r>
        <w:t xml:space="preserve"> y</w:t>
      </w:r>
      <w:r w:rsidRPr="0073236B">
        <w:t xml:space="preserve"> 10LY01580).</w:t>
      </w:r>
    </w:p>
    <w:p w:rsidR="009E7511" w:rsidRPr="0073236B" w:rsidRDefault="002E1EC5" w:rsidP="002E1EC5">
      <w:pPr>
        <w:pStyle w:val="H23G"/>
      </w:pPr>
      <w:r>
        <w:tab/>
      </w:r>
      <w:r w:rsidR="009E7511" w:rsidRPr="0073236B">
        <w:t>2.</w:t>
      </w:r>
      <w:r w:rsidR="009E7511" w:rsidRPr="0073236B">
        <w:tab/>
      </w:r>
      <w:r w:rsidR="009E7511">
        <w:t xml:space="preserve">Controles de </w:t>
      </w:r>
      <w:r w:rsidR="009E7511" w:rsidRPr="0073236B">
        <w:t xml:space="preserve">las autoridades judiciales y los </w:t>
      </w:r>
      <w:r w:rsidR="009E7511">
        <w:t xml:space="preserve">órganos </w:t>
      </w:r>
      <w:r w:rsidR="009E7511" w:rsidRPr="0073236B">
        <w:t>especializados</w:t>
      </w:r>
    </w:p>
    <w:p w:rsidR="009E7511" w:rsidRPr="0073236B" w:rsidRDefault="009E7511" w:rsidP="009E7511">
      <w:pPr>
        <w:pStyle w:val="SingleTxtG"/>
      </w:pPr>
      <w:r w:rsidRPr="0073236B">
        <w:t>247.</w:t>
      </w:r>
      <w:r w:rsidRPr="0073236B">
        <w:tab/>
      </w:r>
      <w:r>
        <w:t xml:space="preserve">La autoridad </w:t>
      </w:r>
      <w:r w:rsidRPr="0073236B">
        <w:t xml:space="preserve">judicial tiene la obligación de visitar </w:t>
      </w:r>
      <w:r>
        <w:t xml:space="preserve">periódicamente los establecimientos </w:t>
      </w:r>
      <w:r w:rsidRPr="0073236B">
        <w:t xml:space="preserve">para </w:t>
      </w:r>
      <w:r>
        <w:t xml:space="preserve">verificar </w:t>
      </w:r>
      <w:r w:rsidRPr="0073236B">
        <w:t xml:space="preserve">su </w:t>
      </w:r>
      <w:r>
        <w:t xml:space="preserve">buen </w:t>
      </w:r>
      <w:r w:rsidRPr="0073236B">
        <w:t>funcionamiento general.</w:t>
      </w:r>
    </w:p>
    <w:p w:rsidR="009E7511" w:rsidRPr="0073236B" w:rsidRDefault="009E7511" w:rsidP="009E7511">
      <w:pPr>
        <w:pStyle w:val="SingleTxtG"/>
      </w:pPr>
      <w:r w:rsidRPr="0073236B">
        <w:t>248.</w:t>
      </w:r>
      <w:r>
        <w:tab/>
      </w:r>
      <w:r w:rsidRPr="0073236B">
        <w:t xml:space="preserve">El artículo 10 de la </w:t>
      </w:r>
      <w:r>
        <w:t>Ley</w:t>
      </w:r>
      <w:r w:rsidRPr="0073236B">
        <w:t xml:space="preserve"> </w:t>
      </w:r>
      <w:r w:rsidR="00DD4BEC">
        <w:t>Nº </w:t>
      </w:r>
      <w:r w:rsidRPr="0073236B">
        <w:t>2009-1436 de 24 de noviembre</w:t>
      </w:r>
      <w:r>
        <w:t xml:space="preserve"> de</w:t>
      </w:r>
      <w:r w:rsidRPr="0073236B">
        <w:t xml:space="preserve"> 2009 (</w:t>
      </w:r>
      <w:r>
        <w:t xml:space="preserve">en adelante </w:t>
      </w:r>
      <w:r w:rsidR="0064579A">
        <w:t>"</w:t>
      </w:r>
      <w:r>
        <w:t>la Ley penitenciaria</w:t>
      </w:r>
      <w:r w:rsidR="0064579A">
        <w:t>"</w:t>
      </w:r>
      <w:r w:rsidRPr="0073236B">
        <w:t xml:space="preserve">) </w:t>
      </w:r>
      <w:r>
        <w:t xml:space="preserve">amplía </w:t>
      </w:r>
      <w:r w:rsidRPr="0073236B">
        <w:t xml:space="preserve">considerablemente la lista de </w:t>
      </w:r>
      <w:r>
        <w:t xml:space="preserve">las </w:t>
      </w:r>
      <w:r w:rsidRPr="0073236B">
        <w:t xml:space="preserve">autoridades judiciales </w:t>
      </w:r>
      <w:r>
        <w:t>que deben</w:t>
      </w:r>
      <w:r w:rsidRPr="0073236B">
        <w:t xml:space="preserve"> visitar </w:t>
      </w:r>
      <w:r>
        <w:t xml:space="preserve">por lo menos </w:t>
      </w:r>
      <w:r w:rsidRPr="0073236B">
        <w:t xml:space="preserve">una vez </w:t>
      </w:r>
      <w:r>
        <w:t xml:space="preserve">por año cada prisión bajo </w:t>
      </w:r>
      <w:r w:rsidRPr="0073236B">
        <w:t>su jurisdicción.</w:t>
      </w:r>
    </w:p>
    <w:p w:rsidR="009E7511" w:rsidRPr="0073236B" w:rsidRDefault="009E7511" w:rsidP="009E7511">
      <w:pPr>
        <w:pStyle w:val="SingleTxtG"/>
      </w:pPr>
      <w:r w:rsidRPr="0073236B">
        <w:t>249.</w:t>
      </w:r>
      <w:r>
        <w:tab/>
      </w:r>
      <w:r w:rsidRPr="0073236B">
        <w:t xml:space="preserve">Cada año, </w:t>
      </w:r>
      <w:r>
        <w:t>e</w:t>
      </w:r>
      <w:r w:rsidRPr="0073236B">
        <w:t xml:space="preserve">n ocasión de estas visitas, el presidente de la sala de instrucción </w:t>
      </w:r>
      <w:r>
        <w:t>verifica la situación de las personas sometidas a prisión provisional</w:t>
      </w:r>
      <w:r w:rsidRPr="0073236B">
        <w:t xml:space="preserve">. </w:t>
      </w:r>
      <w:r>
        <w:t>Por su parte, e</w:t>
      </w:r>
      <w:r w:rsidRPr="0073236B">
        <w:t xml:space="preserve">l fiscal </w:t>
      </w:r>
      <w:r>
        <w:t>oye a los presos que tengan reclamaciones que presentar</w:t>
      </w:r>
      <w:r w:rsidRPr="0073236B">
        <w:t xml:space="preserve">. Por último, un informe conjunto del </w:t>
      </w:r>
      <w:r>
        <w:t xml:space="preserve">primer </w:t>
      </w:r>
      <w:r w:rsidRPr="0073236B">
        <w:t xml:space="preserve">presidente y </w:t>
      </w:r>
      <w:r>
        <w:t xml:space="preserve">el fiscal da cuenta cada año </w:t>
      </w:r>
      <w:r w:rsidRPr="0073236B">
        <w:t>al Ministro de Justicia de</w:t>
      </w:r>
      <w:r>
        <w:t xml:space="preserve">l funcionamiento de los establecimientos penitenciarios bajo su jurisdicción y del servicio </w:t>
      </w:r>
      <w:r w:rsidRPr="0073236B">
        <w:t>prestado por el personal de es</w:t>
      </w:r>
      <w:r>
        <w:t>os establecimientos</w:t>
      </w:r>
      <w:r w:rsidRPr="0073236B">
        <w:t>.</w:t>
      </w:r>
    </w:p>
    <w:p w:rsidR="009E7511" w:rsidRPr="0073236B" w:rsidRDefault="009E7511" w:rsidP="009E7511">
      <w:pPr>
        <w:pStyle w:val="SingleTxtG"/>
      </w:pPr>
      <w:r w:rsidRPr="0073236B">
        <w:t>250.</w:t>
      </w:r>
      <w:r>
        <w:tab/>
      </w:r>
      <w:r w:rsidRPr="0073236B">
        <w:t>Además, el presidente de</w:t>
      </w:r>
      <w:r>
        <w:t>l tribunal de gran instancia</w:t>
      </w:r>
      <w:r w:rsidRPr="0073236B">
        <w:t>, el juez de libertad y detención, el juez</w:t>
      </w:r>
      <w:r>
        <w:t xml:space="preserve"> de instrucción</w:t>
      </w:r>
      <w:r w:rsidRPr="0073236B">
        <w:t xml:space="preserve">, el juez de </w:t>
      </w:r>
      <w:r>
        <w:t>vigilancia penitenciaria</w:t>
      </w:r>
      <w:r w:rsidRPr="0073236B">
        <w:t xml:space="preserve"> y </w:t>
      </w:r>
      <w:r>
        <w:t>el juez de menores</w:t>
      </w:r>
      <w:r w:rsidRPr="0073236B">
        <w:t xml:space="preserve"> visita</w:t>
      </w:r>
      <w:r>
        <w:t xml:space="preserve">n por lo menos </w:t>
      </w:r>
      <w:r w:rsidRPr="0073236B">
        <w:t xml:space="preserve">una vez </w:t>
      </w:r>
      <w:r>
        <w:t>por</w:t>
      </w:r>
      <w:r w:rsidRPr="0073236B">
        <w:t xml:space="preserve"> año </w:t>
      </w:r>
      <w:r>
        <w:t>cada establecimiento penitenciario bajo su jurisdicción territorial</w:t>
      </w:r>
      <w:r w:rsidRPr="0073236B">
        <w:t>.</w:t>
      </w:r>
    </w:p>
    <w:p w:rsidR="009E7511" w:rsidRPr="0073236B" w:rsidRDefault="009E7511" w:rsidP="009E7511">
      <w:pPr>
        <w:pStyle w:val="SingleTxtG"/>
      </w:pPr>
      <w:r w:rsidRPr="0073236B">
        <w:t>251.</w:t>
      </w:r>
      <w:r>
        <w:tab/>
      </w:r>
      <w:r w:rsidRPr="0073236B">
        <w:t xml:space="preserve">Además, el artículo 5 de la </w:t>
      </w:r>
      <w:r>
        <w:t>Ley</w:t>
      </w:r>
      <w:r w:rsidRPr="0073236B">
        <w:t xml:space="preserve"> </w:t>
      </w:r>
      <w:r>
        <w:t>penitenciaria</w:t>
      </w:r>
      <w:r w:rsidRPr="0073236B">
        <w:t xml:space="preserve"> establec</w:t>
      </w:r>
      <w:r>
        <w:t>e</w:t>
      </w:r>
      <w:r w:rsidRPr="0073236B">
        <w:t xml:space="preserve"> en cada prisión un</w:t>
      </w:r>
      <w:r>
        <w:t xml:space="preserve"> consejo de</w:t>
      </w:r>
      <w:r w:rsidRPr="0073236B">
        <w:t xml:space="preserve"> evaluación </w:t>
      </w:r>
      <w:r>
        <w:t xml:space="preserve">encargado </w:t>
      </w:r>
      <w:r w:rsidR="0064579A">
        <w:t>"</w:t>
      </w:r>
      <w:r>
        <w:t xml:space="preserve">de </w:t>
      </w:r>
      <w:r w:rsidRPr="0073236B">
        <w:t>evaluar las condiciones de funcionamiento de</w:t>
      </w:r>
      <w:r>
        <w:t>l establecimiento y de</w:t>
      </w:r>
      <w:r w:rsidRPr="0073236B">
        <w:t xml:space="preserve"> proponer, </w:t>
      </w:r>
      <w:r>
        <w:t>llegado el</w:t>
      </w:r>
      <w:r w:rsidRPr="0073236B">
        <w:t xml:space="preserve"> caso, medidas para mejorar</w:t>
      </w:r>
      <w:r>
        <w:t>las</w:t>
      </w:r>
      <w:r w:rsidR="0064579A">
        <w:t>"</w:t>
      </w:r>
      <w:r w:rsidRPr="0073236B">
        <w:t>.</w:t>
      </w:r>
    </w:p>
    <w:p w:rsidR="009E7511" w:rsidRPr="0073236B" w:rsidRDefault="009E7511" w:rsidP="009E7511">
      <w:pPr>
        <w:pStyle w:val="SingleTxtG"/>
      </w:pPr>
      <w:r w:rsidRPr="0073236B">
        <w:t>252.</w:t>
      </w:r>
      <w:r>
        <w:tab/>
      </w:r>
      <w:r w:rsidRPr="0073236B">
        <w:t>Est</w:t>
      </w:r>
      <w:r>
        <w:t>o</w:t>
      </w:r>
      <w:r w:rsidRPr="0073236B">
        <w:t xml:space="preserve">s </w:t>
      </w:r>
      <w:r>
        <w:t>consejos</w:t>
      </w:r>
      <w:r w:rsidRPr="0073236B">
        <w:t xml:space="preserve"> de evaluación </w:t>
      </w:r>
      <w:r>
        <w:t xml:space="preserve">están formados por magistrados y </w:t>
      </w:r>
      <w:r w:rsidRPr="0073236B">
        <w:t xml:space="preserve">representantes de las </w:t>
      </w:r>
      <w:r>
        <w:t>colectividades territoriales</w:t>
      </w:r>
      <w:r w:rsidRPr="0073236B">
        <w:t xml:space="preserve">, de los </w:t>
      </w:r>
      <w:r>
        <w:t>servicios del</w:t>
      </w:r>
      <w:r w:rsidRPr="0073236B">
        <w:t xml:space="preserve"> Estado y </w:t>
      </w:r>
      <w:r>
        <w:t xml:space="preserve">de los </w:t>
      </w:r>
      <w:r w:rsidRPr="0073236B">
        <w:t xml:space="preserve">actores externos que </w:t>
      </w:r>
      <w:r>
        <w:t>trabajen</w:t>
      </w:r>
      <w:r w:rsidRPr="0073236B">
        <w:t xml:space="preserve"> en el establecimiento (asociaciones, visitantes</w:t>
      </w:r>
      <w:r>
        <w:t xml:space="preserve"> de prisiones</w:t>
      </w:r>
      <w:r w:rsidRPr="0073236B">
        <w:t>, capellanes aprobados). Se re</w:t>
      </w:r>
      <w:r>
        <w:t xml:space="preserve">únen por lo menos </w:t>
      </w:r>
      <w:r w:rsidRPr="0073236B">
        <w:t xml:space="preserve">una vez </w:t>
      </w:r>
      <w:r>
        <w:t>por</w:t>
      </w:r>
      <w:r w:rsidRPr="0073236B">
        <w:t xml:space="preserve"> año para </w:t>
      </w:r>
      <w:r>
        <w:t xml:space="preserve">examinar </w:t>
      </w:r>
      <w:r w:rsidRPr="0073236B">
        <w:t xml:space="preserve">el informe </w:t>
      </w:r>
      <w:r>
        <w:t xml:space="preserve">de actividades </w:t>
      </w:r>
      <w:r w:rsidRPr="0073236B">
        <w:t xml:space="preserve">presentado por el director </w:t>
      </w:r>
      <w:r>
        <w:t xml:space="preserve">del establecimiento </w:t>
      </w:r>
      <w:r w:rsidRPr="0073236B">
        <w:t>y puede</w:t>
      </w:r>
      <w:r>
        <w:t>n oír</w:t>
      </w:r>
      <w:r w:rsidRPr="0073236B">
        <w:t xml:space="preserve"> a cualquier persona </w:t>
      </w:r>
      <w:r>
        <w:t xml:space="preserve">externa que pueda </w:t>
      </w:r>
      <w:r w:rsidRPr="0073236B">
        <w:t>iluminar su</w:t>
      </w:r>
      <w:r>
        <w:t>s</w:t>
      </w:r>
      <w:r w:rsidRPr="0073236B">
        <w:t xml:space="preserve"> trabajo</w:t>
      </w:r>
      <w:r>
        <w:t>s</w:t>
      </w:r>
      <w:r w:rsidRPr="0073236B">
        <w:t>.</w:t>
      </w:r>
    </w:p>
    <w:p w:rsidR="009E7511" w:rsidRPr="0073236B" w:rsidRDefault="009E7511" w:rsidP="009E7511">
      <w:pPr>
        <w:pStyle w:val="SingleTxtG"/>
      </w:pPr>
      <w:r w:rsidRPr="0073236B">
        <w:t>253.</w:t>
      </w:r>
      <w:r>
        <w:tab/>
      </w:r>
      <w:r w:rsidRPr="0073236B">
        <w:t>La presencia en l</w:t>
      </w:r>
      <w:r>
        <w:t>os consejos de</w:t>
      </w:r>
      <w:r w:rsidRPr="0073236B">
        <w:t xml:space="preserve"> evaluación de funcionarios ele</w:t>
      </w:r>
      <w:r>
        <w:t>gid</w:t>
      </w:r>
      <w:r w:rsidRPr="0073236B">
        <w:t xml:space="preserve">os y </w:t>
      </w:r>
      <w:r>
        <w:t xml:space="preserve">representantes de asociaciones </w:t>
      </w:r>
      <w:r w:rsidRPr="0073236B">
        <w:t xml:space="preserve">asegura </w:t>
      </w:r>
      <w:r>
        <w:t xml:space="preserve">el carácter abierto e </w:t>
      </w:r>
      <w:r w:rsidRPr="0073236B">
        <w:t xml:space="preserve">imparcial de </w:t>
      </w:r>
      <w:r>
        <w:t>est</w:t>
      </w:r>
      <w:r w:rsidRPr="0073236B">
        <w:t>os órganos de control.</w:t>
      </w:r>
    </w:p>
    <w:p w:rsidR="009E7511" w:rsidRPr="0073236B" w:rsidRDefault="009E7511" w:rsidP="009E7511">
      <w:pPr>
        <w:pStyle w:val="SingleTxtG"/>
      </w:pPr>
      <w:r w:rsidRPr="0073236B">
        <w:t>254.</w:t>
      </w:r>
      <w:r>
        <w:tab/>
      </w:r>
      <w:r w:rsidRPr="0073236B">
        <w:t xml:space="preserve">Además, desde junio de 2000 </w:t>
      </w:r>
      <w:r>
        <w:t xml:space="preserve">los </w:t>
      </w:r>
      <w:r w:rsidRPr="0073236B">
        <w:t xml:space="preserve">parlamentarios </w:t>
      </w:r>
      <w:r>
        <w:t xml:space="preserve">tienen un derecho permanente de </w:t>
      </w:r>
      <w:r w:rsidRPr="0073236B">
        <w:t>visita</w:t>
      </w:r>
      <w:r>
        <w:t xml:space="preserve"> de las prisiones</w:t>
      </w:r>
      <w:r w:rsidRPr="0073236B">
        <w:t xml:space="preserve">. </w:t>
      </w:r>
      <w:r>
        <w:t xml:space="preserve">La </w:t>
      </w:r>
      <w:r w:rsidRPr="0073236B">
        <w:t xml:space="preserve">gran mayoría de ellos </w:t>
      </w:r>
      <w:r>
        <w:t>lo ejerce desde entonces</w:t>
      </w:r>
      <w:r w:rsidRPr="0073236B">
        <w:t xml:space="preserve">. La </w:t>
      </w:r>
      <w:r>
        <w:t>Ley</w:t>
      </w:r>
      <w:r w:rsidRPr="0073236B">
        <w:t xml:space="preserve"> </w:t>
      </w:r>
      <w:r>
        <w:t>penitenciaria</w:t>
      </w:r>
      <w:r w:rsidRPr="0073236B">
        <w:t xml:space="preserve"> extiende est</w:t>
      </w:r>
      <w:r>
        <w:t xml:space="preserve">a facultad de </w:t>
      </w:r>
      <w:r w:rsidRPr="0073236B">
        <w:t>visita</w:t>
      </w:r>
      <w:r>
        <w:t xml:space="preserve"> a</w:t>
      </w:r>
      <w:r w:rsidRPr="0073236B">
        <w:t xml:space="preserve"> los </w:t>
      </w:r>
      <w:r>
        <w:t>miembros d</w:t>
      </w:r>
      <w:r w:rsidRPr="0073236B">
        <w:t>el Parlamento Europeo elegidos en Francia.</w:t>
      </w:r>
    </w:p>
    <w:p w:rsidR="009E7511" w:rsidRPr="0073236B" w:rsidRDefault="009E7511" w:rsidP="009E7511">
      <w:pPr>
        <w:pStyle w:val="SingleTxtG"/>
      </w:pPr>
      <w:r w:rsidRPr="0073236B">
        <w:t>255.</w:t>
      </w:r>
      <w:r>
        <w:tab/>
      </w:r>
      <w:r w:rsidRPr="0073236B">
        <w:t>Por último, el Comité Europeo para la Prevención de la Tortura y l</w:t>
      </w:r>
      <w:r>
        <w:t xml:space="preserve">as Penas </w:t>
      </w:r>
      <w:r w:rsidRPr="0073236B">
        <w:t>o Tratos Inhumanos o Degradantes (CPT)</w:t>
      </w:r>
      <w:r>
        <w:t xml:space="preserve"> visita varias prisiones una vez cada dos años en promedio</w:t>
      </w:r>
      <w:r w:rsidRPr="0073236B">
        <w:t>.</w:t>
      </w:r>
    </w:p>
    <w:p w:rsidR="009E7511" w:rsidRPr="0073236B" w:rsidRDefault="002E1EC5" w:rsidP="002E1EC5">
      <w:pPr>
        <w:pStyle w:val="H23G"/>
      </w:pPr>
      <w:r>
        <w:tab/>
      </w:r>
      <w:r w:rsidR="009E7511" w:rsidRPr="0073236B">
        <w:t>3.</w:t>
      </w:r>
      <w:r w:rsidR="009E7511" w:rsidRPr="0073236B">
        <w:tab/>
      </w:r>
      <w:r w:rsidR="009E7511">
        <w:t>Control</w:t>
      </w:r>
      <w:r w:rsidR="009E7511" w:rsidRPr="0073236B">
        <w:t xml:space="preserve"> por </w:t>
      </w:r>
      <w:r w:rsidR="009E7511">
        <w:t xml:space="preserve">las </w:t>
      </w:r>
      <w:r w:rsidR="009E7511" w:rsidRPr="0073236B">
        <w:t>autoridades administrativas independientes</w:t>
      </w:r>
    </w:p>
    <w:p w:rsidR="009E7511" w:rsidRPr="0073236B" w:rsidRDefault="002E1EC5" w:rsidP="002E1EC5">
      <w:pPr>
        <w:pStyle w:val="H4G"/>
      </w:pPr>
      <w:r>
        <w:tab/>
      </w:r>
      <w:r w:rsidR="009E7511" w:rsidRPr="0073236B">
        <w:t>a)</w:t>
      </w:r>
      <w:r w:rsidR="009E7511" w:rsidRPr="0073236B">
        <w:tab/>
      </w:r>
      <w:r w:rsidR="009E7511">
        <w:t xml:space="preserve">Control </w:t>
      </w:r>
      <w:r w:rsidR="009E7511" w:rsidRPr="0073236B">
        <w:t>específic</w:t>
      </w:r>
      <w:r w:rsidR="009E7511">
        <w:t>o</w:t>
      </w:r>
      <w:r w:rsidR="009E7511" w:rsidRPr="0073236B">
        <w:t xml:space="preserve"> de</w:t>
      </w:r>
      <w:r w:rsidR="009E7511">
        <w:t>l Inspector</w:t>
      </w:r>
      <w:r w:rsidR="009E7511" w:rsidRPr="0073236B">
        <w:t xml:space="preserve"> General de los Lugares de Privación de</w:t>
      </w:r>
      <w:r w:rsidR="009E7511">
        <w:t xml:space="preserve"> la</w:t>
      </w:r>
      <w:r w:rsidR="009E7511" w:rsidRPr="0073236B">
        <w:t xml:space="preserve"> Libertad (CGLPL), autoridad administrativa independiente</w:t>
      </w:r>
    </w:p>
    <w:p w:rsidR="009E7511" w:rsidRPr="0073236B" w:rsidRDefault="009E7511" w:rsidP="009E7511">
      <w:pPr>
        <w:pStyle w:val="SingleTxtG"/>
      </w:pPr>
      <w:r w:rsidRPr="0073236B">
        <w:t>256.</w:t>
      </w:r>
      <w:r>
        <w:tab/>
      </w:r>
      <w:r w:rsidRPr="0073236B">
        <w:t xml:space="preserve">Como se </w:t>
      </w:r>
      <w:r>
        <w:t xml:space="preserve">ha indicado </w:t>
      </w:r>
      <w:r w:rsidRPr="0073236B">
        <w:t xml:space="preserve">en la introducción, Francia </w:t>
      </w:r>
      <w:r>
        <w:t xml:space="preserve">ha establecido </w:t>
      </w:r>
      <w:r w:rsidRPr="0073236B">
        <w:t xml:space="preserve">un </w:t>
      </w:r>
      <w:r>
        <w:t>Inspector</w:t>
      </w:r>
      <w:r w:rsidRPr="0073236B">
        <w:t xml:space="preserve"> General de los Lugares de Privación de</w:t>
      </w:r>
      <w:r>
        <w:t xml:space="preserve"> la</w:t>
      </w:r>
      <w:r w:rsidRPr="0073236B">
        <w:t xml:space="preserve"> Libertad (CGLPL).</w:t>
      </w:r>
    </w:p>
    <w:p w:rsidR="009E7511" w:rsidRPr="0073236B" w:rsidRDefault="009E7511" w:rsidP="009E7511">
      <w:pPr>
        <w:pStyle w:val="SingleTxtG"/>
      </w:pPr>
      <w:r w:rsidRPr="0073236B">
        <w:t>257.</w:t>
      </w:r>
      <w:r>
        <w:tab/>
        <w:t xml:space="preserve">Al </w:t>
      </w:r>
      <w:r w:rsidRPr="0073236B">
        <w:t>1 de enero</w:t>
      </w:r>
      <w:r>
        <w:t xml:space="preserve"> de</w:t>
      </w:r>
      <w:r w:rsidRPr="0073236B">
        <w:t xml:space="preserve"> 2012 </w:t>
      </w:r>
      <w:r>
        <w:t>el</w:t>
      </w:r>
      <w:r w:rsidRPr="0073236B">
        <w:t xml:space="preserve"> CGLPL</w:t>
      </w:r>
      <w:r>
        <w:t xml:space="preserve"> había</w:t>
      </w:r>
      <w:r w:rsidRPr="0073236B">
        <w:t xml:space="preserve"> emitido siete recomendaciones específicas</w:t>
      </w:r>
      <w:r w:rsidRPr="003744DF">
        <w:rPr>
          <w:rStyle w:val="FootnoteReference"/>
        </w:rPr>
        <w:footnoteReference w:id="18"/>
      </w:r>
      <w:r w:rsidRPr="0073236B">
        <w:t xml:space="preserve"> </w:t>
      </w:r>
      <w:r>
        <w:t>sobre establecimientos penitenciarios</w:t>
      </w:r>
      <w:r w:rsidRPr="0073236B">
        <w:t xml:space="preserve"> y siete </w:t>
      </w:r>
      <w:r>
        <w:t>opiniones</w:t>
      </w:r>
      <w:r w:rsidRPr="0073236B">
        <w:t xml:space="preserve"> generales </w:t>
      </w:r>
      <w:r>
        <w:t>sobre e</w:t>
      </w:r>
      <w:r w:rsidRPr="0073236B">
        <w:t xml:space="preserve">l trato de los </w:t>
      </w:r>
      <w:r>
        <w:t>presos</w:t>
      </w:r>
      <w:r w:rsidRPr="0073236B">
        <w:t xml:space="preserve">. También </w:t>
      </w:r>
      <w:r>
        <w:t xml:space="preserve">había </w:t>
      </w:r>
      <w:r w:rsidRPr="0073236B">
        <w:t>present</w:t>
      </w:r>
      <w:r>
        <w:t>ado</w:t>
      </w:r>
      <w:r w:rsidRPr="0073236B">
        <w:t xml:space="preserve"> cuatro informes</w:t>
      </w:r>
      <w:r>
        <w:t xml:space="preserve"> de actividades</w:t>
      </w:r>
      <w:r w:rsidRPr="003744DF">
        <w:rPr>
          <w:rStyle w:val="FootnoteReference"/>
        </w:rPr>
        <w:footnoteReference w:id="19"/>
      </w:r>
      <w:r w:rsidRPr="0073236B">
        <w:t xml:space="preserve"> (</w:t>
      </w:r>
      <w:r>
        <w:t xml:space="preserve">sobre </w:t>
      </w:r>
      <w:r w:rsidRPr="0073236B">
        <w:t>los años 2008, 2009, 2010 y 2011).</w:t>
      </w:r>
    </w:p>
    <w:p w:rsidR="009E7511" w:rsidRPr="0073236B" w:rsidRDefault="002E1EC5" w:rsidP="002E1EC5">
      <w:pPr>
        <w:pStyle w:val="H4G"/>
      </w:pPr>
      <w:r>
        <w:tab/>
      </w:r>
      <w:r w:rsidR="009E7511" w:rsidRPr="0073236B">
        <w:t>b)</w:t>
      </w:r>
      <w:r w:rsidR="009E7511" w:rsidRPr="0073236B">
        <w:tab/>
        <w:t>Control por el Defensor de los Derechos Humanos</w:t>
      </w:r>
    </w:p>
    <w:p w:rsidR="009E7511" w:rsidRPr="0073236B" w:rsidRDefault="009E7511" w:rsidP="009E7511">
      <w:pPr>
        <w:pStyle w:val="SingleTxtG"/>
      </w:pPr>
      <w:r w:rsidRPr="0073236B">
        <w:t>258.</w:t>
      </w:r>
      <w:r>
        <w:tab/>
        <w:t xml:space="preserve">El preso </w:t>
      </w:r>
      <w:r w:rsidRPr="0073236B">
        <w:t xml:space="preserve">que se considere perjudicado </w:t>
      </w:r>
      <w:r>
        <w:t xml:space="preserve">por mal funcionamiento administrativo, </w:t>
      </w:r>
      <w:r w:rsidRPr="0073236B">
        <w:t>discriminación o incumplimiento de la ética de la seguridad</w:t>
      </w:r>
      <w:r>
        <w:t xml:space="preserve"> puede presentar una queja al</w:t>
      </w:r>
      <w:r w:rsidRPr="0073236B">
        <w:t xml:space="preserve"> Defensor de los Derechos. E</w:t>
      </w:r>
      <w:r>
        <w:t xml:space="preserve">l Defensor de los Derechos </w:t>
      </w:r>
      <w:r w:rsidRPr="0073236B">
        <w:t xml:space="preserve">también </w:t>
      </w:r>
      <w:r>
        <w:t>interviene cuando está en juego el interés superior del niño</w:t>
      </w:r>
      <w:r w:rsidRPr="0073236B">
        <w:t>.</w:t>
      </w:r>
    </w:p>
    <w:p w:rsidR="009E7511" w:rsidRPr="0073236B" w:rsidRDefault="009E7511" w:rsidP="009E7511">
      <w:pPr>
        <w:pStyle w:val="SingleTxtG"/>
      </w:pPr>
      <w:r w:rsidRPr="0073236B">
        <w:t>259.</w:t>
      </w:r>
      <w:r>
        <w:tab/>
      </w:r>
      <w:r w:rsidRPr="0073236B">
        <w:t>Un acuerdo</w:t>
      </w:r>
      <w:r w:rsidRPr="003744DF">
        <w:rPr>
          <w:rStyle w:val="FootnoteReference"/>
        </w:rPr>
        <w:footnoteReference w:id="20"/>
      </w:r>
      <w:r>
        <w:t>,</w:t>
      </w:r>
      <w:r w:rsidRPr="0073236B">
        <w:t xml:space="preserve"> firmado </w:t>
      </w:r>
      <w:r>
        <w:t xml:space="preserve">el </w:t>
      </w:r>
      <w:r w:rsidRPr="0073236B">
        <w:t xml:space="preserve">8 de noviembre </w:t>
      </w:r>
      <w:r>
        <w:t xml:space="preserve">de </w:t>
      </w:r>
      <w:r w:rsidRPr="0073236B">
        <w:t xml:space="preserve">2011 entre el Defensor de los Derechos y </w:t>
      </w:r>
      <w:r>
        <w:t xml:space="preserve">el </w:t>
      </w:r>
      <w:r w:rsidRPr="0073236B">
        <w:t>CGLPL</w:t>
      </w:r>
      <w:r>
        <w:t>,</w:t>
      </w:r>
      <w:r w:rsidRPr="0073236B">
        <w:t xml:space="preserve"> organiza un procedimiento de información </w:t>
      </w:r>
      <w:r>
        <w:t>recíproca</w:t>
      </w:r>
      <w:r w:rsidRPr="0073236B">
        <w:t xml:space="preserve">, </w:t>
      </w:r>
      <w:r>
        <w:t>en particular sobre las quejas que se les presenten</w:t>
      </w:r>
      <w:r w:rsidRPr="0073236B">
        <w:t xml:space="preserve">, para coordinar </w:t>
      </w:r>
      <w:r>
        <w:t>la</w:t>
      </w:r>
      <w:r w:rsidRPr="0073236B">
        <w:t xml:space="preserve">s </w:t>
      </w:r>
      <w:r>
        <w:t>intervenciones</w:t>
      </w:r>
      <w:r w:rsidRPr="0073236B">
        <w:t xml:space="preserve"> y acciones públicas </w:t>
      </w:r>
      <w:r>
        <w:t xml:space="preserve">respectivas </w:t>
      </w:r>
      <w:r w:rsidRPr="0073236B">
        <w:t xml:space="preserve">y evitar </w:t>
      </w:r>
      <w:r>
        <w:t xml:space="preserve">imponer al preso trámites redundantes </w:t>
      </w:r>
      <w:r w:rsidRPr="0073236B">
        <w:t xml:space="preserve">o </w:t>
      </w:r>
      <w:r>
        <w:t xml:space="preserve">darle </w:t>
      </w:r>
      <w:r w:rsidRPr="0073236B">
        <w:t>respuestas div</w:t>
      </w:r>
      <w:r>
        <w:t>ergentes</w:t>
      </w:r>
      <w:r w:rsidRPr="0073236B">
        <w:t>.</w:t>
      </w:r>
    </w:p>
    <w:p w:rsidR="009E7511" w:rsidRPr="0073236B" w:rsidRDefault="002E1EC5" w:rsidP="002E1EC5">
      <w:pPr>
        <w:pStyle w:val="H23G"/>
      </w:pPr>
      <w:r>
        <w:tab/>
      </w:r>
      <w:r w:rsidR="009E7511" w:rsidRPr="0073236B">
        <w:t>4.</w:t>
      </w:r>
      <w:r w:rsidR="009E7511" w:rsidRPr="0073236B">
        <w:tab/>
      </w:r>
      <w:r w:rsidR="009E7511">
        <w:t>C</w:t>
      </w:r>
      <w:r w:rsidR="009E7511" w:rsidRPr="0073236B">
        <w:t xml:space="preserve">ontroles internos </w:t>
      </w:r>
      <w:r w:rsidR="009E7511">
        <w:t>hechos</w:t>
      </w:r>
      <w:r w:rsidR="009E7511" w:rsidRPr="0073236B">
        <w:t xml:space="preserve"> por las </w:t>
      </w:r>
      <w:r w:rsidR="009E7511">
        <w:t xml:space="preserve">mismas </w:t>
      </w:r>
      <w:r w:rsidR="009E7511" w:rsidRPr="0073236B">
        <w:t>autoridades administrativas</w:t>
      </w:r>
    </w:p>
    <w:p w:rsidR="009E7511" w:rsidRPr="0073236B" w:rsidRDefault="009E7511" w:rsidP="009E7511">
      <w:pPr>
        <w:pStyle w:val="SingleTxtG"/>
      </w:pPr>
      <w:r w:rsidRPr="0073236B">
        <w:t>260.</w:t>
      </w:r>
      <w:r>
        <w:tab/>
      </w:r>
      <w:r w:rsidRPr="0073236B">
        <w:t xml:space="preserve">Desde hace varios años, la administración penitenciaria ha reforzado </w:t>
      </w:r>
      <w:r>
        <w:t>lo</w:t>
      </w:r>
      <w:r w:rsidRPr="0073236B">
        <w:t xml:space="preserve">s controles internos </w:t>
      </w:r>
      <w:r>
        <w:t xml:space="preserve">que hace la </w:t>
      </w:r>
      <w:r w:rsidRPr="0073236B">
        <w:t>Inspección de l</w:t>
      </w:r>
      <w:r>
        <w:t>os Servicios Penitenciarios</w:t>
      </w:r>
      <w:r w:rsidRPr="0073236B">
        <w:t xml:space="preserve"> (</w:t>
      </w:r>
      <w:r>
        <w:t>ISP</w:t>
      </w:r>
      <w:r w:rsidRPr="0073236B">
        <w:t xml:space="preserve">), </w:t>
      </w:r>
      <w:r>
        <w:t xml:space="preserve">mediante las </w:t>
      </w:r>
      <w:r w:rsidRPr="0073236B">
        <w:t>investigaciones administrativas</w:t>
      </w:r>
      <w:r>
        <w:t xml:space="preserve"> que se hacen después de </w:t>
      </w:r>
      <w:r w:rsidRPr="0073236B">
        <w:t xml:space="preserve">incidentes o inspecciones </w:t>
      </w:r>
      <w:r>
        <w:t xml:space="preserve">detenidas </w:t>
      </w:r>
      <w:r w:rsidRPr="0073236B">
        <w:t>de los establecimientos.</w:t>
      </w:r>
    </w:p>
    <w:p w:rsidR="009E7511" w:rsidRPr="0073236B" w:rsidRDefault="009E7511" w:rsidP="009E7511">
      <w:pPr>
        <w:pStyle w:val="SingleTxtG"/>
      </w:pPr>
      <w:r w:rsidRPr="0073236B">
        <w:t>261.</w:t>
      </w:r>
      <w:r>
        <w:tab/>
      </w:r>
      <w:r w:rsidRPr="0073236B">
        <w:t>Sus funciones se describen en el Decreto de 29 de diciembre de 2010.</w:t>
      </w:r>
    </w:p>
    <w:p w:rsidR="009E7511" w:rsidRPr="0073236B" w:rsidRDefault="009E7511" w:rsidP="009E7511">
      <w:pPr>
        <w:pStyle w:val="SingleTxtG"/>
      </w:pPr>
      <w:r w:rsidRPr="0073236B">
        <w:t>262.</w:t>
      </w:r>
      <w:r>
        <w:tab/>
      </w:r>
      <w:r w:rsidRPr="0073236B">
        <w:t xml:space="preserve">Por </w:t>
      </w:r>
      <w:r>
        <w:t xml:space="preserve">ejemplo, </w:t>
      </w:r>
      <w:r w:rsidRPr="0073236B">
        <w:t xml:space="preserve">el Director de </w:t>
      </w:r>
      <w:r>
        <w:t>la Administración Penitenciaria puede dirigirse a la</w:t>
      </w:r>
      <w:r w:rsidRPr="0073236B">
        <w:t xml:space="preserve"> ISP para </w:t>
      </w:r>
      <w:r>
        <w:t>hacer</w:t>
      </w:r>
      <w:r w:rsidRPr="0073236B">
        <w:t xml:space="preserve"> investigaciones administrativas sobre incidentes y comportamientos</w:t>
      </w:r>
      <w:r>
        <w:t xml:space="preserve"> individuales</w:t>
      </w:r>
      <w:r w:rsidRPr="0073236B">
        <w:t xml:space="preserve">. Estas investigaciones administrativas tienen por objeto determinar las circunstancias en que se </w:t>
      </w:r>
      <w:r>
        <w:t xml:space="preserve">ha producido </w:t>
      </w:r>
      <w:r w:rsidRPr="0073236B">
        <w:t xml:space="preserve">un incidente, analizar </w:t>
      </w:r>
      <w:r>
        <w:t>sus</w:t>
      </w:r>
      <w:r w:rsidRPr="0073236B">
        <w:t xml:space="preserve"> causas y medir las consecuencias </w:t>
      </w:r>
      <w:r>
        <w:t>relacionadas con</w:t>
      </w:r>
      <w:r w:rsidRPr="0073236B">
        <w:t xml:space="preserve"> </w:t>
      </w:r>
      <w:r>
        <w:t>posibles faltas de conducta profesional</w:t>
      </w:r>
      <w:r w:rsidRPr="0073236B">
        <w:t>.</w:t>
      </w:r>
    </w:p>
    <w:p w:rsidR="009E7511" w:rsidRPr="0073236B" w:rsidRDefault="009E7511" w:rsidP="009E7511">
      <w:pPr>
        <w:pStyle w:val="SingleTxtG"/>
      </w:pPr>
      <w:r w:rsidRPr="0073236B">
        <w:t>263.</w:t>
      </w:r>
      <w:r>
        <w:tab/>
      </w:r>
      <w:r w:rsidRPr="0073236B">
        <w:t xml:space="preserve">Los informes </w:t>
      </w:r>
      <w:r>
        <w:t xml:space="preserve">que la </w:t>
      </w:r>
      <w:r w:rsidRPr="0073236B">
        <w:t xml:space="preserve">Inspección </w:t>
      </w:r>
      <w:r>
        <w:t xml:space="preserve">remite al </w:t>
      </w:r>
      <w:r w:rsidRPr="0073236B">
        <w:t xml:space="preserve">Director de la Administración Penitenciaria incluyen recomendaciones </w:t>
      </w:r>
      <w:r>
        <w:t xml:space="preserve">generales o </w:t>
      </w:r>
      <w:r w:rsidRPr="0073236B">
        <w:t>específic</w:t>
      </w:r>
      <w:r>
        <w:t xml:space="preserve">as del establecimiento encaminadas a </w:t>
      </w:r>
      <w:r w:rsidRPr="0073236B">
        <w:t xml:space="preserve">eliminar o reducir el riesgo de </w:t>
      </w:r>
      <w:r>
        <w:t xml:space="preserve">repetición </w:t>
      </w:r>
      <w:r w:rsidRPr="0073236B">
        <w:t xml:space="preserve">del </w:t>
      </w:r>
      <w:r>
        <w:t>hecho</w:t>
      </w:r>
      <w:r w:rsidRPr="0073236B">
        <w:t xml:space="preserve"> y, </w:t>
      </w:r>
      <w:r>
        <w:t>si procede</w:t>
      </w:r>
      <w:r w:rsidRPr="0073236B">
        <w:t xml:space="preserve">, </w:t>
      </w:r>
      <w:r>
        <w:t>proponen la adopción de medidas disciplinarias</w:t>
      </w:r>
      <w:r w:rsidRPr="0073236B">
        <w:t>.</w:t>
      </w:r>
    </w:p>
    <w:p w:rsidR="009E7511" w:rsidRPr="0073236B" w:rsidRDefault="009E7511" w:rsidP="009E7511">
      <w:pPr>
        <w:pStyle w:val="SingleTxtG"/>
      </w:pPr>
      <w:r w:rsidRPr="0073236B">
        <w:t>264.</w:t>
      </w:r>
      <w:r>
        <w:tab/>
        <w:t>En 2010</w:t>
      </w:r>
      <w:r w:rsidRPr="0073236B">
        <w:t xml:space="preserve"> la Inspección de </w:t>
      </w:r>
      <w:r>
        <w:t xml:space="preserve">los Servicios Penitenciarios produjo </w:t>
      </w:r>
      <w:r w:rsidRPr="0073236B">
        <w:t xml:space="preserve">42 informes </w:t>
      </w:r>
      <w:r>
        <w:t xml:space="preserve">sobre </w:t>
      </w:r>
      <w:r w:rsidRPr="0073236B">
        <w:t>investigaciones administrativas.</w:t>
      </w:r>
    </w:p>
    <w:p w:rsidR="009E7511" w:rsidRPr="0073236B" w:rsidRDefault="009E7511" w:rsidP="009E7511">
      <w:pPr>
        <w:pStyle w:val="SingleTxtG"/>
      </w:pPr>
      <w:r w:rsidRPr="0073236B">
        <w:t>265.</w:t>
      </w:r>
      <w:r>
        <w:tab/>
      </w:r>
      <w:r w:rsidRPr="0073236B">
        <w:t xml:space="preserve">A </w:t>
      </w:r>
      <w:r>
        <w:t>e</w:t>
      </w:r>
      <w:r w:rsidRPr="0073236B">
        <w:t xml:space="preserve">stos </w:t>
      </w:r>
      <w:r>
        <w:t xml:space="preserve">diferentes controles se </w:t>
      </w:r>
      <w:r w:rsidRPr="0073236B">
        <w:t>aña</w:t>
      </w:r>
      <w:r>
        <w:t xml:space="preserve">den </w:t>
      </w:r>
      <w:r w:rsidRPr="0073236B">
        <w:t xml:space="preserve">los </w:t>
      </w:r>
      <w:r>
        <w:t xml:space="preserve">que hace </w:t>
      </w:r>
      <w:r w:rsidRPr="0073236B">
        <w:t>la Inspección de</w:t>
      </w:r>
      <w:r>
        <w:t>l</w:t>
      </w:r>
      <w:r w:rsidRPr="0073236B">
        <w:t xml:space="preserve"> Trabajo y todas las inspecciones </w:t>
      </w:r>
      <w:r>
        <w:t>que hacen los ministerios</w:t>
      </w:r>
      <w:r w:rsidRPr="0073236B">
        <w:t xml:space="preserve"> en sus </w:t>
      </w:r>
      <w:r>
        <w:t>esferas</w:t>
      </w:r>
      <w:r w:rsidRPr="0073236B">
        <w:t xml:space="preserve"> de competencia y </w:t>
      </w:r>
      <w:r>
        <w:t xml:space="preserve">la reunión anual, </w:t>
      </w:r>
      <w:r w:rsidRPr="0073236B">
        <w:t>bajo la autoridad del prefecto</w:t>
      </w:r>
      <w:r>
        <w:t>,</w:t>
      </w:r>
      <w:r w:rsidRPr="0073236B">
        <w:t xml:space="preserve"> de un</w:t>
      </w:r>
      <w:r>
        <w:t>a comisión de vigilancia en cada establecimiento</w:t>
      </w:r>
      <w:r w:rsidRPr="0073236B">
        <w:t>.</w:t>
      </w:r>
    </w:p>
    <w:p w:rsidR="009E7511" w:rsidRPr="0073236B" w:rsidRDefault="002E1EC5" w:rsidP="002E1EC5">
      <w:pPr>
        <w:pStyle w:val="H1G"/>
      </w:pPr>
      <w:r>
        <w:tab/>
      </w:r>
      <w:r w:rsidR="009E7511" w:rsidRPr="0073236B">
        <w:t>B.</w:t>
      </w:r>
      <w:r w:rsidR="009E7511" w:rsidRPr="0073236B">
        <w:tab/>
        <w:t>Políticas aplicadas para reducir la superpoblación carcelaria</w:t>
      </w:r>
    </w:p>
    <w:p w:rsidR="009E7511" w:rsidRPr="0073236B" w:rsidRDefault="009E7511" w:rsidP="009E7511">
      <w:pPr>
        <w:pStyle w:val="SingleTxtG"/>
      </w:pPr>
      <w:r w:rsidRPr="0073236B">
        <w:t>266.</w:t>
      </w:r>
      <w:r w:rsidRPr="0073236B">
        <w:tab/>
        <w:t>Un pico histórico de superpoblación se alcanzó en 2008, con una tasa de ocupación de 126,5% en</w:t>
      </w:r>
      <w:r>
        <w:t xml:space="preserve"> el conjunto de</w:t>
      </w:r>
      <w:r w:rsidRPr="0073236B">
        <w:t xml:space="preserve"> los establecimientos </w:t>
      </w:r>
      <w:r>
        <w:t>penitenciarios</w:t>
      </w:r>
      <w:r w:rsidRPr="0073236B">
        <w:t xml:space="preserve">. Al 1 de junio de 2012 la tasa de ocupación </w:t>
      </w:r>
      <w:r>
        <w:t>ascendía a</w:t>
      </w:r>
      <w:r w:rsidRPr="0073236B">
        <w:t xml:space="preserve"> 117,13% (66.915 p</w:t>
      </w:r>
      <w:r>
        <w:t xml:space="preserve">resos </w:t>
      </w:r>
      <w:r w:rsidRPr="0073236B">
        <w:t xml:space="preserve">frente a una capacidad operacional de 57.127 plazas). La superpoblación </w:t>
      </w:r>
      <w:r>
        <w:t xml:space="preserve">carcelaria </w:t>
      </w:r>
      <w:r w:rsidRPr="0073236B">
        <w:t>afecta principalmente a l</w:t>
      </w:r>
      <w:r>
        <w:t xml:space="preserve">os establecimientos </w:t>
      </w:r>
      <w:r w:rsidRPr="0073236B">
        <w:t xml:space="preserve">para personas </w:t>
      </w:r>
      <w:r>
        <w:t>sometidas a prisión provisional o condenadas</w:t>
      </w:r>
      <w:r w:rsidRPr="0073236B">
        <w:t xml:space="preserve"> a </w:t>
      </w:r>
      <w:r>
        <w:t xml:space="preserve">una </w:t>
      </w:r>
      <w:r w:rsidRPr="0073236B">
        <w:t xml:space="preserve">pena de prisión </w:t>
      </w:r>
      <w:r>
        <w:t xml:space="preserve">inferior a </w:t>
      </w:r>
      <w:r w:rsidRPr="0073236B">
        <w:t>dos años.</w:t>
      </w:r>
    </w:p>
    <w:p w:rsidR="009E7511" w:rsidRPr="0073236B" w:rsidRDefault="009E7511" w:rsidP="009E7511">
      <w:pPr>
        <w:pStyle w:val="SingleTxtG"/>
      </w:pPr>
      <w:r w:rsidRPr="0073236B">
        <w:t>267.</w:t>
      </w:r>
      <w:r>
        <w:tab/>
        <w:t>En cambio</w:t>
      </w:r>
      <w:r w:rsidRPr="0073236B">
        <w:t>, l</w:t>
      </w:r>
      <w:r>
        <w:t xml:space="preserve">os establecimientos que reciben presos </w:t>
      </w:r>
      <w:r w:rsidRPr="0073236B">
        <w:t xml:space="preserve">condenados a </w:t>
      </w:r>
      <w:r>
        <w:t xml:space="preserve">penas de </w:t>
      </w:r>
      <w:r w:rsidRPr="0073236B">
        <w:t xml:space="preserve">más de </w:t>
      </w:r>
      <w:r>
        <w:t>dos</w:t>
      </w:r>
      <w:r w:rsidRPr="0073236B">
        <w:t xml:space="preserve"> años o menores </w:t>
      </w:r>
      <w:r>
        <w:t xml:space="preserve">de edad tienen </w:t>
      </w:r>
      <w:r w:rsidRPr="0073236B">
        <w:t xml:space="preserve">tasas de ocupación que </w:t>
      </w:r>
      <w:r>
        <w:t xml:space="preserve">no </w:t>
      </w:r>
      <w:r w:rsidRPr="0073236B">
        <w:t>pueden exceder su capacidad.</w:t>
      </w:r>
    </w:p>
    <w:p w:rsidR="009E7511" w:rsidRPr="0073236B" w:rsidRDefault="009E7511" w:rsidP="009E7511">
      <w:pPr>
        <w:pStyle w:val="SingleTxtG"/>
      </w:pPr>
      <w:r w:rsidRPr="0073236B">
        <w:t>268.</w:t>
      </w:r>
      <w:r>
        <w:tab/>
      </w:r>
      <w:r w:rsidRPr="0073236B">
        <w:t xml:space="preserve">El Gobierno ha </w:t>
      </w:r>
      <w:r>
        <w:t xml:space="preserve">tomado </w:t>
      </w:r>
      <w:r w:rsidRPr="0073236B">
        <w:t xml:space="preserve">medidas </w:t>
      </w:r>
      <w:r>
        <w:t>activas</w:t>
      </w:r>
      <w:r w:rsidRPr="0073236B">
        <w:t xml:space="preserve"> para luchar contra </w:t>
      </w:r>
      <w:r>
        <w:t>la superpoblación carcelaria</w:t>
      </w:r>
      <w:r w:rsidRPr="0073236B">
        <w:t xml:space="preserve">, que </w:t>
      </w:r>
      <w:r>
        <w:t xml:space="preserve">se traducen </w:t>
      </w:r>
      <w:r w:rsidRPr="0073236B">
        <w:t xml:space="preserve">por un lado </w:t>
      </w:r>
      <w:r>
        <w:t xml:space="preserve">en el ajuste de la pena </w:t>
      </w:r>
      <w:r w:rsidRPr="0073236B">
        <w:t xml:space="preserve">y </w:t>
      </w:r>
      <w:r>
        <w:t xml:space="preserve">el cumplimiento de </w:t>
      </w:r>
      <w:r w:rsidRPr="0073236B">
        <w:t xml:space="preserve">la </w:t>
      </w:r>
      <w:r>
        <w:t xml:space="preserve">etapa final de la </w:t>
      </w:r>
      <w:r w:rsidRPr="0073236B">
        <w:t xml:space="preserve">pena </w:t>
      </w:r>
      <w:r>
        <w:t xml:space="preserve">de prisión </w:t>
      </w:r>
      <w:r w:rsidRPr="0073236B">
        <w:t>fuera de l</w:t>
      </w:r>
      <w:r>
        <w:t xml:space="preserve">os establecimientos penitenciarios </w:t>
      </w:r>
      <w:r w:rsidRPr="0073236B">
        <w:t xml:space="preserve">y </w:t>
      </w:r>
      <w:r>
        <w:t xml:space="preserve">por otro </w:t>
      </w:r>
      <w:r w:rsidRPr="0073236B">
        <w:t xml:space="preserve">en </w:t>
      </w:r>
      <w:r>
        <w:t xml:space="preserve">la ejecución </w:t>
      </w:r>
      <w:r w:rsidRPr="0073236B">
        <w:t xml:space="preserve">de un </w:t>
      </w:r>
      <w:r>
        <w:t xml:space="preserve">nuevo </w:t>
      </w:r>
      <w:r w:rsidRPr="0073236B">
        <w:t xml:space="preserve">programa de </w:t>
      </w:r>
      <w:r>
        <w:t>construcción</w:t>
      </w:r>
      <w:r w:rsidRPr="0073236B">
        <w:t>.</w:t>
      </w:r>
    </w:p>
    <w:p w:rsidR="009E7511" w:rsidRPr="0073236B" w:rsidRDefault="009E7511" w:rsidP="009E7511">
      <w:pPr>
        <w:pStyle w:val="SingleTxtG"/>
      </w:pPr>
      <w:r w:rsidRPr="0073236B">
        <w:t>269.</w:t>
      </w:r>
      <w:r>
        <w:tab/>
      </w:r>
      <w:r w:rsidRPr="0073236B">
        <w:t>Si</w:t>
      </w:r>
      <w:r>
        <w:t xml:space="preserve"> bien</w:t>
      </w:r>
      <w:r w:rsidRPr="0073236B">
        <w:t xml:space="preserve"> la situación en </w:t>
      </w:r>
      <w:r>
        <w:t>ciertos</w:t>
      </w:r>
      <w:r w:rsidRPr="0073236B">
        <w:t xml:space="preserve"> territorios de Ultramar </w:t>
      </w:r>
      <w:r>
        <w:t xml:space="preserve">es motivo de </w:t>
      </w:r>
      <w:r w:rsidRPr="0073236B">
        <w:t xml:space="preserve">preocupación, </w:t>
      </w:r>
      <w:r>
        <w:t xml:space="preserve">también en ellos se toman </w:t>
      </w:r>
      <w:r w:rsidRPr="0073236B">
        <w:t>medidas específicas</w:t>
      </w:r>
      <w:r>
        <w:t xml:space="preserve"> </w:t>
      </w:r>
      <w:r w:rsidRPr="0073236B">
        <w:t xml:space="preserve">para luchar contra </w:t>
      </w:r>
      <w:r>
        <w:t>la superpoblación carcelaria</w:t>
      </w:r>
      <w:r w:rsidRPr="0073236B">
        <w:t>.</w:t>
      </w:r>
    </w:p>
    <w:p w:rsidR="009E7511" w:rsidRPr="00CE3A77" w:rsidRDefault="002E1EC5" w:rsidP="002E1EC5">
      <w:pPr>
        <w:pStyle w:val="H23G"/>
      </w:pPr>
      <w:r>
        <w:tab/>
      </w:r>
      <w:r w:rsidR="009E7511" w:rsidRPr="00CE3A77">
        <w:t>1.</w:t>
      </w:r>
      <w:r w:rsidR="009E7511" w:rsidRPr="00CE3A77">
        <w:tab/>
        <w:t>Política aplicada para elaborar los ajustes de la pena y el cumplimiento de la etapa</w:t>
      </w:r>
      <w:r>
        <w:t xml:space="preserve"> </w:t>
      </w:r>
      <w:r w:rsidR="009E7511" w:rsidRPr="00CE3A77">
        <w:t>final de la pena de prisión fuera de los establecimientos penitenciarios</w:t>
      </w:r>
    </w:p>
    <w:p w:rsidR="009E7511" w:rsidRPr="0073236B" w:rsidRDefault="009E7511" w:rsidP="009E7511">
      <w:pPr>
        <w:pStyle w:val="SingleTxtG"/>
      </w:pPr>
      <w:r w:rsidRPr="0073236B">
        <w:t>270.</w:t>
      </w:r>
      <w:r>
        <w:tab/>
      </w:r>
      <w:r w:rsidRPr="0073236B">
        <w:t xml:space="preserve">Una de las medidas adoptadas para luchar contra </w:t>
      </w:r>
      <w:r>
        <w:t>la superpoblación carcelaria se</w:t>
      </w:r>
      <w:r w:rsidRPr="0073236B">
        <w:t xml:space="preserve"> basa en la </w:t>
      </w:r>
      <w:r>
        <w:t xml:space="preserve">aplicación </w:t>
      </w:r>
      <w:r w:rsidRPr="0073236B">
        <w:t xml:space="preserve">de </w:t>
      </w:r>
      <w:r>
        <w:t>un</w:t>
      </w:r>
      <w:r w:rsidRPr="0073236B">
        <w:t xml:space="preserve">a política de </w:t>
      </w:r>
      <w:r>
        <w:t xml:space="preserve">elaboración de ajustes de la pena y </w:t>
      </w:r>
      <w:r w:rsidRPr="0073236B">
        <w:t xml:space="preserve">de </w:t>
      </w:r>
      <w:r>
        <w:t xml:space="preserve">medidas </w:t>
      </w:r>
      <w:r w:rsidRPr="0073236B">
        <w:t>alternativas al encarcelamiento.</w:t>
      </w:r>
    </w:p>
    <w:p w:rsidR="009E7511" w:rsidRPr="0073236B" w:rsidRDefault="009E7511" w:rsidP="009E7511">
      <w:pPr>
        <w:pStyle w:val="SingleTxtG"/>
      </w:pPr>
      <w:r w:rsidRPr="0073236B">
        <w:t>271.</w:t>
      </w:r>
      <w:r>
        <w:tab/>
        <w:t xml:space="preserve">Así pues, </w:t>
      </w:r>
      <w:r w:rsidRPr="0073236B">
        <w:t>la</w:t>
      </w:r>
      <w:r>
        <w:t xml:space="preserve"> Ley penitenciaria </w:t>
      </w:r>
      <w:r w:rsidRPr="0073236B">
        <w:t xml:space="preserve">de 24 de noviembre </w:t>
      </w:r>
      <w:r>
        <w:t xml:space="preserve">de </w:t>
      </w:r>
      <w:r w:rsidRPr="0073236B">
        <w:t xml:space="preserve">2009 </w:t>
      </w:r>
      <w:r>
        <w:t xml:space="preserve">confirmó </w:t>
      </w:r>
      <w:r w:rsidRPr="0073236B">
        <w:t>la política ya iniciada</w:t>
      </w:r>
      <w:r>
        <w:t xml:space="preserve"> en favor</w:t>
      </w:r>
      <w:r w:rsidRPr="0073236B">
        <w:t xml:space="preserve"> de </w:t>
      </w:r>
      <w:r>
        <w:t xml:space="preserve">ajustes de la pena </w:t>
      </w:r>
      <w:r w:rsidRPr="0073236B">
        <w:t xml:space="preserve">y </w:t>
      </w:r>
      <w:r>
        <w:t xml:space="preserve">de las </w:t>
      </w:r>
      <w:r w:rsidRPr="0073236B">
        <w:t>alternativas al encarcelamiento, amplia</w:t>
      </w:r>
      <w:r>
        <w:t>ndo</w:t>
      </w:r>
      <w:r w:rsidRPr="0073236B">
        <w:t xml:space="preserve"> las posibilidades de </w:t>
      </w:r>
      <w:r>
        <w:t>ajuste</w:t>
      </w:r>
      <w:r w:rsidRPr="0073236B">
        <w:t xml:space="preserve"> de </w:t>
      </w:r>
      <w:r>
        <w:t>la pena</w:t>
      </w:r>
      <w:r w:rsidRPr="0073236B">
        <w:t xml:space="preserve"> (ampliación de los criterios de </w:t>
      </w:r>
      <w:r>
        <w:t>concesión</w:t>
      </w:r>
      <w:r w:rsidRPr="0073236B">
        <w:t>)</w:t>
      </w:r>
      <w:r>
        <w:t>,</w:t>
      </w:r>
      <w:r w:rsidRPr="0073236B">
        <w:t xml:space="preserve"> facilita</w:t>
      </w:r>
      <w:r>
        <w:t>ndo el pronunciamiento</w:t>
      </w:r>
      <w:r w:rsidRPr="0073236B">
        <w:t xml:space="preserve"> (</w:t>
      </w:r>
      <w:r>
        <w:t xml:space="preserve">simplificación del </w:t>
      </w:r>
      <w:r w:rsidRPr="0073236B">
        <w:t>procedimiento para conce</w:t>
      </w:r>
      <w:r>
        <w:t xml:space="preserve">der al preso </w:t>
      </w:r>
      <w:r w:rsidRPr="0073236B">
        <w:t>e</w:t>
      </w:r>
      <w:r>
        <w:t>l ajuste de</w:t>
      </w:r>
      <w:r w:rsidRPr="0073236B">
        <w:t xml:space="preserve"> la p</w:t>
      </w:r>
      <w:r>
        <w:t xml:space="preserve">ena) y </w:t>
      </w:r>
      <w:r w:rsidRPr="0073236B">
        <w:t>crea</w:t>
      </w:r>
      <w:r>
        <w:t xml:space="preserve">ndo paralelamente </w:t>
      </w:r>
      <w:r w:rsidRPr="0073236B">
        <w:t xml:space="preserve">una medida </w:t>
      </w:r>
      <w:r>
        <w:t xml:space="preserve">que </w:t>
      </w:r>
      <w:r w:rsidRPr="0073236B">
        <w:t>p</w:t>
      </w:r>
      <w:r>
        <w:t>ermita cumplir bajo vigilancia electrónica la etapa final de la pena de prisión</w:t>
      </w:r>
      <w:r w:rsidRPr="0073236B">
        <w:t>.</w:t>
      </w:r>
    </w:p>
    <w:p w:rsidR="009E7511" w:rsidRPr="0073236B" w:rsidRDefault="009E7511" w:rsidP="009E7511">
      <w:pPr>
        <w:pStyle w:val="SingleTxtG"/>
      </w:pPr>
      <w:r w:rsidRPr="0073236B">
        <w:t>272.</w:t>
      </w:r>
      <w:r>
        <w:tab/>
        <w:t>La elaboración de los ajustes de la pena prosiguió</w:t>
      </w:r>
      <w:r w:rsidRPr="0073236B">
        <w:t xml:space="preserve"> y el número de beneficiarios de un </w:t>
      </w:r>
      <w:r>
        <w:t xml:space="preserve">ajuste de la pena de prisión aumentó </w:t>
      </w:r>
      <w:r w:rsidRPr="0073236B">
        <w:t xml:space="preserve">casi 47% entre </w:t>
      </w:r>
      <w:r>
        <w:t xml:space="preserve">el 1 de </w:t>
      </w:r>
      <w:r w:rsidRPr="0073236B">
        <w:t xml:space="preserve">junio </w:t>
      </w:r>
      <w:r>
        <w:t>de</w:t>
      </w:r>
      <w:r w:rsidRPr="0073236B">
        <w:t xml:space="preserve"> 2010 (8.597 personas) y </w:t>
      </w:r>
      <w:r>
        <w:t>el 1 de junio de 2012 (12.</w:t>
      </w:r>
      <w:r w:rsidRPr="0073236B">
        <w:t>627 personas). E</w:t>
      </w:r>
      <w:r>
        <w:t>l</w:t>
      </w:r>
      <w:r w:rsidRPr="0073236B">
        <w:t xml:space="preserve"> número de beneficiarios de </w:t>
      </w:r>
      <w:r>
        <w:t xml:space="preserve">un ajuste </w:t>
      </w:r>
      <w:r w:rsidRPr="0073236B">
        <w:t xml:space="preserve">de la pena </w:t>
      </w:r>
      <w:r>
        <w:t>de prisión representa</w:t>
      </w:r>
      <w:r w:rsidRPr="0073236B">
        <w:t xml:space="preserve"> </w:t>
      </w:r>
      <w:r>
        <w:t xml:space="preserve">el </w:t>
      </w:r>
      <w:r w:rsidRPr="0073236B">
        <w:t xml:space="preserve">16,5% de los </w:t>
      </w:r>
      <w:r>
        <w:t>condenados a</w:t>
      </w:r>
      <w:r w:rsidRPr="0073236B">
        <w:t xml:space="preserve">l 1 de junio de 2010 y </w:t>
      </w:r>
      <w:r>
        <w:t xml:space="preserve">el </w:t>
      </w:r>
      <w:r w:rsidRPr="0073236B">
        <w:t>20,7% a</w:t>
      </w:r>
      <w:r>
        <w:t>l</w:t>
      </w:r>
      <w:r w:rsidRPr="0073236B">
        <w:t xml:space="preserve"> 1 de junio de 2012.</w:t>
      </w:r>
    </w:p>
    <w:p w:rsidR="009E7511" w:rsidRPr="0073236B" w:rsidRDefault="009E7511" w:rsidP="009E7511">
      <w:pPr>
        <w:pStyle w:val="SingleTxtG"/>
      </w:pPr>
      <w:r w:rsidRPr="0073236B">
        <w:t>273.</w:t>
      </w:r>
      <w:r>
        <w:tab/>
      </w:r>
      <w:r w:rsidRPr="0073236B">
        <w:t xml:space="preserve">La vigilancia electrónica es la medida de </w:t>
      </w:r>
      <w:r>
        <w:t xml:space="preserve">ajuste más común de la pena de prisión </w:t>
      </w:r>
      <w:r w:rsidRPr="0073236B">
        <w:t>(74%</w:t>
      </w:r>
      <w:r>
        <w:t xml:space="preserve"> al</w:t>
      </w:r>
      <w:r w:rsidRPr="0073236B">
        <w:t xml:space="preserve"> 1 de enero de 2012), la </w:t>
      </w:r>
      <w:r>
        <w:t>semi</w:t>
      </w:r>
      <w:r w:rsidRPr="0073236B">
        <w:t>libertad representa el 17% de e</w:t>
      </w:r>
      <w:r>
        <w:t xml:space="preserve">sas medidas </w:t>
      </w:r>
      <w:r w:rsidRPr="0073236B">
        <w:t>(1</w:t>
      </w:r>
      <w:r>
        <w:t>.</w:t>
      </w:r>
      <w:r w:rsidRPr="0073236B">
        <w:t xml:space="preserve">857 personas) y la colocación </w:t>
      </w:r>
      <w:r>
        <w:t>fuera de la prisión el 9</w:t>
      </w:r>
      <w:r w:rsidRPr="0073236B">
        <w:t>% (947 personas).</w:t>
      </w:r>
    </w:p>
    <w:p w:rsidR="009E7511" w:rsidRPr="0073236B" w:rsidRDefault="009E7511" w:rsidP="009E7511">
      <w:pPr>
        <w:pStyle w:val="SingleTxtG"/>
      </w:pPr>
      <w:r w:rsidRPr="0073236B">
        <w:t>274.</w:t>
      </w:r>
      <w:r>
        <w:tab/>
        <w:t>Además, los d</w:t>
      </w:r>
      <w:r w:rsidRPr="0073236B">
        <w:t xml:space="preserve">ecretos </w:t>
      </w:r>
      <w:r w:rsidR="00DD4BEC">
        <w:t>Nº </w:t>
      </w:r>
      <w:r w:rsidRPr="0073236B">
        <w:t xml:space="preserve">2010-1276 y </w:t>
      </w:r>
      <w:r w:rsidR="00DD4BEC">
        <w:t>Nº </w:t>
      </w:r>
      <w:r w:rsidRPr="0073236B">
        <w:t xml:space="preserve">2010-1278 de 27 de octubre </w:t>
      </w:r>
      <w:r>
        <w:t xml:space="preserve">de </w:t>
      </w:r>
      <w:r w:rsidRPr="0073236B">
        <w:t xml:space="preserve">2010 </w:t>
      </w:r>
      <w:r>
        <w:t>dictados</w:t>
      </w:r>
      <w:r w:rsidRPr="0073236B">
        <w:t xml:space="preserve"> en </w:t>
      </w:r>
      <w:r>
        <w:t>aplicación</w:t>
      </w:r>
      <w:r w:rsidRPr="0073236B">
        <w:t xml:space="preserve"> de la </w:t>
      </w:r>
      <w:r>
        <w:t>Ley</w:t>
      </w:r>
      <w:r w:rsidRPr="0073236B">
        <w:t xml:space="preserve"> </w:t>
      </w:r>
      <w:r>
        <w:t>penitenciaria</w:t>
      </w:r>
      <w:r w:rsidRPr="0073236B">
        <w:t xml:space="preserve"> </w:t>
      </w:r>
      <w:r>
        <w:t xml:space="preserve">se complementaron con </w:t>
      </w:r>
      <w:r w:rsidRPr="0073236B">
        <w:t xml:space="preserve">la circular de 10 de diciembre de 2010 sobre el </w:t>
      </w:r>
      <w:r>
        <w:t xml:space="preserve">procedimiento </w:t>
      </w:r>
      <w:r w:rsidRPr="0073236B">
        <w:t>simplificado</w:t>
      </w:r>
      <w:r>
        <w:t xml:space="preserve"> de ajuste de la pena</w:t>
      </w:r>
      <w:r w:rsidRPr="0073236B">
        <w:t xml:space="preserve"> (PSAP) y la circular de 10 de mayo de 2011</w:t>
      </w:r>
      <w:r>
        <w:t xml:space="preserve"> sobre la vigilancia electrónica de la etapa </w:t>
      </w:r>
      <w:r w:rsidRPr="0073236B">
        <w:t xml:space="preserve">final de </w:t>
      </w:r>
      <w:r>
        <w:t>la pena</w:t>
      </w:r>
      <w:r w:rsidRPr="0073236B">
        <w:t xml:space="preserve"> (SEFIP).</w:t>
      </w:r>
    </w:p>
    <w:p w:rsidR="009E7511" w:rsidRPr="0073236B" w:rsidRDefault="009E7511" w:rsidP="009E7511">
      <w:pPr>
        <w:pStyle w:val="SingleTxtG"/>
      </w:pPr>
      <w:r w:rsidRPr="0073236B">
        <w:t>275.</w:t>
      </w:r>
      <w:r>
        <w:tab/>
      </w:r>
      <w:r w:rsidRPr="0073236B">
        <w:t>Desde enero de 2011,</w:t>
      </w:r>
      <w:r>
        <w:t xml:space="preserve"> </w:t>
      </w:r>
      <w:r w:rsidRPr="0073236B">
        <w:t xml:space="preserve">la dirección de </w:t>
      </w:r>
      <w:r>
        <w:t>la administración penitenciaria ha establecido un sistema de</w:t>
      </w:r>
      <w:r w:rsidRPr="0073236B">
        <w:t xml:space="preserve"> evaluación de</w:t>
      </w:r>
      <w:r>
        <w:t>l</w:t>
      </w:r>
      <w:r w:rsidRPr="0073236B">
        <w:t xml:space="preserve"> PSAP y </w:t>
      </w:r>
      <w:r>
        <w:t xml:space="preserve">la </w:t>
      </w:r>
      <w:r w:rsidRPr="0073236B">
        <w:t xml:space="preserve">SEFIP y estas disposiciones son </w:t>
      </w:r>
      <w:r>
        <w:t xml:space="preserve">objeto de un seguimiento muy frecuente </w:t>
      </w:r>
      <w:r w:rsidRPr="0073236B">
        <w:t xml:space="preserve">para </w:t>
      </w:r>
      <w:r>
        <w:t xml:space="preserve">determinar las </w:t>
      </w:r>
      <w:r w:rsidRPr="0073236B">
        <w:t>dificultades</w:t>
      </w:r>
      <w:r>
        <w:t xml:space="preserve"> encontradas</w:t>
      </w:r>
      <w:r w:rsidRPr="0073236B">
        <w:t xml:space="preserve">, continuar </w:t>
      </w:r>
      <w:r>
        <w:t xml:space="preserve">el apoyo a </w:t>
      </w:r>
      <w:r w:rsidRPr="0073236B">
        <w:t xml:space="preserve">los servicios y considerar </w:t>
      </w:r>
      <w:r>
        <w:t>toda modificación útil para mejorar la eficacia de es</w:t>
      </w:r>
      <w:r w:rsidRPr="0073236B">
        <w:t xml:space="preserve">os procedimientos. El análisis de los </w:t>
      </w:r>
      <w:r>
        <w:t xml:space="preserve">primeros </w:t>
      </w:r>
      <w:r w:rsidRPr="0073236B">
        <w:t xml:space="preserve">resultados revela que </w:t>
      </w:r>
      <w:r>
        <w:t xml:space="preserve">los servicios </w:t>
      </w:r>
      <w:r w:rsidRPr="0073236B">
        <w:t>penitenciario</w:t>
      </w:r>
      <w:r>
        <w:t>s</w:t>
      </w:r>
      <w:r w:rsidRPr="0073236B">
        <w:t xml:space="preserve"> y </w:t>
      </w:r>
      <w:r>
        <w:t xml:space="preserve">las autoridades </w:t>
      </w:r>
      <w:r w:rsidRPr="0073236B">
        <w:t>judicial</w:t>
      </w:r>
      <w:r>
        <w:t>es están haciendo suyas esas disposiciones</w:t>
      </w:r>
      <w:r w:rsidRPr="0073236B">
        <w:t>.</w:t>
      </w:r>
    </w:p>
    <w:p w:rsidR="009E7511" w:rsidRPr="0073236B" w:rsidRDefault="009E7511" w:rsidP="009E7511">
      <w:pPr>
        <w:pStyle w:val="SingleTxtG"/>
      </w:pPr>
      <w:r w:rsidRPr="0073236B">
        <w:t>276.</w:t>
      </w:r>
      <w:r>
        <w:tab/>
        <w:t xml:space="preserve">En </w:t>
      </w:r>
      <w:r w:rsidRPr="0073236B">
        <w:t xml:space="preserve">2011 18.881 </w:t>
      </w:r>
      <w:r>
        <w:t>expedientes</w:t>
      </w:r>
      <w:r w:rsidRPr="0073236B">
        <w:t xml:space="preserve"> fueron </w:t>
      </w:r>
      <w:r>
        <w:t>examinados</w:t>
      </w:r>
      <w:r w:rsidRPr="0073236B">
        <w:t xml:space="preserve"> por </w:t>
      </w:r>
      <w:r>
        <w:t>los servicios penitenciarios de integración y libertad c</w:t>
      </w:r>
      <w:r w:rsidRPr="0073236B">
        <w:t xml:space="preserve">ondicional </w:t>
      </w:r>
      <w:r>
        <w:t xml:space="preserve">(SPIP) según </w:t>
      </w:r>
      <w:r w:rsidRPr="0073236B">
        <w:t xml:space="preserve">el PSAP, </w:t>
      </w:r>
      <w:r>
        <w:t xml:space="preserve">sobre </w:t>
      </w:r>
      <w:r w:rsidRPr="0073236B">
        <w:t>2</w:t>
      </w:r>
      <w:r>
        <w:t>.</w:t>
      </w:r>
      <w:r w:rsidRPr="0073236B">
        <w:t xml:space="preserve">232 </w:t>
      </w:r>
      <w:r>
        <w:t xml:space="preserve">se presentó al fiscal </w:t>
      </w:r>
      <w:r w:rsidRPr="0073236B">
        <w:t xml:space="preserve">una propuesta </w:t>
      </w:r>
      <w:r>
        <w:t xml:space="preserve">de ajuste de la pena </w:t>
      </w:r>
      <w:r w:rsidRPr="0073236B">
        <w:t xml:space="preserve">(12% de los </w:t>
      </w:r>
      <w:r>
        <w:t>expedientes</w:t>
      </w:r>
      <w:r w:rsidRPr="0073236B">
        <w:t>)</w:t>
      </w:r>
      <w:r>
        <w:t xml:space="preserve"> </w:t>
      </w:r>
      <w:r w:rsidRPr="0073236B">
        <w:t xml:space="preserve">y </w:t>
      </w:r>
      <w:r>
        <w:t xml:space="preserve">se concedieron </w:t>
      </w:r>
      <w:r w:rsidRPr="0073236B">
        <w:t xml:space="preserve">820 medidas de </w:t>
      </w:r>
      <w:r>
        <w:t xml:space="preserve">ajuste </w:t>
      </w:r>
      <w:r w:rsidRPr="0073236B">
        <w:t xml:space="preserve">de </w:t>
      </w:r>
      <w:r>
        <w:t xml:space="preserve">la </w:t>
      </w:r>
      <w:r w:rsidRPr="0073236B">
        <w:t xml:space="preserve">pena. Estos </w:t>
      </w:r>
      <w:r>
        <w:t xml:space="preserve">primeros </w:t>
      </w:r>
      <w:r w:rsidRPr="0073236B">
        <w:t xml:space="preserve">resultados </w:t>
      </w:r>
      <w:r>
        <w:t xml:space="preserve">pueden deberse a que había muchas </w:t>
      </w:r>
      <w:r w:rsidRPr="0073236B">
        <w:t>personas encarceladas en virtud de un</w:t>
      </w:r>
      <w:r>
        <w:t>a</w:t>
      </w:r>
      <w:r w:rsidRPr="0073236B">
        <w:t xml:space="preserve"> co</w:t>
      </w:r>
      <w:r>
        <w:t xml:space="preserve">ndena a una pena breve </w:t>
      </w:r>
      <w:r w:rsidRPr="0073236B">
        <w:t xml:space="preserve">de prisión </w:t>
      </w:r>
      <w:r>
        <w:t xml:space="preserve">que </w:t>
      </w:r>
      <w:r w:rsidRPr="0073236B">
        <w:t xml:space="preserve">no permite </w:t>
      </w:r>
      <w:r>
        <w:t xml:space="preserve">aplicar </w:t>
      </w:r>
      <w:r w:rsidRPr="0073236B">
        <w:t xml:space="preserve">este procedimiento, pero también </w:t>
      </w:r>
      <w:r>
        <w:t xml:space="preserve">a </w:t>
      </w:r>
      <w:r w:rsidRPr="0073236B">
        <w:t xml:space="preserve">una preferencia por el procedimiento tradicional de </w:t>
      </w:r>
      <w:r>
        <w:t>ajuste de la pena</w:t>
      </w:r>
      <w:r w:rsidRPr="0073236B">
        <w:t>.</w:t>
      </w:r>
    </w:p>
    <w:p w:rsidR="009E7511" w:rsidRPr="0073236B" w:rsidRDefault="009E7511" w:rsidP="009E7511">
      <w:pPr>
        <w:pStyle w:val="SingleTxtG"/>
      </w:pPr>
      <w:r w:rsidRPr="0073236B">
        <w:t>277.</w:t>
      </w:r>
      <w:r>
        <w:tab/>
        <w:t>En 2011</w:t>
      </w:r>
      <w:r w:rsidRPr="0073236B">
        <w:t xml:space="preserve"> 28.876 </w:t>
      </w:r>
      <w:r>
        <w:t>expedientes</w:t>
      </w:r>
      <w:r w:rsidRPr="0073236B">
        <w:t xml:space="preserve"> fueron </w:t>
      </w:r>
      <w:r>
        <w:t>examinados</w:t>
      </w:r>
      <w:r w:rsidRPr="0073236B">
        <w:t xml:space="preserve"> por </w:t>
      </w:r>
      <w:r>
        <w:t xml:space="preserve">los </w:t>
      </w:r>
      <w:r w:rsidRPr="0073236B">
        <w:t xml:space="preserve">SPIP </w:t>
      </w:r>
      <w:r>
        <w:t xml:space="preserve">en el marco de </w:t>
      </w:r>
      <w:r w:rsidRPr="0073236B">
        <w:t xml:space="preserve">la SEFIP: </w:t>
      </w:r>
      <w:r>
        <w:t xml:space="preserve">sobre </w:t>
      </w:r>
      <w:r w:rsidRPr="0073236B">
        <w:t>5</w:t>
      </w:r>
      <w:r>
        <w:t>.</w:t>
      </w:r>
      <w:r w:rsidRPr="0073236B">
        <w:t xml:space="preserve">493 </w:t>
      </w:r>
      <w:r>
        <w:t xml:space="preserve">se hizo </w:t>
      </w:r>
      <w:r w:rsidRPr="0073236B">
        <w:t xml:space="preserve">una propuesta al </w:t>
      </w:r>
      <w:r>
        <w:t>fiscal (19% de los casos)</w:t>
      </w:r>
      <w:r w:rsidRPr="0073236B">
        <w:t xml:space="preserve"> </w:t>
      </w:r>
      <w:r>
        <w:t xml:space="preserve">y se concedieron </w:t>
      </w:r>
      <w:r w:rsidRPr="0073236B">
        <w:t>3</w:t>
      </w:r>
      <w:r>
        <w:t>.</w:t>
      </w:r>
      <w:r w:rsidRPr="0073236B">
        <w:t xml:space="preserve">069 </w:t>
      </w:r>
      <w:r>
        <w:t>SEFIP</w:t>
      </w:r>
      <w:r w:rsidRPr="0073236B">
        <w:t xml:space="preserve">. </w:t>
      </w:r>
      <w:r>
        <w:t>De</w:t>
      </w:r>
      <w:r w:rsidRPr="0073236B">
        <w:t xml:space="preserve"> l</w:t>
      </w:r>
      <w:r>
        <w:t xml:space="preserve">os expedientes sobre los cuales los SPIP </w:t>
      </w:r>
      <w:r w:rsidRPr="0073236B">
        <w:t xml:space="preserve">no </w:t>
      </w:r>
      <w:r>
        <w:t xml:space="preserve">presentaron una propuesta </w:t>
      </w:r>
      <w:r w:rsidRPr="0073236B">
        <w:t xml:space="preserve">al </w:t>
      </w:r>
      <w:r>
        <w:t>fiscal</w:t>
      </w:r>
      <w:r w:rsidRPr="0073236B">
        <w:t xml:space="preserve">, casi la mitad (49%) no </w:t>
      </w:r>
      <w:r>
        <w:t xml:space="preserve">fueron objeto de una propuesta porque era materialmente imposible aplicar </w:t>
      </w:r>
      <w:r w:rsidRPr="0073236B">
        <w:t>la medida (</w:t>
      </w:r>
      <w:r>
        <w:t>en particular porque el fin de la pena estaba demasiado cerca</w:t>
      </w:r>
      <w:r w:rsidRPr="0073236B">
        <w:t>).</w:t>
      </w:r>
    </w:p>
    <w:p w:rsidR="009E7511" w:rsidRPr="00CE3A77" w:rsidRDefault="002E1EC5" w:rsidP="002E1EC5">
      <w:pPr>
        <w:pStyle w:val="H23G"/>
      </w:pPr>
      <w:r>
        <w:tab/>
      </w:r>
      <w:r w:rsidR="009E7511" w:rsidRPr="00CE3A77">
        <w:t>2.</w:t>
      </w:r>
      <w:r w:rsidR="009E7511" w:rsidRPr="00CE3A77">
        <w:tab/>
        <w:t>Ejecución del nuevo programa de construcción</w:t>
      </w:r>
    </w:p>
    <w:p w:rsidR="009E7511" w:rsidRPr="0073236B" w:rsidRDefault="009E7511" w:rsidP="009E7511">
      <w:pPr>
        <w:pStyle w:val="SingleTxtG"/>
      </w:pPr>
      <w:r w:rsidRPr="0073236B">
        <w:t>278.</w:t>
      </w:r>
      <w:r>
        <w:tab/>
      </w:r>
      <w:r w:rsidRPr="0073236B">
        <w:t>El nuevo programa de construcción</w:t>
      </w:r>
      <w:r>
        <w:t xml:space="preserve"> (</w:t>
      </w:r>
      <w:r w:rsidRPr="007A50B5">
        <w:rPr>
          <w:i/>
        </w:rPr>
        <w:t>nouveau programme immobilier</w:t>
      </w:r>
      <w:r w:rsidRPr="007A50B5">
        <w:t xml:space="preserve">, </w:t>
      </w:r>
      <w:r>
        <w:t>NPI), que fue p</w:t>
      </w:r>
      <w:r w:rsidRPr="0073236B">
        <w:t xml:space="preserve">resentado </w:t>
      </w:r>
      <w:r>
        <w:t xml:space="preserve">el </w:t>
      </w:r>
      <w:r w:rsidRPr="0073236B">
        <w:t xml:space="preserve">5 de mayo </w:t>
      </w:r>
      <w:r>
        <w:t xml:space="preserve">de </w:t>
      </w:r>
      <w:r w:rsidRPr="0073236B">
        <w:t xml:space="preserve">2011 por el Ministro de Justicia, </w:t>
      </w:r>
      <w:r>
        <w:t xml:space="preserve">expresa la voluntad del Gobierno </w:t>
      </w:r>
      <w:r w:rsidRPr="0073236B">
        <w:t xml:space="preserve">y </w:t>
      </w:r>
      <w:r>
        <w:t>d</w:t>
      </w:r>
      <w:r w:rsidRPr="0073236B">
        <w:t xml:space="preserve">el Ministerio de Justicia y Libertades de aumentar el número de plazas y </w:t>
      </w:r>
      <w:r>
        <w:t xml:space="preserve">ajustar los establecimientos a </w:t>
      </w:r>
      <w:r w:rsidRPr="0073236B">
        <w:t xml:space="preserve">los criterios establecidos por la </w:t>
      </w:r>
      <w:r>
        <w:t>Ley</w:t>
      </w:r>
      <w:r w:rsidRPr="0073236B">
        <w:t xml:space="preserve"> </w:t>
      </w:r>
      <w:r>
        <w:t xml:space="preserve">penitenciaria </w:t>
      </w:r>
      <w:r w:rsidRPr="0073236B">
        <w:t>de 24 de noviembre de 2009 y las Reglas Penitenciarias Europeas</w:t>
      </w:r>
      <w:r w:rsidRPr="003744DF">
        <w:rPr>
          <w:rStyle w:val="FootnoteReference"/>
        </w:rPr>
        <w:footnoteReference w:id="21"/>
      </w:r>
      <w:r w:rsidRPr="005A623F">
        <w:rPr>
          <w:b/>
        </w:rPr>
        <w:t xml:space="preserve"> </w:t>
      </w:r>
      <w:r>
        <w:t xml:space="preserve">elaboradas </w:t>
      </w:r>
      <w:r w:rsidRPr="0073236B">
        <w:t>en el marco del Consejo de Europa.</w:t>
      </w:r>
    </w:p>
    <w:p w:rsidR="009E7511" w:rsidRPr="0073236B" w:rsidRDefault="009E7511" w:rsidP="009E7511">
      <w:pPr>
        <w:pStyle w:val="SingleTxtG"/>
      </w:pPr>
      <w:r w:rsidRPr="0073236B">
        <w:t>279.</w:t>
      </w:r>
      <w:r>
        <w:tab/>
      </w:r>
      <w:r w:rsidRPr="0073236B">
        <w:t xml:space="preserve">La </w:t>
      </w:r>
      <w:r>
        <w:t xml:space="preserve">nueva </w:t>
      </w:r>
      <w:r w:rsidRPr="0073236B">
        <w:t xml:space="preserve">política de </w:t>
      </w:r>
      <w:r>
        <w:t xml:space="preserve">construcción </w:t>
      </w:r>
      <w:r w:rsidRPr="0073236B">
        <w:t>re</w:t>
      </w:r>
      <w:r>
        <w:t xml:space="preserve">sponde al </w:t>
      </w:r>
      <w:r w:rsidRPr="0073236B">
        <w:t xml:space="preserve">deseo de mejorar las condiciones de detención y las condiciones de trabajo del personal. </w:t>
      </w:r>
      <w:r>
        <w:t xml:space="preserve">Tiene por objeto </w:t>
      </w:r>
      <w:r w:rsidRPr="0073236B">
        <w:t>preparar mejor la re</w:t>
      </w:r>
      <w:r>
        <w:t>integra</w:t>
      </w:r>
      <w:r w:rsidRPr="0073236B">
        <w:t xml:space="preserve">ción y </w:t>
      </w:r>
      <w:r>
        <w:t xml:space="preserve">prevenir </w:t>
      </w:r>
      <w:r w:rsidRPr="0073236B">
        <w:t>la reincidencia</w:t>
      </w:r>
      <w:r>
        <w:t xml:space="preserve">. La política también tiende a </w:t>
      </w:r>
      <w:r w:rsidRPr="0073236B">
        <w:t>contribuir a la prevención de</w:t>
      </w:r>
      <w:r>
        <w:t>l</w:t>
      </w:r>
      <w:r w:rsidRPr="0073236B">
        <w:t xml:space="preserve"> suicidio.</w:t>
      </w:r>
    </w:p>
    <w:p w:rsidR="009E7511" w:rsidRPr="0073236B" w:rsidRDefault="009E7511" w:rsidP="009E7511">
      <w:pPr>
        <w:pStyle w:val="SingleTxtG"/>
      </w:pPr>
      <w:r w:rsidRPr="0073236B">
        <w:t>280.</w:t>
      </w:r>
      <w:r>
        <w:tab/>
        <w:t>Cabe notar</w:t>
      </w:r>
      <w:r w:rsidRPr="0073236B">
        <w:t xml:space="preserve">, </w:t>
      </w:r>
      <w:r>
        <w:t xml:space="preserve">entre </w:t>
      </w:r>
      <w:r w:rsidRPr="0073236B">
        <w:t xml:space="preserve">los proyectos de construcción </w:t>
      </w:r>
      <w:r>
        <w:t xml:space="preserve">derivados </w:t>
      </w:r>
      <w:r w:rsidRPr="0073236B">
        <w:t xml:space="preserve">de la </w:t>
      </w:r>
      <w:r>
        <w:t>Ley</w:t>
      </w:r>
      <w:r w:rsidRPr="0073236B">
        <w:t xml:space="preserve"> de </w:t>
      </w:r>
      <w:r>
        <w:t>programación, la construcción de nuevo</w:t>
      </w:r>
      <w:r w:rsidRPr="0073236B">
        <w:t xml:space="preserve">s </w:t>
      </w:r>
      <w:r>
        <w:t>establecimientos dedicado</w:t>
      </w:r>
      <w:r w:rsidRPr="0073236B">
        <w:t>s a</w:t>
      </w:r>
      <w:r>
        <w:t xml:space="preserve">l cumplimiento de penas </w:t>
      </w:r>
      <w:r w:rsidRPr="0073236B">
        <w:t xml:space="preserve">cortas (ECP). </w:t>
      </w:r>
      <w:r>
        <w:t>Los c</w:t>
      </w:r>
      <w:r w:rsidRPr="0073236B">
        <w:t xml:space="preserve">entros </w:t>
      </w:r>
      <w:r>
        <w:t xml:space="preserve">de penas </w:t>
      </w:r>
      <w:r w:rsidRPr="0073236B">
        <w:t xml:space="preserve">cortas </w:t>
      </w:r>
      <w:r>
        <w:t xml:space="preserve">y las secciones de penas </w:t>
      </w:r>
      <w:r w:rsidRPr="0073236B">
        <w:t xml:space="preserve">cortas están destinados a recibir </w:t>
      </w:r>
      <w:r>
        <w:t xml:space="preserve">exclusivamente y por </w:t>
      </w:r>
      <w:r w:rsidRPr="0073236B">
        <w:t xml:space="preserve">principio </w:t>
      </w:r>
      <w:r>
        <w:t xml:space="preserve">a </w:t>
      </w:r>
      <w:r w:rsidRPr="0073236B">
        <w:t xml:space="preserve">los condenados a una o más </w:t>
      </w:r>
      <w:r>
        <w:t xml:space="preserve">penas de una </w:t>
      </w:r>
      <w:r w:rsidRPr="0073236B">
        <w:t xml:space="preserve">duración total </w:t>
      </w:r>
      <w:r>
        <w:t xml:space="preserve">de </w:t>
      </w:r>
      <w:r w:rsidRPr="0073236B">
        <w:t>dos años</w:t>
      </w:r>
      <w:r>
        <w:t xml:space="preserve"> o menos</w:t>
      </w:r>
      <w:r w:rsidRPr="0073236B">
        <w:t xml:space="preserve"> y cuy</w:t>
      </w:r>
      <w:r>
        <w:t xml:space="preserve">o período restante de prisión es </w:t>
      </w:r>
      <w:r w:rsidRPr="0073236B">
        <w:t>un año</w:t>
      </w:r>
      <w:r>
        <w:t xml:space="preserve"> o menos.</w:t>
      </w:r>
    </w:p>
    <w:p w:rsidR="009E7511" w:rsidRPr="0073236B" w:rsidRDefault="009E7511" w:rsidP="009E7511">
      <w:pPr>
        <w:pStyle w:val="SingleTxtG"/>
      </w:pPr>
      <w:r w:rsidRPr="0073236B">
        <w:t>281.</w:t>
      </w:r>
      <w:r>
        <w:tab/>
      </w:r>
      <w:r w:rsidR="0059775A">
        <w:t>Este</w:t>
      </w:r>
      <w:r w:rsidRPr="0073236B">
        <w:t xml:space="preserve"> es un nuevo concepto </w:t>
      </w:r>
      <w:r>
        <w:t xml:space="preserve">de construcción sostenido por </w:t>
      </w:r>
      <w:r w:rsidRPr="0073236B">
        <w:t xml:space="preserve">la administración penitenciaria que </w:t>
      </w:r>
      <w:r>
        <w:t xml:space="preserve">permite </w:t>
      </w:r>
      <w:r w:rsidRPr="0073236B">
        <w:t>garanti</w:t>
      </w:r>
      <w:r>
        <w:t xml:space="preserve">zar el cumplimiento </w:t>
      </w:r>
      <w:r w:rsidRPr="0073236B">
        <w:t>e</w:t>
      </w:r>
      <w:r>
        <w:t>fectivo</w:t>
      </w:r>
      <w:r w:rsidRPr="0073236B">
        <w:t xml:space="preserve"> de </w:t>
      </w:r>
      <w:r>
        <w:t>penas</w:t>
      </w:r>
      <w:r w:rsidRPr="0073236B">
        <w:t xml:space="preserve"> cortas e individualizar su </w:t>
      </w:r>
      <w:r>
        <w:t>cumplimiento</w:t>
      </w:r>
      <w:r w:rsidRPr="0073236B">
        <w:t xml:space="preserve">. </w:t>
      </w:r>
      <w:r>
        <w:t xml:space="preserve">Permite además fomentar </w:t>
      </w:r>
      <w:r w:rsidRPr="0073236B">
        <w:t xml:space="preserve">la aplicación y </w:t>
      </w:r>
      <w:r>
        <w:t xml:space="preserve">la </w:t>
      </w:r>
      <w:r w:rsidRPr="0073236B">
        <w:t>progresiv</w:t>
      </w:r>
      <w:r>
        <w:t xml:space="preserve">idad del proceso </w:t>
      </w:r>
      <w:r w:rsidRPr="0073236B">
        <w:t>de</w:t>
      </w:r>
      <w:r>
        <w:t xml:space="preserve">l cumplimiento </w:t>
      </w:r>
      <w:r w:rsidRPr="0073236B">
        <w:t xml:space="preserve">de la pena de la persona </w:t>
      </w:r>
      <w:r>
        <w:t xml:space="preserve">condenada </w:t>
      </w:r>
      <w:r w:rsidRPr="0073236B">
        <w:t>para a</w:t>
      </w:r>
      <w:r>
        <w:t xml:space="preserve">poyar su regreso </w:t>
      </w:r>
      <w:r w:rsidRPr="0073236B">
        <w:t xml:space="preserve">a la vida libre, </w:t>
      </w:r>
      <w:r>
        <w:t xml:space="preserve">especialmente mediante </w:t>
      </w:r>
      <w:r w:rsidRPr="0073236B">
        <w:t>un</w:t>
      </w:r>
      <w:r>
        <w:t xml:space="preserve"> ajuste de l</w:t>
      </w:r>
      <w:r w:rsidRPr="0073236B">
        <w:t xml:space="preserve">a </w:t>
      </w:r>
      <w:r>
        <w:t>pena</w:t>
      </w:r>
      <w:r w:rsidRPr="0073236B">
        <w:t>.</w:t>
      </w:r>
    </w:p>
    <w:p w:rsidR="009E7511" w:rsidRPr="0073236B" w:rsidRDefault="009E7511" w:rsidP="009E7511">
      <w:pPr>
        <w:pStyle w:val="SingleTxtG"/>
      </w:pPr>
      <w:r w:rsidRPr="0073236B">
        <w:t>282.</w:t>
      </w:r>
      <w:r>
        <w:tab/>
      </w:r>
      <w:r w:rsidRPr="0073236B">
        <w:t>El NPI es un</w:t>
      </w:r>
      <w:r>
        <w:t xml:space="preserve"> plan de </w:t>
      </w:r>
      <w:r w:rsidRPr="0073236B">
        <w:t xml:space="preserve">reestructuración del </w:t>
      </w:r>
      <w:r>
        <w:t>parque inmobiliario penitenciario</w:t>
      </w:r>
      <w:r w:rsidRPr="0073236B">
        <w:t xml:space="preserve">, que también </w:t>
      </w:r>
      <w:r>
        <w:t xml:space="preserve">tiene por objeto </w:t>
      </w:r>
      <w:r w:rsidRPr="0073236B">
        <w:t xml:space="preserve">aumentar la capacidad de alojamiento de la administración penitenciaria para mejorar </w:t>
      </w:r>
      <w:r>
        <w:t xml:space="preserve">la tasa </w:t>
      </w:r>
      <w:r w:rsidRPr="0073236B">
        <w:t xml:space="preserve">de cumplimiento de las penas </w:t>
      </w:r>
      <w:r>
        <w:t xml:space="preserve">de prisión </w:t>
      </w:r>
      <w:r w:rsidRPr="0073236B">
        <w:t xml:space="preserve">impuestas por los tribunales penales y </w:t>
      </w:r>
      <w:r>
        <w:t xml:space="preserve">asegurar el enceldamiento individual </w:t>
      </w:r>
      <w:r w:rsidRPr="0073236B">
        <w:t xml:space="preserve">de los </w:t>
      </w:r>
      <w:r>
        <w:t>presos</w:t>
      </w:r>
      <w:r w:rsidRPr="0073236B">
        <w:t>.</w:t>
      </w:r>
    </w:p>
    <w:p w:rsidR="009E7511" w:rsidRPr="0073236B" w:rsidRDefault="009E7511" w:rsidP="009E7511">
      <w:pPr>
        <w:pStyle w:val="SingleTxtG"/>
      </w:pPr>
      <w:r w:rsidRPr="0073236B">
        <w:t>283.</w:t>
      </w:r>
      <w:r>
        <w:tab/>
        <w:t xml:space="preserve">Al fin de la ejecución </w:t>
      </w:r>
      <w:r w:rsidRPr="0073236B">
        <w:t xml:space="preserve">del </w:t>
      </w:r>
      <w:r>
        <w:t>nuevo programa de construcción</w:t>
      </w:r>
      <w:r w:rsidRPr="0073236B">
        <w:t>, casi 16.000 nuevas plazas (</w:t>
      </w:r>
      <w:r>
        <w:t>en</w:t>
      </w:r>
      <w:r w:rsidRPr="0073236B">
        <w:t xml:space="preserve"> 28 sitios</w:t>
      </w:r>
      <w:r>
        <w:t xml:space="preserve"> en total</w:t>
      </w:r>
      <w:r w:rsidRPr="0073236B">
        <w:t xml:space="preserve">, </w:t>
      </w:r>
      <w:r>
        <w:t xml:space="preserve">incluidas </w:t>
      </w:r>
      <w:r w:rsidRPr="0073236B">
        <w:t xml:space="preserve">27 nuevas construcciones y </w:t>
      </w:r>
      <w:r>
        <w:t xml:space="preserve">una ampliación) reemplazarán </w:t>
      </w:r>
      <w:r w:rsidRPr="0073236B">
        <w:t>6</w:t>
      </w:r>
      <w:r>
        <w:t>.</w:t>
      </w:r>
      <w:r w:rsidRPr="0073236B">
        <w:t xml:space="preserve">672 </w:t>
      </w:r>
      <w:r>
        <w:t xml:space="preserve">plazas vetustas, con </w:t>
      </w:r>
      <w:r w:rsidRPr="0073236B">
        <w:t xml:space="preserve">un </w:t>
      </w:r>
      <w:r>
        <w:t xml:space="preserve">aumento </w:t>
      </w:r>
      <w:r w:rsidRPr="0073236B">
        <w:t xml:space="preserve">neto de 9.253 </w:t>
      </w:r>
      <w:r>
        <w:t>plazas</w:t>
      </w:r>
      <w:r w:rsidRPr="0073236B">
        <w:t>.</w:t>
      </w:r>
    </w:p>
    <w:p w:rsidR="009E7511" w:rsidRPr="0073236B" w:rsidRDefault="009E7511" w:rsidP="009E7511">
      <w:pPr>
        <w:pStyle w:val="SingleTxtG"/>
      </w:pPr>
      <w:r w:rsidRPr="0073236B">
        <w:t>284.</w:t>
      </w:r>
      <w:r>
        <w:tab/>
      </w:r>
      <w:r w:rsidRPr="0073236B">
        <w:t xml:space="preserve">Francia </w:t>
      </w:r>
      <w:r>
        <w:t xml:space="preserve">tendrá entonces </w:t>
      </w:r>
      <w:r w:rsidRPr="0073236B">
        <w:t>más de 70.000 plazas carcelarias</w:t>
      </w:r>
      <w:r>
        <w:t xml:space="preserve">, de las cuales </w:t>
      </w:r>
      <w:r w:rsidRPr="0073236B">
        <w:t xml:space="preserve">más de la mitad </w:t>
      </w:r>
      <w:r>
        <w:t xml:space="preserve">se </w:t>
      </w:r>
      <w:r w:rsidRPr="0073236B">
        <w:t>ha</w:t>
      </w:r>
      <w:r>
        <w:t>brá</w:t>
      </w:r>
      <w:r w:rsidRPr="0073236B">
        <w:t xml:space="preserve">n </w:t>
      </w:r>
      <w:r>
        <w:t>abierto después de</w:t>
      </w:r>
      <w:r w:rsidRPr="0073236B">
        <w:t xml:space="preserve"> 1990.</w:t>
      </w:r>
    </w:p>
    <w:p w:rsidR="009E7511" w:rsidRPr="0073236B" w:rsidRDefault="009E7511" w:rsidP="009E7511">
      <w:pPr>
        <w:pStyle w:val="SingleTxtG"/>
      </w:pPr>
      <w:r w:rsidRPr="0073236B">
        <w:t>285.</w:t>
      </w:r>
      <w:r>
        <w:tab/>
        <w:t xml:space="preserve">Por otra parte, </w:t>
      </w:r>
      <w:r w:rsidRPr="0073236B">
        <w:t xml:space="preserve">la </w:t>
      </w:r>
      <w:r>
        <w:t>Ley</w:t>
      </w:r>
      <w:r w:rsidRPr="0073236B">
        <w:t xml:space="preserve"> de </w:t>
      </w:r>
      <w:r>
        <w:t>programa</w:t>
      </w:r>
      <w:r w:rsidRPr="0073236B">
        <w:t xml:space="preserve">ción </w:t>
      </w:r>
      <w:r>
        <w:t xml:space="preserve">relativa al cumplimiento de las penas </w:t>
      </w:r>
      <w:r w:rsidRPr="0073236B">
        <w:t xml:space="preserve">de 27 de marzo </w:t>
      </w:r>
      <w:r>
        <w:t xml:space="preserve">de </w:t>
      </w:r>
      <w:r w:rsidRPr="0073236B">
        <w:t xml:space="preserve">2012 </w:t>
      </w:r>
      <w:r>
        <w:t xml:space="preserve">refuerza </w:t>
      </w:r>
      <w:r w:rsidRPr="0073236B">
        <w:t xml:space="preserve">el programa </w:t>
      </w:r>
      <w:r>
        <w:t xml:space="preserve">penitenciario </w:t>
      </w:r>
      <w:r w:rsidRPr="0073236B">
        <w:t xml:space="preserve">anunciado en mayo </w:t>
      </w:r>
      <w:r>
        <w:t xml:space="preserve">fijando </w:t>
      </w:r>
      <w:r w:rsidRPr="0073236B">
        <w:t xml:space="preserve">un objetivo de 80.000 plazas </w:t>
      </w:r>
      <w:r>
        <w:t>para</w:t>
      </w:r>
      <w:r w:rsidRPr="0073236B">
        <w:t xml:space="preserve"> 2017. En este sentido, se </w:t>
      </w:r>
      <w:r>
        <w:t xml:space="preserve">piensa en particular </w:t>
      </w:r>
      <w:r w:rsidRPr="0073236B">
        <w:t>constru</w:t>
      </w:r>
      <w:r>
        <w:t>ir</w:t>
      </w:r>
      <w:r w:rsidRPr="0073236B">
        <w:t xml:space="preserve"> estructuras </w:t>
      </w:r>
      <w:r>
        <w:t>de seguridad reducida</w:t>
      </w:r>
      <w:r w:rsidRPr="0073236B">
        <w:t xml:space="preserve"> para </w:t>
      </w:r>
      <w:r>
        <w:t xml:space="preserve">los presos que no presenten </w:t>
      </w:r>
      <w:r w:rsidRPr="0073236B">
        <w:t>riesgo de peligro</w:t>
      </w:r>
      <w:r>
        <w:t>sidad</w:t>
      </w:r>
      <w:r w:rsidRPr="0073236B">
        <w:t xml:space="preserve"> o </w:t>
      </w:r>
      <w:r>
        <w:t>de evasión</w:t>
      </w:r>
      <w:r w:rsidRPr="0073236B">
        <w:t xml:space="preserve"> y fortalecer el </w:t>
      </w:r>
      <w:r>
        <w:t xml:space="preserve">nuevo </w:t>
      </w:r>
      <w:r w:rsidRPr="0073236B">
        <w:t xml:space="preserve">programa de </w:t>
      </w:r>
      <w:r>
        <w:t>construcción</w:t>
      </w:r>
      <w:r w:rsidRPr="0073236B">
        <w:t xml:space="preserve">. </w:t>
      </w:r>
      <w:r>
        <w:t>Se prevén unas 7.500 nuevas plazas</w:t>
      </w:r>
      <w:r w:rsidRPr="0073236B">
        <w:t xml:space="preserve"> de seguridad </w:t>
      </w:r>
      <w:r>
        <w:t>reducida.</w:t>
      </w:r>
      <w:r w:rsidRPr="0073236B">
        <w:t xml:space="preserve"> Estas estructuras </w:t>
      </w:r>
      <w:r>
        <w:t xml:space="preserve">para condenados a penas </w:t>
      </w:r>
      <w:r w:rsidRPr="0073236B">
        <w:t xml:space="preserve">cortas </w:t>
      </w:r>
      <w:r>
        <w:t>podrán adosarse a establecimientos tradicionales</w:t>
      </w:r>
      <w:r w:rsidRPr="0073236B">
        <w:t xml:space="preserve">, con una capacidad de 150 </w:t>
      </w:r>
      <w:r>
        <w:t>plazas</w:t>
      </w:r>
      <w:r w:rsidRPr="0073236B">
        <w:t xml:space="preserve">, o tomar la forma de </w:t>
      </w:r>
      <w:r>
        <w:t>establecimientos</w:t>
      </w:r>
      <w:r w:rsidRPr="0073236B">
        <w:t xml:space="preserve"> autónom</w:t>
      </w:r>
      <w:r>
        <w:t>o</w:t>
      </w:r>
      <w:r w:rsidRPr="0073236B">
        <w:t xml:space="preserve">s </w:t>
      </w:r>
      <w:r>
        <w:t xml:space="preserve">con una </w:t>
      </w:r>
      <w:r w:rsidRPr="0073236B">
        <w:t xml:space="preserve">capacidad </w:t>
      </w:r>
      <w:r>
        <w:t>de hasta</w:t>
      </w:r>
      <w:r w:rsidRPr="0073236B">
        <w:t xml:space="preserve"> 190 </w:t>
      </w:r>
      <w:r>
        <w:t>pre</w:t>
      </w:r>
      <w:r w:rsidRPr="0073236B">
        <w:t>sos.</w:t>
      </w:r>
    </w:p>
    <w:p w:rsidR="009E7511" w:rsidRPr="0073236B" w:rsidRDefault="009E7511" w:rsidP="009E7511">
      <w:pPr>
        <w:pStyle w:val="SingleTxtG"/>
      </w:pPr>
      <w:r w:rsidRPr="0073236B">
        <w:t>286.</w:t>
      </w:r>
      <w:r>
        <w:tab/>
      </w:r>
      <w:r w:rsidRPr="0073236B">
        <w:t xml:space="preserve">Esta nueva cifra de 80.000 </w:t>
      </w:r>
      <w:r>
        <w:t>plazas</w:t>
      </w:r>
      <w:r w:rsidRPr="0073236B">
        <w:t xml:space="preserve"> y 71.000 </w:t>
      </w:r>
      <w:r>
        <w:t xml:space="preserve">celdas </w:t>
      </w:r>
      <w:r w:rsidRPr="0073236B">
        <w:t>previst</w:t>
      </w:r>
      <w:r>
        <w:t>a</w:t>
      </w:r>
      <w:r w:rsidRPr="0073236B">
        <w:t>s (</w:t>
      </w:r>
      <w:r>
        <w:t xml:space="preserve">frente a </w:t>
      </w:r>
      <w:r w:rsidRPr="0073236B">
        <w:t>48.000 c</w:t>
      </w:r>
      <w:r>
        <w:t>eldas</w:t>
      </w:r>
      <w:r w:rsidRPr="0073236B">
        <w:t xml:space="preserve"> a</w:t>
      </w:r>
      <w:r>
        <w:t>l</w:t>
      </w:r>
      <w:r w:rsidRPr="0073236B">
        <w:t xml:space="preserve"> 1 de enero de 2011) </w:t>
      </w:r>
      <w:r>
        <w:t xml:space="preserve">para </w:t>
      </w:r>
      <w:r w:rsidRPr="0073236B">
        <w:t xml:space="preserve">2017 (NPI y Ley de </w:t>
      </w:r>
      <w:r>
        <w:t>programa</w:t>
      </w:r>
      <w:r w:rsidRPr="0073236B">
        <w:t xml:space="preserve">ción) es una proyección estadística. Se estima que la población </w:t>
      </w:r>
      <w:r>
        <w:t xml:space="preserve">carcelaria </w:t>
      </w:r>
      <w:r w:rsidRPr="0073236B">
        <w:t>a</w:t>
      </w:r>
      <w:r>
        <w:t>scende</w:t>
      </w:r>
      <w:r w:rsidRPr="0073236B">
        <w:t xml:space="preserve">rá </w:t>
      </w:r>
      <w:r>
        <w:t xml:space="preserve">entonces a </w:t>
      </w:r>
      <w:r w:rsidRPr="0073236B">
        <w:t>96</w:t>
      </w:r>
      <w:r>
        <w:t>.</w:t>
      </w:r>
      <w:r w:rsidRPr="0073236B">
        <w:t xml:space="preserve">000 personas, </w:t>
      </w:r>
      <w:r>
        <w:t xml:space="preserve">incluidas </w:t>
      </w:r>
      <w:r w:rsidRPr="0073236B">
        <w:t>16</w:t>
      </w:r>
      <w:r>
        <w:t>.</w:t>
      </w:r>
      <w:r w:rsidRPr="0073236B">
        <w:t>000 bajo vigilancia electrónica</w:t>
      </w:r>
      <w:r>
        <w:t>.</w:t>
      </w:r>
    </w:p>
    <w:p w:rsidR="009E7511" w:rsidRPr="0073236B" w:rsidRDefault="009E7511" w:rsidP="009E7511">
      <w:pPr>
        <w:pStyle w:val="SingleTxtG"/>
      </w:pPr>
      <w:r w:rsidRPr="0073236B">
        <w:t>287.</w:t>
      </w:r>
      <w:r>
        <w:tab/>
      </w:r>
      <w:r w:rsidRPr="0073236B">
        <w:t xml:space="preserve">La prioridad de la administración penitenciaria </w:t>
      </w:r>
      <w:r>
        <w:t xml:space="preserve">en materia de nuevas </w:t>
      </w:r>
      <w:r w:rsidRPr="0073236B">
        <w:t xml:space="preserve">obras es </w:t>
      </w:r>
      <w:r>
        <w:t xml:space="preserve">buscar sitios muy próximos a </w:t>
      </w:r>
      <w:r w:rsidRPr="0073236B">
        <w:t xml:space="preserve">las grandes </w:t>
      </w:r>
      <w:r>
        <w:t>aglomeraciones urbanas,</w:t>
      </w:r>
      <w:r w:rsidRPr="0073236B">
        <w:t xml:space="preserve"> para </w:t>
      </w:r>
      <w:r>
        <w:t>aprovechar</w:t>
      </w:r>
      <w:r w:rsidRPr="0073236B">
        <w:t xml:space="preserve"> </w:t>
      </w:r>
      <w:r>
        <w:t>l</w:t>
      </w:r>
      <w:r w:rsidRPr="0073236B">
        <w:t xml:space="preserve">a </w:t>
      </w:r>
      <w:r>
        <w:t>oferta</w:t>
      </w:r>
      <w:r w:rsidRPr="0073236B">
        <w:t xml:space="preserve"> de </w:t>
      </w:r>
      <w:r>
        <w:t xml:space="preserve">los </w:t>
      </w:r>
      <w:r w:rsidRPr="0073236B">
        <w:t xml:space="preserve">servicios </w:t>
      </w:r>
      <w:r>
        <w:t>indispensables</w:t>
      </w:r>
      <w:r w:rsidRPr="0073236B">
        <w:t xml:space="preserve"> para ese tipo de </w:t>
      </w:r>
      <w:r>
        <w:t xml:space="preserve">establecimiento </w:t>
      </w:r>
      <w:r w:rsidRPr="0073236B">
        <w:t>(hospitales, policía,</w:t>
      </w:r>
      <w:r>
        <w:t xml:space="preserve"> educación nacional, </w:t>
      </w:r>
      <w:r w:rsidRPr="0073236B">
        <w:t xml:space="preserve">red </w:t>
      </w:r>
      <w:r>
        <w:t xml:space="preserve">de asociaciones densa, </w:t>
      </w:r>
      <w:r w:rsidRPr="0073236B">
        <w:t>oferta</w:t>
      </w:r>
      <w:r>
        <w:t xml:space="preserve"> de</w:t>
      </w:r>
      <w:r w:rsidRPr="0073236B">
        <w:t xml:space="preserve"> vivienda) y un servicio satisfactorio </w:t>
      </w:r>
      <w:r>
        <w:t>de</w:t>
      </w:r>
      <w:r w:rsidRPr="0073236B">
        <w:t xml:space="preserve"> transporte público.</w:t>
      </w:r>
    </w:p>
    <w:p w:rsidR="009E7511" w:rsidRPr="0073236B" w:rsidRDefault="009E7511" w:rsidP="009E7511">
      <w:pPr>
        <w:pStyle w:val="SingleTxtG"/>
      </w:pPr>
      <w:r w:rsidRPr="0073236B">
        <w:t>288.</w:t>
      </w:r>
      <w:r>
        <w:tab/>
      </w:r>
      <w:r w:rsidRPr="0073236B">
        <w:t>Además, l</w:t>
      </w:r>
      <w:r>
        <w:t xml:space="preserve">os establecimientos que se </w:t>
      </w:r>
      <w:r w:rsidRPr="0073236B">
        <w:t>cerrar</w:t>
      </w:r>
      <w:r>
        <w:t>án</w:t>
      </w:r>
      <w:r w:rsidRPr="0073236B">
        <w:t xml:space="preserve"> </w:t>
      </w:r>
      <w:r>
        <w:t xml:space="preserve">se han elegido por su vetustez y su </w:t>
      </w:r>
      <w:r w:rsidRPr="0073236B">
        <w:t xml:space="preserve">insuficiencia funcional, </w:t>
      </w:r>
      <w:r>
        <w:t xml:space="preserve">no remediables sin grandes trabajos de reestructuración, </w:t>
      </w:r>
      <w:r w:rsidRPr="0073236B">
        <w:t>y</w:t>
      </w:r>
      <w:r>
        <w:t xml:space="preserve"> por</w:t>
      </w:r>
      <w:r w:rsidRPr="0073236B">
        <w:t xml:space="preserve"> la imposibilidad de aplicar </w:t>
      </w:r>
      <w:r>
        <w:t xml:space="preserve">en ellos </w:t>
      </w:r>
      <w:r w:rsidRPr="0073236B">
        <w:t xml:space="preserve">las disposiciones de la </w:t>
      </w:r>
      <w:r>
        <w:t>Ley</w:t>
      </w:r>
      <w:r w:rsidRPr="0073236B">
        <w:t xml:space="preserve"> </w:t>
      </w:r>
      <w:r>
        <w:t xml:space="preserve">penitenciaria </w:t>
      </w:r>
      <w:r w:rsidRPr="0073236B">
        <w:t>y las</w:t>
      </w:r>
      <w:r>
        <w:t xml:space="preserve"> Reglas Penitenciarias Europeas</w:t>
      </w:r>
      <w:r w:rsidRPr="0073236B">
        <w:t>.</w:t>
      </w:r>
    </w:p>
    <w:p w:rsidR="009E7511" w:rsidRPr="0073236B" w:rsidRDefault="009E7511" w:rsidP="009E7511">
      <w:pPr>
        <w:pStyle w:val="SingleTxtG"/>
      </w:pPr>
      <w:r w:rsidRPr="0073236B">
        <w:t>289.</w:t>
      </w:r>
      <w:r>
        <w:tab/>
      </w:r>
      <w:r w:rsidRPr="0073236B">
        <w:t xml:space="preserve">El diseño de estas estructuras </w:t>
      </w:r>
      <w:r>
        <w:t xml:space="preserve">se ajusta a </w:t>
      </w:r>
      <w:r w:rsidRPr="0073236B">
        <w:t xml:space="preserve">las nuevas normas establecidas por la </w:t>
      </w:r>
      <w:r>
        <w:t>L</w:t>
      </w:r>
      <w:r w:rsidRPr="0073236B">
        <w:t xml:space="preserve">ey </w:t>
      </w:r>
      <w:r>
        <w:t>penitenciaria</w:t>
      </w:r>
      <w:r w:rsidRPr="0073236B">
        <w:t xml:space="preserve"> de 24 de noviembre de 2009, </w:t>
      </w:r>
      <w:r>
        <w:t>en particular</w:t>
      </w:r>
      <w:r w:rsidRPr="0073236B">
        <w:t xml:space="preserve"> el requisito de </w:t>
      </w:r>
      <w:r>
        <w:t>enceldamiento</w:t>
      </w:r>
      <w:r w:rsidRPr="0073236B">
        <w:t xml:space="preserve"> individual y el desarrollo de </w:t>
      </w:r>
      <w:r>
        <w:t xml:space="preserve">ofertas de </w:t>
      </w:r>
      <w:r w:rsidRPr="0073236B">
        <w:t xml:space="preserve">actividades </w:t>
      </w:r>
      <w:r>
        <w:t xml:space="preserve">encaminadas a </w:t>
      </w:r>
      <w:r w:rsidRPr="0073236B">
        <w:t>la rein</w:t>
      </w:r>
      <w:r>
        <w:t>tegra</w:t>
      </w:r>
      <w:r w:rsidRPr="0073236B">
        <w:t xml:space="preserve">ción del </w:t>
      </w:r>
      <w:r>
        <w:t>preso</w:t>
      </w:r>
      <w:r w:rsidRPr="0073236B">
        <w:t>.</w:t>
      </w:r>
    </w:p>
    <w:p w:rsidR="009E7511" w:rsidRPr="0073236B" w:rsidRDefault="009E7511" w:rsidP="009E7511">
      <w:pPr>
        <w:pStyle w:val="SingleTxtG"/>
      </w:pPr>
      <w:r w:rsidRPr="0073236B">
        <w:t>290.</w:t>
      </w:r>
      <w:r>
        <w:tab/>
      </w:r>
      <w:r w:rsidRPr="0073236B">
        <w:t>Además, la administración penitenciaria</w:t>
      </w:r>
      <w:r>
        <w:t xml:space="preserve">, </w:t>
      </w:r>
      <w:r w:rsidRPr="0073236B">
        <w:t xml:space="preserve">por iniciativa propia, ha </w:t>
      </w:r>
      <w:r>
        <w:t>aprovechado mucho</w:t>
      </w:r>
      <w:r w:rsidRPr="0073236B">
        <w:t xml:space="preserve"> </w:t>
      </w:r>
      <w:r>
        <w:t xml:space="preserve">las enseñanzas de </w:t>
      </w:r>
      <w:r w:rsidRPr="0073236B">
        <w:t xml:space="preserve">los programas de </w:t>
      </w:r>
      <w:r>
        <w:t>construcción anteriores</w:t>
      </w:r>
      <w:r w:rsidRPr="0073236B">
        <w:t>. Se hizo una evaluación de</w:t>
      </w:r>
      <w:r>
        <w:t>l uso</w:t>
      </w:r>
      <w:r w:rsidRPr="0073236B">
        <w:t xml:space="preserve"> de 16 </w:t>
      </w:r>
      <w:r>
        <w:t xml:space="preserve">establecimientos construidos en </w:t>
      </w:r>
      <w:r w:rsidRPr="0073236B">
        <w:t xml:space="preserve">los programas de </w:t>
      </w:r>
      <w:r>
        <w:t xml:space="preserve">construcción </w:t>
      </w:r>
      <w:r w:rsidRPr="0073236B">
        <w:t>anteriores</w:t>
      </w:r>
      <w:r>
        <w:t>,</w:t>
      </w:r>
      <w:r w:rsidRPr="0073236B">
        <w:t xml:space="preserve"> y</w:t>
      </w:r>
      <w:r>
        <w:t xml:space="preserve"> varios grupos de trabajo</w:t>
      </w:r>
      <w:r w:rsidRPr="0073236B">
        <w:t xml:space="preserve">, </w:t>
      </w:r>
      <w:r>
        <w:t xml:space="preserve">en los cuales participaron directores del organismo público de los bienes inmuebles </w:t>
      </w:r>
      <w:r w:rsidRPr="0073236B">
        <w:t>de la justicia</w:t>
      </w:r>
      <w:r>
        <w:t xml:space="preserve"> y</w:t>
      </w:r>
      <w:r w:rsidRPr="0073236B">
        <w:t xml:space="preserve"> </w:t>
      </w:r>
      <w:r>
        <w:t>de la administración penitenciaria</w:t>
      </w:r>
      <w:r w:rsidRPr="0073236B">
        <w:t xml:space="preserve"> y </w:t>
      </w:r>
      <w:r>
        <w:t xml:space="preserve">asociados </w:t>
      </w:r>
      <w:r w:rsidRPr="0073236B">
        <w:t>externos</w:t>
      </w:r>
      <w:r>
        <w:t>, se reunieron</w:t>
      </w:r>
      <w:r w:rsidRPr="0073236B">
        <w:t xml:space="preserve"> periódicamente durante un año. Estos grupos de trabajo </w:t>
      </w:r>
      <w:r>
        <w:t xml:space="preserve">examinaron en particular </w:t>
      </w:r>
      <w:r w:rsidRPr="0073236B">
        <w:t xml:space="preserve">la vida en </w:t>
      </w:r>
      <w:r>
        <w:t xml:space="preserve">la </w:t>
      </w:r>
      <w:r w:rsidRPr="0073236B">
        <w:t>prisión, la organización de</w:t>
      </w:r>
      <w:r>
        <w:t xml:space="preserve">l día </w:t>
      </w:r>
      <w:r w:rsidRPr="0073236B">
        <w:t xml:space="preserve">del </w:t>
      </w:r>
      <w:r>
        <w:t>preso</w:t>
      </w:r>
      <w:r w:rsidRPr="0073236B">
        <w:t>, el proyecto de re</w:t>
      </w:r>
      <w:r>
        <w:t>integr</w:t>
      </w:r>
      <w:r w:rsidRPr="0073236B">
        <w:t xml:space="preserve">ación, </w:t>
      </w:r>
      <w:r>
        <w:t xml:space="preserve">las </w:t>
      </w:r>
      <w:r w:rsidRPr="0073236B">
        <w:t xml:space="preserve">actividades, </w:t>
      </w:r>
      <w:r>
        <w:t xml:space="preserve">los movimientos </w:t>
      </w:r>
      <w:r w:rsidRPr="0073236B">
        <w:t xml:space="preserve">dentro del establecimiento y la </w:t>
      </w:r>
      <w:r>
        <w:t>gama</w:t>
      </w:r>
      <w:r w:rsidRPr="0073236B">
        <w:t xml:space="preserve"> de </w:t>
      </w:r>
      <w:r>
        <w:t>modalidades</w:t>
      </w:r>
      <w:r w:rsidRPr="0073236B">
        <w:t xml:space="preserve"> de seguridad. Además, los servicios de la administración penitenciaria también visit</w:t>
      </w:r>
      <w:r>
        <w:t>aron</w:t>
      </w:r>
      <w:r w:rsidRPr="0073236B">
        <w:t xml:space="preserve"> Inglaterra, Suecia, Alemania y España para estudiar el sistema penitenciario </w:t>
      </w:r>
      <w:r>
        <w:t xml:space="preserve">de estos países </w:t>
      </w:r>
      <w:r w:rsidRPr="0073236B">
        <w:t>y visita</w:t>
      </w:r>
      <w:r>
        <w:t>r establecimientos recientes</w:t>
      </w:r>
      <w:r w:rsidRPr="0073236B">
        <w:t xml:space="preserve">. Por último, </w:t>
      </w:r>
      <w:r>
        <w:t xml:space="preserve">se desarrolló regularmente </w:t>
      </w:r>
      <w:r w:rsidRPr="0073236B">
        <w:t>una serie de intercambios con los sindicatos durante 18 meses.</w:t>
      </w:r>
    </w:p>
    <w:p w:rsidR="009E7511" w:rsidRPr="0073236B" w:rsidRDefault="009E7511" w:rsidP="009E7511">
      <w:pPr>
        <w:pStyle w:val="SingleTxtG"/>
      </w:pPr>
      <w:r w:rsidRPr="0073236B">
        <w:t>291.</w:t>
      </w:r>
      <w:r>
        <w:tab/>
      </w:r>
      <w:r w:rsidRPr="0073236B">
        <w:t>L</w:t>
      </w:r>
      <w:r>
        <w:t xml:space="preserve">as conclusiones </w:t>
      </w:r>
      <w:r w:rsidRPr="0073236B">
        <w:t xml:space="preserve">de estos intercambios fructíferos se </w:t>
      </w:r>
      <w:r>
        <w:t>tuvieron</w:t>
      </w:r>
      <w:r w:rsidRPr="0073236B">
        <w:t xml:space="preserve"> en cuenta en la </w:t>
      </w:r>
      <w:r>
        <w:t>redac</w:t>
      </w:r>
      <w:r w:rsidRPr="0073236B">
        <w:t xml:space="preserve">ción de </w:t>
      </w:r>
      <w:r>
        <w:t xml:space="preserve">los </w:t>
      </w:r>
      <w:r w:rsidRPr="0073236B">
        <w:t xml:space="preserve">programas funcionales </w:t>
      </w:r>
      <w:r>
        <w:t xml:space="preserve">de los futuros establecimientos, </w:t>
      </w:r>
      <w:r w:rsidRPr="0073236B">
        <w:t xml:space="preserve">que se </w:t>
      </w:r>
      <w:r>
        <w:t xml:space="preserve">ejecutarán según </w:t>
      </w:r>
      <w:r w:rsidRPr="0073236B">
        <w:t xml:space="preserve">el concepto de establecimiento </w:t>
      </w:r>
      <w:r>
        <w:t xml:space="preserve">de </w:t>
      </w:r>
      <w:r w:rsidR="0064579A">
        <w:t>"</w:t>
      </w:r>
      <w:r w:rsidRPr="0073236B">
        <w:t>re</w:t>
      </w:r>
      <w:r>
        <w:t>integr</w:t>
      </w:r>
      <w:r w:rsidRPr="0073236B">
        <w:t>ación activa</w:t>
      </w:r>
      <w:r w:rsidR="0064579A">
        <w:t>"</w:t>
      </w:r>
      <w:r w:rsidRPr="0073236B">
        <w:t xml:space="preserve">, </w:t>
      </w:r>
      <w:r>
        <w:t>cuyos elementos principales son los siguientes</w:t>
      </w:r>
      <w:r w:rsidRPr="0073236B">
        <w:t>:</w:t>
      </w:r>
    </w:p>
    <w:p w:rsidR="009E7511" w:rsidRPr="0073236B" w:rsidRDefault="009E7511" w:rsidP="00342CF0">
      <w:pPr>
        <w:pStyle w:val="Bullet1G"/>
      </w:pPr>
      <w:r w:rsidRPr="0073236B">
        <w:t xml:space="preserve">La tasa de </w:t>
      </w:r>
      <w:r>
        <w:t xml:space="preserve">enceldamiento individual </w:t>
      </w:r>
      <w:r w:rsidRPr="0073236B">
        <w:t>se fija en 95%</w:t>
      </w:r>
      <w:r>
        <w:t xml:space="preserve">, o sea </w:t>
      </w:r>
      <w:r w:rsidRPr="0073236B">
        <w:t xml:space="preserve">95% de los </w:t>
      </w:r>
      <w:r>
        <w:t>presos estarán solos en una celda</w:t>
      </w:r>
      <w:r w:rsidRPr="0073236B">
        <w:t>.</w:t>
      </w:r>
    </w:p>
    <w:p w:rsidR="009E7511" w:rsidRPr="0073236B" w:rsidRDefault="009E7511" w:rsidP="00342CF0">
      <w:pPr>
        <w:pStyle w:val="Bullet1G"/>
      </w:pPr>
      <w:r w:rsidRPr="0073236B">
        <w:t xml:space="preserve">El tamaño de las unidades (40 </w:t>
      </w:r>
      <w:r>
        <w:t>plazas</w:t>
      </w:r>
      <w:r w:rsidRPr="0073236B">
        <w:t xml:space="preserve"> = 2</w:t>
      </w:r>
      <w:r>
        <w:t xml:space="preserve"> </w:t>
      </w:r>
      <w:r w:rsidRPr="0073236B">
        <w:t>x</w:t>
      </w:r>
      <w:r>
        <w:t xml:space="preserve"> </w:t>
      </w:r>
      <w:r w:rsidRPr="0073236B">
        <w:t xml:space="preserve">20 </w:t>
      </w:r>
      <w:r>
        <w:t>plazas</w:t>
      </w:r>
      <w:r w:rsidRPr="0073236B">
        <w:t xml:space="preserve">) y </w:t>
      </w:r>
      <w:r>
        <w:t>secciones</w:t>
      </w:r>
      <w:r w:rsidRPr="0073236B">
        <w:t xml:space="preserve"> (160 </w:t>
      </w:r>
      <w:r>
        <w:t>plazas o sea</w:t>
      </w:r>
      <w:r w:rsidRPr="0073236B">
        <w:t xml:space="preserve"> 4 unidades de 40 </w:t>
      </w:r>
      <w:r>
        <w:t>plazas</w:t>
      </w:r>
      <w:r w:rsidRPr="0073236B">
        <w:t xml:space="preserve">) </w:t>
      </w:r>
      <w:r>
        <w:t xml:space="preserve">sigue </w:t>
      </w:r>
      <w:r w:rsidRPr="0073236B">
        <w:t xml:space="preserve">en escala humana para mantener los vínculos entre guardias y </w:t>
      </w:r>
      <w:r>
        <w:t xml:space="preserve">presos. Estas dimensiones se han reducido con respecto al Programa </w:t>
      </w:r>
      <w:r w:rsidRPr="0073236B">
        <w:t>13.200 (calibración</w:t>
      </w:r>
      <w:r>
        <w:t xml:space="preserve"> de </w:t>
      </w:r>
      <w:r w:rsidRPr="0073236B">
        <w:t xml:space="preserve">hasta 210 </w:t>
      </w:r>
      <w:r>
        <w:t>plazas</w:t>
      </w:r>
      <w:r w:rsidRPr="0073236B">
        <w:t xml:space="preserve"> por </w:t>
      </w:r>
      <w:r>
        <w:t>sección</w:t>
      </w:r>
      <w:r w:rsidRPr="0073236B">
        <w:t xml:space="preserve">). </w:t>
      </w:r>
      <w:r>
        <w:t>Por otra parte se prevén seminaves</w:t>
      </w:r>
      <w:r w:rsidRPr="0073236B">
        <w:t xml:space="preserve"> que aumentar</w:t>
      </w:r>
      <w:r>
        <w:t>án</w:t>
      </w:r>
      <w:r w:rsidRPr="0073236B">
        <w:t xml:space="preserve"> la luz natural</w:t>
      </w:r>
      <w:r>
        <w:t xml:space="preserve"> y </w:t>
      </w:r>
      <w:r w:rsidRPr="0073236B">
        <w:t xml:space="preserve">la seguridad de </w:t>
      </w:r>
      <w:r>
        <w:t xml:space="preserve">presos y agentes </w:t>
      </w:r>
      <w:r w:rsidRPr="0073236B">
        <w:t>(covisibilidad entre p</w:t>
      </w:r>
      <w:r>
        <w:t>isos</w:t>
      </w:r>
      <w:r w:rsidRPr="0073236B">
        <w:t>). Se prestará especial atención a</w:t>
      </w:r>
      <w:r>
        <w:t>l aislamiento acústico de</w:t>
      </w:r>
      <w:r w:rsidRPr="0073236B">
        <w:t xml:space="preserve"> la c</w:t>
      </w:r>
      <w:r>
        <w:t>elda y al tratamiento de las crujías</w:t>
      </w:r>
      <w:r w:rsidRPr="0073236B">
        <w:t xml:space="preserve">. Además, </w:t>
      </w:r>
      <w:r>
        <w:t xml:space="preserve">se proyectan </w:t>
      </w:r>
      <w:r w:rsidRPr="0073236B">
        <w:t>espacio</w:t>
      </w:r>
      <w:r>
        <w:t>s</w:t>
      </w:r>
      <w:r w:rsidRPr="0073236B">
        <w:t xml:space="preserve"> vital</w:t>
      </w:r>
      <w:r>
        <w:t>es y recreativos</w:t>
      </w:r>
      <w:r w:rsidRPr="0073236B">
        <w:t xml:space="preserve"> abierto</w:t>
      </w:r>
      <w:r>
        <w:t>s</w:t>
      </w:r>
      <w:r w:rsidRPr="0073236B">
        <w:t xml:space="preserve"> en un</w:t>
      </w:r>
      <w:r>
        <w:t>a sala de estar</w:t>
      </w:r>
      <w:r w:rsidRPr="0073236B">
        <w:t xml:space="preserve"> en cada unidad </w:t>
      </w:r>
      <w:r>
        <w:t xml:space="preserve">en </w:t>
      </w:r>
      <w:r w:rsidRPr="0073236B">
        <w:t>régimen abiert</w:t>
      </w:r>
      <w:r>
        <w:t>o</w:t>
      </w:r>
      <w:r w:rsidRPr="0073236B">
        <w:t>.</w:t>
      </w:r>
    </w:p>
    <w:p w:rsidR="009E7511" w:rsidRPr="0073236B" w:rsidRDefault="009E7511" w:rsidP="00342CF0">
      <w:pPr>
        <w:pStyle w:val="Bullet1G"/>
      </w:pPr>
      <w:r>
        <w:t xml:space="preserve">Los paseos se arreglarán e incluirán </w:t>
      </w:r>
      <w:r w:rsidRPr="0073236B">
        <w:t xml:space="preserve">una zona de césped con árboles, </w:t>
      </w:r>
      <w:r>
        <w:t xml:space="preserve">provista de </w:t>
      </w:r>
      <w:r w:rsidRPr="0073236B">
        <w:t>m</w:t>
      </w:r>
      <w:r>
        <w:t>obiliario robusto</w:t>
      </w:r>
      <w:r w:rsidR="00342CF0">
        <w:t>.</w:t>
      </w:r>
    </w:p>
    <w:p w:rsidR="009E7511" w:rsidRPr="0073236B" w:rsidRDefault="009E7511" w:rsidP="00342CF0">
      <w:pPr>
        <w:pStyle w:val="Bullet1G"/>
      </w:pPr>
      <w:r w:rsidRPr="0073236B">
        <w:t xml:space="preserve">El modo de </w:t>
      </w:r>
      <w:r>
        <w:t xml:space="preserve">prisión </w:t>
      </w:r>
      <w:r w:rsidRPr="0073236B">
        <w:t xml:space="preserve">se adaptará a la personalidad y </w:t>
      </w:r>
      <w:r>
        <w:t xml:space="preserve">a </w:t>
      </w:r>
      <w:r w:rsidRPr="0073236B">
        <w:t xml:space="preserve">la peligrosidad de cada </w:t>
      </w:r>
      <w:r>
        <w:t>preso</w:t>
      </w:r>
      <w:r w:rsidRPr="0073236B">
        <w:t>. La creación de nuev</w:t>
      </w:r>
      <w:r>
        <w:t xml:space="preserve">os establecimientos se </w:t>
      </w:r>
      <w:r w:rsidRPr="0073236B">
        <w:t>basa</w:t>
      </w:r>
      <w:r>
        <w:t xml:space="preserve">rá </w:t>
      </w:r>
      <w:r w:rsidRPr="0073236B">
        <w:t>en la evaluación</w:t>
      </w:r>
      <w:r>
        <w:t xml:space="preserve"> y el </w:t>
      </w:r>
      <w:r w:rsidRPr="0073236B">
        <w:t xml:space="preserve">diagnóstico de los condenados y </w:t>
      </w:r>
      <w:r>
        <w:t xml:space="preserve">acusados mediante </w:t>
      </w:r>
      <w:r w:rsidRPr="0073236B">
        <w:t xml:space="preserve">entrevistas </w:t>
      </w:r>
      <w:r>
        <w:t xml:space="preserve">con </w:t>
      </w:r>
      <w:r w:rsidRPr="0073236B">
        <w:t xml:space="preserve">los diferentes actores. </w:t>
      </w:r>
      <w:r>
        <w:t xml:space="preserve">Los modos </w:t>
      </w:r>
      <w:r w:rsidRPr="0073236B">
        <w:t>de atención se adaptará</w:t>
      </w:r>
      <w:r>
        <w:t>n</w:t>
      </w:r>
      <w:r w:rsidRPr="0073236B">
        <w:t xml:space="preserve"> a la personalidad, peligrosidad y </w:t>
      </w:r>
      <w:r>
        <w:t xml:space="preserve">deseo de </w:t>
      </w:r>
      <w:r w:rsidRPr="0073236B">
        <w:t>re</w:t>
      </w:r>
      <w:r>
        <w:t>integr</w:t>
      </w:r>
      <w:r w:rsidRPr="0073236B">
        <w:t>ación de cada pr</w:t>
      </w:r>
      <w:r>
        <w:t>eso</w:t>
      </w:r>
      <w:r w:rsidRPr="0073236B">
        <w:t xml:space="preserve">. </w:t>
      </w:r>
      <w:r>
        <w:t xml:space="preserve">Por tanto se prevén </w:t>
      </w:r>
      <w:r w:rsidRPr="0073236B">
        <w:t>dos regímenes</w:t>
      </w:r>
      <w:r>
        <w:t xml:space="preserve"> de prisión</w:t>
      </w:r>
      <w:r w:rsidRPr="0073236B">
        <w:t xml:space="preserve">: un régimen </w:t>
      </w:r>
      <w:r w:rsidR="0064579A">
        <w:t>"</w:t>
      </w:r>
      <w:r w:rsidRPr="0073236B">
        <w:t>abierto</w:t>
      </w:r>
      <w:r w:rsidR="0064579A">
        <w:t>"</w:t>
      </w:r>
      <w:r w:rsidRPr="0073236B">
        <w:t xml:space="preserve"> y </w:t>
      </w:r>
      <w:r>
        <w:t xml:space="preserve">uno </w:t>
      </w:r>
      <w:r w:rsidR="0064579A">
        <w:t>"</w:t>
      </w:r>
      <w:r w:rsidRPr="0073236B">
        <w:t>cerrado</w:t>
      </w:r>
      <w:r w:rsidR="0064579A">
        <w:t>"</w:t>
      </w:r>
      <w:r w:rsidRPr="0073236B">
        <w:t>. Esa evaluación pr</w:t>
      </w:r>
      <w:r>
        <w:t>evia permiti</w:t>
      </w:r>
      <w:r w:rsidRPr="0073236B">
        <w:t xml:space="preserve">rá </w:t>
      </w:r>
      <w:r>
        <w:t xml:space="preserve">formar </w:t>
      </w:r>
      <w:r w:rsidRPr="0073236B">
        <w:t xml:space="preserve">una población más homogénea en </w:t>
      </w:r>
      <w:r>
        <w:t>cada sección, que reducirá lo</w:t>
      </w:r>
      <w:r w:rsidRPr="0073236B">
        <w:t xml:space="preserve">s </w:t>
      </w:r>
      <w:r>
        <w:t xml:space="preserve">trastornos en prisión y será al mismo tiempo un </w:t>
      </w:r>
      <w:r w:rsidRPr="0073236B">
        <w:t>factor de rein</w:t>
      </w:r>
      <w:r>
        <w:t>tegra</w:t>
      </w:r>
      <w:r w:rsidRPr="0073236B">
        <w:t xml:space="preserve">ción. </w:t>
      </w:r>
      <w:r>
        <w:t>El r</w:t>
      </w:r>
      <w:r w:rsidRPr="0073236B">
        <w:t xml:space="preserve">égimen de </w:t>
      </w:r>
      <w:r>
        <w:t xml:space="preserve">prisión en el </w:t>
      </w:r>
      <w:r w:rsidR="0064579A">
        <w:t>"</w:t>
      </w:r>
      <w:r w:rsidRPr="0073236B">
        <w:t>modo abierto</w:t>
      </w:r>
      <w:r w:rsidR="0064579A">
        <w:t>"</w:t>
      </w:r>
      <w:r w:rsidRPr="0073236B">
        <w:t xml:space="preserve"> se basa en la libre circulación de</w:t>
      </w:r>
      <w:r>
        <w:t>l preso por la sección</w:t>
      </w:r>
      <w:r w:rsidRPr="0073236B">
        <w:t xml:space="preserve">, que reproduce </w:t>
      </w:r>
      <w:r>
        <w:t xml:space="preserve">en </w:t>
      </w:r>
      <w:r w:rsidRPr="0073236B">
        <w:t xml:space="preserve">lo posible las condiciones de vida </w:t>
      </w:r>
      <w:r>
        <w:t>d</w:t>
      </w:r>
      <w:r w:rsidRPr="0073236B">
        <w:t xml:space="preserve">el exterior </w:t>
      </w:r>
      <w:r>
        <w:t>a fin de</w:t>
      </w:r>
      <w:r w:rsidRPr="0073236B">
        <w:t xml:space="preserve"> facilitar la re</w:t>
      </w:r>
      <w:r>
        <w:t>socializa</w:t>
      </w:r>
      <w:r w:rsidR="00342CF0">
        <w:t>ción.</w:t>
      </w:r>
    </w:p>
    <w:p w:rsidR="009E7511" w:rsidRPr="0073236B" w:rsidRDefault="009E7511" w:rsidP="00342CF0">
      <w:pPr>
        <w:pStyle w:val="Bullet1G"/>
      </w:pPr>
      <w:r>
        <w:t xml:space="preserve">La atención de los presos con trastornos mentales se </w:t>
      </w:r>
      <w:r w:rsidRPr="0073236B">
        <w:t>mejorar</w:t>
      </w:r>
      <w:r>
        <w:t>á</w:t>
      </w:r>
      <w:r w:rsidRPr="0073236B">
        <w:t xml:space="preserve"> con la creación sistemática, </w:t>
      </w:r>
      <w:r>
        <w:t xml:space="preserve">en consulta </w:t>
      </w:r>
      <w:r w:rsidRPr="0073236B">
        <w:t xml:space="preserve">con el </w:t>
      </w:r>
      <w:r>
        <w:t>m</w:t>
      </w:r>
      <w:r w:rsidRPr="0073236B">
        <w:t xml:space="preserve">inisterio </w:t>
      </w:r>
      <w:r>
        <w:t xml:space="preserve">encargado </w:t>
      </w:r>
      <w:r w:rsidRPr="0073236B">
        <w:t xml:space="preserve">de la salud, </w:t>
      </w:r>
      <w:r>
        <w:t xml:space="preserve">de locales para </w:t>
      </w:r>
      <w:r w:rsidRPr="0073236B">
        <w:t xml:space="preserve">los servicios psiquiátricos </w:t>
      </w:r>
      <w:r>
        <w:t xml:space="preserve">en </w:t>
      </w:r>
      <w:r w:rsidRPr="0073236B">
        <w:t xml:space="preserve">las unidades </w:t>
      </w:r>
      <w:r>
        <w:t xml:space="preserve">de consulta </w:t>
      </w:r>
      <w:r w:rsidRPr="0073236B">
        <w:t xml:space="preserve">y </w:t>
      </w:r>
      <w:r>
        <w:t>tratamiento ambulatorio</w:t>
      </w:r>
      <w:r w:rsidRPr="0073236B">
        <w:t xml:space="preserve"> (UCSA)</w:t>
      </w:r>
      <w:r w:rsidR="00342CF0">
        <w:t>.</w:t>
      </w:r>
    </w:p>
    <w:p w:rsidR="009E7511" w:rsidRPr="0073236B" w:rsidRDefault="009E7511" w:rsidP="00342CF0">
      <w:pPr>
        <w:pStyle w:val="Bullet1G"/>
      </w:pPr>
      <w:r w:rsidRPr="0073236B">
        <w:t>La superficie de l</w:t>
      </w:r>
      <w:r>
        <w:t xml:space="preserve">os locales de </w:t>
      </w:r>
      <w:r w:rsidRPr="0073236B">
        <w:t xml:space="preserve">actividades se </w:t>
      </w:r>
      <w:r>
        <w:t>au</w:t>
      </w:r>
      <w:r w:rsidRPr="0073236B">
        <w:t xml:space="preserve">mentará 40% </w:t>
      </w:r>
      <w:r>
        <w:t>con respecto al Programa 13.200</w:t>
      </w:r>
      <w:r w:rsidRPr="0073236B">
        <w:t xml:space="preserve">. </w:t>
      </w:r>
      <w:r>
        <w:t xml:space="preserve">Con este fin </w:t>
      </w:r>
      <w:r w:rsidRPr="0073236B">
        <w:t xml:space="preserve">se construirá un </w:t>
      </w:r>
      <w:r>
        <w:t>centro</w:t>
      </w:r>
      <w:r w:rsidRPr="0073236B">
        <w:t xml:space="preserve"> </w:t>
      </w:r>
      <w:r>
        <w:t xml:space="preserve">llamado </w:t>
      </w:r>
      <w:r w:rsidR="0064579A">
        <w:t>"</w:t>
      </w:r>
      <w:r w:rsidRPr="0073236B">
        <w:t>PIPR</w:t>
      </w:r>
      <w:r w:rsidR="0064579A">
        <w:t>"</w:t>
      </w:r>
      <w:r>
        <w:t xml:space="preserve"> (</w:t>
      </w:r>
      <w:r w:rsidR="0064579A">
        <w:t>"</w:t>
      </w:r>
      <w:r>
        <w:t xml:space="preserve">polo de integración y de </w:t>
      </w:r>
      <w:r w:rsidRPr="0073236B">
        <w:t xml:space="preserve">prevención de </w:t>
      </w:r>
      <w:r>
        <w:t xml:space="preserve">la </w:t>
      </w:r>
      <w:r w:rsidRPr="0073236B">
        <w:t>re</w:t>
      </w:r>
      <w:r>
        <w:t>incidencia</w:t>
      </w:r>
      <w:r w:rsidR="0064579A">
        <w:t>"</w:t>
      </w:r>
      <w:r>
        <w:t>)</w:t>
      </w:r>
      <w:r w:rsidRPr="0073236B">
        <w:t xml:space="preserve"> que </w:t>
      </w:r>
      <w:r>
        <w:t>reunirá todo</w:t>
      </w:r>
      <w:r w:rsidRPr="0073236B">
        <w:t>s</w:t>
      </w:r>
      <w:r>
        <w:t xml:space="preserve"> los locales de</w:t>
      </w:r>
      <w:r w:rsidRPr="0073236B">
        <w:t xml:space="preserve"> actividades comunes </w:t>
      </w:r>
      <w:r>
        <w:t xml:space="preserve">del establecimiento </w:t>
      </w:r>
      <w:r w:rsidRPr="0073236B">
        <w:t xml:space="preserve">(aulas, </w:t>
      </w:r>
      <w:r>
        <w:t>sala informática</w:t>
      </w:r>
      <w:r w:rsidRPr="0073236B">
        <w:t xml:space="preserve">, biblioteca, </w:t>
      </w:r>
      <w:r>
        <w:t xml:space="preserve">sala de </w:t>
      </w:r>
      <w:r w:rsidRPr="0073236B">
        <w:t>espectáculos, sal</w:t>
      </w:r>
      <w:r>
        <w:t>a polivalente</w:t>
      </w:r>
      <w:r w:rsidRPr="0073236B">
        <w:t>, salas de actividades</w:t>
      </w:r>
      <w:r>
        <w:t>, sala</w:t>
      </w:r>
      <w:r w:rsidRPr="0073236B">
        <w:t xml:space="preserve"> multicultu</w:t>
      </w:r>
      <w:r>
        <w:t>ral</w:t>
      </w:r>
      <w:r w:rsidRPr="0073236B">
        <w:t>, canal interno). También está prevista la construcción de un</w:t>
      </w:r>
      <w:r>
        <w:t>a sala de espectáculos</w:t>
      </w:r>
      <w:r w:rsidRPr="0073236B">
        <w:t xml:space="preserve"> y una biblioteca</w:t>
      </w:r>
      <w:r>
        <w:t>/</w:t>
      </w:r>
      <w:r w:rsidRPr="0073236B">
        <w:t>medi</w:t>
      </w:r>
      <w:r>
        <w:t xml:space="preserve">oteca central </w:t>
      </w:r>
      <w:r w:rsidRPr="0073236B">
        <w:t xml:space="preserve">para entretenimiento en grupo (en vez de pequeñas bibliotecas). </w:t>
      </w:r>
      <w:r>
        <w:t>Por otra parte</w:t>
      </w:r>
      <w:r w:rsidRPr="0073236B">
        <w:t xml:space="preserve">, la construcción de un </w:t>
      </w:r>
      <w:r>
        <w:t xml:space="preserve">centro especialmente dedicado a la integración permitirá </w:t>
      </w:r>
      <w:r w:rsidRPr="0073236B">
        <w:t xml:space="preserve">a los </w:t>
      </w:r>
      <w:r>
        <w:t>presos</w:t>
      </w:r>
      <w:r w:rsidRPr="0073236B">
        <w:t xml:space="preserve"> reunirse con </w:t>
      </w:r>
      <w:r>
        <w:t xml:space="preserve">asociados </w:t>
      </w:r>
      <w:r w:rsidRPr="0073236B">
        <w:t xml:space="preserve">institucionales (centro de empleo, </w:t>
      </w:r>
      <w:r>
        <w:t xml:space="preserve">caja de asignaciones </w:t>
      </w:r>
      <w:r w:rsidRPr="0073236B">
        <w:t>familiar</w:t>
      </w:r>
      <w:r>
        <w:t>es</w:t>
      </w:r>
      <w:r w:rsidRPr="0073236B">
        <w:t>, acceso a la vivienda</w:t>
      </w:r>
      <w:r>
        <w:t>, etc.).</w:t>
      </w:r>
      <w:r w:rsidRPr="0073236B">
        <w:t xml:space="preserve"> Además, cada </w:t>
      </w:r>
      <w:r>
        <w:t xml:space="preserve">sección tendrá </w:t>
      </w:r>
      <w:r w:rsidRPr="0073236B">
        <w:t>locales socioeducativo</w:t>
      </w:r>
      <w:r>
        <w:t>s</w:t>
      </w:r>
      <w:r w:rsidRPr="0073236B">
        <w:t xml:space="preserve"> a disposición de la población carcelaria, en l</w:t>
      </w:r>
      <w:r>
        <w:t xml:space="preserve">os cuales </w:t>
      </w:r>
      <w:r w:rsidRPr="0073236B">
        <w:t>se organiza</w:t>
      </w:r>
      <w:r>
        <w:t>rá</w:t>
      </w:r>
      <w:r w:rsidRPr="0073236B">
        <w:t>n actividades como la práctica de</w:t>
      </w:r>
      <w:r>
        <w:t xml:space="preserve"> la</w:t>
      </w:r>
      <w:r w:rsidRPr="0073236B">
        <w:t xml:space="preserve"> informática</w:t>
      </w:r>
      <w:r>
        <w:t xml:space="preserve"> y</w:t>
      </w:r>
      <w:r w:rsidRPr="0073236B">
        <w:t xml:space="preserve"> </w:t>
      </w:r>
      <w:r>
        <w:t>la musculación</w:t>
      </w:r>
      <w:r w:rsidR="00342CF0">
        <w:t>.</w:t>
      </w:r>
    </w:p>
    <w:p w:rsidR="009E7511" w:rsidRPr="0073236B" w:rsidRDefault="009E7511" w:rsidP="00342CF0">
      <w:pPr>
        <w:pStyle w:val="Bullet1G"/>
      </w:pPr>
      <w:r w:rsidRPr="0073236B">
        <w:t>El número de unidades de vida famili</w:t>
      </w:r>
      <w:r>
        <w:t>ar (UVF) y salas familiares se au</w:t>
      </w:r>
      <w:r w:rsidRPr="0073236B">
        <w:t xml:space="preserve">mentará </w:t>
      </w:r>
      <w:r>
        <w:t>par</w:t>
      </w:r>
      <w:r w:rsidRPr="0073236B">
        <w:t xml:space="preserve">a facilitar las reuniones </w:t>
      </w:r>
      <w:r>
        <w:t xml:space="preserve">largas </w:t>
      </w:r>
      <w:r w:rsidRPr="0073236B">
        <w:t xml:space="preserve">y mejorar el mantenimiento de los </w:t>
      </w:r>
      <w:r>
        <w:t>vínculos</w:t>
      </w:r>
      <w:r w:rsidRPr="0073236B">
        <w:t xml:space="preserve"> familiares (</w:t>
      </w:r>
      <w:r>
        <w:t xml:space="preserve">a razón de </w:t>
      </w:r>
      <w:r w:rsidRPr="0073236B">
        <w:t xml:space="preserve">una unidad por cada 75 </w:t>
      </w:r>
      <w:r>
        <w:t>plazas</w:t>
      </w:r>
      <w:r w:rsidR="00342CF0">
        <w:t>).</w:t>
      </w:r>
    </w:p>
    <w:p w:rsidR="009E7511" w:rsidRPr="0073236B" w:rsidRDefault="009E7511" w:rsidP="00342CF0">
      <w:pPr>
        <w:pStyle w:val="Bullet1G"/>
      </w:pPr>
      <w:r w:rsidRPr="0073236B">
        <w:t xml:space="preserve">Además, se </w:t>
      </w:r>
      <w:r>
        <w:t>procura</w:t>
      </w:r>
      <w:r w:rsidRPr="0073236B">
        <w:t xml:space="preserve">rá mejorar la calidad de la </w:t>
      </w:r>
      <w:r>
        <w:t xml:space="preserve">disposición </w:t>
      </w:r>
      <w:r w:rsidRPr="0073236B">
        <w:t xml:space="preserve">de </w:t>
      </w:r>
      <w:r>
        <w:t xml:space="preserve">las </w:t>
      </w:r>
      <w:r w:rsidRPr="0073236B">
        <w:t>sal</w:t>
      </w:r>
      <w:r>
        <w:t xml:space="preserve">as para </w:t>
      </w:r>
      <w:r w:rsidRPr="0073236B">
        <w:t>familias y abogados (requisito de luz natural, aumento de l</w:t>
      </w:r>
      <w:r>
        <w:t xml:space="preserve">os espacios </w:t>
      </w:r>
      <w:r w:rsidRPr="0073236B">
        <w:t>d</w:t>
      </w:r>
      <w:r w:rsidR="00342CF0">
        <w:t>e espera, tratamiento acústico).</w:t>
      </w:r>
    </w:p>
    <w:p w:rsidR="009E7511" w:rsidRPr="0073236B" w:rsidRDefault="009E7511" w:rsidP="00342CF0">
      <w:pPr>
        <w:pStyle w:val="Bullet1G"/>
      </w:pPr>
      <w:r w:rsidRPr="0073236B">
        <w:t>S</w:t>
      </w:r>
      <w:r>
        <w:t>e adaptará la s</w:t>
      </w:r>
      <w:r w:rsidRPr="0073236B">
        <w:t>eguridad perimetral</w:t>
      </w:r>
      <w:r>
        <w:t xml:space="preserve"> de ciertos sitios</w:t>
      </w:r>
      <w:r w:rsidRPr="0073236B">
        <w:t xml:space="preserve"> (sin torres</w:t>
      </w:r>
      <w:r>
        <w:t xml:space="preserve"> de observación ni cordaje contra helicópteros).</w:t>
      </w:r>
    </w:p>
    <w:p w:rsidR="009E7511" w:rsidRPr="0073236B" w:rsidRDefault="009E7511" w:rsidP="009E7511">
      <w:pPr>
        <w:pStyle w:val="SingleTxtG"/>
      </w:pPr>
      <w:r w:rsidRPr="0073236B">
        <w:t>292.</w:t>
      </w:r>
      <w:r>
        <w:tab/>
        <w:t xml:space="preserve">La dirección de la administración penitenciaria asignará a estos establecimientos </w:t>
      </w:r>
      <w:r w:rsidR="0059775A">
        <w:t>solo</w:t>
      </w:r>
      <w:r>
        <w:t xml:space="preserve"> los presos </w:t>
      </w:r>
      <w:r w:rsidRPr="0073236B">
        <w:t xml:space="preserve">cuya peligrosidad </w:t>
      </w:r>
      <w:r>
        <w:t xml:space="preserve">penitenciaria </w:t>
      </w:r>
      <w:r w:rsidRPr="0073236B">
        <w:t xml:space="preserve">(riesgo de </w:t>
      </w:r>
      <w:r>
        <w:t>evasión</w:t>
      </w:r>
      <w:r w:rsidRPr="0073236B">
        <w:t xml:space="preserve"> o </w:t>
      </w:r>
      <w:r>
        <w:t xml:space="preserve">de </w:t>
      </w:r>
      <w:r w:rsidRPr="0073236B">
        <w:t xml:space="preserve">perturbación del funcionamiento de la detención) </w:t>
      </w:r>
      <w:r>
        <w:t>se ha</w:t>
      </w:r>
      <w:r w:rsidRPr="0073236B">
        <w:t xml:space="preserve">ya </w:t>
      </w:r>
      <w:r>
        <w:t>calificado</w:t>
      </w:r>
      <w:r w:rsidRPr="0073236B">
        <w:t xml:space="preserve"> </w:t>
      </w:r>
      <w:r>
        <w:t xml:space="preserve">previamente </w:t>
      </w:r>
      <w:r w:rsidR="0064579A">
        <w:t>"</w:t>
      </w:r>
      <w:r w:rsidRPr="0073236B">
        <w:t>de bajo riesgo</w:t>
      </w:r>
      <w:r w:rsidR="0064579A">
        <w:t>"</w:t>
      </w:r>
      <w:r w:rsidRPr="0073236B">
        <w:t>.</w:t>
      </w:r>
    </w:p>
    <w:p w:rsidR="009E7511" w:rsidRPr="0073236B" w:rsidRDefault="009E7511" w:rsidP="009E7511">
      <w:pPr>
        <w:pStyle w:val="SingleTxtG"/>
      </w:pPr>
      <w:r w:rsidRPr="0073236B">
        <w:t>293.</w:t>
      </w:r>
      <w:r>
        <w:tab/>
        <w:t>Estas</w:t>
      </w:r>
      <w:r w:rsidRPr="0073236B">
        <w:t xml:space="preserve"> medidas contribuirán </w:t>
      </w:r>
      <w:r>
        <w:t xml:space="preserve">por una parte a </w:t>
      </w:r>
      <w:r w:rsidRPr="0073236B">
        <w:t xml:space="preserve">mejorar las condiciones de vida de los </w:t>
      </w:r>
      <w:r>
        <w:t>presos</w:t>
      </w:r>
      <w:r w:rsidRPr="0073236B">
        <w:t xml:space="preserve"> y las relaciones dentro de los establecimientos futuro</w:t>
      </w:r>
      <w:r>
        <w:t>s</w:t>
      </w:r>
      <w:r w:rsidRPr="0073236B">
        <w:t xml:space="preserve"> y </w:t>
      </w:r>
      <w:r>
        <w:t xml:space="preserve">por otra a </w:t>
      </w:r>
      <w:r w:rsidRPr="0073236B">
        <w:t>preparar mejor la rein</w:t>
      </w:r>
      <w:r>
        <w:t>tegración</w:t>
      </w:r>
      <w:r w:rsidRPr="0073236B">
        <w:t xml:space="preserve"> y </w:t>
      </w:r>
      <w:r>
        <w:t xml:space="preserve">por tanto a prevenir </w:t>
      </w:r>
      <w:r w:rsidRPr="0073236B">
        <w:t>la re</w:t>
      </w:r>
      <w:r>
        <w:t>incid</w:t>
      </w:r>
      <w:r w:rsidRPr="0073236B">
        <w:t>encia.</w:t>
      </w:r>
    </w:p>
    <w:p w:rsidR="009E7511" w:rsidRPr="0073236B" w:rsidRDefault="009E7511" w:rsidP="009E7511">
      <w:pPr>
        <w:pStyle w:val="SingleTxtG"/>
      </w:pPr>
      <w:r w:rsidRPr="0073236B">
        <w:t>294.</w:t>
      </w:r>
      <w:r>
        <w:tab/>
      </w:r>
      <w:r w:rsidRPr="0073236B">
        <w:t xml:space="preserve">En </w:t>
      </w:r>
      <w:r>
        <w:t>suma</w:t>
      </w:r>
      <w:r w:rsidRPr="0073236B">
        <w:t>, el aumento de la capacidad total de l</w:t>
      </w:r>
      <w:r>
        <w:t>os establecimientos penitenciario</w:t>
      </w:r>
      <w:r w:rsidRPr="0073236B">
        <w:t xml:space="preserve">s y </w:t>
      </w:r>
      <w:r>
        <w:t xml:space="preserve">la elaboración </w:t>
      </w:r>
      <w:r w:rsidRPr="0073236B">
        <w:t xml:space="preserve">de alternativas a la </w:t>
      </w:r>
      <w:r>
        <w:t>prisión</w:t>
      </w:r>
      <w:r w:rsidRPr="0073236B">
        <w:t xml:space="preserve"> son </w:t>
      </w:r>
      <w:r>
        <w:t>medidas</w:t>
      </w:r>
      <w:r w:rsidRPr="0073236B">
        <w:t xml:space="preserve"> complementarias </w:t>
      </w:r>
      <w:r>
        <w:t>tendientes</w:t>
      </w:r>
      <w:r w:rsidRPr="0073236B">
        <w:t xml:space="preserve"> a reducir </w:t>
      </w:r>
      <w:r>
        <w:t>la superpoblación carcelaria</w:t>
      </w:r>
      <w:r w:rsidRPr="0073236B">
        <w:t>.</w:t>
      </w:r>
    </w:p>
    <w:p w:rsidR="009E7511" w:rsidRPr="0033472A" w:rsidRDefault="00342CF0" w:rsidP="00342CF0">
      <w:pPr>
        <w:pStyle w:val="H23G"/>
      </w:pPr>
      <w:r>
        <w:tab/>
      </w:r>
      <w:r w:rsidR="009E7511" w:rsidRPr="0033472A">
        <w:t>3.</w:t>
      </w:r>
      <w:r w:rsidR="009E7511" w:rsidRPr="0033472A">
        <w:tab/>
        <w:t>Medidas aplicadas en Ultramar</w:t>
      </w:r>
    </w:p>
    <w:p w:rsidR="009E7511" w:rsidRPr="0073236B" w:rsidRDefault="009E7511" w:rsidP="009E7511">
      <w:pPr>
        <w:pStyle w:val="SingleTxtG"/>
      </w:pPr>
      <w:r w:rsidRPr="0073236B">
        <w:t>295.</w:t>
      </w:r>
      <w:r>
        <w:tab/>
      </w:r>
      <w:r w:rsidRPr="0073236B">
        <w:t>En Guadalupe, Martinica, Guayana Francesa y Mayotte, el</w:t>
      </w:r>
      <w:r>
        <w:t xml:space="preserve"> número de plazas pasó de 2.</w:t>
      </w:r>
      <w:r w:rsidRPr="0073236B">
        <w:t>501 a 3</w:t>
      </w:r>
      <w:r>
        <w:t>.</w:t>
      </w:r>
      <w:r w:rsidRPr="0073236B">
        <w:t xml:space="preserve">101 en cinco años, un aumento de 24%. </w:t>
      </w:r>
      <w:r>
        <w:t>Por tanto l</w:t>
      </w:r>
      <w:r w:rsidRPr="0073236B">
        <w:t xml:space="preserve">a tasa de ocupación </w:t>
      </w:r>
      <w:r>
        <w:t xml:space="preserve">total bajó de </w:t>
      </w:r>
      <w:r w:rsidRPr="0073236B">
        <w:t xml:space="preserve">121,4% a 115,5% en ese período. </w:t>
      </w:r>
      <w:r>
        <w:t>Pero l</w:t>
      </w:r>
      <w:r w:rsidRPr="0073236B">
        <w:t xml:space="preserve">a situación sigue siendo </w:t>
      </w:r>
      <w:r>
        <w:t xml:space="preserve">motivo de preocupación </w:t>
      </w:r>
      <w:r w:rsidRPr="0073236B">
        <w:t xml:space="preserve">en las cárceles de Tahití y Numea. </w:t>
      </w:r>
      <w:r>
        <w:t xml:space="preserve">En cambio, </w:t>
      </w:r>
      <w:r w:rsidRPr="0073236B">
        <w:t xml:space="preserve">no hay </w:t>
      </w:r>
      <w:r>
        <w:t xml:space="preserve">superpoblación </w:t>
      </w:r>
      <w:r w:rsidRPr="0073236B">
        <w:t>en Reunión.</w:t>
      </w:r>
    </w:p>
    <w:p w:rsidR="009E7511" w:rsidRPr="0073236B" w:rsidRDefault="009E7511" w:rsidP="009E7511">
      <w:pPr>
        <w:pStyle w:val="SingleTxtG"/>
      </w:pPr>
      <w:r w:rsidRPr="0073236B">
        <w:t>296.</w:t>
      </w:r>
      <w:r>
        <w:tab/>
      </w:r>
      <w:r w:rsidRPr="0073236B">
        <w:t xml:space="preserve">Para hacer frente a esta situación, </w:t>
      </w:r>
      <w:r>
        <w:t>se han elaborado ajustes de las penas</w:t>
      </w:r>
      <w:r w:rsidRPr="0073236B">
        <w:t xml:space="preserve">. </w:t>
      </w:r>
      <w:r>
        <w:t>Los servicios penitenciarios de integración y libertad condicional</w:t>
      </w:r>
      <w:r w:rsidRPr="0073236B">
        <w:t xml:space="preserve"> hace</w:t>
      </w:r>
      <w:r>
        <w:t>n</w:t>
      </w:r>
      <w:r w:rsidRPr="0073236B">
        <w:t xml:space="preserve"> un trabajo </w:t>
      </w:r>
      <w:r>
        <w:t xml:space="preserve">excelente </w:t>
      </w:r>
      <w:r w:rsidRPr="0073236B">
        <w:t xml:space="preserve">de </w:t>
      </w:r>
      <w:r>
        <w:t>determinación de los presos que pueden beneficiarse de un ajuste de la pena</w:t>
      </w:r>
      <w:r w:rsidRPr="0073236B">
        <w:t xml:space="preserve">. Así el número de </w:t>
      </w:r>
      <w:r>
        <w:t xml:space="preserve">personas bajo </w:t>
      </w:r>
      <w:r w:rsidRPr="0073236B">
        <w:t xml:space="preserve">vigilancia electrónica casi se duplicó entre 2009 y 2011. </w:t>
      </w:r>
      <w:r>
        <w:t xml:space="preserve">Al </w:t>
      </w:r>
      <w:r w:rsidRPr="0073236B">
        <w:t xml:space="preserve">1 de julio </w:t>
      </w:r>
      <w:r>
        <w:t xml:space="preserve">de </w:t>
      </w:r>
      <w:r w:rsidRPr="0073236B">
        <w:t>2012 había 329 personas bajo vigilancia electrónica (</w:t>
      </w:r>
      <w:r>
        <w:t>frente a</w:t>
      </w:r>
      <w:r w:rsidRPr="0073236B">
        <w:t xml:space="preserve"> 132 en 2009) y 60 medidas de vigilancia electrónica </w:t>
      </w:r>
      <w:r>
        <w:t xml:space="preserve">en la etapa </w:t>
      </w:r>
      <w:r w:rsidRPr="0073236B">
        <w:t>final de la pena.</w:t>
      </w:r>
    </w:p>
    <w:p w:rsidR="009E7511" w:rsidRPr="0073236B" w:rsidRDefault="009E7511" w:rsidP="009E7511">
      <w:pPr>
        <w:pStyle w:val="SingleTxtG"/>
      </w:pPr>
      <w:r w:rsidRPr="0073236B">
        <w:t>297.</w:t>
      </w:r>
      <w:r>
        <w:tab/>
      </w:r>
      <w:r w:rsidRPr="0073236B">
        <w:t xml:space="preserve">Junto a estas medidas, </w:t>
      </w:r>
      <w:r>
        <w:t xml:space="preserve">están en marcha o previstos </w:t>
      </w:r>
      <w:r w:rsidRPr="0073236B">
        <w:t>muchos proyectos de construcción o renovaci</w:t>
      </w:r>
      <w:r>
        <w:t>ón</w:t>
      </w:r>
      <w:r w:rsidRPr="0073236B">
        <w:t>:</w:t>
      </w:r>
    </w:p>
    <w:p w:rsidR="009E7511" w:rsidRPr="0073236B" w:rsidRDefault="009E7511" w:rsidP="00342CF0">
      <w:pPr>
        <w:pStyle w:val="Bullet1G"/>
      </w:pPr>
      <w:r w:rsidRPr="0073236B">
        <w:t>En Martinica</w:t>
      </w:r>
      <w:r>
        <w:t xml:space="preserve"> se está </w:t>
      </w:r>
      <w:r w:rsidRPr="0073236B">
        <w:t>constru</w:t>
      </w:r>
      <w:r>
        <w:t>yendo</w:t>
      </w:r>
      <w:r w:rsidRPr="0073236B">
        <w:t xml:space="preserve"> un</w:t>
      </w:r>
      <w:r>
        <w:t xml:space="preserve"> anexo </w:t>
      </w:r>
      <w:r w:rsidRPr="0073236B">
        <w:t xml:space="preserve">de 160 plazas adicionales. La entrega está prevista </w:t>
      </w:r>
      <w:r w:rsidR="00342CF0">
        <w:t>para el primer semestre de 2014.</w:t>
      </w:r>
    </w:p>
    <w:p w:rsidR="009E7511" w:rsidRPr="0073236B" w:rsidRDefault="009E7511" w:rsidP="00342CF0">
      <w:pPr>
        <w:pStyle w:val="Bullet1G"/>
      </w:pPr>
      <w:r w:rsidRPr="0073236B">
        <w:t xml:space="preserve">En Guyana, </w:t>
      </w:r>
      <w:r>
        <w:t xml:space="preserve">se están </w:t>
      </w:r>
      <w:r w:rsidRPr="0073236B">
        <w:t>constru</w:t>
      </w:r>
      <w:r>
        <w:t>yendo</w:t>
      </w:r>
      <w:r w:rsidRPr="0073236B">
        <w:t xml:space="preserve"> 75 p</w:t>
      </w:r>
      <w:r>
        <w:t>lazas</w:t>
      </w:r>
      <w:r w:rsidRPr="0073236B">
        <w:t xml:space="preserve"> adicionales</w:t>
      </w:r>
      <w:r>
        <w:t>, cuya entrada en funciones</w:t>
      </w:r>
      <w:r w:rsidR="0064579A">
        <w:t xml:space="preserve"> </w:t>
      </w:r>
      <w:r w:rsidRPr="0073236B">
        <w:t xml:space="preserve">está </w:t>
      </w:r>
      <w:r>
        <w:t xml:space="preserve">prevista para </w:t>
      </w:r>
      <w:r w:rsidR="00342CF0">
        <w:t>octubre de 2012.</w:t>
      </w:r>
    </w:p>
    <w:p w:rsidR="009E7511" w:rsidRPr="0073236B" w:rsidRDefault="009E7511" w:rsidP="00342CF0">
      <w:pPr>
        <w:pStyle w:val="Bullet1G"/>
      </w:pPr>
      <w:r>
        <w:t xml:space="preserve">En </w:t>
      </w:r>
      <w:r w:rsidRPr="0073236B">
        <w:t>Mayotte</w:t>
      </w:r>
      <w:r>
        <w:t xml:space="preserve"> acaban de empezar los trabajos de ampliación de la prisión,</w:t>
      </w:r>
      <w:r w:rsidRPr="0073236B">
        <w:t xml:space="preserve"> que </w:t>
      </w:r>
      <w:r>
        <w:t>elev</w:t>
      </w:r>
      <w:r w:rsidRPr="0073236B">
        <w:t>ará</w:t>
      </w:r>
      <w:r>
        <w:t>n</w:t>
      </w:r>
      <w:r w:rsidRPr="0073236B">
        <w:t xml:space="preserve"> </w:t>
      </w:r>
      <w:r>
        <w:t>su</w:t>
      </w:r>
      <w:r w:rsidRPr="0073236B">
        <w:t xml:space="preserve"> capacidad a 267 </w:t>
      </w:r>
      <w:r>
        <w:t>plazas</w:t>
      </w:r>
      <w:r w:rsidRPr="0073236B">
        <w:t xml:space="preserve">, o </w:t>
      </w:r>
      <w:r>
        <w:t xml:space="preserve">sea un aumento de </w:t>
      </w:r>
      <w:r w:rsidRPr="0073236B">
        <w:t xml:space="preserve">162 </w:t>
      </w:r>
      <w:r>
        <w:t>plazas, que además ofrecerán</w:t>
      </w:r>
      <w:r w:rsidRPr="0073236B">
        <w:t xml:space="preserve"> condiciones</w:t>
      </w:r>
      <w:r>
        <w:t xml:space="preserve"> modernas</w:t>
      </w:r>
      <w:r w:rsidRPr="0073236B">
        <w:t xml:space="preserve"> de </w:t>
      </w:r>
      <w:r>
        <w:t>encarcelamiento</w:t>
      </w:r>
      <w:r w:rsidRPr="0073236B">
        <w:t>. La entrega</w:t>
      </w:r>
      <w:r>
        <w:t xml:space="preserve"> está prevista</w:t>
      </w:r>
      <w:r w:rsidRPr="0073236B">
        <w:t xml:space="preserve"> p</w:t>
      </w:r>
      <w:r w:rsidR="00342CF0">
        <w:t>ara el segundo semestre de 2014.</w:t>
      </w:r>
    </w:p>
    <w:p w:rsidR="009E7511" w:rsidRPr="0073236B" w:rsidRDefault="009E7511" w:rsidP="00342CF0">
      <w:pPr>
        <w:pStyle w:val="Bullet1G"/>
      </w:pPr>
      <w:r>
        <w:t>En la Polinesia</w:t>
      </w:r>
      <w:r w:rsidRPr="0073236B">
        <w:t xml:space="preserve"> se </w:t>
      </w:r>
      <w:r>
        <w:t xml:space="preserve">ha </w:t>
      </w:r>
      <w:r w:rsidRPr="0073236B">
        <w:t>decidi</w:t>
      </w:r>
      <w:r>
        <w:t>do</w:t>
      </w:r>
      <w:r w:rsidRPr="0073236B">
        <w:t xml:space="preserve"> construir un</w:t>
      </w:r>
      <w:r>
        <w:t xml:space="preserve"> nuevo establecimiento </w:t>
      </w:r>
      <w:r w:rsidRPr="0073236B">
        <w:t xml:space="preserve">de 410 </w:t>
      </w:r>
      <w:r>
        <w:t>plazas</w:t>
      </w:r>
      <w:r w:rsidRPr="0073236B">
        <w:t xml:space="preserve"> </w:t>
      </w:r>
      <w:r>
        <w:t xml:space="preserve">en </w:t>
      </w:r>
      <w:r w:rsidRPr="0073236B">
        <w:t>Papeari</w:t>
      </w:r>
      <w:r>
        <w:t xml:space="preserve">, con entrada en funcionamiento prevista para </w:t>
      </w:r>
      <w:r w:rsidRPr="0073236B">
        <w:t>2016</w:t>
      </w:r>
      <w:r>
        <w:t xml:space="preserve">, basado </w:t>
      </w:r>
      <w:r w:rsidRPr="0073236B">
        <w:t xml:space="preserve">en el nuevo concepto de </w:t>
      </w:r>
      <w:r>
        <w:t>establecimiento de reintegr</w:t>
      </w:r>
      <w:r w:rsidR="00342CF0">
        <w:t>ación activa.</w:t>
      </w:r>
    </w:p>
    <w:p w:rsidR="009E7511" w:rsidRPr="0073236B" w:rsidRDefault="009E7511" w:rsidP="00342CF0">
      <w:pPr>
        <w:pStyle w:val="Bullet1G"/>
      </w:pPr>
      <w:r>
        <w:t xml:space="preserve">En </w:t>
      </w:r>
      <w:r w:rsidRPr="0073236B">
        <w:t>Nueva Caledonia</w:t>
      </w:r>
      <w:r>
        <w:t xml:space="preserve"> la administración penitenciaria ejecuta</w:t>
      </w:r>
      <w:r w:rsidRPr="0073236B">
        <w:t xml:space="preserve"> un plan de acción </w:t>
      </w:r>
      <w:r>
        <w:t>para mantener en estado operacional el sitio actual</w:t>
      </w:r>
      <w:r w:rsidRPr="0073236B">
        <w:t xml:space="preserve">. La reconstrucción de la </w:t>
      </w:r>
      <w:r>
        <w:t>sección cerrada</w:t>
      </w:r>
      <w:r w:rsidRPr="0073236B">
        <w:t xml:space="preserve"> del centro de detención está en marcha </w:t>
      </w:r>
      <w:r>
        <w:t xml:space="preserve">y se entregaron </w:t>
      </w:r>
      <w:r w:rsidRPr="0073236B">
        <w:t xml:space="preserve">48 </w:t>
      </w:r>
      <w:r>
        <w:t>plazas</w:t>
      </w:r>
      <w:r w:rsidRPr="0073236B">
        <w:t xml:space="preserve"> en diciembre de 2011 y mayo de 2012</w:t>
      </w:r>
      <w:r>
        <w:t>;</w:t>
      </w:r>
      <w:r w:rsidRPr="0073236B">
        <w:t xml:space="preserve"> 24 </w:t>
      </w:r>
      <w:r>
        <w:t xml:space="preserve">plazas se </w:t>
      </w:r>
      <w:r w:rsidRPr="0073236B">
        <w:t>entrega</w:t>
      </w:r>
      <w:r>
        <w:t xml:space="preserve">rán </w:t>
      </w:r>
      <w:r w:rsidRPr="0073236B">
        <w:t xml:space="preserve">en septiembre de 2012 y 24 </w:t>
      </w:r>
      <w:r>
        <w:t>plazas adicionales están programadas</w:t>
      </w:r>
      <w:r w:rsidRPr="0073236B">
        <w:t xml:space="preserve"> para 2013. La reconstrucción de la </w:t>
      </w:r>
      <w:r>
        <w:t xml:space="preserve">sección abierta </w:t>
      </w:r>
      <w:r w:rsidRPr="0073236B">
        <w:t xml:space="preserve">del centro de detención </w:t>
      </w:r>
      <w:r>
        <w:t xml:space="preserve">está prevista para </w:t>
      </w:r>
      <w:r w:rsidRPr="0073236B">
        <w:t>2013</w:t>
      </w:r>
      <w:r>
        <w:t xml:space="preserve">; después se </w:t>
      </w:r>
      <w:r w:rsidRPr="0073236B">
        <w:t>reestructura</w:t>
      </w:r>
      <w:r>
        <w:t xml:space="preserve">rá la cárcel </w:t>
      </w:r>
      <w:r w:rsidRPr="0073236B">
        <w:t xml:space="preserve">de hombres. Además, </w:t>
      </w:r>
      <w:r>
        <w:t xml:space="preserve">está en curso </w:t>
      </w:r>
      <w:r w:rsidRPr="0073236B">
        <w:t xml:space="preserve">la licitación pública para la construcción de un centro de </w:t>
      </w:r>
      <w:r>
        <w:t xml:space="preserve">penas ajustadas </w:t>
      </w:r>
      <w:r w:rsidRPr="0073236B">
        <w:t xml:space="preserve">de 80 </w:t>
      </w:r>
      <w:r>
        <w:t>plazas</w:t>
      </w:r>
      <w:r w:rsidRPr="0073236B">
        <w:t xml:space="preserve">, con entrega prevista </w:t>
      </w:r>
      <w:r>
        <w:t>para</w:t>
      </w:r>
      <w:r w:rsidRPr="0073236B">
        <w:t xml:space="preserve"> octubre de 2013.</w:t>
      </w:r>
    </w:p>
    <w:p w:rsidR="009E7511" w:rsidRPr="0073236B" w:rsidRDefault="009E7511" w:rsidP="009E7511">
      <w:pPr>
        <w:pStyle w:val="SingleTxtG"/>
      </w:pPr>
      <w:r w:rsidRPr="0073236B">
        <w:t>298.</w:t>
      </w:r>
      <w:r>
        <w:tab/>
      </w:r>
      <w:r w:rsidRPr="0073236B">
        <w:t xml:space="preserve">Por otra parte, </w:t>
      </w:r>
      <w:r>
        <w:t xml:space="preserve">como complemento </w:t>
      </w:r>
      <w:r w:rsidRPr="0073236B">
        <w:t xml:space="preserve">de las operaciones </w:t>
      </w:r>
      <w:r>
        <w:t>ya iniciadas, se están haciendo los estudios preliminares para varias operaciones importantes</w:t>
      </w:r>
      <w:r w:rsidRPr="0073236B">
        <w:t>:</w:t>
      </w:r>
    </w:p>
    <w:p w:rsidR="009E7511" w:rsidRPr="0073236B" w:rsidRDefault="009E7511" w:rsidP="00342CF0">
      <w:pPr>
        <w:pStyle w:val="Bullet1G"/>
      </w:pPr>
      <w:r w:rsidRPr="0073236B">
        <w:t xml:space="preserve">En Guadalupe </w:t>
      </w:r>
      <w:r>
        <w:t xml:space="preserve">se están </w:t>
      </w:r>
      <w:r w:rsidRPr="0073236B">
        <w:t>ha</w:t>
      </w:r>
      <w:r>
        <w:t>ciendo</w:t>
      </w:r>
      <w:r w:rsidRPr="0073236B">
        <w:t xml:space="preserve"> estudios </w:t>
      </w:r>
      <w:r>
        <w:t xml:space="preserve">con miras a </w:t>
      </w:r>
      <w:r w:rsidRPr="0073236B">
        <w:t xml:space="preserve">reconstruir y ampliar </w:t>
      </w:r>
      <w:r>
        <w:t xml:space="preserve">la prisión </w:t>
      </w:r>
      <w:r w:rsidRPr="0073236B">
        <w:t xml:space="preserve">de Basse-Terre. </w:t>
      </w:r>
      <w:r>
        <w:t xml:space="preserve">El establecimiento se demolerá </w:t>
      </w:r>
      <w:r w:rsidRPr="0073236B">
        <w:t xml:space="preserve">completamente y </w:t>
      </w:r>
      <w:r>
        <w:t>se reconstruirá</w:t>
      </w:r>
      <w:r w:rsidRPr="0073236B">
        <w:t xml:space="preserve"> en el </w:t>
      </w:r>
      <w:r>
        <w:t xml:space="preserve">mismo </w:t>
      </w:r>
      <w:r w:rsidRPr="0073236B">
        <w:t xml:space="preserve">lugar. </w:t>
      </w:r>
      <w:r>
        <w:t xml:space="preserve">Se están adquiriendo </w:t>
      </w:r>
      <w:r w:rsidRPr="0073236B">
        <w:t>l</w:t>
      </w:r>
      <w:r>
        <w:t>os terrenos</w:t>
      </w:r>
      <w:r w:rsidRPr="0073236B">
        <w:t xml:space="preserve"> vecin</w:t>
      </w:r>
      <w:r>
        <w:t>o</w:t>
      </w:r>
      <w:r w:rsidRPr="0073236B">
        <w:t xml:space="preserve">s, </w:t>
      </w:r>
      <w:r>
        <w:t xml:space="preserve">lo cual </w:t>
      </w:r>
      <w:r w:rsidRPr="0073236B">
        <w:t>garanti</w:t>
      </w:r>
      <w:r>
        <w:t>zará a la vez</w:t>
      </w:r>
      <w:r w:rsidRPr="0073236B">
        <w:t xml:space="preserve"> la posibilidad de </w:t>
      </w:r>
      <w:r>
        <w:t xml:space="preserve">ajustar </w:t>
      </w:r>
      <w:r w:rsidRPr="0073236B">
        <w:t xml:space="preserve">el establecimiento </w:t>
      </w:r>
      <w:r>
        <w:t xml:space="preserve">a las normas vigentes </w:t>
      </w:r>
      <w:r w:rsidRPr="0073236B">
        <w:t xml:space="preserve">y </w:t>
      </w:r>
      <w:r>
        <w:t xml:space="preserve">el aumento </w:t>
      </w:r>
      <w:r w:rsidRPr="0073236B">
        <w:t xml:space="preserve">de </w:t>
      </w:r>
      <w:r>
        <w:t>su</w:t>
      </w:r>
      <w:r w:rsidRPr="0073236B">
        <w:t xml:space="preserve"> capacidad (</w:t>
      </w:r>
      <w:r>
        <w:t xml:space="preserve">entre </w:t>
      </w:r>
      <w:r w:rsidRPr="0073236B">
        <w:t xml:space="preserve">130 </w:t>
      </w:r>
      <w:r>
        <w:t>y</w:t>
      </w:r>
      <w:r w:rsidRPr="0073236B">
        <w:t xml:space="preserve"> 180 plazas en celdas individuales). En cuanto al centro </w:t>
      </w:r>
      <w:r>
        <w:t xml:space="preserve">penitenciario </w:t>
      </w:r>
      <w:r w:rsidRPr="0073236B">
        <w:t xml:space="preserve">de Baie-Mahault, se están </w:t>
      </w:r>
      <w:r>
        <w:t>hacien</w:t>
      </w:r>
      <w:r w:rsidRPr="0073236B">
        <w:t>do estud</w:t>
      </w:r>
      <w:r>
        <w:t xml:space="preserve">ios para aumentar la capacidad </w:t>
      </w:r>
      <w:r w:rsidRPr="0073236B">
        <w:t>e</w:t>
      </w:r>
      <w:r>
        <w:t>n</w:t>
      </w:r>
      <w:r w:rsidRPr="0073236B">
        <w:t xml:space="preserve"> 180 </w:t>
      </w:r>
      <w:r>
        <w:t>plazas</w:t>
      </w:r>
      <w:r w:rsidRPr="0073236B">
        <w:t xml:space="preserve"> net</w:t>
      </w:r>
      <w:r>
        <w:t xml:space="preserve">as y al mismo tiempo </w:t>
      </w:r>
      <w:r w:rsidRPr="0073236B">
        <w:t>renova</w:t>
      </w:r>
      <w:r>
        <w:t>r</w:t>
      </w:r>
      <w:r w:rsidRPr="0073236B">
        <w:t xml:space="preserve"> las funciones de apoyo de</w:t>
      </w:r>
      <w:r>
        <w:t>l establecimiento</w:t>
      </w:r>
      <w:r w:rsidR="00342CF0">
        <w:t>.</w:t>
      </w:r>
    </w:p>
    <w:p w:rsidR="009E7511" w:rsidRPr="0073236B" w:rsidRDefault="009E7511" w:rsidP="00342CF0">
      <w:pPr>
        <w:pStyle w:val="Bullet1G"/>
      </w:pPr>
      <w:r w:rsidRPr="0073236B">
        <w:t xml:space="preserve">En Guyana se están </w:t>
      </w:r>
      <w:r>
        <w:t>haciendo</w:t>
      </w:r>
      <w:r w:rsidRPr="0073236B">
        <w:t xml:space="preserve"> estudios para la creación de 130 plazas adicionales fuera del recinto actual </w:t>
      </w:r>
      <w:r>
        <w:t xml:space="preserve">del centro </w:t>
      </w:r>
      <w:r w:rsidRPr="0073236B">
        <w:t xml:space="preserve">penitenciario </w:t>
      </w:r>
      <w:r>
        <w:t xml:space="preserve">de </w:t>
      </w:r>
      <w:r w:rsidR="00342CF0">
        <w:t>Rémire-Montjoly.</w:t>
      </w:r>
    </w:p>
    <w:p w:rsidR="009E7511" w:rsidRPr="0073236B" w:rsidRDefault="009E7511" w:rsidP="00342CF0">
      <w:pPr>
        <w:pStyle w:val="Bullet1G"/>
      </w:pPr>
      <w:r>
        <w:t>En la Polinesia se hacen</w:t>
      </w:r>
      <w:r w:rsidRPr="0073236B">
        <w:t xml:space="preserve"> estudios para </w:t>
      </w:r>
      <w:r>
        <w:t xml:space="preserve">la </w:t>
      </w:r>
      <w:r w:rsidRPr="0073236B">
        <w:t>reestructura</w:t>
      </w:r>
      <w:r>
        <w:t>ción del centro penitenciario de</w:t>
      </w:r>
      <w:r w:rsidRPr="0073236B">
        <w:t xml:space="preserve"> Faa</w:t>
      </w:r>
      <w:r w:rsidR="000C74C6">
        <w:t>'</w:t>
      </w:r>
      <w:r>
        <w:t>a</w:t>
      </w:r>
      <w:r w:rsidR="00342CF0">
        <w:t>.</w:t>
      </w:r>
    </w:p>
    <w:p w:rsidR="009E7511" w:rsidRPr="0073236B" w:rsidRDefault="009E7511" w:rsidP="00342CF0">
      <w:pPr>
        <w:pStyle w:val="Bullet1G"/>
      </w:pPr>
      <w:r>
        <w:t xml:space="preserve">En </w:t>
      </w:r>
      <w:r w:rsidRPr="0073236B">
        <w:t>Reunión</w:t>
      </w:r>
      <w:r>
        <w:t xml:space="preserve"> se están haciendo</w:t>
      </w:r>
      <w:r w:rsidRPr="0073236B">
        <w:t xml:space="preserve"> estudios preliminares de los sitios </w:t>
      </w:r>
      <w:r>
        <w:t xml:space="preserve">con miras a </w:t>
      </w:r>
      <w:r w:rsidRPr="0073236B">
        <w:t>constru</w:t>
      </w:r>
      <w:r>
        <w:t>ir</w:t>
      </w:r>
      <w:r w:rsidRPr="0073236B">
        <w:t xml:space="preserve"> un nuev</w:t>
      </w:r>
      <w:r>
        <w:t>o</w:t>
      </w:r>
      <w:r w:rsidRPr="0073236B">
        <w:t xml:space="preserve"> </w:t>
      </w:r>
      <w:r>
        <w:t xml:space="preserve">establecimiento para reemplazar la prisión actual </w:t>
      </w:r>
      <w:r w:rsidRPr="0073236B">
        <w:t>de Saint-Pierre.</w:t>
      </w:r>
    </w:p>
    <w:p w:rsidR="009E7511" w:rsidRPr="0073236B" w:rsidRDefault="009E7511" w:rsidP="009E7511">
      <w:pPr>
        <w:pStyle w:val="SingleTxtG"/>
      </w:pPr>
      <w:r w:rsidRPr="0073236B">
        <w:t>299.</w:t>
      </w:r>
      <w:r>
        <w:tab/>
        <w:t>Por otra parte se aplican</w:t>
      </w:r>
      <w:r w:rsidRPr="0073236B">
        <w:t xml:space="preserve"> políticas </w:t>
      </w:r>
      <w:r>
        <w:t xml:space="preserve">originales </w:t>
      </w:r>
      <w:r w:rsidRPr="0073236B">
        <w:t>de formación y rein</w:t>
      </w:r>
      <w:r>
        <w:t>tegra</w:t>
      </w:r>
      <w:r w:rsidRPr="0073236B">
        <w:t xml:space="preserve">ción de la población </w:t>
      </w:r>
      <w:r>
        <w:t>carcelaria</w:t>
      </w:r>
      <w:r w:rsidRPr="0073236B">
        <w:t xml:space="preserve">. </w:t>
      </w:r>
      <w:r>
        <w:t>Por ejemplo</w:t>
      </w:r>
      <w:r w:rsidRPr="0073236B">
        <w:t xml:space="preserve">, el Ministerio de Justicia inició </w:t>
      </w:r>
      <w:r>
        <w:t xml:space="preserve">el </w:t>
      </w:r>
      <w:r w:rsidRPr="0073236B">
        <w:t>proyecto Bradzour</w:t>
      </w:r>
      <w:r>
        <w:t>,</w:t>
      </w:r>
      <w:r w:rsidRPr="0073236B">
        <w:t xml:space="preserve"> que utilizar</w:t>
      </w:r>
      <w:r>
        <w:t>á</w:t>
      </w:r>
      <w:r w:rsidRPr="0073236B">
        <w:t xml:space="preserve"> la</w:t>
      </w:r>
      <w:r>
        <w:t>s</w:t>
      </w:r>
      <w:r w:rsidRPr="0073236B">
        <w:t xml:space="preserve"> tierra</w:t>
      </w:r>
      <w:r>
        <w:t>s que han quedado</w:t>
      </w:r>
      <w:r w:rsidRPr="0073236B">
        <w:t xml:space="preserve"> libre</w:t>
      </w:r>
      <w:r>
        <w:t>s</w:t>
      </w:r>
      <w:r w:rsidRPr="0073236B">
        <w:t xml:space="preserve"> alrededor del centro </w:t>
      </w:r>
      <w:r>
        <w:t xml:space="preserve">penitenciario </w:t>
      </w:r>
      <w:r w:rsidRPr="0073236B">
        <w:t>de</w:t>
      </w:r>
      <w:r>
        <w:t xml:space="preserve">l </w:t>
      </w:r>
      <w:r w:rsidRPr="007A50B5">
        <w:t>Port de Rivière des Galets en</w:t>
      </w:r>
      <w:r w:rsidRPr="0073236B">
        <w:t xml:space="preserve"> Reuni</w:t>
      </w:r>
      <w:r>
        <w:t>ó</w:t>
      </w:r>
      <w:r w:rsidRPr="0073236B">
        <w:t xml:space="preserve">n para </w:t>
      </w:r>
      <w:r>
        <w:t>emplazar</w:t>
      </w:r>
      <w:r w:rsidRPr="0073236B">
        <w:t xml:space="preserve"> una </w:t>
      </w:r>
      <w:r>
        <w:t>central</w:t>
      </w:r>
      <w:r w:rsidRPr="0073236B">
        <w:t xml:space="preserve"> fotovoltaica. Esta </w:t>
      </w:r>
      <w:r>
        <w:t xml:space="preserve">explotación agrícola permitirá que </w:t>
      </w:r>
      <w:r w:rsidRPr="0073236B">
        <w:t xml:space="preserve">una docena de presos </w:t>
      </w:r>
      <w:r>
        <w:t xml:space="preserve">adquieran formación en el cultivo </w:t>
      </w:r>
      <w:r w:rsidRPr="0073236B">
        <w:t xml:space="preserve">de plantas medicinales </w:t>
      </w:r>
      <w:r>
        <w:t xml:space="preserve">en </w:t>
      </w:r>
      <w:r w:rsidRPr="0073236B">
        <w:t xml:space="preserve">invernadero (2 ha) </w:t>
      </w:r>
      <w:r>
        <w:t>destinadas a</w:t>
      </w:r>
      <w:r w:rsidRPr="0073236B">
        <w:t xml:space="preserve"> laboratorios médicos y</w:t>
      </w:r>
      <w:r>
        <w:t xml:space="preserve"> </w:t>
      </w:r>
      <w:r w:rsidRPr="0073236B">
        <w:t xml:space="preserve">perfumería (ylang ylang, </w:t>
      </w:r>
      <w:r>
        <w:t>á</w:t>
      </w:r>
      <w:r w:rsidRPr="0073236B">
        <w:t xml:space="preserve">loe vera), </w:t>
      </w:r>
      <w:r>
        <w:t xml:space="preserve">de </w:t>
      </w:r>
      <w:r w:rsidRPr="0073236B">
        <w:t>geranios que se venderán a</w:t>
      </w:r>
      <w:r>
        <w:t xml:space="preserve"> la</w:t>
      </w:r>
      <w:r w:rsidRPr="0073236B">
        <w:t xml:space="preserve"> CAHEB (Cooperativa Agrícola </w:t>
      </w:r>
      <w:r>
        <w:t xml:space="preserve">de </w:t>
      </w:r>
      <w:r w:rsidRPr="0073236B">
        <w:t xml:space="preserve">Aceites Esenciales de Bourbon) para </w:t>
      </w:r>
      <w:r>
        <w:t xml:space="preserve">paliar </w:t>
      </w:r>
      <w:r w:rsidRPr="0073236B">
        <w:t>la falta de plántulas (y permitir</w:t>
      </w:r>
      <w:r>
        <w:t xml:space="preserve"> la remuneración de los presos</w:t>
      </w:r>
      <w:r w:rsidRPr="0073236B">
        <w:t xml:space="preserve">) </w:t>
      </w:r>
      <w:r>
        <w:t xml:space="preserve">e incluso de hortalizas </w:t>
      </w:r>
      <w:r w:rsidRPr="0073236B">
        <w:t>orgánica</w:t>
      </w:r>
      <w:r>
        <w:t>s</w:t>
      </w:r>
      <w:r w:rsidRPr="0073236B">
        <w:t xml:space="preserve"> para </w:t>
      </w:r>
      <w:r>
        <w:t>el comedor d</w:t>
      </w:r>
      <w:r w:rsidRPr="0073236B">
        <w:t xml:space="preserve">el centro. Este proyecto está pendiente de aprobación para ser </w:t>
      </w:r>
      <w:r>
        <w:t>ejecutado</w:t>
      </w:r>
      <w:r w:rsidRPr="0073236B">
        <w:t>.</w:t>
      </w:r>
    </w:p>
    <w:p w:rsidR="009E7511" w:rsidRPr="0073236B" w:rsidRDefault="009E7511" w:rsidP="009E7511">
      <w:pPr>
        <w:pStyle w:val="SingleTxtG"/>
      </w:pPr>
      <w:r w:rsidRPr="0073236B">
        <w:t>300.</w:t>
      </w:r>
      <w:r>
        <w:tab/>
        <w:t>C</w:t>
      </w:r>
      <w:r w:rsidRPr="0073236B">
        <w:t>omo ejemplo</w:t>
      </w:r>
      <w:r>
        <w:t>s</w:t>
      </w:r>
      <w:r w:rsidRPr="0073236B">
        <w:t xml:space="preserve"> de esta política en Guadalupe</w:t>
      </w:r>
      <w:r>
        <w:t xml:space="preserve"> se pueden citar los cursos de </w:t>
      </w:r>
      <w:r w:rsidRPr="0073236B">
        <w:t xml:space="preserve">formación profesional </w:t>
      </w:r>
      <w:r>
        <w:t>remunerados</w:t>
      </w:r>
      <w:r w:rsidRPr="0073236B">
        <w:t xml:space="preserve"> (materiales compuestos, </w:t>
      </w:r>
      <w:r>
        <w:t xml:space="preserve">informática, proyecto de formación en </w:t>
      </w:r>
      <w:r w:rsidRPr="0073236B">
        <w:t xml:space="preserve">peinado </w:t>
      </w:r>
      <w:r>
        <w:t>en</w:t>
      </w:r>
      <w:r w:rsidR="0064579A">
        <w:t xml:space="preserve"> </w:t>
      </w:r>
      <w:r>
        <w:t xml:space="preserve">la sección </w:t>
      </w:r>
      <w:r w:rsidRPr="0073236B">
        <w:t>de mujeres) y no remunerad</w:t>
      </w:r>
      <w:r>
        <w:t>os</w:t>
      </w:r>
      <w:r w:rsidRPr="0073236B">
        <w:t xml:space="preserve"> (lucha contra el analfabetismo, preparación para </w:t>
      </w:r>
      <w:r>
        <w:t>la salida de la cárcel</w:t>
      </w:r>
      <w:r w:rsidRPr="0073236B">
        <w:t>, creación de empresa</w:t>
      </w:r>
      <w:r>
        <w:t>s</w:t>
      </w:r>
      <w:r w:rsidRPr="0073236B">
        <w:t xml:space="preserve">, pintor </w:t>
      </w:r>
      <w:r>
        <w:t xml:space="preserve">de brocha gorda </w:t>
      </w:r>
      <w:r w:rsidRPr="0073236B">
        <w:t xml:space="preserve">(no iniciado), </w:t>
      </w:r>
      <w:r>
        <w:t>francés como l</w:t>
      </w:r>
      <w:r w:rsidRPr="0073236B">
        <w:t xml:space="preserve">engua </w:t>
      </w:r>
      <w:r>
        <w:t>e</w:t>
      </w:r>
      <w:r w:rsidRPr="0073236B">
        <w:t>xtranjera</w:t>
      </w:r>
      <w:r>
        <w:t xml:space="preserve"> (</w:t>
      </w:r>
      <w:r w:rsidRPr="0073236B">
        <w:t>FLE</w:t>
      </w:r>
      <w:r>
        <w:t>)</w:t>
      </w:r>
      <w:r w:rsidRPr="0073236B">
        <w:t xml:space="preserve"> </w:t>
      </w:r>
      <w:r>
        <w:t xml:space="preserve">en la sección de </w:t>
      </w:r>
      <w:r w:rsidRPr="0073236B">
        <w:t>mujeres (no iniciado)</w:t>
      </w:r>
      <w:r>
        <w:t>)</w:t>
      </w:r>
      <w:r w:rsidRPr="0073236B">
        <w:t xml:space="preserve"> </w:t>
      </w:r>
      <w:r>
        <w:t xml:space="preserve">que se ofrecen </w:t>
      </w:r>
      <w:r w:rsidRPr="0073236B">
        <w:t xml:space="preserve">en </w:t>
      </w:r>
      <w:r>
        <w:t xml:space="preserve">el centro penitenciario </w:t>
      </w:r>
      <w:r w:rsidRPr="0073236B">
        <w:t>de Baie-Mahaut</w:t>
      </w:r>
      <w:r>
        <w:t xml:space="preserve">. También se ofrecen cursos remunerados (informática, </w:t>
      </w:r>
      <w:r w:rsidRPr="0073236B">
        <w:t xml:space="preserve">pintor </w:t>
      </w:r>
      <w:r>
        <w:t xml:space="preserve">de brocha gorda </w:t>
      </w:r>
      <w:r w:rsidRPr="0073236B">
        <w:t>(no iniciado</w:t>
      </w:r>
      <w:r>
        <w:t>)</w:t>
      </w:r>
      <w:r w:rsidRPr="0073236B">
        <w:t>) y no remunerado</w:t>
      </w:r>
      <w:r>
        <w:t>s</w:t>
      </w:r>
      <w:r w:rsidRPr="0073236B">
        <w:t xml:space="preserve"> (lucha contra el analfabetismo, preparación para </w:t>
      </w:r>
      <w:r>
        <w:t>la salida</w:t>
      </w:r>
      <w:r w:rsidRPr="0073236B">
        <w:t xml:space="preserve">, </w:t>
      </w:r>
      <w:r>
        <w:t>creación de empresas</w:t>
      </w:r>
      <w:r w:rsidRPr="0073236B">
        <w:t xml:space="preserve">, FLE) </w:t>
      </w:r>
      <w:r>
        <w:t>en</w:t>
      </w:r>
      <w:r w:rsidRPr="0073236B">
        <w:t xml:space="preserve"> la </w:t>
      </w:r>
      <w:r>
        <w:t>cárcel</w:t>
      </w:r>
      <w:r w:rsidRPr="0073236B">
        <w:t xml:space="preserve"> de Basse-Terre.</w:t>
      </w:r>
    </w:p>
    <w:p w:rsidR="009E7511" w:rsidRPr="0032768B" w:rsidRDefault="00342CF0" w:rsidP="00342CF0">
      <w:pPr>
        <w:pStyle w:val="HChG"/>
      </w:pPr>
      <w:r>
        <w:tab/>
      </w:r>
      <w:r w:rsidR="009E7511" w:rsidRPr="0032768B">
        <w:t>IX.</w:t>
      </w:r>
      <w:r w:rsidR="009E7511">
        <w:tab/>
      </w:r>
      <w:r w:rsidR="009E7511" w:rsidRPr="0032768B">
        <w:t>Recomendación hecha en el párrafo 18 de las observaciones finales del Comité</w:t>
      </w:r>
    </w:p>
    <w:p w:rsidR="009E7511" w:rsidRPr="0073236B" w:rsidRDefault="009E7511" w:rsidP="009E7511">
      <w:pPr>
        <w:pStyle w:val="SingleTxtG"/>
      </w:pPr>
      <w:r w:rsidRPr="0073236B">
        <w:t>301.</w:t>
      </w:r>
      <w:r>
        <w:tab/>
      </w:r>
      <w:r w:rsidRPr="0073236B">
        <w:t xml:space="preserve">El Presidente </w:t>
      </w:r>
      <w:r>
        <w:t xml:space="preserve">de la República </w:t>
      </w:r>
      <w:r w:rsidRPr="0073236B">
        <w:t>se ha comprometido a re</w:t>
      </w:r>
      <w:r>
        <w:t xml:space="preserve">examinar </w:t>
      </w:r>
      <w:r w:rsidRPr="0073236B">
        <w:t xml:space="preserve">las condiciones de </w:t>
      </w:r>
      <w:r>
        <w:t>la r</w:t>
      </w:r>
      <w:r w:rsidRPr="0073236B">
        <w:t xml:space="preserve">etención de los </w:t>
      </w:r>
      <w:r>
        <w:t>extranjeros en situación irregular</w:t>
      </w:r>
      <w:r w:rsidRPr="0073236B">
        <w:t xml:space="preserve">. El objetivo es </w:t>
      </w:r>
      <w:r>
        <w:t xml:space="preserve">preferir </w:t>
      </w:r>
      <w:r w:rsidRPr="0073236B">
        <w:t xml:space="preserve">formas alternativas </w:t>
      </w:r>
      <w:r>
        <w:t xml:space="preserve">a la </w:t>
      </w:r>
      <w:r w:rsidRPr="0073236B">
        <w:t>retención y</w:t>
      </w:r>
      <w:r>
        <w:t>,</w:t>
      </w:r>
      <w:r w:rsidRPr="0073236B">
        <w:t xml:space="preserve"> cuando </w:t>
      </w:r>
      <w:r w:rsidR="0059775A">
        <w:t>esta</w:t>
      </w:r>
      <w:r>
        <w:t xml:space="preserve"> sea necesaria,</w:t>
      </w:r>
      <w:r w:rsidRPr="0073236B">
        <w:t xml:space="preserve"> asegurar </w:t>
      </w:r>
      <w:r>
        <w:t xml:space="preserve">condiciones de vida </w:t>
      </w:r>
      <w:r w:rsidRPr="0073236B">
        <w:t>plen</w:t>
      </w:r>
      <w:r>
        <w:t>amente</w:t>
      </w:r>
      <w:r w:rsidRPr="0073236B">
        <w:t xml:space="preserve"> respet</w:t>
      </w:r>
      <w:r>
        <w:t>uosas de</w:t>
      </w:r>
      <w:r w:rsidRPr="0073236B">
        <w:t xml:space="preserve"> la dignidad y los derechos de l</w:t>
      </w:r>
      <w:r>
        <w:t>as personas</w:t>
      </w:r>
      <w:r w:rsidRPr="0073236B">
        <w:t xml:space="preserve">. </w:t>
      </w:r>
      <w:r>
        <w:t xml:space="preserve">La cuestión se está estudiando </w:t>
      </w:r>
      <w:r w:rsidRPr="0073236B">
        <w:t xml:space="preserve">y </w:t>
      </w:r>
      <w:r>
        <w:t xml:space="preserve">se informará al Comité </w:t>
      </w:r>
      <w:r w:rsidRPr="0073236B">
        <w:t xml:space="preserve">de los </w:t>
      </w:r>
      <w:r>
        <w:t xml:space="preserve">cambios que se introducirán </w:t>
      </w:r>
      <w:r w:rsidRPr="0073236B">
        <w:t xml:space="preserve">en esta </w:t>
      </w:r>
      <w:r>
        <w:t>materia</w:t>
      </w:r>
      <w:r w:rsidRPr="0073236B">
        <w:t>.</w:t>
      </w:r>
    </w:p>
    <w:p w:rsidR="009E7511" w:rsidRPr="0073236B" w:rsidRDefault="009E7511" w:rsidP="009E7511">
      <w:pPr>
        <w:pStyle w:val="SingleTxtG"/>
      </w:pPr>
      <w:r w:rsidRPr="0073236B">
        <w:t>302.</w:t>
      </w:r>
      <w:r>
        <w:tab/>
      </w:r>
      <w:r w:rsidRPr="0073236B">
        <w:t xml:space="preserve">Por </w:t>
      </w:r>
      <w:r>
        <w:t>consiguiente</w:t>
      </w:r>
      <w:r w:rsidRPr="0073236B">
        <w:t>, el Gobierno</w:t>
      </w:r>
      <w:r>
        <w:t xml:space="preserve">, en </w:t>
      </w:r>
      <w:r w:rsidRPr="0073236B">
        <w:t xml:space="preserve">la fecha en que </w:t>
      </w:r>
      <w:r>
        <w:t>remite</w:t>
      </w:r>
      <w:r w:rsidRPr="0073236B">
        <w:t xml:space="preserve"> su informe al Comité, invit</w:t>
      </w:r>
      <w:r>
        <w:t>a</w:t>
      </w:r>
      <w:r w:rsidRPr="0073236B">
        <w:t xml:space="preserve"> al Comité a </w:t>
      </w:r>
      <w:r>
        <w:t xml:space="preserve">considerar </w:t>
      </w:r>
      <w:r w:rsidRPr="0073236B">
        <w:t xml:space="preserve">las explicaciones </w:t>
      </w:r>
      <w:r>
        <w:t xml:space="preserve">dadas </w:t>
      </w:r>
      <w:r w:rsidRPr="0073236B">
        <w:t>en 2009 (CCPR/C/FRA/CO/4/Add.1), comple</w:t>
      </w:r>
      <w:r>
        <w:t>mentadas y actualizadas en 2010 (</w:t>
      </w:r>
      <w:r w:rsidRPr="0073236B">
        <w:t xml:space="preserve">CCPR/C/FRA/CO/4/Add.2) y en 2011 (CCPR/C/FRA/CO/4/Add.3), que </w:t>
      </w:r>
      <w:r>
        <w:t xml:space="preserve">describen </w:t>
      </w:r>
      <w:r w:rsidRPr="0073236B">
        <w:t xml:space="preserve">en detalle la legislación y la práctica en esta </w:t>
      </w:r>
      <w:r>
        <w:t>materia</w:t>
      </w:r>
      <w:r w:rsidRPr="0073236B">
        <w:t>.</w:t>
      </w:r>
    </w:p>
    <w:p w:rsidR="009E7511" w:rsidRPr="0073236B" w:rsidRDefault="009E7511" w:rsidP="009E7511">
      <w:pPr>
        <w:pStyle w:val="SingleTxtG"/>
      </w:pPr>
      <w:r w:rsidRPr="0073236B">
        <w:t>303.</w:t>
      </w:r>
      <w:r>
        <w:tab/>
        <w:t xml:space="preserve">El Comité, por carta </w:t>
      </w:r>
      <w:r w:rsidRPr="0073236B">
        <w:t xml:space="preserve">de 27 de abril de 2012, también desea </w:t>
      </w:r>
      <w:r>
        <w:t>conocer</w:t>
      </w:r>
      <w:r w:rsidRPr="0073236B">
        <w:t xml:space="preserve"> </w:t>
      </w:r>
      <w:r w:rsidR="0064579A">
        <w:t>"</w:t>
      </w:r>
      <w:r w:rsidRPr="0073236B">
        <w:t xml:space="preserve">las medidas adoptadas por el Estado Parte para mejorar el ejercicio por las personas en </w:t>
      </w:r>
      <w:r>
        <w:t>r</w:t>
      </w:r>
      <w:r w:rsidRPr="0073236B">
        <w:t xml:space="preserve">etención administrativa de sus derechos </w:t>
      </w:r>
      <w:r>
        <w:t xml:space="preserve">en materia de </w:t>
      </w:r>
      <w:r w:rsidRPr="0073236B">
        <w:t>salud, educación, trabajo</w:t>
      </w:r>
      <w:r>
        <w:t xml:space="preserve">, familia </w:t>
      </w:r>
      <w:r w:rsidRPr="0073236B">
        <w:t>y regularización de su situación jurídica</w:t>
      </w:r>
      <w:r w:rsidR="0064579A">
        <w:t>"</w:t>
      </w:r>
      <w:r>
        <w:t>.</w:t>
      </w:r>
    </w:p>
    <w:p w:rsidR="009E7511" w:rsidRPr="0073236B" w:rsidRDefault="009E7511" w:rsidP="009E7511">
      <w:pPr>
        <w:pStyle w:val="SingleTxtG"/>
      </w:pPr>
      <w:r w:rsidRPr="0073236B">
        <w:t>304.</w:t>
      </w:r>
      <w:r>
        <w:tab/>
      </w:r>
      <w:r w:rsidRPr="0073236B">
        <w:t xml:space="preserve">Los aspectos siguientes </w:t>
      </w:r>
      <w:r>
        <w:t>son digno</w:t>
      </w:r>
      <w:r w:rsidRPr="0073236B">
        <w:t xml:space="preserve">s de mención con respecto a la cuestión de la </w:t>
      </w:r>
      <w:r>
        <w:t xml:space="preserve">detención </w:t>
      </w:r>
      <w:r w:rsidRPr="0073236B">
        <w:t xml:space="preserve">de </w:t>
      </w:r>
      <w:r>
        <w:t>extranjeros</w:t>
      </w:r>
      <w:r w:rsidRPr="0073236B">
        <w:t>.</w:t>
      </w:r>
    </w:p>
    <w:p w:rsidR="009E7511" w:rsidRPr="0032768B" w:rsidRDefault="00342CF0" w:rsidP="00342CF0">
      <w:pPr>
        <w:pStyle w:val="H1G"/>
      </w:pPr>
      <w:r>
        <w:tab/>
      </w:r>
      <w:r w:rsidR="009E7511">
        <w:t>A.</w:t>
      </w:r>
      <w:r w:rsidR="009E7511">
        <w:tab/>
      </w:r>
      <w:r w:rsidR="009E7511" w:rsidRPr="0032768B">
        <w:t xml:space="preserve">Mantenimiento en </w:t>
      </w:r>
      <w:r w:rsidR="009E7511">
        <w:t xml:space="preserve">zona </w:t>
      </w:r>
      <w:r w:rsidR="009E7511" w:rsidRPr="0032768B">
        <w:t xml:space="preserve">de espera y mantenimiento </w:t>
      </w:r>
      <w:r w:rsidR="009E7511">
        <w:t>en retención administrativa</w:t>
      </w:r>
    </w:p>
    <w:p w:rsidR="009E7511" w:rsidRPr="0073236B" w:rsidRDefault="009E7511" w:rsidP="009E7511">
      <w:pPr>
        <w:pStyle w:val="SingleTxtG"/>
      </w:pPr>
      <w:r w:rsidRPr="0073236B">
        <w:t>305.</w:t>
      </w:r>
      <w:r>
        <w:tab/>
      </w:r>
      <w:r w:rsidRPr="0073236B">
        <w:t xml:space="preserve">Las medidas de privación de </w:t>
      </w:r>
      <w:r>
        <w:t xml:space="preserve">la </w:t>
      </w:r>
      <w:r w:rsidRPr="0073236B">
        <w:t>libertad para los extranjeros que entr</w:t>
      </w:r>
      <w:r>
        <w:t>a</w:t>
      </w:r>
      <w:r w:rsidRPr="0073236B">
        <w:t xml:space="preserve">n o </w:t>
      </w:r>
      <w:r>
        <w:t xml:space="preserve">permanecen </w:t>
      </w:r>
      <w:r w:rsidRPr="0073236B">
        <w:t>ilegalmente en el territorio puede</w:t>
      </w:r>
      <w:r>
        <w:t>n</w:t>
      </w:r>
      <w:r w:rsidRPr="0073236B">
        <w:t xml:space="preserve"> abarcar dos situaciones diferentes:</w:t>
      </w:r>
    </w:p>
    <w:p w:rsidR="009E7511" w:rsidRPr="0073236B" w:rsidRDefault="009E7511" w:rsidP="00342CF0">
      <w:pPr>
        <w:pStyle w:val="Bullet1G"/>
      </w:pPr>
      <w:r>
        <w:t xml:space="preserve">El </w:t>
      </w:r>
      <w:r w:rsidR="0064579A">
        <w:t>"</w:t>
      </w:r>
      <w:r>
        <w:t xml:space="preserve">mantenimiento </w:t>
      </w:r>
      <w:r w:rsidRPr="0073236B">
        <w:t xml:space="preserve">en </w:t>
      </w:r>
      <w:r>
        <w:t xml:space="preserve">zona </w:t>
      </w:r>
      <w:r w:rsidRPr="0073236B">
        <w:t>de espera</w:t>
      </w:r>
      <w:r w:rsidR="0064579A">
        <w:t>"</w:t>
      </w:r>
      <w:r w:rsidRPr="0073236B">
        <w:t xml:space="preserve"> para los extranjeros que han sido </w:t>
      </w:r>
      <w:r>
        <w:t xml:space="preserve">objeto de </w:t>
      </w:r>
      <w:r w:rsidRPr="0073236B">
        <w:t xml:space="preserve">una decisión de </w:t>
      </w:r>
      <w:r>
        <w:t xml:space="preserve">denegación de </w:t>
      </w:r>
      <w:r w:rsidRPr="0073236B">
        <w:t xml:space="preserve">admisión en la frontera o que han </w:t>
      </w:r>
      <w:r w:rsidR="00342CF0">
        <w:t>solicitado asilo en la frontera;</w:t>
      </w:r>
    </w:p>
    <w:p w:rsidR="009E7511" w:rsidRPr="0073236B" w:rsidRDefault="009E7511" w:rsidP="00342CF0">
      <w:pPr>
        <w:pStyle w:val="Bullet1G"/>
      </w:pPr>
      <w:r>
        <w:t xml:space="preserve">El </w:t>
      </w:r>
      <w:r w:rsidR="0064579A">
        <w:t>"</w:t>
      </w:r>
      <w:r>
        <w:t>mantenimiento en r</w:t>
      </w:r>
      <w:r w:rsidRPr="0073236B">
        <w:t>etención administrativa</w:t>
      </w:r>
      <w:r w:rsidR="0064579A">
        <w:t>"</w:t>
      </w:r>
      <w:r w:rsidRPr="0073236B">
        <w:t xml:space="preserve"> para los extranjeros que han sido </w:t>
      </w:r>
      <w:r>
        <w:t xml:space="preserve">objeto de </w:t>
      </w:r>
      <w:r w:rsidRPr="0073236B">
        <w:t>una medida de expulsión</w:t>
      </w:r>
      <w:r>
        <w:t xml:space="preserve"> del territorio</w:t>
      </w:r>
      <w:r w:rsidRPr="0073236B">
        <w:t>.</w:t>
      </w:r>
    </w:p>
    <w:p w:rsidR="009E7511" w:rsidRPr="0073236B" w:rsidRDefault="009E7511" w:rsidP="009E7511">
      <w:pPr>
        <w:pStyle w:val="SingleTxtG"/>
      </w:pPr>
      <w:r w:rsidRPr="0073236B">
        <w:t>306.</w:t>
      </w:r>
      <w:r>
        <w:tab/>
      </w:r>
      <w:r w:rsidRPr="0073236B">
        <w:t xml:space="preserve">Desde la audiencia de Francia por el Comité, </w:t>
      </w:r>
      <w:r w:rsidR="0059775A">
        <w:t>solo</w:t>
      </w:r>
      <w:r w:rsidRPr="0073236B">
        <w:t xml:space="preserve"> el </w:t>
      </w:r>
      <w:r>
        <w:t>régimen</w:t>
      </w:r>
      <w:r w:rsidRPr="0073236B">
        <w:t xml:space="preserve"> de retención fue modificado por la </w:t>
      </w:r>
      <w:r>
        <w:t>Ley</w:t>
      </w:r>
      <w:r w:rsidRPr="0073236B">
        <w:t xml:space="preserve"> </w:t>
      </w:r>
      <w:r w:rsidR="00DD4BEC">
        <w:t>Nº </w:t>
      </w:r>
      <w:r w:rsidRPr="0073236B">
        <w:t xml:space="preserve">2011-672 de 16 de junio de 2011, que transpone la Directiva europea 2008/115/CE de 16 de junio de 2008 sobre </w:t>
      </w:r>
      <w:r>
        <w:t xml:space="preserve">las </w:t>
      </w:r>
      <w:r w:rsidRPr="0073236B">
        <w:t xml:space="preserve">normas y procedimientos </w:t>
      </w:r>
      <w:r>
        <w:t>aplicables</w:t>
      </w:r>
      <w:r w:rsidRPr="0073236B">
        <w:t xml:space="preserve"> en los Estados miembros</w:t>
      </w:r>
      <w:r>
        <w:t xml:space="preserve"> a</w:t>
      </w:r>
      <w:r w:rsidRPr="0073236B">
        <w:t>l re</w:t>
      </w:r>
      <w:r>
        <w:t>torno</w:t>
      </w:r>
      <w:r w:rsidRPr="0073236B">
        <w:t xml:space="preserve"> de nacion</w:t>
      </w:r>
      <w:r>
        <w:t>ales de terceros países (llamada</w:t>
      </w:r>
      <w:r w:rsidRPr="0073236B">
        <w:t xml:space="preserve"> </w:t>
      </w:r>
      <w:r w:rsidR="0064579A">
        <w:t>"</w:t>
      </w:r>
      <w:r w:rsidRPr="0073236B">
        <w:t>Directiva de re</w:t>
      </w:r>
      <w:r>
        <w:t>torno</w:t>
      </w:r>
      <w:r w:rsidR="0064579A">
        <w:t>"</w:t>
      </w:r>
      <w:r w:rsidRPr="0073236B">
        <w:t>).</w:t>
      </w:r>
    </w:p>
    <w:p w:rsidR="009E7511" w:rsidRPr="0073236B" w:rsidRDefault="009E7511" w:rsidP="009E7511">
      <w:pPr>
        <w:pStyle w:val="SingleTxtG"/>
      </w:pPr>
      <w:r w:rsidRPr="0073236B">
        <w:t>307.</w:t>
      </w:r>
      <w:r>
        <w:tab/>
      </w:r>
      <w:r w:rsidRPr="0073236B">
        <w:t xml:space="preserve">Se </w:t>
      </w:r>
      <w:r>
        <w:t xml:space="preserve">subraya </w:t>
      </w:r>
      <w:r w:rsidRPr="0073236B">
        <w:t xml:space="preserve">que la </w:t>
      </w:r>
      <w:r>
        <w:t>Ley</w:t>
      </w:r>
      <w:r w:rsidRPr="0073236B">
        <w:t xml:space="preserve"> de 16 de junio de 2011 reform</w:t>
      </w:r>
      <w:r>
        <w:t>ó</w:t>
      </w:r>
      <w:r w:rsidRPr="0073236B">
        <w:t xml:space="preserve"> los procedimientos de expulsión por estancia irregular y </w:t>
      </w:r>
      <w:r>
        <w:t xml:space="preserve">estableció como prioridad </w:t>
      </w:r>
      <w:r w:rsidRPr="0073236B">
        <w:t>el retorno voluntario de</w:t>
      </w:r>
      <w:r>
        <w:t>l extranjero en situación irregular</w:t>
      </w:r>
      <w:r w:rsidRPr="0073236B">
        <w:t xml:space="preserve"> (</w:t>
      </w:r>
      <w:r>
        <w:t xml:space="preserve">que debe efectuarse </w:t>
      </w:r>
      <w:r w:rsidRPr="0073236B">
        <w:t xml:space="preserve">en un plazo de 30 días) </w:t>
      </w:r>
      <w:r>
        <w:t xml:space="preserve">salvo en caso de </w:t>
      </w:r>
      <w:r w:rsidRPr="0073236B">
        <w:t xml:space="preserve">amenaza </w:t>
      </w:r>
      <w:r>
        <w:t>al orden público o de riesgo</w:t>
      </w:r>
      <w:r w:rsidRPr="0073236B">
        <w:t xml:space="preserve"> de </w:t>
      </w:r>
      <w:r>
        <w:t xml:space="preserve">incumplimiento de </w:t>
      </w:r>
      <w:r w:rsidRPr="0073236B">
        <w:t xml:space="preserve">la obligación de </w:t>
      </w:r>
      <w:r>
        <w:t>salir d</w:t>
      </w:r>
      <w:r w:rsidRPr="0073236B">
        <w:t>el territorio francés.</w:t>
      </w:r>
    </w:p>
    <w:p w:rsidR="009E7511" w:rsidRPr="0032768B" w:rsidRDefault="00342CF0" w:rsidP="00342CF0">
      <w:pPr>
        <w:pStyle w:val="H1G"/>
      </w:pPr>
      <w:r>
        <w:tab/>
      </w:r>
      <w:r w:rsidR="009E7511" w:rsidRPr="0032768B">
        <w:t>B.</w:t>
      </w:r>
      <w:r w:rsidR="009E7511" w:rsidRPr="0032768B">
        <w:tab/>
        <w:t>Medidas de privación de l</w:t>
      </w:r>
      <w:r w:rsidR="009E7511">
        <w:t>a l</w:t>
      </w:r>
      <w:r w:rsidR="009E7511" w:rsidRPr="0032768B">
        <w:t>ibertad estrictamente regulada</w:t>
      </w:r>
      <w:r w:rsidR="009E7511">
        <w:t>s</w:t>
      </w:r>
      <w:r w:rsidR="009E7511" w:rsidRPr="0032768B">
        <w:t xml:space="preserve"> por la ley y controlada</w:t>
      </w:r>
      <w:r w:rsidR="009E7511">
        <w:t>s</w:t>
      </w:r>
    </w:p>
    <w:p w:rsidR="009E7511" w:rsidRPr="0073236B" w:rsidRDefault="009E7511" w:rsidP="009E7511">
      <w:pPr>
        <w:pStyle w:val="SingleTxtG"/>
      </w:pPr>
      <w:r w:rsidRPr="0073236B">
        <w:t>308.</w:t>
      </w:r>
      <w:r>
        <w:tab/>
        <w:t>Las m</w:t>
      </w:r>
      <w:r w:rsidRPr="0073236B">
        <w:t xml:space="preserve">edidas de </w:t>
      </w:r>
      <w:r>
        <w:t>mantenimiento en zona de espera o en r</w:t>
      </w:r>
      <w:r w:rsidRPr="0073236B">
        <w:t xml:space="preserve">etención administrativa </w:t>
      </w:r>
      <w:r>
        <w:t>están limitada</w:t>
      </w:r>
      <w:r w:rsidRPr="0073236B">
        <w:t>s en el tiempo:</w:t>
      </w:r>
    </w:p>
    <w:p w:rsidR="009E7511" w:rsidRPr="0073236B" w:rsidRDefault="009E7511" w:rsidP="00342CF0">
      <w:pPr>
        <w:pStyle w:val="Bullet1G"/>
      </w:pPr>
      <w:r>
        <w:t xml:space="preserve">El mantenimiento en zona </w:t>
      </w:r>
      <w:r w:rsidRPr="0073236B">
        <w:t xml:space="preserve">de espera no </w:t>
      </w:r>
      <w:r>
        <w:t>puede en principio durar más de 20</w:t>
      </w:r>
      <w:r w:rsidRPr="0073236B">
        <w:t xml:space="preserve"> días. En la práctica, </w:t>
      </w:r>
      <w:r>
        <w:t xml:space="preserve">el mantenimiento en zona </w:t>
      </w:r>
      <w:r w:rsidRPr="0073236B">
        <w:t xml:space="preserve">de espera </w:t>
      </w:r>
      <w:r>
        <w:t>dura 2</w:t>
      </w:r>
      <w:r w:rsidRPr="0073236B">
        <w:t xml:space="preserve"> días para </w:t>
      </w:r>
      <w:r>
        <w:t>el</w:t>
      </w:r>
      <w:r w:rsidRPr="0073236B">
        <w:t xml:space="preserve"> extranjero que es</w:t>
      </w:r>
      <w:r>
        <w:t xml:space="preserve"> objeto de una denegación </w:t>
      </w:r>
      <w:r w:rsidRPr="0073236B">
        <w:t xml:space="preserve">de admisión en la frontera y </w:t>
      </w:r>
      <w:r>
        <w:t>6</w:t>
      </w:r>
      <w:r w:rsidRPr="0073236B">
        <w:t xml:space="preserve"> días para </w:t>
      </w:r>
      <w:r>
        <w:t>el</w:t>
      </w:r>
      <w:r w:rsidRPr="0073236B">
        <w:t xml:space="preserve"> extranjero que ha</w:t>
      </w:r>
      <w:r>
        <w:t xml:space="preserve">ce </w:t>
      </w:r>
      <w:r w:rsidRPr="0073236B">
        <w:t>una so</w:t>
      </w:r>
      <w:r w:rsidR="00342CF0">
        <w:t>licitud de asilo en la frontera.</w:t>
      </w:r>
    </w:p>
    <w:p w:rsidR="009E7511" w:rsidRPr="0073236B" w:rsidRDefault="009E7511" w:rsidP="00342CF0">
      <w:pPr>
        <w:pStyle w:val="Bullet1G"/>
      </w:pPr>
      <w:r>
        <w:t>El mantenimiento en r</w:t>
      </w:r>
      <w:r w:rsidRPr="0073236B">
        <w:t xml:space="preserve">etención no puede </w:t>
      </w:r>
      <w:r>
        <w:t>durar más de 45 días</w:t>
      </w:r>
      <w:r w:rsidRPr="0073236B">
        <w:t xml:space="preserve"> y en la práctica dura</w:t>
      </w:r>
      <w:r>
        <w:t xml:space="preserve"> en promedio 10</w:t>
      </w:r>
      <w:r w:rsidRPr="0073236B">
        <w:t xml:space="preserve"> días.</w:t>
      </w:r>
    </w:p>
    <w:p w:rsidR="009E7511" w:rsidRPr="0073236B" w:rsidRDefault="009E7511" w:rsidP="009E7511">
      <w:pPr>
        <w:pStyle w:val="SingleTxtG"/>
      </w:pPr>
      <w:r w:rsidRPr="0073236B">
        <w:t>309.</w:t>
      </w:r>
      <w:r>
        <w:tab/>
      </w:r>
      <w:r w:rsidRPr="0073236B">
        <w:t>Estas medidas son controlad</w:t>
      </w:r>
      <w:r>
        <w:t>a</w:t>
      </w:r>
      <w:r w:rsidRPr="0073236B">
        <w:t>s estrictamente por el juez.</w:t>
      </w:r>
    </w:p>
    <w:p w:rsidR="009E7511" w:rsidRPr="0073236B" w:rsidRDefault="009E7511" w:rsidP="009E7511">
      <w:pPr>
        <w:pStyle w:val="SingleTxtG"/>
      </w:pPr>
      <w:r w:rsidRPr="0073236B">
        <w:t>310.</w:t>
      </w:r>
      <w:r>
        <w:tab/>
      </w:r>
      <w:r w:rsidRPr="0073236B">
        <w:t xml:space="preserve">La decisión inicial de </w:t>
      </w:r>
      <w:r>
        <w:t xml:space="preserve">mantenimiento </w:t>
      </w:r>
      <w:r w:rsidRPr="0073236B">
        <w:t xml:space="preserve">en </w:t>
      </w:r>
      <w:r>
        <w:t>zona</w:t>
      </w:r>
      <w:r w:rsidRPr="0073236B">
        <w:t xml:space="preserve"> de espera puede ser apelada ante el tribunal administrativo. Más allá de un período de cuatro días, </w:t>
      </w:r>
      <w:r>
        <w:t xml:space="preserve">el mantenimiento en zona </w:t>
      </w:r>
      <w:r w:rsidRPr="0073236B">
        <w:t xml:space="preserve">de espera </w:t>
      </w:r>
      <w:r w:rsidR="0059775A">
        <w:t>solo</w:t>
      </w:r>
      <w:r>
        <w:t xml:space="preserve"> puede ser autorizado</w:t>
      </w:r>
      <w:r w:rsidRPr="0073236B">
        <w:t xml:space="preserve"> por el juez de libertad y detención, </w:t>
      </w:r>
      <w:r>
        <w:t>que oye al extranjero asistido por un abogado</w:t>
      </w:r>
      <w:r w:rsidRPr="0073236B">
        <w:t>.</w:t>
      </w:r>
    </w:p>
    <w:p w:rsidR="009E7511" w:rsidRPr="0073236B" w:rsidRDefault="009E7511" w:rsidP="009E7511">
      <w:pPr>
        <w:pStyle w:val="SingleTxtG"/>
      </w:pPr>
      <w:r w:rsidRPr="0073236B">
        <w:t>311.</w:t>
      </w:r>
      <w:r>
        <w:tab/>
        <w:t>La d</w:t>
      </w:r>
      <w:r w:rsidRPr="0073236B">
        <w:t xml:space="preserve">ecisión administrativa de </w:t>
      </w:r>
      <w:r>
        <w:t>puesta en r</w:t>
      </w:r>
      <w:r w:rsidRPr="0073236B">
        <w:t xml:space="preserve">etención </w:t>
      </w:r>
      <w:r>
        <w:t>está sujeta al control del juez administrativo, y</w:t>
      </w:r>
      <w:r w:rsidRPr="0073236B">
        <w:t xml:space="preserve"> más allá de cinco días </w:t>
      </w:r>
      <w:r>
        <w:t>el mantenimiento en r</w:t>
      </w:r>
      <w:r w:rsidRPr="0073236B">
        <w:t>etención debe ser autorizado por el juez de libertad y detención.</w:t>
      </w:r>
    </w:p>
    <w:p w:rsidR="009E7511" w:rsidRPr="0073236B" w:rsidRDefault="009E7511" w:rsidP="009E7511">
      <w:pPr>
        <w:pStyle w:val="SingleTxtG"/>
      </w:pPr>
      <w:r w:rsidRPr="0073236B">
        <w:t>312.</w:t>
      </w:r>
      <w:r>
        <w:tab/>
      </w:r>
      <w:r w:rsidRPr="0073236B">
        <w:t xml:space="preserve">Los extranjeros </w:t>
      </w:r>
      <w:r>
        <w:t xml:space="preserve">puestos en zona </w:t>
      </w:r>
      <w:r w:rsidRPr="0073236B">
        <w:t>de espera o</w:t>
      </w:r>
      <w:r>
        <w:t xml:space="preserve"> en</w:t>
      </w:r>
      <w:r w:rsidRPr="0073236B">
        <w:t xml:space="preserve"> retención </w:t>
      </w:r>
      <w:r>
        <w:t xml:space="preserve">gozan de </w:t>
      </w:r>
      <w:r w:rsidRPr="0073236B">
        <w:t xml:space="preserve">derechos </w:t>
      </w:r>
      <w:r>
        <w:t>garantizados</w:t>
      </w:r>
      <w:r w:rsidRPr="0073236B">
        <w:t xml:space="preserve">: </w:t>
      </w:r>
      <w:r>
        <w:t xml:space="preserve">asistencia de </w:t>
      </w:r>
      <w:r w:rsidRPr="0073236B">
        <w:t>un intérprete y un médico</w:t>
      </w:r>
      <w:r>
        <w:t xml:space="preserve"> y </w:t>
      </w:r>
      <w:r w:rsidRPr="0073236B">
        <w:t>derecho a comunicarse con un abogado o cualquier persona de su elección. Estos derechos se</w:t>
      </w:r>
      <w:r>
        <w:t xml:space="preserve"> les </w:t>
      </w:r>
      <w:r w:rsidRPr="0073236B">
        <w:t>notifica</w:t>
      </w:r>
      <w:r>
        <w:t>n,</w:t>
      </w:r>
      <w:r w:rsidRPr="0073236B">
        <w:t xml:space="preserve"> en un idioma que </w:t>
      </w:r>
      <w:r>
        <w:t>entiendan</w:t>
      </w:r>
      <w:r w:rsidRPr="0073236B">
        <w:t xml:space="preserve">, </w:t>
      </w:r>
      <w:r>
        <w:t xml:space="preserve">lo antes posible </w:t>
      </w:r>
      <w:r w:rsidRPr="0073236B">
        <w:t xml:space="preserve">después de la colocación. En la </w:t>
      </w:r>
      <w:r>
        <w:t>zona</w:t>
      </w:r>
      <w:r w:rsidRPr="0073236B">
        <w:t xml:space="preserve"> de espera </w:t>
      </w:r>
      <w:r>
        <w:t>d</w:t>
      </w:r>
      <w:r w:rsidRPr="0073236B">
        <w:t xml:space="preserve">el Aeropuerto de Roissy, </w:t>
      </w:r>
      <w:r>
        <w:t xml:space="preserve">la Asociación Nacional de </w:t>
      </w:r>
      <w:r w:rsidRPr="0073236B">
        <w:t>Asistencia Fronter</w:t>
      </w:r>
      <w:r>
        <w:t>iza al</w:t>
      </w:r>
      <w:r w:rsidRPr="0073236B">
        <w:t xml:space="preserve"> </w:t>
      </w:r>
      <w:r>
        <w:t>Extranjero</w:t>
      </w:r>
      <w:r w:rsidRPr="0073236B">
        <w:t xml:space="preserve"> </w:t>
      </w:r>
      <w:r>
        <w:t xml:space="preserve">(ANAFE) puede prestar </w:t>
      </w:r>
      <w:r w:rsidRPr="0073236B">
        <w:t xml:space="preserve">asistencia </w:t>
      </w:r>
      <w:r>
        <w:t xml:space="preserve">letrada </w:t>
      </w:r>
      <w:r w:rsidRPr="0073236B">
        <w:t xml:space="preserve">a los extranjeros. </w:t>
      </w:r>
      <w:r>
        <w:t xml:space="preserve">La </w:t>
      </w:r>
      <w:r w:rsidRPr="0073236B">
        <w:t xml:space="preserve">Cruz Roja </w:t>
      </w:r>
      <w:r>
        <w:t>presta</w:t>
      </w:r>
      <w:r w:rsidRPr="0073236B">
        <w:t xml:space="preserve"> </w:t>
      </w:r>
      <w:r>
        <w:t xml:space="preserve">ahí </w:t>
      </w:r>
      <w:r w:rsidRPr="0073236B">
        <w:t xml:space="preserve">asistencia humanitaria permanente. En el centro de </w:t>
      </w:r>
      <w:r>
        <w:t>r</w:t>
      </w:r>
      <w:r w:rsidRPr="0073236B">
        <w:t xml:space="preserve">etención, la Cimade (asociación </w:t>
      </w:r>
      <w:r>
        <w:t xml:space="preserve">de ayuda a </w:t>
      </w:r>
      <w:r w:rsidRPr="0073236B">
        <w:t>los migrantes, refugiados y solicitantes de asilo) o asociaciones especializadas</w:t>
      </w:r>
      <w:r>
        <w:t xml:space="preserve"> </w:t>
      </w:r>
      <w:r w:rsidRPr="0073236B">
        <w:t>presta</w:t>
      </w:r>
      <w:r>
        <w:t>n</w:t>
      </w:r>
      <w:r w:rsidRPr="0073236B">
        <w:t xml:space="preserve"> asistencia </w:t>
      </w:r>
      <w:r>
        <w:t>letrada,</w:t>
      </w:r>
      <w:r w:rsidRPr="0073236B">
        <w:t xml:space="preserve"> y la Oficina Francesa de Inmigración </w:t>
      </w:r>
      <w:r>
        <w:t>e</w:t>
      </w:r>
      <w:r w:rsidRPr="0073236B">
        <w:t xml:space="preserve"> Integración</w:t>
      </w:r>
      <w:r>
        <w:t xml:space="preserve"> presta ayuda humanitaria</w:t>
      </w:r>
      <w:r w:rsidRPr="0073236B">
        <w:t>.</w:t>
      </w:r>
    </w:p>
    <w:p w:rsidR="009E7511" w:rsidRPr="0073236B" w:rsidRDefault="009E7511" w:rsidP="009E7511">
      <w:pPr>
        <w:pStyle w:val="SingleTxtG"/>
      </w:pPr>
      <w:r w:rsidRPr="0073236B">
        <w:t>313.</w:t>
      </w:r>
      <w:r>
        <w:tab/>
        <w:t xml:space="preserve">Estas medidas de acceso a </w:t>
      </w:r>
      <w:r w:rsidRPr="0073236B">
        <w:t>asistencia médica y le</w:t>
      </w:r>
      <w:r>
        <w:t>trada</w:t>
      </w:r>
      <w:r w:rsidRPr="0073236B">
        <w:t xml:space="preserve"> y las condiciones de </w:t>
      </w:r>
      <w:r>
        <w:t xml:space="preserve">alojamiento que </w:t>
      </w:r>
      <w:r w:rsidRPr="0073236B">
        <w:t>se indican a continuación</w:t>
      </w:r>
      <w:r>
        <w:t xml:space="preserve"> </w:t>
      </w:r>
      <w:r w:rsidRPr="0073236B">
        <w:t>permit</w:t>
      </w:r>
      <w:r>
        <w:t xml:space="preserve">en </w:t>
      </w:r>
      <w:r w:rsidRPr="0073236B">
        <w:t>que los extranjeros interesados disfrut</w:t>
      </w:r>
      <w:r>
        <w:t xml:space="preserve">en </w:t>
      </w:r>
      <w:r w:rsidRPr="0073236B">
        <w:t xml:space="preserve">de los derechos garantizados por el Pacto. </w:t>
      </w:r>
      <w:r>
        <w:t xml:space="preserve">Por otro lado, conviene recordar </w:t>
      </w:r>
      <w:r w:rsidRPr="0073236B">
        <w:t xml:space="preserve">que el </w:t>
      </w:r>
      <w:r>
        <w:t xml:space="preserve">mantenimiento en zona </w:t>
      </w:r>
      <w:r w:rsidRPr="0073236B">
        <w:t xml:space="preserve">de espera o </w:t>
      </w:r>
      <w:r>
        <w:t xml:space="preserve">la </w:t>
      </w:r>
      <w:r w:rsidRPr="0073236B">
        <w:t xml:space="preserve">colocación en un centro de </w:t>
      </w:r>
      <w:r>
        <w:t>r</w:t>
      </w:r>
      <w:r w:rsidRPr="0073236B">
        <w:t xml:space="preserve">etención </w:t>
      </w:r>
      <w:r>
        <w:t xml:space="preserve">se dicta </w:t>
      </w:r>
      <w:r w:rsidRPr="0073236B">
        <w:t xml:space="preserve">por un período </w:t>
      </w:r>
      <w:r>
        <w:t xml:space="preserve">sumamente </w:t>
      </w:r>
      <w:r w:rsidRPr="0073236B">
        <w:t xml:space="preserve">limitado por la ley y en la práctica </w:t>
      </w:r>
      <w:r>
        <w:t>tiene una duración media máxima</w:t>
      </w:r>
      <w:r w:rsidRPr="0073236B">
        <w:t xml:space="preserve"> de </w:t>
      </w:r>
      <w:r>
        <w:t>6</w:t>
      </w:r>
      <w:r w:rsidRPr="0073236B">
        <w:t xml:space="preserve"> días </w:t>
      </w:r>
      <w:r>
        <w:t xml:space="preserve">en el caso del mantenimiento en zona </w:t>
      </w:r>
      <w:r w:rsidRPr="0073236B">
        <w:t xml:space="preserve">de espera y </w:t>
      </w:r>
      <w:r>
        <w:t xml:space="preserve">de </w:t>
      </w:r>
      <w:r w:rsidRPr="0073236B">
        <w:t xml:space="preserve">10 </w:t>
      </w:r>
      <w:r>
        <w:t xml:space="preserve">días </w:t>
      </w:r>
      <w:r w:rsidRPr="0073236B">
        <w:t xml:space="preserve">en el del </w:t>
      </w:r>
      <w:r>
        <w:t xml:space="preserve">mantenimiento en un </w:t>
      </w:r>
      <w:r w:rsidRPr="0073236B">
        <w:t xml:space="preserve">centro de </w:t>
      </w:r>
      <w:r>
        <w:t>retención administrativa</w:t>
      </w:r>
      <w:r w:rsidRPr="0073236B">
        <w:t xml:space="preserve">. </w:t>
      </w:r>
      <w:r>
        <w:t xml:space="preserve">Por tanto no es posible aplicar </w:t>
      </w:r>
      <w:r w:rsidRPr="0073236B">
        <w:t xml:space="preserve">una </w:t>
      </w:r>
      <w:r>
        <w:t xml:space="preserve">medida de </w:t>
      </w:r>
      <w:r w:rsidRPr="0073236B">
        <w:t xml:space="preserve">trabajo o educación </w:t>
      </w:r>
      <w:r>
        <w:t>en esas zonas y centros de retención</w:t>
      </w:r>
      <w:r w:rsidRPr="0073236B">
        <w:t xml:space="preserve"> </w:t>
      </w:r>
      <w:r>
        <w:t>como</w:t>
      </w:r>
      <w:r w:rsidRPr="0073236B">
        <w:t xml:space="preserve"> suger</w:t>
      </w:r>
      <w:r>
        <w:t>ía</w:t>
      </w:r>
      <w:r w:rsidRPr="0073236B">
        <w:t xml:space="preserve"> el Comité </w:t>
      </w:r>
      <w:r>
        <w:t xml:space="preserve">en la pregunta hecha el </w:t>
      </w:r>
      <w:r w:rsidRPr="0073236B">
        <w:t>24 de abril de 2012.</w:t>
      </w:r>
    </w:p>
    <w:p w:rsidR="009E7511" w:rsidRPr="0073236B" w:rsidRDefault="009E7511" w:rsidP="009E7511">
      <w:pPr>
        <w:pStyle w:val="SingleTxtG"/>
      </w:pPr>
      <w:r w:rsidRPr="0073236B">
        <w:t>314.</w:t>
      </w:r>
      <w:r>
        <w:tab/>
        <w:t>Las c</w:t>
      </w:r>
      <w:r w:rsidRPr="0073236B">
        <w:t xml:space="preserve">ondiciones </w:t>
      </w:r>
      <w:r>
        <w:t xml:space="preserve">de mantenimiento en zona </w:t>
      </w:r>
      <w:r w:rsidRPr="0073236B">
        <w:t xml:space="preserve">de espera y </w:t>
      </w:r>
      <w:r>
        <w:t xml:space="preserve">en </w:t>
      </w:r>
      <w:r w:rsidRPr="0073236B">
        <w:t>retención</w:t>
      </w:r>
      <w:r>
        <w:t xml:space="preserve"> y el respeto de </w:t>
      </w:r>
      <w:r w:rsidRPr="0073236B">
        <w:t>los derechos de los extranjeros son controlados por la autoridad judicial (</w:t>
      </w:r>
      <w:r>
        <w:t xml:space="preserve">el </w:t>
      </w:r>
      <w:r w:rsidRPr="0073236B">
        <w:t xml:space="preserve">fiscal y el juez de </w:t>
      </w:r>
      <w:r>
        <w:t>libertad y detención</w:t>
      </w:r>
      <w:r w:rsidRPr="0073236B">
        <w:t xml:space="preserve">), </w:t>
      </w:r>
      <w:r>
        <w:t xml:space="preserve">por </w:t>
      </w:r>
      <w:r w:rsidRPr="0073236B">
        <w:t>los parlamentarios</w:t>
      </w:r>
      <w:r>
        <w:t xml:space="preserve"> y por el Inspector</w:t>
      </w:r>
      <w:r w:rsidRPr="0073236B">
        <w:t xml:space="preserve"> General de los </w:t>
      </w:r>
      <w:r>
        <w:t>Lugares</w:t>
      </w:r>
      <w:r w:rsidRPr="0073236B">
        <w:t xml:space="preserve"> de Privación de </w:t>
      </w:r>
      <w:r>
        <w:t xml:space="preserve">la </w:t>
      </w:r>
      <w:r w:rsidRPr="0073236B">
        <w:t xml:space="preserve">Libertad. La experiencia demuestra que el diálogo entre </w:t>
      </w:r>
      <w:r>
        <w:t>el Inspector General</w:t>
      </w:r>
      <w:r w:rsidRPr="0073236B">
        <w:t xml:space="preserve">, institución independiente, y </w:t>
      </w:r>
      <w:r>
        <w:t xml:space="preserve">los poderes públicos </w:t>
      </w:r>
      <w:r w:rsidRPr="0073236B">
        <w:t>contribuye a mejora</w:t>
      </w:r>
      <w:r>
        <w:t>r</w:t>
      </w:r>
      <w:r w:rsidRPr="0073236B">
        <w:t xml:space="preserve"> las condiciones de </w:t>
      </w:r>
      <w:r>
        <w:t>la r</w:t>
      </w:r>
      <w:r w:rsidRPr="0073236B">
        <w:t xml:space="preserve">etención y </w:t>
      </w:r>
      <w:r>
        <w:t>d</w:t>
      </w:r>
      <w:r w:rsidRPr="0073236B">
        <w:t xml:space="preserve">el </w:t>
      </w:r>
      <w:r>
        <w:t xml:space="preserve">mantenimiento en zona </w:t>
      </w:r>
      <w:r w:rsidRPr="0073236B">
        <w:t xml:space="preserve">de espera. Además, </w:t>
      </w:r>
      <w:r>
        <w:t xml:space="preserve">algunos </w:t>
      </w:r>
      <w:r w:rsidRPr="0073236B">
        <w:t xml:space="preserve">organismos internacionales también </w:t>
      </w:r>
      <w:r>
        <w:t xml:space="preserve">pueden </w:t>
      </w:r>
      <w:r w:rsidRPr="0073236B">
        <w:t xml:space="preserve">ejercer control sobre esos lugares de privación de </w:t>
      </w:r>
      <w:r>
        <w:t xml:space="preserve">la </w:t>
      </w:r>
      <w:r w:rsidRPr="0073236B">
        <w:t>libertad: el Comité para la Prevención de la Tortura y l</w:t>
      </w:r>
      <w:r>
        <w:t xml:space="preserve">as Penas </w:t>
      </w:r>
      <w:r w:rsidRPr="0073236B">
        <w:t>o Tratos Inhumanos o Degradantes del Consejo de Europa (CPT), el Comis</w:t>
      </w:r>
      <w:r>
        <w:t xml:space="preserve">ario para los Derechos Humanos </w:t>
      </w:r>
      <w:r w:rsidRPr="0073236B">
        <w:t xml:space="preserve">de la misma organización y el Subcomité </w:t>
      </w:r>
      <w:r>
        <w:t>para la</w:t>
      </w:r>
      <w:r w:rsidRPr="0073236B">
        <w:t xml:space="preserve"> Prevención de la Tortura.</w:t>
      </w:r>
    </w:p>
    <w:p w:rsidR="009E7511" w:rsidRPr="0032768B" w:rsidRDefault="00342CF0" w:rsidP="00342CF0">
      <w:pPr>
        <w:pStyle w:val="H1G"/>
      </w:pPr>
      <w:r>
        <w:tab/>
      </w:r>
      <w:r w:rsidR="009E7511" w:rsidRPr="0032768B">
        <w:t>C.</w:t>
      </w:r>
      <w:r w:rsidR="009E7511">
        <w:tab/>
        <w:t>C</w:t>
      </w:r>
      <w:r w:rsidR="009E7511" w:rsidRPr="0032768B">
        <w:t>ondiciones materiales de alojamiento</w:t>
      </w:r>
    </w:p>
    <w:p w:rsidR="009E7511" w:rsidRPr="0073236B" w:rsidRDefault="009E7511" w:rsidP="009E7511">
      <w:pPr>
        <w:pStyle w:val="SingleTxtG"/>
      </w:pPr>
      <w:r w:rsidRPr="0073236B">
        <w:t>315.</w:t>
      </w:r>
      <w:r>
        <w:tab/>
      </w:r>
      <w:r w:rsidRPr="0073236B">
        <w:t xml:space="preserve">Los centros de </w:t>
      </w:r>
      <w:r>
        <w:t>r</w:t>
      </w:r>
      <w:r w:rsidRPr="0073236B">
        <w:t>etención</w:t>
      </w:r>
      <w:r>
        <w:t xml:space="preserve"> administrativa</w:t>
      </w:r>
      <w:r w:rsidRPr="0073236B">
        <w:t xml:space="preserve"> están </w:t>
      </w:r>
      <w:r>
        <w:t xml:space="preserve">sujetos a </w:t>
      </w:r>
      <w:r w:rsidRPr="0073236B">
        <w:t xml:space="preserve">las disposiciones del Decreto de 30 de mayo de 2005, que </w:t>
      </w:r>
      <w:r>
        <w:t>fija</w:t>
      </w:r>
      <w:r w:rsidRPr="0073236B">
        <w:t xml:space="preserve"> las condiciones materiales de </w:t>
      </w:r>
      <w:r>
        <w:t xml:space="preserve">recepción </w:t>
      </w:r>
      <w:r w:rsidRPr="0073236B">
        <w:t>de l</w:t>
      </w:r>
      <w:r>
        <w:t>as personas retenida</w:t>
      </w:r>
      <w:r w:rsidRPr="0073236B">
        <w:t>s. Ese texto prevé en particular una superficie de 10 m</w:t>
      </w:r>
      <w:r>
        <w:rPr>
          <w:vertAlign w:val="superscript"/>
        </w:rPr>
        <w:t>2</w:t>
      </w:r>
      <w:r w:rsidRPr="0073236B">
        <w:t xml:space="preserve"> por persona, </w:t>
      </w:r>
      <w:r>
        <w:t xml:space="preserve">normas </w:t>
      </w:r>
      <w:r w:rsidRPr="0073236B">
        <w:t>sanitaria</w:t>
      </w:r>
      <w:r>
        <w:t>s</w:t>
      </w:r>
      <w:r w:rsidRPr="0073236B">
        <w:t xml:space="preserve"> y </w:t>
      </w:r>
      <w:r>
        <w:t xml:space="preserve">de </w:t>
      </w:r>
      <w:r w:rsidRPr="0073236B">
        <w:t xml:space="preserve">comodidad, </w:t>
      </w:r>
      <w:r>
        <w:t xml:space="preserve">teléfono de </w:t>
      </w:r>
      <w:r w:rsidRPr="0073236B">
        <w:t>acceso gratuito</w:t>
      </w:r>
      <w:r>
        <w:t xml:space="preserve"> y equipo de ho</w:t>
      </w:r>
      <w:r w:rsidRPr="0073236B">
        <w:t xml:space="preserve">telería y </w:t>
      </w:r>
      <w:r>
        <w:t>comedor</w:t>
      </w:r>
      <w:r w:rsidRPr="0073236B">
        <w:t xml:space="preserve">. </w:t>
      </w:r>
      <w:r>
        <w:t xml:space="preserve">También se prevén locales </w:t>
      </w:r>
      <w:r w:rsidRPr="0073236B">
        <w:t>para conversaciones confidenciales con abogados</w:t>
      </w:r>
      <w:r>
        <w:t xml:space="preserve"> y la posibilidad de </w:t>
      </w:r>
      <w:r w:rsidRPr="0073236B">
        <w:t xml:space="preserve">recibir visitas. </w:t>
      </w:r>
      <w:r>
        <w:t xml:space="preserve">Se establecen locales que permitan una </w:t>
      </w:r>
      <w:r w:rsidRPr="0073236B">
        <w:t xml:space="preserve">presencia </w:t>
      </w:r>
      <w:r>
        <w:t xml:space="preserve">cotidiana </w:t>
      </w:r>
      <w:r w:rsidRPr="0073236B">
        <w:t xml:space="preserve">de médicos y enfermeras. Estas normas tienen en cuenta las recomendaciones del CPT. Los </w:t>
      </w:r>
      <w:r>
        <w:t xml:space="preserve">poderes públicos aseguran </w:t>
      </w:r>
      <w:r w:rsidRPr="0073236B">
        <w:t>un esfuerzo continuo de renovación y nueva</w:t>
      </w:r>
      <w:r>
        <w:t xml:space="preserve">s construcciones según esas </w:t>
      </w:r>
      <w:r w:rsidRPr="0073236B">
        <w:t>normas. Las mismas disposiciones s</w:t>
      </w:r>
      <w:r>
        <w:t xml:space="preserve">on aplicables a </w:t>
      </w:r>
      <w:r w:rsidRPr="0073236B">
        <w:t>las zonas de espera.</w:t>
      </w:r>
    </w:p>
    <w:p w:rsidR="009E7511" w:rsidRPr="0032768B" w:rsidRDefault="00342CF0" w:rsidP="00342CF0">
      <w:pPr>
        <w:pStyle w:val="H1G"/>
      </w:pPr>
      <w:r>
        <w:tab/>
      </w:r>
      <w:r w:rsidR="009E7511" w:rsidRPr="0032768B">
        <w:t>D.</w:t>
      </w:r>
      <w:r w:rsidR="009E7511">
        <w:tab/>
        <w:t>M</w:t>
      </w:r>
      <w:r w:rsidR="009E7511" w:rsidRPr="0032768B">
        <w:t xml:space="preserve">enores </w:t>
      </w:r>
      <w:r w:rsidR="009E7511">
        <w:t>no acompañados</w:t>
      </w:r>
    </w:p>
    <w:p w:rsidR="009E7511" w:rsidRPr="0073236B" w:rsidRDefault="009E7511" w:rsidP="009E7511">
      <w:pPr>
        <w:pStyle w:val="SingleTxtG"/>
      </w:pPr>
      <w:r w:rsidRPr="0073236B">
        <w:t>316.</w:t>
      </w:r>
      <w:r>
        <w:tab/>
      </w:r>
      <w:r w:rsidRPr="0073236B">
        <w:t xml:space="preserve">No puede </w:t>
      </w:r>
      <w:r>
        <w:t xml:space="preserve">haber </w:t>
      </w:r>
      <w:r w:rsidRPr="0073236B">
        <w:t xml:space="preserve">menor </w:t>
      </w:r>
      <w:r>
        <w:t xml:space="preserve">no acompañado </w:t>
      </w:r>
      <w:r w:rsidRPr="0073236B">
        <w:t xml:space="preserve">puesto </w:t>
      </w:r>
      <w:r>
        <w:t xml:space="preserve">en retención en la medida en que el derecho francés </w:t>
      </w:r>
      <w:r w:rsidRPr="0073236B">
        <w:t xml:space="preserve">prohíbe </w:t>
      </w:r>
      <w:r>
        <w:t xml:space="preserve">dictar </w:t>
      </w:r>
      <w:r w:rsidRPr="0073236B">
        <w:t xml:space="preserve">una orden de </w:t>
      </w:r>
      <w:r>
        <w:t>expulsión contra un menor</w:t>
      </w:r>
      <w:r w:rsidRPr="0073236B">
        <w:t xml:space="preserve">. Sin embargo, </w:t>
      </w:r>
      <w:r>
        <w:t xml:space="preserve">un </w:t>
      </w:r>
      <w:r w:rsidRPr="0073236B">
        <w:t xml:space="preserve">menor </w:t>
      </w:r>
      <w:r>
        <w:t xml:space="preserve">no acompañado que </w:t>
      </w:r>
      <w:r w:rsidRPr="0073236B">
        <w:t xml:space="preserve">se </w:t>
      </w:r>
      <w:r>
        <w:t>presente en l</w:t>
      </w:r>
      <w:r w:rsidRPr="0073236B">
        <w:t xml:space="preserve">a frontera </w:t>
      </w:r>
      <w:r>
        <w:t xml:space="preserve">sin </w:t>
      </w:r>
      <w:r w:rsidRPr="0073236B">
        <w:t xml:space="preserve">documentos de entrada </w:t>
      </w:r>
      <w:r>
        <w:t xml:space="preserve">en regla o </w:t>
      </w:r>
      <w:r w:rsidRPr="0073236B">
        <w:t xml:space="preserve">que </w:t>
      </w:r>
      <w:r>
        <w:t>pida</w:t>
      </w:r>
      <w:r w:rsidRPr="0073236B">
        <w:t xml:space="preserve"> asilo puede ser </w:t>
      </w:r>
      <w:r>
        <w:t>puesto</w:t>
      </w:r>
      <w:r w:rsidRPr="0073236B">
        <w:t xml:space="preserve"> en </w:t>
      </w:r>
      <w:r>
        <w:t xml:space="preserve">zona </w:t>
      </w:r>
      <w:r w:rsidRPr="0073236B">
        <w:t xml:space="preserve">de espera el tiempo estrictamente necesario para examinar </w:t>
      </w:r>
      <w:r>
        <w:t>su</w:t>
      </w:r>
      <w:r w:rsidRPr="0073236B">
        <w:t xml:space="preserve"> situación. </w:t>
      </w:r>
      <w:r>
        <w:t xml:space="preserve">Aparte </w:t>
      </w:r>
      <w:r w:rsidRPr="0073236B">
        <w:t xml:space="preserve">de las garantías legales previstas para todos los extranjeros, </w:t>
      </w:r>
      <w:r>
        <w:t xml:space="preserve">el fiscal debe designar </w:t>
      </w:r>
      <w:r w:rsidRPr="0073236B">
        <w:t xml:space="preserve">sin demora </w:t>
      </w:r>
      <w:r>
        <w:t xml:space="preserve">un administrador especial </w:t>
      </w:r>
      <w:r w:rsidRPr="0073236B">
        <w:t>encargad</w:t>
      </w:r>
      <w:r>
        <w:t>o</w:t>
      </w:r>
      <w:r w:rsidRPr="0073236B">
        <w:t xml:space="preserve"> de asistir</w:t>
      </w:r>
      <w:r>
        <w:t>lo</w:t>
      </w:r>
      <w:r w:rsidRPr="0073236B">
        <w:t xml:space="preserve"> y </w:t>
      </w:r>
      <w:r>
        <w:t xml:space="preserve">de asegurar su </w:t>
      </w:r>
      <w:r w:rsidRPr="0073236B">
        <w:t xml:space="preserve">representación en todos los procedimientos </w:t>
      </w:r>
      <w:r>
        <w:t>ordinarios</w:t>
      </w:r>
      <w:r w:rsidRPr="0073236B">
        <w:t xml:space="preserve"> y administrativos. Si parece que </w:t>
      </w:r>
      <w:r>
        <w:t>correr</w:t>
      </w:r>
      <w:r w:rsidRPr="0073236B">
        <w:t xml:space="preserve">ía </w:t>
      </w:r>
      <w:r>
        <w:t xml:space="preserve">peligro </w:t>
      </w:r>
      <w:r w:rsidRPr="0073236B">
        <w:t>si regresa</w:t>
      </w:r>
      <w:r>
        <w:t>ra</w:t>
      </w:r>
      <w:r w:rsidRPr="0073236B">
        <w:t xml:space="preserve">, el </w:t>
      </w:r>
      <w:r>
        <w:t>menor es</w:t>
      </w:r>
      <w:r w:rsidRPr="0073236B">
        <w:t xml:space="preserve"> a</w:t>
      </w:r>
      <w:r>
        <w:t>dmitido en Francia y dirigido a</w:t>
      </w:r>
      <w:r w:rsidRPr="0073236B">
        <w:t xml:space="preserve"> un centro </w:t>
      </w:r>
      <w:r>
        <w:t xml:space="preserve">de recepción </w:t>
      </w:r>
      <w:r w:rsidRPr="0073236B">
        <w:t xml:space="preserve">especial y se beneficia de medidas de protección. </w:t>
      </w:r>
      <w:r>
        <w:t xml:space="preserve">Cuando </w:t>
      </w:r>
      <w:r w:rsidRPr="0073236B">
        <w:t xml:space="preserve">la necesidad de protección en Francia no se ha establecido, se asegura que el menor </w:t>
      </w:r>
      <w:r>
        <w:t xml:space="preserve">sea efectivamente </w:t>
      </w:r>
      <w:r w:rsidRPr="0073236B">
        <w:t xml:space="preserve">recuperado por su familia en </w:t>
      </w:r>
      <w:r>
        <w:t>el</w:t>
      </w:r>
      <w:r w:rsidRPr="0073236B">
        <w:t xml:space="preserve"> país de origen, en </w:t>
      </w:r>
      <w:r>
        <w:t xml:space="preserve">las </w:t>
      </w:r>
      <w:r w:rsidRPr="0073236B">
        <w:t>condiciones de seguridad necesarias.</w:t>
      </w:r>
    </w:p>
    <w:p w:rsidR="009E7511" w:rsidRPr="0032768B" w:rsidRDefault="00342CF0" w:rsidP="00342CF0">
      <w:pPr>
        <w:pStyle w:val="H1G"/>
      </w:pPr>
      <w:r>
        <w:tab/>
      </w:r>
      <w:r w:rsidR="009E7511" w:rsidRPr="0032768B">
        <w:t>E.</w:t>
      </w:r>
      <w:r w:rsidR="009E7511">
        <w:tab/>
        <w:t>Colectividades de Ultramar</w:t>
      </w:r>
    </w:p>
    <w:p w:rsidR="009E7511" w:rsidRPr="0073236B" w:rsidRDefault="009E7511" w:rsidP="009E7511">
      <w:pPr>
        <w:pStyle w:val="SingleTxtG"/>
      </w:pPr>
      <w:r w:rsidRPr="0073236B">
        <w:t>317.</w:t>
      </w:r>
      <w:r>
        <w:tab/>
      </w:r>
      <w:r w:rsidRPr="0073236B">
        <w:t xml:space="preserve">El conjunto de las garantías </w:t>
      </w:r>
      <w:r>
        <w:t>jurídicas</w:t>
      </w:r>
      <w:r w:rsidRPr="0073236B">
        <w:t xml:space="preserve"> aplicables a la </w:t>
      </w:r>
      <w:r>
        <w:t>reten</w:t>
      </w:r>
      <w:r w:rsidRPr="0073236B">
        <w:t xml:space="preserve">ción y </w:t>
      </w:r>
      <w:r>
        <w:t xml:space="preserve">al </w:t>
      </w:r>
      <w:r w:rsidRPr="0073236B">
        <w:t xml:space="preserve">mantenimiento en </w:t>
      </w:r>
      <w:r>
        <w:t>zona</w:t>
      </w:r>
      <w:r w:rsidRPr="0073236B">
        <w:t xml:space="preserve"> de espera </w:t>
      </w:r>
      <w:r>
        <w:t xml:space="preserve">se </w:t>
      </w:r>
      <w:r w:rsidRPr="0073236B">
        <w:t>aplica</w:t>
      </w:r>
      <w:r>
        <w:t>n</w:t>
      </w:r>
      <w:r w:rsidRPr="0073236B">
        <w:t xml:space="preserve"> a las </w:t>
      </w:r>
      <w:r>
        <w:t>colectividades de Ultramar</w:t>
      </w:r>
      <w:r w:rsidRPr="0073236B">
        <w:t xml:space="preserve">. </w:t>
      </w:r>
      <w:r>
        <w:t>Los m</w:t>
      </w:r>
      <w:r w:rsidRPr="0073236B">
        <w:t xml:space="preserve">ecanismos de visita y control se aplican en las mismas condiciones. </w:t>
      </w:r>
      <w:r>
        <w:t xml:space="preserve">Lo mismo vale para las </w:t>
      </w:r>
      <w:r w:rsidRPr="0073236B">
        <w:t xml:space="preserve">disposiciones del </w:t>
      </w:r>
      <w:r>
        <w:t>D</w:t>
      </w:r>
      <w:r w:rsidRPr="0073236B">
        <w:t>ecreto de 30 de mayo de 20</w:t>
      </w:r>
      <w:r>
        <w:t>05</w:t>
      </w:r>
      <w:r w:rsidRPr="0073236B">
        <w:t xml:space="preserve"> relativa</w:t>
      </w:r>
      <w:r>
        <w:t>s</w:t>
      </w:r>
      <w:r w:rsidRPr="0073236B">
        <w:t xml:space="preserve"> a las condiciones materiales de </w:t>
      </w:r>
      <w:r>
        <w:t>la r</w:t>
      </w:r>
      <w:r w:rsidRPr="0073236B">
        <w:t xml:space="preserve">etención. Se hicieron esfuerzos especiales entre 2008 y 2011, </w:t>
      </w:r>
      <w:r>
        <w:t>en particular en la</w:t>
      </w:r>
      <w:r w:rsidRPr="0073236B">
        <w:t xml:space="preserve"> Gu</w:t>
      </w:r>
      <w:r>
        <w:t>a</w:t>
      </w:r>
      <w:r w:rsidRPr="0073236B">
        <w:t>yana, Guadalupe y Mayotte.</w:t>
      </w:r>
    </w:p>
    <w:p w:rsidR="009E7511" w:rsidRPr="0073236B" w:rsidRDefault="009E7511" w:rsidP="009E7511">
      <w:pPr>
        <w:pStyle w:val="SingleTxtG"/>
      </w:pPr>
      <w:r w:rsidRPr="0073236B">
        <w:t>318.</w:t>
      </w:r>
      <w:r>
        <w:tab/>
      </w:r>
      <w:r w:rsidRPr="0073236B">
        <w:t xml:space="preserve">Estos esfuerzos </w:t>
      </w:r>
      <w:r>
        <w:t>se describieron en</w:t>
      </w:r>
      <w:r w:rsidRPr="0073236B">
        <w:t xml:space="preserve"> las respuestas presentadas a</w:t>
      </w:r>
      <w:r>
        <w:t xml:space="preserve">l Comité </w:t>
      </w:r>
      <w:r w:rsidRPr="0073236B">
        <w:t xml:space="preserve">en noviembre de 2011 (CCPR/C/FRA/CO/4/Add.3). </w:t>
      </w:r>
      <w:r>
        <w:t xml:space="preserve">Se hicieron </w:t>
      </w:r>
      <w:r w:rsidRPr="0073236B">
        <w:t xml:space="preserve">trabajos de renovación </w:t>
      </w:r>
      <w:r>
        <w:t>entre 2008 y 2011</w:t>
      </w:r>
      <w:r w:rsidRPr="0073236B">
        <w:t xml:space="preserve"> en los centros de </w:t>
      </w:r>
      <w:r>
        <w:t>r</w:t>
      </w:r>
      <w:r w:rsidRPr="0073236B">
        <w:t xml:space="preserve">etención </w:t>
      </w:r>
      <w:r>
        <w:t xml:space="preserve">administrativa </w:t>
      </w:r>
      <w:r w:rsidRPr="0073236B">
        <w:t>(</w:t>
      </w:r>
      <w:r>
        <w:t>CRA</w:t>
      </w:r>
      <w:r w:rsidRPr="0073236B">
        <w:t>)</w:t>
      </w:r>
      <w:r>
        <w:t xml:space="preserve"> de la Guayana</w:t>
      </w:r>
      <w:r w:rsidRPr="0073236B">
        <w:t xml:space="preserve">, Guadalupe y Mayotte (recomendación </w:t>
      </w:r>
      <w:r>
        <w:t xml:space="preserve">del </w:t>
      </w:r>
      <w:r w:rsidRPr="0073236B">
        <w:t xml:space="preserve">CGLP de 30 de junio de 2010). </w:t>
      </w:r>
      <w:r>
        <w:t>En el CRA de la Guyana está prevista</w:t>
      </w:r>
      <w:r w:rsidRPr="0073236B">
        <w:t xml:space="preserve"> la construcción de nuevas </w:t>
      </w:r>
      <w:r>
        <w:t xml:space="preserve">zonas de alojamiento con </w:t>
      </w:r>
      <w:r w:rsidRPr="0073236B">
        <w:t>un</w:t>
      </w:r>
      <w:r>
        <w:t xml:space="preserve">a zona para </w:t>
      </w:r>
      <w:r w:rsidRPr="0073236B">
        <w:t>familia</w:t>
      </w:r>
      <w:r>
        <w:t>s</w:t>
      </w:r>
      <w:r w:rsidRPr="0073236B">
        <w:t xml:space="preserve"> y </w:t>
      </w:r>
      <w:r>
        <w:t xml:space="preserve">después </w:t>
      </w:r>
      <w:r w:rsidRPr="0073236B">
        <w:t>la demolición de</w:t>
      </w:r>
      <w:r>
        <w:t>l CRA actual</w:t>
      </w:r>
      <w:r w:rsidRPr="0073236B">
        <w:t>. A principios de 201</w:t>
      </w:r>
      <w:r>
        <w:t>5 se abrirá en Mayotte u</w:t>
      </w:r>
      <w:r w:rsidRPr="0073236B">
        <w:t xml:space="preserve">n nuevo </w:t>
      </w:r>
      <w:r>
        <w:t>CR</w:t>
      </w:r>
      <w:r w:rsidRPr="0073236B">
        <w:t>A</w:t>
      </w:r>
      <w:r>
        <w:t xml:space="preserve"> de</w:t>
      </w:r>
      <w:r w:rsidRPr="0073236B">
        <w:t xml:space="preserve"> 136 </w:t>
      </w:r>
      <w:r>
        <w:t>plazas</w:t>
      </w:r>
      <w:r w:rsidRPr="0073236B">
        <w:t xml:space="preserve"> y una </w:t>
      </w:r>
      <w:r>
        <w:t>zona</w:t>
      </w:r>
      <w:r w:rsidRPr="0073236B">
        <w:t xml:space="preserve"> de espera </w:t>
      </w:r>
      <w:r>
        <w:t>de</w:t>
      </w:r>
      <w:r w:rsidRPr="0073236B">
        <w:t xml:space="preserve"> 12 </w:t>
      </w:r>
      <w:r>
        <w:t>plazas</w:t>
      </w:r>
      <w:r w:rsidRPr="0073236B">
        <w:t>.</w:t>
      </w:r>
    </w:p>
    <w:p w:rsidR="009E7511" w:rsidRPr="0032768B" w:rsidRDefault="00342CF0" w:rsidP="00342CF0">
      <w:pPr>
        <w:pStyle w:val="H1G"/>
      </w:pPr>
      <w:r>
        <w:tab/>
      </w:r>
      <w:r w:rsidR="009E7511">
        <w:t>F.</w:t>
      </w:r>
      <w:r w:rsidR="009E7511">
        <w:tab/>
        <w:t xml:space="preserve">Superpoblación de </w:t>
      </w:r>
      <w:r w:rsidR="009E7511" w:rsidRPr="0032768B">
        <w:t xml:space="preserve">los centros de </w:t>
      </w:r>
      <w:r w:rsidR="009E7511">
        <w:t>r</w:t>
      </w:r>
      <w:r w:rsidR="009E7511" w:rsidRPr="0032768B">
        <w:t>etención y zonas de espera</w:t>
      </w:r>
    </w:p>
    <w:p w:rsidR="009E7511" w:rsidRPr="0073236B" w:rsidRDefault="009E7511" w:rsidP="009E7511">
      <w:pPr>
        <w:pStyle w:val="SingleTxtG"/>
      </w:pPr>
      <w:r w:rsidRPr="0073236B">
        <w:t>319.</w:t>
      </w:r>
      <w:r>
        <w:tab/>
        <w:t xml:space="preserve">En general no hay superpoblación </w:t>
      </w:r>
      <w:r w:rsidRPr="0073236B">
        <w:t xml:space="preserve">en los centros de </w:t>
      </w:r>
      <w:r>
        <w:t>r</w:t>
      </w:r>
      <w:r w:rsidRPr="0073236B">
        <w:t xml:space="preserve">etención y </w:t>
      </w:r>
      <w:r>
        <w:t>zonas</w:t>
      </w:r>
      <w:r w:rsidRPr="0073236B">
        <w:t xml:space="preserve"> de espera de la Francia metropolitana. </w:t>
      </w:r>
      <w:r>
        <w:t xml:space="preserve">Pero puede producirse </w:t>
      </w:r>
      <w:r w:rsidRPr="0073236B">
        <w:t xml:space="preserve">en casos excepcionales, como </w:t>
      </w:r>
      <w:r>
        <w:t xml:space="preserve">ocurrió en Roissy </w:t>
      </w:r>
      <w:r w:rsidRPr="0073236B">
        <w:t xml:space="preserve">en diciembre de 2007 </w:t>
      </w:r>
      <w:r>
        <w:t xml:space="preserve">a causa de </w:t>
      </w:r>
      <w:r w:rsidRPr="0073236B">
        <w:t>una presión migratoria particularmente fuerte. La situación (</w:t>
      </w:r>
      <w:r>
        <w:t xml:space="preserve">indicada </w:t>
      </w:r>
      <w:r w:rsidRPr="0073236B">
        <w:t xml:space="preserve">en </w:t>
      </w:r>
      <w:r>
        <w:t xml:space="preserve">la </w:t>
      </w:r>
      <w:r w:rsidRPr="0073236B">
        <w:t>respuesta de 2009</w:t>
      </w:r>
      <w:r>
        <w:t xml:space="preserve"> al Comité</w:t>
      </w:r>
      <w:r w:rsidRPr="0073236B">
        <w:t xml:space="preserve">) se </w:t>
      </w:r>
      <w:r>
        <w:t>resolvió</w:t>
      </w:r>
      <w:r w:rsidRPr="0073236B">
        <w:t xml:space="preserve"> a</w:t>
      </w:r>
      <w:r>
        <w:t>l</w:t>
      </w:r>
      <w:r w:rsidRPr="0073236B">
        <w:t xml:space="preserve"> fin de enero de 2008. Los centros de </w:t>
      </w:r>
      <w:r>
        <w:t>r</w:t>
      </w:r>
      <w:r w:rsidRPr="0073236B">
        <w:t xml:space="preserve">etención </w:t>
      </w:r>
      <w:r>
        <w:t>tienen un</w:t>
      </w:r>
      <w:r w:rsidRPr="0073236B">
        <w:t xml:space="preserve">a tasa media de ocupación de 55% (57% en </w:t>
      </w:r>
      <w:r>
        <w:t>Ultramar</w:t>
      </w:r>
      <w:r w:rsidRPr="0073236B">
        <w:t xml:space="preserve">). </w:t>
      </w:r>
      <w:r>
        <w:t xml:space="preserve">En el caso de </w:t>
      </w:r>
      <w:r w:rsidRPr="0073236B">
        <w:t>Mayotte</w:t>
      </w:r>
      <w:r>
        <w:t>,</w:t>
      </w:r>
      <w:r w:rsidRPr="0073236B">
        <w:t xml:space="preserve"> en 2010</w:t>
      </w:r>
      <w:r>
        <w:t xml:space="preserve"> fueron admitidas</w:t>
      </w:r>
      <w:r w:rsidRPr="0073236B">
        <w:t xml:space="preserve"> 27.000 personas en </w:t>
      </w:r>
      <w:r>
        <w:t>el CRA,</w:t>
      </w:r>
      <w:r w:rsidRPr="0073236B">
        <w:t xml:space="preserve"> con una tasa de ocupación diaria de 70/80 personas (</w:t>
      </w:r>
      <w:r>
        <w:t xml:space="preserve">frente a una </w:t>
      </w:r>
      <w:r w:rsidRPr="0073236B">
        <w:t xml:space="preserve">capacidad </w:t>
      </w:r>
      <w:r>
        <w:t>de</w:t>
      </w:r>
      <w:r w:rsidRPr="0073236B">
        <w:t xml:space="preserve"> 60 personas) y una </w:t>
      </w:r>
      <w:r>
        <w:t>duración</w:t>
      </w:r>
      <w:r w:rsidRPr="0073236B">
        <w:t xml:space="preserve"> media de </w:t>
      </w:r>
      <w:r>
        <w:t xml:space="preserve">la retención de </w:t>
      </w:r>
      <w:r w:rsidRPr="0073236B">
        <w:t xml:space="preserve">menos de </w:t>
      </w:r>
      <w:r>
        <w:t>un</w:t>
      </w:r>
      <w:r w:rsidRPr="0073236B">
        <w:t xml:space="preserve"> día (0,78 día</w:t>
      </w:r>
      <w:r>
        <w:t>s</w:t>
      </w:r>
      <w:r w:rsidRPr="0073236B">
        <w:t xml:space="preserve">). Cabe </w:t>
      </w:r>
      <w:r>
        <w:t>notar</w:t>
      </w:r>
      <w:r w:rsidRPr="0073236B">
        <w:t xml:space="preserve"> que</w:t>
      </w:r>
      <w:r>
        <w:t xml:space="preserve"> la superpoblación en el CRA </w:t>
      </w:r>
      <w:r w:rsidRPr="0073236B">
        <w:t xml:space="preserve">de Mayotte es muy </w:t>
      </w:r>
      <w:r>
        <w:t>esporádica</w:t>
      </w:r>
      <w:r w:rsidRPr="0073236B">
        <w:t xml:space="preserve">, </w:t>
      </w:r>
      <w:r>
        <w:t xml:space="preserve">pues </w:t>
      </w:r>
      <w:r w:rsidRPr="0073236B">
        <w:t xml:space="preserve">el número de ingresos varía considerablemente durante </w:t>
      </w:r>
      <w:r>
        <w:t>un</w:t>
      </w:r>
      <w:r w:rsidRPr="0073236B">
        <w:t xml:space="preserve"> mismo día.</w:t>
      </w:r>
    </w:p>
    <w:p w:rsidR="009E7511" w:rsidRPr="0032768B" w:rsidRDefault="00342CF0" w:rsidP="00342CF0">
      <w:pPr>
        <w:pStyle w:val="HChG"/>
      </w:pPr>
      <w:r>
        <w:tab/>
      </w:r>
      <w:r w:rsidR="009E7511" w:rsidRPr="0032768B">
        <w:t>X.</w:t>
      </w:r>
      <w:r w:rsidR="009E7511">
        <w:tab/>
      </w:r>
      <w:r w:rsidR="009E7511" w:rsidRPr="0032768B">
        <w:t>Recomendación hecha en el párrafo 19 de las observaciones finales del Comité</w:t>
      </w:r>
    </w:p>
    <w:p w:rsidR="009E7511" w:rsidRPr="0073236B" w:rsidRDefault="009E7511" w:rsidP="009E7511">
      <w:pPr>
        <w:pStyle w:val="SingleTxtG"/>
      </w:pPr>
      <w:r w:rsidRPr="0073236B">
        <w:t>320.</w:t>
      </w:r>
      <w:r>
        <w:tab/>
      </w:r>
      <w:r w:rsidRPr="0073236B">
        <w:t xml:space="preserve">Las autoridades francesas desean recordar que </w:t>
      </w:r>
      <w:r>
        <w:t xml:space="preserve">no toleran de ningún modo </w:t>
      </w:r>
      <w:r w:rsidRPr="0073236B">
        <w:t xml:space="preserve">los actos de </w:t>
      </w:r>
      <w:r>
        <w:t>maltrato</w:t>
      </w:r>
      <w:r w:rsidRPr="0073236B">
        <w:t xml:space="preserve"> cometidos por agentes de la</w:t>
      </w:r>
      <w:r>
        <w:t>s fuerzas del orden</w:t>
      </w:r>
      <w:r w:rsidRPr="0073236B">
        <w:t>,</w:t>
      </w:r>
      <w:r>
        <w:t xml:space="preserve"> cualesquiera que sean</w:t>
      </w:r>
      <w:r w:rsidRPr="0073236B">
        <w:t xml:space="preserve"> las situaciones o </w:t>
      </w:r>
      <w:r>
        <w:t xml:space="preserve">las </w:t>
      </w:r>
      <w:r w:rsidRPr="0073236B">
        <w:t xml:space="preserve">personas </w:t>
      </w:r>
      <w:r>
        <w:t>que los sufran</w:t>
      </w:r>
      <w:r w:rsidRPr="0073236B">
        <w:t>.</w:t>
      </w:r>
    </w:p>
    <w:p w:rsidR="009E7511" w:rsidRPr="0073236B" w:rsidRDefault="009E7511" w:rsidP="009E7511">
      <w:pPr>
        <w:pStyle w:val="SingleTxtG"/>
      </w:pPr>
      <w:r w:rsidRPr="0073236B">
        <w:t>321.</w:t>
      </w:r>
      <w:r>
        <w:tab/>
      </w:r>
      <w:r w:rsidRPr="0073236B">
        <w:t xml:space="preserve">A este respecto, las autoridades francesas </w:t>
      </w:r>
      <w:r>
        <w:t xml:space="preserve">prestan mucha atención </w:t>
      </w:r>
      <w:r w:rsidRPr="0073236B">
        <w:t>a las condiciones en que deben ser tratadas las personas durante un</w:t>
      </w:r>
      <w:r>
        <w:t xml:space="preserve"> interrogatorio</w:t>
      </w:r>
      <w:r w:rsidRPr="0073236B">
        <w:t xml:space="preserve">, </w:t>
      </w:r>
      <w:r>
        <w:t>un</w:t>
      </w:r>
      <w:r w:rsidRPr="0073236B">
        <w:t xml:space="preserve">a detención </w:t>
      </w:r>
      <w:r>
        <w:t xml:space="preserve">policial o cualquier </w:t>
      </w:r>
      <w:r w:rsidRPr="0073236B">
        <w:t xml:space="preserve">otra </w:t>
      </w:r>
      <w:r>
        <w:t xml:space="preserve">medida de </w:t>
      </w:r>
      <w:r w:rsidRPr="0073236B">
        <w:t xml:space="preserve">privación de </w:t>
      </w:r>
      <w:r>
        <w:t>la libertad</w:t>
      </w:r>
      <w:r w:rsidRPr="0073236B">
        <w:t xml:space="preserve"> </w:t>
      </w:r>
      <w:r>
        <w:t xml:space="preserve">y </w:t>
      </w:r>
      <w:r w:rsidRPr="0073236B">
        <w:t>durante la ejecución de un</w:t>
      </w:r>
      <w:r>
        <w:t xml:space="preserve">a orden </w:t>
      </w:r>
      <w:r w:rsidRPr="0073236B">
        <w:t xml:space="preserve">de expulsión </w:t>
      </w:r>
      <w:r>
        <w:t xml:space="preserve">dictada </w:t>
      </w:r>
      <w:r w:rsidRPr="0073236B">
        <w:t>contra un extranjero.</w:t>
      </w:r>
    </w:p>
    <w:p w:rsidR="009E7511" w:rsidRPr="0073236B" w:rsidRDefault="009E7511" w:rsidP="009E7511">
      <w:pPr>
        <w:pStyle w:val="SingleTxtG"/>
      </w:pPr>
      <w:r w:rsidRPr="0073236B">
        <w:t>322.</w:t>
      </w:r>
      <w:r>
        <w:tab/>
      </w:r>
      <w:r w:rsidRPr="0073236B">
        <w:t xml:space="preserve">Con respecto al personal penitenciario, </w:t>
      </w:r>
      <w:r>
        <w:t xml:space="preserve">se vela con mucho </w:t>
      </w:r>
      <w:r w:rsidRPr="0073236B">
        <w:t xml:space="preserve">cuidado </w:t>
      </w:r>
      <w:r>
        <w:t xml:space="preserve">por </w:t>
      </w:r>
      <w:r w:rsidRPr="0073236B">
        <w:t xml:space="preserve">la enseñanza de los derechos humanos, tanto en </w:t>
      </w:r>
      <w:r>
        <w:t xml:space="preserve">la </w:t>
      </w:r>
      <w:r w:rsidRPr="0073236B">
        <w:t xml:space="preserve">formación </w:t>
      </w:r>
      <w:r>
        <w:t xml:space="preserve">inicial </w:t>
      </w:r>
      <w:r w:rsidRPr="0073236B">
        <w:t xml:space="preserve">en la Escuela Nacional de Administración Penitenciaria </w:t>
      </w:r>
      <w:r>
        <w:t xml:space="preserve">como en la </w:t>
      </w:r>
      <w:r w:rsidRPr="0073236B">
        <w:t>formación</w:t>
      </w:r>
      <w:r>
        <w:t xml:space="preserve"> permanente. En la formación inicial</w:t>
      </w:r>
      <w:r w:rsidRPr="0073236B">
        <w:t xml:space="preserve"> los </w:t>
      </w:r>
      <w:r>
        <w:t>agentes</w:t>
      </w:r>
      <w:r w:rsidRPr="0073236B">
        <w:t xml:space="preserve"> de </w:t>
      </w:r>
      <w:r>
        <w:t xml:space="preserve">la administración penitenciaria </w:t>
      </w:r>
      <w:r w:rsidRPr="0073236B">
        <w:t>reciben todo</w:t>
      </w:r>
      <w:r>
        <w:t xml:space="preserve">s, tanto los futuros guardias como los futuros </w:t>
      </w:r>
      <w:r w:rsidRPr="0073236B">
        <w:t>directores</w:t>
      </w:r>
      <w:r>
        <w:t xml:space="preserve"> de establecimiento</w:t>
      </w:r>
      <w:r w:rsidRPr="0073236B">
        <w:t xml:space="preserve">, </w:t>
      </w:r>
      <w:r>
        <w:t>un</w:t>
      </w:r>
      <w:r w:rsidRPr="0073236B">
        <w:t xml:space="preserve">a formación en derechos humanos y sobre la recomendación de 11 de enero de 2006 </w:t>
      </w:r>
      <w:r>
        <w:t xml:space="preserve">relativa a </w:t>
      </w:r>
      <w:r w:rsidRPr="0073236B">
        <w:t>la</w:t>
      </w:r>
      <w:r>
        <w:t>s</w:t>
      </w:r>
      <w:r w:rsidRPr="0073236B">
        <w:t xml:space="preserve"> Reglas Penitenciarias Europeas. </w:t>
      </w:r>
      <w:r>
        <w:t>En la formación permanente</w:t>
      </w:r>
      <w:r w:rsidRPr="0073236B">
        <w:t xml:space="preserve">, 30 funcionarios </w:t>
      </w:r>
      <w:r>
        <w:t>penitenciarios</w:t>
      </w:r>
      <w:r w:rsidRPr="0073236B">
        <w:t xml:space="preserve"> </w:t>
      </w:r>
      <w:r>
        <w:t>escogidos</w:t>
      </w:r>
      <w:r w:rsidRPr="0073236B">
        <w:t xml:space="preserve"> </w:t>
      </w:r>
      <w:r>
        <w:t>hacen anualmente</w:t>
      </w:r>
      <w:r w:rsidRPr="0073236B">
        <w:t xml:space="preserve"> un</w:t>
      </w:r>
      <w:r>
        <w:t>a</w:t>
      </w:r>
      <w:r w:rsidRPr="0073236B">
        <w:t xml:space="preserve"> maestr</w:t>
      </w:r>
      <w:r>
        <w:t>ía</w:t>
      </w:r>
      <w:r w:rsidRPr="0073236B">
        <w:t xml:space="preserve"> 2 de </w:t>
      </w:r>
      <w:r>
        <w:t xml:space="preserve">derecho de cumplimiento de las penas </w:t>
      </w:r>
      <w:r w:rsidRPr="0073236B">
        <w:t xml:space="preserve">y derechos humanos </w:t>
      </w:r>
      <w:r>
        <w:t>en</w:t>
      </w:r>
      <w:r w:rsidRPr="0073236B">
        <w:t xml:space="preserve"> la Universidad de Pau.</w:t>
      </w:r>
    </w:p>
    <w:p w:rsidR="009E7511" w:rsidRPr="0073236B" w:rsidRDefault="009E7511" w:rsidP="009E7511">
      <w:pPr>
        <w:pStyle w:val="SingleTxtG"/>
      </w:pPr>
      <w:r w:rsidRPr="0073236B">
        <w:t>323.</w:t>
      </w:r>
      <w:r>
        <w:tab/>
        <w:t>Por otra parte</w:t>
      </w:r>
      <w:r w:rsidRPr="0073236B">
        <w:t xml:space="preserve">, la administración penitenciaria </w:t>
      </w:r>
      <w:r>
        <w:t xml:space="preserve">procura traducir </w:t>
      </w:r>
      <w:r w:rsidRPr="0073236B">
        <w:t xml:space="preserve">las </w:t>
      </w:r>
      <w:r>
        <w:t xml:space="preserve">Reglas </w:t>
      </w:r>
      <w:r w:rsidRPr="0073236B">
        <w:t xml:space="preserve">Penitenciarias Europeas en buenas prácticas </w:t>
      </w:r>
      <w:r>
        <w:t>profesionales</w:t>
      </w:r>
      <w:r w:rsidRPr="0073236B">
        <w:t xml:space="preserve">. Este </w:t>
      </w:r>
      <w:r>
        <w:t xml:space="preserve">empeño </w:t>
      </w:r>
      <w:r w:rsidRPr="0073236B">
        <w:t xml:space="preserve">se </w:t>
      </w:r>
      <w:r>
        <w:t xml:space="preserve">expresa </w:t>
      </w:r>
      <w:r w:rsidRPr="0073236B">
        <w:t xml:space="preserve">en </w:t>
      </w:r>
      <w:r>
        <w:t xml:space="preserve">el etiquetado, </w:t>
      </w:r>
      <w:r w:rsidRPr="0073236B">
        <w:t xml:space="preserve">por un </w:t>
      </w:r>
      <w:r>
        <w:t xml:space="preserve">órgano </w:t>
      </w:r>
      <w:r w:rsidRPr="0073236B">
        <w:t>certifica</w:t>
      </w:r>
      <w:r>
        <w:t>dor</w:t>
      </w:r>
      <w:r w:rsidRPr="0073236B">
        <w:t xml:space="preserve"> independiente</w:t>
      </w:r>
      <w:r>
        <w:t xml:space="preserve">, de </w:t>
      </w:r>
      <w:r w:rsidRPr="0073236B">
        <w:t xml:space="preserve">las prisiones francesas </w:t>
      </w:r>
      <w:r>
        <w:t xml:space="preserve">con respecto a la atención de los presos </w:t>
      </w:r>
      <w:r w:rsidRPr="0073236B">
        <w:t>entrantes.</w:t>
      </w:r>
    </w:p>
    <w:p w:rsidR="009E7511" w:rsidRPr="0073236B" w:rsidRDefault="009E7511" w:rsidP="009E7511">
      <w:pPr>
        <w:pStyle w:val="SingleTxtG"/>
      </w:pPr>
      <w:r w:rsidRPr="0073236B">
        <w:t>324.</w:t>
      </w:r>
      <w:r>
        <w:tab/>
      </w:r>
      <w:r w:rsidRPr="0073236B">
        <w:t xml:space="preserve">El </w:t>
      </w:r>
      <w:r>
        <w:t xml:space="preserve">maltrato </w:t>
      </w:r>
      <w:r w:rsidRPr="0073236B">
        <w:t>no s</w:t>
      </w:r>
      <w:r>
        <w:t>e</w:t>
      </w:r>
      <w:r w:rsidRPr="0073236B">
        <w:t xml:space="preserve"> tolera</w:t>
      </w:r>
      <w:r>
        <w:t xml:space="preserve"> más en </w:t>
      </w:r>
      <w:r w:rsidRPr="0073236B">
        <w:t>el personal penitenciari</w:t>
      </w:r>
      <w:r>
        <w:t>o</w:t>
      </w:r>
      <w:r w:rsidRPr="0073236B">
        <w:t xml:space="preserve"> </w:t>
      </w:r>
      <w:r>
        <w:t>que en las fuerzas del orden</w:t>
      </w:r>
      <w:r w:rsidRPr="0073236B">
        <w:t>. El</w:t>
      </w:r>
      <w:r>
        <w:t xml:space="preserve"> agente autor de maltrato contrae </w:t>
      </w:r>
      <w:r w:rsidRPr="0073236B">
        <w:t>responsabilidad penal y responsabilidad disciplinaria.</w:t>
      </w:r>
    </w:p>
    <w:p w:rsidR="009E7511" w:rsidRPr="0073236B" w:rsidRDefault="009E7511" w:rsidP="009E7511">
      <w:pPr>
        <w:pStyle w:val="SingleTxtG"/>
      </w:pPr>
      <w:r w:rsidRPr="0073236B">
        <w:t>325.</w:t>
      </w:r>
      <w:r>
        <w:tab/>
      </w:r>
      <w:r w:rsidRPr="0073236B">
        <w:t xml:space="preserve">En cuanto a la policía y </w:t>
      </w:r>
      <w:r>
        <w:t xml:space="preserve">a </w:t>
      </w:r>
      <w:r w:rsidRPr="0073236B">
        <w:t xml:space="preserve">la gendarmería, se presta </w:t>
      </w:r>
      <w:r>
        <w:t>mucha</w:t>
      </w:r>
      <w:r w:rsidRPr="0073236B">
        <w:t xml:space="preserve"> atención</w:t>
      </w:r>
      <w:r>
        <w:t xml:space="preserve"> en particular </w:t>
      </w:r>
      <w:r w:rsidRPr="0073236B">
        <w:t xml:space="preserve">a tres </w:t>
      </w:r>
      <w:r>
        <w:t xml:space="preserve">grandes principios, enunciados </w:t>
      </w:r>
      <w:r w:rsidRPr="0073236B">
        <w:t xml:space="preserve">en el Código de Ética </w:t>
      </w:r>
      <w:r>
        <w:t xml:space="preserve">de </w:t>
      </w:r>
      <w:r w:rsidRPr="0073236B">
        <w:t xml:space="preserve">18 de marzo </w:t>
      </w:r>
      <w:r>
        <w:t xml:space="preserve">de </w:t>
      </w:r>
      <w:r w:rsidRPr="0073236B">
        <w:t xml:space="preserve">1986 y </w:t>
      </w:r>
      <w:r>
        <w:t xml:space="preserve">detallados </w:t>
      </w:r>
      <w:r w:rsidRPr="0073236B">
        <w:t xml:space="preserve">en la Guía </w:t>
      </w:r>
      <w:r>
        <w:t>p</w:t>
      </w:r>
      <w:r w:rsidRPr="0073236B">
        <w:t>ráctica de ética revisad</w:t>
      </w:r>
      <w:r>
        <w:t>a</w:t>
      </w:r>
      <w:r w:rsidRPr="0073236B">
        <w:t xml:space="preserve"> en 2001: </w:t>
      </w:r>
      <w:r>
        <w:t>respeto absoluto de</w:t>
      </w:r>
      <w:r w:rsidRPr="0073236B">
        <w:t xml:space="preserve"> las personas</w:t>
      </w:r>
      <w:r>
        <w:t xml:space="preserve">, cualquiera que sea </w:t>
      </w:r>
      <w:r w:rsidRPr="0073236B">
        <w:t xml:space="preserve">su nacionalidad u origen, uso estrictamente necesario y proporcionado de la fuerza, protección de las personas detenidas y respeto </w:t>
      </w:r>
      <w:r>
        <w:t xml:space="preserve">de </w:t>
      </w:r>
      <w:r w:rsidRPr="0073236B">
        <w:t>su dignidad.</w:t>
      </w:r>
    </w:p>
    <w:p w:rsidR="009E7511" w:rsidRPr="0073236B" w:rsidRDefault="009E7511" w:rsidP="009E7511">
      <w:pPr>
        <w:pStyle w:val="SingleTxtG"/>
      </w:pPr>
      <w:r w:rsidRPr="0073236B">
        <w:t>326.</w:t>
      </w:r>
      <w:r>
        <w:tab/>
        <w:t>La c</w:t>
      </w:r>
      <w:r w:rsidRPr="0073236B">
        <w:t>ircular del Ministerio del Interior de 11 de marzo de 2003</w:t>
      </w:r>
      <w:r>
        <w:t xml:space="preserve"> relativa a</w:t>
      </w:r>
      <w:r w:rsidRPr="0073236B">
        <w:t xml:space="preserve"> la dignidad de las personas </w:t>
      </w:r>
      <w:r>
        <w:t>sometidas a detención policial</w:t>
      </w:r>
      <w:r w:rsidRPr="0073236B">
        <w:t>, el nuevo reglamento general de empleo de la Policía Nacional de 6 de junio de 2006</w:t>
      </w:r>
      <w:r>
        <w:t xml:space="preserve"> y el plan rector </w:t>
      </w:r>
      <w:r w:rsidRPr="0073236B">
        <w:t>de la Policía Nacional 2008</w:t>
      </w:r>
      <w:r>
        <w:t>-</w:t>
      </w:r>
      <w:r w:rsidRPr="0073236B">
        <w:t xml:space="preserve">2012 </w:t>
      </w:r>
      <w:r>
        <w:t>hacen hincapié en el respeto de es</w:t>
      </w:r>
      <w:r w:rsidRPr="0073236B">
        <w:t xml:space="preserve">os principios. </w:t>
      </w:r>
      <w:r>
        <w:t>Además, se está r</w:t>
      </w:r>
      <w:r w:rsidRPr="0073236B">
        <w:t>enova</w:t>
      </w:r>
      <w:r>
        <w:t xml:space="preserve">ndo el </w:t>
      </w:r>
      <w:r w:rsidRPr="0073236B">
        <w:t xml:space="preserve">Código de Ética </w:t>
      </w:r>
      <w:r>
        <w:t>para actualizar es</w:t>
      </w:r>
      <w:r w:rsidRPr="0073236B">
        <w:t xml:space="preserve">os principios </w:t>
      </w:r>
      <w:r>
        <w:t xml:space="preserve">e introducir </w:t>
      </w:r>
      <w:r w:rsidRPr="0073236B">
        <w:t xml:space="preserve">nuevas </w:t>
      </w:r>
      <w:r>
        <w:t>disposiciones</w:t>
      </w:r>
      <w:r w:rsidRPr="0073236B">
        <w:t>.</w:t>
      </w:r>
    </w:p>
    <w:p w:rsidR="009E7511" w:rsidRPr="0073236B" w:rsidRDefault="009E7511" w:rsidP="009E7511">
      <w:pPr>
        <w:pStyle w:val="SingleTxtG"/>
      </w:pPr>
      <w:r w:rsidRPr="0073236B">
        <w:t>327.</w:t>
      </w:r>
      <w:r>
        <w:tab/>
        <w:t>Por otra parte</w:t>
      </w:r>
      <w:r w:rsidRPr="0073236B">
        <w:t xml:space="preserve">, la </w:t>
      </w:r>
      <w:r>
        <w:t>Ley</w:t>
      </w:r>
      <w:r w:rsidRPr="0073236B">
        <w:t xml:space="preserve"> </w:t>
      </w:r>
      <w:r w:rsidR="00DD4BEC">
        <w:t>Nº </w:t>
      </w:r>
      <w:r w:rsidRPr="0073236B">
        <w:t>2011-392 de 14 de abril</w:t>
      </w:r>
      <w:r>
        <w:t xml:space="preserve"> de</w:t>
      </w:r>
      <w:r w:rsidRPr="0073236B">
        <w:t xml:space="preserve"> 2011 prohíbe </w:t>
      </w:r>
      <w:r>
        <w:t xml:space="preserve">registrar desnudas </w:t>
      </w:r>
      <w:r w:rsidRPr="0073236B">
        <w:t xml:space="preserve">a las personas </w:t>
      </w:r>
      <w:r>
        <w:t>en detención policial</w:t>
      </w:r>
      <w:r w:rsidRPr="0073236B">
        <w:t xml:space="preserve">. Las medidas de seguridad que pueden </w:t>
      </w:r>
      <w:r>
        <w:t>aplicarse</w:t>
      </w:r>
      <w:r w:rsidRPr="0073236B">
        <w:t xml:space="preserve"> ahora se especifica</w:t>
      </w:r>
      <w:r>
        <w:t>n</w:t>
      </w:r>
      <w:r w:rsidRPr="0073236B">
        <w:t xml:space="preserve"> </w:t>
      </w:r>
      <w:r>
        <w:t>en</w:t>
      </w:r>
      <w:r w:rsidRPr="0073236B">
        <w:t xml:space="preserve"> una orden dictada por el Ministro del Interior el 1 de junio de 2011. Ambos textos </w:t>
      </w:r>
      <w:r>
        <w:t xml:space="preserve">recuerdan expresamente </w:t>
      </w:r>
      <w:r w:rsidRPr="0073236B">
        <w:t>la necesidad de respetar la dignidad de la persona.</w:t>
      </w:r>
    </w:p>
    <w:p w:rsidR="009E7511" w:rsidRPr="0073236B" w:rsidRDefault="009E7511" w:rsidP="009E7511">
      <w:pPr>
        <w:pStyle w:val="SingleTxtG"/>
      </w:pPr>
      <w:r w:rsidRPr="0073236B">
        <w:t>328.</w:t>
      </w:r>
      <w:r>
        <w:tab/>
      </w:r>
      <w:r w:rsidRPr="0073236B">
        <w:t xml:space="preserve">Para </w:t>
      </w:r>
      <w:r>
        <w:t>asegurar la aplicación efectiva de es</w:t>
      </w:r>
      <w:r w:rsidRPr="0073236B">
        <w:t xml:space="preserve">os principios, las autoridades francesas </w:t>
      </w:r>
      <w:r>
        <w:t xml:space="preserve">se esfuerzan por organizar </w:t>
      </w:r>
      <w:r w:rsidRPr="0073236B">
        <w:t>una formación adecuada</w:t>
      </w:r>
      <w:r>
        <w:t xml:space="preserve"> y</w:t>
      </w:r>
      <w:r w:rsidRPr="0073236B">
        <w:t xml:space="preserve"> </w:t>
      </w:r>
      <w:r>
        <w:t xml:space="preserve">mantener </w:t>
      </w:r>
      <w:r w:rsidRPr="0073236B">
        <w:t xml:space="preserve">un control </w:t>
      </w:r>
      <w:r>
        <w:t>atento</w:t>
      </w:r>
      <w:r w:rsidRPr="0073236B">
        <w:t xml:space="preserve"> y sanciona</w:t>
      </w:r>
      <w:r>
        <w:t>n con rigor</w:t>
      </w:r>
      <w:r w:rsidRPr="0073236B">
        <w:t xml:space="preserve"> toda </w:t>
      </w:r>
      <w:r>
        <w:t xml:space="preserve">infracción </w:t>
      </w:r>
      <w:r w:rsidRPr="0073236B">
        <w:t>probad</w:t>
      </w:r>
      <w:r>
        <w:t>a</w:t>
      </w:r>
      <w:r w:rsidRPr="0073236B">
        <w:t>.</w:t>
      </w:r>
    </w:p>
    <w:p w:rsidR="009E7511" w:rsidRPr="0073236B" w:rsidRDefault="009E7511" w:rsidP="009E7511">
      <w:pPr>
        <w:pStyle w:val="SingleTxtG"/>
      </w:pPr>
      <w:r w:rsidRPr="0073236B">
        <w:t>329.</w:t>
      </w:r>
      <w:r>
        <w:tab/>
        <w:t xml:space="preserve">En la formación, </w:t>
      </w:r>
      <w:r w:rsidRPr="0073236B">
        <w:t xml:space="preserve">la </w:t>
      </w:r>
      <w:r>
        <w:t xml:space="preserve">parte dedicada a </w:t>
      </w:r>
      <w:r w:rsidRPr="0073236B">
        <w:t xml:space="preserve">la ética se ha fortalecido desde 1999, y </w:t>
      </w:r>
      <w:r>
        <w:t xml:space="preserve">se subrayan especialmente </w:t>
      </w:r>
      <w:r w:rsidRPr="0073236B">
        <w:t>el principio de</w:t>
      </w:r>
      <w:r>
        <w:t xml:space="preserve">l </w:t>
      </w:r>
      <w:r w:rsidRPr="0073236B">
        <w:t xml:space="preserve">respeto </w:t>
      </w:r>
      <w:r>
        <w:t>de</w:t>
      </w:r>
      <w:r w:rsidRPr="0073236B">
        <w:t xml:space="preserve"> la dignidad de todas las personas y la prohibición de</w:t>
      </w:r>
      <w:r>
        <w:t>l maltrato.</w:t>
      </w:r>
    </w:p>
    <w:p w:rsidR="009E7511" w:rsidRPr="0073236B" w:rsidRDefault="009E7511" w:rsidP="009E7511">
      <w:pPr>
        <w:pStyle w:val="SingleTxtG"/>
      </w:pPr>
      <w:r w:rsidRPr="0073236B">
        <w:t>330.</w:t>
      </w:r>
      <w:r>
        <w:tab/>
        <w:t>Ciertos m</w:t>
      </w:r>
      <w:r w:rsidRPr="0073236B">
        <w:t>ódulos de formación asocia</w:t>
      </w:r>
      <w:r>
        <w:t>ban</w:t>
      </w:r>
      <w:r w:rsidRPr="0073236B">
        <w:t xml:space="preserve"> </w:t>
      </w:r>
      <w:r>
        <w:t xml:space="preserve">a </w:t>
      </w:r>
      <w:r w:rsidRPr="0073236B">
        <w:t xml:space="preserve">la Comisión Nacional de </w:t>
      </w:r>
      <w:r>
        <w:t>Ética</w:t>
      </w:r>
      <w:r w:rsidRPr="0073236B">
        <w:t xml:space="preserve"> de la Seguridad y </w:t>
      </w:r>
      <w:r>
        <w:t xml:space="preserve">a </w:t>
      </w:r>
      <w:r w:rsidRPr="0073236B">
        <w:t xml:space="preserve">la Alta Autoridad de Lucha contra las Discriminaciones y por la Igualdad. </w:t>
      </w:r>
      <w:r>
        <w:t>Se está elaborando u</w:t>
      </w:r>
      <w:r w:rsidRPr="0073236B">
        <w:t xml:space="preserve">n </w:t>
      </w:r>
      <w:r>
        <w:t xml:space="preserve">sistema análogo </w:t>
      </w:r>
      <w:r w:rsidRPr="0073236B">
        <w:t xml:space="preserve">con el Defensor de los Derechos, que </w:t>
      </w:r>
      <w:r>
        <w:t xml:space="preserve">es el sucesor de esas </w:t>
      </w:r>
      <w:r w:rsidRPr="0073236B">
        <w:t xml:space="preserve">autoridades independientes. </w:t>
      </w:r>
      <w:r>
        <w:t xml:space="preserve">El </w:t>
      </w:r>
      <w:r w:rsidRPr="0073236B">
        <w:t xml:space="preserve">Defensor de los Derechos </w:t>
      </w:r>
      <w:r>
        <w:t xml:space="preserve">ya está </w:t>
      </w:r>
      <w:r w:rsidRPr="0073236B">
        <w:t xml:space="preserve">invitado a intervenir en la formación inicial de los </w:t>
      </w:r>
      <w:r>
        <w:t>agentes</w:t>
      </w:r>
      <w:r w:rsidRPr="0073236B">
        <w:t xml:space="preserve"> de la policía francesa (oficiales y </w:t>
      </w:r>
      <w:r>
        <w:t>comisarios</w:t>
      </w:r>
      <w:r w:rsidRPr="0073236B">
        <w:t>).</w:t>
      </w:r>
    </w:p>
    <w:p w:rsidR="009E7511" w:rsidRPr="0073236B" w:rsidRDefault="009E7511" w:rsidP="009E7511">
      <w:pPr>
        <w:pStyle w:val="SingleTxtG"/>
      </w:pPr>
      <w:r w:rsidRPr="0073236B">
        <w:t>331.</w:t>
      </w:r>
      <w:r>
        <w:tab/>
        <w:t>También s</w:t>
      </w:r>
      <w:r w:rsidRPr="0073236B">
        <w:t xml:space="preserve">e presta mucha atención a </w:t>
      </w:r>
      <w:r>
        <w:t>la formación en los gestos técnicos profesionales de intervención</w:t>
      </w:r>
      <w:r w:rsidRPr="0073236B">
        <w:t xml:space="preserve">, </w:t>
      </w:r>
      <w:r>
        <w:t xml:space="preserve">que incorpora </w:t>
      </w:r>
      <w:r w:rsidRPr="0073236B">
        <w:t xml:space="preserve">los principios mencionados, en particular </w:t>
      </w:r>
      <w:r>
        <w:t xml:space="preserve">con respecto a </w:t>
      </w:r>
      <w:r w:rsidRPr="0073236B">
        <w:t xml:space="preserve">los procedimientos de expulsión de extranjeros. </w:t>
      </w:r>
      <w:r>
        <w:t xml:space="preserve">Cabe citar en particular la nota </w:t>
      </w:r>
      <w:r w:rsidRPr="0073236B">
        <w:t xml:space="preserve">del Director de la Inspección General de la </w:t>
      </w:r>
      <w:r>
        <w:t>Policía Nacional</w:t>
      </w:r>
      <w:r w:rsidRPr="0073236B">
        <w:t xml:space="preserve"> de 8 de octubre de 2008 sobre l</w:t>
      </w:r>
      <w:r>
        <w:t>as modalidades del uso de la coacción</w:t>
      </w:r>
      <w:r w:rsidRPr="0073236B">
        <w:t xml:space="preserve"> física.</w:t>
      </w:r>
    </w:p>
    <w:p w:rsidR="009E7511" w:rsidRPr="0073236B" w:rsidRDefault="009E7511" w:rsidP="009E7511">
      <w:pPr>
        <w:pStyle w:val="SingleTxtG"/>
      </w:pPr>
      <w:r>
        <w:t>332.</w:t>
      </w:r>
      <w:r>
        <w:tab/>
        <w:t>También se pueden organizar c</w:t>
      </w:r>
      <w:r w:rsidRPr="0073236B">
        <w:t>ursos espec</w:t>
      </w:r>
      <w:r>
        <w:t>iales.</w:t>
      </w:r>
      <w:r w:rsidRPr="0073236B">
        <w:t xml:space="preserve"> Por </w:t>
      </w:r>
      <w:r>
        <w:t xml:space="preserve">ejemplo, se organizó </w:t>
      </w:r>
      <w:r w:rsidRPr="0073236B">
        <w:t>un</w:t>
      </w:r>
      <w:r>
        <w:t xml:space="preserve">o sobre </w:t>
      </w:r>
      <w:r w:rsidR="0064579A">
        <w:t>"</w:t>
      </w:r>
      <w:r>
        <w:t xml:space="preserve">el </w:t>
      </w:r>
      <w:r w:rsidRPr="0073236B">
        <w:t>policía</w:t>
      </w:r>
      <w:r>
        <w:t xml:space="preserve"> frente a</w:t>
      </w:r>
      <w:r w:rsidRPr="0073236B">
        <w:t xml:space="preserve"> las diferencias</w:t>
      </w:r>
      <w:r w:rsidR="0064579A">
        <w:t>"</w:t>
      </w:r>
      <w:r>
        <w:t xml:space="preserve">, para </w:t>
      </w:r>
      <w:r w:rsidRPr="0073236B">
        <w:t xml:space="preserve">tener </w:t>
      </w:r>
      <w:r>
        <w:t xml:space="preserve">mejor </w:t>
      </w:r>
      <w:r w:rsidRPr="0073236B">
        <w:t>en cuenta a las personas</w:t>
      </w:r>
      <w:r>
        <w:t>,</w:t>
      </w:r>
      <w:r w:rsidRPr="0073236B">
        <w:t xml:space="preserve"> respet</w:t>
      </w:r>
      <w:r>
        <w:t>ando</w:t>
      </w:r>
      <w:r w:rsidRPr="0073236B">
        <w:t xml:space="preserve"> las diferencias</w:t>
      </w:r>
      <w:r>
        <w:t>, en particular las de</w:t>
      </w:r>
      <w:r w:rsidRPr="0073236B">
        <w:t xml:space="preserve"> cultura o </w:t>
      </w:r>
      <w:r>
        <w:t>religión</w:t>
      </w:r>
      <w:r w:rsidRPr="0073236B">
        <w:t>.</w:t>
      </w:r>
    </w:p>
    <w:p w:rsidR="009E7511" w:rsidRPr="0073236B" w:rsidRDefault="009E7511" w:rsidP="009E7511">
      <w:pPr>
        <w:pStyle w:val="SingleTxtG"/>
      </w:pPr>
      <w:r>
        <w:t>333.</w:t>
      </w:r>
      <w:r>
        <w:tab/>
      </w:r>
      <w:r w:rsidRPr="0073236B">
        <w:t xml:space="preserve">Junto a la formación, </w:t>
      </w:r>
      <w:r>
        <w:t xml:space="preserve">se hace hincapié en la supervisión de los agentes </w:t>
      </w:r>
      <w:r w:rsidRPr="0073236B">
        <w:t xml:space="preserve">por sus superiores y </w:t>
      </w:r>
      <w:r>
        <w:t>en el</w:t>
      </w:r>
      <w:r w:rsidRPr="0073236B">
        <w:t xml:space="preserve"> control, </w:t>
      </w:r>
      <w:r>
        <w:t xml:space="preserve">especialmente por los cuerpos de </w:t>
      </w:r>
      <w:r w:rsidRPr="0073236B">
        <w:t xml:space="preserve">inspección, </w:t>
      </w:r>
      <w:r>
        <w:t xml:space="preserve">de </w:t>
      </w:r>
      <w:r w:rsidRPr="0073236B">
        <w:t>las condiciones de</w:t>
      </w:r>
      <w:r>
        <w:t xml:space="preserve">l interrogatorio </w:t>
      </w:r>
      <w:r w:rsidRPr="0073236B">
        <w:t xml:space="preserve">y </w:t>
      </w:r>
      <w:r>
        <w:t xml:space="preserve">la retención </w:t>
      </w:r>
      <w:r w:rsidRPr="0073236B">
        <w:t>de las personas.</w:t>
      </w:r>
    </w:p>
    <w:p w:rsidR="009E7511" w:rsidRPr="0073236B" w:rsidRDefault="009E7511" w:rsidP="009E7511">
      <w:pPr>
        <w:pStyle w:val="SingleTxtG"/>
      </w:pPr>
      <w:r>
        <w:t>334.</w:t>
      </w:r>
      <w:r>
        <w:tab/>
      </w:r>
      <w:r w:rsidRPr="0073236B">
        <w:t xml:space="preserve">Finalmente, </w:t>
      </w:r>
      <w:r>
        <w:t xml:space="preserve">como están encargadas de la aplicación de </w:t>
      </w:r>
      <w:r w:rsidRPr="0073236B">
        <w:t xml:space="preserve">la ley y </w:t>
      </w:r>
      <w:r>
        <w:t>disponen d</w:t>
      </w:r>
      <w:r w:rsidRPr="0073236B">
        <w:t>el ejercicio de la fuerza</w:t>
      </w:r>
      <w:r>
        <w:t xml:space="preserve"> legítima</w:t>
      </w:r>
      <w:r w:rsidRPr="0073236B">
        <w:t xml:space="preserve">, las fuerzas de seguridad interna </w:t>
      </w:r>
      <w:r>
        <w:t>forman</w:t>
      </w:r>
      <w:r w:rsidRPr="0073236B">
        <w:t xml:space="preserve"> parte de los servicios públicos </w:t>
      </w:r>
      <w:r>
        <w:t xml:space="preserve">más </w:t>
      </w:r>
      <w:r w:rsidRPr="0073236B">
        <w:t>controlados por mecanismos externos e internos.</w:t>
      </w:r>
    </w:p>
    <w:p w:rsidR="009E7511" w:rsidRPr="0073236B" w:rsidRDefault="009E7511" w:rsidP="009E7511">
      <w:pPr>
        <w:pStyle w:val="SingleTxtG"/>
      </w:pPr>
      <w:r>
        <w:t>335.</w:t>
      </w:r>
      <w:r>
        <w:tab/>
        <w:t xml:space="preserve">En el plano interno, </w:t>
      </w:r>
      <w:r w:rsidRPr="0073236B">
        <w:t>el respeto de los derechos humanos está sujet</w:t>
      </w:r>
      <w:r>
        <w:t>o</w:t>
      </w:r>
      <w:r w:rsidRPr="0073236B">
        <w:t xml:space="preserve"> al control de la autoridad jerárquica y </w:t>
      </w:r>
      <w:r>
        <w:t xml:space="preserve">de </w:t>
      </w:r>
      <w:r w:rsidRPr="0073236B">
        <w:t xml:space="preserve">órganos específicos, </w:t>
      </w:r>
      <w:r>
        <w:t xml:space="preserve">a saber, </w:t>
      </w:r>
      <w:r w:rsidRPr="0073236B">
        <w:t xml:space="preserve">la Inspección General de la Policía Nacional (IGPN) y </w:t>
      </w:r>
      <w:r>
        <w:t xml:space="preserve">la </w:t>
      </w:r>
      <w:r w:rsidRPr="0073236B">
        <w:t xml:space="preserve">Inspección General de la Gendarmería </w:t>
      </w:r>
      <w:r>
        <w:t xml:space="preserve">Nacional </w:t>
      </w:r>
      <w:r w:rsidRPr="0073236B">
        <w:t>(IGGN). Además, policía</w:t>
      </w:r>
      <w:r>
        <w:t>s</w:t>
      </w:r>
      <w:r w:rsidRPr="0073236B">
        <w:t xml:space="preserve"> y </w:t>
      </w:r>
      <w:r>
        <w:t>gendarmes están sujeto</w:t>
      </w:r>
      <w:r w:rsidRPr="0073236B">
        <w:t xml:space="preserve">s a </w:t>
      </w:r>
      <w:r>
        <w:t>un control jurisdiccional</w:t>
      </w:r>
      <w:r w:rsidRPr="0073236B">
        <w:t xml:space="preserve"> y </w:t>
      </w:r>
      <w:r>
        <w:t>ejercen</w:t>
      </w:r>
      <w:r w:rsidRPr="0073236B">
        <w:t xml:space="preserve"> bajo la autoridad de los magistrados </w:t>
      </w:r>
      <w:r>
        <w:t xml:space="preserve">las funciones </w:t>
      </w:r>
      <w:r w:rsidRPr="0073236B">
        <w:t xml:space="preserve">que la ley les confiere en </w:t>
      </w:r>
      <w:r>
        <w:t>el plano judicial</w:t>
      </w:r>
      <w:r w:rsidRPr="0073236B">
        <w:t>.</w:t>
      </w:r>
    </w:p>
    <w:p w:rsidR="009E7511" w:rsidRPr="0073236B" w:rsidRDefault="009E7511" w:rsidP="009E7511">
      <w:pPr>
        <w:pStyle w:val="SingleTxtG"/>
      </w:pPr>
      <w:r>
        <w:t>336.</w:t>
      </w:r>
      <w:r>
        <w:tab/>
        <w:t xml:space="preserve">Por otra parte, se han establecido </w:t>
      </w:r>
      <w:r w:rsidRPr="0073236B">
        <w:t xml:space="preserve">muchos </w:t>
      </w:r>
      <w:r>
        <w:t>mecanismos de control externos</w:t>
      </w:r>
      <w:r w:rsidRPr="0073236B">
        <w:t>.</w:t>
      </w:r>
    </w:p>
    <w:p w:rsidR="009E7511" w:rsidRPr="0073236B" w:rsidRDefault="009E7511" w:rsidP="009E7511">
      <w:pPr>
        <w:pStyle w:val="SingleTxtG"/>
      </w:pPr>
      <w:r>
        <w:t>337.</w:t>
      </w:r>
      <w:r>
        <w:tab/>
      </w:r>
      <w:r w:rsidRPr="0073236B">
        <w:t xml:space="preserve">En primer lugar, cabe </w:t>
      </w:r>
      <w:r>
        <w:t>notar</w:t>
      </w:r>
      <w:r w:rsidRPr="0073236B">
        <w:t xml:space="preserve"> que </w:t>
      </w:r>
      <w:r>
        <w:t xml:space="preserve">se inicia una </w:t>
      </w:r>
      <w:r w:rsidRPr="0073236B">
        <w:t>acci</w:t>
      </w:r>
      <w:r>
        <w:t xml:space="preserve">ón </w:t>
      </w:r>
      <w:r w:rsidRPr="0073236B">
        <w:t>penal</w:t>
      </w:r>
      <w:r>
        <w:t xml:space="preserve"> cuando un policía comete una infracción penal</w:t>
      </w:r>
      <w:r w:rsidRPr="0073236B">
        <w:t>.</w:t>
      </w:r>
    </w:p>
    <w:p w:rsidR="009E7511" w:rsidRPr="0073236B" w:rsidRDefault="009E7511" w:rsidP="009E7511">
      <w:pPr>
        <w:pStyle w:val="SingleTxtG"/>
      </w:pPr>
      <w:r>
        <w:t>338.</w:t>
      </w:r>
      <w:r>
        <w:tab/>
      </w:r>
      <w:r w:rsidRPr="0073236B">
        <w:t xml:space="preserve">En segundo lugar, Francia ha establecido autoridades administrativas independientes </w:t>
      </w:r>
      <w:r>
        <w:t xml:space="preserve">encargadas </w:t>
      </w:r>
      <w:r w:rsidRPr="0073236B">
        <w:t xml:space="preserve">por </w:t>
      </w:r>
      <w:r>
        <w:t>e</w:t>
      </w:r>
      <w:r w:rsidRPr="0073236B">
        <w:t>l legisla</w:t>
      </w:r>
      <w:r>
        <w:t>dor</w:t>
      </w:r>
      <w:r w:rsidRPr="0073236B">
        <w:t xml:space="preserve"> de </w:t>
      </w:r>
      <w:r>
        <w:t xml:space="preserve">funciones </w:t>
      </w:r>
      <w:r w:rsidRPr="0073236B">
        <w:t xml:space="preserve">específicas </w:t>
      </w:r>
      <w:r>
        <w:t xml:space="preserve">de protección de </w:t>
      </w:r>
      <w:r w:rsidRPr="0073236B">
        <w:t xml:space="preserve">los derechos humanos, </w:t>
      </w:r>
      <w:r>
        <w:t xml:space="preserve">entre ellas </w:t>
      </w:r>
      <w:r w:rsidRPr="0073236B">
        <w:t xml:space="preserve">el Defensor de los Derechos y el </w:t>
      </w:r>
      <w:r>
        <w:t xml:space="preserve">Inspector </w:t>
      </w:r>
      <w:r w:rsidRPr="0073236B">
        <w:t xml:space="preserve">General de los Lugares de Privación de </w:t>
      </w:r>
      <w:r>
        <w:t xml:space="preserve">la </w:t>
      </w:r>
      <w:r w:rsidRPr="0073236B">
        <w:t xml:space="preserve">Libertad. Las recomendaciones del Defensor de </w:t>
      </w:r>
      <w:r>
        <w:t xml:space="preserve">los </w:t>
      </w:r>
      <w:r w:rsidRPr="0073236B">
        <w:t xml:space="preserve">Derechos (y las de </w:t>
      </w:r>
      <w:r>
        <w:t xml:space="preserve">su predecesora </w:t>
      </w:r>
      <w:r w:rsidRPr="0073236B">
        <w:t xml:space="preserve">la Comisión Nacional de </w:t>
      </w:r>
      <w:r>
        <w:t>Ética</w:t>
      </w:r>
      <w:r w:rsidRPr="0073236B">
        <w:t xml:space="preserve"> de la Seguridad) se </w:t>
      </w:r>
      <w:r>
        <w:t>han tenido</w:t>
      </w:r>
      <w:r w:rsidRPr="0073236B">
        <w:t xml:space="preserve"> en cuenta en muchas instrucciones. Estos textos, que </w:t>
      </w:r>
      <w:r>
        <w:t>tratan</w:t>
      </w:r>
      <w:r w:rsidRPr="0073236B">
        <w:t xml:space="preserve"> todos los aspectos del ejercicio de las prerrogativas de </w:t>
      </w:r>
      <w:r>
        <w:t xml:space="preserve">la fuerza pública, se refieren en particular al </w:t>
      </w:r>
      <w:r w:rsidRPr="0073236B">
        <w:t xml:space="preserve">uso de armas de fuego individuales y colectivas </w:t>
      </w:r>
      <w:r>
        <w:t xml:space="preserve">y de medios de fuerza </w:t>
      </w:r>
      <w:r w:rsidRPr="0073236B">
        <w:t>intermedia (</w:t>
      </w:r>
      <w:r>
        <w:t xml:space="preserve">especialmente </w:t>
      </w:r>
      <w:r w:rsidRPr="0073236B">
        <w:t>lanza</w:t>
      </w:r>
      <w:r>
        <w:t xml:space="preserve">dores de balas </w:t>
      </w:r>
      <w:r w:rsidRPr="0073236B">
        <w:t>defens</w:t>
      </w:r>
      <w:r>
        <w:t>ivas</w:t>
      </w:r>
      <w:r w:rsidRPr="0073236B">
        <w:t xml:space="preserve"> y pistolas</w:t>
      </w:r>
      <w:r>
        <w:t xml:space="preserve"> de descarga eléctrica),</w:t>
      </w:r>
      <w:r w:rsidRPr="0073236B">
        <w:t xml:space="preserve"> </w:t>
      </w:r>
      <w:r>
        <w:t xml:space="preserve">a </w:t>
      </w:r>
      <w:r w:rsidRPr="0073236B">
        <w:t>las condiciones de</w:t>
      </w:r>
      <w:r>
        <w:t>l</w:t>
      </w:r>
      <w:r w:rsidRPr="0073236B">
        <w:t xml:space="preserve"> mantenimiento de la </w:t>
      </w:r>
      <w:r>
        <w:t>habilitación</w:t>
      </w:r>
      <w:r w:rsidRPr="0073236B">
        <w:t xml:space="preserve"> para el uso de esos </w:t>
      </w:r>
      <w:r>
        <w:t xml:space="preserve">medios </w:t>
      </w:r>
      <w:r w:rsidRPr="0073236B">
        <w:t xml:space="preserve">y </w:t>
      </w:r>
      <w:r>
        <w:t>a</w:t>
      </w:r>
      <w:r w:rsidRPr="0073236B">
        <w:t xml:space="preserve"> las medidas de seguridad y </w:t>
      </w:r>
      <w:r>
        <w:t xml:space="preserve">el uso de </w:t>
      </w:r>
      <w:r w:rsidRPr="0073236B">
        <w:t>esposas (n</w:t>
      </w:r>
      <w:r>
        <w:t>ota</w:t>
      </w:r>
      <w:r w:rsidRPr="0073236B">
        <w:t xml:space="preserve"> </w:t>
      </w:r>
      <w:r>
        <w:t>d</w:t>
      </w:r>
      <w:r w:rsidRPr="0073236B">
        <w:t>el Director Ge</w:t>
      </w:r>
      <w:r>
        <w:t>neral de la Policía Nacional de</w:t>
      </w:r>
      <w:r w:rsidRPr="0073236B">
        <w:t xml:space="preserve"> 7 de junio de 2008). Siguiendo las recomendacion</w:t>
      </w:r>
      <w:r>
        <w:t>es del Defensor de los Derechos</w:t>
      </w:r>
      <w:r w:rsidRPr="0073236B">
        <w:t>, el Ministerio de</w:t>
      </w:r>
      <w:r>
        <w:t>l</w:t>
      </w:r>
      <w:r w:rsidRPr="0073236B">
        <w:t xml:space="preserve"> Interior también ha iniciado </w:t>
      </w:r>
      <w:r>
        <w:t xml:space="preserve">varios estudios, especialmente sobre </w:t>
      </w:r>
      <w:r w:rsidRPr="0073236B">
        <w:t xml:space="preserve">la evaluación </w:t>
      </w:r>
      <w:r>
        <w:t xml:space="preserve">de los </w:t>
      </w:r>
      <w:r w:rsidRPr="0073236B">
        <w:t>lanzadores de b</w:t>
      </w:r>
      <w:r>
        <w:t>a</w:t>
      </w:r>
      <w:r w:rsidRPr="0073236B">
        <w:t xml:space="preserve">las </w:t>
      </w:r>
      <w:r>
        <w:t>defensivas</w:t>
      </w:r>
      <w:r w:rsidRPr="0073236B">
        <w:t xml:space="preserve"> y la posible evolución </w:t>
      </w:r>
      <w:r>
        <w:t xml:space="preserve">del </w:t>
      </w:r>
      <w:r w:rsidRPr="0073236B">
        <w:t>uso de esta arma.</w:t>
      </w:r>
    </w:p>
    <w:p w:rsidR="009E7511" w:rsidRPr="0073236B" w:rsidRDefault="009E7511" w:rsidP="009E7511">
      <w:pPr>
        <w:pStyle w:val="SingleTxtG"/>
      </w:pPr>
      <w:r>
        <w:t>339.</w:t>
      </w:r>
      <w:r>
        <w:tab/>
      </w:r>
      <w:r w:rsidRPr="0073236B">
        <w:t>Además, hay que añadir que varios mecanismos internacionales p</w:t>
      </w:r>
      <w:r>
        <w:t xml:space="preserve">ermiten </w:t>
      </w:r>
      <w:r w:rsidRPr="0073236B">
        <w:t>controlar el respeto de los derechos humanos en Francia</w:t>
      </w:r>
      <w:r>
        <w:t xml:space="preserve">, sea mediante </w:t>
      </w:r>
      <w:r w:rsidRPr="0073236B">
        <w:t>un</w:t>
      </w:r>
      <w:r>
        <w:t xml:space="preserve">a jurisdicción </w:t>
      </w:r>
      <w:r w:rsidRPr="0073236B">
        <w:t xml:space="preserve">como el Tribunal Europeo de Derechos Humanos o </w:t>
      </w:r>
      <w:r>
        <w:t xml:space="preserve">mediante </w:t>
      </w:r>
      <w:r w:rsidRPr="0073236B">
        <w:t xml:space="preserve">comités, </w:t>
      </w:r>
      <w:r>
        <w:t>en particular</w:t>
      </w:r>
      <w:r w:rsidRPr="0073236B">
        <w:t xml:space="preserve"> el Comité Europeo para la Prevención de la Tortura (CPT) y el Comité contra la Tortura (CAT).</w:t>
      </w:r>
    </w:p>
    <w:p w:rsidR="009E7511" w:rsidRPr="0073236B" w:rsidRDefault="009E7511" w:rsidP="009E7511">
      <w:pPr>
        <w:pStyle w:val="SingleTxtG"/>
      </w:pPr>
      <w:r>
        <w:t>340.</w:t>
      </w:r>
      <w:r>
        <w:tab/>
      </w:r>
      <w:r w:rsidRPr="0073236B">
        <w:t xml:space="preserve">Finalmente, </w:t>
      </w:r>
      <w:r>
        <w:t>todo funcionario</w:t>
      </w:r>
      <w:r w:rsidRPr="0073236B">
        <w:t xml:space="preserve"> de policía que se aparte de las leyes y las normas éticas </w:t>
      </w:r>
      <w:r>
        <w:t xml:space="preserve">se expone </w:t>
      </w:r>
      <w:r w:rsidRPr="0073236B">
        <w:t>a una doble sanción</w:t>
      </w:r>
      <w:r>
        <w:t>,</w:t>
      </w:r>
      <w:r w:rsidRPr="0073236B">
        <w:t xml:space="preserve"> penal y disciplinaria.</w:t>
      </w:r>
    </w:p>
    <w:p w:rsidR="009E7511" w:rsidRPr="0073236B" w:rsidRDefault="009E7511" w:rsidP="009E7511">
      <w:pPr>
        <w:pStyle w:val="SingleTxtG"/>
      </w:pPr>
      <w:r>
        <w:t>341.</w:t>
      </w:r>
      <w:r>
        <w:tab/>
        <w:t>En 2011 se dictaron</w:t>
      </w:r>
      <w:r w:rsidRPr="0073236B">
        <w:t xml:space="preserve"> 2.969 sanciones disciplinarias contra policías (</w:t>
      </w:r>
      <w:r>
        <w:t>frente a</w:t>
      </w:r>
      <w:r w:rsidRPr="0073236B">
        <w:t xml:space="preserve"> 2.698 en</w:t>
      </w:r>
      <w:r w:rsidR="0022191E">
        <w:t> </w:t>
      </w:r>
      <w:r w:rsidRPr="0073236B">
        <w:t xml:space="preserve">2010 y 3.109 en 2009). </w:t>
      </w:r>
      <w:r>
        <w:t xml:space="preserve">De ellas </w:t>
      </w:r>
      <w:r w:rsidRPr="0073236B">
        <w:t xml:space="preserve">132 </w:t>
      </w:r>
      <w:r>
        <w:t xml:space="preserve">estaban relacionadas con actos de violencia probados, </w:t>
      </w:r>
      <w:r w:rsidRPr="0073236B">
        <w:t xml:space="preserve">11 </w:t>
      </w:r>
      <w:r>
        <w:t>de las cuales condujeron</w:t>
      </w:r>
      <w:r w:rsidRPr="0073236B">
        <w:t xml:space="preserve"> a la destitución de los </w:t>
      </w:r>
      <w:r>
        <w:t>agentes interesados o a una medida asimilada</w:t>
      </w:r>
      <w:r w:rsidRPr="0073236B">
        <w:t xml:space="preserve"> y 2 </w:t>
      </w:r>
      <w:r>
        <w:t>al</w:t>
      </w:r>
      <w:r w:rsidRPr="0073236B">
        <w:t xml:space="preserve"> retiro de</w:t>
      </w:r>
      <w:r>
        <w:t xml:space="preserve"> oficio</w:t>
      </w:r>
      <w:r w:rsidRPr="0073236B">
        <w:t>.</w:t>
      </w:r>
    </w:p>
    <w:p w:rsidR="009E7511" w:rsidRPr="0073236B" w:rsidRDefault="009E7511" w:rsidP="009E7511">
      <w:pPr>
        <w:pStyle w:val="SingleTxtG"/>
      </w:pPr>
      <w:r>
        <w:t>342.</w:t>
      </w:r>
      <w:r>
        <w:tab/>
        <w:t>E</w:t>
      </w:r>
      <w:r w:rsidRPr="0073236B">
        <w:t>l mismo año</w:t>
      </w:r>
      <w:r>
        <w:t xml:space="preserve"> se remitieron a la </w:t>
      </w:r>
      <w:r w:rsidRPr="0073236B">
        <w:t>IGPN para investigación 1</w:t>
      </w:r>
      <w:r>
        <w:t>.</w:t>
      </w:r>
      <w:r w:rsidRPr="0073236B">
        <w:t xml:space="preserve">542 denuncias </w:t>
      </w:r>
      <w:r>
        <w:t xml:space="preserve">contra </w:t>
      </w:r>
      <w:r w:rsidRPr="0073236B">
        <w:t>policía</w:t>
      </w:r>
      <w:r>
        <w:t>s</w:t>
      </w:r>
      <w:r w:rsidRPr="0073236B">
        <w:t xml:space="preserve"> (</w:t>
      </w:r>
      <w:r>
        <w:t>frente a</w:t>
      </w:r>
      <w:r w:rsidRPr="0073236B">
        <w:t xml:space="preserve"> 1.385 e</w:t>
      </w:r>
      <w:r>
        <w:t>n 2010 y 1.479 en 2009). De ella</w:t>
      </w:r>
      <w:r w:rsidRPr="0073236B">
        <w:t>s 758 (49%) se refería</w:t>
      </w:r>
      <w:r>
        <w:t>n</w:t>
      </w:r>
      <w:r w:rsidRPr="0073236B">
        <w:t xml:space="preserve"> a </w:t>
      </w:r>
      <w:r>
        <w:t xml:space="preserve">atentados contra </w:t>
      </w:r>
      <w:r w:rsidRPr="0073236B">
        <w:t xml:space="preserve">la </w:t>
      </w:r>
      <w:r>
        <w:t>persona, de las cuales</w:t>
      </w:r>
      <w:r w:rsidRPr="0073236B">
        <w:t xml:space="preserve"> 652 </w:t>
      </w:r>
      <w:r>
        <w:t xml:space="preserve">a actos de violencia </w:t>
      </w:r>
      <w:r w:rsidRPr="0073236B">
        <w:t>(42%</w:t>
      </w:r>
      <w:r>
        <w:t xml:space="preserve"> de las denuncias y </w:t>
      </w:r>
      <w:r w:rsidRPr="0073236B">
        <w:t xml:space="preserve">86% de las </w:t>
      </w:r>
      <w:r>
        <w:t>denuncias de atentado contra la persona)</w:t>
      </w:r>
      <w:r w:rsidRPr="0073236B">
        <w:t xml:space="preserve"> </w:t>
      </w:r>
      <w:r>
        <w:t>frente a</w:t>
      </w:r>
      <w:r w:rsidRPr="0073236B">
        <w:t xml:space="preserve"> 698 (50% de las denuncias)</w:t>
      </w:r>
      <w:r>
        <w:t xml:space="preserve">, de las cuales </w:t>
      </w:r>
      <w:r w:rsidRPr="0073236B">
        <w:t xml:space="preserve">672 </w:t>
      </w:r>
      <w:r>
        <w:t xml:space="preserve">a actos de </w:t>
      </w:r>
      <w:r w:rsidRPr="0073236B">
        <w:t xml:space="preserve">violencia (49% de las denuncias y 96% de las </w:t>
      </w:r>
      <w:r>
        <w:t>denuncias de atentado contra la persona)</w:t>
      </w:r>
      <w:r w:rsidRPr="0073236B">
        <w:t xml:space="preserve"> en 2010 y 690 (47% de l</w:t>
      </w:r>
      <w:r>
        <w:t>as denuncias</w:t>
      </w:r>
      <w:r w:rsidRPr="0073236B">
        <w:t xml:space="preserve">) </w:t>
      </w:r>
      <w:r>
        <w:t>de las cuales</w:t>
      </w:r>
      <w:r w:rsidRPr="0073236B">
        <w:t xml:space="preserve"> 668</w:t>
      </w:r>
      <w:r>
        <w:t xml:space="preserve"> a actos de violencia</w:t>
      </w:r>
      <w:r w:rsidRPr="0073236B">
        <w:t xml:space="preserve"> (45% de las denuncias y 97% de las </w:t>
      </w:r>
      <w:r>
        <w:t>denuncias de atentado contra la persona</w:t>
      </w:r>
      <w:r w:rsidRPr="0073236B">
        <w:t>) en 2009.</w:t>
      </w:r>
    </w:p>
    <w:p w:rsidR="009E7511" w:rsidRPr="0073236B" w:rsidRDefault="009E7511" w:rsidP="009E7511">
      <w:pPr>
        <w:pStyle w:val="SingleTxtG"/>
      </w:pPr>
      <w:r>
        <w:t>343.</w:t>
      </w:r>
      <w:r>
        <w:tab/>
      </w:r>
      <w:r w:rsidRPr="0073236B">
        <w:t xml:space="preserve">Estos hechos </w:t>
      </w:r>
      <w:r>
        <w:t xml:space="preserve">deben compararse con los </w:t>
      </w:r>
      <w:r w:rsidRPr="0073236B">
        <w:t xml:space="preserve">4 millones de intervenciones policiales </w:t>
      </w:r>
      <w:r>
        <w:t xml:space="preserve">que se hacen </w:t>
      </w:r>
      <w:r w:rsidRPr="0073236B">
        <w:t>cada año.</w:t>
      </w:r>
    </w:p>
    <w:p w:rsidR="009E7511" w:rsidRPr="0032768B" w:rsidRDefault="00342CF0" w:rsidP="00342CF0">
      <w:pPr>
        <w:pStyle w:val="HChG"/>
      </w:pPr>
      <w:r>
        <w:tab/>
      </w:r>
      <w:r w:rsidR="009E7511" w:rsidRPr="0032768B">
        <w:t>XI.</w:t>
      </w:r>
      <w:r w:rsidR="009E7511" w:rsidRPr="0032768B">
        <w:tab/>
        <w:t>Recomendación hecha en el párrafo 20 de las observaciones finales del Comité</w:t>
      </w:r>
    </w:p>
    <w:p w:rsidR="009E7511" w:rsidRPr="0073236B" w:rsidRDefault="009E7511" w:rsidP="009E7511">
      <w:pPr>
        <w:pStyle w:val="SingleTxtG"/>
      </w:pPr>
      <w:r>
        <w:t>344.</w:t>
      </w:r>
      <w:r>
        <w:tab/>
      </w:r>
      <w:r w:rsidRPr="0073236B">
        <w:t xml:space="preserve">El Gobierno francés tuvo </w:t>
      </w:r>
      <w:r>
        <w:t xml:space="preserve">ocasión </w:t>
      </w:r>
      <w:r w:rsidRPr="0073236B">
        <w:t xml:space="preserve">de </w:t>
      </w:r>
      <w:r>
        <w:t xml:space="preserve">tratar en forma detenida y detallada estas recomendaciones en </w:t>
      </w:r>
      <w:r w:rsidRPr="0073236B">
        <w:t xml:space="preserve">2009, 2010 y 2011. Por </w:t>
      </w:r>
      <w:r>
        <w:t xml:space="preserve">tanto invita a considerar </w:t>
      </w:r>
      <w:r w:rsidRPr="0073236B">
        <w:t>las explicaciones dadas en los informes CCPR/C/FRA/CO/4/Add.1</w:t>
      </w:r>
      <w:r>
        <w:t xml:space="preserve">, </w:t>
      </w:r>
      <w:r w:rsidRPr="0073236B">
        <w:t>Add.2</w:t>
      </w:r>
      <w:r>
        <w:t xml:space="preserve"> y </w:t>
      </w:r>
      <w:r w:rsidRPr="0073236B">
        <w:t>Add.3.</w:t>
      </w:r>
    </w:p>
    <w:p w:rsidR="009E7511" w:rsidRPr="0073236B" w:rsidRDefault="009E7511" w:rsidP="009E7511">
      <w:pPr>
        <w:pStyle w:val="SingleTxtG"/>
      </w:pPr>
      <w:r>
        <w:t>345.</w:t>
      </w:r>
      <w:r>
        <w:tab/>
        <w:t xml:space="preserve">Por consiguiente, en el presente informe </w:t>
      </w:r>
      <w:r w:rsidR="0059775A">
        <w:t>solo</w:t>
      </w:r>
      <w:r w:rsidRPr="0073236B">
        <w:t xml:space="preserve"> </w:t>
      </w:r>
      <w:r>
        <w:t xml:space="preserve">se indican </w:t>
      </w:r>
      <w:r w:rsidRPr="0073236B">
        <w:t xml:space="preserve">los </w:t>
      </w:r>
      <w:r>
        <w:t xml:space="preserve">aspectos y cambios más importantes y se dan </w:t>
      </w:r>
      <w:r w:rsidRPr="0073236B">
        <w:t xml:space="preserve">respuestas específicas a </w:t>
      </w:r>
      <w:r>
        <w:t xml:space="preserve">las </w:t>
      </w:r>
      <w:r w:rsidRPr="0073236B">
        <w:t xml:space="preserve">nuevas preguntas </w:t>
      </w:r>
      <w:r>
        <w:t xml:space="preserve">hechas por </w:t>
      </w:r>
      <w:r w:rsidR="0022191E">
        <w:t>el Comité el </w:t>
      </w:r>
      <w:r w:rsidRPr="0073236B">
        <w:t xml:space="preserve">27 de abril de 2012 </w:t>
      </w:r>
      <w:r>
        <w:t>sobre l</w:t>
      </w:r>
      <w:r w:rsidRPr="0073236B">
        <w:t xml:space="preserve">a </w:t>
      </w:r>
      <w:r w:rsidR="0064579A">
        <w:t>"</w:t>
      </w:r>
      <w:r w:rsidRPr="0073236B">
        <w:t>frecuencia</w:t>
      </w:r>
      <w:r w:rsidR="0064579A">
        <w:t>"</w:t>
      </w:r>
      <w:r w:rsidRPr="0073236B">
        <w:t xml:space="preserve"> y</w:t>
      </w:r>
      <w:r>
        <w:t xml:space="preserve"> las </w:t>
      </w:r>
      <w:r w:rsidR="0064579A">
        <w:t>"</w:t>
      </w:r>
      <w:r w:rsidRPr="0073236B">
        <w:t>condiciones</w:t>
      </w:r>
      <w:r>
        <w:t xml:space="preserve"> de aplicación</w:t>
      </w:r>
      <w:r w:rsidR="0064579A">
        <w:t>"</w:t>
      </w:r>
      <w:r>
        <w:t xml:space="preserve"> del </w:t>
      </w:r>
      <w:r w:rsidR="0064579A">
        <w:t>"</w:t>
      </w:r>
      <w:r w:rsidRPr="0073236B">
        <w:t>procedimiento prioritario</w:t>
      </w:r>
      <w:r w:rsidR="0064579A">
        <w:t>"</w:t>
      </w:r>
      <w:r>
        <w:t xml:space="preserve"> y las </w:t>
      </w:r>
      <w:r w:rsidR="0064579A">
        <w:t>"</w:t>
      </w:r>
      <w:r w:rsidRPr="0073236B">
        <w:t xml:space="preserve">medidas </w:t>
      </w:r>
      <w:r>
        <w:t xml:space="preserve">tomadas para </w:t>
      </w:r>
      <w:r w:rsidRPr="0073236B">
        <w:t>garantizar que los solicitantes de asilo sean informados efectivamente de sus derechos y obligaciones una vez que estén en territorio francés</w:t>
      </w:r>
      <w:r w:rsidR="0064579A">
        <w:t>"</w:t>
      </w:r>
      <w:r>
        <w:t>.</w:t>
      </w:r>
    </w:p>
    <w:p w:rsidR="009E7511" w:rsidRPr="0073236B" w:rsidRDefault="009E7511" w:rsidP="009E7511">
      <w:pPr>
        <w:pStyle w:val="SingleTxtG"/>
      </w:pPr>
      <w:r>
        <w:t>346.</w:t>
      </w:r>
      <w:r>
        <w:tab/>
      </w:r>
      <w:r w:rsidRPr="0073236B">
        <w:t xml:space="preserve">El riesgo que un </w:t>
      </w:r>
      <w:r>
        <w:t xml:space="preserve">extranjero </w:t>
      </w:r>
      <w:r w:rsidRPr="0073236B">
        <w:t>pued</w:t>
      </w:r>
      <w:r>
        <w:t>e correr</w:t>
      </w:r>
      <w:r w:rsidRPr="0073236B">
        <w:t xml:space="preserve"> en caso de regreso a</w:t>
      </w:r>
      <w:r>
        <w:t xml:space="preserve"> su país </w:t>
      </w:r>
      <w:r w:rsidRPr="0073236B">
        <w:t>puede ser invocad</w:t>
      </w:r>
      <w:r>
        <w:t>o</w:t>
      </w:r>
      <w:r w:rsidRPr="0073236B">
        <w:t xml:space="preserve"> </w:t>
      </w:r>
      <w:r>
        <w:t>en</w:t>
      </w:r>
      <w:r w:rsidRPr="0073236B">
        <w:t xml:space="preserve"> diversos procedimientos: </w:t>
      </w:r>
      <w:r>
        <w:t xml:space="preserve">en relación con </w:t>
      </w:r>
      <w:r w:rsidRPr="0073236B">
        <w:t xml:space="preserve">una solicitud de asilo, que es el caso más </w:t>
      </w:r>
      <w:r>
        <w:t>común, pero</w:t>
      </w:r>
      <w:r w:rsidRPr="0073236B">
        <w:t xml:space="preserve"> también en la fase del procedimiento de </w:t>
      </w:r>
      <w:r>
        <w:t xml:space="preserve">expulsión, haya o no </w:t>
      </w:r>
      <w:r w:rsidRPr="0073236B">
        <w:t>el extranjero</w:t>
      </w:r>
      <w:r>
        <w:t xml:space="preserve"> presentado</w:t>
      </w:r>
      <w:r w:rsidRPr="0073236B">
        <w:t xml:space="preserve"> una solicitud de asilo.</w:t>
      </w:r>
    </w:p>
    <w:p w:rsidR="009E7511" w:rsidRPr="0073236B" w:rsidRDefault="009E7511" w:rsidP="009E7511">
      <w:pPr>
        <w:pStyle w:val="SingleTxtG"/>
      </w:pPr>
      <w:r>
        <w:t>347.</w:t>
      </w:r>
      <w:r>
        <w:tab/>
        <w:t>L</w:t>
      </w:r>
      <w:r w:rsidRPr="0073236B">
        <w:t>a solicitud de asilo se puede</w:t>
      </w:r>
      <w:r>
        <w:t xml:space="preserve"> presentar </w:t>
      </w:r>
      <w:r w:rsidRPr="0073236B">
        <w:t>en la frontera o en el territorio</w:t>
      </w:r>
      <w:r>
        <w:t>,</w:t>
      </w:r>
      <w:r w:rsidRPr="0073236B">
        <w:t xml:space="preserve"> en cualquier momento. El examen de la solicitud</w:t>
      </w:r>
      <w:r>
        <w:t xml:space="preserve"> se hace por referencia a</w:t>
      </w:r>
      <w:r w:rsidRPr="0073236B">
        <w:t xml:space="preserve"> </w:t>
      </w:r>
      <w:r>
        <w:t xml:space="preserve">la Convención </w:t>
      </w:r>
      <w:r w:rsidRPr="0073236B">
        <w:t xml:space="preserve">de 28 de julio de 1951 sobre el Estatuto de los Refugiados (Convención de Ginebra), </w:t>
      </w:r>
      <w:r>
        <w:t>pero</w:t>
      </w:r>
      <w:r w:rsidRPr="0073236B">
        <w:t xml:space="preserve"> también </w:t>
      </w:r>
      <w:r>
        <w:t xml:space="preserve">teniendo en cuenta la </w:t>
      </w:r>
      <w:r w:rsidR="0064579A">
        <w:t>"</w:t>
      </w:r>
      <w:r w:rsidRPr="0073236B">
        <w:t>protección subsidiaria</w:t>
      </w:r>
      <w:r w:rsidR="0064579A">
        <w:t>"</w:t>
      </w:r>
      <w:r w:rsidRPr="0073236B">
        <w:t xml:space="preserve"> que </w:t>
      </w:r>
      <w:r>
        <w:t>abarca</w:t>
      </w:r>
      <w:r w:rsidRPr="0073236B">
        <w:t xml:space="preserve"> las personas que no </w:t>
      </w:r>
      <w:r>
        <w:t xml:space="preserve">satisfacen los criterios </w:t>
      </w:r>
      <w:r w:rsidRPr="0073236B">
        <w:t>de la Convención pero corren riesgo de pena de muerte</w:t>
      </w:r>
      <w:r>
        <w:t xml:space="preserve">, </w:t>
      </w:r>
      <w:r w:rsidRPr="0073236B">
        <w:t xml:space="preserve">tortura o </w:t>
      </w:r>
      <w:r>
        <w:t xml:space="preserve">penas o </w:t>
      </w:r>
      <w:r w:rsidRPr="0073236B">
        <w:t xml:space="preserve">tratos inhumanos o degradantes o amenazas </w:t>
      </w:r>
      <w:r>
        <w:t xml:space="preserve">resultantes </w:t>
      </w:r>
      <w:r w:rsidRPr="0073236B">
        <w:t xml:space="preserve">de </w:t>
      </w:r>
      <w:r>
        <w:t xml:space="preserve">una situación </w:t>
      </w:r>
      <w:r w:rsidRPr="0073236B">
        <w:t xml:space="preserve">de violencia generalizada. El examen de la </w:t>
      </w:r>
      <w:r>
        <w:t xml:space="preserve">solicitud incumbe a </w:t>
      </w:r>
      <w:r w:rsidRPr="0073236B">
        <w:t xml:space="preserve">una institución pública independiente con personal calificado y </w:t>
      </w:r>
      <w:r>
        <w:t>especializado</w:t>
      </w:r>
      <w:r w:rsidRPr="0073236B">
        <w:t>, la Oficina Francesa de Protección de Refugiados y Apátridas (OFPRA).</w:t>
      </w:r>
    </w:p>
    <w:p w:rsidR="009E7511" w:rsidRPr="0032768B" w:rsidRDefault="00342CF0" w:rsidP="00342CF0">
      <w:pPr>
        <w:pStyle w:val="H1G"/>
      </w:pPr>
      <w:r>
        <w:tab/>
      </w:r>
      <w:r w:rsidR="009E7511" w:rsidRPr="0032768B">
        <w:t>A.</w:t>
      </w:r>
      <w:r w:rsidR="009E7511" w:rsidRPr="0032768B">
        <w:tab/>
      </w:r>
      <w:r w:rsidR="009E7511">
        <w:t>Recursos jurisdiccionales</w:t>
      </w:r>
      <w:r w:rsidR="009E7511" w:rsidRPr="0032768B">
        <w:t xml:space="preserve"> en caso de denegación de asilo</w:t>
      </w:r>
    </w:p>
    <w:p w:rsidR="009E7511" w:rsidRPr="0073236B" w:rsidRDefault="009E7511" w:rsidP="009E7511">
      <w:pPr>
        <w:pStyle w:val="SingleTxtG"/>
      </w:pPr>
      <w:r w:rsidRPr="0073236B">
        <w:t>348.</w:t>
      </w:r>
      <w:r>
        <w:tab/>
      </w:r>
      <w:r w:rsidRPr="0073236B">
        <w:t xml:space="preserve">La decisión de denegar asilo puede </w:t>
      </w:r>
      <w:r>
        <w:t>ser objeto de recursos jurisdiccionales</w:t>
      </w:r>
      <w:r w:rsidRPr="0073236B">
        <w:t>.</w:t>
      </w:r>
    </w:p>
    <w:p w:rsidR="009E7511" w:rsidRPr="0073236B" w:rsidRDefault="009E7511" w:rsidP="009E7511">
      <w:pPr>
        <w:pStyle w:val="SingleTxtG"/>
      </w:pPr>
      <w:r>
        <w:t>349.</w:t>
      </w:r>
      <w:r>
        <w:tab/>
        <w:t xml:space="preserve">Desde </w:t>
      </w:r>
      <w:r w:rsidRPr="0073236B">
        <w:t xml:space="preserve">la </w:t>
      </w:r>
      <w:r>
        <w:t>Ley</w:t>
      </w:r>
      <w:r w:rsidRPr="0073236B">
        <w:t xml:space="preserve"> de 20 de noviembre de 2007, la decisión de denegar asilo en la frontera puede ser </w:t>
      </w:r>
      <w:r>
        <w:t xml:space="preserve">objeto </w:t>
      </w:r>
      <w:r w:rsidRPr="0073236B">
        <w:t xml:space="preserve">ante el juez administrativo de un recurso de anulación, que tiene carácter plenamente suspensivo (es decir, impide la ejecución de </w:t>
      </w:r>
      <w:r>
        <w:t xml:space="preserve">toda medida </w:t>
      </w:r>
      <w:r w:rsidRPr="0073236B">
        <w:t xml:space="preserve">de expulsión), </w:t>
      </w:r>
      <w:r>
        <w:t xml:space="preserve">conforme a lo prescrito por </w:t>
      </w:r>
      <w:r w:rsidRPr="0073236B">
        <w:t xml:space="preserve">el Tribunal Europeo de Derechos Humanos. Las decisiones de denegación de asilo </w:t>
      </w:r>
      <w:r>
        <w:t xml:space="preserve">tomadas </w:t>
      </w:r>
      <w:r w:rsidRPr="0073236B">
        <w:t xml:space="preserve">por la OFPRA </w:t>
      </w:r>
      <w:r>
        <w:t xml:space="preserve">en el </w:t>
      </w:r>
      <w:r w:rsidRPr="0073236B">
        <w:t>territorio puede</w:t>
      </w:r>
      <w:r>
        <w:t>n</w:t>
      </w:r>
      <w:r w:rsidRPr="0073236B">
        <w:t xml:space="preserve"> </w:t>
      </w:r>
      <w:r>
        <w:t xml:space="preserve">ser apeladas </w:t>
      </w:r>
      <w:r w:rsidRPr="0073236B">
        <w:t xml:space="preserve">ante </w:t>
      </w:r>
      <w:r>
        <w:t xml:space="preserve">la Corte </w:t>
      </w:r>
      <w:r w:rsidRPr="0073236B">
        <w:t>Nacional de</w:t>
      </w:r>
      <w:r>
        <w:t>l Derecho de</w:t>
      </w:r>
      <w:r w:rsidRPr="0073236B">
        <w:t xml:space="preserve"> Asilo (</w:t>
      </w:r>
      <w:r>
        <w:t>C</w:t>
      </w:r>
      <w:r w:rsidRPr="0073236B">
        <w:t>N</w:t>
      </w:r>
      <w:r>
        <w:t>DA</w:t>
      </w:r>
      <w:r w:rsidRPr="0073236B">
        <w:t xml:space="preserve">), </w:t>
      </w:r>
      <w:r>
        <w:t>tribunal administrativo especializado. En principio</w:t>
      </w:r>
      <w:r w:rsidRPr="0073236B">
        <w:t xml:space="preserve"> este recurso </w:t>
      </w:r>
      <w:r>
        <w:t xml:space="preserve">ante la </w:t>
      </w:r>
      <w:r w:rsidRPr="0073236B">
        <w:t>CNDA</w:t>
      </w:r>
      <w:r>
        <w:t xml:space="preserve"> es</w:t>
      </w:r>
      <w:r w:rsidRPr="0073236B">
        <w:t xml:space="preserve"> suspensivo, salvo en tres series de casos, </w:t>
      </w:r>
      <w:r>
        <w:t xml:space="preserve">que pueden someterse al procedimiento </w:t>
      </w:r>
      <w:r w:rsidRPr="0073236B">
        <w:t xml:space="preserve">de </w:t>
      </w:r>
      <w:r w:rsidR="0064579A">
        <w:t>"</w:t>
      </w:r>
      <w:r w:rsidRPr="0073236B">
        <w:t xml:space="preserve">examen </w:t>
      </w:r>
      <w:r>
        <w:t>prioritario</w:t>
      </w:r>
      <w:r w:rsidR="0064579A">
        <w:t>"</w:t>
      </w:r>
      <w:r w:rsidRPr="0073236B">
        <w:t xml:space="preserve"> (amenaza grave para el orden público, </w:t>
      </w:r>
      <w:r>
        <w:t>solicitud</w:t>
      </w:r>
      <w:r w:rsidRPr="0073236B">
        <w:t xml:space="preserve"> manifiestamente fraudulent</w:t>
      </w:r>
      <w:r>
        <w:t>a</w:t>
      </w:r>
      <w:r w:rsidRPr="0073236B">
        <w:t>, abusiv</w:t>
      </w:r>
      <w:r>
        <w:t>a</w:t>
      </w:r>
      <w:r w:rsidRPr="0073236B">
        <w:t xml:space="preserve"> o presentad</w:t>
      </w:r>
      <w:r>
        <w:t>a</w:t>
      </w:r>
      <w:r w:rsidRPr="0073236B">
        <w:t xml:space="preserve"> para </w:t>
      </w:r>
      <w:r>
        <w:t>frustrar</w:t>
      </w:r>
      <w:r w:rsidRPr="0073236B">
        <w:t xml:space="preserve"> </w:t>
      </w:r>
      <w:r>
        <w:t>un</w:t>
      </w:r>
      <w:r w:rsidRPr="0073236B">
        <w:t xml:space="preserve">a </w:t>
      </w:r>
      <w:r>
        <w:t>medida de</w:t>
      </w:r>
      <w:r w:rsidRPr="0073236B">
        <w:t xml:space="preserve"> expulsión, pertenencia a un país considerado seguro). En </w:t>
      </w:r>
      <w:r>
        <w:t>todo</w:t>
      </w:r>
      <w:r w:rsidRPr="0073236B">
        <w:t xml:space="preserve"> caso, </w:t>
      </w:r>
      <w:r>
        <w:t>e</w:t>
      </w:r>
      <w:r w:rsidRPr="0073236B">
        <w:t>l</w:t>
      </w:r>
      <w:r>
        <w:t xml:space="preserve"> extranjero</w:t>
      </w:r>
      <w:r w:rsidRPr="0073236B">
        <w:t xml:space="preserve"> cuya solicitud de asilo ha sido rechazada en este procedimiento </w:t>
      </w:r>
      <w:r>
        <w:t>se beneficia de</w:t>
      </w:r>
      <w:r w:rsidRPr="0073236B">
        <w:t xml:space="preserve"> un </w:t>
      </w:r>
      <w:r>
        <w:t>recurso plena</w:t>
      </w:r>
      <w:r w:rsidRPr="0073236B">
        <w:t xml:space="preserve">mente suspensivo ante el juez administrativo de la </w:t>
      </w:r>
      <w:r>
        <w:t>expulsión</w:t>
      </w:r>
      <w:r w:rsidRPr="0073236B">
        <w:t>.</w:t>
      </w:r>
    </w:p>
    <w:p w:rsidR="009E7511" w:rsidRPr="0032768B" w:rsidRDefault="00342CF0" w:rsidP="00342CF0">
      <w:pPr>
        <w:pStyle w:val="H1G"/>
      </w:pPr>
      <w:r>
        <w:tab/>
      </w:r>
      <w:r w:rsidR="009E7511">
        <w:t>B.</w:t>
      </w:r>
      <w:r w:rsidR="009E7511">
        <w:tab/>
      </w:r>
      <w:r w:rsidR="009E7511" w:rsidRPr="0032768B">
        <w:t xml:space="preserve">Información sobre los derechos y garantía de los derechos </w:t>
      </w:r>
      <w:r w:rsidR="009E7511">
        <w:t>en materia de asilo</w:t>
      </w:r>
    </w:p>
    <w:p w:rsidR="009E7511" w:rsidRPr="0073236B" w:rsidRDefault="009E7511" w:rsidP="009E7511">
      <w:pPr>
        <w:pStyle w:val="SingleTxtG"/>
      </w:pPr>
      <w:r>
        <w:t>350.</w:t>
      </w:r>
      <w:r>
        <w:tab/>
      </w:r>
      <w:r w:rsidRPr="0073236B">
        <w:t xml:space="preserve">Como se </w:t>
      </w:r>
      <w:r>
        <w:t>indica</w:t>
      </w:r>
      <w:r w:rsidRPr="0073236B">
        <w:t xml:space="preserve"> en la respuesta a la recomendación </w:t>
      </w:r>
      <w:r>
        <w:t>d</w:t>
      </w:r>
      <w:r w:rsidRPr="0073236B">
        <w:t xml:space="preserve">el </w:t>
      </w:r>
      <w:r>
        <w:t xml:space="preserve">párrafo </w:t>
      </w:r>
      <w:r w:rsidRPr="0073236B">
        <w:t xml:space="preserve">18 de las observaciones finales del Comité, el extranjero que </w:t>
      </w:r>
      <w:r>
        <w:t xml:space="preserve">solicita asilo </w:t>
      </w:r>
      <w:r w:rsidRPr="0073236B">
        <w:t xml:space="preserve">en Francia </w:t>
      </w:r>
      <w:r>
        <w:t xml:space="preserve">goza de </w:t>
      </w:r>
      <w:r w:rsidRPr="0073236B">
        <w:t xml:space="preserve">los derechos </w:t>
      </w:r>
      <w:r>
        <w:t xml:space="preserve">concedidos al extranjero puesto en zona </w:t>
      </w:r>
      <w:r w:rsidRPr="0073236B">
        <w:t xml:space="preserve">de espera, que se </w:t>
      </w:r>
      <w:r>
        <w:t xml:space="preserve">le indican lo antes posible </w:t>
      </w:r>
      <w:r w:rsidRPr="0073236B">
        <w:t xml:space="preserve">en un idioma que </w:t>
      </w:r>
      <w:r>
        <w:t>entienda</w:t>
      </w:r>
      <w:r w:rsidRPr="0073236B">
        <w:t xml:space="preserve">. </w:t>
      </w:r>
      <w:r>
        <w:t xml:space="preserve">Puede recibir la asistencia letrada </w:t>
      </w:r>
      <w:r w:rsidRPr="0073236B">
        <w:t xml:space="preserve">de </w:t>
      </w:r>
      <w:r>
        <w:t>la ANAFE</w:t>
      </w:r>
      <w:r w:rsidRPr="0073236B">
        <w:t xml:space="preserve">. Se le informa de su derecho de </w:t>
      </w:r>
      <w:r>
        <w:t>presentar un recurso jurisdiccional</w:t>
      </w:r>
      <w:r w:rsidRPr="0073236B">
        <w:t xml:space="preserve"> contra la decisión de rechazar su solicitud</w:t>
      </w:r>
      <w:r>
        <w:t>,</w:t>
      </w:r>
      <w:r w:rsidRPr="0073236B">
        <w:t xml:space="preserve"> y en es</w:t>
      </w:r>
      <w:r>
        <w:t>e procedimiento</w:t>
      </w:r>
      <w:r w:rsidRPr="0073236B">
        <w:t xml:space="preserve"> el extranjero puede presentar </w:t>
      </w:r>
      <w:r>
        <w:t>oralmente sus observaciones</w:t>
      </w:r>
      <w:r w:rsidRPr="0073236B">
        <w:t>, solicitar la asistencia de un intérprete y</w:t>
      </w:r>
      <w:r>
        <w:t xml:space="preserve"> </w:t>
      </w:r>
      <w:r w:rsidRPr="0073236B">
        <w:t xml:space="preserve">ser asistido por un abogado, </w:t>
      </w:r>
      <w:r>
        <w:t xml:space="preserve">que llegado el caso es </w:t>
      </w:r>
      <w:r w:rsidRPr="0073236B">
        <w:t>designa</w:t>
      </w:r>
      <w:r>
        <w:t xml:space="preserve">do de oficio </w:t>
      </w:r>
      <w:r w:rsidRPr="0073236B">
        <w:t xml:space="preserve">y </w:t>
      </w:r>
      <w:r>
        <w:t xml:space="preserve">sufragado por la </w:t>
      </w:r>
      <w:r w:rsidRPr="0073236B">
        <w:t>a</w:t>
      </w:r>
      <w:r>
        <w:t>yuda</w:t>
      </w:r>
      <w:r w:rsidRPr="0073236B">
        <w:t xml:space="preserve"> </w:t>
      </w:r>
      <w:r>
        <w:t>jurisdiccional</w:t>
      </w:r>
      <w:r w:rsidRPr="0073236B">
        <w:t>.</w:t>
      </w:r>
    </w:p>
    <w:p w:rsidR="009E7511" w:rsidRPr="0073236B" w:rsidRDefault="009E7511" w:rsidP="009E7511">
      <w:pPr>
        <w:pStyle w:val="SingleTxtG"/>
      </w:pPr>
      <w:r>
        <w:t>351.</w:t>
      </w:r>
      <w:r>
        <w:tab/>
      </w:r>
      <w:r w:rsidRPr="0073236B">
        <w:t>El extranjero que solicita asilo en el territorio</w:t>
      </w:r>
      <w:r>
        <w:t xml:space="preserve"> recibe </w:t>
      </w:r>
      <w:r w:rsidRPr="0073236B">
        <w:t xml:space="preserve">información sobre sus derechos y asistencia en la </w:t>
      </w:r>
      <w:r>
        <w:t>presentación</w:t>
      </w:r>
      <w:r w:rsidRPr="0073236B">
        <w:t xml:space="preserve"> de </w:t>
      </w:r>
      <w:r>
        <w:t>la</w:t>
      </w:r>
      <w:r w:rsidRPr="0073236B">
        <w:t xml:space="preserve"> solicitud de asilo</w:t>
      </w:r>
      <w:r>
        <w:t xml:space="preserve"> prestada por</w:t>
      </w:r>
      <w:r w:rsidRPr="0073236B">
        <w:t xml:space="preserve"> las plataformas de </w:t>
      </w:r>
      <w:r>
        <w:t xml:space="preserve">recepción </w:t>
      </w:r>
      <w:r w:rsidRPr="0073236B">
        <w:t xml:space="preserve">o </w:t>
      </w:r>
      <w:r>
        <w:t xml:space="preserve">los centros de recepción de </w:t>
      </w:r>
      <w:r w:rsidRPr="0073236B">
        <w:t>solicitantes de asilo (CADA). En caso de apelación ante la C</w:t>
      </w:r>
      <w:r>
        <w:t>orte</w:t>
      </w:r>
      <w:r w:rsidRPr="0073236B">
        <w:t xml:space="preserve"> Nacional </w:t>
      </w:r>
      <w:r>
        <w:t xml:space="preserve">del Derecho </w:t>
      </w:r>
      <w:r w:rsidRPr="0073236B">
        <w:t xml:space="preserve">de Asilo, puede </w:t>
      </w:r>
      <w:r>
        <w:t xml:space="preserve">ser oído con </w:t>
      </w:r>
      <w:r w:rsidRPr="0073236B">
        <w:t xml:space="preserve">asistencia de un intérprete y un </w:t>
      </w:r>
      <w:r>
        <w:t>abogado mediante la ayuda jurisdiccional</w:t>
      </w:r>
      <w:r w:rsidRPr="0073236B">
        <w:t>.</w:t>
      </w:r>
    </w:p>
    <w:p w:rsidR="009E7511" w:rsidRPr="0032768B" w:rsidRDefault="00342CF0" w:rsidP="00342CF0">
      <w:pPr>
        <w:pStyle w:val="H1G"/>
      </w:pPr>
      <w:r>
        <w:tab/>
      </w:r>
      <w:r w:rsidR="009E7511">
        <w:t>C.</w:t>
      </w:r>
      <w:r w:rsidR="009E7511">
        <w:tab/>
        <w:t>P</w:t>
      </w:r>
      <w:r w:rsidR="009E7511" w:rsidRPr="0032768B">
        <w:t xml:space="preserve">rocedimiento prioritario </w:t>
      </w:r>
      <w:r w:rsidR="009E7511">
        <w:t xml:space="preserve">de examen de la solicitud de </w:t>
      </w:r>
      <w:r w:rsidR="009E7511" w:rsidRPr="0032768B">
        <w:t>asilo</w:t>
      </w:r>
    </w:p>
    <w:p w:rsidR="009E7511" w:rsidRPr="0073236B" w:rsidRDefault="009E7511" w:rsidP="009E7511">
      <w:pPr>
        <w:pStyle w:val="SingleTxtG"/>
      </w:pPr>
      <w:r>
        <w:t>352.</w:t>
      </w:r>
      <w:r>
        <w:tab/>
      </w:r>
      <w:r w:rsidRPr="0073236B">
        <w:t>El Comité pidió</w:t>
      </w:r>
      <w:r>
        <w:t xml:space="preserve">, en </w:t>
      </w:r>
      <w:r w:rsidRPr="0073236B">
        <w:t xml:space="preserve">la pregunta que hizo </w:t>
      </w:r>
      <w:r>
        <w:t xml:space="preserve">el </w:t>
      </w:r>
      <w:r w:rsidRPr="0073236B">
        <w:t xml:space="preserve">24 de abril </w:t>
      </w:r>
      <w:r>
        <w:t xml:space="preserve">de </w:t>
      </w:r>
      <w:r w:rsidRPr="0073236B">
        <w:t>2012</w:t>
      </w:r>
      <w:r>
        <w:t>,</w:t>
      </w:r>
      <w:r w:rsidRPr="0073236B">
        <w:t xml:space="preserve"> que se </w:t>
      </w:r>
      <w:r>
        <w:t>indicaran</w:t>
      </w:r>
      <w:r w:rsidRPr="0073236B">
        <w:t xml:space="preserve"> los casos </w:t>
      </w:r>
      <w:r>
        <w:t xml:space="preserve">en que se aplica </w:t>
      </w:r>
      <w:r w:rsidRPr="0073236B">
        <w:t xml:space="preserve">el procedimiento </w:t>
      </w:r>
      <w:r>
        <w:t>prioritario</w:t>
      </w:r>
      <w:r w:rsidRPr="0073236B">
        <w:t>.</w:t>
      </w:r>
    </w:p>
    <w:p w:rsidR="009E7511" w:rsidRPr="0073236B" w:rsidRDefault="009E7511" w:rsidP="009E7511">
      <w:pPr>
        <w:pStyle w:val="SingleTxtG"/>
      </w:pPr>
      <w:r>
        <w:t>353.</w:t>
      </w:r>
      <w:r>
        <w:tab/>
      </w:r>
      <w:r w:rsidRPr="0073236B">
        <w:t>C</w:t>
      </w:r>
      <w:r>
        <w:t xml:space="preserve">onviene recordar </w:t>
      </w:r>
      <w:r w:rsidRPr="0073236B">
        <w:t xml:space="preserve">que este procedimiento significa que la solicitud de asilo </w:t>
      </w:r>
      <w:r>
        <w:t xml:space="preserve">presentada </w:t>
      </w:r>
      <w:r w:rsidRPr="0073236B">
        <w:t xml:space="preserve">por el extranjero </w:t>
      </w:r>
      <w:r>
        <w:t xml:space="preserve">será examinada </w:t>
      </w:r>
      <w:r w:rsidRPr="0073236B">
        <w:t>co</w:t>
      </w:r>
      <w:r>
        <w:t>n</w:t>
      </w:r>
      <w:r w:rsidRPr="0073236B">
        <w:t xml:space="preserve"> prioridad por la Oficina Francesa de Protección de Refugiados y Apátridas.</w:t>
      </w:r>
    </w:p>
    <w:p w:rsidR="009E7511" w:rsidRPr="0073236B" w:rsidRDefault="009E7511" w:rsidP="009E7511">
      <w:pPr>
        <w:pStyle w:val="SingleTxtG"/>
      </w:pPr>
      <w:r>
        <w:t>354.</w:t>
      </w:r>
      <w:r>
        <w:tab/>
        <w:t xml:space="preserve">Debe subrayarse </w:t>
      </w:r>
      <w:r w:rsidRPr="0073236B">
        <w:t xml:space="preserve">que </w:t>
      </w:r>
      <w:r>
        <w:t xml:space="preserve">la Oficina hace ese examen </w:t>
      </w:r>
      <w:r w:rsidRPr="0073236B">
        <w:t xml:space="preserve">en las mismas condiciones que el </w:t>
      </w:r>
      <w:r>
        <w:t xml:space="preserve">examen </w:t>
      </w:r>
      <w:r w:rsidRPr="0073236B">
        <w:t xml:space="preserve">de cualquier otra solicitud de asilo y </w:t>
      </w:r>
      <w:r>
        <w:t>que el</w:t>
      </w:r>
      <w:r w:rsidRPr="0073236B">
        <w:t xml:space="preserve"> extranjero</w:t>
      </w:r>
      <w:r>
        <w:t xml:space="preserve"> no</w:t>
      </w:r>
      <w:r w:rsidRPr="0073236B">
        <w:t xml:space="preserve"> puede ser </w:t>
      </w:r>
      <w:r>
        <w:t xml:space="preserve">llevado a la frontera mientras </w:t>
      </w:r>
      <w:r w:rsidRPr="0073236B">
        <w:t xml:space="preserve">la Oficina no </w:t>
      </w:r>
      <w:r>
        <w:t xml:space="preserve">se haya </w:t>
      </w:r>
      <w:r w:rsidRPr="0073236B">
        <w:t>pronuncia</w:t>
      </w:r>
      <w:r>
        <w:t>do</w:t>
      </w:r>
      <w:r w:rsidRPr="0073236B">
        <w:t xml:space="preserve"> sobre la solicitud de asilo.</w:t>
      </w:r>
    </w:p>
    <w:p w:rsidR="009E7511" w:rsidRPr="0073236B" w:rsidRDefault="009E7511" w:rsidP="009E7511">
      <w:pPr>
        <w:pStyle w:val="SingleTxtG"/>
      </w:pPr>
      <w:r>
        <w:t>355.</w:t>
      </w:r>
      <w:r>
        <w:tab/>
        <w:t>Las c</w:t>
      </w:r>
      <w:r w:rsidRPr="0073236B">
        <w:t xml:space="preserve">ondiciones de aplicación del procedimiento </w:t>
      </w:r>
      <w:r>
        <w:t>prioritario</w:t>
      </w:r>
      <w:r w:rsidRPr="0073236B">
        <w:t xml:space="preserve"> está</w:t>
      </w:r>
      <w:r>
        <w:t>n</w:t>
      </w:r>
      <w:r w:rsidRPr="0073236B">
        <w:t xml:space="preserve"> estrictamente definid</w:t>
      </w:r>
      <w:r>
        <w:t>as</w:t>
      </w:r>
      <w:r w:rsidRPr="0073236B">
        <w:t xml:space="preserve"> por la ley </w:t>
      </w:r>
      <w:r>
        <w:t xml:space="preserve">(arts. </w:t>
      </w:r>
      <w:r w:rsidRPr="0073236B">
        <w:t>L 723-1 y L 741-4</w:t>
      </w:r>
      <w:r>
        <w:t>,</w:t>
      </w:r>
      <w:r w:rsidRPr="0073236B">
        <w:t xml:space="preserve"> 2°, 3° y 4°</w:t>
      </w:r>
      <w:r>
        <w:t>,</w:t>
      </w:r>
      <w:r w:rsidRPr="0073236B">
        <w:t xml:space="preserve"> de</w:t>
      </w:r>
      <w:r>
        <w:t xml:space="preserve">l Código de </w:t>
      </w:r>
      <w:r w:rsidRPr="0073236B">
        <w:t xml:space="preserve">la entrada y estancia de extranjeros y </w:t>
      </w:r>
      <w:r>
        <w:t>d</w:t>
      </w:r>
      <w:r w:rsidRPr="0073236B">
        <w:t xml:space="preserve">el derecho </w:t>
      </w:r>
      <w:r>
        <w:t xml:space="preserve">de </w:t>
      </w:r>
      <w:r w:rsidRPr="0073236B">
        <w:t xml:space="preserve">asilo). El procedimiento </w:t>
      </w:r>
      <w:r>
        <w:t xml:space="preserve">prioritario </w:t>
      </w:r>
      <w:r w:rsidRPr="0073236B">
        <w:t xml:space="preserve">puede aplicarse </w:t>
      </w:r>
      <w:r w:rsidR="0059775A">
        <w:t>solo</w:t>
      </w:r>
      <w:r w:rsidRPr="0073236B">
        <w:t xml:space="preserve"> si:</w:t>
      </w:r>
    </w:p>
    <w:p w:rsidR="009E7511" w:rsidRPr="0073236B" w:rsidRDefault="009E7511" w:rsidP="00342CF0">
      <w:pPr>
        <w:pStyle w:val="SingleTxtG"/>
        <w:ind w:left="1701"/>
      </w:pPr>
      <w:r>
        <w:tab/>
      </w:r>
      <w:r w:rsidR="0064579A">
        <w:t>"</w:t>
      </w:r>
      <w:r>
        <w:t>E</w:t>
      </w:r>
      <w:r w:rsidRPr="0073236B">
        <w:t>l extranjero que solicita</w:t>
      </w:r>
      <w:r>
        <w:t xml:space="preserve"> </w:t>
      </w:r>
      <w:r w:rsidRPr="0073236B">
        <w:t xml:space="preserve">asilo tiene la nacionalidad de un país </w:t>
      </w:r>
      <w:r>
        <w:t xml:space="preserve">para el cual se han </w:t>
      </w:r>
      <w:r w:rsidRPr="0073236B">
        <w:t>puesto en práctica las disposiciones del artículo 1</w:t>
      </w:r>
      <w:r>
        <w:t>, c, 5,</w:t>
      </w:r>
      <w:r w:rsidRPr="0073236B">
        <w:t xml:space="preserve"> de la </w:t>
      </w:r>
      <w:r>
        <w:t xml:space="preserve">mencionada </w:t>
      </w:r>
      <w:r w:rsidRPr="0073236B">
        <w:t xml:space="preserve">Convención de Ginebra o </w:t>
      </w:r>
      <w:r>
        <w:t xml:space="preserve">la nacionalidad </w:t>
      </w:r>
      <w:r w:rsidRPr="0073236B">
        <w:t xml:space="preserve">de un país considerado país de origen seguro. Un país </w:t>
      </w:r>
      <w:r>
        <w:t xml:space="preserve">es </w:t>
      </w:r>
      <w:r w:rsidRPr="0073236B">
        <w:t>considera</w:t>
      </w:r>
      <w:r>
        <w:t xml:space="preserve">do </w:t>
      </w:r>
      <w:r w:rsidRPr="0073236B">
        <w:t>tal</w:t>
      </w:r>
      <w:r>
        <w:t xml:space="preserve"> </w:t>
      </w:r>
      <w:r w:rsidRPr="0073236B">
        <w:t>si</w:t>
      </w:r>
      <w:r>
        <w:t xml:space="preserve"> vela por el respeto de los principios de libertad, democracia y Estado de derecho y de los </w:t>
      </w:r>
      <w:r w:rsidRPr="0073236B">
        <w:t xml:space="preserve">derechos humanos y libertades fundamentales. </w:t>
      </w:r>
      <w:r>
        <w:t xml:space="preserve">La consideración del carácter </w:t>
      </w:r>
      <w:r w:rsidRPr="0073236B">
        <w:t xml:space="preserve">seguro </w:t>
      </w:r>
      <w:r>
        <w:t xml:space="preserve">del país de origen </w:t>
      </w:r>
      <w:r w:rsidRPr="0073236B">
        <w:t xml:space="preserve">no puede </w:t>
      </w:r>
      <w:r>
        <w:t xml:space="preserve">ser obstáculo al examen </w:t>
      </w:r>
      <w:r w:rsidRPr="0073236B">
        <w:t>individual de cada solicitud</w:t>
      </w:r>
      <w:r w:rsidR="0064579A">
        <w:t>"</w:t>
      </w:r>
      <w:r>
        <w:t xml:space="preserve"> (art. L 741-4, 2º, del código citado</w:t>
      </w:r>
      <w:r w:rsidRPr="0073236B">
        <w:t xml:space="preserve">). </w:t>
      </w:r>
      <w:r>
        <w:t xml:space="preserve">Hay que notar </w:t>
      </w:r>
      <w:r w:rsidRPr="0073236B">
        <w:t>aquí que el reconocimiento de</w:t>
      </w:r>
      <w:r>
        <w:t xml:space="preserve"> la calidad de </w:t>
      </w:r>
      <w:r w:rsidR="0064579A">
        <w:t>"</w:t>
      </w:r>
      <w:r w:rsidRPr="0073236B">
        <w:t>país seguro</w:t>
      </w:r>
      <w:r w:rsidR="0064579A">
        <w:t>"</w:t>
      </w:r>
      <w:r w:rsidRPr="0073236B">
        <w:t xml:space="preserve"> </w:t>
      </w:r>
      <w:r>
        <w:t xml:space="preserve">de un Estado </w:t>
      </w:r>
      <w:r w:rsidRPr="0073236B">
        <w:t xml:space="preserve">está sujeto a un control </w:t>
      </w:r>
      <w:r>
        <w:t xml:space="preserve">efectivo </w:t>
      </w:r>
      <w:r w:rsidRPr="0073236B">
        <w:t xml:space="preserve">del juez. </w:t>
      </w:r>
      <w:r>
        <w:t>Así a</w:t>
      </w:r>
      <w:r w:rsidRPr="0073236B">
        <w:t xml:space="preserve">l 1 de junio de 2012, y </w:t>
      </w:r>
      <w:r>
        <w:t xml:space="preserve">a raíz </w:t>
      </w:r>
      <w:r w:rsidRPr="0073236B">
        <w:t xml:space="preserve">de decisiones </w:t>
      </w:r>
      <w:r>
        <w:t>jurisdiccionales</w:t>
      </w:r>
      <w:r w:rsidRPr="0073236B">
        <w:t xml:space="preserve"> del Consejo de Estado (</w:t>
      </w:r>
      <w:r>
        <w:t xml:space="preserve">eliminación el </w:t>
      </w:r>
      <w:r w:rsidRPr="0073236B">
        <w:t>23 de julio</w:t>
      </w:r>
      <w:r>
        <w:t xml:space="preserve"> de</w:t>
      </w:r>
      <w:r w:rsidRPr="0073236B">
        <w:t xml:space="preserve"> 2010 </w:t>
      </w:r>
      <w:r>
        <w:t>de</w:t>
      </w:r>
      <w:r w:rsidRPr="0073236B">
        <w:t xml:space="preserve"> Armenia, Turquía, Madagascar y Malí </w:t>
      </w:r>
      <w:r w:rsidR="0059775A">
        <w:t>—</w:t>
      </w:r>
      <w:r>
        <w:t xml:space="preserve">con respecto a </w:t>
      </w:r>
      <w:r w:rsidRPr="0073236B">
        <w:t>las mujeres</w:t>
      </w:r>
      <w:r w:rsidR="0059775A">
        <w:t>—</w:t>
      </w:r>
      <w:r>
        <w:t xml:space="preserve"> y el</w:t>
      </w:r>
      <w:r w:rsidRPr="0073236B">
        <w:t xml:space="preserve"> 26 de marzo </w:t>
      </w:r>
      <w:r>
        <w:t xml:space="preserve">de </w:t>
      </w:r>
      <w:r w:rsidRPr="0073236B">
        <w:t xml:space="preserve">2012 </w:t>
      </w:r>
      <w:r>
        <w:t xml:space="preserve">de </w:t>
      </w:r>
      <w:r w:rsidRPr="0073236B">
        <w:t>Kosovo y Albania), la lista de países de origen seguros incluye 18 países (Armenia, Bangladesh, Benin, Bosnia y Herzegovina, Cabo Verde, Croacia, Ghana, India, M</w:t>
      </w:r>
      <w:r>
        <w:t>alí (con respecto a los hombres</w:t>
      </w:r>
      <w:r w:rsidRPr="0073236B">
        <w:t>), Mauricio, Macedonia, Moldova, Mongolia, Montenegro, Senegal, Serbia, Ucrania y Tanzan</w:t>
      </w:r>
      <w:r>
        <w:t>í</w:t>
      </w:r>
      <w:r w:rsidRPr="0073236B">
        <w:t>a).</w:t>
      </w:r>
    </w:p>
    <w:p w:rsidR="009E7511" w:rsidRPr="0073236B" w:rsidRDefault="009E7511" w:rsidP="00354FD3">
      <w:pPr>
        <w:pStyle w:val="SingleTxtG"/>
        <w:ind w:left="1701"/>
      </w:pPr>
      <w:r>
        <w:tab/>
      </w:r>
      <w:r w:rsidRPr="0073236B">
        <w:t xml:space="preserve">La presencia en Francia del extranjero </w:t>
      </w:r>
      <w:r>
        <w:t xml:space="preserve">constituye </w:t>
      </w:r>
      <w:r w:rsidRPr="0073236B">
        <w:t>una amenaza grave para el orden público, la seguridad pública o la seguridad del Estado</w:t>
      </w:r>
      <w:r w:rsidR="0064579A">
        <w:t>"</w:t>
      </w:r>
      <w:r w:rsidRPr="0073236B">
        <w:t xml:space="preserve"> </w:t>
      </w:r>
      <w:r>
        <w:t xml:space="preserve">(art. </w:t>
      </w:r>
      <w:r w:rsidRPr="0073236B">
        <w:t>L 741-4</w:t>
      </w:r>
      <w:r>
        <w:t>, 3º,</w:t>
      </w:r>
      <w:r w:rsidRPr="0073236B">
        <w:t xml:space="preserve"> del código </w:t>
      </w:r>
      <w:r>
        <w:t>citado</w:t>
      </w:r>
      <w:r w:rsidRPr="0073236B">
        <w:t>);</w:t>
      </w:r>
    </w:p>
    <w:p w:rsidR="009E7511" w:rsidRPr="0073236B" w:rsidRDefault="009E7511" w:rsidP="00354FD3">
      <w:pPr>
        <w:pStyle w:val="SingleTxtG"/>
        <w:ind w:left="1701"/>
      </w:pPr>
      <w:r>
        <w:tab/>
      </w:r>
      <w:r w:rsidRPr="0073236B">
        <w:t xml:space="preserve">La solicitud de asilo se basa en fraude deliberado o </w:t>
      </w:r>
      <w:r>
        <w:t xml:space="preserve">constituye </w:t>
      </w:r>
      <w:r w:rsidRPr="0073236B">
        <w:t xml:space="preserve">un abuso de los procedimientos de asilo o se presenta </w:t>
      </w:r>
      <w:r w:rsidR="0059775A">
        <w:t>solo</w:t>
      </w:r>
      <w:r>
        <w:t xml:space="preserve"> para frustrar</w:t>
      </w:r>
      <w:r w:rsidRPr="0073236B">
        <w:t xml:space="preserve"> una </w:t>
      </w:r>
      <w:r>
        <w:t xml:space="preserve">medida de </w:t>
      </w:r>
      <w:r w:rsidRPr="0073236B">
        <w:t xml:space="preserve">expulsión </w:t>
      </w:r>
      <w:r>
        <w:t>dictada</w:t>
      </w:r>
      <w:r w:rsidRPr="0073236B">
        <w:t xml:space="preserve"> o inminente. </w:t>
      </w:r>
      <w:r>
        <w:t>Constituye</w:t>
      </w:r>
      <w:r w:rsidRPr="0073236B">
        <w:t xml:space="preserve">, en particular, </w:t>
      </w:r>
      <w:r>
        <w:t xml:space="preserve">un </w:t>
      </w:r>
      <w:r w:rsidRPr="0073236B">
        <w:t xml:space="preserve">abuso de los procedimientos de asilo </w:t>
      </w:r>
      <w:r>
        <w:t xml:space="preserve">la </w:t>
      </w:r>
      <w:r w:rsidRPr="0073236B">
        <w:t xml:space="preserve">presentación fraudulenta de varias solicitudes de </w:t>
      </w:r>
      <w:r>
        <w:t>estancia</w:t>
      </w:r>
      <w:r w:rsidRPr="0073236B">
        <w:t xml:space="preserve"> </w:t>
      </w:r>
      <w:r>
        <w:t xml:space="preserve">a título de asilo </w:t>
      </w:r>
      <w:r w:rsidRPr="0073236B">
        <w:t xml:space="preserve">bajo identidades diferentes. También </w:t>
      </w:r>
      <w:r>
        <w:t xml:space="preserve">constituye un </w:t>
      </w:r>
      <w:r w:rsidRPr="0073236B">
        <w:t xml:space="preserve">abuso de los procedimientos de asilo </w:t>
      </w:r>
      <w:r>
        <w:t xml:space="preserve">la solicitud de </w:t>
      </w:r>
      <w:r w:rsidRPr="0073236B">
        <w:t xml:space="preserve">asilo presentada en una </w:t>
      </w:r>
      <w:r>
        <w:t>colectividad de Ultramar</w:t>
      </w:r>
      <w:r w:rsidRPr="0073236B">
        <w:t xml:space="preserve"> si </w:t>
      </w:r>
      <w:r>
        <w:t xml:space="preserve">resulta </w:t>
      </w:r>
      <w:r w:rsidRPr="0073236B">
        <w:t xml:space="preserve">que la misma solicitud está </w:t>
      </w:r>
      <w:r>
        <w:t xml:space="preserve">en trámite </w:t>
      </w:r>
      <w:r w:rsidRPr="0073236B">
        <w:t xml:space="preserve">en otro Estado miembro de la Unión Europea. </w:t>
      </w:r>
      <w:r>
        <w:t xml:space="preserve">Constituye una </w:t>
      </w:r>
      <w:r w:rsidRPr="0073236B">
        <w:t xml:space="preserve">solicitud de asilo </w:t>
      </w:r>
      <w:r>
        <w:t xml:space="preserve">basada en </w:t>
      </w:r>
      <w:r w:rsidRPr="0073236B">
        <w:t xml:space="preserve">fraude deliberado </w:t>
      </w:r>
      <w:r>
        <w:t xml:space="preserve">la solicitud presentada por </w:t>
      </w:r>
      <w:r w:rsidRPr="0073236B">
        <w:t xml:space="preserve">un extranjero que </w:t>
      </w:r>
      <w:r>
        <w:t xml:space="preserve">aporta </w:t>
      </w:r>
      <w:r w:rsidRPr="0073236B">
        <w:t xml:space="preserve">datos falsos </w:t>
      </w:r>
      <w:r>
        <w:t xml:space="preserve">u </w:t>
      </w:r>
      <w:r w:rsidRPr="0073236B">
        <w:t>oculta</w:t>
      </w:r>
      <w:r>
        <w:t xml:space="preserve"> </w:t>
      </w:r>
      <w:r w:rsidRPr="0073236B">
        <w:t xml:space="preserve">información sobre su identidad, nacionalidad o </w:t>
      </w:r>
      <w:r>
        <w:t xml:space="preserve">modo </w:t>
      </w:r>
      <w:r w:rsidRPr="0073236B">
        <w:t xml:space="preserve">de entrada en Francia </w:t>
      </w:r>
      <w:r>
        <w:t xml:space="preserve">para inducir a error </w:t>
      </w:r>
      <w:r w:rsidRPr="0073236B">
        <w:t>a las autoridades</w:t>
      </w:r>
      <w:r w:rsidR="0064579A">
        <w:t>"</w:t>
      </w:r>
      <w:r w:rsidRPr="0073236B">
        <w:t xml:space="preserve"> </w:t>
      </w:r>
      <w:r>
        <w:t xml:space="preserve">(art. </w:t>
      </w:r>
      <w:r w:rsidRPr="0073236B">
        <w:t>L 741-4</w:t>
      </w:r>
      <w:r>
        <w:t>, 4º,</w:t>
      </w:r>
      <w:r w:rsidRPr="0073236B">
        <w:t xml:space="preserve"> del código </w:t>
      </w:r>
      <w:r>
        <w:t>citado</w:t>
      </w:r>
      <w:r w:rsidRPr="0073236B">
        <w:t>).</w:t>
      </w:r>
    </w:p>
    <w:p w:rsidR="009E7511" w:rsidRPr="0073236B" w:rsidRDefault="009E7511" w:rsidP="009E7511">
      <w:pPr>
        <w:pStyle w:val="SingleTxtG"/>
      </w:pPr>
      <w:r>
        <w:t>356.</w:t>
      </w:r>
      <w:r>
        <w:tab/>
        <w:t>Hay que indicar t</w:t>
      </w:r>
      <w:r w:rsidRPr="0073236B">
        <w:t xml:space="preserve">ambién </w:t>
      </w:r>
      <w:r>
        <w:t xml:space="preserve">al Comité </w:t>
      </w:r>
      <w:r w:rsidRPr="0073236B">
        <w:t xml:space="preserve">que la aplicación del procedimiento </w:t>
      </w:r>
      <w:r>
        <w:t xml:space="preserve">prioritario </w:t>
      </w:r>
      <w:r w:rsidRPr="0073236B">
        <w:t>no es automática y está sujet</w:t>
      </w:r>
      <w:r>
        <w:t>a</w:t>
      </w:r>
      <w:r w:rsidRPr="0073236B">
        <w:t xml:space="preserve"> a un examen de la</w:t>
      </w:r>
      <w:r>
        <w:t xml:space="preserve"> situación individual del interesado</w:t>
      </w:r>
      <w:r w:rsidRPr="0073236B">
        <w:t>.</w:t>
      </w:r>
    </w:p>
    <w:p w:rsidR="009E7511" w:rsidRPr="0073236B" w:rsidRDefault="009E7511" w:rsidP="009E7511">
      <w:pPr>
        <w:pStyle w:val="SingleTxtG"/>
      </w:pPr>
      <w:r>
        <w:t>357.</w:t>
      </w:r>
      <w:r>
        <w:tab/>
      </w:r>
      <w:r w:rsidRPr="0073236B">
        <w:t xml:space="preserve">Por último, también es importante recordar que la decisión de </w:t>
      </w:r>
      <w:r>
        <w:t xml:space="preserve">examinar la solicitud por </w:t>
      </w:r>
      <w:r w:rsidRPr="0073236B">
        <w:t>el procedimiento prioritario</w:t>
      </w:r>
      <w:r>
        <w:t xml:space="preserve"> puede ser </w:t>
      </w:r>
      <w:r w:rsidRPr="0073236B">
        <w:t>impugnad</w:t>
      </w:r>
      <w:r>
        <w:t>a ante el juez</w:t>
      </w:r>
      <w:r w:rsidRPr="0073236B">
        <w:t>.</w:t>
      </w:r>
    </w:p>
    <w:p w:rsidR="009E7511" w:rsidRPr="0073236B" w:rsidRDefault="009E7511" w:rsidP="009E7511">
      <w:pPr>
        <w:pStyle w:val="SingleTxtG"/>
      </w:pPr>
      <w:r>
        <w:t>358.</w:t>
      </w:r>
      <w:r>
        <w:tab/>
        <w:t>En 2011</w:t>
      </w:r>
      <w:r w:rsidRPr="0073236B">
        <w:t xml:space="preserve"> las </w:t>
      </w:r>
      <w:r>
        <w:t>solicitudes sometidas al</w:t>
      </w:r>
      <w:r w:rsidRPr="0073236B">
        <w:t xml:space="preserve"> </w:t>
      </w:r>
      <w:r>
        <w:t xml:space="preserve">procedimiento prioritario forman el </w:t>
      </w:r>
      <w:r w:rsidRPr="0073236B">
        <w:t>26% de</w:t>
      </w:r>
      <w:r>
        <w:t xml:space="preserve">l </w:t>
      </w:r>
      <w:r w:rsidRPr="0073236B">
        <w:t>total. La</w:t>
      </w:r>
      <w:r>
        <w:t>s solicitudes procedentes</w:t>
      </w:r>
      <w:r w:rsidRPr="0073236B">
        <w:t xml:space="preserve"> de países de origen seguros </w:t>
      </w:r>
      <w:r>
        <w:t>son el 6,9% de</w:t>
      </w:r>
      <w:r w:rsidRPr="0073236B">
        <w:t>l total.</w:t>
      </w:r>
    </w:p>
    <w:p w:rsidR="009E7511" w:rsidRPr="0032768B" w:rsidRDefault="00342CF0" w:rsidP="00342CF0">
      <w:pPr>
        <w:pStyle w:val="H1G"/>
      </w:pPr>
      <w:r>
        <w:tab/>
      </w:r>
      <w:r w:rsidR="009E7511">
        <w:t>D.</w:t>
      </w:r>
      <w:r w:rsidR="009E7511">
        <w:tab/>
      </w:r>
      <w:r w:rsidR="009E7511" w:rsidRPr="0032768B">
        <w:t>Caso particular de</w:t>
      </w:r>
      <w:r w:rsidR="009E7511">
        <w:t xml:space="preserve"> las</w:t>
      </w:r>
      <w:r w:rsidR="009E7511" w:rsidRPr="0032768B">
        <w:t xml:space="preserve"> solicitudes de asilo </w:t>
      </w:r>
      <w:r w:rsidR="009E7511">
        <w:t xml:space="preserve">presentadas </w:t>
      </w:r>
      <w:r w:rsidR="009E7511" w:rsidRPr="0032768B">
        <w:t xml:space="preserve">en </w:t>
      </w:r>
      <w:r w:rsidR="009E7511">
        <w:t>r</w:t>
      </w:r>
      <w:r w:rsidR="009E7511" w:rsidRPr="0032768B">
        <w:t xml:space="preserve">etención por extranjeros que han sido </w:t>
      </w:r>
      <w:r w:rsidR="009E7511">
        <w:t xml:space="preserve">objeto de </w:t>
      </w:r>
      <w:r w:rsidR="009E7511" w:rsidRPr="0032768B">
        <w:t xml:space="preserve">una </w:t>
      </w:r>
      <w:r w:rsidR="009E7511">
        <w:t xml:space="preserve">medida de </w:t>
      </w:r>
      <w:r w:rsidR="009E7511" w:rsidRPr="0032768B">
        <w:t>expulsión</w:t>
      </w:r>
    </w:p>
    <w:p w:rsidR="009E7511" w:rsidRPr="0073236B" w:rsidRDefault="009E7511" w:rsidP="009E7511">
      <w:pPr>
        <w:pStyle w:val="SingleTxtG"/>
      </w:pPr>
      <w:r>
        <w:t>359.</w:t>
      </w:r>
      <w:r>
        <w:tab/>
      </w:r>
      <w:r w:rsidR="0059775A">
        <w:t>Este</w:t>
      </w:r>
      <w:r>
        <w:t xml:space="preserve"> es uno de los </w:t>
      </w:r>
      <w:r w:rsidRPr="0073236B">
        <w:t>caso</w:t>
      </w:r>
      <w:r>
        <w:t>s</w:t>
      </w:r>
      <w:r w:rsidRPr="0073236B">
        <w:t xml:space="preserve"> de aplicación del procedimiento </w:t>
      </w:r>
      <w:r w:rsidR="0064579A">
        <w:t>"</w:t>
      </w:r>
      <w:r>
        <w:t>prioritario</w:t>
      </w:r>
      <w:r w:rsidR="0064579A">
        <w:t>"</w:t>
      </w:r>
      <w:r w:rsidRPr="0073236B">
        <w:t>.</w:t>
      </w:r>
    </w:p>
    <w:p w:rsidR="009E7511" w:rsidRPr="0073236B" w:rsidRDefault="009E7511" w:rsidP="009E7511">
      <w:pPr>
        <w:pStyle w:val="SingleTxtG"/>
      </w:pPr>
      <w:r>
        <w:t>360.</w:t>
      </w:r>
      <w:r>
        <w:tab/>
        <w:t xml:space="preserve">A la </w:t>
      </w:r>
      <w:r w:rsidRPr="0073236B">
        <w:t>llegada a</w:t>
      </w:r>
      <w:r>
        <w:t xml:space="preserve">l centro </w:t>
      </w:r>
      <w:r w:rsidRPr="0073236B">
        <w:t xml:space="preserve">de </w:t>
      </w:r>
      <w:r>
        <w:t>r</w:t>
      </w:r>
      <w:r w:rsidRPr="0073236B">
        <w:t>etención, el extranjero es informado</w:t>
      </w:r>
      <w:r>
        <w:t xml:space="preserve"> precisamente </w:t>
      </w:r>
      <w:r w:rsidRPr="0073236B">
        <w:t xml:space="preserve">de su derecho a solicitar asilo </w:t>
      </w:r>
      <w:r>
        <w:t xml:space="preserve">dentro de </w:t>
      </w:r>
      <w:r w:rsidRPr="0073236B">
        <w:t xml:space="preserve">los cinco días siguientes a la notificación de este derecho. El extranjero puede </w:t>
      </w:r>
      <w:r>
        <w:t xml:space="preserve">recibir </w:t>
      </w:r>
      <w:r w:rsidRPr="0073236B">
        <w:t xml:space="preserve">la asistencia </w:t>
      </w:r>
      <w:r>
        <w:t>letrada</w:t>
      </w:r>
      <w:r w:rsidRPr="0073236B">
        <w:t xml:space="preserve"> que ofrecen las asociaciones </w:t>
      </w:r>
      <w:r>
        <w:t xml:space="preserve">que están continuamente </w:t>
      </w:r>
      <w:r w:rsidRPr="0073236B">
        <w:t xml:space="preserve">presentes en los centros de </w:t>
      </w:r>
      <w:r>
        <w:t>r</w:t>
      </w:r>
      <w:r w:rsidRPr="0073236B">
        <w:t>etención.</w:t>
      </w:r>
    </w:p>
    <w:p w:rsidR="009E7511" w:rsidRPr="0073236B" w:rsidRDefault="009E7511" w:rsidP="009E7511">
      <w:pPr>
        <w:pStyle w:val="SingleTxtG"/>
      </w:pPr>
      <w:r>
        <w:t>361.</w:t>
      </w:r>
      <w:r>
        <w:tab/>
      </w:r>
      <w:r w:rsidRPr="0073236B">
        <w:t xml:space="preserve">En una sentencia de 2 de febrero de 2012 (solicitud </w:t>
      </w:r>
      <w:r w:rsidR="00DD4BEC">
        <w:t>Nº </w:t>
      </w:r>
      <w:r w:rsidRPr="0073236B">
        <w:t xml:space="preserve">9152/09 </w:t>
      </w:r>
      <w:r w:rsidRPr="0022191E">
        <w:rPr>
          <w:i/>
        </w:rPr>
        <w:t>I. M. c. Francia</w:t>
      </w:r>
      <w:r>
        <w:t>) e</w:t>
      </w:r>
      <w:r w:rsidRPr="0073236B">
        <w:t xml:space="preserve">l Tribunal Europeo de Derechos Humanos </w:t>
      </w:r>
      <w:r>
        <w:t xml:space="preserve">decidió </w:t>
      </w:r>
      <w:r w:rsidRPr="0073236B">
        <w:t xml:space="preserve">que las </w:t>
      </w:r>
      <w:r>
        <w:t xml:space="preserve">modalidades </w:t>
      </w:r>
      <w:r w:rsidRPr="0073236B">
        <w:t xml:space="preserve">del procedimiento de asilo en </w:t>
      </w:r>
      <w:r>
        <w:t>r</w:t>
      </w:r>
      <w:r w:rsidRPr="0073236B">
        <w:t xml:space="preserve">etención administrativa </w:t>
      </w:r>
      <w:r>
        <w:t>desconocían</w:t>
      </w:r>
      <w:r w:rsidRPr="0073236B">
        <w:t xml:space="preserve"> el derecho a</w:t>
      </w:r>
      <w:r>
        <w:t xml:space="preserve">l recurso efectivo, </w:t>
      </w:r>
      <w:r w:rsidRPr="0073236B">
        <w:t>combinado con el principio de la prohibición de los tratos inhumanos o degradantes</w:t>
      </w:r>
      <w:r>
        <w:t>,</w:t>
      </w:r>
      <w:r w:rsidRPr="0073236B">
        <w:t xml:space="preserve"> garantiza</w:t>
      </w:r>
      <w:r>
        <w:t>dos por la Convención</w:t>
      </w:r>
      <w:r w:rsidRPr="0073236B">
        <w:t>. Est</w:t>
      </w:r>
      <w:r>
        <w:t>a sentencia pon</w:t>
      </w:r>
      <w:r w:rsidRPr="0073236B">
        <w:t xml:space="preserve">e </w:t>
      </w:r>
      <w:r>
        <w:t xml:space="preserve">en cuestión principalmente el carácter automático de la </w:t>
      </w:r>
      <w:r w:rsidRPr="0073236B">
        <w:t xml:space="preserve">asignación </w:t>
      </w:r>
      <w:r>
        <w:t xml:space="preserve">de la solicitud de asilo al procedimiento prioritario en cuanto se </w:t>
      </w:r>
      <w:r w:rsidRPr="0073236B">
        <w:t xml:space="preserve">presenta </w:t>
      </w:r>
      <w:r>
        <w:t>durante la</w:t>
      </w:r>
      <w:r w:rsidRPr="0073236B">
        <w:t xml:space="preserve"> </w:t>
      </w:r>
      <w:r>
        <w:t>retención</w:t>
      </w:r>
      <w:r w:rsidRPr="0073236B">
        <w:t xml:space="preserve">, después de la </w:t>
      </w:r>
      <w:r>
        <w:t xml:space="preserve">medida de </w:t>
      </w:r>
      <w:r w:rsidRPr="0073236B">
        <w:t xml:space="preserve">expulsión. El Gobierno francés, de conformidad con sus compromisos internacionales, </w:t>
      </w:r>
      <w:r>
        <w:t xml:space="preserve">se propone </w:t>
      </w:r>
      <w:r w:rsidRPr="0073236B">
        <w:t>respetar</w:t>
      </w:r>
      <w:r>
        <w:t xml:space="preserve"> la sentencia del Tribunal </w:t>
      </w:r>
      <w:r w:rsidRPr="0073236B">
        <w:t xml:space="preserve">y </w:t>
      </w:r>
      <w:r>
        <w:t xml:space="preserve">dará rápidamente las </w:t>
      </w:r>
      <w:r w:rsidRPr="0073236B">
        <w:t>respuestas necesarias en</w:t>
      </w:r>
      <w:r>
        <w:t xml:space="preserve"> el régimen jurídico </w:t>
      </w:r>
      <w:r w:rsidRPr="0073236B">
        <w:t xml:space="preserve">de </w:t>
      </w:r>
      <w:r>
        <w:t xml:space="preserve">las solicitudes </w:t>
      </w:r>
      <w:r w:rsidRPr="0073236B">
        <w:t>de asilo</w:t>
      </w:r>
      <w:r>
        <w:t xml:space="preserve"> presentadas por personas retenidas</w:t>
      </w:r>
      <w:r w:rsidRPr="0073236B">
        <w:t>.</w:t>
      </w:r>
    </w:p>
    <w:p w:rsidR="009E7511" w:rsidRPr="0032768B" w:rsidRDefault="00342CF0" w:rsidP="00342CF0">
      <w:pPr>
        <w:pStyle w:val="H1G"/>
      </w:pPr>
      <w:r>
        <w:tab/>
      </w:r>
      <w:r w:rsidR="009E7511">
        <w:t>E.</w:t>
      </w:r>
      <w:r w:rsidR="009E7511">
        <w:tab/>
        <w:t>Consideración del</w:t>
      </w:r>
      <w:r w:rsidR="009E7511" w:rsidRPr="0032768B">
        <w:t xml:space="preserve"> riesgo </w:t>
      </w:r>
      <w:r w:rsidR="009E7511">
        <w:t xml:space="preserve">en caso de </w:t>
      </w:r>
      <w:r w:rsidR="009E7511" w:rsidRPr="0032768B">
        <w:t>regres</w:t>
      </w:r>
      <w:r w:rsidR="009E7511">
        <w:t>o en</w:t>
      </w:r>
      <w:r w:rsidR="009E7511" w:rsidRPr="0032768B">
        <w:t xml:space="preserve"> la etapa de</w:t>
      </w:r>
      <w:r w:rsidR="009E7511">
        <w:t>l</w:t>
      </w:r>
      <w:r w:rsidR="009E7511" w:rsidRPr="0032768B">
        <w:t xml:space="preserve"> procedimiento de </w:t>
      </w:r>
      <w:r w:rsidR="009E7511">
        <w:t>expulsión</w:t>
      </w:r>
    </w:p>
    <w:p w:rsidR="009E7511" w:rsidRPr="0073236B" w:rsidRDefault="009E7511" w:rsidP="009E7511">
      <w:pPr>
        <w:pStyle w:val="SingleTxtG"/>
      </w:pPr>
      <w:r>
        <w:t>362.</w:t>
      </w:r>
      <w:r>
        <w:tab/>
        <w:t xml:space="preserve">Haya o no el extranjero presentado </w:t>
      </w:r>
      <w:r w:rsidRPr="0073236B">
        <w:t xml:space="preserve">previamente una solicitud de asilo en el territorio, el derecho francés, de conformidad con los compromisos internacionales en la materia, </w:t>
      </w:r>
      <w:r>
        <w:t xml:space="preserve">prohíbe </w:t>
      </w:r>
      <w:r w:rsidRPr="0073236B">
        <w:t xml:space="preserve">la expulsión </w:t>
      </w:r>
      <w:r>
        <w:t xml:space="preserve">con destino a un país en que </w:t>
      </w:r>
      <w:r w:rsidRPr="0073236B">
        <w:t xml:space="preserve">haya razones fundadas para creer que el extranjero </w:t>
      </w:r>
      <w:r>
        <w:t>correría</w:t>
      </w:r>
      <w:r w:rsidRPr="0073236B">
        <w:t xml:space="preserve"> riesgo real de maltrato. Esta regla </w:t>
      </w:r>
      <w:r>
        <w:t xml:space="preserve">es aplicable cualquiera que sea la medida de </w:t>
      </w:r>
      <w:r w:rsidRPr="0073236B">
        <w:t xml:space="preserve">expulsión </w:t>
      </w:r>
      <w:r>
        <w:t>dictada</w:t>
      </w:r>
      <w:r w:rsidRPr="0073236B">
        <w:t>.</w:t>
      </w:r>
    </w:p>
    <w:p w:rsidR="009E7511" w:rsidRPr="0073236B" w:rsidRDefault="009E7511" w:rsidP="009E7511">
      <w:pPr>
        <w:pStyle w:val="SingleTxtG"/>
      </w:pPr>
      <w:r>
        <w:t>363.</w:t>
      </w:r>
      <w:r>
        <w:tab/>
      </w:r>
      <w:r w:rsidRPr="0073236B">
        <w:t xml:space="preserve">En todos los casos, cuando </w:t>
      </w:r>
      <w:r>
        <w:t>se alega riesgo</w:t>
      </w:r>
      <w:r w:rsidRPr="0073236B">
        <w:t xml:space="preserve">, la autoridad administrativa </w:t>
      </w:r>
      <w:r>
        <w:t>examina</w:t>
      </w:r>
      <w:r w:rsidRPr="0073236B">
        <w:t xml:space="preserve"> la situación. La evaluación </w:t>
      </w:r>
      <w:r>
        <w:t xml:space="preserve">que </w:t>
      </w:r>
      <w:r w:rsidRPr="0073236B">
        <w:t>se hace de</w:t>
      </w:r>
      <w:r>
        <w:t xml:space="preserve">l riesgo </w:t>
      </w:r>
      <w:r w:rsidRPr="0073236B">
        <w:t>en caso de re</w:t>
      </w:r>
      <w:r>
        <w:t>greso puede ser controlada</w:t>
      </w:r>
      <w:r w:rsidRPr="0073236B">
        <w:t xml:space="preserve"> por el juez administrativo</w:t>
      </w:r>
      <w:r>
        <w:t>,</w:t>
      </w:r>
      <w:r w:rsidRPr="0073236B">
        <w:t xml:space="preserve"> </w:t>
      </w:r>
      <w:r>
        <w:t xml:space="preserve">que puede anular </w:t>
      </w:r>
      <w:r w:rsidRPr="0073236B">
        <w:t xml:space="preserve">la decisión </w:t>
      </w:r>
      <w:r>
        <w:t>que fija</w:t>
      </w:r>
      <w:r w:rsidRPr="0073236B">
        <w:t xml:space="preserve"> el país de destino. Este </w:t>
      </w:r>
      <w:r>
        <w:t xml:space="preserve">recurso </w:t>
      </w:r>
      <w:r w:rsidRPr="0073236B">
        <w:t xml:space="preserve">es </w:t>
      </w:r>
      <w:r>
        <w:t>plenamente suspensivo</w:t>
      </w:r>
      <w:r w:rsidRPr="0073236B">
        <w:t xml:space="preserve"> si se trata de un</w:t>
      </w:r>
      <w:r>
        <w:t xml:space="preserve"> litigio</w:t>
      </w:r>
      <w:r w:rsidRPr="0073236B">
        <w:t xml:space="preserve"> contra la obligación de </w:t>
      </w:r>
      <w:r>
        <w:t>salir d</w:t>
      </w:r>
      <w:r w:rsidRPr="0073236B">
        <w:t xml:space="preserve">el territorio o una decisión de </w:t>
      </w:r>
      <w:r>
        <w:t>traslado a la frontera</w:t>
      </w:r>
      <w:r w:rsidRPr="0073236B">
        <w:t>.</w:t>
      </w:r>
    </w:p>
    <w:p w:rsidR="009E7511" w:rsidRPr="0073236B" w:rsidRDefault="009E7511" w:rsidP="009E7511">
      <w:pPr>
        <w:pStyle w:val="SingleTxtG"/>
      </w:pPr>
      <w:r>
        <w:t>364.</w:t>
      </w:r>
      <w:r>
        <w:tab/>
      </w:r>
      <w:r w:rsidRPr="0073236B">
        <w:t xml:space="preserve">En el </w:t>
      </w:r>
      <w:r>
        <w:t xml:space="preserve">marco de ese recurso, </w:t>
      </w:r>
      <w:r w:rsidRPr="0073236B">
        <w:t xml:space="preserve">el extranjero </w:t>
      </w:r>
      <w:r>
        <w:t xml:space="preserve">es oído </w:t>
      </w:r>
      <w:r w:rsidRPr="0073236B">
        <w:t xml:space="preserve">si es necesario en presencia de un intérprete y puede ser asistido por un abogado, nombrado </w:t>
      </w:r>
      <w:r>
        <w:t>de oficio si es necesario</w:t>
      </w:r>
      <w:r w:rsidRPr="0073236B">
        <w:t>.</w:t>
      </w:r>
    </w:p>
    <w:p w:rsidR="009E7511" w:rsidRPr="0073236B" w:rsidRDefault="009E7511" w:rsidP="009E7511">
      <w:pPr>
        <w:pStyle w:val="SingleTxtG"/>
      </w:pPr>
      <w:r>
        <w:t>365.</w:t>
      </w:r>
      <w:r>
        <w:tab/>
      </w:r>
      <w:r w:rsidRPr="0073236B">
        <w:t xml:space="preserve">Las autoridades francesas </w:t>
      </w:r>
      <w:r>
        <w:t>desean</w:t>
      </w:r>
      <w:r w:rsidRPr="0073236B">
        <w:t xml:space="preserve"> recordar que en ningún caso </w:t>
      </w:r>
      <w:r>
        <w:t xml:space="preserve">recurren a las </w:t>
      </w:r>
      <w:r w:rsidR="0064579A">
        <w:t>"</w:t>
      </w:r>
      <w:r w:rsidRPr="0073236B">
        <w:t>garantías diplomáticas</w:t>
      </w:r>
      <w:r w:rsidR="0064579A">
        <w:t>"</w:t>
      </w:r>
      <w:r w:rsidRPr="0073236B">
        <w:t>.</w:t>
      </w:r>
    </w:p>
    <w:p w:rsidR="009E7511" w:rsidRPr="00A81ECA" w:rsidRDefault="005A66BE" w:rsidP="005A66BE">
      <w:pPr>
        <w:pStyle w:val="H1G"/>
      </w:pPr>
      <w:r>
        <w:tab/>
      </w:r>
      <w:r w:rsidR="009E7511" w:rsidRPr="00A81ECA">
        <w:t>F.</w:t>
      </w:r>
      <w:r w:rsidR="009E7511" w:rsidRPr="00A81ECA">
        <w:tab/>
      </w:r>
      <w:r w:rsidR="009E7511">
        <w:t>E</w:t>
      </w:r>
      <w:r w:rsidR="009E7511" w:rsidRPr="00A81ECA">
        <w:t>volución reciente y perspectivas en materia de asilo</w:t>
      </w:r>
    </w:p>
    <w:p w:rsidR="009E7511" w:rsidRPr="0073236B" w:rsidRDefault="009E7511" w:rsidP="009E7511">
      <w:pPr>
        <w:pStyle w:val="SingleTxtG"/>
      </w:pPr>
      <w:r>
        <w:t>366.</w:t>
      </w:r>
      <w:r>
        <w:tab/>
      </w:r>
      <w:r w:rsidRPr="0073236B">
        <w:t xml:space="preserve">Por cuarto año consecutivo, Francia </w:t>
      </w:r>
      <w:r>
        <w:t>es</w:t>
      </w:r>
      <w:r w:rsidRPr="0073236B">
        <w:t xml:space="preserve"> en 2011 el primer país </w:t>
      </w:r>
      <w:r>
        <w:t>receptor de solicitantes</w:t>
      </w:r>
      <w:r w:rsidRPr="0073236B">
        <w:t xml:space="preserve"> de asilo de la Unión Europea</w:t>
      </w:r>
      <w:r>
        <w:t>,</w:t>
      </w:r>
      <w:r w:rsidRPr="0073236B">
        <w:t xml:space="preserve"> con 57.337 </w:t>
      </w:r>
      <w:r>
        <w:t xml:space="preserve">solicitudes presentadas a la </w:t>
      </w:r>
      <w:r w:rsidRPr="0073236B">
        <w:t>OFPRA.</w:t>
      </w:r>
    </w:p>
    <w:p w:rsidR="009E7511" w:rsidRPr="0073236B" w:rsidRDefault="009E7511" w:rsidP="009E7511">
      <w:pPr>
        <w:pStyle w:val="SingleTxtG"/>
      </w:pPr>
      <w:r>
        <w:t>367.</w:t>
      </w:r>
      <w:r>
        <w:tab/>
      </w:r>
      <w:r w:rsidRPr="0073236B">
        <w:t xml:space="preserve">El aumento de las solicitudes de asilo </w:t>
      </w:r>
      <w:r>
        <w:t xml:space="preserve">alargó el tiempo de </w:t>
      </w:r>
      <w:r w:rsidRPr="0073236B">
        <w:t>tramitación de las solicitudes y satur</w:t>
      </w:r>
      <w:r>
        <w:t xml:space="preserve">ó el sistema </w:t>
      </w:r>
      <w:r w:rsidRPr="0073236B">
        <w:t xml:space="preserve">de recepción. Para superar estas dificultades, </w:t>
      </w:r>
      <w:r>
        <w:t xml:space="preserve">se tomaron </w:t>
      </w:r>
      <w:r w:rsidRPr="0073236B">
        <w:t xml:space="preserve">medidas de </w:t>
      </w:r>
      <w:r>
        <w:t>refuerzo</w:t>
      </w:r>
      <w:r w:rsidRPr="0073236B">
        <w:t xml:space="preserve"> del personal</w:t>
      </w:r>
      <w:r>
        <w:t xml:space="preserve"> de la</w:t>
      </w:r>
      <w:r w:rsidRPr="0073236B">
        <w:t xml:space="preserve"> OFPRA y </w:t>
      </w:r>
      <w:r>
        <w:t xml:space="preserve">la </w:t>
      </w:r>
      <w:r w:rsidRPr="0073236B">
        <w:t xml:space="preserve">CNDA </w:t>
      </w:r>
      <w:r>
        <w:t>en 2010/2011. Al mismo tiempo</w:t>
      </w:r>
      <w:r w:rsidRPr="0073236B">
        <w:t xml:space="preserve"> </w:t>
      </w:r>
      <w:r>
        <w:t>se adoptaron disposiciones legislativas</w:t>
      </w:r>
      <w:r w:rsidRPr="0073236B">
        <w:t xml:space="preserve"> para mejorar el funcionamiento del tribunal, </w:t>
      </w:r>
      <w:r>
        <w:t xml:space="preserve">en particular </w:t>
      </w:r>
      <w:r w:rsidRPr="0073236B">
        <w:t xml:space="preserve">con la </w:t>
      </w:r>
      <w:r>
        <w:t>Ley</w:t>
      </w:r>
      <w:r w:rsidRPr="0073236B">
        <w:t xml:space="preserve"> </w:t>
      </w:r>
      <w:r w:rsidR="00DD4BEC">
        <w:t>Nº </w:t>
      </w:r>
      <w:r w:rsidRPr="0073236B">
        <w:t>2011-672 de 16 de junio de 2011 (</w:t>
      </w:r>
      <w:r>
        <w:t>reglamentación d</w:t>
      </w:r>
      <w:r w:rsidRPr="0073236B">
        <w:t xml:space="preserve">el plazo y las condiciones </w:t>
      </w:r>
      <w:r>
        <w:t xml:space="preserve">de </w:t>
      </w:r>
      <w:r w:rsidRPr="0073236B">
        <w:t>concesión de la a</w:t>
      </w:r>
      <w:r>
        <w:t>yuda jurisdiccional</w:t>
      </w:r>
      <w:r w:rsidRPr="0073236B">
        <w:t xml:space="preserve">, posibilidad de </w:t>
      </w:r>
      <w:r>
        <w:t>emplear</w:t>
      </w:r>
      <w:r w:rsidRPr="0073236B">
        <w:t xml:space="preserve"> la videoconferencia para las audiencias ante la CNDA).</w:t>
      </w:r>
    </w:p>
    <w:p w:rsidR="009E7511" w:rsidRPr="0073236B" w:rsidRDefault="009E7511" w:rsidP="009E7511">
      <w:pPr>
        <w:pStyle w:val="SingleTxtG"/>
      </w:pPr>
      <w:r>
        <w:t>368.</w:t>
      </w:r>
      <w:r>
        <w:tab/>
      </w:r>
      <w:r w:rsidRPr="0073236B">
        <w:t>Como ha s</w:t>
      </w:r>
      <w:r>
        <w:t>ubray</w:t>
      </w:r>
      <w:r w:rsidRPr="0073236B">
        <w:t>ado el Presidente de la República, el de</w:t>
      </w:r>
      <w:r>
        <w:t>recho fundamental de asilo debe</w:t>
      </w:r>
      <w:r w:rsidRPr="0073236B">
        <w:t xml:space="preserve"> ser protegido</w:t>
      </w:r>
      <w:r>
        <w:t xml:space="preserve"> y fortalecido</w:t>
      </w:r>
      <w:r w:rsidRPr="0073236B">
        <w:t xml:space="preserve"> y </w:t>
      </w:r>
      <w:r>
        <w:t xml:space="preserve">pertenece a </w:t>
      </w:r>
      <w:r w:rsidRPr="0073236B">
        <w:t xml:space="preserve">la vocación de Francia acoger </w:t>
      </w:r>
      <w:r>
        <w:t>a</w:t>
      </w:r>
      <w:r w:rsidRPr="0073236B">
        <w:t xml:space="preserve">l que es perseguido en su país. </w:t>
      </w:r>
      <w:r>
        <w:t>Por tanto l</w:t>
      </w:r>
      <w:r w:rsidRPr="0073236B">
        <w:t xml:space="preserve">a política de asilo se reformará en torno a dos objetivos principales: </w:t>
      </w:r>
      <w:r>
        <w:t xml:space="preserve">reducir la duración del trámite y fortalecer </w:t>
      </w:r>
      <w:r w:rsidRPr="0073236B">
        <w:t>los derechos de los solicitantes de asilo. El Comité será informado de l</w:t>
      </w:r>
      <w:r>
        <w:t>a evolución en esta materia</w:t>
      </w:r>
      <w:r w:rsidRPr="0073236B">
        <w:t>.</w:t>
      </w:r>
    </w:p>
    <w:p w:rsidR="009E7511" w:rsidRPr="00A81ECA" w:rsidRDefault="005A66BE" w:rsidP="005A66BE">
      <w:pPr>
        <w:pStyle w:val="HChG"/>
      </w:pPr>
      <w:r>
        <w:tab/>
      </w:r>
      <w:r w:rsidR="009E7511">
        <w:t>XII.</w:t>
      </w:r>
      <w:r w:rsidR="009E7511">
        <w:tab/>
      </w:r>
      <w:r w:rsidR="009E7511" w:rsidRPr="00A81ECA">
        <w:t>Recomendación hecha en el párrafo 21 de las observaciones finales del Comité</w:t>
      </w:r>
    </w:p>
    <w:p w:rsidR="009E7511" w:rsidRPr="0073236B" w:rsidRDefault="009E7511" w:rsidP="009E7511">
      <w:pPr>
        <w:pStyle w:val="SingleTxtG"/>
      </w:pPr>
      <w:r>
        <w:t>369.</w:t>
      </w:r>
      <w:r>
        <w:tab/>
      </w:r>
      <w:r w:rsidRPr="0073236B">
        <w:t>Los refugiados no están sujetos a las normas aplicables a l</w:t>
      </w:r>
      <w:r>
        <w:t>os demás extranjeros en relación con l</w:t>
      </w:r>
      <w:r w:rsidRPr="0073236B">
        <w:t xml:space="preserve">a </w:t>
      </w:r>
      <w:r>
        <w:t>reunión de la familia</w:t>
      </w:r>
      <w:r w:rsidRPr="0073236B">
        <w:t xml:space="preserve">. </w:t>
      </w:r>
      <w:r>
        <w:t>No se les imponen c</w:t>
      </w:r>
      <w:r w:rsidRPr="0073236B">
        <w:t xml:space="preserve">ondiciones </w:t>
      </w:r>
      <w:r>
        <w:t>relativas a la</w:t>
      </w:r>
      <w:r w:rsidRPr="0073236B">
        <w:t xml:space="preserve"> </w:t>
      </w:r>
      <w:r>
        <w:t xml:space="preserve">duración </w:t>
      </w:r>
      <w:r w:rsidRPr="0073236B">
        <w:t xml:space="preserve">de la estancia </w:t>
      </w:r>
      <w:r>
        <w:t xml:space="preserve">previa en Francia, a los </w:t>
      </w:r>
      <w:r w:rsidRPr="0073236B">
        <w:t>recursos</w:t>
      </w:r>
      <w:r>
        <w:t xml:space="preserve"> o al </w:t>
      </w:r>
      <w:r w:rsidRPr="0073236B">
        <w:t xml:space="preserve">alojamiento. El derecho a la </w:t>
      </w:r>
      <w:r>
        <w:t xml:space="preserve">reunión de la familia está </w:t>
      </w:r>
      <w:r w:rsidRPr="0073236B">
        <w:t>garantiza</w:t>
      </w:r>
      <w:r>
        <w:t xml:space="preserve">do una vez que se ha establecido la </w:t>
      </w:r>
      <w:r w:rsidRPr="0073236B">
        <w:t xml:space="preserve">realidad </w:t>
      </w:r>
      <w:r>
        <w:t xml:space="preserve">de las </w:t>
      </w:r>
      <w:r w:rsidRPr="0073236B">
        <w:t xml:space="preserve">relaciones familiares entre el refugiado y </w:t>
      </w:r>
      <w:r>
        <w:t xml:space="preserve">los miembros de </w:t>
      </w:r>
      <w:r w:rsidRPr="0073236B">
        <w:t xml:space="preserve">su familia </w:t>
      </w:r>
      <w:r>
        <w:t xml:space="preserve">que están </w:t>
      </w:r>
      <w:r w:rsidRPr="0073236B">
        <w:t>en el país de origen.</w:t>
      </w:r>
    </w:p>
    <w:p w:rsidR="009E7511" w:rsidRPr="0073236B" w:rsidRDefault="009E7511" w:rsidP="009E7511">
      <w:pPr>
        <w:pStyle w:val="SingleTxtG"/>
      </w:pPr>
      <w:r>
        <w:t>370.</w:t>
      </w:r>
      <w:r>
        <w:tab/>
      </w:r>
      <w:r w:rsidRPr="0073236B">
        <w:t xml:space="preserve">Este derecho </w:t>
      </w:r>
      <w:r>
        <w:t xml:space="preserve">se materializa con </w:t>
      </w:r>
      <w:r w:rsidRPr="0073236B">
        <w:t xml:space="preserve">la expedición de un visado </w:t>
      </w:r>
      <w:r>
        <w:t>para entrar en Francia. En 2010</w:t>
      </w:r>
      <w:r w:rsidRPr="0073236B">
        <w:t xml:space="preserve"> </w:t>
      </w:r>
      <w:r>
        <w:t xml:space="preserve">se expidieron </w:t>
      </w:r>
      <w:r w:rsidRPr="0073236B">
        <w:t>4.467 visa</w:t>
      </w:r>
      <w:r>
        <w:t>do</w:t>
      </w:r>
      <w:r w:rsidRPr="0073236B">
        <w:t xml:space="preserve">s a </w:t>
      </w:r>
      <w:r>
        <w:t xml:space="preserve">familiares </w:t>
      </w:r>
      <w:r w:rsidRPr="0073236B">
        <w:t>de refugiados.</w:t>
      </w:r>
    </w:p>
    <w:p w:rsidR="009E7511" w:rsidRPr="0073236B" w:rsidRDefault="009E7511" w:rsidP="009E7511">
      <w:pPr>
        <w:pStyle w:val="SingleTxtG"/>
      </w:pPr>
      <w:r>
        <w:t>371.</w:t>
      </w:r>
      <w:r>
        <w:tab/>
        <w:t>En 2009 se inició</w:t>
      </w:r>
      <w:r w:rsidRPr="0073236B">
        <w:t xml:space="preserve"> una reforma de</w:t>
      </w:r>
      <w:r>
        <w:t xml:space="preserve"> las modalidades </w:t>
      </w:r>
      <w:r w:rsidRPr="0073236B">
        <w:t xml:space="preserve">de la </w:t>
      </w:r>
      <w:r>
        <w:t xml:space="preserve">reunión </w:t>
      </w:r>
      <w:r w:rsidRPr="0073236B">
        <w:t xml:space="preserve">de refugiados para reducir </w:t>
      </w:r>
      <w:r>
        <w:t>la duración del trámite</w:t>
      </w:r>
      <w:r w:rsidRPr="0073236B">
        <w:t>. Se simplifica</w:t>
      </w:r>
      <w:r>
        <w:t xml:space="preserve">ron los procedimientos, se mejoró la información de las personas y se tomaron </w:t>
      </w:r>
      <w:r w:rsidRPr="0073236B">
        <w:t xml:space="preserve">medidas para </w:t>
      </w:r>
      <w:r>
        <w:t xml:space="preserve">tener en cuenta las dificultades </w:t>
      </w:r>
      <w:r w:rsidRPr="0073236B">
        <w:t xml:space="preserve">que </w:t>
      </w:r>
      <w:r>
        <w:t xml:space="preserve">pueden </w:t>
      </w:r>
      <w:r w:rsidRPr="0073236B">
        <w:t xml:space="preserve">encontrar </w:t>
      </w:r>
      <w:r>
        <w:t xml:space="preserve">las familias </w:t>
      </w:r>
      <w:r w:rsidRPr="0073236B">
        <w:t xml:space="preserve">en </w:t>
      </w:r>
      <w:r>
        <w:t>ciertos</w:t>
      </w:r>
      <w:r w:rsidRPr="0073236B">
        <w:t xml:space="preserve"> países</w:t>
      </w:r>
      <w:r>
        <w:t xml:space="preserve"> de origen</w:t>
      </w:r>
      <w:r w:rsidRPr="0073236B">
        <w:t>.</w:t>
      </w:r>
    </w:p>
    <w:p w:rsidR="009E7511" w:rsidRPr="0073236B" w:rsidRDefault="009E7511" w:rsidP="009E7511">
      <w:pPr>
        <w:pStyle w:val="SingleTxtG"/>
      </w:pPr>
      <w:r>
        <w:t>372.</w:t>
      </w:r>
      <w:r>
        <w:tab/>
        <w:t xml:space="preserve">El tiempo que tarda </w:t>
      </w:r>
      <w:r w:rsidRPr="0073236B">
        <w:t>la expedición de</w:t>
      </w:r>
      <w:r>
        <w:t>l visado</w:t>
      </w:r>
      <w:r w:rsidRPr="0073236B">
        <w:t xml:space="preserve"> sigue dependiendo de la diligencia de l</w:t>
      </w:r>
      <w:r>
        <w:t>os interesados par</w:t>
      </w:r>
      <w:r w:rsidRPr="0073236B">
        <w:t>a presentar pruebas de su relación con</w:t>
      </w:r>
      <w:r>
        <w:t xml:space="preserve"> el refugiado</w:t>
      </w:r>
      <w:r w:rsidRPr="0073236B">
        <w:t xml:space="preserve"> y </w:t>
      </w:r>
      <w:r>
        <w:t xml:space="preserve">de </w:t>
      </w:r>
      <w:r w:rsidRPr="0073236B">
        <w:t>la fiabilidad del registro</w:t>
      </w:r>
      <w:r>
        <w:t xml:space="preserve"> civil</w:t>
      </w:r>
      <w:r w:rsidRPr="0073236B">
        <w:t xml:space="preserve"> local. En los países </w:t>
      </w:r>
      <w:r>
        <w:t xml:space="preserve">en que </w:t>
      </w:r>
      <w:r w:rsidRPr="0073236B">
        <w:t xml:space="preserve">el </w:t>
      </w:r>
      <w:r>
        <w:t xml:space="preserve">registro </w:t>
      </w:r>
      <w:r w:rsidRPr="0073236B">
        <w:t>civil es fiable y los servicios locales responde</w:t>
      </w:r>
      <w:r>
        <w:t>n</w:t>
      </w:r>
      <w:r w:rsidRPr="0073236B">
        <w:t xml:space="preserve"> rápidamente a las </w:t>
      </w:r>
      <w:r>
        <w:t xml:space="preserve">solicitudes </w:t>
      </w:r>
      <w:r w:rsidRPr="0073236B">
        <w:t xml:space="preserve">de los puestos diplomáticos y consulares, la </w:t>
      </w:r>
      <w:r>
        <w:t xml:space="preserve">expedición del </w:t>
      </w:r>
      <w:r w:rsidRPr="0073236B">
        <w:t>visa</w:t>
      </w:r>
      <w:r>
        <w:t>do</w:t>
      </w:r>
      <w:r w:rsidRPr="0073236B">
        <w:t xml:space="preserve"> puede </w:t>
      </w:r>
      <w:r>
        <w:t xml:space="preserve">tardar </w:t>
      </w:r>
      <w:r w:rsidRPr="0073236B">
        <w:t xml:space="preserve">unas semanas o </w:t>
      </w:r>
      <w:r>
        <w:t xml:space="preserve">unos </w:t>
      </w:r>
      <w:r w:rsidRPr="0073236B">
        <w:t xml:space="preserve">meses. </w:t>
      </w:r>
      <w:r>
        <w:t xml:space="preserve">El trámite </w:t>
      </w:r>
      <w:r w:rsidRPr="0073236B">
        <w:t xml:space="preserve">puede ser más largo </w:t>
      </w:r>
      <w:r>
        <w:t>cuando</w:t>
      </w:r>
      <w:r w:rsidRPr="0073236B">
        <w:t xml:space="preserve"> </w:t>
      </w:r>
      <w:r>
        <w:t xml:space="preserve">es más difícil producir </w:t>
      </w:r>
      <w:r w:rsidRPr="0073236B">
        <w:t xml:space="preserve">la prueba de la filiación o relación. </w:t>
      </w:r>
      <w:r>
        <w:t>E</w:t>
      </w:r>
      <w:r w:rsidRPr="0073236B">
        <w:t xml:space="preserve">l </w:t>
      </w:r>
      <w:r>
        <w:t xml:space="preserve">rigor </w:t>
      </w:r>
      <w:r w:rsidRPr="0073236B">
        <w:t>de los requisitos de prueba</w:t>
      </w:r>
      <w:r>
        <w:t xml:space="preserve"> puede reducirse en ciertos</w:t>
      </w:r>
      <w:r w:rsidRPr="0073236B">
        <w:t xml:space="preserve"> casos, </w:t>
      </w:r>
      <w:r>
        <w:t xml:space="preserve">pero </w:t>
      </w:r>
      <w:r w:rsidRPr="0073236B">
        <w:t xml:space="preserve">no </w:t>
      </w:r>
      <w:r>
        <w:t xml:space="preserve">se puede eliminar totalmente sin </w:t>
      </w:r>
      <w:r w:rsidRPr="0073236B">
        <w:t>riesgo de fraude.</w:t>
      </w:r>
    </w:p>
    <w:p w:rsidR="009E7511" w:rsidRPr="0073236B" w:rsidRDefault="009E7511" w:rsidP="009E7511">
      <w:pPr>
        <w:pStyle w:val="SingleTxtG"/>
      </w:pPr>
      <w:r>
        <w:t>373.</w:t>
      </w:r>
      <w:r>
        <w:tab/>
      </w:r>
      <w:r w:rsidRPr="0073236B">
        <w:t xml:space="preserve">Las autoridades francesas </w:t>
      </w:r>
      <w:r>
        <w:t>prosiguen</w:t>
      </w:r>
      <w:r w:rsidRPr="0073236B">
        <w:t xml:space="preserve"> sus esfuerzos en esta </w:t>
      </w:r>
      <w:r>
        <w:t>materia</w:t>
      </w:r>
      <w:r w:rsidRPr="0073236B">
        <w:t>.</w:t>
      </w:r>
    </w:p>
    <w:p w:rsidR="009E7511" w:rsidRPr="0073236B" w:rsidRDefault="009E7511" w:rsidP="009E7511">
      <w:pPr>
        <w:pStyle w:val="SingleTxtG"/>
      </w:pPr>
      <w:r w:rsidRPr="0073236B">
        <w:t>374.</w:t>
      </w:r>
      <w:r>
        <w:tab/>
      </w:r>
      <w:r w:rsidRPr="0073236B">
        <w:t xml:space="preserve">La </w:t>
      </w:r>
      <w:r>
        <w:t>Ley</w:t>
      </w:r>
      <w:r w:rsidRPr="0073236B">
        <w:t xml:space="preserve"> de 20 de noviembre de 2007 </w:t>
      </w:r>
      <w:r>
        <w:t>permite al solicitante de un visado</w:t>
      </w:r>
      <w:r w:rsidRPr="0073236B">
        <w:t xml:space="preserve"> de </w:t>
      </w:r>
      <w:r>
        <w:t xml:space="preserve">estancia </w:t>
      </w:r>
      <w:r w:rsidRPr="0073236B">
        <w:t xml:space="preserve">larga </w:t>
      </w:r>
      <w:r>
        <w:t xml:space="preserve">solicitar </w:t>
      </w:r>
      <w:r w:rsidRPr="0073236B">
        <w:t xml:space="preserve">la identificación </w:t>
      </w:r>
      <w:r>
        <w:t>por sus características genéticas</w:t>
      </w:r>
      <w:r w:rsidRPr="0073236B">
        <w:t xml:space="preserve">, </w:t>
      </w:r>
      <w:r>
        <w:t xml:space="preserve">a fin de aportar un elemento de prueba </w:t>
      </w:r>
      <w:r w:rsidRPr="0073236B">
        <w:t>de filiación con la madre.</w:t>
      </w:r>
    </w:p>
    <w:p w:rsidR="009E7511" w:rsidRPr="0073236B" w:rsidRDefault="009E7511" w:rsidP="009E7511">
      <w:pPr>
        <w:pStyle w:val="SingleTxtG"/>
      </w:pPr>
      <w:r w:rsidRPr="0073236B">
        <w:t>375.</w:t>
      </w:r>
      <w:r>
        <w:tab/>
      </w:r>
      <w:r w:rsidRPr="0073236B">
        <w:t xml:space="preserve">Esta disposición </w:t>
      </w:r>
      <w:r>
        <w:t>de</w:t>
      </w:r>
      <w:r w:rsidRPr="0073236B">
        <w:t xml:space="preserve">bía ser </w:t>
      </w:r>
      <w:r>
        <w:t xml:space="preserve">objeto de </w:t>
      </w:r>
      <w:r w:rsidRPr="0073236B">
        <w:t xml:space="preserve">un decreto del Consejo de Estado, </w:t>
      </w:r>
      <w:r>
        <w:t xml:space="preserve">previa opinión del </w:t>
      </w:r>
      <w:r w:rsidRPr="0073236B">
        <w:t xml:space="preserve">Comité Consultivo Nacional de Ética, </w:t>
      </w:r>
      <w:r>
        <w:t xml:space="preserve">que habría </w:t>
      </w:r>
      <w:r w:rsidRPr="0073236B">
        <w:t xml:space="preserve">establecido las condiciones </w:t>
      </w:r>
      <w:r>
        <w:t>de</w:t>
      </w:r>
      <w:r w:rsidRPr="0073236B">
        <w:t xml:space="preserve"> su aplicación. E</w:t>
      </w:r>
      <w:r>
        <w:t xml:space="preserve">l </w:t>
      </w:r>
      <w:r w:rsidRPr="0073236B">
        <w:t xml:space="preserve">decreto no </w:t>
      </w:r>
      <w:r>
        <w:t xml:space="preserve">se </w:t>
      </w:r>
      <w:r w:rsidRPr="0073236B">
        <w:t xml:space="preserve">ha </w:t>
      </w:r>
      <w:r>
        <w:t>dictado</w:t>
      </w:r>
      <w:r w:rsidRPr="0073236B">
        <w:t xml:space="preserve"> y </w:t>
      </w:r>
      <w:r>
        <w:t>por tanto l</w:t>
      </w:r>
      <w:r w:rsidRPr="0073236B">
        <w:t xml:space="preserve">a </w:t>
      </w:r>
      <w:r>
        <w:t xml:space="preserve">disposición legislativa </w:t>
      </w:r>
      <w:r w:rsidRPr="0073236B">
        <w:t xml:space="preserve">no ha </w:t>
      </w:r>
      <w:r>
        <w:t>tenido efecto</w:t>
      </w:r>
      <w:r w:rsidRPr="0073236B">
        <w:t>.</w:t>
      </w:r>
    </w:p>
    <w:p w:rsidR="009E7511" w:rsidRPr="00A81ECA" w:rsidRDefault="005A66BE" w:rsidP="005A66BE">
      <w:pPr>
        <w:pStyle w:val="HChG"/>
      </w:pPr>
      <w:r>
        <w:tab/>
      </w:r>
      <w:r w:rsidR="009E7511">
        <w:t>XIII.</w:t>
      </w:r>
      <w:r w:rsidR="009E7511">
        <w:tab/>
      </w:r>
      <w:r w:rsidR="009E7511" w:rsidRPr="00A81ECA">
        <w:t>Recomendación hecha en el párrafo 22 de las observaciones finales del Comité</w:t>
      </w:r>
    </w:p>
    <w:p w:rsidR="009E7511" w:rsidRPr="0073236B" w:rsidRDefault="009E7511" w:rsidP="009E7511">
      <w:pPr>
        <w:pStyle w:val="SingleTxtG"/>
      </w:pPr>
      <w:r>
        <w:t>376.</w:t>
      </w:r>
      <w:r>
        <w:tab/>
        <w:t>Se han tomado m</w:t>
      </w:r>
      <w:r w:rsidRPr="0073236B">
        <w:t xml:space="preserve">uchas medidas para garantizar la compatibilidad de la </w:t>
      </w:r>
      <w:r>
        <w:t>reunión</w:t>
      </w:r>
      <w:r w:rsidRPr="0073236B">
        <w:t xml:space="preserve">, almacenamiento y uso de datos personales </w:t>
      </w:r>
      <w:r>
        <w:t>confidenciales</w:t>
      </w:r>
      <w:r w:rsidRPr="0073236B">
        <w:t xml:space="preserve"> con las obligaciones </w:t>
      </w:r>
      <w:r>
        <w:t>que incumben a</w:t>
      </w:r>
      <w:r w:rsidRPr="0073236B">
        <w:t xml:space="preserve">l Estado </w:t>
      </w:r>
      <w:r>
        <w:t xml:space="preserve">según </w:t>
      </w:r>
      <w:r w:rsidRPr="0073236B">
        <w:t>el artículo 17 del Pacto:</w:t>
      </w:r>
    </w:p>
    <w:p w:rsidR="009E7511" w:rsidRPr="0073236B" w:rsidRDefault="009E7511" w:rsidP="005A66BE">
      <w:pPr>
        <w:pStyle w:val="Bullet1G"/>
      </w:pPr>
      <w:r w:rsidRPr="0073236B">
        <w:t>L</w:t>
      </w:r>
      <w:r>
        <w:t>a Ley</w:t>
      </w:r>
      <w:r w:rsidRPr="0073236B">
        <w:t xml:space="preserve"> </w:t>
      </w:r>
      <w:r w:rsidR="00DD4BEC">
        <w:t>Nº </w:t>
      </w:r>
      <w:r w:rsidRPr="0073236B">
        <w:t>78-17</w:t>
      </w:r>
      <w:r w:rsidRPr="003744DF">
        <w:rPr>
          <w:rStyle w:val="FootnoteReference"/>
        </w:rPr>
        <w:footnoteReference w:id="22"/>
      </w:r>
      <w:r w:rsidRPr="0073236B">
        <w:t xml:space="preserve"> de 6 de enero </w:t>
      </w:r>
      <w:r>
        <w:t xml:space="preserve">de </w:t>
      </w:r>
      <w:r w:rsidRPr="0073236B">
        <w:t>1978</w:t>
      </w:r>
      <w:r>
        <w:t xml:space="preserve"> modificada</w:t>
      </w:r>
      <w:r w:rsidRPr="0073236B">
        <w:t xml:space="preserve"> regula estrictamente las condiciones</w:t>
      </w:r>
      <w:r>
        <w:t xml:space="preserve"> de</w:t>
      </w:r>
      <w:r w:rsidRPr="0073236B">
        <w:t xml:space="preserve"> creación y uso de es</w:t>
      </w:r>
      <w:r>
        <w:t>os ficheros</w:t>
      </w:r>
      <w:r w:rsidR="005A66BE">
        <w:t>.</w:t>
      </w:r>
    </w:p>
    <w:p w:rsidR="009E7511" w:rsidRPr="0073236B" w:rsidRDefault="009E7511" w:rsidP="005A66BE">
      <w:pPr>
        <w:pStyle w:val="Bullet1G"/>
      </w:pPr>
      <w:r w:rsidRPr="0073236B">
        <w:t xml:space="preserve">Una autoridad administrativa independiente, la Comisión Nacional de Informática y Libertades (CNIL), </w:t>
      </w:r>
      <w:r>
        <w:t>formada</w:t>
      </w:r>
      <w:r w:rsidRPr="0073236B">
        <w:t xml:space="preserve"> por cuatro parlamentarios, dos miembros del Consejo Económico y Social, seis representantes de los tribunales s</w:t>
      </w:r>
      <w:r>
        <w:t>upremos, cinco personas c</w:t>
      </w:r>
      <w:r w:rsidRPr="0073236B">
        <w:t xml:space="preserve">alificadas designadas por el Consejo de Ministros, </w:t>
      </w:r>
      <w:r>
        <w:t xml:space="preserve">el </w:t>
      </w:r>
      <w:r w:rsidRPr="0073236B">
        <w:t>Presidente de la Asamblea Nacional y el Presidente del Senado, fue cread</w:t>
      </w:r>
      <w:r>
        <w:t>a</w:t>
      </w:r>
      <w:r w:rsidRPr="0073236B">
        <w:t xml:space="preserve"> por </w:t>
      </w:r>
      <w:r>
        <w:t>dicha</w:t>
      </w:r>
      <w:r w:rsidRPr="0073236B">
        <w:t xml:space="preserve"> ley para </w:t>
      </w:r>
      <w:r>
        <w:t>velar por</w:t>
      </w:r>
      <w:r w:rsidRPr="0073236B">
        <w:t xml:space="preserve"> el respeto de los derechos y libertades fundamentales en est</w:t>
      </w:r>
      <w:r>
        <w:t>a esfera</w:t>
      </w:r>
      <w:r w:rsidR="00354FD3">
        <w:t>.</w:t>
      </w:r>
    </w:p>
    <w:p w:rsidR="009E7511" w:rsidRPr="0073236B" w:rsidRDefault="009E7511" w:rsidP="005A66BE">
      <w:pPr>
        <w:pStyle w:val="Bullet1G"/>
      </w:pPr>
      <w:r>
        <w:t>Un control jurisdiccional</w:t>
      </w:r>
      <w:r w:rsidRPr="0073236B">
        <w:t xml:space="preserve"> </w:t>
      </w:r>
      <w:r>
        <w:t xml:space="preserve">muy </w:t>
      </w:r>
      <w:r w:rsidRPr="0073236B">
        <w:t xml:space="preserve">amplio que permite a cualquier </w:t>
      </w:r>
      <w:r>
        <w:t xml:space="preserve">demandante solicitar la </w:t>
      </w:r>
      <w:r w:rsidRPr="0073236B">
        <w:t>comproba</w:t>
      </w:r>
      <w:r>
        <w:t xml:space="preserve">ción de </w:t>
      </w:r>
      <w:r w:rsidRPr="0073236B">
        <w:t>la compatibilidad de es</w:t>
      </w:r>
      <w:r>
        <w:t>os ficheros</w:t>
      </w:r>
      <w:r w:rsidRPr="0073236B">
        <w:t xml:space="preserve"> con el artículo 17 </w:t>
      </w:r>
      <w:r>
        <w:t xml:space="preserve">del Pacto </w:t>
      </w:r>
      <w:r w:rsidRPr="0073236B">
        <w:t>o c</w:t>
      </w:r>
      <w:r>
        <w:t xml:space="preserve">on disposiciones de sentido </w:t>
      </w:r>
      <w:r w:rsidRPr="0073236B">
        <w:t>equivalente</w:t>
      </w:r>
      <w:r>
        <w:t>,</w:t>
      </w:r>
      <w:r w:rsidRPr="0073236B">
        <w:t xml:space="preserve"> como el artículo 8 del Convenio Europeo para la Protección de los Derechos Humanos y de las Libertades Fundamentale</w:t>
      </w:r>
      <w:r>
        <w:t>s</w:t>
      </w:r>
      <w:r w:rsidRPr="0073236B">
        <w:t>. Además, c</w:t>
      </w:r>
      <w:r>
        <w:t>onviene subrayar</w:t>
      </w:r>
      <w:r w:rsidRPr="0073236B">
        <w:t xml:space="preserve"> que el </w:t>
      </w:r>
      <w:r>
        <w:t xml:space="preserve">nuevo </w:t>
      </w:r>
      <w:r w:rsidRPr="0073236B">
        <w:t xml:space="preserve">recurso constitucional </w:t>
      </w:r>
      <w:r>
        <w:t xml:space="preserve">establecido </w:t>
      </w:r>
      <w:r w:rsidRPr="0073236B">
        <w:t xml:space="preserve">por la reforma constitucional de 23 de julio de 2008 y </w:t>
      </w:r>
      <w:r>
        <w:t>descrito</w:t>
      </w:r>
      <w:r w:rsidRPr="0073236B">
        <w:t xml:space="preserve"> en la introducción de</w:t>
      </w:r>
      <w:r>
        <w:t xml:space="preserve">l presente </w:t>
      </w:r>
      <w:r w:rsidRPr="0073236B">
        <w:t>informe también permite a</w:t>
      </w:r>
      <w:r>
        <w:t>l demandante</w:t>
      </w:r>
      <w:r w:rsidRPr="0073236B">
        <w:t xml:space="preserve"> solicita</w:t>
      </w:r>
      <w:r>
        <w:t>r la</w:t>
      </w:r>
      <w:r w:rsidRPr="0073236B">
        <w:t xml:space="preserve"> comproba</w:t>
      </w:r>
      <w:r>
        <w:t>ción de</w:t>
      </w:r>
      <w:r w:rsidRPr="0073236B">
        <w:t xml:space="preserve"> la compatibilidad de </w:t>
      </w:r>
      <w:r>
        <w:t xml:space="preserve">esos ficheros </w:t>
      </w:r>
      <w:r w:rsidRPr="0073236B">
        <w:t>con los derechos y libertades garantizados por la Constitución</w:t>
      </w:r>
      <w:r>
        <w:t xml:space="preserve">, en particular </w:t>
      </w:r>
      <w:r w:rsidRPr="0073236B">
        <w:t xml:space="preserve">el derecho a la </w:t>
      </w:r>
      <w:r>
        <w:t>vida privada</w:t>
      </w:r>
      <w:r w:rsidRPr="0073236B">
        <w:t xml:space="preserve"> (garantizad</w:t>
      </w:r>
      <w:r>
        <w:t>o</w:t>
      </w:r>
      <w:r w:rsidRPr="0073236B">
        <w:t xml:space="preserve"> por el artículo 2 de la Declaración de los Derechos del Hombre y del Ciudadano).</w:t>
      </w:r>
    </w:p>
    <w:p w:rsidR="009E7511" w:rsidRPr="00A81ECA" w:rsidRDefault="005A66BE" w:rsidP="005A66BE">
      <w:pPr>
        <w:pStyle w:val="H1G"/>
      </w:pPr>
      <w:r>
        <w:tab/>
      </w:r>
      <w:r w:rsidR="009E7511" w:rsidRPr="00A81ECA">
        <w:t>A.</w:t>
      </w:r>
      <w:r w:rsidR="009E7511">
        <w:tab/>
        <w:t xml:space="preserve">Reunión </w:t>
      </w:r>
      <w:r w:rsidR="009E7511" w:rsidRPr="00A81ECA">
        <w:t xml:space="preserve">y conservación de datos en </w:t>
      </w:r>
      <w:r w:rsidR="009E7511">
        <w:t>procesamientos</w:t>
      </w:r>
      <w:r w:rsidR="009E7511" w:rsidRPr="00A81ECA">
        <w:t xml:space="preserve"> regi</w:t>
      </w:r>
      <w:r w:rsidR="009E7511">
        <w:t>dos</w:t>
      </w:r>
      <w:r w:rsidR="009E7511" w:rsidRPr="00A81ECA">
        <w:t xml:space="preserve"> por la ley</w:t>
      </w:r>
    </w:p>
    <w:p w:rsidR="009E7511" w:rsidRPr="0073236B" w:rsidRDefault="009E7511" w:rsidP="009E7511">
      <w:pPr>
        <w:pStyle w:val="SingleTxtG"/>
      </w:pPr>
      <w:r>
        <w:t>377.</w:t>
      </w:r>
      <w:r>
        <w:tab/>
        <w:t>La Ley de</w:t>
      </w:r>
      <w:r w:rsidRPr="0073236B">
        <w:t xml:space="preserve"> 6 de enero de 1978 </w:t>
      </w:r>
      <w:r>
        <w:t xml:space="preserve">de informática, ficheros y </w:t>
      </w:r>
      <w:r w:rsidRPr="0073236B">
        <w:t xml:space="preserve">libertades </w:t>
      </w:r>
      <w:r>
        <w:t xml:space="preserve">fija las normas </w:t>
      </w:r>
      <w:r w:rsidRPr="0073236B">
        <w:t xml:space="preserve">fundamentales de protección de </w:t>
      </w:r>
      <w:r>
        <w:t xml:space="preserve">los </w:t>
      </w:r>
      <w:r w:rsidRPr="0073236B">
        <w:t>datos personales. L</w:t>
      </w:r>
      <w:r>
        <w:t>as entidades que procesan</w:t>
      </w:r>
      <w:r w:rsidRPr="0073236B">
        <w:t xml:space="preserve"> datos, </w:t>
      </w:r>
      <w:r>
        <w:t>sean públicas o privada</w:t>
      </w:r>
      <w:r w:rsidRPr="0073236B">
        <w:t>s, pueden re</w:t>
      </w:r>
      <w:r>
        <w:t>unir datos</w:t>
      </w:r>
      <w:r w:rsidRPr="0073236B">
        <w:t xml:space="preserve"> y </w:t>
      </w:r>
      <w:r>
        <w:t>proces</w:t>
      </w:r>
      <w:r w:rsidRPr="0073236B">
        <w:t>ar</w:t>
      </w:r>
      <w:r>
        <w:t>los</w:t>
      </w:r>
      <w:r w:rsidRPr="0073236B">
        <w:t xml:space="preserve"> </w:t>
      </w:r>
      <w:r w:rsidR="0059775A">
        <w:t>solo</w:t>
      </w:r>
      <w:r>
        <w:t xml:space="preserve"> si respetan las obligaciones que fija esa </w:t>
      </w:r>
      <w:r w:rsidRPr="0073236B">
        <w:t xml:space="preserve">ley. </w:t>
      </w:r>
      <w:r>
        <w:t>El desconocimiento de algunas de es</w:t>
      </w:r>
      <w:r w:rsidRPr="0073236B">
        <w:t xml:space="preserve">as obligaciones </w:t>
      </w:r>
      <w:r>
        <w:t xml:space="preserve">puede </w:t>
      </w:r>
      <w:r w:rsidRPr="0073236B">
        <w:t>dar lugar a sanciones</w:t>
      </w:r>
      <w:r>
        <w:t xml:space="preserve"> penales</w:t>
      </w:r>
      <w:r w:rsidRPr="0073236B">
        <w:t>.</w:t>
      </w:r>
    </w:p>
    <w:p w:rsidR="009E7511" w:rsidRPr="0033472A" w:rsidRDefault="005A66BE" w:rsidP="005A66BE">
      <w:pPr>
        <w:pStyle w:val="H23G"/>
      </w:pPr>
      <w:r>
        <w:tab/>
      </w:r>
      <w:r w:rsidR="009E7511" w:rsidRPr="0033472A">
        <w:t>1.</w:t>
      </w:r>
      <w:r w:rsidR="009E7511" w:rsidRPr="0033472A">
        <w:tab/>
        <w:t>Régimen de autorización o declaración para los datos más delicados</w:t>
      </w:r>
    </w:p>
    <w:p w:rsidR="009E7511" w:rsidRPr="0073236B" w:rsidRDefault="009E7511" w:rsidP="009E7511">
      <w:pPr>
        <w:pStyle w:val="SingleTxtG"/>
      </w:pPr>
      <w:r w:rsidRPr="0073236B">
        <w:t>378.</w:t>
      </w:r>
      <w:r>
        <w:tab/>
        <w:t xml:space="preserve">Los </w:t>
      </w:r>
      <w:r w:rsidRPr="0073236B">
        <w:t xml:space="preserve">datos </w:t>
      </w:r>
      <w:r w:rsidR="0064579A">
        <w:t>"</w:t>
      </w:r>
      <w:r w:rsidRPr="0073236B">
        <w:t xml:space="preserve">en </w:t>
      </w:r>
      <w:r>
        <w:t>peligro</w:t>
      </w:r>
      <w:r w:rsidR="0064579A">
        <w:t>"</w:t>
      </w:r>
      <w:r w:rsidRPr="0073236B">
        <w:t xml:space="preserve"> o </w:t>
      </w:r>
      <w:r w:rsidR="0064579A">
        <w:t>"</w:t>
      </w:r>
      <w:r>
        <w:t>delicados</w:t>
      </w:r>
      <w:r w:rsidR="0064579A">
        <w:t>"</w:t>
      </w:r>
      <w:r w:rsidRPr="0073236B">
        <w:t xml:space="preserve"> </w:t>
      </w:r>
      <w:r>
        <w:t xml:space="preserve">se </w:t>
      </w:r>
      <w:r w:rsidRPr="0073236B">
        <w:t>puede</w:t>
      </w:r>
      <w:r>
        <w:t xml:space="preserve">n procesar </w:t>
      </w:r>
      <w:r w:rsidR="0059775A">
        <w:t>solo</w:t>
      </w:r>
      <w:r>
        <w:t xml:space="preserve"> con autorización expresa de la </w:t>
      </w:r>
      <w:r w:rsidRPr="0073236B">
        <w:t xml:space="preserve">CNIL </w:t>
      </w:r>
      <w:r>
        <w:t xml:space="preserve">(art. </w:t>
      </w:r>
      <w:r w:rsidRPr="0073236B">
        <w:t xml:space="preserve">25 de la </w:t>
      </w:r>
      <w:r>
        <w:t>Ley de 6 de enero de 1978)</w:t>
      </w:r>
      <w:r w:rsidRPr="0073236B">
        <w:t xml:space="preserve"> o por decisión del ministro competente, previa </w:t>
      </w:r>
      <w:r>
        <w:t xml:space="preserve">opinión </w:t>
      </w:r>
      <w:r w:rsidRPr="0073236B">
        <w:t>motivad</w:t>
      </w:r>
      <w:r>
        <w:t>a</w:t>
      </w:r>
      <w:r w:rsidRPr="0073236B">
        <w:t xml:space="preserve"> y publicad</w:t>
      </w:r>
      <w:r>
        <w:t>a</w:t>
      </w:r>
      <w:r w:rsidRPr="0073236B">
        <w:t xml:space="preserve"> </w:t>
      </w:r>
      <w:r>
        <w:t>d</w:t>
      </w:r>
      <w:r w:rsidRPr="0073236B">
        <w:t xml:space="preserve">e </w:t>
      </w:r>
      <w:r>
        <w:t xml:space="preserve">la </w:t>
      </w:r>
      <w:r w:rsidRPr="0073236B">
        <w:t xml:space="preserve">misma autoridad administrativa independiente </w:t>
      </w:r>
      <w:r>
        <w:t xml:space="preserve">(arts. </w:t>
      </w:r>
      <w:r w:rsidRPr="0073236B">
        <w:t xml:space="preserve">26 y 27 de la misma </w:t>
      </w:r>
      <w:r>
        <w:t>l</w:t>
      </w:r>
      <w:r w:rsidRPr="0073236B">
        <w:t>ey).</w:t>
      </w:r>
    </w:p>
    <w:p w:rsidR="009E7511" w:rsidRPr="0073236B" w:rsidRDefault="009E7511" w:rsidP="009E7511">
      <w:pPr>
        <w:pStyle w:val="SingleTxtG"/>
      </w:pPr>
      <w:r w:rsidRPr="0073236B">
        <w:t>379.</w:t>
      </w:r>
      <w:r>
        <w:tab/>
        <w:t xml:space="preserve">Los demás procesamientos de </w:t>
      </w:r>
      <w:r w:rsidRPr="0073236B">
        <w:t xml:space="preserve">datos están en principio sujetos a la obligación de </w:t>
      </w:r>
      <w:r>
        <w:t xml:space="preserve">declararlos </w:t>
      </w:r>
      <w:r w:rsidRPr="0073236B">
        <w:t xml:space="preserve">a la CNIL </w:t>
      </w:r>
      <w:r>
        <w:t xml:space="preserve">(art. </w:t>
      </w:r>
      <w:r w:rsidRPr="0073236B">
        <w:t>22</w:t>
      </w:r>
      <w:r>
        <w:t>,</w:t>
      </w:r>
      <w:r w:rsidRPr="0073236B">
        <w:t xml:space="preserve"> I</w:t>
      </w:r>
      <w:r>
        <w:t>,</w:t>
      </w:r>
      <w:r w:rsidRPr="0073236B">
        <w:t xml:space="preserve"> de la </w:t>
      </w:r>
      <w:r>
        <w:t>Ley</w:t>
      </w:r>
      <w:r w:rsidRPr="0073236B">
        <w:t xml:space="preserve"> de 6 de enero de 1978), salvo en los casos expresamente </w:t>
      </w:r>
      <w:r>
        <w:t>mencionados</w:t>
      </w:r>
      <w:r w:rsidRPr="0073236B">
        <w:t xml:space="preserve"> por la ley </w:t>
      </w:r>
      <w:r>
        <w:t xml:space="preserve">que no requieren una </w:t>
      </w:r>
      <w:r w:rsidRPr="0073236B">
        <w:t xml:space="preserve">autorización o declaración </w:t>
      </w:r>
      <w:r w:rsidR="0022191E">
        <w:t>(art. </w:t>
      </w:r>
      <w:r w:rsidRPr="0073236B">
        <w:t>22</w:t>
      </w:r>
      <w:r>
        <w:t>, II,</w:t>
      </w:r>
      <w:r w:rsidRPr="0073236B">
        <w:t xml:space="preserve"> de la misma </w:t>
      </w:r>
      <w:r>
        <w:t>ley</w:t>
      </w:r>
      <w:r w:rsidRPr="0073236B">
        <w:t>).</w:t>
      </w:r>
    </w:p>
    <w:p w:rsidR="009E7511" w:rsidRPr="0033472A" w:rsidRDefault="005A66BE" w:rsidP="005A66BE">
      <w:pPr>
        <w:pStyle w:val="H23G"/>
      </w:pPr>
      <w:r>
        <w:tab/>
      </w:r>
      <w:r w:rsidR="009E7511" w:rsidRPr="0033472A">
        <w:t>2.</w:t>
      </w:r>
      <w:r w:rsidR="009E7511" w:rsidRPr="0033472A">
        <w:tab/>
        <w:t>Sanciones penales para las infracciones más graves</w:t>
      </w:r>
    </w:p>
    <w:p w:rsidR="009E7511" w:rsidRPr="0073236B" w:rsidRDefault="009E7511" w:rsidP="009E7511">
      <w:pPr>
        <w:pStyle w:val="SingleTxtG"/>
      </w:pPr>
      <w:r w:rsidRPr="0073236B">
        <w:t>380.</w:t>
      </w:r>
      <w:r>
        <w:tab/>
        <w:t xml:space="preserve">Los atentados contra los </w:t>
      </w:r>
      <w:r w:rsidRPr="0073236B">
        <w:t xml:space="preserve">derechos </w:t>
      </w:r>
      <w:r>
        <w:t xml:space="preserve">de la persona </w:t>
      </w:r>
      <w:r w:rsidRPr="0073236B">
        <w:t xml:space="preserve">resultantes </w:t>
      </w:r>
      <w:r>
        <w:t xml:space="preserve">de </w:t>
      </w:r>
      <w:r w:rsidRPr="0073236B">
        <w:t>fichero</w:t>
      </w:r>
      <w:r>
        <w:t>s</w:t>
      </w:r>
      <w:r w:rsidRPr="0073236B">
        <w:t xml:space="preserve"> o </w:t>
      </w:r>
      <w:r>
        <w:t>procesamientos informáticos</w:t>
      </w:r>
      <w:r w:rsidRPr="0073236B">
        <w:t xml:space="preserve"> que no </w:t>
      </w:r>
      <w:r>
        <w:t xml:space="preserve">respondan a </w:t>
      </w:r>
      <w:r w:rsidRPr="0073236B">
        <w:t>las oblig</w:t>
      </w:r>
      <w:r>
        <w:t>aciones impuestas por la Ley de 6 de enero de 1978</w:t>
      </w:r>
      <w:r w:rsidRPr="0073236B">
        <w:t xml:space="preserve"> se sancion</w:t>
      </w:r>
      <w:r>
        <w:t>an</w:t>
      </w:r>
      <w:r w:rsidRPr="0073236B">
        <w:t xml:space="preserve"> penal</w:t>
      </w:r>
      <w:r>
        <w:t>mente</w:t>
      </w:r>
      <w:r w:rsidRPr="0073236B">
        <w:t xml:space="preserve"> (art</w:t>
      </w:r>
      <w:r>
        <w:t xml:space="preserve">s. </w:t>
      </w:r>
      <w:r w:rsidRPr="0073236B">
        <w:t>22</w:t>
      </w:r>
      <w:r>
        <w:t>6-16 a 226-24 del Código Penal)</w:t>
      </w:r>
      <w:r w:rsidRPr="0073236B">
        <w:t xml:space="preserve"> con penas de hasta</w:t>
      </w:r>
      <w:r>
        <w:t xml:space="preserve"> cinco</w:t>
      </w:r>
      <w:r w:rsidRPr="0073236B">
        <w:t xml:space="preserve"> años de prisión y multa</w:t>
      </w:r>
      <w:r>
        <w:t xml:space="preserve"> de</w:t>
      </w:r>
      <w:r w:rsidRPr="0073236B">
        <w:t xml:space="preserve"> 300.000</w:t>
      </w:r>
      <w:r>
        <w:t xml:space="preserve"> euros</w:t>
      </w:r>
      <w:r w:rsidRPr="0073236B">
        <w:t xml:space="preserve">. Esto </w:t>
      </w:r>
      <w:r>
        <w:t>vale en particular para</w:t>
      </w:r>
      <w:r w:rsidRPr="0073236B">
        <w:t>:</w:t>
      </w:r>
    </w:p>
    <w:p w:rsidR="009E7511" w:rsidRPr="0073236B" w:rsidRDefault="009E7511" w:rsidP="005A66BE">
      <w:pPr>
        <w:pStyle w:val="Bullet1G"/>
      </w:pPr>
      <w:r>
        <w:t xml:space="preserve">El </w:t>
      </w:r>
      <w:r w:rsidRPr="0073236B">
        <w:t xml:space="preserve">procesamiento de datos </w:t>
      </w:r>
      <w:r>
        <w:t xml:space="preserve">que no respeta </w:t>
      </w:r>
      <w:r w:rsidRPr="0073236B">
        <w:t xml:space="preserve">las formalidades </w:t>
      </w:r>
      <w:r>
        <w:t xml:space="preserve">previas requeridas por </w:t>
      </w:r>
      <w:r w:rsidRPr="0073236B">
        <w:t xml:space="preserve">la </w:t>
      </w:r>
      <w:r>
        <w:t>Ley</w:t>
      </w:r>
      <w:r w:rsidRPr="0073236B">
        <w:t xml:space="preserve"> de 6 de enero de 1978 </w:t>
      </w:r>
      <w:r>
        <w:t xml:space="preserve">(art. </w:t>
      </w:r>
      <w:r w:rsidRPr="0073236B">
        <w:t>226-16 del Código Penal)</w:t>
      </w:r>
      <w:r w:rsidR="005A66BE">
        <w:t>;</w:t>
      </w:r>
    </w:p>
    <w:p w:rsidR="009E7511" w:rsidRPr="0073236B" w:rsidRDefault="009E7511" w:rsidP="005A66BE">
      <w:pPr>
        <w:pStyle w:val="Bullet1G"/>
      </w:pPr>
      <w:r w:rsidRPr="0073236B">
        <w:t xml:space="preserve">El </w:t>
      </w:r>
      <w:r>
        <w:t xml:space="preserve">incumplimiento por la entidad procesadora de la obligación de mantener la seguridad </w:t>
      </w:r>
      <w:r w:rsidRPr="0073236B">
        <w:t>de los datos, especialmente en el caso de acceso de terceros no autorizado</w:t>
      </w:r>
      <w:r>
        <w:t>s</w:t>
      </w:r>
      <w:r w:rsidRPr="0073236B">
        <w:t xml:space="preserve"> a </w:t>
      </w:r>
      <w:r>
        <w:t>los datos</w:t>
      </w:r>
      <w:r w:rsidRPr="0073236B">
        <w:t xml:space="preserve"> </w:t>
      </w:r>
      <w:r>
        <w:t xml:space="preserve">(art. </w:t>
      </w:r>
      <w:r w:rsidRPr="0073236B">
        <w:t>226-17 del Código Penal)</w:t>
      </w:r>
      <w:r w:rsidR="005A66BE">
        <w:t>;</w:t>
      </w:r>
    </w:p>
    <w:p w:rsidR="009E7511" w:rsidRPr="0073236B" w:rsidRDefault="009E7511" w:rsidP="005A66BE">
      <w:pPr>
        <w:pStyle w:val="Bullet1G"/>
      </w:pPr>
      <w:r w:rsidRPr="0073236B">
        <w:t xml:space="preserve">La </w:t>
      </w:r>
      <w:r>
        <w:t xml:space="preserve">reunión </w:t>
      </w:r>
      <w:r w:rsidRPr="0073236B">
        <w:t xml:space="preserve">de datos personales por </w:t>
      </w:r>
      <w:r>
        <w:t xml:space="preserve">un medio </w:t>
      </w:r>
      <w:r w:rsidRPr="0073236B">
        <w:t>fraudulento, des</w:t>
      </w:r>
      <w:r>
        <w:t>leal</w:t>
      </w:r>
      <w:r w:rsidRPr="0073236B">
        <w:t xml:space="preserve"> o </w:t>
      </w:r>
      <w:r>
        <w:t>ilícito</w:t>
      </w:r>
      <w:r w:rsidRPr="0073236B">
        <w:t xml:space="preserve"> </w:t>
      </w:r>
      <w:r w:rsidR="0022191E">
        <w:t>(art. 226</w:t>
      </w:r>
      <w:r w:rsidR="0022191E">
        <w:noBreakHyphen/>
      </w:r>
      <w:r w:rsidRPr="0073236B">
        <w:t>18 del Código Penal).</w:t>
      </w:r>
    </w:p>
    <w:p w:rsidR="009E7511" w:rsidRPr="007C74CE" w:rsidRDefault="005A66BE" w:rsidP="005A66BE">
      <w:pPr>
        <w:pStyle w:val="H1G"/>
      </w:pPr>
      <w:r>
        <w:tab/>
      </w:r>
      <w:r w:rsidR="009E7511" w:rsidRPr="007C74CE">
        <w:t>B.</w:t>
      </w:r>
      <w:r w:rsidR="009E7511">
        <w:tab/>
      </w:r>
      <w:r w:rsidR="009E7511" w:rsidRPr="007C74CE">
        <w:t xml:space="preserve">Medidas eficaces para garantizar que </w:t>
      </w:r>
      <w:r w:rsidR="009E7511">
        <w:t xml:space="preserve">los datos </w:t>
      </w:r>
      <w:r w:rsidR="009E7511" w:rsidRPr="007C74CE">
        <w:t>no sea</w:t>
      </w:r>
      <w:r w:rsidR="009E7511">
        <w:t>n</w:t>
      </w:r>
      <w:r w:rsidR="009E7511" w:rsidRPr="007C74CE">
        <w:t xml:space="preserve"> accesible</w:t>
      </w:r>
      <w:r w:rsidR="009E7511">
        <w:t>s</w:t>
      </w:r>
      <w:r w:rsidR="009E7511" w:rsidRPr="007C74CE">
        <w:t xml:space="preserve"> a personas no autorizadas</w:t>
      </w:r>
    </w:p>
    <w:p w:rsidR="009E7511" w:rsidRPr="0073236B" w:rsidRDefault="009E7511" w:rsidP="009E7511">
      <w:pPr>
        <w:pStyle w:val="SingleTxtG"/>
      </w:pPr>
      <w:r w:rsidRPr="0073236B">
        <w:t>381.</w:t>
      </w:r>
      <w:r>
        <w:tab/>
      </w:r>
      <w:r w:rsidRPr="0073236B">
        <w:t>Con respecto a los datos personales relativos a infracciones, condenas y medidas de seguridad, la ley enumera taxativamente las personas que pued</w:t>
      </w:r>
      <w:r>
        <w:t>e</w:t>
      </w:r>
      <w:r w:rsidRPr="0073236B">
        <w:t>n</w:t>
      </w:r>
      <w:r>
        <w:t xml:space="preserve"> tener acceso a esos ficheros</w:t>
      </w:r>
      <w:r w:rsidRPr="0073236B">
        <w:t xml:space="preserve"> </w:t>
      </w:r>
      <w:r>
        <w:t xml:space="preserve">(art. </w:t>
      </w:r>
      <w:r w:rsidRPr="0073236B">
        <w:t>9).</w:t>
      </w:r>
    </w:p>
    <w:p w:rsidR="009E7511" w:rsidRPr="0073236B" w:rsidRDefault="009E7511" w:rsidP="009E7511">
      <w:pPr>
        <w:pStyle w:val="SingleTxtG"/>
      </w:pPr>
      <w:r w:rsidRPr="0073236B">
        <w:t>382.</w:t>
      </w:r>
      <w:r>
        <w:tab/>
        <w:t>Por otra parte</w:t>
      </w:r>
      <w:r w:rsidRPr="0073236B">
        <w:t xml:space="preserve">, el artículo 34 de la </w:t>
      </w:r>
      <w:r>
        <w:t>Ley</w:t>
      </w:r>
      <w:r w:rsidRPr="0073236B">
        <w:t xml:space="preserve"> de 6 de enero</w:t>
      </w:r>
      <w:r>
        <w:t xml:space="preserve"> de</w:t>
      </w:r>
      <w:r w:rsidRPr="0073236B">
        <w:t xml:space="preserve"> 1978 obliga a</w:t>
      </w:r>
      <w:r>
        <w:t xml:space="preserve"> la entidad procesadora</w:t>
      </w:r>
      <w:r w:rsidRPr="0073236B">
        <w:t xml:space="preserve"> a tomar todas las precauciones </w:t>
      </w:r>
      <w:r>
        <w:t xml:space="preserve">convenientes en vista de </w:t>
      </w:r>
      <w:r w:rsidRPr="0073236B">
        <w:t>la naturaleza de los datos y evitar que se</w:t>
      </w:r>
      <w:r>
        <w:t>an</w:t>
      </w:r>
      <w:r w:rsidRPr="0073236B">
        <w:t xml:space="preserve"> distorsion</w:t>
      </w:r>
      <w:r>
        <w:t xml:space="preserve">ados o </w:t>
      </w:r>
      <w:r w:rsidRPr="0073236B">
        <w:t>dañado</w:t>
      </w:r>
      <w:r>
        <w:t>s</w:t>
      </w:r>
      <w:r w:rsidRPr="0073236B">
        <w:t xml:space="preserve"> o que </w:t>
      </w:r>
      <w:r>
        <w:t xml:space="preserve">tengan acceso a ellos </w:t>
      </w:r>
      <w:r w:rsidRPr="0073236B">
        <w:t>terceros no autorizado</w:t>
      </w:r>
      <w:r>
        <w:t>s</w:t>
      </w:r>
      <w:r w:rsidRPr="0073236B">
        <w:t xml:space="preserve">. Como </w:t>
      </w:r>
      <w:r>
        <w:t xml:space="preserve">ya se ha indicado, </w:t>
      </w:r>
      <w:r w:rsidRPr="0073236B">
        <w:t xml:space="preserve">el </w:t>
      </w:r>
      <w:r>
        <w:t>des</w:t>
      </w:r>
      <w:r w:rsidRPr="0073236B">
        <w:t xml:space="preserve">conocimiento de estas disposiciones constituye un delito penado </w:t>
      </w:r>
      <w:r>
        <w:t>con</w:t>
      </w:r>
      <w:r w:rsidRPr="0073236B">
        <w:t xml:space="preserve"> </w:t>
      </w:r>
      <w:r>
        <w:t>cinco</w:t>
      </w:r>
      <w:r w:rsidRPr="0073236B">
        <w:t xml:space="preserve"> años de prisión y una multa de 300.000 euros </w:t>
      </w:r>
      <w:r>
        <w:t xml:space="preserve">(art. </w:t>
      </w:r>
      <w:r w:rsidRPr="0073236B">
        <w:t>226-17 del Código Penal).</w:t>
      </w:r>
    </w:p>
    <w:p w:rsidR="009E7511" w:rsidRPr="0073236B" w:rsidRDefault="009E7511" w:rsidP="009E7511">
      <w:pPr>
        <w:pStyle w:val="SingleTxtG"/>
      </w:pPr>
      <w:r w:rsidRPr="0073236B">
        <w:t>383.</w:t>
      </w:r>
      <w:r>
        <w:tab/>
      </w:r>
      <w:r w:rsidRPr="0073236B">
        <w:t xml:space="preserve">De manera más general, la CNIL </w:t>
      </w:r>
      <w:r>
        <w:t>ejerce</w:t>
      </w:r>
      <w:r w:rsidRPr="0073236B">
        <w:t xml:space="preserve"> funciones de </w:t>
      </w:r>
      <w:r>
        <w:t>vigilancia</w:t>
      </w:r>
      <w:r w:rsidRPr="0073236B">
        <w:t xml:space="preserve"> con respecto a </w:t>
      </w:r>
      <w:r>
        <w:t>toda</w:t>
      </w:r>
      <w:r w:rsidRPr="0073236B">
        <w:t xml:space="preserve"> persona que pueda hacer un </w:t>
      </w:r>
      <w:r>
        <w:t>procesamiento</w:t>
      </w:r>
      <w:r w:rsidRPr="0073236B">
        <w:t xml:space="preserve"> automatizado de datos y está </w:t>
      </w:r>
      <w:r>
        <w:t xml:space="preserve">facultada </w:t>
      </w:r>
      <w:r w:rsidRPr="0073236B">
        <w:t xml:space="preserve">para </w:t>
      </w:r>
      <w:r>
        <w:t>hacer</w:t>
      </w:r>
      <w:r w:rsidRPr="0073236B">
        <w:t xml:space="preserve"> investigaciones. En caso de incumplimiento de las obligaciones </w:t>
      </w:r>
      <w:r>
        <w:t>fijadas en la Ley de</w:t>
      </w:r>
      <w:r w:rsidRPr="0073236B">
        <w:t xml:space="preserve"> 6 de enero de 1978, </w:t>
      </w:r>
      <w:r>
        <w:t xml:space="preserve">está facultada para dictar, </w:t>
      </w:r>
      <w:r w:rsidRPr="0073236B">
        <w:t>después de un procedimiento contradictorio, advertencias</w:t>
      </w:r>
      <w:r>
        <w:t xml:space="preserve">, intimaciones e incluso </w:t>
      </w:r>
      <w:r w:rsidRPr="0073236B">
        <w:t xml:space="preserve">sanciones contra los </w:t>
      </w:r>
      <w:r>
        <w:t>proces</w:t>
      </w:r>
      <w:r w:rsidRPr="0073236B">
        <w:t xml:space="preserve">adores </w:t>
      </w:r>
      <w:r>
        <w:t xml:space="preserve">de datos (art. </w:t>
      </w:r>
      <w:r w:rsidRPr="0073236B">
        <w:t>45 de la</w:t>
      </w:r>
      <w:r>
        <w:t xml:space="preserve"> misma l</w:t>
      </w:r>
      <w:r w:rsidRPr="0073236B">
        <w:t>ey).</w:t>
      </w:r>
    </w:p>
    <w:p w:rsidR="009E7511" w:rsidRPr="0073236B" w:rsidRDefault="009E7511" w:rsidP="009E7511">
      <w:pPr>
        <w:pStyle w:val="SingleTxtG"/>
      </w:pPr>
      <w:r w:rsidRPr="0073236B">
        <w:t>384.</w:t>
      </w:r>
      <w:r>
        <w:tab/>
        <w:t>Por ejemplo, en 2010</w:t>
      </w:r>
      <w:r w:rsidRPr="0073236B">
        <w:t xml:space="preserve"> la CNIL h</w:t>
      </w:r>
      <w:r>
        <w:t xml:space="preserve">izo </w:t>
      </w:r>
      <w:r w:rsidRPr="0073236B">
        <w:t>más de 300 inspecciones</w:t>
      </w:r>
      <w:r>
        <w:t>,</w:t>
      </w:r>
      <w:r w:rsidRPr="0073236B">
        <w:t xml:space="preserve"> que </w:t>
      </w:r>
      <w:r>
        <w:t xml:space="preserve">produjeron 3 </w:t>
      </w:r>
      <w:r w:rsidRPr="0073236B">
        <w:t>advertencias</w:t>
      </w:r>
      <w:r>
        <w:t xml:space="preserve">, </w:t>
      </w:r>
      <w:r w:rsidRPr="0073236B">
        <w:t xml:space="preserve">111 </w:t>
      </w:r>
      <w:r>
        <w:t xml:space="preserve">intimaciones </w:t>
      </w:r>
      <w:r w:rsidRPr="0073236B">
        <w:t xml:space="preserve">y </w:t>
      </w:r>
      <w:r>
        <w:t>5</w:t>
      </w:r>
      <w:r w:rsidRPr="0073236B">
        <w:t xml:space="preserve"> sanciones financieras</w:t>
      </w:r>
      <w:r w:rsidRPr="003744DF">
        <w:rPr>
          <w:rStyle w:val="FootnoteReference"/>
        </w:rPr>
        <w:footnoteReference w:id="23"/>
      </w:r>
      <w:r w:rsidRPr="0073236B">
        <w:t xml:space="preserve">. Por último, en caso de </w:t>
      </w:r>
      <w:r>
        <w:t xml:space="preserve">atentado </w:t>
      </w:r>
      <w:r w:rsidRPr="0073236B">
        <w:t>grave e inmediat</w:t>
      </w:r>
      <w:r>
        <w:t>o contra</w:t>
      </w:r>
      <w:r w:rsidRPr="0073236B">
        <w:t xml:space="preserve"> los derechos y libertades fundamentales, el Presidente de la CNIL </w:t>
      </w:r>
      <w:r>
        <w:t>está facultado</w:t>
      </w:r>
      <w:r w:rsidRPr="0073236B">
        <w:t xml:space="preserve"> </w:t>
      </w:r>
      <w:r>
        <w:t xml:space="preserve">para recurrir </w:t>
      </w:r>
      <w:r w:rsidRPr="0073236B">
        <w:t xml:space="preserve">al tribunal </w:t>
      </w:r>
      <w:r>
        <w:t>por vía de incidente</w:t>
      </w:r>
      <w:r w:rsidRPr="0073236B">
        <w:t xml:space="preserve"> p</w:t>
      </w:r>
      <w:r>
        <w:t xml:space="preserve">ara que </w:t>
      </w:r>
      <w:r w:rsidRPr="0073236B">
        <w:t xml:space="preserve">el juez </w:t>
      </w:r>
      <w:r>
        <w:t>dicte</w:t>
      </w:r>
      <w:r w:rsidRPr="0073236B">
        <w:t xml:space="preserve"> toda</w:t>
      </w:r>
      <w:r>
        <w:t xml:space="preserve"> medida</w:t>
      </w:r>
      <w:r w:rsidRPr="0073236B">
        <w:t xml:space="preserve"> </w:t>
      </w:r>
      <w:r>
        <w:t>conveniente</w:t>
      </w:r>
      <w:r w:rsidRPr="0073236B">
        <w:t xml:space="preserve"> para poner fin a </w:t>
      </w:r>
      <w:r>
        <w:t xml:space="preserve">dicho atentado contra </w:t>
      </w:r>
      <w:r w:rsidRPr="0073236B">
        <w:t xml:space="preserve">los </w:t>
      </w:r>
      <w:r>
        <w:t xml:space="preserve">derechos </w:t>
      </w:r>
      <w:r w:rsidRPr="0073236B">
        <w:t>humanos.</w:t>
      </w:r>
    </w:p>
    <w:p w:rsidR="009E7511" w:rsidRPr="007223BC" w:rsidRDefault="005A66BE" w:rsidP="005A66BE">
      <w:pPr>
        <w:pStyle w:val="H1G"/>
      </w:pPr>
      <w:r>
        <w:tab/>
      </w:r>
      <w:r w:rsidR="009E7511" w:rsidRPr="007223BC">
        <w:t>C.</w:t>
      </w:r>
      <w:r w:rsidR="009E7511">
        <w:tab/>
      </w:r>
      <w:r w:rsidR="009E7511" w:rsidRPr="007223BC">
        <w:t>Acceso</w:t>
      </w:r>
      <w:r w:rsidR="009E7511">
        <w:t xml:space="preserve"> de los interesados a los datos</w:t>
      </w:r>
    </w:p>
    <w:p w:rsidR="009E7511" w:rsidRPr="0073236B" w:rsidRDefault="009E7511" w:rsidP="009E7511">
      <w:pPr>
        <w:pStyle w:val="SingleTxtG"/>
      </w:pPr>
      <w:r w:rsidRPr="0073236B">
        <w:t>385.</w:t>
      </w:r>
      <w:r>
        <w:tab/>
      </w:r>
      <w:r w:rsidRPr="0073236B">
        <w:t xml:space="preserve">La </w:t>
      </w:r>
      <w:r>
        <w:t>Ley</w:t>
      </w:r>
      <w:r w:rsidRPr="0073236B">
        <w:t xml:space="preserve"> de</w:t>
      </w:r>
      <w:r>
        <w:t xml:space="preserve"> </w:t>
      </w:r>
      <w:r w:rsidRPr="0073236B">
        <w:t xml:space="preserve">6 de enero </w:t>
      </w:r>
      <w:r>
        <w:t xml:space="preserve">de </w:t>
      </w:r>
      <w:r w:rsidRPr="0073236B">
        <w:t xml:space="preserve">1978 prevé expresamente el derecho de toda persona a oponerse al </w:t>
      </w:r>
      <w:r>
        <w:t xml:space="preserve">procesamiento </w:t>
      </w:r>
      <w:r w:rsidRPr="0073236B">
        <w:t>de datos que le conciern</w:t>
      </w:r>
      <w:r>
        <w:t>a</w:t>
      </w:r>
      <w:r w:rsidRPr="0073236B">
        <w:t>n (art. 38 de la ley)</w:t>
      </w:r>
      <w:r>
        <w:t xml:space="preserve"> y </w:t>
      </w:r>
      <w:r w:rsidRPr="0073236B">
        <w:t xml:space="preserve">también el ejercicio de un derecho de acceso </w:t>
      </w:r>
      <w:r>
        <w:t xml:space="preserve">por toda </w:t>
      </w:r>
      <w:r w:rsidRPr="0073236B">
        <w:t xml:space="preserve">persona </w:t>
      </w:r>
      <w:r>
        <w:t xml:space="preserve">sobre la cual se reúnan </w:t>
      </w:r>
      <w:r w:rsidRPr="0073236B">
        <w:t xml:space="preserve">datos </w:t>
      </w:r>
      <w:r>
        <w:t xml:space="preserve">(art. </w:t>
      </w:r>
      <w:r w:rsidRPr="0073236B">
        <w:t>39 de la</w:t>
      </w:r>
      <w:r>
        <w:t xml:space="preserve"> misma l</w:t>
      </w:r>
      <w:r w:rsidRPr="0073236B">
        <w:t xml:space="preserve">ey). Toda persona </w:t>
      </w:r>
      <w:r>
        <w:t xml:space="preserve">también </w:t>
      </w:r>
      <w:r w:rsidRPr="0073236B">
        <w:t>tiene derecho a solicitar la modificación de l</w:t>
      </w:r>
      <w:r>
        <w:t xml:space="preserve">os datos </w:t>
      </w:r>
      <w:r w:rsidRPr="0073236B">
        <w:t>registrad</w:t>
      </w:r>
      <w:r>
        <w:t xml:space="preserve">os si son </w:t>
      </w:r>
      <w:r w:rsidR="0064579A">
        <w:t>"</w:t>
      </w:r>
      <w:r w:rsidRPr="0073236B">
        <w:t>inexactos, incompletos, equívocos</w:t>
      </w:r>
      <w:r>
        <w:t xml:space="preserve"> u obsoletos</w:t>
      </w:r>
      <w:r w:rsidR="0064579A">
        <w:t>"</w:t>
      </w:r>
      <w:r w:rsidRPr="0073236B">
        <w:t xml:space="preserve"> </w:t>
      </w:r>
      <w:r>
        <w:t xml:space="preserve">(art. </w:t>
      </w:r>
      <w:r w:rsidRPr="0073236B">
        <w:t xml:space="preserve">40 de la </w:t>
      </w:r>
      <w:r>
        <w:t>l</w:t>
      </w:r>
      <w:r w:rsidRPr="0073236B">
        <w:t>ey).</w:t>
      </w:r>
    </w:p>
    <w:p w:rsidR="009E7511" w:rsidRPr="0073236B" w:rsidRDefault="009E7511" w:rsidP="009E7511">
      <w:pPr>
        <w:pStyle w:val="SingleTxtG"/>
      </w:pPr>
      <w:r w:rsidRPr="0073236B">
        <w:t>386.</w:t>
      </w:r>
      <w:r>
        <w:tab/>
      </w:r>
      <w:r w:rsidRPr="0073236B">
        <w:t>L</w:t>
      </w:r>
      <w:r>
        <w:t>as modalidades d</w:t>
      </w:r>
      <w:r w:rsidRPr="0073236B">
        <w:t xml:space="preserve">el ejercicio de este derecho se </w:t>
      </w:r>
      <w:r>
        <w:t xml:space="preserve">modifican en el caso de </w:t>
      </w:r>
      <w:r w:rsidRPr="0073236B">
        <w:t xml:space="preserve">la información </w:t>
      </w:r>
      <w:r>
        <w:t>que afecta</w:t>
      </w:r>
      <w:r w:rsidRPr="0073236B">
        <w:t xml:space="preserve"> la seguridad </w:t>
      </w:r>
      <w:r>
        <w:t xml:space="preserve">del Estado, </w:t>
      </w:r>
      <w:r w:rsidRPr="0073236B">
        <w:t xml:space="preserve">la defensa o </w:t>
      </w:r>
      <w:r>
        <w:t>la seguridad pública</w:t>
      </w:r>
      <w:r w:rsidRPr="0073236B">
        <w:t xml:space="preserve">. El acceso se ejerce </w:t>
      </w:r>
      <w:r>
        <w:t xml:space="preserve">por intermedio </w:t>
      </w:r>
      <w:r w:rsidRPr="0073236B">
        <w:t>de la Comisión Nacional de Informática y Libertades</w:t>
      </w:r>
      <w:r>
        <w:t>,</w:t>
      </w:r>
      <w:r w:rsidRPr="0073236B">
        <w:t xml:space="preserve"> que </w:t>
      </w:r>
      <w:r>
        <w:t>designa</w:t>
      </w:r>
      <w:r w:rsidRPr="0073236B">
        <w:t xml:space="preserve"> un </w:t>
      </w:r>
      <w:r>
        <w:t xml:space="preserve">magistrado </w:t>
      </w:r>
      <w:r w:rsidRPr="0073236B">
        <w:t xml:space="preserve">de </w:t>
      </w:r>
      <w:r>
        <w:t>un tribunal supremo</w:t>
      </w:r>
      <w:r w:rsidRPr="0073236B">
        <w:t xml:space="preserve"> </w:t>
      </w:r>
      <w:r>
        <w:t xml:space="preserve">para que haga </w:t>
      </w:r>
      <w:r w:rsidRPr="0073236B">
        <w:t>investigaciones y</w:t>
      </w:r>
      <w:r>
        <w:t xml:space="preserve">, llegado el caso, introduzca </w:t>
      </w:r>
      <w:r w:rsidRPr="0073236B">
        <w:t xml:space="preserve">los cambios necesarios </w:t>
      </w:r>
      <w:r>
        <w:t>(art. 41 de la l</w:t>
      </w:r>
      <w:r w:rsidRPr="0073236B">
        <w:t xml:space="preserve">ey). Este procedimiento </w:t>
      </w:r>
      <w:r>
        <w:t>tiene por objeto mantener</w:t>
      </w:r>
      <w:r w:rsidRPr="0073236B">
        <w:t xml:space="preserve"> </w:t>
      </w:r>
      <w:r>
        <w:t xml:space="preserve">la finalidad </w:t>
      </w:r>
      <w:r w:rsidRPr="0073236B">
        <w:t xml:space="preserve">de esos </w:t>
      </w:r>
      <w:r>
        <w:t>procesamientos</w:t>
      </w:r>
      <w:r w:rsidRPr="0073236B">
        <w:t xml:space="preserve"> sin privar </w:t>
      </w:r>
      <w:r>
        <w:t xml:space="preserve">de sus derechos </w:t>
      </w:r>
      <w:r w:rsidRPr="0073236B">
        <w:t>a los intere</w:t>
      </w:r>
      <w:r>
        <w:t>sados</w:t>
      </w:r>
      <w:r w:rsidRPr="0073236B">
        <w:t>.</w:t>
      </w:r>
    </w:p>
    <w:p w:rsidR="009E7511" w:rsidRPr="0073236B" w:rsidRDefault="009E7511" w:rsidP="009E7511">
      <w:pPr>
        <w:pStyle w:val="SingleTxtG"/>
      </w:pPr>
      <w:r w:rsidRPr="0073236B">
        <w:t>387.</w:t>
      </w:r>
      <w:r>
        <w:tab/>
      </w:r>
      <w:r w:rsidRPr="0073236B">
        <w:t xml:space="preserve">Para informar a las personas y facilitar sus </w:t>
      </w:r>
      <w:r>
        <w:t>gestiones</w:t>
      </w:r>
      <w:r w:rsidRPr="0073236B">
        <w:t xml:space="preserve">, la CNIL publicó en 2010 una guía práctica </w:t>
      </w:r>
      <w:r>
        <w:t xml:space="preserve">sobre </w:t>
      </w:r>
      <w:r w:rsidRPr="0073236B">
        <w:t>el derecho de acceso a los datos</w:t>
      </w:r>
      <w:r w:rsidRPr="003744DF">
        <w:rPr>
          <w:rStyle w:val="FootnoteReference"/>
        </w:rPr>
        <w:footnoteReference w:id="24"/>
      </w:r>
      <w:r w:rsidRPr="0073236B">
        <w:t>.</w:t>
      </w:r>
    </w:p>
    <w:p w:rsidR="009E7511" w:rsidRPr="007223BC" w:rsidRDefault="005A66BE" w:rsidP="005A66BE">
      <w:pPr>
        <w:pStyle w:val="H1G"/>
      </w:pPr>
      <w:r>
        <w:tab/>
      </w:r>
      <w:r w:rsidR="009E7511" w:rsidRPr="007223BC">
        <w:t>D.</w:t>
      </w:r>
      <w:r w:rsidR="009E7511">
        <w:tab/>
      </w:r>
      <w:r w:rsidR="009E7511" w:rsidRPr="007223BC">
        <w:t xml:space="preserve">Limitación </w:t>
      </w:r>
      <w:r w:rsidR="009E7511">
        <w:t xml:space="preserve">de los datos registrados </w:t>
      </w:r>
      <w:r w:rsidR="009E7511" w:rsidRPr="007223BC">
        <w:t xml:space="preserve">en el </w:t>
      </w:r>
      <w:r w:rsidR="009E7511">
        <w:t xml:space="preserve">procesamiento </w:t>
      </w:r>
      <w:r w:rsidR="009E7511" w:rsidRPr="007223BC">
        <w:t>EDVIGE</w:t>
      </w:r>
    </w:p>
    <w:p w:rsidR="009E7511" w:rsidRPr="0073236B" w:rsidRDefault="009E7511" w:rsidP="009E7511">
      <w:pPr>
        <w:pStyle w:val="SingleTxtG"/>
      </w:pPr>
      <w:r w:rsidRPr="0073236B">
        <w:t>388.</w:t>
      </w:r>
      <w:r>
        <w:tab/>
        <w:t xml:space="preserve">El </w:t>
      </w:r>
      <w:r w:rsidRPr="0073236B">
        <w:t xml:space="preserve">Ministerio del Interior </w:t>
      </w:r>
      <w:r>
        <w:t xml:space="preserve">abandonó el procesamiento </w:t>
      </w:r>
      <w:r w:rsidRPr="0073236B">
        <w:t xml:space="preserve">EDVIGE </w:t>
      </w:r>
      <w:r>
        <w:t xml:space="preserve">en favor </w:t>
      </w:r>
      <w:r w:rsidRPr="0073236B">
        <w:t xml:space="preserve">de dos </w:t>
      </w:r>
      <w:r>
        <w:t>procesamientos distintos relativos a</w:t>
      </w:r>
      <w:r w:rsidRPr="0073236B">
        <w:t xml:space="preserve"> la prevención de l</w:t>
      </w:r>
      <w:r>
        <w:t xml:space="preserve">os atentados contra la </w:t>
      </w:r>
      <w:r w:rsidRPr="0073236B">
        <w:t xml:space="preserve">seguridad </w:t>
      </w:r>
      <w:r>
        <w:t xml:space="preserve">interna </w:t>
      </w:r>
      <w:r w:rsidRPr="0073236B">
        <w:t xml:space="preserve">y </w:t>
      </w:r>
      <w:r>
        <w:t xml:space="preserve">a </w:t>
      </w:r>
      <w:r w:rsidRPr="0073236B">
        <w:t>las investigaciones administrativas (P</w:t>
      </w:r>
      <w:r>
        <w:t>A</w:t>
      </w:r>
      <w:r w:rsidRPr="0073236B">
        <w:t xml:space="preserve">SP y EASP), </w:t>
      </w:r>
      <w:r>
        <w:t xml:space="preserve">aplicados </w:t>
      </w:r>
      <w:r w:rsidRPr="0073236B">
        <w:t>por la Policía Nacional. La Gendarmería Nacional u</w:t>
      </w:r>
      <w:r>
        <w:t>sa</w:t>
      </w:r>
      <w:r w:rsidRPr="0073236B">
        <w:t xml:space="preserve"> el procesamiento </w:t>
      </w:r>
      <w:r>
        <w:t xml:space="preserve">relativo a </w:t>
      </w:r>
      <w:r w:rsidRPr="0073236B">
        <w:t xml:space="preserve">la gestión de la información y la prevención de </w:t>
      </w:r>
      <w:r>
        <w:t>atentados contra</w:t>
      </w:r>
      <w:r w:rsidRPr="0073236B">
        <w:t xml:space="preserve"> la seguridad pública (GIPASP). La creación de estos </w:t>
      </w:r>
      <w:r>
        <w:t>ficheros</w:t>
      </w:r>
      <w:r w:rsidRPr="0073236B">
        <w:t xml:space="preserve"> se ha </w:t>
      </w:r>
      <w:r>
        <w:t xml:space="preserve">sometido </w:t>
      </w:r>
      <w:r w:rsidRPr="0073236B">
        <w:t>a la CNIL</w:t>
      </w:r>
      <w:r>
        <w:t xml:space="preserve"> para que dé su opinión</w:t>
      </w:r>
      <w:r w:rsidRPr="003744DF">
        <w:rPr>
          <w:rStyle w:val="FootnoteReference"/>
        </w:rPr>
        <w:footnoteReference w:id="25"/>
      </w:r>
      <w:r w:rsidRPr="0073236B">
        <w:t>.</w:t>
      </w:r>
    </w:p>
    <w:p w:rsidR="009E7511" w:rsidRPr="0073236B" w:rsidRDefault="009E7511" w:rsidP="009E7511">
      <w:pPr>
        <w:pStyle w:val="SingleTxtG"/>
      </w:pPr>
      <w:r w:rsidRPr="0073236B">
        <w:t>389.</w:t>
      </w:r>
      <w:r>
        <w:tab/>
        <w:t>Los d</w:t>
      </w:r>
      <w:r w:rsidRPr="0073236B">
        <w:t xml:space="preserve">ecretos </w:t>
      </w:r>
      <w:r w:rsidR="00DD4BEC">
        <w:t>Nº </w:t>
      </w:r>
      <w:r w:rsidRPr="0073236B">
        <w:t xml:space="preserve">2009-1249 de 16 de octubre de 2009 y </w:t>
      </w:r>
      <w:r w:rsidR="00DD4BEC">
        <w:t>Nº </w:t>
      </w:r>
      <w:r w:rsidRPr="0073236B">
        <w:t xml:space="preserve">2011-340 de 29 de marzo de 2011, </w:t>
      </w:r>
      <w:r>
        <w:t xml:space="preserve">relativos respectivamente a </w:t>
      </w:r>
      <w:r w:rsidRPr="0073236B">
        <w:t xml:space="preserve">la autorización de los </w:t>
      </w:r>
      <w:r>
        <w:t xml:space="preserve">procesamientos de prevención de atentados contra </w:t>
      </w:r>
      <w:r w:rsidRPr="0073236B">
        <w:t>la seguridad pública y</w:t>
      </w:r>
      <w:r>
        <w:t xml:space="preserve"> a</w:t>
      </w:r>
      <w:r w:rsidRPr="0073236B">
        <w:t xml:space="preserve"> la creación de un </w:t>
      </w:r>
      <w:r>
        <w:t>procesamiento</w:t>
      </w:r>
      <w:r w:rsidRPr="0073236B">
        <w:t xml:space="preserve"> de datos personales relativo a la gestión de </w:t>
      </w:r>
      <w:r>
        <w:t xml:space="preserve">la </w:t>
      </w:r>
      <w:r w:rsidRPr="0073236B">
        <w:t xml:space="preserve">información y la prevención de </w:t>
      </w:r>
      <w:r>
        <w:t xml:space="preserve">atentados contra </w:t>
      </w:r>
      <w:r w:rsidRPr="0073236B">
        <w:t>la seguridad pública (PA</w:t>
      </w:r>
      <w:r>
        <w:t>S</w:t>
      </w:r>
      <w:r w:rsidRPr="0073236B">
        <w:t>P y GIPASP)</w:t>
      </w:r>
      <w:r>
        <w:t>,</w:t>
      </w:r>
      <w:r w:rsidRPr="0073236B">
        <w:t xml:space="preserve"> </w:t>
      </w:r>
      <w:r>
        <w:t>aportan</w:t>
      </w:r>
      <w:r w:rsidRPr="0073236B">
        <w:t xml:space="preserve"> garantías sobre los datos re</w:t>
      </w:r>
      <w:r>
        <w:t>uni</w:t>
      </w:r>
      <w:r w:rsidRPr="0073236B">
        <w:t xml:space="preserve">dos </w:t>
      </w:r>
      <w:r>
        <w:t xml:space="preserve">sobre menores de edad </w:t>
      </w:r>
      <w:r w:rsidRPr="0073236B">
        <w:t xml:space="preserve">de 13 años o más. </w:t>
      </w:r>
      <w:r>
        <w:t>En efecto</w:t>
      </w:r>
      <w:r w:rsidRPr="0073236B">
        <w:t>, los menores pueden ser incluidos en es</w:t>
      </w:r>
      <w:r>
        <w:t>os procesamientos</w:t>
      </w:r>
      <w:r w:rsidRPr="0073236B">
        <w:t xml:space="preserve"> </w:t>
      </w:r>
      <w:r w:rsidR="0059775A">
        <w:t>solo</w:t>
      </w:r>
      <w:r w:rsidRPr="0073236B">
        <w:t xml:space="preserve"> si su actividad individual o colectiva indica que pueden </w:t>
      </w:r>
      <w:r>
        <w:t xml:space="preserve">atentar contra </w:t>
      </w:r>
      <w:r w:rsidRPr="0073236B">
        <w:t xml:space="preserve">la seguridad pública. </w:t>
      </w:r>
      <w:r>
        <w:t>Por tanto el r</w:t>
      </w:r>
      <w:r w:rsidRPr="0073236B">
        <w:t xml:space="preserve">egistro de datos </w:t>
      </w:r>
      <w:r>
        <w:t xml:space="preserve">sobre ellos </w:t>
      </w:r>
      <w:r w:rsidRPr="0073236B">
        <w:t xml:space="preserve">se basa necesariamente en </w:t>
      </w:r>
      <w:r>
        <w:t>actividades ilícitas</w:t>
      </w:r>
      <w:r w:rsidRPr="0073236B">
        <w:t xml:space="preserve"> </w:t>
      </w:r>
      <w:r>
        <w:t>determinadas</w:t>
      </w:r>
      <w:r w:rsidRPr="0073236B">
        <w:t>.</w:t>
      </w:r>
    </w:p>
    <w:p w:rsidR="009E7511" w:rsidRPr="0073236B" w:rsidRDefault="009E7511" w:rsidP="009E7511">
      <w:pPr>
        <w:pStyle w:val="SingleTxtG"/>
      </w:pPr>
      <w:r w:rsidRPr="0073236B">
        <w:t>390.</w:t>
      </w:r>
      <w:r>
        <w:tab/>
        <w:t>Por último, es</w:t>
      </w:r>
      <w:r w:rsidRPr="0073236B">
        <w:t xml:space="preserve">os decretos </w:t>
      </w:r>
      <w:r>
        <w:t xml:space="preserve">establecieron </w:t>
      </w:r>
      <w:r w:rsidRPr="0073236B">
        <w:t xml:space="preserve">un magistrado referente </w:t>
      </w:r>
      <w:r>
        <w:t xml:space="preserve">que contribuye con </w:t>
      </w:r>
      <w:r w:rsidRPr="0073236B">
        <w:t xml:space="preserve">sus recomendaciones </w:t>
      </w:r>
      <w:r>
        <w:t xml:space="preserve">al respeto de </w:t>
      </w:r>
      <w:r w:rsidRPr="0073236B">
        <w:t xml:space="preserve">las garantías </w:t>
      </w:r>
      <w:r>
        <w:t>concedidas</w:t>
      </w:r>
      <w:r w:rsidRPr="0073236B">
        <w:t xml:space="preserve"> a los menores. El magistrado vela en particular</w:t>
      </w:r>
      <w:r>
        <w:t xml:space="preserve"> por el respeto de</w:t>
      </w:r>
      <w:r w:rsidRPr="0073236B">
        <w:t xml:space="preserve"> las normas sobre</w:t>
      </w:r>
      <w:r>
        <w:t xml:space="preserve"> el borrado </w:t>
      </w:r>
      <w:r w:rsidRPr="0073236B">
        <w:t>de los datos.</w:t>
      </w:r>
    </w:p>
    <w:p w:rsidR="009E7511" w:rsidRPr="00B82DA1" w:rsidRDefault="005A66BE" w:rsidP="005A66BE">
      <w:pPr>
        <w:pStyle w:val="H1G"/>
      </w:pPr>
      <w:r>
        <w:tab/>
      </w:r>
      <w:r w:rsidR="009E7511" w:rsidRPr="00B82DA1">
        <w:t>E.</w:t>
      </w:r>
      <w:r w:rsidR="009E7511" w:rsidRPr="00B82DA1">
        <w:tab/>
        <w:t>Limitación</w:t>
      </w:r>
      <w:r w:rsidR="009E7511">
        <w:t xml:space="preserve"> del </w:t>
      </w:r>
      <w:r w:rsidR="009E7511" w:rsidRPr="00B82DA1">
        <w:t>procesamiento de datos</w:t>
      </w:r>
      <w:r w:rsidR="009E7511">
        <w:t xml:space="preserve"> </w:t>
      </w:r>
      <w:r w:rsidR="009E7511" w:rsidRPr="00B82DA1">
        <w:t xml:space="preserve">en el </w:t>
      </w:r>
      <w:r w:rsidR="009E7511">
        <w:t>fichero</w:t>
      </w:r>
      <w:r w:rsidR="009E7511" w:rsidRPr="00B82DA1">
        <w:t xml:space="preserve"> STIC</w:t>
      </w:r>
    </w:p>
    <w:p w:rsidR="009E7511" w:rsidRPr="0073236B" w:rsidRDefault="009E7511" w:rsidP="009E7511">
      <w:pPr>
        <w:pStyle w:val="SingleTxtG"/>
      </w:pPr>
      <w:r w:rsidRPr="0073236B">
        <w:t>391.</w:t>
      </w:r>
      <w:r>
        <w:tab/>
      </w:r>
      <w:r w:rsidRPr="0073236B">
        <w:t xml:space="preserve">El Sistema de Procesamiento de las Infracciones </w:t>
      </w:r>
      <w:r>
        <w:t xml:space="preserve">Comprobadas </w:t>
      </w:r>
      <w:r w:rsidRPr="0073236B">
        <w:t xml:space="preserve">(STIC) </w:t>
      </w:r>
      <w:r>
        <w:t xml:space="preserve">tiene por objeto </w:t>
      </w:r>
      <w:r w:rsidRPr="0073236B">
        <w:t xml:space="preserve">facilitar </w:t>
      </w:r>
      <w:r>
        <w:t xml:space="preserve">la comprobación de las infracciones </w:t>
      </w:r>
      <w:r w:rsidRPr="0073236B">
        <w:t>del derecho penal, la</w:t>
      </w:r>
      <w:r>
        <w:t xml:space="preserve"> reunión de</w:t>
      </w:r>
      <w:r w:rsidRPr="0073236B">
        <w:t xml:space="preserve"> pruebas de </w:t>
      </w:r>
      <w:r>
        <w:t xml:space="preserve">las infracciones </w:t>
      </w:r>
      <w:r w:rsidRPr="0073236B">
        <w:t>y la b</w:t>
      </w:r>
      <w:r>
        <w:t>usca</w:t>
      </w:r>
      <w:r w:rsidRPr="0073236B">
        <w:t xml:space="preserve"> de los autores.</w:t>
      </w:r>
    </w:p>
    <w:p w:rsidR="009E7511" w:rsidRPr="0073236B" w:rsidRDefault="009E7511" w:rsidP="009E7511">
      <w:pPr>
        <w:pStyle w:val="SingleTxtG"/>
      </w:pPr>
      <w:r w:rsidRPr="0073236B">
        <w:t>392.</w:t>
      </w:r>
      <w:r>
        <w:tab/>
        <w:t xml:space="preserve">El STIC, creado </w:t>
      </w:r>
      <w:r w:rsidRPr="0073236B">
        <w:t xml:space="preserve">por el </w:t>
      </w:r>
      <w:r>
        <w:t>D</w:t>
      </w:r>
      <w:r w:rsidRPr="0073236B">
        <w:t xml:space="preserve">ecreto </w:t>
      </w:r>
      <w:r w:rsidR="00DD4BEC">
        <w:t>Nº </w:t>
      </w:r>
      <w:r w:rsidRPr="0073236B">
        <w:t>2001-583 de 5 de julio de 2001</w:t>
      </w:r>
      <w:r>
        <w:t xml:space="preserve"> modificado, fue reglamentado </w:t>
      </w:r>
      <w:r w:rsidRPr="0073236B">
        <w:t xml:space="preserve">por el artículo 21 de la </w:t>
      </w:r>
      <w:r>
        <w:t>Ley</w:t>
      </w:r>
      <w:r w:rsidRPr="0073236B">
        <w:t xml:space="preserve"> </w:t>
      </w:r>
      <w:r w:rsidR="00DD4BEC">
        <w:t>Nº </w:t>
      </w:r>
      <w:r w:rsidRPr="0073236B">
        <w:t xml:space="preserve">2003-239 de 18 de marzo de 2003 sobre la seguridad interna. Estas reglas </w:t>
      </w:r>
      <w:r>
        <w:t xml:space="preserve">fueron modificadas y enriquecidas </w:t>
      </w:r>
      <w:r w:rsidRPr="0073236B">
        <w:t xml:space="preserve">recientemente por la </w:t>
      </w:r>
      <w:r>
        <w:t>Ley</w:t>
      </w:r>
      <w:r w:rsidRPr="0073236B">
        <w:t xml:space="preserve"> </w:t>
      </w:r>
      <w:r w:rsidR="00DD4BEC">
        <w:t>Nº </w:t>
      </w:r>
      <w:r w:rsidRPr="0073236B">
        <w:t xml:space="preserve">2011-267 de 14 de marzo de 2011 de orientación y programación para la </w:t>
      </w:r>
      <w:r>
        <w:t xml:space="preserve">ejecución </w:t>
      </w:r>
      <w:r w:rsidRPr="0073236B">
        <w:t xml:space="preserve">de </w:t>
      </w:r>
      <w:r>
        <w:t>la s</w:t>
      </w:r>
      <w:r w:rsidRPr="0073236B">
        <w:t xml:space="preserve">eguridad </w:t>
      </w:r>
      <w:r>
        <w:t xml:space="preserve">interna </w:t>
      </w:r>
      <w:r w:rsidRPr="0073236B">
        <w:t xml:space="preserve">(LOPPSI), cuyas disposiciones </w:t>
      </w:r>
      <w:r>
        <w:t xml:space="preserve">se </w:t>
      </w:r>
      <w:r w:rsidRPr="0073236B">
        <w:t>codifica</w:t>
      </w:r>
      <w:r>
        <w:t xml:space="preserve">ron </w:t>
      </w:r>
      <w:r w:rsidRPr="0073236B">
        <w:t>en los artículos 230-6 a 230-11 del Código de Procedimiento Penal.</w:t>
      </w:r>
    </w:p>
    <w:p w:rsidR="009E7511" w:rsidRPr="0073236B" w:rsidRDefault="009E7511" w:rsidP="009E7511">
      <w:pPr>
        <w:pStyle w:val="SingleTxtG"/>
      </w:pPr>
      <w:r w:rsidRPr="0073236B">
        <w:t>393.</w:t>
      </w:r>
      <w:r>
        <w:tab/>
        <w:t>En este fichero s</w:t>
      </w:r>
      <w:r w:rsidRPr="0073236B">
        <w:t>e puede</w:t>
      </w:r>
      <w:r>
        <w:t xml:space="preserve">n registrar los </w:t>
      </w:r>
      <w:r w:rsidRPr="0073236B">
        <w:t xml:space="preserve">datos </w:t>
      </w:r>
      <w:r>
        <w:t xml:space="preserve">de </w:t>
      </w:r>
      <w:r w:rsidRPr="0073236B">
        <w:t xml:space="preserve">personas </w:t>
      </w:r>
      <w:r>
        <w:t xml:space="preserve">sobre quienes </w:t>
      </w:r>
      <w:r w:rsidRPr="0073236B">
        <w:t>han aparecido</w:t>
      </w:r>
      <w:r>
        <w:t>,</w:t>
      </w:r>
      <w:r w:rsidRPr="0073236B">
        <w:t xml:space="preserve"> en una investigación preliminar o </w:t>
      </w:r>
      <w:r>
        <w:t xml:space="preserve">de </w:t>
      </w:r>
      <w:r w:rsidRPr="0073236B">
        <w:t>f</w:t>
      </w:r>
      <w:r>
        <w:t>l</w:t>
      </w:r>
      <w:r w:rsidRPr="0073236B">
        <w:t>ag</w:t>
      </w:r>
      <w:r>
        <w:t>r</w:t>
      </w:r>
      <w:r w:rsidRPr="0073236B">
        <w:t xml:space="preserve">ancia o </w:t>
      </w:r>
      <w:r>
        <w:t xml:space="preserve">en una </w:t>
      </w:r>
      <w:r w:rsidRPr="0073236B">
        <w:t xml:space="preserve">instrucción, indicios graves </w:t>
      </w:r>
      <w:r>
        <w:t xml:space="preserve">o concordantes </w:t>
      </w:r>
      <w:r w:rsidRPr="0073236B">
        <w:t xml:space="preserve">que </w:t>
      </w:r>
      <w:r>
        <w:t xml:space="preserve">hagan verosímil su participación, </w:t>
      </w:r>
      <w:r w:rsidRPr="0073236B">
        <w:t>como autores o cómplices</w:t>
      </w:r>
      <w:r>
        <w:t>,</w:t>
      </w:r>
      <w:r w:rsidRPr="0073236B">
        <w:t xml:space="preserve"> en la comisión de crímenes, delitos o faltas de la quinta clase.</w:t>
      </w:r>
    </w:p>
    <w:p w:rsidR="009E7511" w:rsidRPr="0073236B" w:rsidRDefault="009E7511" w:rsidP="009E7511">
      <w:pPr>
        <w:pStyle w:val="SingleTxtG"/>
      </w:pPr>
      <w:r>
        <w:t>394.</w:t>
      </w:r>
      <w:r>
        <w:tab/>
      </w:r>
      <w:r w:rsidRPr="0073236B">
        <w:t xml:space="preserve">También </w:t>
      </w:r>
      <w:r>
        <w:t xml:space="preserve">se </w:t>
      </w:r>
      <w:r w:rsidRPr="0073236B">
        <w:t>puede</w:t>
      </w:r>
      <w:r>
        <w:t xml:space="preserve">n incluir, según </w:t>
      </w:r>
      <w:r w:rsidRPr="0073236B">
        <w:t xml:space="preserve">el artículo 230-7 del Código de Procedimiento Penal y el artículo 2 del </w:t>
      </w:r>
      <w:r>
        <w:t>D</w:t>
      </w:r>
      <w:r w:rsidRPr="0073236B">
        <w:t xml:space="preserve">ecreto de 5 de julio de 2001, </w:t>
      </w:r>
      <w:r>
        <w:t xml:space="preserve">datos </w:t>
      </w:r>
      <w:r w:rsidRPr="0073236B">
        <w:t>sobre las víctimas de es</w:t>
      </w:r>
      <w:r>
        <w:t>as infracciones</w:t>
      </w:r>
      <w:r w:rsidRPr="0073236B">
        <w:t xml:space="preserve">. </w:t>
      </w:r>
      <w:r>
        <w:t xml:space="preserve">Estos datos pueden conservarse hasta </w:t>
      </w:r>
      <w:r w:rsidRPr="0073236B">
        <w:t xml:space="preserve">quince años, plazo </w:t>
      </w:r>
      <w:r>
        <w:t xml:space="preserve">que puede extenderse, </w:t>
      </w:r>
      <w:r w:rsidRPr="0073236B">
        <w:t xml:space="preserve">en beneficio de las víctimas, hasta </w:t>
      </w:r>
      <w:r>
        <w:t xml:space="preserve">que se </w:t>
      </w:r>
      <w:r w:rsidRPr="0073236B">
        <w:t>descubr</w:t>
      </w:r>
      <w:r>
        <w:t xml:space="preserve">an </w:t>
      </w:r>
      <w:r w:rsidRPr="0073236B">
        <w:t xml:space="preserve">los objetos </w:t>
      </w:r>
      <w:r>
        <w:t>que se les hayan robado</w:t>
      </w:r>
      <w:r w:rsidRPr="0073236B">
        <w:t>, cuando</w:t>
      </w:r>
      <w:r>
        <w:t xml:space="preserve"> la infracción </w:t>
      </w:r>
      <w:r w:rsidRPr="0073236B">
        <w:t>se refiere a obras de arte, joyas o armas.</w:t>
      </w:r>
    </w:p>
    <w:p w:rsidR="009E7511" w:rsidRPr="0073236B" w:rsidRDefault="009E7511" w:rsidP="009E7511">
      <w:pPr>
        <w:pStyle w:val="SingleTxtG"/>
      </w:pPr>
      <w:r>
        <w:t>395.</w:t>
      </w:r>
      <w:r>
        <w:tab/>
      </w:r>
      <w:r w:rsidRPr="0073236B">
        <w:t xml:space="preserve">Sin embargo, </w:t>
      </w:r>
      <w:r>
        <w:t>las</w:t>
      </w:r>
      <w:r w:rsidRPr="0073236B">
        <w:t xml:space="preserve"> víctimas pueden oponerse a que </w:t>
      </w:r>
      <w:r>
        <w:t>su</w:t>
      </w:r>
      <w:r w:rsidRPr="0073236B">
        <w:t xml:space="preserve">s datos personales se </w:t>
      </w:r>
      <w:r>
        <w:t>mantengan</w:t>
      </w:r>
      <w:r w:rsidRPr="0073236B">
        <w:t xml:space="preserve"> en el </w:t>
      </w:r>
      <w:r>
        <w:t>fichero después de la condena definitiva d</w:t>
      </w:r>
      <w:r w:rsidRPr="0073236B">
        <w:t>el autor</w:t>
      </w:r>
      <w:r>
        <w:t xml:space="preserve"> de los hechos</w:t>
      </w:r>
      <w:r w:rsidRPr="0073236B">
        <w:t xml:space="preserve">. También se les informa del derecho de acceso </w:t>
      </w:r>
      <w:r>
        <w:t xml:space="preserve">establecido </w:t>
      </w:r>
      <w:r w:rsidRPr="0073236B">
        <w:t xml:space="preserve">en el artículo 41 de la </w:t>
      </w:r>
      <w:r>
        <w:t>Ley</w:t>
      </w:r>
      <w:r w:rsidRPr="0073236B">
        <w:t xml:space="preserve"> </w:t>
      </w:r>
      <w:r w:rsidR="00DD4BEC">
        <w:t>Nº </w:t>
      </w:r>
      <w:r>
        <w:t>78-17 de</w:t>
      </w:r>
      <w:r w:rsidRPr="0073236B">
        <w:t xml:space="preserve"> 6 de enero de 1978 </w:t>
      </w:r>
      <w:r>
        <w:t xml:space="preserve">de informática, ficheros </w:t>
      </w:r>
      <w:r w:rsidRPr="0073236B">
        <w:t>y libertades.</w:t>
      </w:r>
    </w:p>
    <w:p w:rsidR="009E7511" w:rsidRPr="0073236B" w:rsidRDefault="009E7511" w:rsidP="009E7511">
      <w:pPr>
        <w:pStyle w:val="SingleTxtG"/>
      </w:pPr>
      <w:r w:rsidRPr="0073236B">
        <w:t>396.</w:t>
      </w:r>
      <w:r>
        <w:tab/>
      </w:r>
      <w:r w:rsidRPr="0073236B">
        <w:t>Además, el acceso a</w:t>
      </w:r>
      <w:r>
        <w:t>l</w:t>
      </w:r>
      <w:r w:rsidRPr="0073236B">
        <w:t xml:space="preserve"> </w:t>
      </w:r>
      <w:r>
        <w:t>S</w:t>
      </w:r>
      <w:r w:rsidRPr="0073236B">
        <w:t xml:space="preserve">TIC </w:t>
      </w:r>
      <w:r>
        <w:t xml:space="preserve">está </w:t>
      </w:r>
      <w:r w:rsidRPr="0073236B">
        <w:t>limita</w:t>
      </w:r>
      <w:r>
        <w:t>do</w:t>
      </w:r>
      <w:r w:rsidRPr="0073236B">
        <w:t xml:space="preserve"> a </w:t>
      </w:r>
      <w:r>
        <w:t xml:space="preserve">las </w:t>
      </w:r>
      <w:r w:rsidRPr="0073236B">
        <w:t>persona</w:t>
      </w:r>
      <w:r>
        <w:t>s</w:t>
      </w:r>
      <w:r w:rsidRPr="0073236B">
        <w:t xml:space="preserve"> designad</w:t>
      </w:r>
      <w:r>
        <w:t>as</w:t>
      </w:r>
      <w:r w:rsidRPr="0073236B">
        <w:t xml:space="preserve"> individualmente y </w:t>
      </w:r>
      <w:r>
        <w:t xml:space="preserve">facultadas </w:t>
      </w:r>
      <w:r w:rsidRPr="0073236B">
        <w:t xml:space="preserve">especialmente </w:t>
      </w:r>
      <w:r>
        <w:t xml:space="preserve">de los servicios </w:t>
      </w:r>
      <w:r w:rsidRPr="0073236B">
        <w:t>de la Policía Nacional y la Gendarmería</w:t>
      </w:r>
      <w:r>
        <w:t xml:space="preserve"> Nacional</w:t>
      </w:r>
      <w:r w:rsidRPr="0073236B">
        <w:t xml:space="preserve"> y </w:t>
      </w:r>
      <w:r>
        <w:t>a los agentes de aduana</w:t>
      </w:r>
      <w:r w:rsidRPr="0073236B">
        <w:t xml:space="preserve"> autorizado</w:t>
      </w:r>
      <w:r>
        <w:t>s</w:t>
      </w:r>
      <w:r w:rsidRPr="0073236B">
        <w:t xml:space="preserve"> para </w:t>
      </w:r>
      <w:r>
        <w:t xml:space="preserve">ejercer funciones de </w:t>
      </w:r>
      <w:r w:rsidRPr="0073236B">
        <w:t xml:space="preserve">policía judicial. </w:t>
      </w:r>
      <w:r>
        <w:t>Asimismo</w:t>
      </w:r>
      <w:r w:rsidRPr="0073236B">
        <w:t xml:space="preserve">, los fiscales y </w:t>
      </w:r>
      <w:r>
        <w:t xml:space="preserve">los </w:t>
      </w:r>
      <w:r w:rsidRPr="0073236B">
        <w:t>jueces de instrucción</w:t>
      </w:r>
      <w:r>
        <w:t xml:space="preserve"> pueden usar el STIC </w:t>
      </w:r>
      <w:r w:rsidRPr="0073236B">
        <w:t>para investiga</w:t>
      </w:r>
      <w:r>
        <w:t>r</w:t>
      </w:r>
      <w:r w:rsidRPr="0073236B">
        <w:t xml:space="preserve"> l</w:t>
      </w:r>
      <w:r>
        <w:t>as infracciones en que entienden</w:t>
      </w:r>
      <w:r w:rsidRPr="0073236B">
        <w:t>. Bajo ciertas condiciones, la</w:t>
      </w:r>
      <w:r>
        <w:t xml:space="preserve">s personas investidas de </w:t>
      </w:r>
      <w:r w:rsidRPr="0073236B">
        <w:t xml:space="preserve">misiones de policía administrativa </w:t>
      </w:r>
      <w:r>
        <w:t xml:space="preserve">designadas </w:t>
      </w:r>
      <w:r w:rsidRPr="0073236B">
        <w:t xml:space="preserve">individualmente y </w:t>
      </w:r>
      <w:r>
        <w:t xml:space="preserve">facultadas especialmente </w:t>
      </w:r>
      <w:r w:rsidRPr="0073236B">
        <w:t>por el prefecto puede</w:t>
      </w:r>
      <w:r>
        <w:t>n</w:t>
      </w:r>
      <w:r w:rsidRPr="0073236B">
        <w:t xml:space="preserve"> ser </w:t>
      </w:r>
      <w:r>
        <w:t>autorizadas para consultarlo</w:t>
      </w:r>
      <w:r w:rsidRPr="0073236B">
        <w:t>. Pero en todos los casos, el acceso está limitado al conocimiento de</w:t>
      </w:r>
      <w:r>
        <w:t xml:space="preserve">l registro </w:t>
      </w:r>
      <w:r w:rsidRPr="0073236B">
        <w:t>de la identida</w:t>
      </w:r>
      <w:r>
        <w:t>d de una persona en calidad de acusado</w:t>
      </w:r>
      <w:r w:rsidRPr="0073236B">
        <w:t xml:space="preserve"> y no </w:t>
      </w:r>
      <w:r>
        <w:t xml:space="preserve">de </w:t>
      </w:r>
      <w:r w:rsidRPr="0073236B">
        <w:t>víctima.</w:t>
      </w:r>
    </w:p>
    <w:p w:rsidR="009E7511" w:rsidRPr="0073236B" w:rsidRDefault="009E7511" w:rsidP="009E7511">
      <w:pPr>
        <w:pStyle w:val="SingleTxtG"/>
      </w:pPr>
      <w:r w:rsidRPr="0073236B">
        <w:t>397.</w:t>
      </w:r>
      <w:r>
        <w:tab/>
      </w:r>
      <w:r w:rsidRPr="0073236B">
        <w:t xml:space="preserve">Por último, el STIC </w:t>
      </w:r>
      <w:r>
        <w:t xml:space="preserve">está </w:t>
      </w:r>
      <w:r w:rsidRPr="0073236B">
        <w:t xml:space="preserve">bajo el control del </w:t>
      </w:r>
      <w:r>
        <w:t>fiscal</w:t>
      </w:r>
      <w:r w:rsidRPr="0073236B">
        <w:t xml:space="preserve">, y </w:t>
      </w:r>
      <w:r>
        <w:t xml:space="preserve">la </w:t>
      </w:r>
      <w:r w:rsidRPr="0073236B">
        <w:t>LOP</w:t>
      </w:r>
      <w:r>
        <w:t>P</w:t>
      </w:r>
      <w:r w:rsidRPr="0073236B">
        <w:t xml:space="preserve">SI </w:t>
      </w:r>
      <w:r>
        <w:t xml:space="preserve">de </w:t>
      </w:r>
      <w:r w:rsidRPr="0073236B">
        <w:t xml:space="preserve">14 de marzo </w:t>
      </w:r>
      <w:r>
        <w:t xml:space="preserve">de </w:t>
      </w:r>
      <w:r w:rsidRPr="0073236B">
        <w:t xml:space="preserve">2011 </w:t>
      </w:r>
      <w:r>
        <w:t xml:space="preserve">aumentó </w:t>
      </w:r>
      <w:r w:rsidRPr="0073236B">
        <w:t>el papel de</w:t>
      </w:r>
      <w:r>
        <w:t xml:space="preserve"> la autoridad </w:t>
      </w:r>
      <w:r w:rsidRPr="0073236B">
        <w:t>judicial estableci</w:t>
      </w:r>
      <w:r>
        <w:t>endo</w:t>
      </w:r>
      <w:r w:rsidRPr="0073236B">
        <w:t xml:space="preserve"> un </w:t>
      </w:r>
      <w:r>
        <w:t>magistrado</w:t>
      </w:r>
      <w:r w:rsidRPr="0073236B">
        <w:t xml:space="preserve"> especialmente designado por el Ministro de Justicia y </w:t>
      </w:r>
      <w:r>
        <w:t xml:space="preserve">encargado de seguir el uso </w:t>
      </w:r>
      <w:r w:rsidRPr="0073236B">
        <w:t xml:space="preserve">y </w:t>
      </w:r>
      <w:r>
        <w:t xml:space="preserve">la </w:t>
      </w:r>
      <w:r w:rsidRPr="0073236B">
        <w:t xml:space="preserve">actualización del </w:t>
      </w:r>
      <w:r>
        <w:t>fichero. Este</w:t>
      </w:r>
      <w:r w:rsidRPr="0073236B">
        <w:t xml:space="preserve"> </w:t>
      </w:r>
      <w:r>
        <w:t>magistrado</w:t>
      </w:r>
      <w:r w:rsidRPr="0073236B">
        <w:t xml:space="preserve"> puede actuar de oficio o</w:t>
      </w:r>
      <w:r>
        <w:t xml:space="preserve"> </w:t>
      </w:r>
      <w:r w:rsidRPr="0073236B">
        <w:t xml:space="preserve">a petición de </w:t>
      </w:r>
      <w:r>
        <w:t xml:space="preserve">particulares y </w:t>
      </w:r>
      <w:r w:rsidRPr="0073236B">
        <w:t xml:space="preserve">tiene </w:t>
      </w:r>
      <w:r>
        <w:t>las mismas facultades de borrado,</w:t>
      </w:r>
      <w:r w:rsidRPr="0073236B">
        <w:t xml:space="preserve"> corrección</w:t>
      </w:r>
      <w:r>
        <w:t xml:space="preserve"> y</w:t>
      </w:r>
      <w:r w:rsidRPr="0073236B">
        <w:t xml:space="preserve"> mantenimiento de datos personales que el fiscal.</w:t>
      </w:r>
    </w:p>
    <w:p w:rsidR="009E7511" w:rsidRPr="0073236B" w:rsidRDefault="009E7511" w:rsidP="009E7511">
      <w:pPr>
        <w:pStyle w:val="SingleTxtG"/>
      </w:pPr>
      <w:r>
        <w:t>398.</w:t>
      </w:r>
      <w:r>
        <w:tab/>
        <w:t xml:space="preserve">El conjunto de </w:t>
      </w:r>
      <w:r w:rsidRPr="0073236B">
        <w:t xml:space="preserve">estas reglas </w:t>
      </w:r>
      <w:r>
        <w:t>constituye garantía suficiente</w:t>
      </w:r>
      <w:r w:rsidRPr="0073236B">
        <w:t xml:space="preserve"> para proteger el derecho al respeto de la vida privada debido a las víctimas de </w:t>
      </w:r>
      <w:r>
        <w:t>infracciones penales</w:t>
      </w:r>
      <w:r w:rsidRPr="0073236B">
        <w:t xml:space="preserve">, cuya identidad se registra con el único </w:t>
      </w:r>
      <w:r>
        <w:t>fin</w:t>
      </w:r>
      <w:r w:rsidRPr="0073236B">
        <w:t xml:space="preserve"> de facilitar la identificación de los delincuentes </w:t>
      </w:r>
      <w:r>
        <w:t>y por consiguiente la repar</w:t>
      </w:r>
      <w:r w:rsidRPr="0073236B">
        <w:t xml:space="preserve">ación </w:t>
      </w:r>
      <w:r>
        <w:t xml:space="preserve">de </w:t>
      </w:r>
      <w:r w:rsidRPr="0073236B">
        <w:t xml:space="preserve">los daños </w:t>
      </w:r>
      <w:r>
        <w:t>sufridos por</w:t>
      </w:r>
      <w:r w:rsidRPr="0073236B">
        <w:t xml:space="preserve"> la víctima. Sin embargo, el informe </w:t>
      </w:r>
      <w:r>
        <w:t xml:space="preserve">publicado </w:t>
      </w:r>
      <w:r w:rsidRPr="0073236B">
        <w:t xml:space="preserve">por la CNIL en 2009 </w:t>
      </w:r>
      <w:r>
        <w:t>indicó deficiencias</w:t>
      </w:r>
      <w:r w:rsidRPr="0073236B">
        <w:t xml:space="preserve"> en la actualizaci</w:t>
      </w:r>
      <w:r>
        <w:t>ón del fichero</w:t>
      </w:r>
      <w:r w:rsidRPr="0073236B">
        <w:t xml:space="preserve">, que ya habían sido </w:t>
      </w:r>
      <w:r>
        <w:t>observadas</w:t>
      </w:r>
      <w:r w:rsidRPr="0073236B">
        <w:t xml:space="preserve"> por el Ministerio del Interior. </w:t>
      </w:r>
      <w:r>
        <w:t xml:space="preserve">En efecto, </w:t>
      </w:r>
      <w:r w:rsidRPr="0073236B">
        <w:t xml:space="preserve">la </w:t>
      </w:r>
      <w:r>
        <w:t xml:space="preserve">exactitud </w:t>
      </w:r>
      <w:r w:rsidRPr="0073236B">
        <w:t xml:space="preserve">de </w:t>
      </w:r>
      <w:r>
        <w:t xml:space="preserve">los </w:t>
      </w:r>
      <w:r w:rsidRPr="0073236B">
        <w:t xml:space="preserve">datos </w:t>
      </w:r>
      <w:r>
        <w:t xml:space="preserve">del fichero </w:t>
      </w:r>
      <w:r w:rsidRPr="0073236B">
        <w:t xml:space="preserve">depende </w:t>
      </w:r>
      <w:r>
        <w:t xml:space="preserve">principalmente </w:t>
      </w:r>
      <w:r w:rsidRPr="0073236B">
        <w:t>de la información que debe</w:t>
      </w:r>
      <w:r>
        <w:t>n</w:t>
      </w:r>
      <w:r w:rsidRPr="0073236B">
        <w:t xml:space="preserve"> transmitir los fiscales </w:t>
      </w:r>
      <w:r>
        <w:t xml:space="preserve">a los servicios de policía sobre </w:t>
      </w:r>
      <w:r w:rsidRPr="0073236B">
        <w:t>los</w:t>
      </w:r>
      <w:r>
        <w:t xml:space="preserve"> trámites</w:t>
      </w:r>
      <w:r w:rsidRPr="0073236B">
        <w:t xml:space="preserve"> judiciales, </w:t>
      </w:r>
      <w:r>
        <w:t xml:space="preserve">pero </w:t>
      </w:r>
      <w:r w:rsidRPr="0073236B">
        <w:t xml:space="preserve">la transmisión de la información </w:t>
      </w:r>
      <w:r>
        <w:t>por los fiscales al administrador del fichero</w:t>
      </w:r>
      <w:r w:rsidRPr="0073236B">
        <w:t xml:space="preserve">, a saber, la Policía Nacional, puede </w:t>
      </w:r>
      <w:r>
        <w:t>ser</w:t>
      </w:r>
      <w:r w:rsidRPr="0073236B">
        <w:t xml:space="preserve"> defectuos</w:t>
      </w:r>
      <w:r>
        <w:t>a</w:t>
      </w:r>
      <w:r w:rsidRPr="0073236B">
        <w:t xml:space="preserve">. En los próximos meses se dará </w:t>
      </w:r>
      <w:r>
        <w:t>u</w:t>
      </w:r>
      <w:r w:rsidRPr="0073236B">
        <w:t>na respuesta definitiva</w:t>
      </w:r>
      <w:r>
        <w:t xml:space="preserve"> a </w:t>
      </w:r>
      <w:r w:rsidRPr="0073236B">
        <w:t xml:space="preserve">los problemas de actualización </w:t>
      </w:r>
      <w:r>
        <w:t xml:space="preserve">del </w:t>
      </w:r>
      <w:r w:rsidRPr="0073236B">
        <w:t xml:space="preserve">STIC, que también afecta al </w:t>
      </w:r>
      <w:r>
        <w:t>fichero</w:t>
      </w:r>
      <w:r w:rsidRPr="0073236B">
        <w:t xml:space="preserve"> </w:t>
      </w:r>
      <w:r w:rsidR="0064579A">
        <w:t>"</w:t>
      </w:r>
      <w:r w:rsidRPr="0073236B">
        <w:t xml:space="preserve">Sistema Judicial </w:t>
      </w:r>
      <w:r>
        <w:t xml:space="preserve">de </w:t>
      </w:r>
      <w:r w:rsidRPr="0073236B">
        <w:t>Documentación y Explotación</w:t>
      </w:r>
      <w:r w:rsidR="0064579A">
        <w:t>"</w:t>
      </w:r>
      <w:r w:rsidRPr="0073236B">
        <w:t xml:space="preserve"> (JUDEX) de la Gendarmería, </w:t>
      </w:r>
      <w:r>
        <w:t xml:space="preserve">gracias a </w:t>
      </w:r>
      <w:r w:rsidRPr="0073236B">
        <w:t>la entrada en servicio de</w:t>
      </w:r>
      <w:r>
        <w:t>l</w:t>
      </w:r>
      <w:r w:rsidRPr="0073236B">
        <w:t xml:space="preserve"> Procesamiento </w:t>
      </w:r>
      <w:r>
        <w:t xml:space="preserve">de </w:t>
      </w:r>
      <w:r w:rsidRPr="0073236B">
        <w:t xml:space="preserve">Procedimientos </w:t>
      </w:r>
      <w:r>
        <w:t xml:space="preserve">Judiciales </w:t>
      </w:r>
      <w:r w:rsidRPr="0073236B">
        <w:t xml:space="preserve">(TPJ), que reunirá </w:t>
      </w:r>
      <w:r>
        <w:t>el S</w:t>
      </w:r>
      <w:r w:rsidRPr="0073236B">
        <w:t xml:space="preserve">TIC y </w:t>
      </w:r>
      <w:r>
        <w:t xml:space="preserve">el </w:t>
      </w:r>
      <w:r w:rsidRPr="0073236B">
        <w:t xml:space="preserve">JUDEX. </w:t>
      </w:r>
      <w:r>
        <w:t>En efecto, la alimentación de este fichero único de antecedentes judiciales</w:t>
      </w:r>
      <w:r w:rsidRPr="0073236B">
        <w:t xml:space="preserve">, creado por </w:t>
      </w:r>
      <w:r>
        <w:t>D</w:t>
      </w:r>
      <w:r w:rsidRPr="0073236B">
        <w:t xml:space="preserve">ecreto de 4 de mayo de 2012, se conectará </w:t>
      </w:r>
      <w:r>
        <w:t xml:space="preserve">con </w:t>
      </w:r>
      <w:r w:rsidRPr="0073236B">
        <w:t xml:space="preserve">el </w:t>
      </w:r>
      <w:r>
        <w:t>fichero de seguimiento de lo</w:t>
      </w:r>
      <w:r w:rsidRPr="0073236B">
        <w:t xml:space="preserve">s </w:t>
      </w:r>
      <w:r>
        <w:t xml:space="preserve">procedimientos judiciales </w:t>
      </w:r>
      <w:r w:rsidRPr="0073236B">
        <w:t>del Ministerio de Justicia, llamado CASSIOPEE, que transmit</w:t>
      </w:r>
      <w:r>
        <w:t>irá</w:t>
      </w:r>
      <w:r w:rsidRPr="0073236B">
        <w:t xml:space="preserve"> automáticamente </w:t>
      </w:r>
      <w:r>
        <w:t xml:space="preserve">al fichero </w:t>
      </w:r>
      <w:r w:rsidRPr="0073236B">
        <w:t xml:space="preserve">TPJ la </w:t>
      </w:r>
      <w:r>
        <w:t>información sobre los trámites judiciales</w:t>
      </w:r>
      <w:r w:rsidRPr="0073236B">
        <w:t>.</w:t>
      </w:r>
    </w:p>
    <w:p w:rsidR="009E7511" w:rsidRPr="0073236B" w:rsidRDefault="009E7511" w:rsidP="009E7511">
      <w:pPr>
        <w:pStyle w:val="SingleTxtG"/>
      </w:pPr>
      <w:r w:rsidRPr="0073236B">
        <w:t>399.</w:t>
      </w:r>
      <w:r>
        <w:tab/>
      </w:r>
      <w:r w:rsidRPr="0073236B">
        <w:t xml:space="preserve">En conclusión, las condiciones </w:t>
      </w:r>
      <w:r>
        <w:t>de</w:t>
      </w:r>
      <w:r w:rsidRPr="0073236B">
        <w:t xml:space="preserve"> creación y uso de est</w:t>
      </w:r>
      <w:r>
        <w:t>os ficheros</w:t>
      </w:r>
      <w:r w:rsidRPr="0073236B">
        <w:t>, bajo el control de una autoridad administrativa independiente, la CNIL, y</w:t>
      </w:r>
      <w:r>
        <w:t xml:space="preserve"> de </w:t>
      </w:r>
      <w:r w:rsidRPr="0073236B">
        <w:t>l</w:t>
      </w:r>
      <w:r>
        <w:t xml:space="preserve">a autoridad </w:t>
      </w:r>
      <w:r w:rsidRPr="0073236B">
        <w:t>judicial</w:t>
      </w:r>
      <w:r>
        <w:t>,</w:t>
      </w:r>
      <w:r w:rsidRPr="0073236B">
        <w:t xml:space="preserve"> p</w:t>
      </w:r>
      <w:r>
        <w:t xml:space="preserve">ermiten </w:t>
      </w:r>
      <w:r w:rsidRPr="0073236B">
        <w:t xml:space="preserve">garantizar su compatibilidad con los derechos y libertades garantizados por el artículo 17 del Pacto. Además, es importante </w:t>
      </w:r>
      <w:r>
        <w:t>recordar</w:t>
      </w:r>
      <w:r w:rsidRPr="0073236B">
        <w:t xml:space="preserve"> que la compatibilidad de </w:t>
      </w:r>
      <w:r>
        <w:t>esos ficheros</w:t>
      </w:r>
      <w:r w:rsidRPr="0073236B">
        <w:t xml:space="preserve"> con el artículo 17 </w:t>
      </w:r>
      <w:r>
        <w:t xml:space="preserve">del Pacto </w:t>
      </w:r>
      <w:r w:rsidRPr="0073236B">
        <w:t xml:space="preserve">también puede ser impugnada </w:t>
      </w:r>
      <w:r>
        <w:t>ante</w:t>
      </w:r>
      <w:r w:rsidRPr="0073236B">
        <w:t xml:space="preserve"> los tribunales </w:t>
      </w:r>
      <w:r>
        <w:t xml:space="preserve">en un litigio, </w:t>
      </w:r>
      <w:r w:rsidRPr="0073236B">
        <w:t xml:space="preserve">sea directamente en </w:t>
      </w:r>
      <w:r>
        <w:t xml:space="preserve">relación con </w:t>
      </w:r>
      <w:r w:rsidRPr="0073236B">
        <w:t xml:space="preserve">las disposiciones del artículo 17 del Pacto </w:t>
      </w:r>
      <w:r>
        <w:t>mismo</w:t>
      </w:r>
      <w:r w:rsidRPr="0073236B">
        <w:t xml:space="preserve"> o </w:t>
      </w:r>
      <w:r>
        <w:t xml:space="preserve">en relación con disposiciones </w:t>
      </w:r>
      <w:r w:rsidRPr="0073236B">
        <w:t>equivalente</w:t>
      </w:r>
      <w:r>
        <w:t>s</w:t>
      </w:r>
      <w:r w:rsidRPr="0073236B">
        <w:t xml:space="preserve"> </w:t>
      </w:r>
      <w:r>
        <w:t xml:space="preserve">(art. </w:t>
      </w:r>
      <w:r w:rsidRPr="0073236B">
        <w:t>8 de la Convención Europea de Derechos Humanos y Libertades Fundamentales) o</w:t>
      </w:r>
      <w:r>
        <w:t xml:space="preserve"> mediante </w:t>
      </w:r>
      <w:r w:rsidRPr="0073236B">
        <w:t>la cuestión prioritaria de constitucionalidad.</w:t>
      </w:r>
    </w:p>
    <w:p w:rsidR="009E7511" w:rsidRPr="003B1030" w:rsidRDefault="005A66BE" w:rsidP="005A66BE">
      <w:pPr>
        <w:pStyle w:val="HChG"/>
      </w:pPr>
      <w:r>
        <w:tab/>
      </w:r>
      <w:r w:rsidR="009E7511" w:rsidRPr="003B1030">
        <w:t>XIV.</w:t>
      </w:r>
      <w:r w:rsidR="009E7511">
        <w:tab/>
      </w:r>
      <w:r w:rsidR="009E7511" w:rsidRPr="003B1030">
        <w:t>Recomendación hecha en el párrafo 23 de las observaciones finales del Comité</w:t>
      </w:r>
    </w:p>
    <w:p w:rsidR="009E7511" w:rsidRPr="0073236B" w:rsidRDefault="009E7511" w:rsidP="009E7511">
      <w:pPr>
        <w:pStyle w:val="SingleTxtG"/>
      </w:pPr>
      <w:r w:rsidRPr="0073236B">
        <w:t>400.</w:t>
      </w:r>
      <w:r>
        <w:tab/>
        <w:t>El Comité señaló</w:t>
      </w:r>
      <w:r w:rsidRPr="0073236B">
        <w:t xml:space="preserve"> a la atención del Gobierno francés </w:t>
      </w:r>
      <w:r>
        <w:t>la Ley</w:t>
      </w:r>
      <w:r w:rsidRPr="0073236B">
        <w:t xml:space="preserve"> de 2004 que prohíbe </w:t>
      </w:r>
      <w:r>
        <w:t>llevar</w:t>
      </w:r>
      <w:r w:rsidRPr="0073236B">
        <w:t xml:space="preserve"> s</w:t>
      </w:r>
      <w:r>
        <w:t>ignos</w:t>
      </w:r>
      <w:r w:rsidRPr="0073236B">
        <w:t xml:space="preserve"> religiosos visibles en las escuelas públicas. El Gobierno desea informar al Comité de las condiciones en que esta ley se aplica </w:t>
      </w:r>
      <w:r>
        <w:t>desde hace ocho</w:t>
      </w:r>
      <w:r w:rsidRPr="0073236B">
        <w:t xml:space="preserve"> años en Francia.</w:t>
      </w:r>
    </w:p>
    <w:p w:rsidR="009E7511" w:rsidRPr="0073236B" w:rsidRDefault="009E7511" w:rsidP="009E7511">
      <w:pPr>
        <w:pStyle w:val="SingleTxtG"/>
      </w:pPr>
      <w:r w:rsidRPr="0073236B">
        <w:t>401.</w:t>
      </w:r>
      <w:r>
        <w:tab/>
      </w:r>
      <w:r w:rsidRPr="0073236B">
        <w:t xml:space="preserve">La invocación de los artículos 18 y 26 </w:t>
      </w:r>
      <w:r>
        <w:t xml:space="preserve">del Pacto </w:t>
      </w:r>
      <w:r w:rsidRPr="0073236B">
        <w:t xml:space="preserve">también </w:t>
      </w:r>
      <w:r>
        <w:t>lo conduce a presentar al</w:t>
      </w:r>
      <w:r w:rsidRPr="0073236B">
        <w:t xml:space="preserve"> Comité la </w:t>
      </w:r>
      <w:r>
        <w:t>Ley</w:t>
      </w:r>
      <w:r w:rsidRPr="0073236B">
        <w:t xml:space="preserve"> </w:t>
      </w:r>
      <w:r w:rsidR="00DD4BEC">
        <w:t>Nº </w:t>
      </w:r>
      <w:r w:rsidRPr="0073236B">
        <w:t>2010-1192 de 11 de octubre</w:t>
      </w:r>
      <w:r>
        <w:t xml:space="preserve"> de</w:t>
      </w:r>
      <w:r w:rsidRPr="0073236B">
        <w:t xml:space="preserve"> 2010</w:t>
      </w:r>
      <w:r>
        <w:t xml:space="preserve">, que prohíbe ocultar la cara </w:t>
      </w:r>
      <w:r w:rsidRPr="0073236B">
        <w:t>en el espacio público.</w:t>
      </w:r>
    </w:p>
    <w:p w:rsidR="009E7511" w:rsidRPr="00D837A7" w:rsidRDefault="005A66BE" w:rsidP="005A66BE">
      <w:pPr>
        <w:pStyle w:val="H1G"/>
      </w:pPr>
      <w:r>
        <w:tab/>
      </w:r>
      <w:r w:rsidR="009E7511" w:rsidRPr="00D837A7">
        <w:t>A.</w:t>
      </w:r>
      <w:r w:rsidR="009E7511" w:rsidRPr="00D837A7">
        <w:tab/>
        <w:t xml:space="preserve">Ley de 2004 que </w:t>
      </w:r>
      <w:r w:rsidR="009E7511">
        <w:t xml:space="preserve">prohíbe llevar signos </w:t>
      </w:r>
      <w:r w:rsidR="009E7511" w:rsidRPr="00D837A7">
        <w:t>religiosos visibles en las escuelas públicas</w:t>
      </w:r>
    </w:p>
    <w:p w:rsidR="009E7511" w:rsidRPr="00544397" w:rsidRDefault="005A66BE" w:rsidP="005A66BE">
      <w:pPr>
        <w:pStyle w:val="H23G"/>
      </w:pPr>
      <w:r>
        <w:tab/>
      </w:r>
      <w:r w:rsidR="009E7511" w:rsidRPr="00544397">
        <w:t>1.</w:t>
      </w:r>
      <w:r w:rsidR="009E7511" w:rsidRPr="00544397">
        <w:tab/>
        <w:t>El régimen legislativo</w:t>
      </w:r>
    </w:p>
    <w:p w:rsidR="009E7511" w:rsidRPr="0073236B" w:rsidRDefault="009E7511" w:rsidP="009E7511">
      <w:pPr>
        <w:pStyle w:val="SingleTxtG"/>
      </w:pPr>
      <w:r w:rsidRPr="0073236B">
        <w:t>402.</w:t>
      </w:r>
      <w:r>
        <w:tab/>
      </w:r>
      <w:r w:rsidRPr="0073236B">
        <w:t xml:space="preserve">Francia es una república </w:t>
      </w:r>
      <w:r>
        <w:t>laica</w:t>
      </w:r>
      <w:r w:rsidRPr="0073236B">
        <w:t xml:space="preserve">, como </w:t>
      </w:r>
      <w:r>
        <w:t>lo</w:t>
      </w:r>
      <w:r w:rsidRPr="0073236B">
        <w:t xml:space="preserve"> proclama el artículo 1 de su Constitución, en </w:t>
      </w:r>
      <w:r>
        <w:t>la cual</w:t>
      </w:r>
      <w:r w:rsidRPr="0073236B">
        <w:t xml:space="preserve"> </w:t>
      </w:r>
      <w:r>
        <w:t>existe</w:t>
      </w:r>
      <w:r w:rsidRPr="0073236B">
        <w:t xml:space="preserve"> desde 1905 una separación estricta de </w:t>
      </w:r>
      <w:r>
        <w:t>las i</w:t>
      </w:r>
      <w:r w:rsidRPr="0073236B">
        <w:t>glesia</w:t>
      </w:r>
      <w:r>
        <w:t>s</w:t>
      </w:r>
      <w:r w:rsidRPr="0073236B">
        <w:t xml:space="preserve"> y </w:t>
      </w:r>
      <w:r>
        <w:t xml:space="preserve">el </w:t>
      </w:r>
      <w:r w:rsidRPr="0073236B">
        <w:t>Estado.</w:t>
      </w:r>
    </w:p>
    <w:p w:rsidR="009E7511" w:rsidRPr="0073236B" w:rsidRDefault="009E7511" w:rsidP="009E7511">
      <w:pPr>
        <w:pStyle w:val="SingleTxtG"/>
      </w:pPr>
      <w:r w:rsidRPr="0073236B">
        <w:t>403.</w:t>
      </w:r>
      <w:r>
        <w:tab/>
      </w:r>
      <w:r w:rsidRPr="0073236B">
        <w:t xml:space="preserve">El principio de laicidad </w:t>
      </w:r>
      <w:r>
        <w:t xml:space="preserve">tiene por objeto </w:t>
      </w:r>
      <w:r w:rsidRPr="0073236B">
        <w:t xml:space="preserve">garantizar la neutralidad del Estado y </w:t>
      </w:r>
      <w:r>
        <w:t xml:space="preserve">establecer </w:t>
      </w:r>
      <w:r w:rsidRPr="0073236B">
        <w:t>un espacio público centrad</w:t>
      </w:r>
      <w:r>
        <w:t>o</w:t>
      </w:r>
      <w:r w:rsidRPr="0073236B">
        <w:t xml:space="preserve"> en valores democráticos compartidos: libertad de conciencia, de opinión y de expresión, dignidad igual de las personas, culturas y religiones</w:t>
      </w:r>
      <w:r>
        <w:t>, y</w:t>
      </w:r>
      <w:r w:rsidRPr="0073236B">
        <w:t xml:space="preserve"> respeto de</w:t>
      </w:r>
      <w:r>
        <w:t>l</w:t>
      </w:r>
      <w:r w:rsidRPr="0073236B">
        <w:t xml:space="preserve"> otro. La </w:t>
      </w:r>
      <w:r>
        <w:t>Ley</w:t>
      </w:r>
      <w:r w:rsidRPr="0073236B">
        <w:t xml:space="preserve"> de 15 de marzo de 2004, </w:t>
      </w:r>
      <w:r>
        <w:t xml:space="preserve">que prohíbe llevar signos </w:t>
      </w:r>
      <w:r w:rsidRPr="0073236B">
        <w:t xml:space="preserve">religiosos visibles en </w:t>
      </w:r>
      <w:r>
        <w:t xml:space="preserve">las escuelas públicas primarias y </w:t>
      </w:r>
      <w:r w:rsidRPr="0073236B">
        <w:t>secundari</w:t>
      </w:r>
      <w:r>
        <w:t>as,</w:t>
      </w:r>
      <w:r w:rsidRPr="0073236B">
        <w:t xml:space="preserve"> </w:t>
      </w:r>
      <w:r>
        <w:t>enuncia</w:t>
      </w:r>
      <w:r w:rsidRPr="0073236B">
        <w:t xml:space="preserve"> el principio de laicidad de dos maneras.</w:t>
      </w:r>
    </w:p>
    <w:p w:rsidR="009E7511" w:rsidRPr="0073236B" w:rsidRDefault="009E7511" w:rsidP="009E7511">
      <w:pPr>
        <w:pStyle w:val="SingleTxtG"/>
      </w:pPr>
      <w:r w:rsidRPr="0073236B">
        <w:t>404.</w:t>
      </w:r>
      <w:r>
        <w:tab/>
      </w:r>
      <w:r w:rsidRPr="0073236B">
        <w:t>En primer lugar, reafirma la misión</w:t>
      </w:r>
      <w:r>
        <w:t xml:space="preserve"> </w:t>
      </w:r>
      <w:r w:rsidRPr="0073236B">
        <w:t xml:space="preserve">republicana de la escuela. </w:t>
      </w:r>
      <w:r>
        <w:t xml:space="preserve">Incumbe a la escuela </w:t>
      </w:r>
      <w:r w:rsidR="0064579A">
        <w:t>"</w:t>
      </w:r>
      <w:r>
        <w:t xml:space="preserve">transmitir </w:t>
      </w:r>
      <w:r w:rsidRPr="0073236B">
        <w:t xml:space="preserve">los valores de la República, </w:t>
      </w:r>
      <w:r>
        <w:t xml:space="preserve">entre ellos </w:t>
      </w:r>
      <w:r w:rsidRPr="0073236B">
        <w:t xml:space="preserve">la dignidad igual de todos los seres humanos, la igualdad entre hombres y mujeres y la libertad de </w:t>
      </w:r>
      <w:r>
        <w:t>cada uno</w:t>
      </w:r>
      <w:r w:rsidRPr="0073236B">
        <w:t xml:space="preserve">, incluida la </w:t>
      </w:r>
      <w:r>
        <w:t xml:space="preserve">libertad de elegir un modo </w:t>
      </w:r>
      <w:r w:rsidRPr="0073236B">
        <w:t xml:space="preserve">de vida. </w:t>
      </w:r>
      <w:r>
        <w:t xml:space="preserve">Protegiendo a </w:t>
      </w:r>
      <w:r w:rsidRPr="0073236B">
        <w:t xml:space="preserve">las escuelas, colegios y </w:t>
      </w:r>
      <w:r>
        <w:t>liceos públicos</w:t>
      </w:r>
      <w:r w:rsidRPr="0073236B">
        <w:t xml:space="preserve">, </w:t>
      </w:r>
      <w:r>
        <w:t xml:space="preserve">destinados a recibir </w:t>
      </w:r>
      <w:r w:rsidRPr="0073236B">
        <w:t>a todos los niños, sean creyentes o no</w:t>
      </w:r>
      <w:r>
        <w:t xml:space="preserve"> y cualesquiera que sean</w:t>
      </w:r>
      <w:r w:rsidRPr="0073236B">
        <w:t xml:space="preserve"> sus c</w:t>
      </w:r>
      <w:r>
        <w:t>onvicciones</w:t>
      </w:r>
      <w:r w:rsidRPr="0073236B">
        <w:t xml:space="preserve"> religiosas o filosóficas, </w:t>
      </w:r>
      <w:r>
        <w:t>de las presiones que puede</w:t>
      </w:r>
      <w:r w:rsidRPr="0073236B">
        <w:t xml:space="preserve">n </w:t>
      </w:r>
      <w:r>
        <w:t>resultar</w:t>
      </w:r>
      <w:r w:rsidRPr="0073236B">
        <w:t xml:space="preserve"> de </w:t>
      </w:r>
      <w:r>
        <w:t xml:space="preserve">las </w:t>
      </w:r>
      <w:r w:rsidRPr="0073236B">
        <w:t xml:space="preserve">manifestaciones abiertas de </w:t>
      </w:r>
      <w:r>
        <w:t xml:space="preserve">la </w:t>
      </w:r>
      <w:r w:rsidRPr="0073236B">
        <w:t>afiliación religiosa</w:t>
      </w:r>
      <w:r>
        <w:t>, l</w:t>
      </w:r>
      <w:r w:rsidRPr="0073236B">
        <w:t xml:space="preserve">a ley </w:t>
      </w:r>
      <w:r>
        <w:t>garantiza</w:t>
      </w:r>
      <w:r w:rsidRPr="0073236B">
        <w:t xml:space="preserve"> la libertad de conciencia </w:t>
      </w:r>
      <w:r>
        <w:t>de cada uno</w:t>
      </w:r>
      <w:r w:rsidR="0064579A">
        <w:t>"</w:t>
      </w:r>
      <w:r>
        <w:t xml:space="preserve"> </w:t>
      </w:r>
      <w:r w:rsidRPr="0073236B">
        <w:t xml:space="preserve">(circular </w:t>
      </w:r>
      <w:r>
        <w:t xml:space="preserve">de </w:t>
      </w:r>
      <w:r w:rsidRPr="0073236B">
        <w:t>aplicación de 18 de mayo de 2004).</w:t>
      </w:r>
    </w:p>
    <w:p w:rsidR="009E7511" w:rsidRPr="0073236B" w:rsidRDefault="009E7511" w:rsidP="009E7511">
      <w:pPr>
        <w:pStyle w:val="SingleTxtG"/>
      </w:pPr>
      <w:r w:rsidRPr="0073236B">
        <w:t>405.</w:t>
      </w:r>
      <w:r>
        <w:tab/>
        <w:t>Por otra parte l</w:t>
      </w:r>
      <w:r w:rsidRPr="0073236B">
        <w:t xml:space="preserve">a ley no cuestiona los textos </w:t>
      </w:r>
      <w:r>
        <w:t xml:space="preserve">que, conforme a </w:t>
      </w:r>
      <w:r w:rsidRPr="0073236B">
        <w:t xml:space="preserve">los artículos L. 141-2, L. 141-3 y L. 141-4 del Código de Educación, </w:t>
      </w:r>
      <w:r>
        <w:t xml:space="preserve">permiten conciliar </w:t>
      </w:r>
      <w:r w:rsidRPr="0073236B">
        <w:t xml:space="preserve">la educación obligatoria con el derecho de los padres a </w:t>
      </w:r>
      <w:r>
        <w:t xml:space="preserve">hacer dar, si lo desean, </w:t>
      </w:r>
      <w:r w:rsidRPr="0073236B">
        <w:t>una educación religiosa a sus hijos.</w:t>
      </w:r>
    </w:p>
    <w:p w:rsidR="009E7511" w:rsidRPr="0073236B" w:rsidRDefault="009E7511" w:rsidP="009E7511">
      <w:pPr>
        <w:pStyle w:val="SingleTxtG"/>
      </w:pPr>
      <w:r w:rsidRPr="0073236B">
        <w:t>406.</w:t>
      </w:r>
      <w:r>
        <w:tab/>
        <w:t xml:space="preserve">La circular de aplicación </w:t>
      </w:r>
      <w:r w:rsidRPr="0073236B">
        <w:t xml:space="preserve">mencionada también </w:t>
      </w:r>
      <w:r>
        <w:t xml:space="preserve">recuerda </w:t>
      </w:r>
      <w:r w:rsidRPr="0073236B">
        <w:t>que</w:t>
      </w:r>
      <w:r>
        <w:t>,</w:t>
      </w:r>
      <w:r w:rsidRPr="0073236B">
        <w:t xml:space="preserve"> </w:t>
      </w:r>
      <w:r w:rsidR="0064579A">
        <w:t>"</w:t>
      </w:r>
      <w:r>
        <w:t xml:space="preserve">como </w:t>
      </w:r>
      <w:r w:rsidRPr="0073236B">
        <w:t xml:space="preserve">se basa en el respeto </w:t>
      </w:r>
      <w:r>
        <w:t>de</w:t>
      </w:r>
      <w:r w:rsidRPr="0073236B">
        <w:t xml:space="preserve"> las personas y </w:t>
      </w:r>
      <w:r>
        <w:t xml:space="preserve">de </w:t>
      </w:r>
      <w:r w:rsidRPr="0073236B">
        <w:t>sus c</w:t>
      </w:r>
      <w:r>
        <w:t>onvicciones</w:t>
      </w:r>
      <w:r w:rsidRPr="0073236B">
        <w:t xml:space="preserve">, la laicidad no </w:t>
      </w:r>
      <w:r>
        <w:t>se conci</w:t>
      </w:r>
      <w:r w:rsidRPr="0073236B">
        <w:t>b</w:t>
      </w:r>
      <w:r>
        <w:t>e</w:t>
      </w:r>
      <w:r w:rsidRPr="0073236B">
        <w:t xml:space="preserve"> sin una lucha decidida contra todas las formas de discriminación. Los agentes del servicio público de la educación </w:t>
      </w:r>
      <w:r>
        <w:t xml:space="preserve">nacional </w:t>
      </w:r>
      <w:r w:rsidRPr="0073236B">
        <w:t>debe</w:t>
      </w:r>
      <w:r>
        <w:t>n demostrar</w:t>
      </w:r>
      <w:r w:rsidRPr="0073236B">
        <w:t xml:space="preserve"> la mayor vigilancia y</w:t>
      </w:r>
      <w:r>
        <w:t xml:space="preserve"> l</w:t>
      </w:r>
      <w:r w:rsidRPr="0073236B">
        <w:t xml:space="preserve">a mayor firmeza </w:t>
      </w:r>
      <w:r>
        <w:t xml:space="preserve">con respecto a </w:t>
      </w:r>
      <w:r w:rsidRPr="0073236B">
        <w:t xml:space="preserve">todas las formas de racismo y sexismo, </w:t>
      </w:r>
      <w:r>
        <w:t xml:space="preserve">a </w:t>
      </w:r>
      <w:r w:rsidRPr="0073236B">
        <w:t xml:space="preserve">todas las formas de violencia contra una persona </w:t>
      </w:r>
      <w:r>
        <w:t xml:space="preserve">por su </w:t>
      </w:r>
      <w:r w:rsidRPr="0073236B">
        <w:t>pertenencia, real o supuesta, a un</w:t>
      </w:r>
      <w:r>
        <w:t xml:space="preserve"> grupo étnico </w:t>
      </w:r>
      <w:r w:rsidRPr="0073236B">
        <w:t xml:space="preserve">o </w:t>
      </w:r>
      <w:r>
        <w:t>religioso</w:t>
      </w:r>
      <w:r w:rsidRPr="0073236B">
        <w:t xml:space="preserve"> (...)</w:t>
      </w:r>
      <w:r w:rsidR="0064579A">
        <w:t>"</w:t>
      </w:r>
      <w:r w:rsidRPr="0073236B">
        <w:t>.</w:t>
      </w:r>
    </w:p>
    <w:p w:rsidR="009E7511" w:rsidRPr="0073236B" w:rsidRDefault="009E7511" w:rsidP="009E7511">
      <w:pPr>
        <w:pStyle w:val="SingleTxtG"/>
      </w:pPr>
      <w:r w:rsidRPr="0073236B">
        <w:t>407.</w:t>
      </w:r>
      <w:r>
        <w:tab/>
      </w:r>
      <w:r w:rsidRPr="0073236B">
        <w:t xml:space="preserve">En segundo lugar, la </w:t>
      </w:r>
      <w:r>
        <w:t>Ley</w:t>
      </w:r>
      <w:r w:rsidRPr="0073236B">
        <w:t xml:space="preserve"> de 15 de marzo de 2004 protege la unidad de la comunidad escolar </w:t>
      </w:r>
      <w:r>
        <w:t xml:space="preserve">contra el auge de los </w:t>
      </w:r>
      <w:r w:rsidRPr="0073236B">
        <w:t>comun</w:t>
      </w:r>
      <w:r>
        <w:t>itar</w:t>
      </w:r>
      <w:r w:rsidRPr="0073236B">
        <w:t>ismo</w:t>
      </w:r>
      <w:r>
        <w:t>s</w:t>
      </w:r>
      <w:r w:rsidRPr="0073236B">
        <w:t xml:space="preserve"> religioso</w:t>
      </w:r>
      <w:r>
        <w:t>s</w:t>
      </w:r>
      <w:r w:rsidRPr="0073236B">
        <w:t xml:space="preserve">. </w:t>
      </w:r>
      <w:r>
        <w:t xml:space="preserve">Por tanto se prohíben toda vestimenta y todo signo que hagan que la persona sea reconocida </w:t>
      </w:r>
      <w:r w:rsidRPr="0073236B">
        <w:t xml:space="preserve">inmediatamente por su afiliación religiosa. </w:t>
      </w:r>
      <w:r>
        <w:t xml:space="preserve">Pero </w:t>
      </w:r>
      <w:r w:rsidRPr="0073236B">
        <w:t xml:space="preserve">la ley no estigmatiza ninguna </w:t>
      </w:r>
      <w:r>
        <w:t>confesión</w:t>
      </w:r>
      <w:r w:rsidRPr="0073236B">
        <w:t xml:space="preserve"> particular </w:t>
      </w:r>
      <w:r>
        <w:t xml:space="preserve">ni enumera </w:t>
      </w:r>
      <w:r w:rsidRPr="0073236B">
        <w:t>los s</w:t>
      </w:r>
      <w:r>
        <w:t>ignos</w:t>
      </w:r>
      <w:r w:rsidRPr="0073236B">
        <w:t xml:space="preserve"> religiosos prohibidos. Además, </w:t>
      </w:r>
      <w:r>
        <w:t xml:space="preserve">la prohibición que impone </w:t>
      </w:r>
      <w:r w:rsidRPr="0073236B">
        <w:t xml:space="preserve">no es sistemática. </w:t>
      </w:r>
      <w:r>
        <w:t>La c</w:t>
      </w:r>
      <w:r w:rsidRPr="0073236B">
        <w:t xml:space="preserve">ircular </w:t>
      </w:r>
      <w:r>
        <w:t xml:space="preserve">de aplicación </w:t>
      </w:r>
      <w:r w:rsidRPr="0073236B">
        <w:t>s</w:t>
      </w:r>
      <w:r>
        <w:t xml:space="preserve">e limita a dar ejemplos </w:t>
      </w:r>
      <w:r w:rsidRPr="0073236B">
        <w:t>de s</w:t>
      </w:r>
      <w:r>
        <w:t xml:space="preserve">ignos </w:t>
      </w:r>
      <w:r w:rsidRPr="0073236B">
        <w:t>y prendas de vestir</w:t>
      </w:r>
      <w:r>
        <w:t xml:space="preserve"> </w:t>
      </w:r>
      <w:r w:rsidRPr="0073236B">
        <w:t xml:space="preserve">prohibidos, como </w:t>
      </w:r>
      <w:r w:rsidR="0064579A">
        <w:t>"</w:t>
      </w:r>
      <w:r w:rsidRPr="0073236B">
        <w:t xml:space="preserve">el velo islámico, </w:t>
      </w:r>
      <w:r>
        <w:t xml:space="preserve">cualquiera que sea </w:t>
      </w:r>
      <w:r w:rsidRPr="0073236B">
        <w:t>el nombre que</w:t>
      </w:r>
      <w:r>
        <w:t xml:space="preserve"> se</w:t>
      </w:r>
      <w:r w:rsidRPr="0073236B">
        <w:t xml:space="preserve"> le d</w:t>
      </w:r>
      <w:r>
        <w:t>é</w:t>
      </w:r>
      <w:r w:rsidRPr="0073236B">
        <w:t>, la kip</w:t>
      </w:r>
      <w:r>
        <w:t>á</w:t>
      </w:r>
      <w:r w:rsidRPr="0073236B">
        <w:t xml:space="preserve"> o una cruz de</w:t>
      </w:r>
      <w:r>
        <w:t xml:space="preserve"> dimensiones manifiestamente excesiva</w:t>
      </w:r>
      <w:r w:rsidRPr="0073236B">
        <w:t>s</w:t>
      </w:r>
      <w:r w:rsidR="0064579A">
        <w:t>"</w:t>
      </w:r>
      <w:r w:rsidRPr="0073236B">
        <w:t xml:space="preserve">. </w:t>
      </w:r>
      <w:r>
        <w:t>En cambio, l</w:t>
      </w:r>
      <w:r w:rsidRPr="0073236B">
        <w:t xml:space="preserve">os </w:t>
      </w:r>
      <w:r w:rsidR="0064579A">
        <w:t>"</w:t>
      </w:r>
      <w:r w:rsidRPr="0073236B">
        <w:t>signos religiosos discretos</w:t>
      </w:r>
      <w:r w:rsidR="0064579A">
        <w:t>"</w:t>
      </w:r>
      <w:r>
        <w:t>,</w:t>
      </w:r>
      <w:r w:rsidRPr="0073236B">
        <w:t xml:space="preserve"> como </w:t>
      </w:r>
      <w:r w:rsidR="0064579A">
        <w:t>"</w:t>
      </w:r>
      <w:r>
        <w:t xml:space="preserve">los </w:t>
      </w:r>
      <w:r w:rsidRPr="0073236B">
        <w:t xml:space="preserve">accesorios y </w:t>
      </w:r>
      <w:r>
        <w:t>la vestimenta</w:t>
      </w:r>
      <w:r w:rsidRPr="0073236B">
        <w:t xml:space="preserve"> </w:t>
      </w:r>
      <w:r>
        <w:t xml:space="preserve">que </w:t>
      </w:r>
      <w:r w:rsidRPr="0073236B">
        <w:t xml:space="preserve">los </w:t>
      </w:r>
      <w:r>
        <w:t>alumnos</w:t>
      </w:r>
      <w:r w:rsidRPr="0073236B">
        <w:t xml:space="preserve"> </w:t>
      </w:r>
      <w:r>
        <w:t xml:space="preserve">llevan </w:t>
      </w:r>
      <w:r w:rsidRPr="0073236B">
        <w:t>comúnmente sin ningún significado religioso</w:t>
      </w:r>
      <w:r w:rsidR="0064579A">
        <w:t>"</w:t>
      </w:r>
      <w:r>
        <w:t>, están permitido</w:t>
      </w:r>
      <w:r w:rsidRPr="0073236B">
        <w:t>s.</w:t>
      </w:r>
    </w:p>
    <w:p w:rsidR="009E7511" w:rsidRPr="0073236B" w:rsidRDefault="009E7511" w:rsidP="009E7511">
      <w:pPr>
        <w:pStyle w:val="SingleTxtG"/>
      </w:pPr>
      <w:r w:rsidRPr="0073236B">
        <w:t>408.</w:t>
      </w:r>
      <w:r>
        <w:tab/>
      </w:r>
      <w:r w:rsidRPr="0073236B">
        <w:t xml:space="preserve">La ley </w:t>
      </w:r>
      <w:r>
        <w:t xml:space="preserve">es aplicable </w:t>
      </w:r>
      <w:r w:rsidRPr="0073236B">
        <w:t xml:space="preserve">a todos los </w:t>
      </w:r>
      <w:r>
        <w:t>alumnos de</w:t>
      </w:r>
      <w:r w:rsidRPr="0073236B">
        <w:t xml:space="preserve"> escuelas, colegios y liceos</w:t>
      </w:r>
      <w:r>
        <w:t xml:space="preserve"> públicos</w:t>
      </w:r>
      <w:r w:rsidRPr="0073236B">
        <w:t xml:space="preserve">. </w:t>
      </w:r>
      <w:r>
        <w:t>En cambio</w:t>
      </w:r>
      <w:r w:rsidRPr="0073236B">
        <w:t xml:space="preserve">, </w:t>
      </w:r>
      <w:r>
        <w:t xml:space="preserve">no es aplicable a </w:t>
      </w:r>
      <w:r w:rsidRPr="0073236B">
        <w:t xml:space="preserve">los </w:t>
      </w:r>
      <w:r>
        <w:t>alumnos</w:t>
      </w:r>
      <w:r w:rsidRPr="0073236B">
        <w:t xml:space="preserve"> de escuelas, colegios y </w:t>
      </w:r>
      <w:r>
        <w:t>liceos privados</w:t>
      </w:r>
      <w:r w:rsidRPr="0073236B">
        <w:t>,</w:t>
      </w:r>
      <w:r>
        <w:t xml:space="preserve"> ni a</w:t>
      </w:r>
      <w:r w:rsidRPr="0073236B">
        <w:t xml:space="preserve"> </w:t>
      </w:r>
      <w:r>
        <w:t xml:space="preserve">los </w:t>
      </w:r>
      <w:r w:rsidRPr="0073236B">
        <w:t>aprendices (</w:t>
      </w:r>
      <w:r>
        <w:t xml:space="preserve">sujetos al </w:t>
      </w:r>
      <w:r w:rsidRPr="0073236B">
        <w:t>Código de Trabajo)</w:t>
      </w:r>
      <w:r>
        <w:t xml:space="preserve"> ni a los estudiantes universitarios</w:t>
      </w:r>
      <w:r w:rsidRPr="0073236B">
        <w:t>.</w:t>
      </w:r>
    </w:p>
    <w:p w:rsidR="009E7511" w:rsidRPr="00544397" w:rsidRDefault="005A66BE" w:rsidP="005A66BE">
      <w:pPr>
        <w:pStyle w:val="H23G"/>
      </w:pPr>
      <w:r>
        <w:tab/>
      </w:r>
      <w:r w:rsidR="009E7511" w:rsidRPr="00544397">
        <w:t>2.</w:t>
      </w:r>
      <w:r w:rsidR="009E7511" w:rsidRPr="00544397">
        <w:tab/>
        <w:t>Aplicación de la ley</w:t>
      </w:r>
    </w:p>
    <w:p w:rsidR="009E7511" w:rsidRPr="0073236B" w:rsidRDefault="009E7511" w:rsidP="009E7511">
      <w:pPr>
        <w:pStyle w:val="SingleTxtG"/>
      </w:pPr>
      <w:r w:rsidRPr="0073236B">
        <w:t>409.</w:t>
      </w:r>
      <w:r>
        <w:tab/>
      </w:r>
      <w:r w:rsidRPr="0073236B">
        <w:t xml:space="preserve">El legislador </w:t>
      </w:r>
      <w:r>
        <w:t>ha querido</w:t>
      </w:r>
      <w:r w:rsidRPr="0073236B">
        <w:t xml:space="preserve"> dar prioridad a la </w:t>
      </w:r>
      <w:r>
        <w:t>pedagogía</w:t>
      </w:r>
      <w:r w:rsidRPr="0073236B">
        <w:t xml:space="preserve"> y </w:t>
      </w:r>
      <w:r>
        <w:t>a</w:t>
      </w:r>
      <w:r w:rsidRPr="0073236B">
        <w:t xml:space="preserve">l diálogo. </w:t>
      </w:r>
      <w:r>
        <w:t xml:space="preserve">De esta manera favorece </w:t>
      </w:r>
      <w:r w:rsidRPr="0073236B">
        <w:t>el pragmatismo y deja a</w:t>
      </w:r>
      <w:r>
        <w:t xml:space="preserve"> los actores sobre el terreno </w:t>
      </w:r>
      <w:r w:rsidRPr="0073236B">
        <w:t xml:space="preserve">la responsabilidad de hacer </w:t>
      </w:r>
      <w:r>
        <w:t>respetar</w:t>
      </w:r>
      <w:r w:rsidRPr="0073236B">
        <w:t xml:space="preserve"> la ley y </w:t>
      </w:r>
      <w:r>
        <w:t xml:space="preserve">de </w:t>
      </w:r>
      <w:r w:rsidRPr="0073236B">
        <w:t xml:space="preserve">castigar </w:t>
      </w:r>
      <w:r>
        <w:t>los eventuales intentos de eludirla</w:t>
      </w:r>
      <w:r w:rsidRPr="0073236B">
        <w:t xml:space="preserve">. </w:t>
      </w:r>
      <w:r>
        <w:t xml:space="preserve">Por tanto, primero hay una fase previa </w:t>
      </w:r>
      <w:r w:rsidRPr="0073236B">
        <w:t>de diálogo con el alumno infractor, que debe ser organizad</w:t>
      </w:r>
      <w:r>
        <w:t>a y dirigida</w:t>
      </w:r>
      <w:r w:rsidRPr="0073236B">
        <w:t xml:space="preserve"> por el director</w:t>
      </w:r>
      <w:r>
        <w:t xml:space="preserve"> de la escuela</w:t>
      </w:r>
      <w:r w:rsidRPr="0073236B">
        <w:t xml:space="preserve">, </w:t>
      </w:r>
      <w:r>
        <w:t xml:space="preserve">en colaboración </w:t>
      </w:r>
      <w:r w:rsidRPr="0073236B">
        <w:t xml:space="preserve">con el equipo directivo y los equipos educativos. </w:t>
      </w:r>
      <w:r w:rsidR="0059775A">
        <w:t>Solo</w:t>
      </w:r>
      <w:r w:rsidRPr="0073236B">
        <w:t xml:space="preserve"> después de esta fase puede iniciarse, si es preciso, </w:t>
      </w:r>
      <w:r>
        <w:t>un procedimiento disciplinario</w:t>
      </w:r>
      <w:r w:rsidRPr="0073236B">
        <w:t xml:space="preserve">. Por último, si el consejo de disciplina </w:t>
      </w:r>
      <w:r>
        <w:t>toma</w:t>
      </w:r>
      <w:r w:rsidRPr="0073236B">
        <w:t xml:space="preserve"> una decisión de exclu</w:t>
      </w:r>
      <w:r>
        <w:t>sión,</w:t>
      </w:r>
      <w:r w:rsidRPr="0073236B">
        <w:t xml:space="preserve"> la autoridad académica</w:t>
      </w:r>
      <w:r>
        <w:t xml:space="preserve"> examina</w:t>
      </w:r>
      <w:r w:rsidRPr="0073236B">
        <w:t xml:space="preserve"> con el </w:t>
      </w:r>
      <w:r>
        <w:t>alumno</w:t>
      </w:r>
      <w:r w:rsidRPr="0073236B">
        <w:t xml:space="preserve"> y sus padres las condiciones en que </w:t>
      </w:r>
      <w:r>
        <w:t>el alumno</w:t>
      </w:r>
      <w:r w:rsidRPr="0073236B">
        <w:t xml:space="preserve"> contin</w:t>
      </w:r>
      <w:r>
        <w:t>uará</w:t>
      </w:r>
      <w:r w:rsidRPr="0073236B">
        <w:t xml:space="preserve"> su educación.</w:t>
      </w:r>
    </w:p>
    <w:p w:rsidR="009E7511" w:rsidRPr="0073236B" w:rsidRDefault="009E7511" w:rsidP="009E7511">
      <w:pPr>
        <w:pStyle w:val="SingleTxtG"/>
      </w:pPr>
      <w:r w:rsidRPr="0073236B">
        <w:t>410.</w:t>
      </w:r>
      <w:r>
        <w:tab/>
        <w:t xml:space="preserve">En efecto, </w:t>
      </w:r>
      <w:r w:rsidRPr="0073236B">
        <w:t xml:space="preserve">los </w:t>
      </w:r>
      <w:r>
        <w:t xml:space="preserve">alumnos </w:t>
      </w:r>
      <w:r w:rsidRPr="0073236B">
        <w:t xml:space="preserve">excluidos </w:t>
      </w:r>
      <w:r>
        <w:t xml:space="preserve">no son por eso </w:t>
      </w:r>
      <w:r w:rsidRPr="0073236B">
        <w:t>privados del acceso a la educación y</w:t>
      </w:r>
      <w:r>
        <w:t xml:space="preserve"> a</w:t>
      </w:r>
      <w:r w:rsidRPr="0073236B">
        <w:t xml:space="preserve"> la formación. </w:t>
      </w:r>
      <w:r>
        <w:t>Conforme al</w:t>
      </w:r>
      <w:r w:rsidRPr="0073236B">
        <w:t xml:space="preserve"> artículo 5 del </w:t>
      </w:r>
      <w:r>
        <w:t>D</w:t>
      </w:r>
      <w:r w:rsidRPr="0073236B">
        <w:t xml:space="preserve">ecreto </w:t>
      </w:r>
      <w:r w:rsidR="00DD4BEC">
        <w:t>Nº </w:t>
      </w:r>
      <w:r w:rsidRPr="0073236B">
        <w:t>85-1348 de 18 de diciembre de 1985, debe</w:t>
      </w:r>
      <w:r>
        <w:t>n</w:t>
      </w:r>
      <w:r w:rsidRPr="0073236B">
        <w:t xml:space="preserve"> ser </w:t>
      </w:r>
      <w:r>
        <w:t xml:space="preserve">indicados al </w:t>
      </w:r>
      <w:r w:rsidRPr="0073236B">
        <w:t xml:space="preserve">rector o al inspector </w:t>
      </w:r>
      <w:r>
        <w:t xml:space="preserve">del distrito educacional con miras a la inscripción en otro establecimiento o en un centro público de enseñanza por </w:t>
      </w:r>
      <w:r w:rsidRPr="0073236B">
        <w:t xml:space="preserve">correspondencia </w:t>
      </w:r>
      <w:r>
        <w:t xml:space="preserve">(art. </w:t>
      </w:r>
      <w:r w:rsidRPr="0073236B">
        <w:t xml:space="preserve">L. 131-2 del Código de Educación). Los que no están sujetos a la escolaridad obligatoria también </w:t>
      </w:r>
      <w:r>
        <w:t xml:space="preserve">pueden </w:t>
      </w:r>
      <w:r w:rsidRPr="0073236B">
        <w:t xml:space="preserve">inscribirse en el Centro Nacional de Educación a Distancia para continuar su educación. En </w:t>
      </w:r>
      <w:r>
        <w:t>todo</w:t>
      </w:r>
      <w:r w:rsidRPr="0073236B">
        <w:t xml:space="preserve"> caso, los </w:t>
      </w:r>
      <w:r>
        <w:t>alumnos</w:t>
      </w:r>
      <w:r w:rsidRPr="0073236B">
        <w:t xml:space="preserve"> </w:t>
      </w:r>
      <w:r>
        <w:t xml:space="preserve">siempre pueden seguir una educación </w:t>
      </w:r>
      <w:r w:rsidRPr="0073236B">
        <w:t xml:space="preserve">privada, </w:t>
      </w:r>
      <w:r>
        <w:t>eventualmente confesional</w:t>
      </w:r>
      <w:r w:rsidRPr="0073236B">
        <w:t xml:space="preserve">, </w:t>
      </w:r>
      <w:r>
        <w:t>a cuya financiación contribuyen las colectividades locales</w:t>
      </w:r>
      <w:r w:rsidRPr="0073236B">
        <w:t xml:space="preserve">, </w:t>
      </w:r>
      <w:r>
        <w:t xml:space="preserve">con </w:t>
      </w:r>
      <w:r w:rsidRPr="0073236B">
        <w:t>fondos públicos.</w:t>
      </w:r>
    </w:p>
    <w:p w:rsidR="009E7511" w:rsidRPr="0073236B" w:rsidRDefault="009E7511" w:rsidP="009E7511">
      <w:pPr>
        <w:pStyle w:val="SingleTxtG"/>
      </w:pPr>
      <w:r w:rsidRPr="0073236B">
        <w:t>411.</w:t>
      </w:r>
      <w:r>
        <w:tab/>
        <w:t xml:space="preserve">Conforme a lo dispuesto en </w:t>
      </w:r>
      <w:r w:rsidRPr="0073236B">
        <w:t xml:space="preserve">la ley, </w:t>
      </w:r>
      <w:r>
        <w:t xml:space="preserve">se hizo </w:t>
      </w:r>
      <w:r w:rsidRPr="0073236B">
        <w:t xml:space="preserve">una evaluación de su aplicación un año después de </w:t>
      </w:r>
      <w:r>
        <w:t>la</w:t>
      </w:r>
      <w:r w:rsidRPr="0073236B">
        <w:t xml:space="preserve"> entrada en vigor</w:t>
      </w:r>
      <w:r>
        <w:t>,</w:t>
      </w:r>
      <w:r w:rsidRPr="0073236B">
        <w:t xml:space="preserve"> en julio de 2005. En este </w:t>
      </w:r>
      <w:r>
        <w:t>marco</w:t>
      </w:r>
      <w:r w:rsidRPr="0073236B">
        <w:t>, l</w:t>
      </w:r>
      <w:r>
        <w:t xml:space="preserve">os temores relacionados con </w:t>
      </w:r>
      <w:r w:rsidRPr="0073236B">
        <w:t xml:space="preserve">la exclusión de </w:t>
      </w:r>
      <w:r>
        <w:t>ciertas</w:t>
      </w:r>
      <w:r w:rsidRPr="0073236B">
        <w:t xml:space="preserve"> niñas </w:t>
      </w:r>
      <w:r>
        <w:t>d</w:t>
      </w:r>
      <w:r w:rsidRPr="0073236B">
        <w:t xml:space="preserve">el sistema educativo </w:t>
      </w:r>
      <w:r>
        <w:t>fueron</w:t>
      </w:r>
      <w:r w:rsidRPr="0073236B">
        <w:t xml:space="preserve"> desmentid</w:t>
      </w:r>
      <w:r>
        <w:t>os</w:t>
      </w:r>
      <w:r w:rsidRPr="0073236B">
        <w:t xml:space="preserve"> por los hechos. </w:t>
      </w:r>
      <w:r>
        <w:t>Por ejemplo</w:t>
      </w:r>
      <w:r w:rsidRPr="0073236B">
        <w:t xml:space="preserve">, durante el año </w:t>
      </w:r>
      <w:r>
        <w:t>lectivo</w:t>
      </w:r>
      <w:r w:rsidR="0059775A">
        <w:t xml:space="preserve"> 2004/</w:t>
      </w:r>
      <w:r w:rsidRPr="0073236B">
        <w:t xml:space="preserve">05, </w:t>
      </w:r>
      <w:r w:rsidR="0059775A">
        <w:t>solo</w:t>
      </w:r>
      <w:r w:rsidRPr="0073236B">
        <w:t xml:space="preserve"> 39 </w:t>
      </w:r>
      <w:r>
        <w:t>alumnos</w:t>
      </w:r>
      <w:r w:rsidRPr="0073236B">
        <w:t xml:space="preserve">, </w:t>
      </w:r>
      <w:r>
        <w:t xml:space="preserve">de los cuales </w:t>
      </w:r>
      <w:r w:rsidRPr="0073236B">
        <w:t xml:space="preserve">36 </w:t>
      </w:r>
      <w:r>
        <w:t xml:space="preserve">eran </w:t>
      </w:r>
      <w:r w:rsidRPr="0073236B">
        <w:t xml:space="preserve">niñas, fueron excluidos </w:t>
      </w:r>
      <w:r>
        <w:t>definitiva</w:t>
      </w:r>
      <w:r w:rsidRPr="0073236B">
        <w:t>mente</w:t>
      </w:r>
      <w:r>
        <w:t xml:space="preserve">; los demás </w:t>
      </w:r>
      <w:r w:rsidRPr="0073236B">
        <w:t xml:space="preserve">casos </w:t>
      </w:r>
      <w:r>
        <w:t xml:space="preserve">se resolvieron mediante </w:t>
      </w:r>
      <w:r w:rsidRPr="0073236B">
        <w:t>el diálogo.</w:t>
      </w:r>
    </w:p>
    <w:p w:rsidR="009E7511" w:rsidRPr="0073236B" w:rsidRDefault="009E7511" w:rsidP="009E7511">
      <w:pPr>
        <w:pStyle w:val="SingleTxtG"/>
      </w:pPr>
      <w:r w:rsidRPr="0073236B">
        <w:t>412.</w:t>
      </w:r>
      <w:r>
        <w:tab/>
      </w:r>
      <w:r w:rsidRPr="0073236B">
        <w:t xml:space="preserve">Desde 2005 la ley se </w:t>
      </w:r>
      <w:r>
        <w:t xml:space="preserve">ha </w:t>
      </w:r>
      <w:r w:rsidRPr="0073236B">
        <w:t>aplic</w:t>
      </w:r>
      <w:r>
        <w:t>ado serenamente</w:t>
      </w:r>
      <w:r w:rsidRPr="0073236B">
        <w:t xml:space="preserve">: </w:t>
      </w:r>
      <w:r>
        <w:t>los distritos educacionales</w:t>
      </w:r>
      <w:r w:rsidRPr="0073236B">
        <w:t xml:space="preserve"> </w:t>
      </w:r>
      <w:r w:rsidR="0059775A">
        <w:t>solo</w:t>
      </w:r>
      <w:r w:rsidRPr="0073236B">
        <w:t xml:space="preserve"> </w:t>
      </w:r>
      <w:r w:rsidR="00741BA4">
        <w:t xml:space="preserve">han </w:t>
      </w:r>
      <w:r>
        <w:t xml:space="preserve">tenido conocimiento de algunos </w:t>
      </w:r>
      <w:r w:rsidRPr="0073236B">
        <w:t xml:space="preserve">casos aislados de </w:t>
      </w:r>
      <w:r>
        <w:t>alumnos</w:t>
      </w:r>
      <w:r w:rsidRPr="0073236B">
        <w:t xml:space="preserve"> que </w:t>
      </w:r>
      <w:r>
        <w:t xml:space="preserve">se </w:t>
      </w:r>
      <w:r w:rsidRPr="0073236B">
        <w:t>presenta</w:t>
      </w:r>
      <w:r>
        <w:t>ba</w:t>
      </w:r>
      <w:r w:rsidRPr="0073236B">
        <w:t xml:space="preserve">n </w:t>
      </w:r>
      <w:r w:rsidR="00741BA4">
        <w:t xml:space="preserve">con un signo </w:t>
      </w:r>
      <w:r>
        <w:t>religioso visible</w:t>
      </w:r>
      <w:r w:rsidRPr="0073236B">
        <w:t xml:space="preserve">. </w:t>
      </w:r>
      <w:r>
        <w:t xml:space="preserve">En los comienzos de clases de </w:t>
      </w:r>
      <w:r w:rsidRPr="0073236B">
        <w:t>2008 y 2009</w:t>
      </w:r>
      <w:r>
        <w:t xml:space="preserve"> no se aplicó </w:t>
      </w:r>
      <w:r w:rsidRPr="0073236B">
        <w:t>nin</w:t>
      </w:r>
      <w:r>
        <w:t>gún procedimiento disciplinario</w:t>
      </w:r>
      <w:r w:rsidRPr="0073236B">
        <w:t xml:space="preserve">, y no </w:t>
      </w:r>
      <w:r>
        <w:t xml:space="preserve">se ha registrado ningún </w:t>
      </w:r>
      <w:r w:rsidRPr="0073236B">
        <w:t xml:space="preserve">nuevo litigio en el año </w:t>
      </w:r>
      <w:r>
        <w:t>lectivo</w:t>
      </w:r>
      <w:r w:rsidRPr="0073236B">
        <w:t xml:space="preserve"> 2009</w:t>
      </w:r>
      <w:r w:rsidR="0059775A">
        <w:t>/</w:t>
      </w:r>
      <w:r w:rsidRPr="0073236B">
        <w:t>10.</w:t>
      </w:r>
    </w:p>
    <w:p w:rsidR="009E7511" w:rsidRPr="0073236B" w:rsidRDefault="009E7511" w:rsidP="009E7511">
      <w:pPr>
        <w:pStyle w:val="SingleTxtG"/>
      </w:pPr>
      <w:r w:rsidRPr="0073236B">
        <w:t>413.</w:t>
      </w:r>
      <w:r>
        <w:tab/>
      </w:r>
      <w:r w:rsidRPr="0073236B">
        <w:t xml:space="preserve">Estas cifras </w:t>
      </w:r>
      <w:r>
        <w:t xml:space="preserve">demuestran </w:t>
      </w:r>
      <w:r w:rsidRPr="0073236B">
        <w:t>que los principios de</w:t>
      </w:r>
      <w:r>
        <w:t xml:space="preserve"> </w:t>
      </w:r>
      <w:r w:rsidRPr="0073236B">
        <w:t>l</w:t>
      </w:r>
      <w:r>
        <w:t>a ley</w:t>
      </w:r>
      <w:r w:rsidRPr="0073236B">
        <w:t xml:space="preserve"> han sido </w:t>
      </w:r>
      <w:r>
        <w:t xml:space="preserve">bien </w:t>
      </w:r>
      <w:r w:rsidRPr="0073236B">
        <w:t xml:space="preserve">aceptados por los </w:t>
      </w:r>
      <w:r>
        <w:t>alumnos</w:t>
      </w:r>
      <w:r w:rsidRPr="0073236B">
        <w:t xml:space="preserve"> y sus familias.</w:t>
      </w:r>
    </w:p>
    <w:p w:rsidR="009E7511" w:rsidRPr="0073236B" w:rsidRDefault="009E7511" w:rsidP="009E7511">
      <w:pPr>
        <w:pStyle w:val="SingleTxtG"/>
      </w:pPr>
      <w:r w:rsidRPr="0073236B">
        <w:t>414.</w:t>
      </w:r>
      <w:r>
        <w:tab/>
      </w:r>
      <w:r w:rsidRPr="0073236B">
        <w:t xml:space="preserve">El hecho de que el mediador de </w:t>
      </w:r>
      <w:r>
        <w:t xml:space="preserve">la </w:t>
      </w:r>
      <w:r w:rsidRPr="0073236B">
        <w:t xml:space="preserve">educación </w:t>
      </w:r>
      <w:r>
        <w:t xml:space="preserve">nacional indique que nadie ha recurrido a él sobre esta cuestión también atestigua que </w:t>
      </w:r>
      <w:r w:rsidRPr="0073236B">
        <w:t xml:space="preserve">la </w:t>
      </w:r>
      <w:r>
        <w:t>inmensa</w:t>
      </w:r>
      <w:r w:rsidRPr="0073236B">
        <w:t xml:space="preserve"> mayoría de los </w:t>
      </w:r>
      <w:r>
        <w:t>alumnos</w:t>
      </w:r>
      <w:r w:rsidRPr="0073236B">
        <w:t xml:space="preserve"> y </w:t>
      </w:r>
      <w:r>
        <w:t>la</w:t>
      </w:r>
      <w:r w:rsidRPr="0073236B">
        <w:t>s familias compren</w:t>
      </w:r>
      <w:r>
        <w:t>den</w:t>
      </w:r>
      <w:r w:rsidRPr="0073236B">
        <w:t xml:space="preserve"> el </w:t>
      </w:r>
      <w:r>
        <w:t>sentido de la ley</w:t>
      </w:r>
      <w:r w:rsidRPr="0073236B">
        <w:t>.</w:t>
      </w:r>
    </w:p>
    <w:p w:rsidR="009E7511" w:rsidRPr="0073236B" w:rsidRDefault="009E7511" w:rsidP="009E7511">
      <w:pPr>
        <w:pStyle w:val="SingleTxtG"/>
      </w:pPr>
      <w:r w:rsidRPr="0073236B">
        <w:t>415.</w:t>
      </w:r>
      <w:r>
        <w:tab/>
      </w:r>
      <w:r w:rsidRPr="0073236B">
        <w:t xml:space="preserve">Desde la entrada en vigor de la </w:t>
      </w:r>
      <w:r>
        <w:t>l</w:t>
      </w:r>
      <w:r w:rsidRPr="0073236B">
        <w:t xml:space="preserve">ey </w:t>
      </w:r>
      <w:r>
        <w:t xml:space="preserve">ha habido </w:t>
      </w:r>
      <w:r w:rsidRPr="0073236B">
        <w:t xml:space="preserve">33 resoluciones de tribunales administrativos </w:t>
      </w:r>
      <w:r>
        <w:t xml:space="preserve">sobre el fondo </w:t>
      </w:r>
      <w:r w:rsidRPr="0073236B">
        <w:t>y todas</w:t>
      </w:r>
      <w:r>
        <w:t xml:space="preserve"> rechazaron </w:t>
      </w:r>
      <w:r w:rsidRPr="0073236B">
        <w:t>las solicitudes de anulación interpuest</w:t>
      </w:r>
      <w:r>
        <w:t>as</w:t>
      </w:r>
      <w:r w:rsidRPr="0073236B">
        <w:t xml:space="preserve"> contra la</w:t>
      </w:r>
      <w:r>
        <w:t xml:space="preserve">s decisiones </w:t>
      </w:r>
      <w:r w:rsidRPr="0073236B">
        <w:t xml:space="preserve">de expulsión </w:t>
      </w:r>
      <w:r>
        <w:t xml:space="preserve">definitiva tomadas en aplicación de </w:t>
      </w:r>
      <w:r w:rsidRPr="0073236B">
        <w:t xml:space="preserve">la ley. </w:t>
      </w:r>
      <w:r>
        <w:t>Actualmente no hay n</w:t>
      </w:r>
      <w:r w:rsidRPr="0073236B">
        <w:t>ing</w:t>
      </w:r>
      <w:r>
        <w:t xml:space="preserve">una resolución </w:t>
      </w:r>
      <w:r w:rsidRPr="0073236B">
        <w:t xml:space="preserve">pendiente ante </w:t>
      </w:r>
      <w:r>
        <w:t>esos tribunales</w:t>
      </w:r>
      <w:r w:rsidRPr="0073236B">
        <w:t>.</w:t>
      </w:r>
    </w:p>
    <w:p w:rsidR="009E7511" w:rsidRPr="0073236B" w:rsidRDefault="009E7511" w:rsidP="009E7511">
      <w:pPr>
        <w:pStyle w:val="SingleTxtG"/>
      </w:pPr>
      <w:r w:rsidRPr="0073236B">
        <w:t>416.</w:t>
      </w:r>
      <w:r>
        <w:tab/>
      </w:r>
      <w:r w:rsidRPr="0073236B">
        <w:t xml:space="preserve">El Tribunal Europeo de Derechos Humanos </w:t>
      </w:r>
      <w:r>
        <w:t xml:space="preserve">se pronunció por </w:t>
      </w:r>
      <w:r w:rsidRPr="0073236B">
        <w:t>una decisión de fecha 30</w:t>
      </w:r>
      <w:r>
        <w:t xml:space="preserve"> de junio de 2009</w:t>
      </w:r>
      <w:r w:rsidRPr="0073236B">
        <w:t xml:space="preserve"> (</w:t>
      </w:r>
      <w:r>
        <w:t>s</w:t>
      </w:r>
      <w:r w:rsidRPr="0073236B">
        <w:t xml:space="preserve">olicitud </w:t>
      </w:r>
      <w:r w:rsidR="00DD4BEC">
        <w:t>Nº </w:t>
      </w:r>
      <w:r w:rsidRPr="0073236B">
        <w:t xml:space="preserve">14208/08 </w:t>
      </w:r>
      <w:r w:rsidRPr="000C74C6">
        <w:rPr>
          <w:i/>
        </w:rPr>
        <w:t>Bayrak c. Francia</w:t>
      </w:r>
      <w:r w:rsidRPr="0073236B">
        <w:t>) sobre la prohibición de</w:t>
      </w:r>
      <w:r>
        <w:t xml:space="preserve"> llevar signos </w:t>
      </w:r>
      <w:r w:rsidRPr="0073236B">
        <w:t xml:space="preserve">religiosos visibles en las escuelas francesas, </w:t>
      </w:r>
      <w:r>
        <w:t xml:space="preserve">en ocasión de un asunto relativo a </w:t>
      </w:r>
      <w:r w:rsidRPr="0073236B">
        <w:t xml:space="preserve">la exclusión de </w:t>
      </w:r>
      <w:r>
        <w:t>alumnos franceses de confesión sij</w:t>
      </w:r>
      <w:r w:rsidRPr="0073236B">
        <w:t>. E</w:t>
      </w:r>
      <w:r>
        <w:t xml:space="preserve">sta decisión </w:t>
      </w:r>
      <w:r w:rsidRPr="0073236B">
        <w:t xml:space="preserve">confirmó que las restricciones impuestas por la </w:t>
      </w:r>
      <w:r>
        <w:t>Ley</w:t>
      </w:r>
      <w:r w:rsidRPr="0073236B">
        <w:t xml:space="preserve"> de 15 de marzo de 2004 </w:t>
      </w:r>
      <w:r>
        <w:t xml:space="preserve">estaban </w:t>
      </w:r>
      <w:r w:rsidRPr="0073236B">
        <w:t>justifica</w:t>
      </w:r>
      <w:r>
        <w:t>das</w:t>
      </w:r>
      <w:r w:rsidRPr="0073236B">
        <w:t xml:space="preserve"> por el principio constitucional de laicidad y </w:t>
      </w:r>
      <w:r>
        <w:t xml:space="preserve">eran conformes con </w:t>
      </w:r>
      <w:r w:rsidRPr="0073236B">
        <w:t>el Convenio Europeo para la Protección de los Derechos Humanos y de las Libertades Fundamentales.</w:t>
      </w:r>
    </w:p>
    <w:p w:rsidR="009E7511" w:rsidRPr="0073236B" w:rsidRDefault="009E7511" w:rsidP="009E7511">
      <w:pPr>
        <w:pStyle w:val="SingleTxtG"/>
      </w:pPr>
      <w:r w:rsidRPr="0073236B">
        <w:t>417.</w:t>
      </w:r>
      <w:r>
        <w:tab/>
      </w:r>
      <w:r w:rsidRPr="0073236B">
        <w:t xml:space="preserve">La </w:t>
      </w:r>
      <w:r>
        <w:t>Ley</w:t>
      </w:r>
      <w:r w:rsidRPr="0073236B">
        <w:t xml:space="preserve"> de 15 de marzo de 2004, destinada principalmente a contribuir a la neutralidad y laicidad</w:t>
      </w:r>
      <w:r>
        <w:t xml:space="preserve"> de los</w:t>
      </w:r>
      <w:r w:rsidRPr="0073236B">
        <w:t xml:space="preserve"> lugares de educación</w:t>
      </w:r>
      <w:r>
        <w:t>,</w:t>
      </w:r>
      <w:r w:rsidRPr="0073236B">
        <w:t xml:space="preserve"> es</w:t>
      </w:r>
      <w:r>
        <w:t xml:space="preserve"> pues</w:t>
      </w:r>
      <w:r w:rsidRPr="0073236B">
        <w:t xml:space="preserve"> totalmente compatible con los artículos 18 y 26 del Pacto.</w:t>
      </w:r>
    </w:p>
    <w:p w:rsidR="009E7511" w:rsidRPr="008043B4" w:rsidRDefault="005A66BE" w:rsidP="005A66BE">
      <w:pPr>
        <w:pStyle w:val="H1G"/>
      </w:pPr>
      <w:r>
        <w:tab/>
      </w:r>
      <w:r w:rsidR="009E7511">
        <w:t>B.</w:t>
      </w:r>
      <w:r w:rsidR="009E7511">
        <w:tab/>
        <w:t>Presenta</w:t>
      </w:r>
      <w:r w:rsidR="009E7511" w:rsidRPr="008043B4">
        <w:t xml:space="preserve">ción </w:t>
      </w:r>
      <w:r w:rsidR="009E7511">
        <w:t>de</w:t>
      </w:r>
      <w:r w:rsidR="009E7511" w:rsidRPr="008043B4">
        <w:t xml:space="preserve"> la </w:t>
      </w:r>
      <w:r w:rsidR="009E7511">
        <w:t>Ley</w:t>
      </w:r>
      <w:r w:rsidR="009E7511" w:rsidRPr="008043B4">
        <w:t xml:space="preserve"> de 11 de octubre </w:t>
      </w:r>
      <w:r w:rsidR="009E7511">
        <w:t xml:space="preserve">de </w:t>
      </w:r>
      <w:r w:rsidR="009E7511" w:rsidRPr="008043B4">
        <w:t>2010 que prohíbe</w:t>
      </w:r>
      <w:r w:rsidR="009E7511">
        <w:t xml:space="preserve"> ocultar la cara </w:t>
      </w:r>
      <w:r w:rsidR="009E7511" w:rsidRPr="008043B4">
        <w:t>en el espacio público</w:t>
      </w:r>
    </w:p>
    <w:p w:rsidR="009E7511" w:rsidRPr="0073236B" w:rsidRDefault="009E7511" w:rsidP="009E7511">
      <w:pPr>
        <w:pStyle w:val="SingleTxtG"/>
      </w:pPr>
      <w:r>
        <w:t>418.</w:t>
      </w:r>
      <w:r>
        <w:tab/>
      </w:r>
      <w:r w:rsidRPr="0073236B">
        <w:t>L</w:t>
      </w:r>
      <w:r>
        <w:t>a Ley</w:t>
      </w:r>
      <w:r w:rsidRPr="0073236B">
        <w:t xml:space="preserve"> </w:t>
      </w:r>
      <w:r w:rsidR="00DD4BEC">
        <w:t>Nº </w:t>
      </w:r>
      <w:r w:rsidRPr="0073236B">
        <w:t xml:space="preserve">2010-1192 de 11 de octubre </w:t>
      </w:r>
      <w:r>
        <w:t xml:space="preserve">de </w:t>
      </w:r>
      <w:r w:rsidRPr="0073236B">
        <w:t>20</w:t>
      </w:r>
      <w:r>
        <w:t xml:space="preserve">10 que prohíbe la ocultación de la cara </w:t>
      </w:r>
      <w:r w:rsidRPr="0073236B">
        <w:t xml:space="preserve">en el espacio público </w:t>
      </w:r>
      <w:r>
        <w:t>expresa</w:t>
      </w:r>
      <w:r w:rsidRPr="0073236B">
        <w:t xml:space="preserve"> </w:t>
      </w:r>
      <w:r>
        <w:t>la voluntad</w:t>
      </w:r>
      <w:r w:rsidRPr="0073236B">
        <w:t xml:space="preserve"> de la representación nacional </w:t>
      </w:r>
      <w:r>
        <w:t>de</w:t>
      </w:r>
      <w:r w:rsidRPr="0073236B">
        <w:t xml:space="preserve"> reafirmar solemnemente los valores de la República y las exigencias de la convivencia. Los valores de la República</w:t>
      </w:r>
      <w:r>
        <w:t xml:space="preserve"> </w:t>
      </w:r>
      <w:r w:rsidR="0059775A">
        <w:t>—</w:t>
      </w:r>
      <w:r w:rsidRPr="0073236B">
        <w:t>libertad, igualdad, fraternidad</w:t>
      </w:r>
      <w:r w:rsidR="0059775A">
        <w:t>—</w:t>
      </w:r>
      <w:r w:rsidRPr="0073236B">
        <w:t xml:space="preserve"> son </w:t>
      </w:r>
      <w:r>
        <w:t xml:space="preserve">la base </w:t>
      </w:r>
      <w:r w:rsidRPr="0073236B">
        <w:t>del pacto social</w:t>
      </w:r>
      <w:r>
        <w:t>,</w:t>
      </w:r>
      <w:r w:rsidRPr="0073236B">
        <w:t xml:space="preserve"> aseguran la cohesión de la nación</w:t>
      </w:r>
      <w:r>
        <w:t xml:space="preserve"> y</w:t>
      </w:r>
      <w:r w:rsidRPr="0073236B">
        <w:t xml:space="preserve"> s</w:t>
      </w:r>
      <w:r>
        <w:t xml:space="preserve">on el fundamento del </w:t>
      </w:r>
      <w:r w:rsidRPr="0073236B">
        <w:t xml:space="preserve">respeto de la dignidad </w:t>
      </w:r>
      <w:r>
        <w:t xml:space="preserve">de las personas </w:t>
      </w:r>
      <w:r w:rsidRPr="0073236B">
        <w:t xml:space="preserve">y </w:t>
      </w:r>
      <w:r>
        <w:t xml:space="preserve">de </w:t>
      </w:r>
      <w:r w:rsidRPr="0073236B">
        <w:t>la igualdad entre hombres y mujeres.</w:t>
      </w:r>
    </w:p>
    <w:p w:rsidR="009E7511" w:rsidRPr="00544397" w:rsidRDefault="005A66BE" w:rsidP="005A66BE">
      <w:pPr>
        <w:pStyle w:val="H23G"/>
      </w:pPr>
      <w:r>
        <w:tab/>
      </w:r>
      <w:r w:rsidR="009E7511" w:rsidRPr="00544397">
        <w:t>1.</w:t>
      </w:r>
      <w:r w:rsidR="009E7511" w:rsidRPr="00544397">
        <w:tab/>
        <w:t>Disposiciones de la ley</w:t>
      </w:r>
    </w:p>
    <w:p w:rsidR="009E7511" w:rsidRPr="0073236B" w:rsidRDefault="009E7511" w:rsidP="009E7511">
      <w:pPr>
        <w:pStyle w:val="SingleTxtG"/>
      </w:pPr>
      <w:r w:rsidRPr="0073236B">
        <w:t>419.</w:t>
      </w:r>
      <w:r>
        <w:tab/>
      </w:r>
      <w:r w:rsidRPr="0073236B">
        <w:t xml:space="preserve">El artículo 1 de la ley </w:t>
      </w:r>
      <w:r>
        <w:t>dice</w:t>
      </w:r>
      <w:r w:rsidRPr="0073236B">
        <w:t xml:space="preserve"> que </w:t>
      </w:r>
      <w:r w:rsidR="0064579A">
        <w:t>"</w:t>
      </w:r>
      <w:r w:rsidRPr="0073236B">
        <w:t>n</w:t>
      </w:r>
      <w:r>
        <w:t>adie</w:t>
      </w:r>
      <w:r w:rsidRPr="0073236B">
        <w:t xml:space="preserve"> puede, en el espacio público, </w:t>
      </w:r>
      <w:r>
        <w:t xml:space="preserve">llevar </w:t>
      </w:r>
      <w:r w:rsidRPr="0073236B">
        <w:t xml:space="preserve">ropa destinada a ocultar </w:t>
      </w:r>
      <w:r>
        <w:t>la</w:t>
      </w:r>
      <w:r w:rsidRPr="0073236B">
        <w:t xml:space="preserve"> </w:t>
      </w:r>
      <w:r>
        <w:t>cara</w:t>
      </w:r>
      <w:r w:rsidR="0064579A">
        <w:t>"</w:t>
      </w:r>
      <w:r w:rsidRPr="0073236B">
        <w:t xml:space="preserve">. La ley también castiga </w:t>
      </w:r>
      <w:r>
        <w:t xml:space="preserve">el hecho de obligar a un </w:t>
      </w:r>
      <w:r w:rsidRPr="0073236B">
        <w:t>terc</w:t>
      </w:r>
      <w:r>
        <w:t>er</w:t>
      </w:r>
      <w:r w:rsidRPr="0073236B">
        <w:t xml:space="preserve">o </w:t>
      </w:r>
      <w:r>
        <w:t xml:space="preserve">a </w:t>
      </w:r>
      <w:r w:rsidRPr="0073236B">
        <w:t xml:space="preserve">ocultar </w:t>
      </w:r>
      <w:r>
        <w:t>la cara</w:t>
      </w:r>
      <w:r w:rsidRPr="0073236B">
        <w:t>.</w:t>
      </w:r>
    </w:p>
    <w:p w:rsidR="009E7511" w:rsidRPr="0073236B" w:rsidRDefault="009E7511" w:rsidP="009E7511">
      <w:pPr>
        <w:pStyle w:val="SingleTxtG"/>
      </w:pPr>
      <w:r w:rsidRPr="0073236B">
        <w:t>420.</w:t>
      </w:r>
      <w:r>
        <w:tab/>
        <w:t xml:space="preserve">La ropa destinada a </w:t>
      </w:r>
      <w:r w:rsidRPr="0073236B">
        <w:t xml:space="preserve">ocultar la cara </w:t>
      </w:r>
      <w:r>
        <w:t>es la que hace</w:t>
      </w:r>
      <w:r w:rsidRPr="0073236B">
        <w:t xml:space="preserve"> imposible identificar a la persona. </w:t>
      </w:r>
      <w:r>
        <w:t xml:space="preserve">Está prohibido en particular </w:t>
      </w:r>
      <w:r w:rsidRPr="0073236B">
        <w:t>el uso de ca</w:t>
      </w:r>
      <w:r>
        <w:t>puchas</w:t>
      </w:r>
      <w:r w:rsidRPr="0073236B">
        <w:t>, vel</w:t>
      </w:r>
      <w:r>
        <w:t>o</w:t>
      </w:r>
      <w:r w:rsidRPr="0073236B">
        <w:t xml:space="preserve"> completo (bur</w:t>
      </w:r>
      <w:r>
        <w:t>q</w:t>
      </w:r>
      <w:r w:rsidRPr="0073236B">
        <w:t xml:space="preserve">a, niqab, etc.), </w:t>
      </w:r>
      <w:r>
        <w:t>m</w:t>
      </w:r>
      <w:r w:rsidRPr="0073236B">
        <w:t xml:space="preserve">áscaras </w:t>
      </w:r>
      <w:r>
        <w:t xml:space="preserve">y </w:t>
      </w:r>
      <w:r w:rsidRPr="0073236B">
        <w:t xml:space="preserve">cualquier otro accesorio o </w:t>
      </w:r>
      <w:r>
        <w:t>vestimenta</w:t>
      </w:r>
      <w:r w:rsidRPr="0073236B">
        <w:t xml:space="preserve"> que t</w:t>
      </w:r>
      <w:r>
        <w:t xml:space="preserve">enga por </w:t>
      </w:r>
      <w:r w:rsidRPr="0073236B">
        <w:t>efecto ocultar la cara.</w:t>
      </w:r>
    </w:p>
    <w:p w:rsidR="009E7511" w:rsidRPr="0073236B" w:rsidRDefault="009E7511" w:rsidP="009E7511">
      <w:pPr>
        <w:pStyle w:val="SingleTxtG"/>
      </w:pPr>
      <w:r w:rsidRPr="0073236B">
        <w:t>421.</w:t>
      </w:r>
      <w:r>
        <w:tab/>
      </w:r>
      <w:r w:rsidRPr="0073236B">
        <w:t xml:space="preserve">El artículo 2 de la ley establece </w:t>
      </w:r>
      <w:r>
        <w:t>varias</w:t>
      </w:r>
      <w:r w:rsidRPr="0073236B">
        <w:t xml:space="preserve"> excepciones a la prohibición de oculta</w:t>
      </w:r>
      <w:r>
        <w:t>r</w:t>
      </w:r>
      <w:r w:rsidRPr="0073236B">
        <w:t xml:space="preserve"> </w:t>
      </w:r>
      <w:r>
        <w:t>la cara</w:t>
      </w:r>
      <w:r w:rsidRPr="0073236B">
        <w:t xml:space="preserve">. </w:t>
      </w:r>
      <w:r>
        <w:t xml:space="preserve">Siguen </w:t>
      </w:r>
      <w:r w:rsidRPr="0073236B">
        <w:t>autorizad</w:t>
      </w:r>
      <w:r>
        <w:t>os el uso de</w:t>
      </w:r>
      <w:r w:rsidRPr="0073236B">
        <w:t xml:space="preserve"> </w:t>
      </w:r>
      <w:r>
        <w:t>máscaras protectoras</w:t>
      </w:r>
      <w:r w:rsidRPr="0073236B">
        <w:t xml:space="preserve"> </w:t>
      </w:r>
      <w:r>
        <w:t xml:space="preserve">de la cara </w:t>
      </w:r>
      <w:r w:rsidRPr="0073236B">
        <w:t>por razones de salud</w:t>
      </w:r>
      <w:r>
        <w:t xml:space="preserve"> y en actividades </w:t>
      </w:r>
      <w:r w:rsidRPr="0073236B">
        <w:t>profesional</w:t>
      </w:r>
      <w:r>
        <w:t>es</w:t>
      </w:r>
      <w:r w:rsidRPr="0073236B">
        <w:t xml:space="preserve"> o deportivas, </w:t>
      </w:r>
      <w:r>
        <w:t xml:space="preserve">la vestimenta </w:t>
      </w:r>
      <w:r w:rsidRPr="0073236B">
        <w:t>obligatori</w:t>
      </w:r>
      <w:r>
        <w:t>a</w:t>
      </w:r>
      <w:r w:rsidRPr="0073236B">
        <w:t xml:space="preserve"> (como los cascos </w:t>
      </w:r>
      <w:r>
        <w:t>de</w:t>
      </w:r>
      <w:r w:rsidRPr="0073236B">
        <w:t xml:space="preserve"> los usuarios de vehículos de dos ruedas), </w:t>
      </w:r>
      <w:r>
        <w:t>la</w:t>
      </w:r>
      <w:r w:rsidRPr="0073236B">
        <w:t xml:space="preserve"> oculta</w:t>
      </w:r>
      <w:r>
        <w:t xml:space="preserve">ción </w:t>
      </w:r>
      <w:r w:rsidRPr="0073236B">
        <w:t xml:space="preserve">de la cara </w:t>
      </w:r>
      <w:r>
        <w:t xml:space="preserve">en fiestas </w:t>
      </w:r>
      <w:r w:rsidRPr="0073236B">
        <w:t xml:space="preserve">tradicionales como </w:t>
      </w:r>
      <w:r>
        <w:t>carnavales</w:t>
      </w:r>
      <w:r w:rsidRPr="0073236B">
        <w:t xml:space="preserve"> y </w:t>
      </w:r>
      <w:r>
        <w:t>procesiones y</w:t>
      </w:r>
      <w:r w:rsidRPr="0073236B">
        <w:t xml:space="preserve"> </w:t>
      </w:r>
      <w:r>
        <w:t xml:space="preserve">el </w:t>
      </w:r>
      <w:r w:rsidRPr="0073236B">
        <w:t>us</w:t>
      </w:r>
      <w:r>
        <w:t>o de</w:t>
      </w:r>
      <w:r w:rsidRPr="0073236B">
        <w:t xml:space="preserve"> ropa o accesorios que no </w:t>
      </w:r>
      <w:r>
        <w:t xml:space="preserve">tengan por objeto </w:t>
      </w:r>
      <w:r w:rsidRPr="0073236B">
        <w:t xml:space="preserve">ocultar </w:t>
      </w:r>
      <w:r>
        <w:t>totalmente la cara</w:t>
      </w:r>
      <w:r w:rsidRPr="0073236B">
        <w:t xml:space="preserve"> (gafas de sol, sombreros, velos, etc.).</w:t>
      </w:r>
    </w:p>
    <w:p w:rsidR="009E7511" w:rsidRPr="0073236B" w:rsidRDefault="009E7511" w:rsidP="009E7511">
      <w:pPr>
        <w:pStyle w:val="SingleTxtG"/>
      </w:pPr>
      <w:r w:rsidRPr="0073236B">
        <w:t>422.</w:t>
      </w:r>
      <w:r>
        <w:tab/>
      </w:r>
      <w:r w:rsidRPr="0073236B">
        <w:t xml:space="preserve">El espacio público está constituido por la vía pública </w:t>
      </w:r>
      <w:r>
        <w:t xml:space="preserve">y los lugares </w:t>
      </w:r>
      <w:r w:rsidRPr="0073236B">
        <w:t xml:space="preserve">abiertos al público o </w:t>
      </w:r>
      <w:r>
        <w:t>dedicados</w:t>
      </w:r>
      <w:r w:rsidRPr="0073236B">
        <w:t xml:space="preserve"> a un servicio público. La prohibición no </w:t>
      </w:r>
      <w:r>
        <w:t xml:space="preserve">es aplicable </w:t>
      </w:r>
      <w:r w:rsidRPr="0073236B">
        <w:t xml:space="preserve">a los lugares de culto abiertos al público. </w:t>
      </w:r>
      <w:r>
        <w:t>Por tanto l</w:t>
      </w:r>
      <w:r w:rsidRPr="0073236B">
        <w:t xml:space="preserve">a ley no </w:t>
      </w:r>
      <w:r>
        <w:t>restringe</w:t>
      </w:r>
      <w:r w:rsidRPr="0073236B">
        <w:t xml:space="preserve"> la libertad religiosa </w:t>
      </w:r>
      <w:r>
        <w:t xml:space="preserve">reglamentando la vestimenta usada </w:t>
      </w:r>
      <w:r w:rsidRPr="0073236B">
        <w:t>en ceremonias religiosas celebradas en los lugares de culto.</w:t>
      </w:r>
    </w:p>
    <w:p w:rsidR="009E7511" w:rsidRPr="0073236B" w:rsidRDefault="009E7511" w:rsidP="009E7511">
      <w:pPr>
        <w:pStyle w:val="SingleTxtG"/>
      </w:pPr>
      <w:r w:rsidRPr="0073236B">
        <w:t>423.</w:t>
      </w:r>
      <w:r>
        <w:tab/>
      </w:r>
      <w:r w:rsidRPr="0073236B">
        <w:t>La ley creó</w:t>
      </w:r>
      <w:r>
        <w:t>, por una parte</w:t>
      </w:r>
      <w:r w:rsidRPr="0073236B">
        <w:t xml:space="preserve">, </w:t>
      </w:r>
      <w:r>
        <w:t>la contravención relacionada</w:t>
      </w:r>
      <w:r w:rsidRPr="0073236B">
        <w:t xml:space="preserve"> con la ocultación </w:t>
      </w:r>
      <w:r>
        <w:t xml:space="preserve">intencional </w:t>
      </w:r>
      <w:r w:rsidRPr="0073236B">
        <w:t>de</w:t>
      </w:r>
      <w:r>
        <w:t xml:space="preserve"> </w:t>
      </w:r>
      <w:r w:rsidRPr="0073236B">
        <w:t>l</w:t>
      </w:r>
      <w:r>
        <w:t>a cara</w:t>
      </w:r>
      <w:r w:rsidRPr="0073236B">
        <w:t xml:space="preserve"> en el espacio público y, </w:t>
      </w:r>
      <w:r>
        <w:t>por otra</w:t>
      </w:r>
      <w:r w:rsidRPr="0073236B">
        <w:t xml:space="preserve">, un delito </w:t>
      </w:r>
      <w:r>
        <w:t xml:space="preserve">para castigar el hecho de </w:t>
      </w:r>
      <w:r w:rsidRPr="0073236B">
        <w:t>impo</w:t>
      </w:r>
      <w:r>
        <w:t>ner</w:t>
      </w:r>
      <w:r w:rsidRPr="0073236B">
        <w:t xml:space="preserve"> </w:t>
      </w:r>
      <w:r>
        <w:t xml:space="preserve">la </w:t>
      </w:r>
      <w:r w:rsidRPr="0073236B">
        <w:t>oculta</w:t>
      </w:r>
      <w:r>
        <w:t>ción de la cara a</w:t>
      </w:r>
      <w:r w:rsidRPr="0073236B">
        <w:t xml:space="preserve"> una persona por razón </w:t>
      </w:r>
      <w:r>
        <w:t>de su sexo</w:t>
      </w:r>
      <w:r w:rsidRPr="0073236B">
        <w:t>.</w:t>
      </w:r>
    </w:p>
    <w:p w:rsidR="009E7511" w:rsidRPr="0073236B" w:rsidRDefault="009E7511" w:rsidP="009E7511">
      <w:pPr>
        <w:pStyle w:val="SingleTxtG"/>
      </w:pPr>
      <w:r w:rsidRPr="0073236B">
        <w:t>424.</w:t>
      </w:r>
      <w:r>
        <w:tab/>
        <w:t>L</w:t>
      </w:r>
      <w:r w:rsidRPr="0073236B">
        <w:t xml:space="preserve">a persona que oculta su rostro en el espacio público puede ser </w:t>
      </w:r>
      <w:r>
        <w:t xml:space="preserve">penada con multa de hasta </w:t>
      </w:r>
      <w:r w:rsidRPr="0073236B">
        <w:t xml:space="preserve">150 </w:t>
      </w:r>
      <w:r>
        <w:t xml:space="preserve">euros. </w:t>
      </w:r>
      <w:r w:rsidRPr="0073236B">
        <w:t xml:space="preserve">En lugar o además de la multa, el juez </w:t>
      </w:r>
      <w:r>
        <w:t xml:space="preserve">puede </w:t>
      </w:r>
      <w:r w:rsidRPr="0073236B">
        <w:t xml:space="preserve">imponer la obligación de </w:t>
      </w:r>
      <w:r>
        <w:t>seguir, llegado el caso a costa del infractor</w:t>
      </w:r>
      <w:r w:rsidRPr="0073236B">
        <w:t xml:space="preserve">, un curso de ciudadanía. </w:t>
      </w:r>
      <w:r>
        <w:t>L</w:t>
      </w:r>
      <w:r w:rsidRPr="0073236B">
        <w:t xml:space="preserve">a persona que </w:t>
      </w:r>
      <w:r>
        <w:t>obliga a otra</w:t>
      </w:r>
      <w:r w:rsidRPr="0073236B">
        <w:t xml:space="preserve"> a ocultar</w:t>
      </w:r>
      <w:r>
        <w:t xml:space="preserve"> la cara</w:t>
      </w:r>
      <w:r w:rsidRPr="0073236B">
        <w:t xml:space="preserve"> en </w:t>
      </w:r>
      <w:r>
        <w:t xml:space="preserve">el espacio </w:t>
      </w:r>
      <w:r w:rsidRPr="0073236B">
        <w:t xml:space="preserve">público </w:t>
      </w:r>
      <w:r>
        <w:t xml:space="preserve">comete </w:t>
      </w:r>
      <w:r w:rsidRPr="0073236B">
        <w:t xml:space="preserve">un delito </w:t>
      </w:r>
      <w:r w:rsidR="00741BA4">
        <w:t>punible con un año de prisión y </w:t>
      </w:r>
      <w:r w:rsidRPr="0073236B">
        <w:t xml:space="preserve">30.000 </w:t>
      </w:r>
      <w:r>
        <w:t xml:space="preserve">euros de multa. </w:t>
      </w:r>
      <w:r w:rsidRPr="0073236B">
        <w:t xml:space="preserve">Estas penas se duplican si la persona </w:t>
      </w:r>
      <w:r>
        <w:t xml:space="preserve">obligada </w:t>
      </w:r>
      <w:r w:rsidRPr="0073236B">
        <w:t>es menor</w:t>
      </w:r>
      <w:r>
        <w:t xml:space="preserve"> de edad</w:t>
      </w:r>
      <w:r w:rsidRPr="0073236B">
        <w:t>.</w:t>
      </w:r>
    </w:p>
    <w:p w:rsidR="009E7511" w:rsidRPr="0073236B" w:rsidRDefault="009E7511" w:rsidP="009E7511">
      <w:pPr>
        <w:pStyle w:val="SingleTxtG"/>
      </w:pPr>
      <w:r w:rsidRPr="0073236B">
        <w:t>425.</w:t>
      </w:r>
      <w:r>
        <w:tab/>
      </w:r>
      <w:r w:rsidRPr="0073236B">
        <w:t xml:space="preserve">La </w:t>
      </w:r>
      <w:r>
        <w:t>Ley</w:t>
      </w:r>
      <w:r w:rsidRPr="0073236B">
        <w:t xml:space="preserve"> de 11 de octubre </w:t>
      </w:r>
      <w:r>
        <w:t xml:space="preserve">de </w:t>
      </w:r>
      <w:r w:rsidRPr="0073236B">
        <w:t>2010</w:t>
      </w:r>
      <w:r>
        <w:t xml:space="preserve"> fijó un plazo </w:t>
      </w:r>
      <w:r w:rsidRPr="0073236B">
        <w:t xml:space="preserve">de seis meses entre </w:t>
      </w:r>
      <w:r>
        <w:t xml:space="preserve">la sanción </w:t>
      </w:r>
      <w:r w:rsidRPr="0073236B">
        <w:t xml:space="preserve">y </w:t>
      </w:r>
      <w:r>
        <w:t>la</w:t>
      </w:r>
      <w:r w:rsidRPr="0073236B">
        <w:t xml:space="preserve"> aplicación </w:t>
      </w:r>
      <w:r>
        <w:t>que permitió</w:t>
      </w:r>
      <w:r w:rsidRPr="0073236B">
        <w:t xml:space="preserve"> </w:t>
      </w:r>
      <w:r>
        <w:t xml:space="preserve">seguir </w:t>
      </w:r>
      <w:r w:rsidRPr="0073236B">
        <w:t xml:space="preserve">un proceso de educación y persuasión </w:t>
      </w:r>
      <w:r>
        <w:t xml:space="preserve">entre </w:t>
      </w:r>
      <w:r w:rsidRPr="0073236B">
        <w:t xml:space="preserve">las personas interesadas, para promover la adhesión a las reglas </w:t>
      </w:r>
      <w:r>
        <w:t>esenciales del pacto republicano</w:t>
      </w:r>
      <w:r w:rsidRPr="0073236B">
        <w:t xml:space="preserve">, </w:t>
      </w:r>
      <w:r>
        <w:t xml:space="preserve">de las cuales las principales son </w:t>
      </w:r>
      <w:r w:rsidRPr="0073236B">
        <w:t>la igualdad y la dignidad.</w:t>
      </w:r>
    </w:p>
    <w:p w:rsidR="009E7511" w:rsidRPr="0073236B" w:rsidRDefault="009E7511" w:rsidP="009E7511">
      <w:pPr>
        <w:pStyle w:val="SingleTxtG"/>
      </w:pPr>
      <w:r w:rsidRPr="0073236B">
        <w:t>426.</w:t>
      </w:r>
      <w:r>
        <w:tab/>
      </w:r>
      <w:r w:rsidRPr="0073236B">
        <w:t xml:space="preserve">Entre </w:t>
      </w:r>
      <w:r>
        <w:t xml:space="preserve">el 11 de </w:t>
      </w:r>
      <w:r w:rsidRPr="0073236B">
        <w:t xml:space="preserve">abril </w:t>
      </w:r>
      <w:r>
        <w:t>de</w:t>
      </w:r>
      <w:r w:rsidRPr="0073236B">
        <w:t xml:space="preserve"> 2011, cuando la ley entró en vigor, y </w:t>
      </w:r>
      <w:r>
        <w:t>el 11 de abril de 2012,</w:t>
      </w:r>
      <w:r w:rsidRPr="0073236B">
        <w:t xml:space="preserve"> </w:t>
      </w:r>
      <w:r>
        <w:t xml:space="preserve">se hicieron </w:t>
      </w:r>
      <w:r w:rsidRPr="0073236B">
        <w:t>354 inspecciones</w:t>
      </w:r>
      <w:r>
        <w:t xml:space="preserve">, que dieron lugar a </w:t>
      </w:r>
      <w:r w:rsidRPr="0073236B">
        <w:t xml:space="preserve">299 </w:t>
      </w:r>
      <w:r>
        <w:t>atestados</w:t>
      </w:r>
      <w:r w:rsidRPr="0073236B">
        <w:t>. Las fuerzas de seguridad</w:t>
      </w:r>
      <w:r>
        <w:t xml:space="preserve"> procuran aplicar </w:t>
      </w:r>
      <w:r w:rsidRPr="0073236B">
        <w:t>la ley con humanidad y profesionali</w:t>
      </w:r>
      <w:r>
        <w:t>dad</w:t>
      </w:r>
      <w:r w:rsidRPr="0073236B">
        <w:t xml:space="preserve"> bajo la supervisión de</w:t>
      </w:r>
      <w:r>
        <w:t>l</w:t>
      </w:r>
      <w:r w:rsidRPr="0073236B">
        <w:t xml:space="preserve"> juez</w:t>
      </w:r>
      <w:r>
        <w:t xml:space="preserve"> ordinario</w:t>
      </w:r>
      <w:r w:rsidRPr="0073236B">
        <w:t xml:space="preserve">, </w:t>
      </w:r>
      <w:r>
        <w:t xml:space="preserve">a quien incumbe </w:t>
      </w:r>
      <w:r w:rsidRPr="0073236B">
        <w:t>decidir sobre las infracciones</w:t>
      </w:r>
      <w:r>
        <w:t xml:space="preserve"> comprobadas</w:t>
      </w:r>
      <w:r w:rsidRPr="0073236B">
        <w:t>.</w:t>
      </w:r>
    </w:p>
    <w:p w:rsidR="009E7511" w:rsidRPr="0073236B" w:rsidRDefault="009E7511" w:rsidP="009E7511">
      <w:pPr>
        <w:pStyle w:val="SingleTxtG"/>
      </w:pPr>
      <w:r w:rsidRPr="0073236B">
        <w:t>427.</w:t>
      </w:r>
      <w:r>
        <w:tab/>
      </w:r>
      <w:r w:rsidRPr="0073236B">
        <w:t>La aplicación de la ley sobre la ocultación de</w:t>
      </w:r>
      <w:r>
        <w:t xml:space="preserve"> la cara</w:t>
      </w:r>
      <w:r w:rsidRPr="0073236B">
        <w:t xml:space="preserve"> en el espacio público se </w:t>
      </w:r>
      <w:r>
        <w:t>efectúa,</w:t>
      </w:r>
      <w:r w:rsidRPr="0073236B">
        <w:t xml:space="preserve"> en la gran mayoría de los casos y en todo el territorio de la República, sin co</w:t>
      </w:r>
      <w:r>
        <w:t>ac</w:t>
      </w:r>
      <w:r w:rsidRPr="0073236B">
        <w:t xml:space="preserve">ción </w:t>
      </w:r>
      <w:r>
        <w:t>ni</w:t>
      </w:r>
      <w:r w:rsidRPr="0073236B">
        <w:t xml:space="preserve"> </w:t>
      </w:r>
      <w:r>
        <w:t>perturbación d</w:t>
      </w:r>
      <w:r w:rsidRPr="0073236B">
        <w:t xml:space="preserve">el orden público. </w:t>
      </w:r>
      <w:r>
        <w:t xml:space="preserve">Hay que </w:t>
      </w:r>
      <w:r w:rsidRPr="0073236B">
        <w:t>destacar</w:t>
      </w:r>
      <w:r>
        <w:t xml:space="preserve"> además </w:t>
      </w:r>
      <w:r w:rsidRPr="0073236B">
        <w:t xml:space="preserve">que </w:t>
      </w:r>
      <w:r>
        <w:t xml:space="preserve">los servicios de </w:t>
      </w:r>
      <w:r w:rsidRPr="0073236B">
        <w:t xml:space="preserve">policía o gendarmería, </w:t>
      </w:r>
      <w:r>
        <w:t>en</w:t>
      </w:r>
      <w:r w:rsidRPr="0073236B">
        <w:t xml:space="preserve"> la aplicación de la </w:t>
      </w:r>
      <w:r>
        <w:t>Ley</w:t>
      </w:r>
      <w:r w:rsidRPr="0073236B">
        <w:t xml:space="preserve"> de 11 de octubre de 2010, no t</w:t>
      </w:r>
      <w:r>
        <w:t xml:space="preserve">ienen la facultad de </w:t>
      </w:r>
      <w:r w:rsidRPr="0073236B">
        <w:t>obligar a</w:t>
      </w:r>
      <w:r>
        <w:t xml:space="preserve"> la infractora </w:t>
      </w:r>
      <w:r w:rsidRPr="0073236B">
        <w:t>a quitarse el velo.</w:t>
      </w:r>
    </w:p>
    <w:p w:rsidR="009E7511" w:rsidRPr="0073236B" w:rsidRDefault="009E7511" w:rsidP="009E7511">
      <w:pPr>
        <w:pStyle w:val="SingleTxtG"/>
      </w:pPr>
      <w:r>
        <w:t>428.</w:t>
      </w:r>
      <w:r>
        <w:tab/>
      </w:r>
      <w:r w:rsidRPr="0073236B">
        <w:t xml:space="preserve">Es importante recordar que la </w:t>
      </w:r>
      <w:r>
        <w:t>Ley</w:t>
      </w:r>
      <w:r w:rsidRPr="0073236B">
        <w:t xml:space="preserve"> de 11 de octubre de 2010 no prohíbe la expresión de </w:t>
      </w:r>
      <w:r>
        <w:t>la</w:t>
      </w:r>
      <w:r w:rsidRPr="0073236B">
        <w:t xml:space="preserve"> afiliación religiosa, inclu</w:t>
      </w:r>
      <w:r>
        <w:t xml:space="preserve">so en </w:t>
      </w:r>
      <w:r w:rsidRPr="0073236B">
        <w:t xml:space="preserve">los espacios públicos, por cualquier </w:t>
      </w:r>
      <w:r>
        <w:t xml:space="preserve">otro </w:t>
      </w:r>
      <w:r w:rsidRPr="0073236B">
        <w:t>medio, inclu</w:t>
      </w:r>
      <w:r>
        <w:t>ida la vestimenta</w:t>
      </w:r>
      <w:r w:rsidRPr="0073236B">
        <w:t xml:space="preserve">. La prohibición se </w:t>
      </w:r>
      <w:r>
        <w:t xml:space="preserve">refiere </w:t>
      </w:r>
      <w:r w:rsidR="0059775A">
        <w:t>solo</w:t>
      </w:r>
      <w:r w:rsidRPr="0073236B">
        <w:t xml:space="preserve"> a la ocultación total de la cara en un espacio público.</w:t>
      </w:r>
    </w:p>
    <w:p w:rsidR="009E7511" w:rsidRPr="00544397" w:rsidRDefault="005A66BE" w:rsidP="005A66BE">
      <w:pPr>
        <w:pStyle w:val="H23G"/>
      </w:pPr>
      <w:r>
        <w:tab/>
      </w:r>
      <w:r w:rsidR="009E7511" w:rsidRPr="00544397">
        <w:t>2.</w:t>
      </w:r>
      <w:r w:rsidR="009E7511" w:rsidRPr="00544397">
        <w:tab/>
        <w:t>Motivos que condujeron a la sanción de la ley</w:t>
      </w:r>
    </w:p>
    <w:p w:rsidR="009E7511" w:rsidRPr="0073236B" w:rsidRDefault="009E7511" w:rsidP="009E7511">
      <w:pPr>
        <w:pStyle w:val="SingleTxtG"/>
      </w:pPr>
      <w:r>
        <w:t>429.</w:t>
      </w:r>
      <w:r>
        <w:tab/>
        <w:t>L</w:t>
      </w:r>
      <w:r w:rsidRPr="0073236B">
        <w:t xml:space="preserve">a ocultación </w:t>
      </w:r>
      <w:r>
        <w:t>voluntaria</w:t>
      </w:r>
      <w:r w:rsidRPr="0073236B">
        <w:t xml:space="preserve"> y sistemática de la cara </w:t>
      </w:r>
      <w:r>
        <w:t xml:space="preserve">plantea </w:t>
      </w:r>
      <w:r w:rsidRPr="0073236B">
        <w:t>un problema porque es simplemente contrari</w:t>
      </w:r>
      <w:r>
        <w:t>a</w:t>
      </w:r>
      <w:r w:rsidRPr="0073236B">
        <w:t xml:space="preserve"> a las exigencias fundamentales de la convivencia en la sociedad francesa. La defensa del orden público no se limita a</w:t>
      </w:r>
      <w:r>
        <w:t xml:space="preserve">l mantenimiento </w:t>
      </w:r>
      <w:r w:rsidRPr="0073236B">
        <w:t>de la paz, la s</w:t>
      </w:r>
      <w:r>
        <w:t>alubr</w:t>
      </w:r>
      <w:r w:rsidRPr="0073236B">
        <w:t xml:space="preserve">idad </w:t>
      </w:r>
      <w:r>
        <w:t>y</w:t>
      </w:r>
      <w:r w:rsidRPr="0073236B">
        <w:t xml:space="preserve"> la seguridad. También p</w:t>
      </w:r>
      <w:r>
        <w:t xml:space="preserve">ermite </w:t>
      </w:r>
      <w:r w:rsidRPr="0073236B">
        <w:t xml:space="preserve">prohibir comportamientos que </w:t>
      </w:r>
      <w:r>
        <w:t xml:space="preserve">son </w:t>
      </w:r>
      <w:r w:rsidRPr="0073236B">
        <w:t xml:space="preserve">directamente </w:t>
      </w:r>
      <w:r>
        <w:t xml:space="preserve">contrarios a </w:t>
      </w:r>
      <w:r w:rsidRPr="0073236B">
        <w:t xml:space="preserve">las reglas </w:t>
      </w:r>
      <w:r>
        <w:t xml:space="preserve">esenciales </w:t>
      </w:r>
      <w:r w:rsidRPr="0073236B">
        <w:t>del contrato social republicano, qu</w:t>
      </w:r>
      <w:r>
        <w:t xml:space="preserve">e es la base de </w:t>
      </w:r>
      <w:r w:rsidRPr="0073236B">
        <w:t>la sociedad francesa.</w:t>
      </w:r>
    </w:p>
    <w:p w:rsidR="009E7511" w:rsidRPr="0073236B" w:rsidRDefault="009E7511" w:rsidP="009E7511">
      <w:pPr>
        <w:pStyle w:val="SingleTxtG"/>
      </w:pPr>
      <w:r>
        <w:t>430.</w:t>
      </w:r>
      <w:r>
        <w:tab/>
      </w:r>
      <w:r w:rsidRPr="0073236B">
        <w:t>L</w:t>
      </w:r>
      <w:r>
        <w:t>as exigencias mínima</w:t>
      </w:r>
      <w:r w:rsidRPr="0073236B">
        <w:t>s de la vida en sociedad implica</w:t>
      </w:r>
      <w:r>
        <w:t>n que</w:t>
      </w:r>
      <w:r w:rsidRPr="0073236B">
        <w:t xml:space="preserve"> </w:t>
      </w:r>
      <w:r>
        <w:t xml:space="preserve">la persona que está </w:t>
      </w:r>
      <w:r w:rsidRPr="0073236B">
        <w:t xml:space="preserve">en un lugar público en sentido amplio, es decir, </w:t>
      </w:r>
      <w:r>
        <w:t xml:space="preserve">un lugar </w:t>
      </w:r>
      <w:r w:rsidRPr="0073236B">
        <w:t xml:space="preserve">en que </w:t>
      </w:r>
      <w:r>
        <w:t xml:space="preserve">puede cruzarse con otras personas de </w:t>
      </w:r>
      <w:r w:rsidRPr="0073236B">
        <w:t xml:space="preserve">manera fortuita, no puede negar la pertenencia a la sociedad, ni </w:t>
      </w:r>
      <w:r w:rsidR="0059775A">
        <w:t>esta</w:t>
      </w:r>
      <w:r>
        <w:t xml:space="preserve"> puede serle </w:t>
      </w:r>
      <w:r w:rsidRPr="0073236B">
        <w:t>neg</w:t>
      </w:r>
      <w:r>
        <w:t>ada</w:t>
      </w:r>
      <w:r w:rsidRPr="0073236B">
        <w:t xml:space="preserve">, </w:t>
      </w:r>
      <w:r>
        <w:t>por ocultación de la</w:t>
      </w:r>
      <w:r w:rsidRPr="0073236B">
        <w:t xml:space="preserve"> cara </w:t>
      </w:r>
      <w:r>
        <w:t xml:space="preserve">a la mirada de </w:t>
      </w:r>
      <w:r w:rsidRPr="0073236B">
        <w:t xml:space="preserve">los demás </w:t>
      </w:r>
      <w:r>
        <w:t xml:space="preserve">hasta el punto de impedir todo </w:t>
      </w:r>
      <w:r w:rsidRPr="0073236B">
        <w:t xml:space="preserve">reconocimiento. </w:t>
      </w:r>
      <w:r>
        <w:t>En efecto, n</w:t>
      </w:r>
      <w:r w:rsidRPr="0073236B">
        <w:t xml:space="preserve">o </w:t>
      </w:r>
      <w:r>
        <w:t xml:space="preserve">puede haber </w:t>
      </w:r>
      <w:r w:rsidRPr="0073236B">
        <w:t>intercambio entre las personas</w:t>
      </w:r>
      <w:r>
        <w:t xml:space="preserve"> ni vida social</w:t>
      </w:r>
      <w:r w:rsidRPr="0073236B">
        <w:t xml:space="preserve">, en </w:t>
      </w:r>
      <w:r>
        <w:t xml:space="preserve">el espacio </w:t>
      </w:r>
      <w:r w:rsidRPr="0073236B">
        <w:t xml:space="preserve">público, sin visibilidad entre los ciudadanos. La vida en sociedad implica modalidades de interacción e intercambio </w:t>
      </w:r>
      <w:r>
        <w:t xml:space="preserve">que dejan ver </w:t>
      </w:r>
      <w:r w:rsidRPr="0073236B">
        <w:t xml:space="preserve">la cara del otro y </w:t>
      </w:r>
      <w:r>
        <w:t xml:space="preserve">permiten dirigirse a </w:t>
      </w:r>
      <w:r w:rsidRPr="0073236B">
        <w:t xml:space="preserve">él en su identidad específica y reconocible. </w:t>
      </w:r>
      <w:r>
        <w:t>Muchas acciones comunes pre</w:t>
      </w:r>
      <w:r w:rsidRPr="0073236B">
        <w:t>suponen</w:t>
      </w:r>
      <w:r>
        <w:t xml:space="preserve"> la identificación de las personas, por ejemplo</w:t>
      </w:r>
      <w:r w:rsidRPr="0073236B">
        <w:t xml:space="preserve"> </w:t>
      </w:r>
      <w:r>
        <w:t xml:space="preserve">a la salida </w:t>
      </w:r>
      <w:r w:rsidRPr="0073236B">
        <w:t xml:space="preserve">de la escuela cuando un padre va a </w:t>
      </w:r>
      <w:r>
        <w:t>buscar</w:t>
      </w:r>
      <w:r w:rsidRPr="0073236B">
        <w:t xml:space="preserve"> a su hijo</w:t>
      </w:r>
      <w:r>
        <w:t>,</w:t>
      </w:r>
      <w:r w:rsidRPr="0073236B">
        <w:t xml:space="preserve"> en la oficina de correo para </w:t>
      </w:r>
      <w:r>
        <w:t xml:space="preserve">mandar una carta, </w:t>
      </w:r>
      <w:r w:rsidRPr="0073236B">
        <w:t xml:space="preserve">en las </w:t>
      </w:r>
      <w:r>
        <w:t xml:space="preserve">mesas electorales o </w:t>
      </w:r>
      <w:r w:rsidRPr="0073236B">
        <w:t>para hacer una compra en una tienda.</w:t>
      </w:r>
    </w:p>
    <w:p w:rsidR="009E7511" w:rsidRPr="0073236B" w:rsidRDefault="009E7511" w:rsidP="009E7511">
      <w:pPr>
        <w:pStyle w:val="SingleTxtG"/>
      </w:pPr>
      <w:r w:rsidRPr="0073236B">
        <w:t>431.</w:t>
      </w:r>
      <w:r>
        <w:tab/>
      </w:r>
      <w:r w:rsidRPr="0073236B">
        <w:t>Además, l</w:t>
      </w:r>
      <w:r>
        <w:t xml:space="preserve">as personas afectadas son puestas en </w:t>
      </w:r>
      <w:r w:rsidRPr="0073236B">
        <w:t xml:space="preserve">una situación de exclusión </w:t>
      </w:r>
      <w:r>
        <w:t>incompatible con</w:t>
      </w:r>
      <w:r w:rsidRPr="0073236B">
        <w:t xml:space="preserve"> los principios de libertad, igualdad entre hombres y mujeres y dignidad humana como </w:t>
      </w:r>
      <w:r>
        <w:t xml:space="preserve">se conciben </w:t>
      </w:r>
      <w:r w:rsidRPr="0073236B">
        <w:t xml:space="preserve">en la República Francesa. </w:t>
      </w:r>
      <w:r>
        <w:t xml:space="preserve">En efecto, </w:t>
      </w:r>
      <w:r w:rsidRPr="0073236B">
        <w:t>el uso de</w:t>
      </w:r>
      <w:r>
        <w:t>l</w:t>
      </w:r>
      <w:r w:rsidRPr="0073236B">
        <w:t xml:space="preserve"> velo </w:t>
      </w:r>
      <w:r>
        <w:t>completo</w:t>
      </w:r>
      <w:r w:rsidRPr="0073236B">
        <w:t xml:space="preserve"> impide a las mujeres </w:t>
      </w:r>
      <w:r>
        <w:t>ejercer</w:t>
      </w:r>
      <w:r w:rsidRPr="0073236B">
        <w:t xml:space="preserve"> </w:t>
      </w:r>
      <w:r>
        <w:t>ciertas</w:t>
      </w:r>
      <w:r w:rsidRPr="0073236B">
        <w:t xml:space="preserve"> actividades </w:t>
      </w:r>
      <w:r>
        <w:t xml:space="preserve">al </w:t>
      </w:r>
      <w:r w:rsidRPr="0073236B">
        <w:t>igual</w:t>
      </w:r>
      <w:r>
        <w:t xml:space="preserve"> que </w:t>
      </w:r>
      <w:r w:rsidRPr="0073236B">
        <w:t xml:space="preserve">los hombres. </w:t>
      </w:r>
      <w:r>
        <w:t>Por ejemplo</w:t>
      </w:r>
      <w:r w:rsidRPr="0073236B">
        <w:t xml:space="preserve">, la </w:t>
      </w:r>
      <w:r>
        <w:t>busca</w:t>
      </w:r>
      <w:r w:rsidRPr="0073236B">
        <w:t xml:space="preserve"> y </w:t>
      </w:r>
      <w:r>
        <w:t xml:space="preserve">el ejercicio </w:t>
      </w:r>
      <w:r w:rsidRPr="0073236B">
        <w:t>de un</w:t>
      </w:r>
      <w:r>
        <w:t>a ocupación requieren</w:t>
      </w:r>
      <w:r w:rsidRPr="0073236B">
        <w:t xml:space="preserve">, en la sociedad francesa, mostrar </w:t>
      </w:r>
      <w:r>
        <w:t>la cara a fin de</w:t>
      </w:r>
      <w:r w:rsidRPr="0073236B">
        <w:t xml:space="preserve"> ser identificado</w:t>
      </w:r>
      <w:r>
        <w:t xml:space="preserve"> por</w:t>
      </w:r>
      <w:r w:rsidRPr="0073236B">
        <w:t xml:space="preserve"> </w:t>
      </w:r>
      <w:r>
        <w:t>el empleador</w:t>
      </w:r>
      <w:r w:rsidRPr="0073236B">
        <w:t xml:space="preserve">, </w:t>
      </w:r>
      <w:r>
        <w:t xml:space="preserve">el </w:t>
      </w:r>
      <w:r w:rsidRPr="0073236B">
        <w:t>cliente o el público. Además, todo empleo en la administración pública está pro</w:t>
      </w:r>
      <w:r>
        <w:t xml:space="preserve">scrito para </w:t>
      </w:r>
      <w:r w:rsidRPr="0073236B">
        <w:t xml:space="preserve">una mujer </w:t>
      </w:r>
      <w:r>
        <w:t xml:space="preserve">que </w:t>
      </w:r>
      <w:r w:rsidRPr="0073236B">
        <w:t xml:space="preserve">se niega a </w:t>
      </w:r>
      <w:r>
        <w:t xml:space="preserve">mostrar la cara </w:t>
      </w:r>
      <w:r w:rsidRPr="0073236B">
        <w:t>por razones religiosas.</w:t>
      </w:r>
    </w:p>
    <w:p w:rsidR="009E7511" w:rsidRPr="0073236B" w:rsidRDefault="009E7511" w:rsidP="009E7511">
      <w:pPr>
        <w:pStyle w:val="SingleTxtG"/>
      </w:pPr>
      <w:r>
        <w:t>432.</w:t>
      </w:r>
      <w:r>
        <w:tab/>
      </w:r>
      <w:r w:rsidRPr="0073236B">
        <w:t xml:space="preserve">Por </w:t>
      </w:r>
      <w:r>
        <w:t>consiguiente</w:t>
      </w:r>
      <w:r w:rsidRPr="0073236B">
        <w:t>, el uso de</w:t>
      </w:r>
      <w:r>
        <w:t xml:space="preserve">l </w:t>
      </w:r>
      <w:r w:rsidRPr="0073236B">
        <w:t xml:space="preserve">velo </w:t>
      </w:r>
      <w:r>
        <w:t>completo importa una</w:t>
      </w:r>
      <w:r w:rsidRPr="0073236B">
        <w:t xml:space="preserve"> exclusión social de las mujeres que lo llevan</w:t>
      </w:r>
      <w:r>
        <w:t>,</w:t>
      </w:r>
      <w:r w:rsidRPr="0073236B">
        <w:t xml:space="preserve"> voluntariamente o no, y crea una situación de desigualdad </w:t>
      </w:r>
      <w:r>
        <w:t xml:space="preserve">con respecto a </w:t>
      </w:r>
      <w:r w:rsidRPr="0073236B">
        <w:t xml:space="preserve">los hombres. La ley tiende </w:t>
      </w:r>
      <w:r>
        <w:t xml:space="preserve">pues </w:t>
      </w:r>
      <w:r w:rsidRPr="0073236B">
        <w:t xml:space="preserve">a restablecer </w:t>
      </w:r>
      <w:r>
        <w:t xml:space="preserve">una </w:t>
      </w:r>
      <w:r w:rsidRPr="0073236B">
        <w:t xml:space="preserve">igualdad </w:t>
      </w:r>
      <w:r>
        <w:t xml:space="preserve">de hecho </w:t>
      </w:r>
      <w:r w:rsidRPr="0073236B">
        <w:t xml:space="preserve">entre hombres y mujeres. </w:t>
      </w:r>
      <w:r>
        <w:t xml:space="preserve">Cabe notar además </w:t>
      </w:r>
      <w:r w:rsidRPr="0073236B">
        <w:t xml:space="preserve">que el proyecto </w:t>
      </w:r>
      <w:r>
        <w:t xml:space="preserve">tuvo el </w:t>
      </w:r>
      <w:r w:rsidRPr="0073236B">
        <w:t xml:space="preserve">apoyo de </w:t>
      </w:r>
      <w:r>
        <w:t xml:space="preserve">muchas </w:t>
      </w:r>
      <w:r w:rsidRPr="0073236B">
        <w:t>asociaciones de defensa de los derechos de la</w:t>
      </w:r>
      <w:r>
        <w:t xml:space="preserve"> mujer</w:t>
      </w:r>
      <w:r w:rsidRPr="0073236B">
        <w:t xml:space="preserve"> durante </w:t>
      </w:r>
      <w:r>
        <w:t xml:space="preserve">el debate en </w:t>
      </w:r>
      <w:r w:rsidRPr="0073236B">
        <w:t>el parlamento nacional.</w:t>
      </w:r>
    </w:p>
    <w:p w:rsidR="009E7511" w:rsidRPr="0073236B" w:rsidRDefault="009E7511" w:rsidP="009E7511">
      <w:pPr>
        <w:pStyle w:val="SingleTxtG"/>
      </w:pPr>
      <w:r>
        <w:t>433.</w:t>
      </w:r>
      <w:r>
        <w:tab/>
      </w:r>
      <w:r w:rsidRPr="0073236B">
        <w:t xml:space="preserve">La prohibición del uso del velo </w:t>
      </w:r>
      <w:r>
        <w:t>completo</w:t>
      </w:r>
      <w:r w:rsidRPr="0073236B">
        <w:t xml:space="preserve"> también se justifica por </w:t>
      </w:r>
      <w:r>
        <w:t>razones</w:t>
      </w:r>
      <w:r w:rsidRPr="0073236B">
        <w:t xml:space="preserve"> de orden público. </w:t>
      </w:r>
      <w:r>
        <w:t xml:space="preserve">Las exigencias </w:t>
      </w:r>
      <w:r w:rsidRPr="0073236B">
        <w:t xml:space="preserve">de </w:t>
      </w:r>
      <w:r>
        <w:t xml:space="preserve">la </w:t>
      </w:r>
      <w:r w:rsidRPr="0073236B">
        <w:t>seguridad pública justifican la prescripción</w:t>
      </w:r>
      <w:r>
        <w:t xml:space="preserve">, </w:t>
      </w:r>
      <w:r w:rsidRPr="0073236B">
        <w:t xml:space="preserve">en </w:t>
      </w:r>
      <w:r>
        <w:t xml:space="preserve">el espacio público, de una vestimenta que permita </w:t>
      </w:r>
      <w:r w:rsidRPr="0073236B">
        <w:t xml:space="preserve">la identificación de </w:t>
      </w:r>
      <w:r>
        <w:t>las personas</w:t>
      </w:r>
      <w:r w:rsidRPr="0073236B">
        <w:t>. Todo ciudadano</w:t>
      </w:r>
      <w:r>
        <w:t>,</w:t>
      </w:r>
      <w:r w:rsidRPr="0073236B">
        <w:t xml:space="preserve"> en la sociedad francesa, debe </w:t>
      </w:r>
      <w:r>
        <w:t xml:space="preserve">poder ser </w:t>
      </w:r>
      <w:r w:rsidRPr="0073236B">
        <w:t>identifica</w:t>
      </w:r>
      <w:r>
        <w:t>do</w:t>
      </w:r>
      <w:r w:rsidRPr="0073236B">
        <w:t xml:space="preserve"> si es necesario, </w:t>
      </w:r>
      <w:r>
        <w:t>por ejemplo para impedir</w:t>
      </w:r>
      <w:r w:rsidRPr="0073236B">
        <w:t xml:space="preserve"> </w:t>
      </w:r>
      <w:r>
        <w:t>que sobrevengan comportamientos delictivos</w:t>
      </w:r>
      <w:r w:rsidRPr="0073236B">
        <w:t>.</w:t>
      </w:r>
    </w:p>
    <w:p w:rsidR="009E7511" w:rsidRPr="008043B4" w:rsidRDefault="005A66BE" w:rsidP="005A66BE">
      <w:pPr>
        <w:pStyle w:val="HChG"/>
      </w:pPr>
      <w:r>
        <w:tab/>
      </w:r>
      <w:r w:rsidR="009E7511" w:rsidRPr="008043B4">
        <w:t>XV.</w:t>
      </w:r>
      <w:r w:rsidR="009E7511" w:rsidRPr="008043B4">
        <w:tab/>
        <w:t>Recomendación hecha en el párrafo 24 de las observaciones finales del Comité</w:t>
      </w:r>
    </w:p>
    <w:p w:rsidR="009E7511" w:rsidRPr="0073236B" w:rsidRDefault="009E7511" w:rsidP="009E7511">
      <w:pPr>
        <w:pStyle w:val="SingleTxtG"/>
      </w:pPr>
      <w:r>
        <w:t>434.</w:t>
      </w:r>
      <w:r>
        <w:tab/>
      </w:r>
      <w:r w:rsidRPr="0073236B">
        <w:t>La lucha contra el racismo y el antisemitismo es un objetivo constante del Gobierno francés.</w:t>
      </w:r>
    </w:p>
    <w:p w:rsidR="009E7511" w:rsidRPr="0073236B" w:rsidRDefault="009E7511" w:rsidP="009E7511">
      <w:pPr>
        <w:pStyle w:val="SingleTxtG"/>
      </w:pPr>
      <w:r>
        <w:t>435.</w:t>
      </w:r>
      <w:r>
        <w:tab/>
      </w:r>
      <w:r w:rsidRPr="0073236B">
        <w:t>L</w:t>
      </w:r>
      <w:r>
        <w:t>a Ley</w:t>
      </w:r>
      <w:r w:rsidRPr="0073236B">
        <w:t xml:space="preserve"> </w:t>
      </w:r>
      <w:r w:rsidR="00DD4BEC">
        <w:t>Nº </w:t>
      </w:r>
      <w:r w:rsidRPr="0073236B">
        <w:t>90-615 de 13 de julio de 1990</w:t>
      </w:r>
      <w:r>
        <w:t>,</w:t>
      </w:r>
      <w:r w:rsidRPr="0073236B">
        <w:t xml:space="preserve"> </w:t>
      </w:r>
      <w:r>
        <w:t xml:space="preserve">encaminada </w:t>
      </w:r>
      <w:r w:rsidRPr="0073236B">
        <w:t>a</w:t>
      </w:r>
      <w:r>
        <w:t xml:space="preserve"> re</w:t>
      </w:r>
      <w:r w:rsidRPr="0073236B">
        <w:t>primir tod</w:t>
      </w:r>
      <w:r>
        <w:t>o acto</w:t>
      </w:r>
      <w:r w:rsidRPr="0073236B">
        <w:t xml:space="preserve"> racista, antisemita o xenófobo</w:t>
      </w:r>
      <w:r>
        <w:t>, encomienda</w:t>
      </w:r>
      <w:r w:rsidRPr="0073236B">
        <w:t xml:space="preserve"> a </w:t>
      </w:r>
      <w:r>
        <w:t xml:space="preserve">la CNCDH la </w:t>
      </w:r>
      <w:r w:rsidRPr="0073236B">
        <w:t>presenta</w:t>
      </w:r>
      <w:r>
        <w:t xml:space="preserve">ción de </w:t>
      </w:r>
      <w:r w:rsidRPr="0073236B">
        <w:t xml:space="preserve">un informe </w:t>
      </w:r>
      <w:r>
        <w:t xml:space="preserve">anual </w:t>
      </w:r>
      <w:r w:rsidRPr="0073236B">
        <w:t>sobre la lucha contra el racismo. Estos informes</w:t>
      </w:r>
      <w:r w:rsidRPr="003744DF">
        <w:rPr>
          <w:rStyle w:val="FootnoteReference"/>
        </w:rPr>
        <w:footnoteReference w:id="26"/>
      </w:r>
      <w:r w:rsidRPr="0073236B">
        <w:t xml:space="preserve"> son un</w:t>
      </w:r>
      <w:r>
        <w:t xml:space="preserve"> verdadero instrumento de </w:t>
      </w:r>
      <w:r w:rsidRPr="0073236B">
        <w:t xml:space="preserve">método </w:t>
      </w:r>
      <w:r>
        <w:t xml:space="preserve">y </w:t>
      </w:r>
      <w:r w:rsidRPr="0073236B">
        <w:t xml:space="preserve">de </w:t>
      </w:r>
      <w:r>
        <w:t xml:space="preserve">aprovechamiento </w:t>
      </w:r>
      <w:r w:rsidRPr="0073236B">
        <w:t xml:space="preserve">de buenas prácticas en la lucha contra el racismo y </w:t>
      </w:r>
      <w:r>
        <w:t xml:space="preserve">de seguimiento </w:t>
      </w:r>
      <w:r w:rsidRPr="0073236B">
        <w:t xml:space="preserve">de la política </w:t>
      </w:r>
      <w:r>
        <w:t xml:space="preserve">aplicada </w:t>
      </w:r>
      <w:r w:rsidRPr="0073236B">
        <w:t>desde 1990.</w:t>
      </w:r>
    </w:p>
    <w:p w:rsidR="009E7511" w:rsidRPr="0073236B" w:rsidRDefault="009E7511" w:rsidP="009E7511">
      <w:pPr>
        <w:pStyle w:val="SingleTxtG"/>
      </w:pPr>
      <w:r w:rsidRPr="0073236B">
        <w:t>436</w:t>
      </w:r>
      <w:r>
        <w:t>.</w:t>
      </w:r>
      <w:r>
        <w:tab/>
      </w:r>
      <w:r w:rsidRPr="0073236B">
        <w:t xml:space="preserve">En 2003 se creó el Comité Interministerial </w:t>
      </w:r>
      <w:r>
        <w:t>de</w:t>
      </w:r>
      <w:r w:rsidRPr="0073236B">
        <w:t xml:space="preserve"> Lucha contra el Racismo y el Antisemitismo</w:t>
      </w:r>
      <w:r w:rsidRPr="003744DF">
        <w:rPr>
          <w:rStyle w:val="FootnoteReference"/>
        </w:rPr>
        <w:footnoteReference w:id="27"/>
      </w:r>
      <w:r w:rsidRPr="0073236B">
        <w:t xml:space="preserve">, presidido por el Primer Ministro </w:t>
      </w:r>
      <w:r>
        <w:t>y compuesto d</w:t>
      </w:r>
      <w:r w:rsidRPr="0073236B">
        <w:t xml:space="preserve">el Ministro de Seguridad Interior, el Ministro de Justicia, </w:t>
      </w:r>
      <w:r>
        <w:t xml:space="preserve">el </w:t>
      </w:r>
      <w:r w:rsidRPr="0073236B">
        <w:t xml:space="preserve">Ministro de Relaciones Exteriores, </w:t>
      </w:r>
      <w:r>
        <w:t xml:space="preserve">el </w:t>
      </w:r>
      <w:r w:rsidRPr="0073236B">
        <w:t>Ministro</w:t>
      </w:r>
      <w:r>
        <w:t xml:space="preserve"> de Asuntos Sociales, el Ministro</w:t>
      </w:r>
      <w:r w:rsidRPr="0073236B">
        <w:t xml:space="preserve"> de Juventud, </w:t>
      </w:r>
      <w:r>
        <w:t xml:space="preserve">el </w:t>
      </w:r>
      <w:r w:rsidRPr="0073236B">
        <w:t>Ministr</w:t>
      </w:r>
      <w:r>
        <w:t>o</w:t>
      </w:r>
      <w:r w:rsidRPr="0073236B">
        <w:t xml:space="preserve"> de Educación </w:t>
      </w:r>
      <w:r>
        <w:t xml:space="preserve">Nacional </w:t>
      </w:r>
      <w:r w:rsidRPr="0073236B">
        <w:t>y el Ministro de la Ciudad. E</w:t>
      </w:r>
      <w:r>
        <w:t>l</w:t>
      </w:r>
      <w:r w:rsidRPr="0073236B">
        <w:t xml:space="preserve"> Comité </w:t>
      </w:r>
      <w:r>
        <w:t xml:space="preserve">está encargado </w:t>
      </w:r>
      <w:r w:rsidRPr="0073236B">
        <w:t xml:space="preserve">de definir las </w:t>
      </w:r>
      <w:r>
        <w:t>directrices</w:t>
      </w:r>
      <w:r w:rsidRPr="0073236B">
        <w:t xml:space="preserve"> de la política de lucha contra los actos </w:t>
      </w:r>
      <w:r>
        <w:t>y maniobras de inspiración</w:t>
      </w:r>
      <w:r w:rsidRPr="0073236B">
        <w:t xml:space="preserve"> racista o antisemita. </w:t>
      </w:r>
      <w:r>
        <w:t>Vela por</w:t>
      </w:r>
      <w:r w:rsidRPr="0073236B">
        <w:t xml:space="preserve"> la coherencia y la eficacia de las </w:t>
      </w:r>
      <w:r>
        <w:t xml:space="preserve">medidas tomadas </w:t>
      </w:r>
      <w:r w:rsidRPr="0073236B">
        <w:t xml:space="preserve">por los distintos </w:t>
      </w:r>
      <w:r>
        <w:t>ministerios</w:t>
      </w:r>
      <w:r w:rsidRPr="0073236B">
        <w:t xml:space="preserve">, tanto para prevenir tales actos y </w:t>
      </w:r>
      <w:r>
        <w:t>maniobras</w:t>
      </w:r>
      <w:r w:rsidRPr="0073236B">
        <w:t xml:space="preserve"> </w:t>
      </w:r>
      <w:r>
        <w:t xml:space="preserve">como </w:t>
      </w:r>
      <w:r w:rsidRPr="0073236B">
        <w:t xml:space="preserve">para asegurar </w:t>
      </w:r>
      <w:r>
        <w:t xml:space="preserve">el carácter </w:t>
      </w:r>
      <w:r w:rsidRPr="0073236B">
        <w:t>ejemplar</w:t>
      </w:r>
      <w:r>
        <w:t xml:space="preserve"> de las sanciones</w:t>
      </w:r>
      <w:r w:rsidRPr="0073236B">
        <w:t xml:space="preserve"> cuando se producen. Esta estructura se reforzó en 2012 con la creación de un delegado interministerial para la lucha contra el racismo y el antisemitism</w:t>
      </w:r>
      <w:r w:rsidRPr="00870EC6">
        <w:t>o</w:t>
      </w:r>
      <w:r w:rsidRPr="003744DF">
        <w:rPr>
          <w:rStyle w:val="FootnoteReference"/>
        </w:rPr>
        <w:footnoteReference w:id="28"/>
      </w:r>
      <w:r w:rsidRPr="00870EC6">
        <w:t>.</w:t>
      </w:r>
    </w:p>
    <w:p w:rsidR="009E7511" w:rsidRPr="0073236B" w:rsidRDefault="009E7511" w:rsidP="009E7511">
      <w:pPr>
        <w:pStyle w:val="SingleTxtG"/>
      </w:pPr>
      <w:r>
        <w:t>437.</w:t>
      </w:r>
      <w:r>
        <w:tab/>
      </w:r>
      <w:r w:rsidRPr="0073236B">
        <w:t xml:space="preserve">En </w:t>
      </w:r>
      <w:r>
        <w:t xml:space="preserve">el plano </w:t>
      </w:r>
      <w:r w:rsidRPr="0073236B">
        <w:t xml:space="preserve">de </w:t>
      </w:r>
      <w:r>
        <w:t xml:space="preserve">la </w:t>
      </w:r>
      <w:r w:rsidRPr="0073236B">
        <w:t xml:space="preserve">prevención, la escuela es el </w:t>
      </w:r>
      <w:r>
        <w:t xml:space="preserve">lugar de </w:t>
      </w:r>
      <w:r w:rsidRPr="0073236B">
        <w:t>aprendizaje de los valores republicanos</w:t>
      </w:r>
      <w:r>
        <w:t>,</w:t>
      </w:r>
      <w:r w:rsidRPr="0073236B">
        <w:t xml:space="preserve"> </w:t>
      </w:r>
      <w:r>
        <w:t xml:space="preserve">a través de </w:t>
      </w:r>
      <w:r w:rsidRPr="0073236B">
        <w:t xml:space="preserve">la vida escolar o </w:t>
      </w:r>
      <w:r>
        <w:t xml:space="preserve">a través de medidas </w:t>
      </w:r>
      <w:r w:rsidRPr="0073236B">
        <w:t>educativas</w:t>
      </w:r>
      <w:r>
        <w:t xml:space="preserve"> determinadas</w:t>
      </w:r>
      <w:r w:rsidRPr="0073236B">
        <w:t>.</w:t>
      </w:r>
    </w:p>
    <w:p w:rsidR="009E7511" w:rsidRPr="0073236B" w:rsidRDefault="009E7511" w:rsidP="009E7511">
      <w:pPr>
        <w:pStyle w:val="SingleTxtG"/>
      </w:pPr>
      <w:r>
        <w:t>438.</w:t>
      </w:r>
      <w:r>
        <w:tab/>
      </w:r>
      <w:r w:rsidRPr="0073236B">
        <w:t xml:space="preserve">En </w:t>
      </w:r>
      <w:r>
        <w:t>el plano penal</w:t>
      </w:r>
      <w:r w:rsidRPr="0073236B">
        <w:t>, Francia</w:t>
      </w:r>
      <w:r>
        <w:t xml:space="preserve"> tiene </w:t>
      </w:r>
      <w:r w:rsidRPr="0073236B">
        <w:t xml:space="preserve">un arsenal jurídico penal </w:t>
      </w:r>
      <w:r>
        <w:t xml:space="preserve">amplio </w:t>
      </w:r>
      <w:r w:rsidRPr="0073236B">
        <w:t xml:space="preserve">y las palabras o actos de carácter racista o antisemita </w:t>
      </w:r>
      <w:r>
        <w:t xml:space="preserve">son objeto de una </w:t>
      </w:r>
      <w:r w:rsidRPr="0073236B">
        <w:t>política penal estricta.</w:t>
      </w:r>
    </w:p>
    <w:p w:rsidR="009E7511" w:rsidRPr="0073236B" w:rsidRDefault="009E7511" w:rsidP="009E7511">
      <w:pPr>
        <w:pStyle w:val="SingleTxtG"/>
      </w:pPr>
      <w:r w:rsidRPr="0073236B">
        <w:t xml:space="preserve">439. </w:t>
      </w:r>
      <w:r>
        <w:tab/>
      </w:r>
      <w:r w:rsidRPr="0073236B">
        <w:t>El Defensor de los Derechos, autoridad administrativa independiente, que sucedió a la Alta Autoridad de Lucha contra las Discriminaciones y por la Igualdad</w:t>
      </w:r>
      <w:r>
        <w:t xml:space="preserve"> (HALDE)</w:t>
      </w:r>
      <w:r w:rsidRPr="0073236B">
        <w:t xml:space="preserve">, </w:t>
      </w:r>
      <w:r>
        <w:t>desempeña</w:t>
      </w:r>
      <w:r w:rsidRPr="0073236B">
        <w:t xml:space="preserve"> un papel central en la lucha contra todas las formas de discriminación, </w:t>
      </w:r>
      <w:r>
        <w:t xml:space="preserve">incluidas </w:t>
      </w:r>
      <w:r w:rsidRPr="0073236B">
        <w:t>las basadas en la xenofobia.</w:t>
      </w:r>
    </w:p>
    <w:p w:rsidR="009E7511" w:rsidRPr="0073236B" w:rsidRDefault="009E7511" w:rsidP="009E7511">
      <w:pPr>
        <w:pStyle w:val="SingleTxtG"/>
      </w:pPr>
      <w:r>
        <w:t>440.</w:t>
      </w:r>
      <w:r>
        <w:tab/>
      </w:r>
      <w:r w:rsidRPr="0073236B">
        <w:t xml:space="preserve">Francia también </w:t>
      </w:r>
      <w:r>
        <w:t xml:space="preserve">está empeñada </w:t>
      </w:r>
      <w:r w:rsidRPr="0073236B">
        <w:t xml:space="preserve">para el período 2012-2014 en un plan </w:t>
      </w:r>
      <w:r>
        <w:t>amplio de</w:t>
      </w:r>
      <w:r w:rsidRPr="0073236B">
        <w:t xml:space="preserve"> lucha contra el racismo y el antisemitismo.</w:t>
      </w:r>
    </w:p>
    <w:p w:rsidR="009E7511" w:rsidRPr="008043B4" w:rsidRDefault="005A66BE" w:rsidP="005A66BE">
      <w:pPr>
        <w:pStyle w:val="H1G"/>
      </w:pPr>
      <w:r>
        <w:tab/>
      </w:r>
      <w:r w:rsidR="009E7511" w:rsidRPr="008043B4">
        <w:t>A.</w:t>
      </w:r>
      <w:r w:rsidR="009E7511" w:rsidRPr="008043B4">
        <w:tab/>
      </w:r>
      <w:r w:rsidR="009E7511">
        <w:t xml:space="preserve">Medidas </w:t>
      </w:r>
      <w:r w:rsidR="009E7511" w:rsidRPr="008043B4">
        <w:t>educativas</w:t>
      </w:r>
    </w:p>
    <w:p w:rsidR="009E7511" w:rsidRPr="0073236B" w:rsidRDefault="009E7511" w:rsidP="009E7511">
      <w:pPr>
        <w:pStyle w:val="SingleTxtG"/>
      </w:pPr>
      <w:r w:rsidRPr="0073236B">
        <w:t>441.</w:t>
      </w:r>
      <w:r>
        <w:tab/>
      </w:r>
      <w:r w:rsidRPr="0073236B">
        <w:t xml:space="preserve">La lucha por los valores de igualdad, libertad y respeto </w:t>
      </w:r>
      <w:r>
        <w:t xml:space="preserve">de </w:t>
      </w:r>
      <w:r w:rsidRPr="0073236B">
        <w:t xml:space="preserve">los demás </w:t>
      </w:r>
      <w:r>
        <w:t xml:space="preserve">está en </w:t>
      </w:r>
      <w:r w:rsidRPr="0073236B">
        <w:t>el corazón del compromiso del Estado republicano.</w:t>
      </w:r>
    </w:p>
    <w:p w:rsidR="009E7511" w:rsidRPr="0073236B" w:rsidRDefault="009E7511" w:rsidP="009E7511">
      <w:pPr>
        <w:pStyle w:val="SingleTxtG"/>
      </w:pPr>
      <w:r w:rsidRPr="0073236B">
        <w:t>442.</w:t>
      </w:r>
      <w:r>
        <w:tab/>
        <w:t>Por otra parte, la L</w:t>
      </w:r>
      <w:r w:rsidRPr="0073236B">
        <w:t xml:space="preserve">ey </w:t>
      </w:r>
      <w:r>
        <w:t xml:space="preserve">de orientación </w:t>
      </w:r>
      <w:r w:rsidRPr="0073236B">
        <w:t xml:space="preserve">y </w:t>
      </w:r>
      <w:r>
        <w:t xml:space="preserve">programa </w:t>
      </w:r>
      <w:r w:rsidRPr="0073236B">
        <w:t xml:space="preserve">para el futuro de la escuela de 23 de abril de 2005 </w:t>
      </w:r>
      <w:r>
        <w:t xml:space="preserve">recuerda en el </w:t>
      </w:r>
      <w:r w:rsidRPr="0073236B">
        <w:t xml:space="preserve">artículo 2 que </w:t>
      </w:r>
      <w:r w:rsidR="0064579A">
        <w:t>"</w:t>
      </w:r>
      <w:r>
        <w:t>a</w:t>
      </w:r>
      <w:r w:rsidRPr="0073236B">
        <w:t>demás de la transmisión de conocimientos, la</w:t>
      </w:r>
      <w:r>
        <w:t xml:space="preserve"> nación fija como primera misión </w:t>
      </w:r>
      <w:r w:rsidRPr="0073236B">
        <w:t xml:space="preserve">de la escuela </w:t>
      </w:r>
      <w:r>
        <w:t xml:space="preserve">hacer </w:t>
      </w:r>
      <w:r w:rsidRPr="0073236B">
        <w:t xml:space="preserve">compartir </w:t>
      </w:r>
      <w:r>
        <w:t xml:space="preserve">a </w:t>
      </w:r>
      <w:r w:rsidRPr="0073236B">
        <w:t xml:space="preserve">los alumnos los valores de la República. El derecho a la educación está garantizado </w:t>
      </w:r>
      <w:r>
        <w:t xml:space="preserve">a cada uno a </w:t>
      </w:r>
      <w:r w:rsidRPr="0073236B">
        <w:t>fin de permitir</w:t>
      </w:r>
      <w:r>
        <w:t>le</w:t>
      </w:r>
      <w:r w:rsidRPr="0073236B">
        <w:t xml:space="preserve"> [...] ejercer su ciudadanía</w:t>
      </w:r>
      <w:r w:rsidR="0064579A">
        <w:t>"</w:t>
      </w:r>
      <w:r w:rsidRPr="0073236B">
        <w:t>.</w:t>
      </w:r>
    </w:p>
    <w:p w:rsidR="009E7511" w:rsidRPr="0073236B" w:rsidRDefault="009E7511" w:rsidP="009E7511">
      <w:pPr>
        <w:pStyle w:val="SingleTxtG"/>
      </w:pPr>
      <w:r w:rsidRPr="0073236B">
        <w:t>443.</w:t>
      </w:r>
      <w:r>
        <w:tab/>
        <w:t xml:space="preserve">El </w:t>
      </w:r>
      <w:r w:rsidRPr="0073236B">
        <w:t xml:space="preserve">sistema educativo </w:t>
      </w:r>
      <w:r>
        <w:t xml:space="preserve">transmite los valores de </w:t>
      </w:r>
      <w:r w:rsidRPr="0073236B">
        <w:t>la República (libertad, igualdad, fraternidad, laici</w:t>
      </w:r>
      <w:r>
        <w:t>dad</w:t>
      </w:r>
      <w:r w:rsidRPr="0073236B">
        <w:t>, rechazo de toda</w:t>
      </w:r>
      <w:r>
        <w:t xml:space="preserve">s las </w:t>
      </w:r>
      <w:r w:rsidRPr="0073236B">
        <w:t>forma</w:t>
      </w:r>
      <w:r>
        <w:t>s</w:t>
      </w:r>
      <w:r w:rsidRPr="0073236B">
        <w:t xml:space="preserve"> de discriminación) </w:t>
      </w:r>
      <w:r>
        <w:t xml:space="preserve">mediante </w:t>
      </w:r>
      <w:r w:rsidRPr="0073236B">
        <w:t xml:space="preserve">los grandes textos que </w:t>
      </w:r>
      <w:r>
        <w:t xml:space="preserve">le sirven de fundamento y </w:t>
      </w:r>
      <w:r w:rsidRPr="0073236B">
        <w:t xml:space="preserve">el aprendizaje </w:t>
      </w:r>
      <w:r>
        <w:t xml:space="preserve">de </w:t>
      </w:r>
      <w:r w:rsidRPr="0073236B">
        <w:t xml:space="preserve">la educación cívica </w:t>
      </w:r>
      <w:r>
        <w:t xml:space="preserve">tendiente a </w:t>
      </w:r>
      <w:r w:rsidRPr="0073236B">
        <w:t xml:space="preserve">superar los prejuicios y </w:t>
      </w:r>
      <w:r>
        <w:t>a favorecer</w:t>
      </w:r>
      <w:r w:rsidRPr="0073236B">
        <w:t xml:space="preserve"> la autonomía de</w:t>
      </w:r>
      <w:r>
        <w:t>l</w:t>
      </w:r>
      <w:r w:rsidRPr="0073236B">
        <w:t xml:space="preserve"> futuro</w:t>
      </w:r>
      <w:r>
        <w:t xml:space="preserve"> ciudadano</w:t>
      </w:r>
      <w:r w:rsidRPr="0073236B">
        <w:t>.</w:t>
      </w:r>
    </w:p>
    <w:p w:rsidR="009E7511" w:rsidRPr="0073236B" w:rsidRDefault="009E7511" w:rsidP="009E7511">
      <w:pPr>
        <w:pStyle w:val="SingleTxtG"/>
      </w:pPr>
      <w:r w:rsidRPr="0073236B">
        <w:t>444.</w:t>
      </w:r>
      <w:r>
        <w:tab/>
        <w:t xml:space="preserve">La transmisión se hace </w:t>
      </w:r>
      <w:r w:rsidRPr="0073236B">
        <w:t xml:space="preserve">en todos los niveles de </w:t>
      </w:r>
      <w:r>
        <w:t>la enseñanza</w:t>
      </w:r>
      <w:r w:rsidRPr="0073236B">
        <w:t>:</w:t>
      </w:r>
    </w:p>
    <w:p w:rsidR="009E7511" w:rsidRPr="0073236B" w:rsidRDefault="009E7511" w:rsidP="005A66BE">
      <w:pPr>
        <w:pStyle w:val="Bullet1G"/>
      </w:pPr>
      <w:r>
        <w:t>En la escuela primaria se conduce a</w:t>
      </w:r>
      <w:r w:rsidRPr="0073236B">
        <w:t xml:space="preserve"> los </w:t>
      </w:r>
      <w:r>
        <w:t xml:space="preserve">alumnos a </w:t>
      </w:r>
      <w:r w:rsidRPr="0073236B">
        <w:t>reflexion</w:t>
      </w:r>
      <w:r>
        <w:t>ar</w:t>
      </w:r>
      <w:r w:rsidRPr="0073236B">
        <w:t xml:space="preserve"> sobre la autoestima</w:t>
      </w:r>
      <w:r>
        <w:t xml:space="preserve"> y</w:t>
      </w:r>
      <w:r w:rsidRPr="0073236B">
        <w:t xml:space="preserve"> la prohibición absoluta de</w:t>
      </w:r>
      <w:r>
        <w:t xml:space="preserve"> los</w:t>
      </w:r>
      <w:r w:rsidRPr="0073236B">
        <w:t xml:space="preserve"> ataques a la persona de</w:t>
      </w:r>
      <w:r>
        <w:t xml:space="preserve"> los demás</w:t>
      </w:r>
      <w:r w:rsidR="005A66BE">
        <w:t>.</w:t>
      </w:r>
    </w:p>
    <w:p w:rsidR="009E7511" w:rsidRPr="0073236B" w:rsidRDefault="009E7511" w:rsidP="005A66BE">
      <w:pPr>
        <w:pStyle w:val="Bullet1G"/>
      </w:pPr>
      <w:r>
        <w:t xml:space="preserve">En el colegio </w:t>
      </w:r>
      <w:r w:rsidRPr="0073236B">
        <w:t xml:space="preserve">la educación cívica </w:t>
      </w:r>
      <w:r>
        <w:t>se</w:t>
      </w:r>
      <w:r w:rsidRPr="0073236B">
        <w:t xml:space="preserve"> organiza en torno a las nociones de </w:t>
      </w:r>
      <w:r>
        <w:t>persona humana y ciudadano</w:t>
      </w:r>
      <w:r w:rsidRPr="0073236B">
        <w:t xml:space="preserve">, para preparar a los </w:t>
      </w:r>
      <w:r>
        <w:t xml:space="preserve">alumnos a comportarse como </w:t>
      </w:r>
      <w:r w:rsidRPr="0073236B">
        <w:t xml:space="preserve">personas responsables. </w:t>
      </w:r>
      <w:r>
        <w:t>Por ejemplo, e</w:t>
      </w:r>
      <w:r w:rsidRPr="0073236B">
        <w:t xml:space="preserve">n </w:t>
      </w:r>
      <w:r>
        <w:t xml:space="preserve">el segundo año del bachillerato </w:t>
      </w:r>
      <w:r w:rsidRPr="0073236B">
        <w:t xml:space="preserve">el tema </w:t>
      </w:r>
      <w:r w:rsidR="0064579A">
        <w:t>"</w:t>
      </w:r>
      <w:r w:rsidRPr="0073236B">
        <w:t>Diferentes pero iguales, igualdad de derechos y discriminación</w:t>
      </w:r>
      <w:r w:rsidR="0064579A">
        <w:t>"</w:t>
      </w:r>
      <w:r w:rsidRPr="0073236B">
        <w:t xml:space="preserve"> p</w:t>
      </w:r>
      <w:r>
        <w:t xml:space="preserve">ermite determinar </w:t>
      </w:r>
      <w:r w:rsidRPr="0073236B">
        <w:t xml:space="preserve">diferentes formas de discriminación </w:t>
      </w:r>
      <w:r>
        <w:t>e indicar sus</w:t>
      </w:r>
      <w:r w:rsidR="005A66BE">
        <w:t xml:space="preserve"> consecuencias.</w:t>
      </w:r>
    </w:p>
    <w:p w:rsidR="009E7511" w:rsidRPr="0073236B" w:rsidRDefault="009E7511" w:rsidP="005A66BE">
      <w:pPr>
        <w:pStyle w:val="Bullet1G"/>
      </w:pPr>
      <w:r w:rsidRPr="0073236B">
        <w:t>E</w:t>
      </w:r>
      <w:r>
        <w:t>n el liceo la e</w:t>
      </w:r>
      <w:r w:rsidRPr="0073236B">
        <w:t xml:space="preserve">ducación </w:t>
      </w:r>
      <w:r>
        <w:t>c</w:t>
      </w:r>
      <w:r w:rsidRPr="0073236B">
        <w:t xml:space="preserve">ívica </w:t>
      </w:r>
      <w:r>
        <w:t>jurídica y social trata</w:t>
      </w:r>
      <w:r w:rsidRPr="0073236B">
        <w:t xml:space="preserve"> </w:t>
      </w:r>
      <w:r>
        <w:t>las nociones constitutiva</w:t>
      </w:r>
      <w:r w:rsidRPr="0073236B">
        <w:t>s de los derechos humanos.</w:t>
      </w:r>
    </w:p>
    <w:p w:rsidR="009E7511" w:rsidRPr="0073236B" w:rsidRDefault="009E7511" w:rsidP="009E7511">
      <w:pPr>
        <w:pStyle w:val="SingleTxtG"/>
      </w:pPr>
      <w:r>
        <w:t>445.</w:t>
      </w:r>
      <w:r>
        <w:tab/>
        <w:t>La e</w:t>
      </w:r>
      <w:r w:rsidRPr="0073236B">
        <w:t xml:space="preserve">ducación para la ciudadanía también implica medidas </w:t>
      </w:r>
      <w:r>
        <w:t>educativas y preventivas</w:t>
      </w:r>
      <w:r w:rsidRPr="0073236B">
        <w:t xml:space="preserve"> para </w:t>
      </w:r>
      <w:r>
        <w:t>sensibilizar</w:t>
      </w:r>
      <w:r w:rsidRPr="0073236B">
        <w:t xml:space="preserve"> a los </w:t>
      </w:r>
      <w:r>
        <w:t xml:space="preserve">alumnos </w:t>
      </w:r>
      <w:r w:rsidRPr="0073236B">
        <w:t xml:space="preserve">y </w:t>
      </w:r>
      <w:r>
        <w:t xml:space="preserve">también </w:t>
      </w:r>
      <w:r w:rsidRPr="0073236B">
        <w:t xml:space="preserve">la condena y el castigo </w:t>
      </w:r>
      <w:r>
        <w:t>firme y sistemático de todo acto racista</w:t>
      </w:r>
      <w:r w:rsidRPr="0073236B">
        <w:t xml:space="preserve">, antisemita </w:t>
      </w:r>
      <w:r>
        <w:t>o</w:t>
      </w:r>
      <w:r w:rsidRPr="0073236B">
        <w:t xml:space="preserve"> xenófobo.</w:t>
      </w:r>
    </w:p>
    <w:p w:rsidR="009E7511" w:rsidRPr="0073236B" w:rsidRDefault="009E7511" w:rsidP="009E7511">
      <w:pPr>
        <w:pStyle w:val="SingleTxtG"/>
      </w:pPr>
      <w:r>
        <w:t>446.</w:t>
      </w:r>
      <w:r>
        <w:tab/>
        <w:t>Las m</w:t>
      </w:r>
      <w:r w:rsidRPr="0073236B">
        <w:t>edidas tomadas en l</w:t>
      </w:r>
      <w:r>
        <w:t xml:space="preserve">os distritos educacionales y las </w:t>
      </w:r>
      <w:r w:rsidRPr="0073236B">
        <w:t>escuelas s</w:t>
      </w:r>
      <w:r>
        <w:t xml:space="preserve">e aplican </w:t>
      </w:r>
      <w:r w:rsidRPr="0073236B">
        <w:t xml:space="preserve">en colaboración con las </w:t>
      </w:r>
      <w:r>
        <w:t>colectividades territoriales</w:t>
      </w:r>
      <w:r w:rsidRPr="0073236B">
        <w:t xml:space="preserve"> y las asociaciones </w:t>
      </w:r>
      <w:r>
        <w:t>aprobadas</w:t>
      </w:r>
      <w:r w:rsidRPr="0073236B">
        <w:t>.</w:t>
      </w:r>
    </w:p>
    <w:p w:rsidR="009E7511" w:rsidRPr="0073236B" w:rsidRDefault="009E7511" w:rsidP="009E7511">
      <w:pPr>
        <w:pStyle w:val="SingleTxtG"/>
      </w:pPr>
      <w:r>
        <w:t>447.</w:t>
      </w:r>
      <w:r>
        <w:tab/>
        <w:t>Se firmó u</w:t>
      </w:r>
      <w:r w:rsidRPr="0073236B">
        <w:t xml:space="preserve">n acuerdo </w:t>
      </w:r>
      <w:r>
        <w:t xml:space="preserve">en ese sentido </w:t>
      </w:r>
      <w:r w:rsidRPr="0073236B">
        <w:t xml:space="preserve">entre la Liga Internacional contra el Racismo y el Antisemitismo (LICRA) y el Ministerio de Educación </w:t>
      </w:r>
      <w:r>
        <w:t>Nacional, que se renovó</w:t>
      </w:r>
      <w:r w:rsidR="00741BA4">
        <w:t xml:space="preserve"> en julio de </w:t>
      </w:r>
      <w:r w:rsidRPr="0073236B">
        <w:t>2011</w:t>
      </w:r>
      <w:r w:rsidRPr="003744DF">
        <w:rPr>
          <w:rStyle w:val="FootnoteReference"/>
        </w:rPr>
        <w:footnoteReference w:id="29"/>
      </w:r>
      <w:r w:rsidRPr="003744DF">
        <w:t>.</w:t>
      </w:r>
      <w:r w:rsidRPr="005011A3">
        <w:t xml:space="preserve"> </w:t>
      </w:r>
      <w:r w:rsidRPr="0073236B">
        <w:t xml:space="preserve">El nuevo acuerdo </w:t>
      </w:r>
      <w:r>
        <w:t>trienal</w:t>
      </w:r>
      <w:r w:rsidRPr="0073236B">
        <w:t xml:space="preserve"> </w:t>
      </w:r>
      <w:r>
        <w:t xml:space="preserve">ofrece a la </w:t>
      </w:r>
      <w:r w:rsidRPr="0073236B">
        <w:t xml:space="preserve">LICRA </w:t>
      </w:r>
      <w:r>
        <w:t xml:space="preserve">la oportunidad de trabajar en </w:t>
      </w:r>
      <w:r w:rsidRPr="0073236B">
        <w:t>tres nuev</w:t>
      </w:r>
      <w:r>
        <w:t>os campos</w:t>
      </w:r>
      <w:r w:rsidRPr="0073236B">
        <w:t>:</w:t>
      </w:r>
    </w:p>
    <w:p w:rsidR="009E7511" w:rsidRPr="0073236B" w:rsidRDefault="009E7511" w:rsidP="005A66BE">
      <w:pPr>
        <w:pStyle w:val="Bullet1G"/>
      </w:pPr>
      <w:r>
        <w:t xml:space="preserve">Ejecución </w:t>
      </w:r>
      <w:r w:rsidRPr="0073236B">
        <w:t>de nuevas medidas de responsabili</w:t>
      </w:r>
      <w:r>
        <w:t xml:space="preserve">zación para los alumnos </w:t>
      </w:r>
      <w:r w:rsidRPr="0073236B">
        <w:t xml:space="preserve">autores </w:t>
      </w:r>
      <w:r>
        <w:t>de actos</w:t>
      </w:r>
      <w:r w:rsidRPr="0073236B">
        <w:t xml:space="preserve"> racista</w:t>
      </w:r>
      <w:r>
        <w:t>s</w:t>
      </w:r>
      <w:r w:rsidRPr="0073236B">
        <w:t>, antisemita</w:t>
      </w:r>
      <w:r>
        <w:t>s</w:t>
      </w:r>
      <w:r w:rsidRPr="0073236B">
        <w:t xml:space="preserve"> o discriminatori</w:t>
      </w:r>
      <w:r>
        <w:t>o</w:t>
      </w:r>
      <w:r w:rsidRPr="0073236B">
        <w:t>s;</w:t>
      </w:r>
    </w:p>
    <w:p w:rsidR="009E7511" w:rsidRPr="0073236B" w:rsidRDefault="009E7511" w:rsidP="005A66BE">
      <w:pPr>
        <w:pStyle w:val="Bullet1G"/>
      </w:pPr>
      <w:r>
        <w:t xml:space="preserve">Medidas </w:t>
      </w:r>
      <w:r w:rsidRPr="0073236B">
        <w:t>de mediación en las escuelas que</w:t>
      </w:r>
      <w:r w:rsidR="0064579A">
        <w:t xml:space="preserve"> </w:t>
      </w:r>
      <w:r w:rsidRPr="0073236B">
        <w:t>l</w:t>
      </w:r>
      <w:r>
        <w:t>as</w:t>
      </w:r>
      <w:r w:rsidRPr="0073236B">
        <w:t xml:space="preserve"> soliciten</w:t>
      </w:r>
      <w:r>
        <w:t xml:space="preserve"> para hacer frente a problemas </w:t>
      </w:r>
      <w:r w:rsidRPr="0073236B">
        <w:t>de racismo, antisemitismo o discriminación;</w:t>
      </w:r>
    </w:p>
    <w:p w:rsidR="009E7511" w:rsidRPr="0073236B" w:rsidRDefault="009E7511" w:rsidP="005A66BE">
      <w:pPr>
        <w:pStyle w:val="Bullet1G"/>
      </w:pPr>
      <w:r>
        <w:t xml:space="preserve">Elaboración </w:t>
      </w:r>
      <w:r w:rsidRPr="0073236B">
        <w:t xml:space="preserve">y </w:t>
      </w:r>
      <w:r>
        <w:t>experimenta</w:t>
      </w:r>
      <w:r w:rsidRPr="0073236B">
        <w:t xml:space="preserve">ción de un módulo sobre los riesgos de </w:t>
      </w:r>
      <w:r>
        <w:t xml:space="preserve">la </w:t>
      </w:r>
      <w:r w:rsidRPr="0073236B">
        <w:t>Internet relacionados con la incitación al odio racial.</w:t>
      </w:r>
    </w:p>
    <w:p w:rsidR="009E7511" w:rsidRPr="0073236B" w:rsidRDefault="009E7511" w:rsidP="009E7511">
      <w:pPr>
        <w:pStyle w:val="SingleTxtG"/>
      </w:pPr>
      <w:r w:rsidRPr="0073236B">
        <w:t>448.</w:t>
      </w:r>
      <w:r>
        <w:tab/>
      </w:r>
      <w:r w:rsidRPr="0073236B">
        <w:t xml:space="preserve">El folleto </w:t>
      </w:r>
      <w:r w:rsidR="0064579A">
        <w:t>"</w:t>
      </w:r>
      <w:r>
        <w:t xml:space="preserve">Actuar </w:t>
      </w:r>
      <w:r w:rsidRPr="0073236B">
        <w:t>contra el racismo y el antisemitismo</w:t>
      </w:r>
      <w:r w:rsidR="0064579A">
        <w:t>"</w:t>
      </w:r>
      <w:r w:rsidRPr="003744DF">
        <w:rPr>
          <w:rStyle w:val="FootnoteReference"/>
        </w:rPr>
        <w:footnoteReference w:id="30"/>
      </w:r>
      <w:r w:rsidRPr="0073236B">
        <w:t xml:space="preserve"> se distribuyó a todas las escuelas. Tiene muchas iniciativas, recursos y </w:t>
      </w:r>
      <w:r>
        <w:t xml:space="preserve">sistemas </w:t>
      </w:r>
      <w:r w:rsidRPr="0073236B">
        <w:t>que sirven a los educa</w:t>
      </w:r>
      <w:r>
        <w:t>dores</w:t>
      </w:r>
      <w:r w:rsidRPr="0073236B">
        <w:t xml:space="preserve"> en la lucha contra el racismo y el antisemitismo</w:t>
      </w:r>
      <w:r>
        <w:t xml:space="preserve"> y d</w:t>
      </w:r>
      <w:r w:rsidRPr="0073236B">
        <w:t xml:space="preserve">a ejemplos </w:t>
      </w:r>
      <w:r>
        <w:t xml:space="preserve">de medidas </w:t>
      </w:r>
      <w:r w:rsidRPr="0073236B">
        <w:t>concret</w:t>
      </w:r>
      <w:r>
        <w:t>a</w:t>
      </w:r>
      <w:r w:rsidRPr="0073236B">
        <w:t>s.</w:t>
      </w:r>
    </w:p>
    <w:p w:rsidR="009E7511" w:rsidRPr="0073236B" w:rsidRDefault="009E7511" w:rsidP="009E7511">
      <w:pPr>
        <w:pStyle w:val="SingleTxtG"/>
      </w:pPr>
      <w:r>
        <w:t>449.</w:t>
      </w:r>
      <w:r>
        <w:tab/>
        <w:t xml:space="preserve">La </w:t>
      </w:r>
      <w:r w:rsidRPr="0073236B">
        <w:t xml:space="preserve">HALDE, cuyas </w:t>
      </w:r>
      <w:r>
        <w:t>funciones</w:t>
      </w:r>
      <w:r w:rsidRPr="0073236B">
        <w:t xml:space="preserve"> están </w:t>
      </w:r>
      <w:r>
        <w:t xml:space="preserve">ahora </w:t>
      </w:r>
      <w:r w:rsidRPr="0073236B">
        <w:t>a cargo de</w:t>
      </w:r>
      <w:r>
        <w:t>l</w:t>
      </w:r>
      <w:r w:rsidRPr="0073236B">
        <w:t xml:space="preserve"> Defensor de los Derechos</w:t>
      </w:r>
      <w:r>
        <w:t>,</w:t>
      </w:r>
      <w:r w:rsidRPr="0073236B">
        <w:t xml:space="preserve"> ha puesto en </w:t>
      </w:r>
      <w:r>
        <w:t>línea</w:t>
      </w:r>
      <w:r w:rsidRPr="0073236B">
        <w:t xml:space="preserve"> un</w:t>
      </w:r>
      <w:r>
        <w:t xml:space="preserve"> instrumento </w:t>
      </w:r>
      <w:r w:rsidRPr="0073236B">
        <w:t>de formación, en colaboración con el Ministerio de Educación Nacional. Este sitio de aprendizaje</w:t>
      </w:r>
      <w:r>
        <w:t xml:space="preserve"> de la</w:t>
      </w:r>
      <w:r w:rsidRPr="0073236B">
        <w:t xml:space="preserve"> HALDE en </w:t>
      </w:r>
      <w:r>
        <w:t xml:space="preserve">la </w:t>
      </w:r>
      <w:r w:rsidRPr="0073236B">
        <w:t>Internet permite</w:t>
      </w:r>
      <w:r>
        <w:t xml:space="preserve">, en relación con todas las formas de </w:t>
      </w:r>
      <w:r w:rsidRPr="0073236B">
        <w:t>discriminación</w:t>
      </w:r>
      <w:r>
        <w:t>:</w:t>
      </w:r>
    </w:p>
    <w:p w:rsidR="009E7511" w:rsidRPr="0073236B" w:rsidRDefault="009E7511" w:rsidP="005A66BE">
      <w:pPr>
        <w:pStyle w:val="Bullet1G"/>
      </w:pPr>
      <w:r w:rsidRPr="0073236B">
        <w:t xml:space="preserve">Poner a prueba </w:t>
      </w:r>
      <w:r>
        <w:t xml:space="preserve">los </w:t>
      </w:r>
      <w:r w:rsidRPr="0073236B">
        <w:t>conocimiento</w:t>
      </w:r>
      <w:r>
        <w:t>s</w:t>
      </w:r>
      <w:r w:rsidRPr="0073236B">
        <w:t xml:space="preserve"> en una </w:t>
      </w:r>
      <w:r>
        <w:t>escuela</w:t>
      </w:r>
      <w:r w:rsidR="005A66BE">
        <w:t xml:space="preserve"> virtual;</w:t>
      </w:r>
    </w:p>
    <w:p w:rsidR="009E7511" w:rsidRPr="0073236B" w:rsidRDefault="009E7511" w:rsidP="005A66BE">
      <w:pPr>
        <w:pStyle w:val="Bullet1G"/>
      </w:pPr>
      <w:r>
        <w:t>Encontrar recursos adecuados</w:t>
      </w:r>
      <w:r w:rsidRPr="0073236B">
        <w:t>.</w:t>
      </w:r>
    </w:p>
    <w:p w:rsidR="009E7511" w:rsidRPr="0073236B" w:rsidRDefault="009E7511" w:rsidP="009E7511">
      <w:pPr>
        <w:pStyle w:val="SingleTxtG"/>
      </w:pPr>
      <w:r>
        <w:t>450.</w:t>
      </w:r>
      <w:r>
        <w:tab/>
      </w:r>
      <w:r w:rsidRPr="0073236B">
        <w:t xml:space="preserve">Además, </w:t>
      </w:r>
      <w:r>
        <w:t xml:space="preserve">se toman medidas </w:t>
      </w:r>
      <w:r w:rsidRPr="0073236B">
        <w:t>espec</w:t>
      </w:r>
      <w:r>
        <w:t>iales</w:t>
      </w:r>
      <w:r w:rsidRPr="0073236B">
        <w:t xml:space="preserve"> en las escuelas en colaboración con las organizaciones de derechos humanos</w:t>
      </w:r>
      <w:r>
        <w:t>, por ejemplo en los días</w:t>
      </w:r>
      <w:r w:rsidRPr="0073236B">
        <w:t xml:space="preserve"> de sensibilización sobre temas </w:t>
      </w:r>
      <w:r>
        <w:t>determinados</w:t>
      </w:r>
      <w:r w:rsidRPr="0073236B">
        <w:t xml:space="preserve"> (Día </w:t>
      </w:r>
      <w:r>
        <w:t xml:space="preserve">Universal </w:t>
      </w:r>
      <w:r w:rsidRPr="0073236B">
        <w:t>del Niño</w:t>
      </w:r>
      <w:r>
        <w:t xml:space="preserve"> (</w:t>
      </w:r>
      <w:r w:rsidRPr="0073236B">
        <w:t>20 de noviembre</w:t>
      </w:r>
      <w:r>
        <w:t>)</w:t>
      </w:r>
      <w:r w:rsidRPr="0073236B">
        <w:t xml:space="preserve">, Día Internacional </w:t>
      </w:r>
      <w:r>
        <w:t>para la Abolición de la Esclavitud</w:t>
      </w:r>
      <w:r w:rsidRPr="0073236B">
        <w:t xml:space="preserve"> </w:t>
      </w:r>
      <w:r>
        <w:t>(</w:t>
      </w:r>
      <w:r w:rsidRPr="0073236B">
        <w:t>2 de diciembre</w:t>
      </w:r>
      <w:r>
        <w:t>)</w:t>
      </w:r>
      <w:r w:rsidRPr="0073236B">
        <w:t xml:space="preserve">, Día de los Derechos Humanos </w:t>
      </w:r>
      <w:r>
        <w:t>(</w:t>
      </w:r>
      <w:r w:rsidRPr="0073236B">
        <w:t>10 de diciembre</w:t>
      </w:r>
      <w:r>
        <w:t>)</w:t>
      </w:r>
      <w:r w:rsidRPr="0073236B">
        <w:t xml:space="preserve">, </w:t>
      </w:r>
      <w:r>
        <w:t>Día Internacional</w:t>
      </w:r>
      <w:r w:rsidRPr="0073236B">
        <w:t xml:space="preserve"> de la Mujer</w:t>
      </w:r>
      <w:r>
        <w:t xml:space="preserve"> (</w:t>
      </w:r>
      <w:r w:rsidRPr="0073236B">
        <w:t>8 de marzo</w:t>
      </w:r>
      <w:r>
        <w:t>)</w:t>
      </w:r>
      <w:r w:rsidRPr="0073236B">
        <w:t xml:space="preserve"> y Día Mundial de Lucha contra el Racismo </w:t>
      </w:r>
      <w:r>
        <w:t>(</w:t>
      </w:r>
      <w:r w:rsidRPr="0073236B">
        <w:t>21 de marzo</w:t>
      </w:r>
      <w:r>
        <w:t>)</w:t>
      </w:r>
      <w:r w:rsidRPr="0073236B">
        <w:t>). Un grupo de 24 organizaciones</w:t>
      </w:r>
      <w:r w:rsidRPr="003744DF">
        <w:rPr>
          <w:rStyle w:val="FootnoteReference"/>
        </w:rPr>
        <w:footnoteReference w:id="31"/>
      </w:r>
      <w:r w:rsidRPr="0073236B">
        <w:t xml:space="preserve"> organiza</w:t>
      </w:r>
      <w:r>
        <w:t xml:space="preserve"> </w:t>
      </w:r>
      <w:r w:rsidR="0064579A">
        <w:t>"</w:t>
      </w:r>
      <w:r>
        <w:t>s</w:t>
      </w:r>
      <w:r w:rsidRPr="0073236B">
        <w:t>emana</w:t>
      </w:r>
      <w:r>
        <w:t>s</w:t>
      </w:r>
      <w:r w:rsidRPr="0073236B">
        <w:t xml:space="preserve"> de educación contra el racismo</w:t>
      </w:r>
      <w:r w:rsidR="0064579A">
        <w:t>"</w:t>
      </w:r>
      <w:r>
        <w:t xml:space="preserve"> para hacer participar </w:t>
      </w:r>
      <w:r w:rsidRPr="0073236B">
        <w:t>a los niños y adultos jóvenes en la lucha contra el racismo. Un</w:t>
      </w:r>
      <w:r>
        <w:t xml:space="preserve"> concurso (premio de derechos humanos René Cassin)</w:t>
      </w:r>
      <w:r w:rsidRPr="0073236B">
        <w:t xml:space="preserve"> abierto a </w:t>
      </w:r>
      <w:r>
        <w:t>los alumnos de colegios y liceos</w:t>
      </w:r>
      <w:r w:rsidRPr="0073236B">
        <w:t xml:space="preserve">, organizado por el Ministerio de Educación Nacional y la CNCDH, </w:t>
      </w:r>
      <w:r>
        <w:t xml:space="preserve">tiene por objeto </w:t>
      </w:r>
      <w:r w:rsidRPr="0073236B">
        <w:t xml:space="preserve">premiar los mejores proyectos de educación para la ciudadanía. </w:t>
      </w:r>
      <w:r>
        <w:t xml:space="preserve">En el marco de los </w:t>
      </w:r>
      <w:r w:rsidR="0064579A">
        <w:t>"</w:t>
      </w:r>
      <w:r>
        <w:t>Itinerarios de ciudadanía</w:t>
      </w:r>
      <w:r w:rsidR="0064579A">
        <w:t>"</w:t>
      </w:r>
      <w:r>
        <w:t>,</w:t>
      </w:r>
      <w:r w:rsidRPr="0073236B">
        <w:t xml:space="preserve"> </w:t>
      </w:r>
      <w:r>
        <w:t xml:space="preserve">la asociación </w:t>
      </w:r>
      <w:r w:rsidRPr="0073236B">
        <w:t xml:space="preserve">Ciudadanía y Democracia (Cidem) también organiza </w:t>
      </w:r>
      <w:r>
        <w:t xml:space="preserve">actos de sensibilización </w:t>
      </w:r>
      <w:r w:rsidRPr="0073236B">
        <w:t xml:space="preserve">y ofrece recursos educativos </w:t>
      </w:r>
      <w:r>
        <w:t xml:space="preserve">a los </w:t>
      </w:r>
      <w:r w:rsidRPr="0073236B">
        <w:t xml:space="preserve">maestros y </w:t>
      </w:r>
      <w:r>
        <w:t xml:space="preserve">alumnos </w:t>
      </w:r>
      <w:r w:rsidRPr="0073236B">
        <w:t xml:space="preserve">que </w:t>
      </w:r>
      <w:r>
        <w:t>se dedican a estas actividades</w:t>
      </w:r>
      <w:r w:rsidRPr="003744DF">
        <w:rPr>
          <w:rStyle w:val="FootnoteReference"/>
        </w:rPr>
        <w:footnoteReference w:id="32"/>
      </w:r>
      <w:r w:rsidRPr="0073236B">
        <w:t>.</w:t>
      </w:r>
    </w:p>
    <w:p w:rsidR="009E7511" w:rsidRPr="00C44783" w:rsidRDefault="005A66BE" w:rsidP="005A66BE">
      <w:pPr>
        <w:pStyle w:val="H1G"/>
      </w:pPr>
      <w:r>
        <w:tab/>
      </w:r>
      <w:r w:rsidR="009E7511" w:rsidRPr="00C44783">
        <w:t>B.</w:t>
      </w:r>
      <w:r w:rsidR="009E7511">
        <w:tab/>
      </w:r>
      <w:r w:rsidR="009E7511" w:rsidRPr="00C44783">
        <w:t>Penal</w:t>
      </w:r>
      <w:r w:rsidR="009E7511">
        <w:t>ización</w:t>
      </w:r>
      <w:r w:rsidR="009E7511" w:rsidRPr="00C44783">
        <w:t xml:space="preserve"> de las palabras o actos de carácter racista o antisemita</w:t>
      </w:r>
    </w:p>
    <w:p w:rsidR="009E7511" w:rsidRPr="0073236B" w:rsidRDefault="009E7511" w:rsidP="009E7511">
      <w:pPr>
        <w:pStyle w:val="SingleTxtG"/>
      </w:pPr>
      <w:r>
        <w:t>451.</w:t>
      </w:r>
      <w:r>
        <w:tab/>
      </w:r>
      <w:r w:rsidRPr="0073236B">
        <w:t xml:space="preserve">Francia </w:t>
      </w:r>
      <w:r>
        <w:t xml:space="preserve">tiene </w:t>
      </w:r>
      <w:r w:rsidRPr="0073236B">
        <w:t xml:space="preserve">un arsenal jurídico </w:t>
      </w:r>
      <w:r>
        <w:t>muy amplio</w:t>
      </w:r>
      <w:r w:rsidRPr="0073236B">
        <w:t xml:space="preserve"> </w:t>
      </w:r>
      <w:r>
        <w:t xml:space="preserve">que se </w:t>
      </w:r>
      <w:r w:rsidRPr="0073236B">
        <w:t xml:space="preserve">ha </w:t>
      </w:r>
      <w:r>
        <w:t>reforzado progresivamente con miras a castigar</w:t>
      </w:r>
      <w:r w:rsidRPr="0073236B">
        <w:t xml:space="preserve"> l</w:t>
      </w:r>
      <w:r>
        <w:t xml:space="preserve">os actos y </w:t>
      </w:r>
      <w:r w:rsidRPr="0073236B">
        <w:t xml:space="preserve">palabras </w:t>
      </w:r>
      <w:r>
        <w:t xml:space="preserve">de carácter </w:t>
      </w:r>
      <w:r w:rsidRPr="0073236B">
        <w:t>racist</w:t>
      </w:r>
      <w:r>
        <w:t>a o antisemita</w:t>
      </w:r>
      <w:r w:rsidRPr="0073236B">
        <w:t>:</w:t>
      </w:r>
    </w:p>
    <w:p w:rsidR="009E7511" w:rsidRPr="0073236B" w:rsidRDefault="009E7511" w:rsidP="005A66BE">
      <w:pPr>
        <w:pStyle w:val="Bullet1G"/>
      </w:pPr>
      <w:r w:rsidRPr="0073236B">
        <w:t>L</w:t>
      </w:r>
      <w:r>
        <w:t>a Ley</w:t>
      </w:r>
      <w:r w:rsidRPr="0073236B">
        <w:t xml:space="preserve"> </w:t>
      </w:r>
      <w:r w:rsidR="00DD4BEC">
        <w:t>Nº </w:t>
      </w:r>
      <w:r w:rsidRPr="0073236B">
        <w:t>72-546 de 1 de julio de 1972, relativa a la lucha contra el racismo</w:t>
      </w:r>
      <w:r>
        <w:t>,</w:t>
      </w:r>
      <w:r w:rsidRPr="0073236B">
        <w:t xml:space="preserve"> </w:t>
      </w:r>
      <w:r>
        <w:t>castiga</w:t>
      </w:r>
      <w:r w:rsidRPr="0073236B">
        <w:t xml:space="preserve"> </w:t>
      </w:r>
      <w:r>
        <w:t xml:space="preserve">en particular </w:t>
      </w:r>
      <w:r w:rsidRPr="0073236B">
        <w:t xml:space="preserve">la incitación al odio o </w:t>
      </w:r>
      <w:r>
        <w:t xml:space="preserve">a </w:t>
      </w:r>
      <w:r w:rsidRPr="0073236B">
        <w:t>la violencia contra una persona o grupo de personas por su origen o su pertenencia o no pertenencia</w:t>
      </w:r>
      <w:r>
        <w:t xml:space="preserve"> a </w:t>
      </w:r>
      <w:r w:rsidRPr="0073236B">
        <w:t>un</w:t>
      </w:r>
      <w:r>
        <w:t xml:space="preserve">a etnia, </w:t>
      </w:r>
      <w:r w:rsidRPr="0073236B">
        <w:t>nación, raza o religión</w:t>
      </w:r>
      <w:r>
        <w:t xml:space="preserve"> determinada</w:t>
      </w:r>
      <w:r w:rsidRPr="0073236B">
        <w:t>;</w:t>
      </w:r>
    </w:p>
    <w:p w:rsidR="009E7511" w:rsidRPr="0073236B" w:rsidRDefault="009E7511" w:rsidP="005A66BE">
      <w:pPr>
        <w:pStyle w:val="Bullet1G"/>
      </w:pPr>
      <w:r w:rsidRPr="0073236B">
        <w:t>L</w:t>
      </w:r>
      <w:r>
        <w:t>a Ley</w:t>
      </w:r>
      <w:r w:rsidRPr="0073236B">
        <w:t xml:space="preserve"> </w:t>
      </w:r>
      <w:r w:rsidR="00DD4BEC">
        <w:t>Nº </w:t>
      </w:r>
      <w:r w:rsidRPr="0073236B">
        <w:t>90-615 de 13 de julio de 1990</w:t>
      </w:r>
      <w:r>
        <w:t>, que tiende a</w:t>
      </w:r>
      <w:r w:rsidRPr="0073236B">
        <w:t xml:space="preserve"> </w:t>
      </w:r>
      <w:r>
        <w:t>castigar</w:t>
      </w:r>
      <w:r w:rsidRPr="0073236B">
        <w:t xml:space="preserve"> todo acto racista, antisemita </w:t>
      </w:r>
      <w:r>
        <w:t>o xenófobo y crea</w:t>
      </w:r>
      <w:r w:rsidRPr="0073236B">
        <w:t xml:space="preserve">, en particular, el delito de </w:t>
      </w:r>
      <w:r>
        <w:t>cuestionar</w:t>
      </w:r>
      <w:r w:rsidRPr="0073236B">
        <w:t xml:space="preserve"> los crímenes de lesa humanidad;</w:t>
      </w:r>
    </w:p>
    <w:p w:rsidR="009E7511" w:rsidRPr="0073236B" w:rsidRDefault="009E7511" w:rsidP="005A66BE">
      <w:pPr>
        <w:pStyle w:val="Bullet1G"/>
      </w:pPr>
      <w:r w:rsidRPr="0073236B">
        <w:t xml:space="preserve">El nuevo Código Penal, que entró en vigor el 1 </w:t>
      </w:r>
      <w:r>
        <w:t>de marzo de 1994, creó nueva</w:t>
      </w:r>
      <w:r w:rsidRPr="0073236B">
        <w:t xml:space="preserve">s </w:t>
      </w:r>
      <w:r>
        <w:t>infracciones</w:t>
      </w:r>
      <w:r w:rsidRPr="0073236B">
        <w:t xml:space="preserve"> y </w:t>
      </w:r>
      <w:r>
        <w:t xml:space="preserve">reforzó el castigo </w:t>
      </w:r>
      <w:r w:rsidRPr="0073236B">
        <w:t>de los delitos racista</w:t>
      </w:r>
      <w:r>
        <w:t>s</w:t>
      </w:r>
      <w:r w:rsidRPr="0073236B">
        <w:t xml:space="preserve"> (</w:t>
      </w:r>
      <w:r>
        <w:t xml:space="preserve">las </w:t>
      </w:r>
      <w:r w:rsidRPr="0073236B">
        <w:t xml:space="preserve">personas jurídicas </w:t>
      </w:r>
      <w:r>
        <w:t xml:space="preserve">pueden </w:t>
      </w:r>
      <w:r w:rsidRPr="0073236B">
        <w:t>ser declaradas penalmente responsables);</w:t>
      </w:r>
    </w:p>
    <w:p w:rsidR="009E7511" w:rsidRPr="0073236B" w:rsidRDefault="009E7511" w:rsidP="005A66BE">
      <w:pPr>
        <w:pStyle w:val="Bullet1G"/>
      </w:pPr>
      <w:r w:rsidRPr="0073236B">
        <w:t>L</w:t>
      </w:r>
      <w:r>
        <w:t>a Ley</w:t>
      </w:r>
      <w:r w:rsidRPr="0073236B">
        <w:t xml:space="preserve"> de 16 de noviembre de 2001, sobre la lucha contra la discriminación</w:t>
      </w:r>
      <w:r>
        <w:t>,</w:t>
      </w:r>
      <w:r w:rsidRPr="0073236B">
        <w:t xml:space="preserve"> extiende el derecho a la no discriminación </w:t>
      </w:r>
      <w:r>
        <w:t xml:space="preserve">a </w:t>
      </w:r>
      <w:r w:rsidRPr="0073236B">
        <w:t>toda</w:t>
      </w:r>
      <w:r>
        <w:t xml:space="preserve"> la</w:t>
      </w:r>
      <w:r w:rsidRPr="0073236B">
        <w:t xml:space="preserve"> </w:t>
      </w:r>
      <w:r>
        <w:t xml:space="preserve">relación de trabajo, </w:t>
      </w:r>
      <w:r w:rsidRPr="0073236B">
        <w:t>inclu</w:t>
      </w:r>
      <w:r>
        <w:t>so</w:t>
      </w:r>
      <w:r w:rsidRPr="0073236B">
        <w:t xml:space="preserve"> </w:t>
      </w:r>
      <w:r>
        <w:t xml:space="preserve">en </w:t>
      </w:r>
      <w:r w:rsidRPr="0073236B">
        <w:t xml:space="preserve">la administración pública, </w:t>
      </w:r>
      <w:r>
        <w:t xml:space="preserve">y al mismo tiempo </w:t>
      </w:r>
      <w:r w:rsidRPr="0073236B">
        <w:t>fortalec</w:t>
      </w:r>
      <w:r>
        <w:t>e</w:t>
      </w:r>
      <w:r w:rsidRPr="0073236B">
        <w:t xml:space="preserve"> las </w:t>
      </w:r>
      <w:r>
        <w:t>posibilidades</w:t>
      </w:r>
      <w:r w:rsidRPr="0073236B">
        <w:t xml:space="preserve"> de intervención </w:t>
      </w:r>
      <w:r>
        <w:t xml:space="preserve">jurídica de los </w:t>
      </w:r>
      <w:r w:rsidRPr="0073236B">
        <w:t xml:space="preserve">sindicatos </w:t>
      </w:r>
      <w:r>
        <w:t>de</w:t>
      </w:r>
      <w:r w:rsidRPr="0073236B">
        <w:t xml:space="preserve"> empleados y</w:t>
      </w:r>
      <w:r>
        <w:t xml:space="preserve"> las</w:t>
      </w:r>
      <w:r w:rsidRPr="0073236B">
        <w:t xml:space="preserve"> asociaciones</w:t>
      </w:r>
      <w:r>
        <w:t>;</w:t>
      </w:r>
    </w:p>
    <w:p w:rsidR="009E7511" w:rsidRPr="0073236B" w:rsidRDefault="009E7511" w:rsidP="005A66BE">
      <w:pPr>
        <w:pStyle w:val="Bullet1G"/>
      </w:pPr>
      <w:r w:rsidRPr="0073236B">
        <w:t>L</w:t>
      </w:r>
      <w:r>
        <w:t>a Ley</w:t>
      </w:r>
      <w:r w:rsidRPr="0073236B">
        <w:t xml:space="preserve"> </w:t>
      </w:r>
      <w:r w:rsidR="00DD4BEC">
        <w:t>Nº </w:t>
      </w:r>
      <w:r w:rsidRPr="0073236B">
        <w:t>2</w:t>
      </w:r>
      <w:r>
        <w:t xml:space="preserve">003-88 </w:t>
      </w:r>
      <w:r w:rsidRPr="0073236B">
        <w:t>de 3 de febrero de 2003</w:t>
      </w:r>
      <w:r>
        <w:t>,</w:t>
      </w:r>
      <w:r w:rsidRPr="0073236B">
        <w:t xml:space="preserve"> </w:t>
      </w:r>
      <w:r>
        <w:t>que agrava</w:t>
      </w:r>
      <w:r w:rsidRPr="0073236B">
        <w:t xml:space="preserve"> las penas para l</w:t>
      </w:r>
      <w:r>
        <w:t xml:space="preserve">as infracciones </w:t>
      </w:r>
      <w:r w:rsidRPr="0073236B">
        <w:t>de carácter racista, antisemita</w:t>
      </w:r>
      <w:r>
        <w:t xml:space="preserve"> o xenófobo</w:t>
      </w:r>
      <w:r w:rsidRPr="0073236B">
        <w:t>;</w:t>
      </w:r>
    </w:p>
    <w:p w:rsidR="009E7511" w:rsidRPr="0073236B" w:rsidRDefault="009E7511" w:rsidP="005A66BE">
      <w:pPr>
        <w:pStyle w:val="Bullet1G"/>
      </w:pPr>
      <w:r w:rsidRPr="0073236B">
        <w:t>L</w:t>
      </w:r>
      <w:r>
        <w:t>a Ley</w:t>
      </w:r>
      <w:r w:rsidRPr="0073236B">
        <w:t xml:space="preserve"> </w:t>
      </w:r>
      <w:r w:rsidR="00DD4BEC">
        <w:t>Nº </w:t>
      </w:r>
      <w:r w:rsidRPr="0073236B">
        <w:t xml:space="preserve">2004-204 de 9 de marzo </w:t>
      </w:r>
      <w:r>
        <w:t xml:space="preserve">de </w:t>
      </w:r>
      <w:r w:rsidRPr="0073236B">
        <w:t>2004</w:t>
      </w:r>
      <w:r>
        <w:t>,</w:t>
      </w:r>
      <w:r w:rsidRPr="0073236B">
        <w:t xml:space="preserve"> </w:t>
      </w:r>
      <w:r>
        <w:t xml:space="preserve">que adapta la justicia </w:t>
      </w:r>
      <w:r w:rsidRPr="0073236B">
        <w:t>a l</w:t>
      </w:r>
      <w:r>
        <w:t xml:space="preserve">a evolución de la criminalidad, especifica esta </w:t>
      </w:r>
      <w:r w:rsidRPr="0073236B">
        <w:t>circunstancia agravante</w:t>
      </w:r>
      <w:r>
        <w:t>:</w:t>
      </w:r>
      <w:r w:rsidRPr="0073236B">
        <w:t xml:space="preserve"> </w:t>
      </w:r>
      <w:r>
        <w:t xml:space="preserve">cuando la infracción va </w:t>
      </w:r>
      <w:r w:rsidR="0064579A">
        <w:t>"</w:t>
      </w:r>
      <w:r w:rsidRPr="0073236B">
        <w:t>precedid</w:t>
      </w:r>
      <w:r>
        <w:t>a, acompañada o seguida</w:t>
      </w:r>
      <w:r w:rsidRPr="0073236B">
        <w:t xml:space="preserve"> de palabras</w:t>
      </w:r>
      <w:r>
        <w:t>, escrito</w:t>
      </w:r>
      <w:r w:rsidRPr="0073236B">
        <w:t>s, imágenes, objetos o actos</w:t>
      </w:r>
      <w:r w:rsidR="0064579A">
        <w:t>"</w:t>
      </w:r>
      <w:r w:rsidRPr="0073236B">
        <w:t xml:space="preserve"> racistas o </w:t>
      </w:r>
      <w:r>
        <w:t>anti</w:t>
      </w:r>
      <w:r w:rsidRPr="0073236B">
        <w:t>semita</w:t>
      </w:r>
      <w:r>
        <w:t>s</w:t>
      </w:r>
      <w:r w:rsidRPr="0073236B">
        <w:t>;</w:t>
      </w:r>
    </w:p>
    <w:p w:rsidR="009E7511" w:rsidRPr="0073236B" w:rsidRDefault="009E7511" w:rsidP="005A66BE">
      <w:pPr>
        <w:pStyle w:val="Bullet1G"/>
      </w:pPr>
      <w:r w:rsidRPr="0073236B">
        <w:t>L</w:t>
      </w:r>
      <w:r>
        <w:t>a Ley</w:t>
      </w:r>
      <w:r w:rsidRPr="0073236B">
        <w:t xml:space="preserve"> de 31 de marzo de 2006</w:t>
      </w:r>
      <w:r>
        <w:t xml:space="preserve"> de igualdad de oportunidades</w:t>
      </w:r>
      <w:r w:rsidRPr="0073236B">
        <w:t xml:space="preserve"> </w:t>
      </w:r>
      <w:r>
        <w:t xml:space="preserve">da </w:t>
      </w:r>
      <w:r w:rsidRPr="0073236B">
        <w:t xml:space="preserve">en particular una base legal </w:t>
      </w:r>
      <w:r>
        <w:t>a las inspecciones</w:t>
      </w:r>
      <w:r w:rsidRPr="0073236B">
        <w:t xml:space="preserve"> no anunciada</w:t>
      </w:r>
      <w:r>
        <w:t>s</w:t>
      </w:r>
      <w:r w:rsidRPr="0073236B">
        <w:t xml:space="preserve"> </w:t>
      </w:r>
      <w:r w:rsidRPr="000C74C6">
        <w:rPr>
          <w:i/>
        </w:rPr>
        <w:t>(testing)</w:t>
      </w:r>
      <w:r w:rsidRPr="0073236B">
        <w:t>, práctica ya aceptada por l</w:t>
      </w:r>
      <w:r>
        <w:t>a jurisprudencia, y r</w:t>
      </w:r>
      <w:r w:rsidRPr="0073236B">
        <w:t>efuerza l</w:t>
      </w:r>
      <w:r>
        <w:t xml:space="preserve">as facultades </w:t>
      </w:r>
      <w:r w:rsidRPr="0073236B">
        <w:t>de la Alta Autoridad de Lucha contra las Discriminaciones y por la Igualdad (HALDE);</w:t>
      </w:r>
    </w:p>
    <w:p w:rsidR="009E7511" w:rsidRPr="0073236B" w:rsidRDefault="009E7511" w:rsidP="005A66BE">
      <w:pPr>
        <w:pStyle w:val="Bullet1G"/>
      </w:pPr>
      <w:r w:rsidRPr="0073236B">
        <w:t>L</w:t>
      </w:r>
      <w:r>
        <w:t>a Ley</w:t>
      </w:r>
      <w:r w:rsidRPr="0073236B">
        <w:t xml:space="preserve"> de 27 de mayo </w:t>
      </w:r>
      <w:r>
        <w:t xml:space="preserve">de </w:t>
      </w:r>
      <w:r w:rsidRPr="0073236B">
        <w:t>2008</w:t>
      </w:r>
      <w:r>
        <w:t xml:space="preserve">, que contiene diversas disposiciones de </w:t>
      </w:r>
      <w:r w:rsidRPr="0073236B">
        <w:t>adaptación a</w:t>
      </w:r>
      <w:r>
        <w:t>l</w:t>
      </w:r>
      <w:r w:rsidRPr="0073236B">
        <w:t xml:space="preserve"> derecho comunitario </w:t>
      </w:r>
      <w:r>
        <w:t xml:space="preserve">en materia de </w:t>
      </w:r>
      <w:r w:rsidRPr="0073236B">
        <w:t>lucha contra la discriminación</w:t>
      </w:r>
      <w:r>
        <w:t>,</w:t>
      </w:r>
      <w:r w:rsidRPr="0073236B">
        <w:t xml:space="preserve"> </w:t>
      </w:r>
      <w:r>
        <w:t>precisa</w:t>
      </w:r>
      <w:r w:rsidRPr="0073236B">
        <w:t xml:space="preserve"> los conceptos de discriminación directa e indirecta y extiende a todas las </w:t>
      </w:r>
      <w:r>
        <w:t>esferas</w:t>
      </w:r>
      <w:r w:rsidRPr="0073236B">
        <w:t xml:space="preserve"> de discriminación </w:t>
      </w:r>
      <w:r>
        <w:t xml:space="preserve">el procedimiento según el </w:t>
      </w:r>
      <w:r w:rsidRPr="0073236B">
        <w:t xml:space="preserve">cual </w:t>
      </w:r>
      <w:r>
        <w:t xml:space="preserve">incumbe a la parte que ha sido acusada sobre la base </w:t>
      </w:r>
      <w:r w:rsidRPr="0073236B">
        <w:t xml:space="preserve">de hechos que sugieren </w:t>
      </w:r>
      <w:r>
        <w:t>una discriminación</w:t>
      </w:r>
      <w:r w:rsidRPr="0073236B">
        <w:t xml:space="preserve"> </w:t>
      </w:r>
      <w:r>
        <w:t>probar con elementos objetivos que la medida</w:t>
      </w:r>
      <w:r w:rsidRPr="0073236B">
        <w:t xml:space="preserve"> que ha </w:t>
      </w:r>
      <w:r>
        <w:t>tomado</w:t>
      </w:r>
      <w:r w:rsidRPr="0073236B">
        <w:t xml:space="preserve"> no es discriminatoria.</w:t>
      </w:r>
    </w:p>
    <w:p w:rsidR="009E7511" w:rsidRPr="0073236B" w:rsidRDefault="009E7511" w:rsidP="009E7511">
      <w:pPr>
        <w:pStyle w:val="SingleTxtG"/>
      </w:pPr>
      <w:r>
        <w:t>452.</w:t>
      </w:r>
      <w:r>
        <w:tab/>
      </w:r>
      <w:r w:rsidRPr="0073236B">
        <w:t>La aplicación de estas leyes está sujeta a</w:t>
      </w:r>
      <w:r>
        <w:t xml:space="preserve"> directivas del Ministro de Justicia</w:t>
      </w:r>
      <w:r w:rsidRPr="0073236B">
        <w:t>.</w:t>
      </w:r>
    </w:p>
    <w:p w:rsidR="009E7511" w:rsidRPr="0073236B" w:rsidRDefault="009E7511" w:rsidP="009E7511">
      <w:pPr>
        <w:pStyle w:val="SingleTxtG"/>
      </w:pPr>
      <w:r>
        <w:t>453.</w:t>
      </w:r>
      <w:r>
        <w:tab/>
        <w:t>Por ejemplo</w:t>
      </w:r>
      <w:r w:rsidRPr="0073236B">
        <w:t xml:space="preserve">, por </w:t>
      </w:r>
      <w:r>
        <w:t>despacho</w:t>
      </w:r>
      <w:r w:rsidRPr="0073236B">
        <w:t xml:space="preserve"> de 5 de marzo de 2009, </w:t>
      </w:r>
      <w:r>
        <w:t>el Ministro de Justicia pidió</w:t>
      </w:r>
      <w:r w:rsidRPr="0073236B">
        <w:t xml:space="preserve"> a los fiscales </w:t>
      </w:r>
      <w:r>
        <w:t xml:space="preserve">que </w:t>
      </w:r>
      <w:r w:rsidRPr="0073236B">
        <w:t>extend</w:t>
      </w:r>
      <w:r>
        <w:t>ieran la competencia de los centros antidiscriminatorios</w:t>
      </w:r>
      <w:r w:rsidRPr="0073236B">
        <w:t xml:space="preserve"> a todos los actos cometidos por </w:t>
      </w:r>
      <w:r>
        <w:t>razón de la pertenencia de</w:t>
      </w:r>
      <w:r w:rsidRPr="0073236B">
        <w:t xml:space="preserve"> </w:t>
      </w:r>
      <w:r>
        <w:t xml:space="preserve">la </w:t>
      </w:r>
      <w:r w:rsidRPr="0073236B">
        <w:t xml:space="preserve">víctima a una etnia, nación, raza o religión </w:t>
      </w:r>
      <w:r>
        <w:t xml:space="preserve">determinada </w:t>
      </w:r>
      <w:r w:rsidRPr="0073236B">
        <w:t xml:space="preserve">o </w:t>
      </w:r>
      <w:r>
        <w:t xml:space="preserve">de </w:t>
      </w:r>
      <w:r w:rsidRPr="0073236B">
        <w:t>la orientación sexual. E</w:t>
      </w:r>
      <w:r>
        <w:t>sta medida tenía dos objetivos</w:t>
      </w:r>
      <w:r w:rsidRPr="0073236B">
        <w:t xml:space="preserve">. </w:t>
      </w:r>
      <w:r>
        <w:t>S</w:t>
      </w:r>
      <w:r w:rsidRPr="0073236B">
        <w:t>e trataba</w:t>
      </w:r>
      <w:r>
        <w:t xml:space="preserve">, por una parte, de confiar </w:t>
      </w:r>
      <w:r w:rsidRPr="0073236B">
        <w:t xml:space="preserve">a un magistrado </w:t>
      </w:r>
      <w:r>
        <w:t xml:space="preserve">especializado </w:t>
      </w:r>
      <w:r w:rsidRPr="0073236B">
        <w:t>el tratamiento de tod</w:t>
      </w:r>
      <w:r>
        <w:t xml:space="preserve">as las infracciones </w:t>
      </w:r>
      <w:r w:rsidRPr="0073236B">
        <w:t>de carácter racista o xenófobo, algun</w:t>
      </w:r>
      <w:r>
        <w:t xml:space="preserve">as de las cuales presentan caracteres procesales especiales que </w:t>
      </w:r>
      <w:r w:rsidRPr="0073236B">
        <w:t xml:space="preserve">requieren </w:t>
      </w:r>
      <w:r>
        <w:t>una pericia especial, y por otra,</w:t>
      </w:r>
      <w:r w:rsidR="0064579A">
        <w:t xml:space="preserve"> </w:t>
      </w:r>
      <w:r>
        <w:t xml:space="preserve">de favorecer </w:t>
      </w:r>
      <w:r w:rsidRPr="0073236B">
        <w:t>el intercambio entre l</w:t>
      </w:r>
      <w:r>
        <w:t>as fiscalías</w:t>
      </w:r>
      <w:r w:rsidRPr="0073236B">
        <w:t xml:space="preserve">, </w:t>
      </w:r>
      <w:r>
        <w:t xml:space="preserve">las </w:t>
      </w:r>
      <w:r w:rsidRPr="0073236B">
        <w:t xml:space="preserve">asociaciones y </w:t>
      </w:r>
      <w:r>
        <w:t xml:space="preserve">los </w:t>
      </w:r>
      <w:r w:rsidRPr="0073236B">
        <w:t xml:space="preserve">representantes de las comunidades religiosas, </w:t>
      </w:r>
      <w:r>
        <w:t xml:space="preserve">intercambio que era esencial </w:t>
      </w:r>
      <w:r w:rsidRPr="0073236B">
        <w:t xml:space="preserve">para dar respuestas </w:t>
      </w:r>
      <w:r>
        <w:t xml:space="preserve">pertinentes </w:t>
      </w:r>
      <w:r w:rsidRPr="0073236B">
        <w:t xml:space="preserve">a los hechos </w:t>
      </w:r>
      <w:r>
        <w:t>de carácter</w:t>
      </w:r>
      <w:r w:rsidRPr="0073236B">
        <w:t xml:space="preserve"> racista o xenófobo.</w:t>
      </w:r>
    </w:p>
    <w:p w:rsidR="009E7511" w:rsidRPr="0073236B" w:rsidRDefault="009E7511" w:rsidP="009E7511">
      <w:pPr>
        <w:pStyle w:val="SingleTxtG"/>
      </w:pPr>
      <w:r>
        <w:t>454.</w:t>
      </w:r>
      <w:r>
        <w:tab/>
        <w:t xml:space="preserve">Por </w:t>
      </w:r>
      <w:r w:rsidRPr="0073236B">
        <w:t xml:space="preserve">despacho de 27 de junio de 2012, el Ministro de Justicia </w:t>
      </w:r>
      <w:r>
        <w:t xml:space="preserve">recordó a los fiscales generales </w:t>
      </w:r>
      <w:r w:rsidRPr="0073236B">
        <w:t xml:space="preserve">la importancia de la lucha contra los actos racistas y antisemitas </w:t>
      </w:r>
      <w:r>
        <w:t xml:space="preserve">e </w:t>
      </w:r>
      <w:r w:rsidRPr="0073236B">
        <w:t>invit</w:t>
      </w:r>
      <w:r>
        <w:t>ó al ministerio público, en particular, a</w:t>
      </w:r>
      <w:r w:rsidRPr="0073236B">
        <w:t>:</w:t>
      </w:r>
    </w:p>
    <w:p w:rsidR="009E7511" w:rsidRPr="0073236B" w:rsidRDefault="009E7511" w:rsidP="005A66BE">
      <w:pPr>
        <w:pStyle w:val="Bullet1G"/>
      </w:pPr>
      <w:r>
        <w:t>Dar a los</w:t>
      </w:r>
      <w:r w:rsidRPr="0073236B">
        <w:t xml:space="preserve"> servicios de investigación </w:t>
      </w:r>
      <w:r>
        <w:t xml:space="preserve">todas las instrucciones </w:t>
      </w:r>
      <w:r w:rsidRPr="0073236B">
        <w:t xml:space="preserve">para identificar </w:t>
      </w:r>
      <w:r>
        <w:t xml:space="preserve">e interrogar a los autores </w:t>
      </w:r>
      <w:r w:rsidRPr="0073236B">
        <w:t xml:space="preserve">de </w:t>
      </w:r>
      <w:r>
        <w:t>esos</w:t>
      </w:r>
      <w:r w:rsidR="005A66BE">
        <w:t xml:space="preserve"> actos;</w:t>
      </w:r>
    </w:p>
    <w:p w:rsidR="009E7511" w:rsidRPr="0073236B" w:rsidRDefault="009E7511" w:rsidP="005A66BE">
      <w:pPr>
        <w:pStyle w:val="Bullet1G"/>
      </w:pPr>
      <w:r>
        <w:t>Llenar los formularios</w:t>
      </w:r>
      <w:r w:rsidRPr="0073236B">
        <w:t xml:space="preserve"> estadísticos elaborados en 2007 por el Ministerio de Justicia y</w:t>
      </w:r>
      <w:r>
        <w:t xml:space="preserve"> </w:t>
      </w:r>
      <w:r w:rsidRPr="0073236B">
        <w:t>env</w:t>
      </w:r>
      <w:r>
        <w:t xml:space="preserve">iarlos </w:t>
      </w:r>
      <w:r w:rsidRPr="0073236B">
        <w:t>antes de</w:t>
      </w:r>
      <w:r>
        <w:t>l</w:t>
      </w:r>
      <w:r w:rsidRPr="0073236B">
        <w:t xml:space="preserve"> 20 de julio</w:t>
      </w:r>
      <w:r>
        <w:t xml:space="preserve"> siguiente </w:t>
      </w:r>
      <w:r w:rsidRPr="0073236B">
        <w:t>con resp</w:t>
      </w:r>
      <w:r w:rsidR="005A66BE">
        <w:t>ecto al primer semestre de 2012;</w:t>
      </w:r>
    </w:p>
    <w:p w:rsidR="009E7511" w:rsidRPr="0073236B" w:rsidRDefault="009E7511" w:rsidP="005A66BE">
      <w:pPr>
        <w:pStyle w:val="Bullet1G"/>
      </w:pPr>
      <w:r w:rsidRPr="0073236B">
        <w:t>Informar a las víctimas de</w:t>
      </w:r>
      <w:r>
        <w:t xml:space="preserve"> los trámites judiciales reservados al procedimiento</w:t>
      </w:r>
      <w:r w:rsidR="005A66BE">
        <w:t>;</w:t>
      </w:r>
    </w:p>
    <w:p w:rsidR="009E7511" w:rsidRPr="0073236B" w:rsidRDefault="009E7511" w:rsidP="005A66BE">
      <w:pPr>
        <w:pStyle w:val="Bullet1G"/>
      </w:pPr>
      <w:r w:rsidRPr="0073236B">
        <w:t xml:space="preserve">Fortalecer la relación entre el </w:t>
      </w:r>
      <w:r>
        <w:t>magistrado referente</w:t>
      </w:r>
      <w:r w:rsidRPr="0073236B">
        <w:t xml:space="preserve"> </w:t>
      </w:r>
      <w:r>
        <w:t xml:space="preserve">de la fiscalía </w:t>
      </w:r>
      <w:r w:rsidRPr="0073236B">
        <w:t>y las asociaciones judía</w:t>
      </w:r>
      <w:r>
        <w:t>s</w:t>
      </w:r>
      <w:r w:rsidRPr="0073236B">
        <w:t xml:space="preserve"> y musulmana</w:t>
      </w:r>
      <w:r>
        <w:t>s</w:t>
      </w:r>
      <w:r w:rsidRPr="0073236B">
        <w:t>.</w:t>
      </w:r>
    </w:p>
    <w:p w:rsidR="009E7511" w:rsidRDefault="009E7511" w:rsidP="009E7511">
      <w:pPr>
        <w:pStyle w:val="SingleTxtG"/>
      </w:pPr>
      <w:r w:rsidRPr="0073236B">
        <w:t>455.</w:t>
      </w:r>
      <w:r>
        <w:tab/>
      </w:r>
      <w:r w:rsidRPr="0073236B">
        <w:t xml:space="preserve">Las estadísticas </w:t>
      </w:r>
      <w:r>
        <w:t>indican</w:t>
      </w:r>
      <w:r w:rsidRPr="0073236B">
        <w:t xml:space="preserve"> desde 2007 cierta </w:t>
      </w:r>
      <w:r>
        <w:t>constancia d</w:t>
      </w:r>
      <w:r w:rsidRPr="0073236B">
        <w:t xml:space="preserve">el número de condenas por </w:t>
      </w:r>
      <w:r>
        <w:t>infracciones</w:t>
      </w:r>
      <w:r w:rsidRPr="0073236B">
        <w:t xml:space="preserve"> racistas.</w:t>
      </w:r>
    </w:p>
    <w:p w:rsidR="005A66BE" w:rsidRPr="0073236B" w:rsidRDefault="005A66BE" w:rsidP="005A66BE">
      <w:pPr>
        <w:pStyle w:val="H23G"/>
      </w:pPr>
      <w:r>
        <w:tab/>
      </w:r>
      <w:r>
        <w:tab/>
      </w:r>
      <w:r w:rsidRPr="00544397">
        <w:t>Número de condenas por infracciones relacionadas con el racismo, el antisemitismo o la discriminación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549"/>
        <w:gridCol w:w="705"/>
        <w:gridCol w:w="705"/>
        <w:gridCol w:w="705"/>
        <w:gridCol w:w="706"/>
      </w:tblGrid>
      <w:tr w:rsidR="009E7511" w:rsidRPr="005A66BE">
        <w:trPr>
          <w:trHeight w:val="240"/>
          <w:tblHeader/>
        </w:trPr>
        <w:tc>
          <w:tcPr>
            <w:tcW w:w="4549" w:type="dxa"/>
            <w:tcBorders>
              <w:top w:val="single" w:sz="4" w:space="0" w:color="auto"/>
              <w:bottom w:val="single" w:sz="12" w:space="0" w:color="auto"/>
            </w:tcBorders>
            <w:shd w:val="clear" w:color="auto" w:fill="auto"/>
            <w:vAlign w:val="bottom"/>
          </w:tcPr>
          <w:p w:rsidR="009E7511" w:rsidRPr="005A66BE" w:rsidRDefault="009E7511" w:rsidP="005A66BE">
            <w:pPr>
              <w:spacing w:before="80" w:after="80" w:line="200" w:lineRule="exact"/>
              <w:rPr>
                <w:i/>
                <w:sz w:val="16"/>
                <w:szCs w:val="16"/>
              </w:rPr>
            </w:pPr>
          </w:p>
        </w:tc>
        <w:tc>
          <w:tcPr>
            <w:tcW w:w="705" w:type="dxa"/>
            <w:tcBorders>
              <w:top w:val="single" w:sz="4" w:space="0" w:color="auto"/>
              <w:bottom w:val="single" w:sz="12" w:space="0" w:color="auto"/>
            </w:tcBorders>
            <w:shd w:val="clear" w:color="auto" w:fill="auto"/>
            <w:vAlign w:val="bottom"/>
          </w:tcPr>
          <w:p w:rsidR="009E7511" w:rsidRPr="005A66BE" w:rsidRDefault="009E7511" w:rsidP="005A66BE">
            <w:pPr>
              <w:spacing w:before="80" w:after="80" w:line="200" w:lineRule="exact"/>
              <w:jc w:val="right"/>
              <w:rPr>
                <w:bCs/>
                <w:i/>
                <w:sz w:val="16"/>
                <w:szCs w:val="16"/>
              </w:rPr>
            </w:pPr>
            <w:r w:rsidRPr="005A66BE">
              <w:rPr>
                <w:bCs/>
                <w:i/>
                <w:sz w:val="16"/>
                <w:szCs w:val="16"/>
              </w:rPr>
              <w:t>2007</w:t>
            </w:r>
          </w:p>
        </w:tc>
        <w:tc>
          <w:tcPr>
            <w:tcW w:w="705" w:type="dxa"/>
            <w:tcBorders>
              <w:top w:val="single" w:sz="4" w:space="0" w:color="auto"/>
              <w:bottom w:val="single" w:sz="12" w:space="0" w:color="auto"/>
            </w:tcBorders>
            <w:shd w:val="clear" w:color="auto" w:fill="auto"/>
            <w:vAlign w:val="bottom"/>
          </w:tcPr>
          <w:p w:rsidR="009E7511" w:rsidRPr="005A66BE" w:rsidRDefault="009E7511" w:rsidP="005A66BE">
            <w:pPr>
              <w:spacing w:before="80" w:after="80" w:line="200" w:lineRule="exact"/>
              <w:jc w:val="right"/>
              <w:rPr>
                <w:bCs/>
                <w:i/>
                <w:sz w:val="16"/>
                <w:szCs w:val="16"/>
              </w:rPr>
            </w:pPr>
            <w:r w:rsidRPr="005A66BE">
              <w:rPr>
                <w:bCs/>
                <w:i/>
                <w:sz w:val="16"/>
                <w:szCs w:val="16"/>
              </w:rPr>
              <w:t>2008</w:t>
            </w:r>
          </w:p>
        </w:tc>
        <w:tc>
          <w:tcPr>
            <w:tcW w:w="705" w:type="dxa"/>
            <w:tcBorders>
              <w:top w:val="single" w:sz="4" w:space="0" w:color="auto"/>
              <w:bottom w:val="single" w:sz="12" w:space="0" w:color="auto"/>
            </w:tcBorders>
            <w:shd w:val="clear" w:color="auto" w:fill="auto"/>
            <w:vAlign w:val="bottom"/>
          </w:tcPr>
          <w:p w:rsidR="009E7511" w:rsidRPr="005A66BE" w:rsidRDefault="009E7511" w:rsidP="005A66BE">
            <w:pPr>
              <w:spacing w:before="80" w:after="80" w:line="200" w:lineRule="exact"/>
              <w:jc w:val="right"/>
              <w:rPr>
                <w:bCs/>
                <w:i/>
                <w:sz w:val="16"/>
                <w:szCs w:val="16"/>
              </w:rPr>
            </w:pPr>
            <w:r w:rsidRPr="005A66BE">
              <w:rPr>
                <w:bCs/>
                <w:i/>
                <w:sz w:val="16"/>
                <w:szCs w:val="16"/>
              </w:rPr>
              <w:t>2009</w:t>
            </w:r>
          </w:p>
        </w:tc>
        <w:tc>
          <w:tcPr>
            <w:tcW w:w="706" w:type="dxa"/>
            <w:tcBorders>
              <w:top w:val="single" w:sz="4" w:space="0" w:color="auto"/>
              <w:bottom w:val="single" w:sz="12" w:space="0" w:color="auto"/>
            </w:tcBorders>
            <w:shd w:val="clear" w:color="auto" w:fill="auto"/>
            <w:vAlign w:val="bottom"/>
          </w:tcPr>
          <w:p w:rsidR="009E7511" w:rsidRPr="005A66BE" w:rsidRDefault="009E7511" w:rsidP="005A66BE">
            <w:pPr>
              <w:spacing w:before="80" w:after="80" w:line="200" w:lineRule="exact"/>
              <w:jc w:val="right"/>
              <w:rPr>
                <w:bCs/>
                <w:i/>
                <w:sz w:val="16"/>
                <w:szCs w:val="16"/>
              </w:rPr>
            </w:pPr>
            <w:r w:rsidRPr="005A66BE">
              <w:rPr>
                <w:bCs/>
                <w:i/>
                <w:sz w:val="16"/>
                <w:szCs w:val="16"/>
              </w:rPr>
              <w:t>2010</w:t>
            </w:r>
            <w:r w:rsidRPr="005A66BE">
              <w:rPr>
                <w:bCs/>
              </w:rPr>
              <w:t>*</w:t>
            </w:r>
          </w:p>
        </w:tc>
      </w:tr>
      <w:tr w:rsidR="009E7511" w:rsidRPr="005A66BE">
        <w:trPr>
          <w:cantSplit/>
          <w:trHeight w:val="240"/>
        </w:trPr>
        <w:tc>
          <w:tcPr>
            <w:tcW w:w="4549" w:type="dxa"/>
            <w:tcBorders>
              <w:top w:val="single" w:sz="12" w:space="0" w:color="auto"/>
            </w:tcBorders>
            <w:shd w:val="clear" w:color="auto" w:fill="auto"/>
          </w:tcPr>
          <w:p w:rsidR="009E7511" w:rsidRPr="005A66BE" w:rsidRDefault="009E7511" w:rsidP="005A66BE">
            <w:pPr>
              <w:spacing w:before="40" w:after="40" w:line="220" w:lineRule="exact"/>
              <w:rPr>
                <w:sz w:val="18"/>
                <w:szCs w:val="16"/>
              </w:rPr>
            </w:pPr>
            <w:r w:rsidRPr="005A66BE">
              <w:rPr>
                <w:sz w:val="18"/>
                <w:szCs w:val="16"/>
              </w:rPr>
              <w:t>Número de condenas que incluyen una infracción de racismo</w:t>
            </w:r>
          </w:p>
        </w:tc>
        <w:tc>
          <w:tcPr>
            <w:tcW w:w="705" w:type="dxa"/>
            <w:tcBorders>
              <w:top w:val="single" w:sz="12" w:space="0" w:color="auto"/>
            </w:tcBorders>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577</w:t>
            </w:r>
          </w:p>
        </w:tc>
        <w:tc>
          <w:tcPr>
            <w:tcW w:w="705" w:type="dxa"/>
            <w:tcBorders>
              <w:top w:val="single" w:sz="12" w:space="0" w:color="auto"/>
            </w:tcBorders>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682</w:t>
            </w:r>
          </w:p>
        </w:tc>
        <w:tc>
          <w:tcPr>
            <w:tcW w:w="705" w:type="dxa"/>
            <w:tcBorders>
              <w:top w:val="single" w:sz="12" w:space="0" w:color="auto"/>
            </w:tcBorders>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579</w:t>
            </w:r>
          </w:p>
        </w:tc>
        <w:tc>
          <w:tcPr>
            <w:tcW w:w="706" w:type="dxa"/>
            <w:tcBorders>
              <w:top w:val="single" w:sz="12" w:space="0" w:color="auto"/>
            </w:tcBorders>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567</w:t>
            </w:r>
          </w:p>
        </w:tc>
      </w:tr>
      <w:tr w:rsidR="009E7511" w:rsidRPr="005A66BE">
        <w:trPr>
          <w:cantSplit/>
          <w:trHeight w:val="240"/>
        </w:trPr>
        <w:tc>
          <w:tcPr>
            <w:tcW w:w="4549" w:type="dxa"/>
            <w:shd w:val="clear" w:color="auto" w:fill="auto"/>
          </w:tcPr>
          <w:p w:rsidR="009E7511" w:rsidRPr="005A66BE" w:rsidRDefault="009E7511" w:rsidP="005A66BE">
            <w:pPr>
              <w:spacing w:before="40" w:after="40" w:line="220" w:lineRule="exact"/>
              <w:rPr>
                <w:sz w:val="18"/>
                <w:szCs w:val="16"/>
              </w:rPr>
            </w:pPr>
            <w:r w:rsidRPr="005A66BE">
              <w:rPr>
                <w:sz w:val="18"/>
                <w:szCs w:val="16"/>
              </w:rPr>
              <w:t>Número de condenas dictadas principalmente por una infracción de racismo</w:t>
            </w:r>
          </w:p>
        </w:tc>
        <w:tc>
          <w:tcPr>
            <w:tcW w:w="705" w:type="dxa"/>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423</w:t>
            </w:r>
          </w:p>
        </w:tc>
        <w:tc>
          <w:tcPr>
            <w:tcW w:w="705" w:type="dxa"/>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469</w:t>
            </w:r>
          </w:p>
        </w:tc>
        <w:tc>
          <w:tcPr>
            <w:tcW w:w="705" w:type="dxa"/>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397</w:t>
            </w:r>
          </w:p>
        </w:tc>
        <w:tc>
          <w:tcPr>
            <w:tcW w:w="706" w:type="dxa"/>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397</w:t>
            </w:r>
          </w:p>
        </w:tc>
      </w:tr>
      <w:tr w:rsidR="009E7511" w:rsidRPr="005A66BE">
        <w:trPr>
          <w:cantSplit/>
          <w:trHeight w:val="240"/>
        </w:trPr>
        <w:tc>
          <w:tcPr>
            <w:tcW w:w="4549" w:type="dxa"/>
            <w:shd w:val="clear" w:color="auto" w:fill="auto"/>
          </w:tcPr>
          <w:p w:rsidR="009E7511" w:rsidRPr="005A66BE" w:rsidRDefault="009E7511" w:rsidP="005A66BE">
            <w:pPr>
              <w:spacing w:before="40" w:after="40" w:line="220" w:lineRule="exact"/>
              <w:rPr>
                <w:sz w:val="18"/>
                <w:szCs w:val="16"/>
              </w:rPr>
            </w:pPr>
            <w:r w:rsidRPr="005A66BE">
              <w:rPr>
                <w:sz w:val="18"/>
                <w:szCs w:val="16"/>
              </w:rPr>
              <w:t>Número de condenas dictadas por una infracción de racismo solamente</w:t>
            </w:r>
          </w:p>
        </w:tc>
        <w:tc>
          <w:tcPr>
            <w:tcW w:w="705" w:type="dxa"/>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306</w:t>
            </w:r>
          </w:p>
        </w:tc>
        <w:tc>
          <w:tcPr>
            <w:tcW w:w="705" w:type="dxa"/>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344</w:t>
            </w:r>
          </w:p>
        </w:tc>
        <w:tc>
          <w:tcPr>
            <w:tcW w:w="705" w:type="dxa"/>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288</w:t>
            </w:r>
          </w:p>
        </w:tc>
        <w:tc>
          <w:tcPr>
            <w:tcW w:w="706" w:type="dxa"/>
            <w:shd w:val="clear" w:color="auto" w:fill="auto"/>
            <w:vAlign w:val="bottom"/>
          </w:tcPr>
          <w:p w:rsidR="009E7511" w:rsidRPr="005A66BE" w:rsidRDefault="009E7511" w:rsidP="005A66BE">
            <w:pPr>
              <w:spacing w:before="40" w:after="40" w:line="220" w:lineRule="exact"/>
              <w:jc w:val="right"/>
              <w:rPr>
                <w:sz w:val="18"/>
                <w:szCs w:val="16"/>
              </w:rPr>
            </w:pPr>
            <w:r w:rsidRPr="005A66BE">
              <w:rPr>
                <w:sz w:val="18"/>
                <w:szCs w:val="16"/>
              </w:rPr>
              <w:t>298</w:t>
            </w:r>
          </w:p>
        </w:tc>
      </w:tr>
    </w:tbl>
    <w:p w:rsidR="009E7511" w:rsidRPr="005A66BE" w:rsidRDefault="009E7511" w:rsidP="005A66BE">
      <w:pPr>
        <w:spacing w:before="120" w:after="240" w:line="220" w:lineRule="exact"/>
        <w:ind w:left="1134" w:right="1134" w:firstLine="170"/>
        <w:rPr>
          <w:sz w:val="18"/>
          <w:szCs w:val="18"/>
        </w:rPr>
      </w:pPr>
      <w:r w:rsidRPr="005A66BE">
        <w:t>*</w:t>
      </w:r>
      <w:r w:rsidRPr="005A66BE">
        <w:rPr>
          <w:sz w:val="18"/>
          <w:szCs w:val="18"/>
        </w:rPr>
        <w:t xml:space="preserve"> </w:t>
      </w:r>
      <w:r w:rsidR="005A66BE">
        <w:rPr>
          <w:sz w:val="18"/>
          <w:szCs w:val="18"/>
        </w:rPr>
        <w:t xml:space="preserve"> </w:t>
      </w:r>
      <w:r w:rsidRPr="005A66BE">
        <w:rPr>
          <w:sz w:val="18"/>
          <w:szCs w:val="18"/>
        </w:rPr>
        <w:t>Los datos de 2010 son provisionales.</w:t>
      </w:r>
    </w:p>
    <w:p w:rsidR="009E7511" w:rsidRPr="00594544" w:rsidRDefault="000175B1" w:rsidP="000175B1">
      <w:pPr>
        <w:pStyle w:val="H1G"/>
      </w:pPr>
      <w:r>
        <w:tab/>
      </w:r>
      <w:r w:rsidR="009E7511" w:rsidRPr="00594544">
        <w:t>C.</w:t>
      </w:r>
      <w:r w:rsidR="009E7511">
        <w:tab/>
      </w:r>
      <w:r w:rsidR="009E7511" w:rsidRPr="00594544">
        <w:t>Defensor de los Derechos</w:t>
      </w:r>
    </w:p>
    <w:p w:rsidR="009E7511" w:rsidRPr="0073236B" w:rsidRDefault="009E7511" w:rsidP="009E7511">
      <w:pPr>
        <w:pStyle w:val="SingleTxtG"/>
      </w:pPr>
      <w:r>
        <w:t>456.</w:t>
      </w:r>
      <w:r>
        <w:tab/>
        <w:t>Esta i</w:t>
      </w:r>
      <w:r w:rsidRPr="0073236B">
        <w:t xml:space="preserve">nstitución independiente </w:t>
      </w:r>
      <w:r>
        <w:t xml:space="preserve">ya </w:t>
      </w:r>
      <w:r w:rsidRPr="0073236B">
        <w:t xml:space="preserve">se </w:t>
      </w:r>
      <w:r>
        <w:t xml:space="preserve">ha descrito </w:t>
      </w:r>
      <w:r w:rsidRPr="0073236B">
        <w:t>en la introducción de</w:t>
      </w:r>
      <w:r>
        <w:t>l presente</w:t>
      </w:r>
      <w:r w:rsidRPr="0073236B">
        <w:t xml:space="preserve"> informe. </w:t>
      </w:r>
      <w:r>
        <w:t xml:space="preserve">Está facultada para </w:t>
      </w:r>
      <w:r w:rsidRPr="0073236B">
        <w:t xml:space="preserve">recibir </w:t>
      </w:r>
      <w:r>
        <w:t xml:space="preserve">reclamaciones individuales y contribuye concretamente </w:t>
      </w:r>
      <w:r w:rsidRPr="0073236B">
        <w:t>a luchar contra la</w:t>
      </w:r>
      <w:r>
        <w:t>s medidas discriminatorias</w:t>
      </w:r>
      <w:r w:rsidRPr="0073236B">
        <w:t xml:space="preserve"> y </w:t>
      </w:r>
      <w:r>
        <w:t xml:space="preserve">a </w:t>
      </w:r>
      <w:r w:rsidRPr="0073236B">
        <w:t xml:space="preserve">crear las condiciones </w:t>
      </w:r>
      <w:r>
        <w:t>de un</w:t>
      </w:r>
      <w:r w:rsidRPr="0073236B">
        <w:t xml:space="preserve">a igualdad </w:t>
      </w:r>
      <w:r>
        <w:t>efectiva</w:t>
      </w:r>
      <w:r w:rsidRPr="0073236B">
        <w:t xml:space="preserve"> no </w:t>
      </w:r>
      <w:r w:rsidR="0059775A">
        <w:t>solo</w:t>
      </w:r>
      <w:r>
        <w:t xml:space="preserve"> </w:t>
      </w:r>
      <w:r w:rsidRPr="0073236B">
        <w:t>lucha</w:t>
      </w:r>
      <w:r>
        <w:t>ndo</w:t>
      </w:r>
      <w:r w:rsidRPr="0073236B">
        <w:t xml:space="preserve"> contra la</w:t>
      </w:r>
      <w:r>
        <w:t xml:space="preserve"> discriminación una vez que ha </w:t>
      </w:r>
      <w:r w:rsidRPr="0073236B">
        <w:t>ocurrido</w:t>
      </w:r>
      <w:r>
        <w:t xml:space="preserve"> sino también </w:t>
      </w:r>
      <w:r w:rsidRPr="0073236B">
        <w:t>anticip</w:t>
      </w:r>
      <w:r>
        <w:t xml:space="preserve">ándose a ella </w:t>
      </w:r>
      <w:r w:rsidRPr="0073236B">
        <w:t xml:space="preserve">para </w:t>
      </w:r>
      <w:r>
        <w:t xml:space="preserve">poder detectarla </w:t>
      </w:r>
      <w:r w:rsidRPr="0073236B">
        <w:t>y prevenirla.</w:t>
      </w:r>
    </w:p>
    <w:p w:rsidR="009E7511" w:rsidRPr="0073236B" w:rsidRDefault="009E7511" w:rsidP="009E7511">
      <w:pPr>
        <w:pStyle w:val="SingleTxtG"/>
      </w:pPr>
      <w:r w:rsidRPr="0073236B">
        <w:t>457.</w:t>
      </w:r>
      <w:r>
        <w:tab/>
        <w:t>Cuatrocientos cincuenta</w:t>
      </w:r>
      <w:r w:rsidRPr="0073236B">
        <w:t xml:space="preserve"> delegados </w:t>
      </w:r>
      <w:r>
        <w:t>del Defensor de los Derechos</w:t>
      </w:r>
      <w:r w:rsidRPr="0073236B">
        <w:t>, presente</w:t>
      </w:r>
      <w:r>
        <w:t>s</w:t>
      </w:r>
      <w:r w:rsidRPr="0073236B">
        <w:t xml:space="preserve"> en todo el territorio nacional, están a disposición del público para </w:t>
      </w:r>
      <w:r>
        <w:t>recibir</w:t>
      </w:r>
      <w:r w:rsidRPr="0073236B">
        <w:t xml:space="preserve"> sus reclam</w:t>
      </w:r>
      <w:r>
        <w:t>acione</w:t>
      </w:r>
      <w:r w:rsidRPr="0073236B">
        <w:t xml:space="preserve">s. </w:t>
      </w:r>
      <w:r w:rsidR="00741BA4">
        <w:t>En </w:t>
      </w:r>
      <w:r>
        <w:t>2010</w:t>
      </w:r>
      <w:r w:rsidRPr="003744DF">
        <w:rPr>
          <w:rStyle w:val="FootnoteReference"/>
        </w:rPr>
        <w:footnoteReference w:id="33"/>
      </w:r>
      <w:r>
        <w:t xml:space="preserve"> se presentaron a la HALDE 12.467 reclamaciones</w:t>
      </w:r>
      <w:r w:rsidRPr="0073236B">
        <w:t xml:space="preserve">, </w:t>
      </w:r>
      <w:r>
        <w:t xml:space="preserve">27% de las cuales se referían a </w:t>
      </w:r>
      <w:r w:rsidRPr="0073236B">
        <w:t xml:space="preserve">discriminación </w:t>
      </w:r>
      <w:r>
        <w:t xml:space="preserve">basada en el </w:t>
      </w:r>
      <w:r w:rsidRPr="0073236B">
        <w:t>origen. En 2011</w:t>
      </w:r>
      <w:r w:rsidRPr="003744DF">
        <w:rPr>
          <w:rStyle w:val="FootnoteReference"/>
        </w:rPr>
        <w:footnoteReference w:id="34"/>
      </w:r>
      <w:r w:rsidRPr="0073236B">
        <w:t xml:space="preserve"> la </w:t>
      </w:r>
      <w:r>
        <w:t>HALDE</w:t>
      </w:r>
      <w:r w:rsidRPr="0073236B">
        <w:t xml:space="preserve"> y </w:t>
      </w:r>
      <w:r>
        <w:t xml:space="preserve">después </w:t>
      </w:r>
      <w:r w:rsidRPr="0073236B">
        <w:t>el Defensor de los Derechos recibi</w:t>
      </w:r>
      <w:r>
        <w:t>eron</w:t>
      </w:r>
      <w:r w:rsidRPr="0073236B">
        <w:t xml:space="preserve"> 8.503 </w:t>
      </w:r>
      <w:r>
        <w:t>reclamaciones</w:t>
      </w:r>
      <w:r w:rsidRPr="0073236B">
        <w:t xml:space="preserve">, 23,5% de las cuales </w:t>
      </w:r>
      <w:r>
        <w:t xml:space="preserve">se referían a </w:t>
      </w:r>
      <w:r w:rsidRPr="0073236B">
        <w:t>discriminación basada en el origen.</w:t>
      </w:r>
    </w:p>
    <w:p w:rsidR="009E7511" w:rsidRPr="0073236B" w:rsidRDefault="009E7511" w:rsidP="009E7511">
      <w:pPr>
        <w:pStyle w:val="SingleTxtG"/>
      </w:pPr>
      <w:r w:rsidRPr="0073236B">
        <w:t>458.</w:t>
      </w:r>
      <w:r>
        <w:tab/>
      </w:r>
      <w:r w:rsidRPr="0073236B">
        <w:t xml:space="preserve">El Defensor de los Derechos también puede </w:t>
      </w:r>
      <w:r>
        <w:t xml:space="preserve">tratar de oficio los casos de </w:t>
      </w:r>
      <w:r w:rsidRPr="0073236B">
        <w:t xml:space="preserve">discriminación </w:t>
      </w:r>
      <w:r>
        <w:t xml:space="preserve">de </w:t>
      </w:r>
      <w:r w:rsidRPr="0073236B">
        <w:t xml:space="preserve">que </w:t>
      </w:r>
      <w:r>
        <w:t xml:space="preserve">tenga </w:t>
      </w:r>
      <w:r w:rsidRPr="0073236B">
        <w:t>conocimiento. Para poner fin a l</w:t>
      </w:r>
      <w:r>
        <w:t>os casos que haya descubierto</w:t>
      </w:r>
      <w:r w:rsidRPr="0073236B">
        <w:t xml:space="preserve">, puede </w:t>
      </w:r>
      <w:r>
        <w:t xml:space="preserve">recurrir a </w:t>
      </w:r>
      <w:r w:rsidRPr="0073236B">
        <w:t xml:space="preserve">la mediación, pero también tiene </w:t>
      </w:r>
      <w:r>
        <w:t xml:space="preserve">la facultad </w:t>
      </w:r>
      <w:r w:rsidRPr="0073236B">
        <w:t xml:space="preserve">de ayudar a los </w:t>
      </w:r>
      <w:r>
        <w:t xml:space="preserve">demandantes ante </w:t>
      </w:r>
      <w:r w:rsidRPr="0073236B">
        <w:t>los tribunales</w:t>
      </w:r>
      <w:r>
        <w:t xml:space="preserve">, de </w:t>
      </w:r>
      <w:r w:rsidRPr="0073236B">
        <w:t xml:space="preserve">intervenir en los litigios pendientes ante los tribunales </w:t>
      </w:r>
      <w:r>
        <w:t>y de</w:t>
      </w:r>
      <w:r w:rsidRPr="0073236B">
        <w:t xml:space="preserve"> informar al fiscal de hechos </w:t>
      </w:r>
      <w:r>
        <w:t>que constituyan crimen o delito</w:t>
      </w:r>
      <w:r w:rsidRPr="0073236B">
        <w:t>.</w:t>
      </w:r>
    </w:p>
    <w:p w:rsidR="009E7511" w:rsidRPr="0073236B" w:rsidRDefault="009E7511" w:rsidP="009E7511">
      <w:pPr>
        <w:pStyle w:val="SingleTxtG"/>
      </w:pPr>
      <w:r w:rsidRPr="0073236B">
        <w:t>459.</w:t>
      </w:r>
      <w:r>
        <w:tab/>
      </w:r>
      <w:r w:rsidRPr="0073236B">
        <w:t xml:space="preserve">Esta autoridad administrativa independiente también </w:t>
      </w:r>
      <w:r>
        <w:t xml:space="preserve">toma medidas encaminadas a </w:t>
      </w:r>
      <w:r w:rsidRPr="0073236B">
        <w:t>promover la igualdad en el empleo, la vivienda, la educación y el acceso a bienes y servicios, públicos y privados</w:t>
      </w:r>
      <w:r>
        <w:t>,</w:t>
      </w:r>
      <w:r w:rsidRPr="0073236B">
        <w:t xml:space="preserve"> </w:t>
      </w:r>
      <w:r>
        <w:t xml:space="preserve">sensibilizando a los actores interesados </w:t>
      </w:r>
      <w:r w:rsidRPr="0073236B">
        <w:t xml:space="preserve">(empresarios, </w:t>
      </w:r>
      <w:r>
        <w:t>arrendador</w:t>
      </w:r>
      <w:r w:rsidRPr="0073236B">
        <w:t>es</w:t>
      </w:r>
      <w:r>
        <w:t>, etc.).</w:t>
      </w:r>
      <w:r w:rsidRPr="0073236B">
        <w:t xml:space="preserve"> Hace propuestas de cambios legislativos o reglamentarios y recomendaciones a las autoridades</w:t>
      </w:r>
      <w:r>
        <w:t>,</w:t>
      </w:r>
      <w:r w:rsidRPr="0073236B">
        <w:t xml:space="preserve"> públicas y privadas. </w:t>
      </w:r>
      <w:r>
        <w:t xml:space="preserve">Por último, hace </w:t>
      </w:r>
      <w:r w:rsidRPr="0073236B">
        <w:t>y coordina estudio</w:t>
      </w:r>
      <w:r>
        <w:t>s</w:t>
      </w:r>
      <w:r w:rsidRPr="0073236B">
        <w:t xml:space="preserve"> e </w:t>
      </w:r>
      <w:r>
        <w:t>investigaciones</w:t>
      </w:r>
      <w:r w:rsidRPr="0073236B">
        <w:t>.</w:t>
      </w:r>
    </w:p>
    <w:p w:rsidR="009E7511" w:rsidRPr="004C04AD" w:rsidRDefault="000175B1" w:rsidP="000175B1">
      <w:pPr>
        <w:pStyle w:val="H1G"/>
      </w:pPr>
      <w:r>
        <w:tab/>
      </w:r>
      <w:r w:rsidR="009E7511" w:rsidRPr="004C04AD">
        <w:t>D.</w:t>
      </w:r>
      <w:r w:rsidR="009E7511">
        <w:tab/>
      </w:r>
      <w:r w:rsidR="009E7511" w:rsidRPr="004C04AD">
        <w:t>Plan Nacional de Acción contra el Ra</w:t>
      </w:r>
      <w:r w:rsidR="00741BA4">
        <w:t>cismo y el Antisemitismo 2012</w:t>
      </w:r>
      <w:r w:rsidR="00741BA4">
        <w:noBreakHyphen/>
      </w:r>
      <w:r w:rsidR="009E7511" w:rsidRPr="004C04AD">
        <w:t>2</w:t>
      </w:r>
      <w:r w:rsidR="009E7511">
        <w:t>0</w:t>
      </w:r>
      <w:r w:rsidR="009E7511" w:rsidRPr="004C04AD">
        <w:t>14</w:t>
      </w:r>
    </w:p>
    <w:p w:rsidR="009E7511" w:rsidRPr="0073236B" w:rsidRDefault="009E7511" w:rsidP="009E7511">
      <w:pPr>
        <w:pStyle w:val="SingleTxtG"/>
      </w:pPr>
      <w:r>
        <w:t>460.</w:t>
      </w:r>
      <w:r>
        <w:tab/>
      </w:r>
      <w:r w:rsidRPr="0073236B">
        <w:t xml:space="preserve">El </w:t>
      </w:r>
      <w:r>
        <w:t>15 de febrero de 2012</w:t>
      </w:r>
      <w:r w:rsidRPr="0073236B">
        <w:t xml:space="preserve"> Francia hizo público un </w:t>
      </w:r>
      <w:r w:rsidR="0064579A">
        <w:t>"</w:t>
      </w:r>
      <w:r w:rsidRPr="0073236B">
        <w:t>Plan</w:t>
      </w:r>
      <w:r>
        <w:t xml:space="preserve"> </w:t>
      </w:r>
      <w:r w:rsidRPr="0073236B">
        <w:t>Nacional de Acción contra el Racismo y el Antisemitismo 2012-2014</w:t>
      </w:r>
      <w:r w:rsidR="0064579A">
        <w:t>"</w:t>
      </w:r>
      <w:r w:rsidRPr="003744DF">
        <w:rPr>
          <w:rStyle w:val="FootnoteReference"/>
        </w:rPr>
        <w:footnoteReference w:id="35"/>
      </w:r>
      <w:r w:rsidRPr="0073236B">
        <w:t xml:space="preserve">, que </w:t>
      </w:r>
      <w:r>
        <w:t xml:space="preserve">expresa </w:t>
      </w:r>
      <w:r w:rsidRPr="0073236B">
        <w:t xml:space="preserve">el compromiso </w:t>
      </w:r>
      <w:r>
        <w:t xml:space="preserve">decidido </w:t>
      </w:r>
      <w:r w:rsidRPr="0073236B">
        <w:t xml:space="preserve">del Gobierno de </w:t>
      </w:r>
      <w:r>
        <w:t xml:space="preserve">combatir </w:t>
      </w:r>
      <w:r w:rsidRPr="0073236B">
        <w:t xml:space="preserve">todas las formas de discriminación por </w:t>
      </w:r>
      <w:r>
        <w:t xml:space="preserve">razón del </w:t>
      </w:r>
      <w:r w:rsidRPr="0073236B">
        <w:t>origen. El Plan</w:t>
      </w:r>
      <w:r>
        <w:t xml:space="preserve"> prevé</w:t>
      </w:r>
      <w:r w:rsidRPr="0073236B">
        <w:t>, en particular:</w:t>
      </w:r>
    </w:p>
    <w:p w:rsidR="009E7511" w:rsidRPr="0073236B" w:rsidRDefault="009E7511" w:rsidP="00A21C47">
      <w:pPr>
        <w:pStyle w:val="Bullet1G"/>
      </w:pPr>
      <w:r>
        <w:t>F</w:t>
      </w:r>
      <w:r w:rsidRPr="0073236B">
        <w:t xml:space="preserve">ortalecimiento de la acción </w:t>
      </w:r>
      <w:r>
        <w:t xml:space="preserve">penal basada en el régimen </w:t>
      </w:r>
      <w:r w:rsidRPr="0073236B">
        <w:t>penal riguroso que</w:t>
      </w:r>
      <w:r>
        <w:t xml:space="preserve"> Francia</w:t>
      </w:r>
      <w:r w:rsidRPr="0073236B">
        <w:t xml:space="preserve"> </w:t>
      </w:r>
      <w:r>
        <w:t>se ha dado</w:t>
      </w:r>
      <w:r w:rsidR="00A21C47">
        <w:t>;</w:t>
      </w:r>
    </w:p>
    <w:p w:rsidR="009E7511" w:rsidRPr="0073236B" w:rsidRDefault="009E7511" w:rsidP="00A21C47">
      <w:pPr>
        <w:pStyle w:val="Bullet1G"/>
      </w:pPr>
      <w:r w:rsidRPr="0073236B">
        <w:t xml:space="preserve">Mejor conocimiento de estos fenómenos, </w:t>
      </w:r>
      <w:r>
        <w:t xml:space="preserve">especialmente en </w:t>
      </w:r>
      <w:r w:rsidRPr="0073236B">
        <w:t>la Internet</w:t>
      </w:r>
      <w:r w:rsidR="00A21C47">
        <w:t>;</w:t>
      </w:r>
    </w:p>
    <w:p w:rsidR="009E7511" w:rsidRPr="0073236B" w:rsidRDefault="009E7511" w:rsidP="00A21C47">
      <w:pPr>
        <w:pStyle w:val="Bullet1G"/>
      </w:pPr>
      <w:r w:rsidRPr="0073236B">
        <w:t>Mejor consideración de estas cuestiones en l</w:t>
      </w:r>
      <w:r>
        <w:t xml:space="preserve">as políticas </w:t>
      </w:r>
      <w:r w:rsidRPr="0073236B">
        <w:t>social</w:t>
      </w:r>
      <w:r>
        <w:t>es, educativas</w:t>
      </w:r>
      <w:r w:rsidRPr="0073236B">
        <w:t>, cultural</w:t>
      </w:r>
      <w:r w:rsidR="00A21C47">
        <w:t>es y deportivas;</w:t>
      </w:r>
    </w:p>
    <w:p w:rsidR="009E7511" w:rsidRPr="0073236B" w:rsidRDefault="009E7511" w:rsidP="00A21C47">
      <w:pPr>
        <w:pStyle w:val="Bullet1G"/>
      </w:pPr>
      <w:r w:rsidRPr="0073236B">
        <w:t xml:space="preserve">Mejor integración </w:t>
      </w:r>
      <w:r>
        <w:t xml:space="preserve">de </w:t>
      </w:r>
      <w:r w:rsidRPr="0073236B">
        <w:t xml:space="preserve">los inmigrantes y promoción de la igualdad de oportunidades </w:t>
      </w:r>
      <w:r>
        <w:t xml:space="preserve">de </w:t>
      </w:r>
      <w:r w:rsidRPr="0073236B">
        <w:t>las poblaciones desfavorecidas.</w:t>
      </w:r>
    </w:p>
    <w:p w:rsidR="009E7511" w:rsidRPr="0073236B" w:rsidRDefault="009E7511" w:rsidP="009E7511">
      <w:pPr>
        <w:pStyle w:val="SingleTxtG"/>
      </w:pPr>
      <w:r>
        <w:t>461.</w:t>
      </w:r>
      <w:r>
        <w:tab/>
      </w:r>
      <w:r w:rsidRPr="0073236B">
        <w:t xml:space="preserve">Para </w:t>
      </w:r>
      <w:r>
        <w:t>asegurar</w:t>
      </w:r>
      <w:r w:rsidRPr="0073236B">
        <w:t xml:space="preserve"> la coherencia de la acción </w:t>
      </w:r>
      <w:r>
        <w:t xml:space="preserve">gubernamental </w:t>
      </w:r>
      <w:r w:rsidRPr="0073236B">
        <w:t xml:space="preserve">en la lucha contra el racismo y el antisemitismo, </w:t>
      </w:r>
      <w:r>
        <w:t xml:space="preserve">se ha encomendado </w:t>
      </w:r>
      <w:r w:rsidRPr="0073236B">
        <w:t xml:space="preserve">a un delegado interministerial para la lucha contra el racismo y el antisemitismo, </w:t>
      </w:r>
      <w:r>
        <w:t xml:space="preserve">encargado </w:t>
      </w:r>
      <w:r w:rsidRPr="0073236B">
        <w:t xml:space="preserve">de la ejecución del Plan de Acción, </w:t>
      </w:r>
      <w:r>
        <w:t xml:space="preserve">la </w:t>
      </w:r>
      <w:r w:rsidRPr="0073236B">
        <w:t xml:space="preserve">misión de </w:t>
      </w:r>
      <w:r>
        <w:t xml:space="preserve">animar continuamente </w:t>
      </w:r>
      <w:r w:rsidRPr="0073236B">
        <w:t xml:space="preserve">el trabajo interministerial y la coherencia </w:t>
      </w:r>
      <w:r>
        <w:t>de</w:t>
      </w:r>
      <w:r w:rsidRPr="0073236B">
        <w:t xml:space="preserve"> la acción del Estado </w:t>
      </w:r>
      <w:r>
        <w:t>sobre el terreno</w:t>
      </w:r>
      <w:r w:rsidRPr="0073236B">
        <w:t xml:space="preserve">. También se le </w:t>
      </w:r>
      <w:r>
        <w:t xml:space="preserve">encargó </w:t>
      </w:r>
      <w:r w:rsidRPr="0073236B">
        <w:t xml:space="preserve">un papel de </w:t>
      </w:r>
      <w:r>
        <w:t>promoción</w:t>
      </w:r>
      <w:r w:rsidRPr="0073236B">
        <w:t>, propuesta y evaluación.</w:t>
      </w:r>
    </w:p>
    <w:p w:rsidR="009E7511" w:rsidRPr="0073236B" w:rsidRDefault="009E7511" w:rsidP="009E7511">
      <w:pPr>
        <w:pStyle w:val="SingleTxtG"/>
      </w:pPr>
      <w:r>
        <w:t>462.</w:t>
      </w:r>
      <w:r>
        <w:tab/>
      </w:r>
      <w:r w:rsidRPr="0073236B">
        <w:t xml:space="preserve">El Comité para la Eliminación de la Discriminación Racial (CERD) de las Naciones Unidas, </w:t>
      </w:r>
      <w:r>
        <w:t>por</w:t>
      </w:r>
      <w:r w:rsidRPr="0073236B">
        <w:t xml:space="preserve"> carta de fecha 9 de marzo de 2012, </w:t>
      </w:r>
      <w:r>
        <w:t>felicitó</w:t>
      </w:r>
      <w:r w:rsidRPr="0073236B">
        <w:t xml:space="preserve"> a Francia p</w:t>
      </w:r>
      <w:r>
        <w:t>or</w:t>
      </w:r>
      <w:r w:rsidRPr="0073236B">
        <w:t xml:space="preserve"> la adopción de</w:t>
      </w:r>
      <w:r>
        <w:t>l P</w:t>
      </w:r>
      <w:r w:rsidRPr="0073236B">
        <w:t>lan.</w:t>
      </w:r>
    </w:p>
    <w:p w:rsidR="009E7511" w:rsidRPr="004C04AD" w:rsidRDefault="00A21C47" w:rsidP="00A21C47">
      <w:pPr>
        <w:pStyle w:val="HChG"/>
      </w:pPr>
      <w:r>
        <w:tab/>
      </w:r>
      <w:r w:rsidR="009E7511" w:rsidRPr="004C04AD">
        <w:t>XVI.</w:t>
      </w:r>
      <w:r w:rsidR="009E7511" w:rsidRPr="004C04AD">
        <w:tab/>
        <w:t>Recomendación hecha en el párrafo 25 de las observaciones finales del Comité</w:t>
      </w:r>
    </w:p>
    <w:p w:rsidR="009E7511" w:rsidRPr="0073236B" w:rsidRDefault="009E7511" w:rsidP="009E7511">
      <w:pPr>
        <w:pStyle w:val="SingleTxtG"/>
      </w:pPr>
      <w:r>
        <w:t>463.</w:t>
      </w:r>
      <w:r>
        <w:tab/>
      </w:r>
      <w:r w:rsidRPr="0073236B">
        <w:t>La lucha contra la discriminación racial en el empleo y la igualdad de acceso al empleo de las personas</w:t>
      </w:r>
      <w:r>
        <w:t xml:space="preserve">, cualquiera que sea </w:t>
      </w:r>
      <w:r w:rsidRPr="0073236B">
        <w:t>su origen nacional, racial o étnico</w:t>
      </w:r>
      <w:r>
        <w:t>,</w:t>
      </w:r>
      <w:r w:rsidRPr="0073236B">
        <w:t xml:space="preserve"> siguen siendo una preocupación de</w:t>
      </w:r>
      <w:r>
        <w:t xml:space="preserve"> los poderes públicos </w:t>
      </w:r>
      <w:r w:rsidRPr="0073236B">
        <w:t>franc</w:t>
      </w:r>
      <w:r>
        <w:t>eses</w:t>
      </w:r>
      <w:r w:rsidRPr="0073236B">
        <w:t xml:space="preserve">, que </w:t>
      </w:r>
      <w:r>
        <w:t xml:space="preserve">actúan en relación tanto con el empleo </w:t>
      </w:r>
      <w:r w:rsidRPr="0073236B">
        <w:t xml:space="preserve">privado </w:t>
      </w:r>
      <w:r>
        <w:t xml:space="preserve">como con </w:t>
      </w:r>
      <w:r w:rsidRPr="0073236B">
        <w:t>el empleo público.</w:t>
      </w:r>
    </w:p>
    <w:p w:rsidR="009E7511" w:rsidRPr="0073236B" w:rsidRDefault="009E7511" w:rsidP="009E7511">
      <w:pPr>
        <w:pStyle w:val="SingleTxtG"/>
      </w:pPr>
      <w:r>
        <w:t>464.</w:t>
      </w:r>
      <w:r>
        <w:tab/>
      </w:r>
      <w:r w:rsidRPr="0073236B">
        <w:t xml:space="preserve">Muchas leyes tienden a </w:t>
      </w:r>
      <w:r>
        <w:t>castigar</w:t>
      </w:r>
      <w:r w:rsidRPr="0073236B">
        <w:t xml:space="preserve"> toda forma de discriminación en el empleo </w:t>
      </w:r>
      <w:r w:rsidR="000A1C5A">
        <w:t>(art. </w:t>
      </w:r>
      <w:r w:rsidRPr="0073236B">
        <w:t>225-1 y 2 del Código Penal, art</w:t>
      </w:r>
      <w:r>
        <w:t xml:space="preserve">s. </w:t>
      </w:r>
      <w:r w:rsidRPr="0073236B">
        <w:t>L1132-1 y siguientes del Código de Trabajo, art</w:t>
      </w:r>
      <w:r>
        <w:t xml:space="preserve">s. </w:t>
      </w:r>
      <w:r w:rsidRPr="0073236B">
        <w:t xml:space="preserve">6 y siguientes de la </w:t>
      </w:r>
      <w:r>
        <w:t>Ley</w:t>
      </w:r>
      <w:r w:rsidRPr="0073236B">
        <w:t xml:space="preserve"> </w:t>
      </w:r>
      <w:r w:rsidR="00DD4BEC">
        <w:t>Nº </w:t>
      </w:r>
      <w:r w:rsidRPr="0073236B">
        <w:t xml:space="preserve">83-634 </w:t>
      </w:r>
      <w:r>
        <w:t xml:space="preserve">de administración pública </w:t>
      </w:r>
      <w:r w:rsidRPr="0073236B">
        <w:t xml:space="preserve">y la </w:t>
      </w:r>
      <w:r>
        <w:t>Ley</w:t>
      </w:r>
      <w:r w:rsidRPr="0073236B">
        <w:t xml:space="preserve"> </w:t>
      </w:r>
      <w:r w:rsidR="00DD4BEC">
        <w:t>Nº </w:t>
      </w:r>
      <w:r>
        <w:t>2008-496</w:t>
      </w:r>
      <w:r w:rsidRPr="0073236B">
        <w:t xml:space="preserve"> de 27 de mayo</w:t>
      </w:r>
      <w:r>
        <w:t xml:space="preserve"> de</w:t>
      </w:r>
      <w:r w:rsidRPr="0073236B">
        <w:t xml:space="preserve"> 2008</w:t>
      </w:r>
      <w:r>
        <w:t xml:space="preserve">, que contiene diversas </w:t>
      </w:r>
      <w:r w:rsidRPr="0073236B">
        <w:t>disposiciones de</w:t>
      </w:r>
      <w:r>
        <w:t xml:space="preserve"> adaptación al derecho comunitario en materia de </w:t>
      </w:r>
      <w:r w:rsidRPr="0073236B">
        <w:t>lucha contra la discriminación).</w:t>
      </w:r>
    </w:p>
    <w:p w:rsidR="009E7511" w:rsidRDefault="009E7511" w:rsidP="009E7511">
      <w:pPr>
        <w:pStyle w:val="SingleTxtG"/>
      </w:pPr>
      <w:r>
        <w:t>465.</w:t>
      </w:r>
      <w:r>
        <w:tab/>
        <w:t xml:space="preserve">Se han tomado medidas </w:t>
      </w:r>
      <w:r w:rsidRPr="0073236B">
        <w:t>específicas para promover el acceso</w:t>
      </w:r>
      <w:r>
        <w:t xml:space="preserve"> de todos </w:t>
      </w:r>
      <w:r w:rsidRPr="0073236B">
        <w:t>al empleo</w:t>
      </w:r>
      <w:r>
        <w:t xml:space="preserve">, relativas tanto a </w:t>
      </w:r>
      <w:r w:rsidRPr="0073236B">
        <w:t xml:space="preserve">los empleadores del sector privado </w:t>
      </w:r>
      <w:r>
        <w:t xml:space="preserve">como a </w:t>
      </w:r>
      <w:r w:rsidRPr="0073236B">
        <w:t xml:space="preserve">los empleadores </w:t>
      </w:r>
      <w:r>
        <w:t>d</w:t>
      </w:r>
      <w:r w:rsidRPr="0073236B">
        <w:t>el sector público.</w:t>
      </w:r>
    </w:p>
    <w:p w:rsidR="009E7511" w:rsidRPr="000B31F3" w:rsidRDefault="00A21C47" w:rsidP="00A21C47">
      <w:pPr>
        <w:pStyle w:val="H1G"/>
      </w:pPr>
      <w:r>
        <w:tab/>
      </w:r>
      <w:r w:rsidR="009E7511" w:rsidRPr="000B31F3">
        <w:t>A.</w:t>
      </w:r>
      <w:r w:rsidR="009E7511" w:rsidRPr="000B31F3">
        <w:tab/>
        <w:t xml:space="preserve">Anonimato del </w:t>
      </w:r>
      <w:r w:rsidR="0059775A" w:rsidRPr="0059775A">
        <w:rPr>
          <w:i/>
        </w:rPr>
        <w:t>curriculum vi</w:t>
      </w:r>
      <w:r w:rsidR="009E7511" w:rsidRPr="0059775A">
        <w:rPr>
          <w:i/>
        </w:rPr>
        <w:t>tae</w:t>
      </w:r>
      <w:r w:rsidR="009E7511">
        <w:t xml:space="preserve"> (</w:t>
      </w:r>
      <w:r w:rsidR="009E7511" w:rsidRPr="000B31F3">
        <w:t>CV</w:t>
      </w:r>
      <w:r w:rsidR="009E7511">
        <w:t>)</w:t>
      </w:r>
    </w:p>
    <w:p w:rsidR="009E7511" w:rsidRPr="0073236B" w:rsidRDefault="009E7511" w:rsidP="009E7511">
      <w:pPr>
        <w:pStyle w:val="SingleTxtG"/>
      </w:pPr>
      <w:r w:rsidRPr="0073236B">
        <w:t>466.</w:t>
      </w:r>
      <w:r>
        <w:tab/>
        <w:t xml:space="preserve">A raíz de </w:t>
      </w:r>
      <w:r w:rsidRPr="0073236B">
        <w:t xml:space="preserve">la </w:t>
      </w:r>
      <w:r>
        <w:t xml:space="preserve">sanción </w:t>
      </w:r>
      <w:r w:rsidRPr="0073236B">
        <w:t xml:space="preserve">del artículo 24 de la </w:t>
      </w:r>
      <w:r>
        <w:t>Ley</w:t>
      </w:r>
      <w:r w:rsidRPr="0073236B">
        <w:t xml:space="preserve"> </w:t>
      </w:r>
      <w:r w:rsidR="00DD4BEC">
        <w:t>Nº </w:t>
      </w:r>
      <w:r w:rsidRPr="0073236B">
        <w:t xml:space="preserve">2006-396 de 31 de marzo de 2006 </w:t>
      </w:r>
      <w:r>
        <w:t>de</w:t>
      </w:r>
      <w:r w:rsidRPr="0073236B">
        <w:t xml:space="preserve"> igualdad de oportunidades, se insertó en el Código </w:t>
      </w:r>
      <w:r w:rsidR="000A1C5A">
        <w:t>de Trabajo un nuevo artículo L. </w:t>
      </w:r>
      <w:r w:rsidRPr="0073236B">
        <w:t xml:space="preserve">1221-7, que </w:t>
      </w:r>
      <w:r>
        <w:t>dispone</w:t>
      </w:r>
      <w:r w:rsidRPr="0073236B">
        <w:t xml:space="preserve"> que</w:t>
      </w:r>
      <w:r>
        <w:t>,</w:t>
      </w:r>
      <w:r w:rsidRPr="0073236B">
        <w:t xml:space="preserve"> en las empresas de </w:t>
      </w:r>
      <w:r>
        <w:t>50</w:t>
      </w:r>
      <w:r w:rsidRPr="0073236B">
        <w:t xml:space="preserve"> o más </w:t>
      </w:r>
      <w:r>
        <w:t>empleados</w:t>
      </w:r>
      <w:r w:rsidRPr="0073236B">
        <w:t>, l</w:t>
      </w:r>
      <w:r>
        <w:t xml:space="preserve">os datos comunicados </w:t>
      </w:r>
      <w:r w:rsidRPr="0073236B">
        <w:t xml:space="preserve">por escrito por el </w:t>
      </w:r>
      <w:r>
        <w:t>candidato al</w:t>
      </w:r>
      <w:r w:rsidRPr="0073236B">
        <w:t xml:space="preserve"> empleo debe</w:t>
      </w:r>
      <w:r>
        <w:t>n examinarse</w:t>
      </w:r>
      <w:r w:rsidRPr="0073236B">
        <w:t xml:space="preserve"> </w:t>
      </w:r>
      <w:r>
        <w:t>en</w:t>
      </w:r>
      <w:r w:rsidRPr="0073236B">
        <w:t xml:space="preserve"> condiciones </w:t>
      </w:r>
      <w:r>
        <w:t>que protejan</w:t>
      </w:r>
      <w:r w:rsidRPr="0073236B">
        <w:t xml:space="preserve"> su anonimato.</w:t>
      </w:r>
    </w:p>
    <w:p w:rsidR="009E7511" w:rsidRPr="0073236B" w:rsidRDefault="009E7511" w:rsidP="009E7511">
      <w:pPr>
        <w:pStyle w:val="SingleTxtG"/>
      </w:pPr>
      <w:r>
        <w:t>467.</w:t>
      </w:r>
      <w:r>
        <w:tab/>
      </w:r>
      <w:r w:rsidRPr="0073236B">
        <w:t>Un experimento</w:t>
      </w:r>
      <w:r>
        <w:t>, iniciado</w:t>
      </w:r>
      <w:r w:rsidRPr="0073236B">
        <w:t xml:space="preserve"> a principios de 2009 en un</w:t>
      </w:r>
      <w:r>
        <w:t>as 100</w:t>
      </w:r>
      <w:r w:rsidRPr="0073236B">
        <w:t xml:space="preserve"> empresas</w:t>
      </w:r>
      <w:r>
        <w:t xml:space="preserve"> </w:t>
      </w:r>
      <w:r w:rsidRPr="0073236B">
        <w:t xml:space="preserve">grandes, </w:t>
      </w:r>
      <w:r>
        <w:t xml:space="preserve">tropezó con </w:t>
      </w:r>
      <w:r w:rsidRPr="0073236B">
        <w:t>muchas dificultades prácticas, y el informe</w:t>
      </w:r>
      <w:r w:rsidRPr="003744DF">
        <w:rPr>
          <w:rStyle w:val="FootnoteReference"/>
        </w:rPr>
        <w:footnoteReference w:id="36"/>
      </w:r>
      <w:r w:rsidRPr="0073236B">
        <w:t xml:space="preserve"> </w:t>
      </w:r>
      <w:r>
        <w:t xml:space="preserve">sobre el </w:t>
      </w:r>
      <w:r w:rsidRPr="0073236B">
        <w:t>experimento</w:t>
      </w:r>
      <w:r>
        <w:t xml:space="preserve">, escrito por </w:t>
      </w:r>
      <w:r w:rsidRPr="0073236B">
        <w:t>un equipo de investigadores del Centro de Investigación en Economía y Estadística</w:t>
      </w:r>
      <w:r>
        <w:t xml:space="preserve">, </w:t>
      </w:r>
      <w:r w:rsidRPr="0073236B">
        <w:t>J-PAL Europa</w:t>
      </w:r>
      <w:r>
        <w:t xml:space="preserve"> y la </w:t>
      </w:r>
      <w:r w:rsidRPr="0073236B">
        <w:t xml:space="preserve">Escuela </w:t>
      </w:r>
      <w:r>
        <w:t xml:space="preserve">de </w:t>
      </w:r>
      <w:r w:rsidRPr="0073236B">
        <w:t xml:space="preserve">Economía de París en colaboración con el Centro de </w:t>
      </w:r>
      <w:r>
        <w:t>Empleo</w:t>
      </w:r>
      <w:r w:rsidRPr="0073236B">
        <w:t xml:space="preserve">, </w:t>
      </w:r>
      <w:r>
        <w:t xml:space="preserve">dice </w:t>
      </w:r>
      <w:r w:rsidRPr="0073236B">
        <w:t xml:space="preserve">que </w:t>
      </w:r>
      <w:r w:rsidR="0064579A">
        <w:t>"</w:t>
      </w:r>
      <w:r w:rsidRPr="0073236B">
        <w:t xml:space="preserve">el CV anónimo sin duda </w:t>
      </w:r>
      <w:r>
        <w:t xml:space="preserve">actúa </w:t>
      </w:r>
      <w:r w:rsidRPr="0073236B">
        <w:t xml:space="preserve">contra la tendencia de los </w:t>
      </w:r>
      <w:r>
        <w:t>contratantes</w:t>
      </w:r>
      <w:r w:rsidRPr="0073236B">
        <w:t xml:space="preserve"> </w:t>
      </w:r>
      <w:r>
        <w:t xml:space="preserve">a elegir </w:t>
      </w:r>
      <w:r w:rsidRPr="0073236B">
        <w:t>candidatos del mismo sexo o de la misma edad</w:t>
      </w:r>
      <w:r>
        <w:t xml:space="preserve"> que ellos;</w:t>
      </w:r>
      <w:r w:rsidRPr="0073236B">
        <w:t xml:space="preserve"> pero</w:t>
      </w:r>
      <w:r>
        <w:t>,</w:t>
      </w:r>
      <w:r w:rsidRPr="0073236B">
        <w:t xml:space="preserve"> como hay </w:t>
      </w:r>
      <w:r>
        <w:t>contratantes</w:t>
      </w:r>
      <w:r w:rsidRPr="0073236B">
        <w:t xml:space="preserve"> </w:t>
      </w:r>
      <w:r>
        <w:t>de los dos sexos</w:t>
      </w:r>
      <w:r w:rsidRPr="0073236B">
        <w:t xml:space="preserve"> y </w:t>
      </w:r>
      <w:r>
        <w:t>contratantes</w:t>
      </w:r>
      <w:r w:rsidRPr="0073236B">
        <w:t xml:space="preserve"> más o menos jóvenes, los fenómenos </w:t>
      </w:r>
      <w:r>
        <w:t xml:space="preserve">de </w:t>
      </w:r>
      <w:r w:rsidRPr="0073236B">
        <w:t xml:space="preserve">homofilia </w:t>
      </w:r>
      <w:r>
        <w:t xml:space="preserve">se </w:t>
      </w:r>
      <w:r w:rsidRPr="0073236B">
        <w:t>compensa</w:t>
      </w:r>
      <w:r>
        <w:t xml:space="preserve">n de </w:t>
      </w:r>
      <w:r w:rsidRPr="0073236B">
        <w:t xml:space="preserve">un </w:t>
      </w:r>
      <w:r>
        <w:t>contratante</w:t>
      </w:r>
      <w:r w:rsidRPr="0073236B">
        <w:t xml:space="preserve"> a otro y </w:t>
      </w:r>
      <w:r>
        <w:t xml:space="preserve">el </w:t>
      </w:r>
      <w:r w:rsidRPr="0073236B">
        <w:t>an</w:t>
      </w:r>
      <w:r>
        <w:t>o</w:t>
      </w:r>
      <w:r w:rsidRPr="0073236B">
        <w:t>nima</w:t>
      </w:r>
      <w:r>
        <w:t>to del</w:t>
      </w:r>
      <w:r w:rsidRPr="0073236B">
        <w:t xml:space="preserve"> CV no mejora, en promedio, </w:t>
      </w:r>
      <w:r>
        <w:t xml:space="preserve">las oportunidades de las </w:t>
      </w:r>
      <w:r w:rsidRPr="0073236B">
        <w:t xml:space="preserve">mujeres ni </w:t>
      </w:r>
      <w:r>
        <w:t xml:space="preserve">las de los </w:t>
      </w:r>
      <w:r w:rsidRPr="0073236B">
        <w:t>ancianos. E</w:t>
      </w:r>
      <w:r>
        <w:t xml:space="preserve">n particular, </w:t>
      </w:r>
      <w:r w:rsidRPr="0073236B">
        <w:t xml:space="preserve">el CV anónimo degrada las perspectivas de los candidatos </w:t>
      </w:r>
      <w:r>
        <w:t xml:space="preserve">procedentes </w:t>
      </w:r>
      <w:r w:rsidRPr="0073236B">
        <w:t xml:space="preserve">de </w:t>
      </w:r>
      <w:r>
        <w:t xml:space="preserve">la </w:t>
      </w:r>
      <w:r w:rsidRPr="0073236B">
        <w:t>inmigra</w:t>
      </w:r>
      <w:r>
        <w:t xml:space="preserve">ción </w:t>
      </w:r>
      <w:r w:rsidRPr="0073236B">
        <w:t>o residente</w:t>
      </w:r>
      <w:r>
        <w:t>s en</w:t>
      </w:r>
      <w:r w:rsidRPr="0073236B">
        <w:t xml:space="preserve"> ZUS</w:t>
      </w:r>
      <w:r>
        <w:t>-CUCS (zona urbana delicada</w:t>
      </w:r>
      <w:r w:rsidRPr="0073236B">
        <w:t>-contrato urbano de cohesión social</w:t>
      </w:r>
      <w:r>
        <w:t>)</w:t>
      </w:r>
      <w:r w:rsidRPr="0073236B">
        <w:t xml:space="preserve">. </w:t>
      </w:r>
      <w:r>
        <w:t>Por tanto l</w:t>
      </w:r>
      <w:r w:rsidRPr="0073236B">
        <w:t>a generalización de</w:t>
      </w:r>
      <w:r>
        <w:t>l</w:t>
      </w:r>
      <w:r w:rsidRPr="0073236B">
        <w:t xml:space="preserve"> CV anó</w:t>
      </w:r>
      <w:r>
        <w:t>nimo no parece estar justificada</w:t>
      </w:r>
      <w:r w:rsidRPr="0073236B">
        <w:t xml:space="preserve">. </w:t>
      </w:r>
      <w:r>
        <w:t>En cambio</w:t>
      </w:r>
      <w:r w:rsidRPr="0073236B">
        <w:t xml:space="preserve">, los resultados </w:t>
      </w:r>
      <w:r>
        <w:t>sobre la</w:t>
      </w:r>
      <w:r w:rsidRPr="0073236B">
        <w:t xml:space="preserve"> homofilia ab</w:t>
      </w:r>
      <w:r>
        <w:t xml:space="preserve">ren posibilidades para las empresas, </w:t>
      </w:r>
      <w:r w:rsidRPr="0073236B">
        <w:t xml:space="preserve">que van de la </w:t>
      </w:r>
      <w:r>
        <w:t xml:space="preserve">sensibilización de sus contratantes contra </w:t>
      </w:r>
      <w:r w:rsidRPr="0073236B">
        <w:t xml:space="preserve">esa discriminación </w:t>
      </w:r>
      <w:r>
        <w:t xml:space="preserve">oculta a la </w:t>
      </w:r>
      <w:r w:rsidRPr="0073236B">
        <w:t>diversificación de las personas encargadas de la selección de l</w:t>
      </w:r>
      <w:r>
        <w:t>os</w:t>
      </w:r>
      <w:r w:rsidRPr="0073236B">
        <w:t xml:space="preserve"> CV</w:t>
      </w:r>
      <w:r w:rsidR="0064579A">
        <w:t>"</w:t>
      </w:r>
      <w:r w:rsidRPr="0073236B">
        <w:t>.</w:t>
      </w:r>
    </w:p>
    <w:p w:rsidR="009E7511" w:rsidRPr="0073236B" w:rsidRDefault="009E7511" w:rsidP="009E7511">
      <w:pPr>
        <w:pStyle w:val="SingleTxtG"/>
      </w:pPr>
      <w:r>
        <w:t>468.</w:t>
      </w:r>
      <w:r>
        <w:tab/>
      </w:r>
      <w:r w:rsidRPr="0073236B">
        <w:t xml:space="preserve">Esta evaluación, </w:t>
      </w:r>
      <w:r>
        <w:t xml:space="preserve">de la cual </w:t>
      </w:r>
      <w:r w:rsidRPr="0073236B">
        <w:t xml:space="preserve">el Gobierno </w:t>
      </w:r>
      <w:r>
        <w:t>tomó</w:t>
      </w:r>
      <w:r w:rsidRPr="0073236B">
        <w:t xml:space="preserve"> </w:t>
      </w:r>
      <w:r>
        <w:t xml:space="preserve">conocimiento, </w:t>
      </w:r>
      <w:r w:rsidRPr="0073236B">
        <w:t>confirma las dificultades de aplica</w:t>
      </w:r>
      <w:r>
        <w:t>r</w:t>
      </w:r>
      <w:r w:rsidRPr="0073236B">
        <w:t xml:space="preserve"> lo dispuesto en el </w:t>
      </w:r>
      <w:r>
        <w:t>artículo L.1221-7 del Código de</w:t>
      </w:r>
      <w:r w:rsidRPr="0073236B">
        <w:t xml:space="preserve"> Trabajo. </w:t>
      </w:r>
      <w:r>
        <w:t>Sobre esta base se abre u</w:t>
      </w:r>
      <w:r w:rsidRPr="0073236B">
        <w:t xml:space="preserve">na nueva fase de reflexión y consulta para </w:t>
      </w:r>
      <w:r>
        <w:t>aclarar</w:t>
      </w:r>
      <w:r w:rsidRPr="0073236B">
        <w:t xml:space="preserve"> las decisiones </w:t>
      </w:r>
      <w:r>
        <w:t xml:space="preserve">que </w:t>
      </w:r>
      <w:r w:rsidRPr="0073236B">
        <w:t>debe</w:t>
      </w:r>
      <w:r>
        <w:t>rán</w:t>
      </w:r>
      <w:r w:rsidRPr="0073236B">
        <w:t xml:space="preserve"> tomar</w:t>
      </w:r>
      <w:r>
        <w:t>se</w:t>
      </w:r>
      <w:r w:rsidRPr="0073236B">
        <w:t xml:space="preserve"> para que </w:t>
      </w:r>
      <w:r>
        <w:t>el instrumento d</w:t>
      </w:r>
      <w:r w:rsidRPr="0073236B">
        <w:t>el CV anónimo est</w:t>
      </w:r>
      <w:r>
        <w:t>é plenamente adaptado a su fin</w:t>
      </w:r>
      <w:r w:rsidRPr="0073236B">
        <w:t>.</w:t>
      </w:r>
    </w:p>
    <w:p w:rsidR="009E7511" w:rsidRPr="004C04AD" w:rsidRDefault="00A21C47" w:rsidP="00A21C47">
      <w:pPr>
        <w:pStyle w:val="H1G"/>
      </w:pPr>
      <w:r>
        <w:tab/>
      </w:r>
      <w:r w:rsidR="009E7511" w:rsidRPr="004C04AD">
        <w:t>B.</w:t>
      </w:r>
      <w:r w:rsidR="009E7511" w:rsidRPr="004C04AD">
        <w:tab/>
      </w:r>
      <w:r w:rsidR="009E7511">
        <w:t xml:space="preserve">Etiqueta de la </w:t>
      </w:r>
      <w:r w:rsidR="009E7511" w:rsidRPr="004C04AD">
        <w:t>diversidad</w:t>
      </w:r>
    </w:p>
    <w:p w:rsidR="009E7511" w:rsidRPr="0073236B" w:rsidRDefault="009E7511" w:rsidP="009E7511">
      <w:pPr>
        <w:pStyle w:val="SingleTxtG"/>
      </w:pPr>
      <w:r>
        <w:t>469.</w:t>
      </w:r>
      <w:r>
        <w:tab/>
      </w:r>
      <w:r w:rsidRPr="0073236B">
        <w:t xml:space="preserve">La creación de la </w:t>
      </w:r>
      <w:r w:rsidR="0064579A">
        <w:t>"</w:t>
      </w:r>
      <w:r w:rsidRPr="0073236B">
        <w:t>Etiqueta de la diversidad</w:t>
      </w:r>
      <w:r w:rsidR="0064579A">
        <w:t>"</w:t>
      </w:r>
      <w:r w:rsidRPr="0073236B">
        <w:t xml:space="preserve">, anunciada por el Presidente </w:t>
      </w:r>
      <w:r>
        <w:t xml:space="preserve">de la República </w:t>
      </w:r>
      <w:r w:rsidRPr="0073236B">
        <w:t>en un discurso</w:t>
      </w:r>
      <w:r>
        <w:t xml:space="preserve"> pronunciado</w:t>
      </w:r>
      <w:r w:rsidRPr="0073236B">
        <w:t xml:space="preserve"> en la Escuela Politécnica </w:t>
      </w:r>
      <w:r>
        <w:t xml:space="preserve">el 17 </w:t>
      </w:r>
      <w:r w:rsidRPr="0073236B">
        <w:t xml:space="preserve">de diciembre de 2008, </w:t>
      </w:r>
      <w:r>
        <w:t xml:space="preserve">tiene por objeto </w:t>
      </w:r>
      <w:r w:rsidRPr="0073236B">
        <w:t>promover la diversidad y la prevención de la discriminación en la gestión de los recursos humanos. Para ello, tien</w:t>
      </w:r>
      <w:r>
        <w:t xml:space="preserve">de a </w:t>
      </w:r>
      <w:r w:rsidRPr="0073236B">
        <w:t xml:space="preserve">promover las mejores prácticas </w:t>
      </w:r>
      <w:r>
        <w:t>de</w:t>
      </w:r>
      <w:r w:rsidRPr="0073236B">
        <w:t xml:space="preserve"> contratación y </w:t>
      </w:r>
      <w:r>
        <w:t xml:space="preserve">progreso en la </w:t>
      </w:r>
      <w:r w:rsidRPr="0073236B">
        <w:t xml:space="preserve">carrera, no </w:t>
      </w:r>
      <w:r w:rsidR="0059775A">
        <w:t>solo</w:t>
      </w:r>
      <w:r w:rsidRPr="0073236B">
        <w:t xml:space="preserve"> en l</w:t>
      </w:r>
      <w:r>
        <w:t xml:space="preserve">as empresas </w:t>
      </w:r>
      <w:r w:rsidRPr="0073236B">
        <w:t xml:space="preserve">sino también en los servicios públicos, las </w:t>
      </w:r>
      <w:r>
        <w:t>colectividades territoriales y</w:t>
      </w:r>
      <w:r w:rsidRPr="0073236B">
        <w:t xml:space="preserve"> las asociaciones </w:t>
      </w:r>
      <w:r>
        <w:t xml:space="preserve">dedicadas </w:t>
      </w:r>
      <w:r w:rsidRPr="0073236B">
        <w:t xml:space="preserve">en forma voluntaria y activa </w:t>
      </w:r>
      <w:r>
        <w:t>a</w:t>
      </w:r>
      <w:r w:rsidRPr="0073236B">
        <w:t xml:space="preserve"> la promoción de la diversidad.</w:t>
      </w:r>
    </w:p>
    <w:p w:rsidR="009E7511" w:rsidRPr="0073236B" w:rsidRDefault="009E7511" w:rsidP="009E7511">
      <w:pPr>
        <w:pStyle w:val="SingleTxtG"/>
      </w:pPr>
      <w:r>
        <w:t>470.</w:t>
      </w:r>
      <w:r>
        <w:tab/>
        <w:t xml:space="preserve">La Etiqueta se dirige </w:t>
      </w:r>
      <w:r w:rsidRPr="0073236B">
        <w:t xml:space="preserve">a todos los empleadores, públicos y privados, </w:t>
      </w:r>
      <w:r>
        <w:t xml:space="preserve">cualquiera que sea </w:t>
      </w:r>
      <w:r w:rsidRPr="0073236B">
        <w:t xml:space="preserve">su tamaño. </w:t>
      </w:r>
      <w:r>
        <w:t xml:space="preserve">Se refiere a la política de </w:t>
      </w:r>
      <w:r w:rsidRPr="0073236B">
        <w:t>contr</w:t>
      </w:r>
      <w:r>
        <w:t xml:space="preserve">atación y gestión de la carrera y a </w:t>
      </w:r>
      <w:r w:rsidRPr="0073236B">
        <w:t>la prevención de todas las formas de discriminación reconocid</w:t>
      </w:r>
      <w:r>
        <w:t>a</w:t>
      </w:r>
      <w:r w:rsidRPr="0073236B">
        <w:t xml:space="preserve">s por la ley y por tanto </w:t>
      </w:r>
      <w:r>
        <w:t xml:space="preserve">en particular </w:t>
      </w:r>
      <w:r w:rsidRPr="0073236B">
        <w:t xml:space="preserve">las </w:t>
      </w:r>
      <w:r>
        <w:t>relacionadas con el origen y la religión de las personas</w:t>
      </w:r>
      <w:r w:rsidRPr="0073236B">
        <w:t>.</w:t>
      </w:r>
    </w:p>
    <w:p w:rsidR="009E7511" w:rsidRPr="0073236B" w:rsidRDefault="009E7511" w:rsidP="009E7511">
      <w:pPr>
        <w:pStyle w:val="SingleTxtG"/>
      </w:pPr>
      <w:r>
        <w:t>471.</w:t>
      </w:r>
      <w:r>
        <w:tab/>
      </w:r>
      <w:r w:rsidRPr="0073236B">
        <w:t>La Etiqueta</w:t>
      </w:r>
      <w:r>
        <w:t>, que es</w:t>
      </w:r>
      <w:r w:rsidRPr="0073236B">
        <w:t xml:space="preserve"> propiedad del Estado, </w:t>
      </w:r>
      <w:r>
        <w:t xml:space="preserve">es expedida </w:t>
      </w:r>
      <w:r w:rsidRPr="0073236B">
        <w:t xml:space="preserve">en su nombre por un </w:t>
      </w:r>
      <w:r>
        <w:t xml:space="preserve">tercer </w:t>
      </w:r>
      <w:r w:rsidRPr="0073236B">
        <w:t>organismo</w:t>
      </w:r>
      <w:r>
        <w:t>,</w:t>
      </w:r>
      <w:r w:rsidRPr="0073236B">
        <w:t xml:space="preserve"> </w:t>
      </w:r>
      <w:r w:rsidRPr="000A1C5A">
        <w:t>AFNOR-Certification</w:t>
      </w:r>
      <w:r w:rsidRPr="0073236B">
        <w:t xml:space="preserve">, </w:t>
      </w:r>
      <w:r>
        <w:t xml:space="preserve">según el consejo </w:t>
      </w:r>
      <w:r w:rsidRPr="0073236B">
        <w:t>de un</w:t>
      </w:r>
      <w:r>
        <w:t xml:space="preserve">a Comisión </w:t>
      </w:r>
      <w:r w:rsidRPr="0073236B">
        <w:t xml:space="preserve">de Etiquetado </w:t>
      </w:r>
      <w:r>
        <w:t>forma</w:t>
      </w:r>
      <w:r w:rsidRPr="0073236B">
        <w:t>d</w:t>
      </w:r>
      <w:r>
        <w:t xml:space="preserve">a por </w:t>
      </w:r>
      <w:r w:rsidRPr="0073236B">
        <w:t xml:space="preserve">20 miembros (representantes del Estado, </w:t>
      </w:r>
      <w:r>
        <w:t xml:space="preserve">los </w:t>
      </w:r>
      <w:r w:rsidRPr="0073236B">
        <w:t xml:space="preserve">empleadores, </w:t>
      </w:r>
      <w:r>
        <w:t xml:space="preserve">los </w:t>
      </w:r>
      <w:r w:rsidRPr="0073236B">
        <w:t>sindicatos y expertos designados por la Asociación Nacional de Directores de Recursos Humanos)</w:t>
      </w:r>
      <w:r>
        <w:t xml:space="preserve"> y presidida</w:t>
      </w:r>
      <w:r w:rsidRPr="0073236B">
        <w:t xml:space="preserve"> por el Director de </w:t>
      </w:r>
      <w:r>
        <w:t>Recepción</w:t>
      </w:r>
      <w:r w:rsidRPr="0073236B">
        <w:t>, Integración y Ciudadanía.</w:t>
      </w:r>
    </w:p>
    <w:p w:rsidR="009E7511" w:rsidRPr="0073236B" w:rsidRDefault="009E7511" w:rsidP="009E7511">
      <w:pPr>
        <w:pStyle w:val="SingleTxtG"/>
      </w:pPr>
      <w:r w:rsidRPr="0073236B">
        <w:t>472.</w:t>
      </w:r>
      <w:r>
        <w:tab/>
      </w:r>
      <w:r w:rsidRPr="0073236B">
        <w:t xml:space="preserve">En marzo de 2011, después de dos años de existencia, los resultados </w:t>
      </w:r>
      <w:r>
        <w:t>de</w:t>
      </w:r>
      <w:r w:rsidRPr="0073236B">
        <w:t xml:space="preserve">muestran el interés </w:t>
      </w:r>
      <w:r>
        <w:t>que ha suscit</w:t>
      </w:r>
      <w:r w:rsidRPr="0073236B">
        <w:t xml:space="preserve">ado la </w:t>
      </w:r>
      <w:r w:rsidR="0064579A">
        <w:t>"</w:t>
      </w:r>
      <w:r w:rsidRPr="0073236B">
        <w:t>Etiqueta de la diversidad</w:t>
      </w:r>
      <w:r w:rsidR="0064579A">
        <w:t>"</w:t>
      </w:r>
      <w:r w:rsidRPr="0073236B">
        <w:t>. Se han asignado 255 etiquetas a empresas</w:t>
      </w:r>
      <w:r>
        <w:t>,</w:t>
      </w:r>
      <w:r w:rsidRPr="0073236B">
        <w:t xml:space="preserve"> </w:t>
      </w:r>
      <w:r>
        <w:t xml:space="preserve">privadas y </w:t>
      </w:r>
      <w:r w:rsidRPr="0073236B">
        <w:t>públicas</w:t>
      </w:r>
      <w:r>
        <w:t>, o</w:t>
      </w:r>
      <w:r w:rsidRPr="0073236B">
        <w:t xml:space="preserve"> </w:t>
      </w:r>
      <w:r>
        <w:t xml:space="preserve">a </w:t>
      </w:r>
      <w:r w:rsidRPr="0073236B">
        <w:t xml:space="preserve">organismos públicos. </w:t>
      </w:r>
      <w:r>
        <w:t xml:space="preserve">Abarca </w:t>
      </w:r>
      <w:r w:rsidRPr="0073236B">
        <w:t>más de 15</w:t>
      </w:r>
      <w:r>
        <w:t>.</w:t>
      </w:r>
      <w:r w:rsidRPr="0073236B">
        <w:t xml:space="preserve">000 </w:t>
      </w:r>
      <w:r>
        <w:t>lugares</w:t>
      </w:r>
      <w:r w:rsidRPr="0073236B">
        <w:t xml:space="preserve"> de trabajo y casi 770.000 empleados.</w:t>
      </w:r>
    </w:p>
    <w:p w:rsidR="009E7511" w:rsidRPr="004C04AD" w:rsidRDefault="00A21C47" w:rsidP="00A21C47">
      <w:pPr>
        <w:pStyle w:val="H1G"/>
      </w:pPr>
      <w:r>
        <w:tab/>
      </w:r>
      <w:r w:rsidR="009E7511" w:rsidRPr="004C04AD">
        <w:t>C.</w:t>
      </w:r>
      <w:r w:rsidR="009E7511">
        <w:tab/>
      </w:r>
      <w:r w:rsidR="009E7511" w:rsidRPr="004C04AD">
        <w:t xml:space="preserve">Carta </w:t>
      </w:r>
      <w:r w:rsidR="009E7511">
        <w:t>de Promoción de</w:t>
      </w:r>
      <w:r w:rsidR="009E7511" w:rsidRPr="004C04AD">
        <w:t xml:space="preserve"> la Igualdad y la Diversidad</w:t>
      </w:r>
    </w:p>
    <w:p w:rsidR="009E7511" w:rsidRPr="0073236B" w:rsidRDefault="009E7511" w:rsidP="009E7511">
      <w:pPr>
        <w:pStyle w:val="SingleTxtG"/>
      </w:pPr>
      <w:r w:rsidRPr="0073236B">
        <w:t>473.</w:t>
      </w:r>
      <w:r>
        <w:tab/>
        <w:t xml:space="preserve">Ejemplo principal </w:t>
      </w:r>
      <w:r w:rsidRPr="0073236B">
        <w:t>de la promoción de la igualdad</w:t>
      </w:r>
      <w:r>
        <w:t xml:space="preserve"> y la</w:t>
      </w:r>
      <w:r w:rsidRPr="0073236B">
        <w:t xml:space="preserve"> diversidad y</w:t>
      </w:r>
      <w:r>
        <w:t xml:space="preserve"> social en la administración pública es </w:t>
      </w:r>
      <w:r w:rsidRPr="0073236B">
        <w:t xml:space="preserve">la Carta </w:t>
      </w:r>
      <w:r>
        <w:t>de</w:t>
      </w:r>
      <w:r w:rsidRPr="0073236B">
        <w:t xml:space="preserve"> Promoción de la Igualdad en </w:t>
      </w:r>
      <w:r>
        <w:t>la Administración Pública, firmada el 2 de diciembre de 2008 por</w:t>
      </w:r>
      <w:r w:rsidRPr="0073236B">
        <w:t xml:space="preserve"> los ministros </w:t>
      </w:r>
      <w:r>
        <w:t xml:space="preserve">encargados de la administración pública </w:t>
      </w:r>
      <w:r w:rsidRPr="0073236B">
        <w:t>y el Presidente de la Alta Autoridad de Lucha contra las Discriminaciones y por la Igualdad</w:t>
      </w:r>
      <w:r>
        <w:t xml:space="preserve">, convertido en </w:t>
      </w:r>
      <w:r w:rsidRPr="0073236B">
        <w:t xml:space="preserve">Defensor de los Derechos </w:t>
      </w:r>
      <w:r>
        <w:t>por</w:t>
      </w:r>
      <w:r w:rsidRPr="0073236B">
        <w:t xml:space="preserve"> la </w:t>
      </w:r>
      <w:r>
        <w:t>Ley</w:t>
      </w:r>
      <w:r w:rsidRPr="0073236B">
        <w:t xml:space="preserve"> </w:t>
      </w:r>
      <w:r>
        <w:t>o</w:t>
      </w:r>
      <w:r w:rsidRPr="0073236B">
        <w:t xml:space="preserve">rgánica </w:t>
      </w:r>
      <w:r w:rsidR="00DD4BEC">
        <w:t>Nº </w:t>
      </w:r>
      <w:r w:rsidRPr="0073236B">
        <w:t>2011-334 de 29 de marzo de 2011.</w:t>
      </w:r>
    </w:p>
    <w:p w:rsidR="009E7511" w:rsidRPr="0073236B" w:rsidRDefault="009E7511" w:rsidP="009E7511">
      <w:pPr>
        <w:pStyle w:val="SingleTxtG"/>
      </w:pPr>
      <w:r>
        <w:t>474.</w:t>
      </w:r>
      <w:r>
        <w:tab/>
      </w:r>
      <w:r w:rsidRPr="0073236B">
        <w:t xml:space="preserve">Esta Carta, aplicable a los tres </w:t>
      </w:r>
      <w:r>
        <w:t xml:space="preserve">sectores de la administración pública </w:t>
      </w:r>
      <w:r w:rsidRPr="0073236B">
        <w:t>(estatal, territorial</w:t>
      </w:r>
      <w:r>
        <w:t xml:space="preserve"> y</w:t>
      </w:r>
      <w:r w:rsidRPr="0073236B">
        <w:t xml:space="preserve"> hospital</w:t>
      </w:r>
      <w:r>
        <w:t>ario</w:t>
      </w:r>
      <w:r w:rsidRPr="0073236B">
        <w:t>), es un fuerte compromiso moral en el sentido de los valores que deben guiar la</w:t>
      </w:r>
      <w:r>
        <w:t xml:space="preserve"> acción </w:t>
      </w:r>
      <w:r w:rsidRPr="0073236B">
        <w:t>de l</w:t>
      </w:r>
      <w:r>
        <w:t xml:space="preserve">as administraciones </w:t>
      </w:r>
      <w:r w:rsidRPr="0073236B">
        <w:t xml:space="preserve">y </w:t>
      </w:r>
      <w:r>
        <w:t xml:space="preserve">de </w:t>
      </w:r>
      <w:r w:rsidRPr="0073236B">
        <w:t xml:space="preserve">los agentes que </w:t>
      </w:r>
      <w:r>
        <w:t xml:space="preserve">las </w:t>
      </w:r>
      <w:r w:rsidRPr="0073236B">
        <w:t>componen</w:t>
      </w:r>
      <w:r>
        <w:t>:</w:t>
      </w:r>
      <w:r w:rsidRPr="0073236B">
        <w:t xml:space="preserve"> igualdad, laici</w:t>
      </w:r>
      <w:r>
        <w:t>dad</w:t>
      </w:r>
      <w:r w:rsidRPr="0073236B">
        <w:t xml:space="preserve">, imparcialidad y neutralidad, </w:t>
      </w:r>
      <w:r>
        <w:t xml:space="preserve">y </w:t>
      </w:r>
      <w:r w:rsidRPr="0073236B">
        <w:t>pr</w:t>
      </w:r>
      <w:r>
        <w:t xml:space="preserve">incipio de no discriminación. El </w:t>
      </w:r>
      <w:r w:rsidRPr="0073236B">
        <w:t>contenido</w:t>
      </w:r>
      <w:r>
        <w:t xml:space="preserve"> de este </w:t>
      </w:r>
      <w:r w:rsidRPr="0073236B">
        <w:t xml:space="preserve">texto se organiza en torno a cinco temas principales que </w:t>
      </w:r>
      <w:r>
        <w:t xml:space="preserve">abarcan la </w:t>
      </w:r>
      <w:r w:rsidRPr="0073236B">
        <w:t xml:space="preserve">carrera, </w:t>
      </w:r>
      <w:r>
        <w:t xml:space="preserve">el </w:t>
      </w:r>
      <w:r w:rsidRPr="0073236B">
        <w:t xml:space="preserve">reclutamiento </w:t>
      </w:r>
      <w:r>
        <w:t xml:space="preserve">para las trayectorias profesionales </w:t>
      </w:r>
      <w:r w:rsidRPr="0073236B">
        <w:t xml:space="preserve">y </w:t>
      </w:r>
      <w:r>
        <w:t>la formación</w:t>
      </w:r>
      <w:r w:rsidRPr="0073236B">
        <w:t xml:space="preserve">. En cada una de estas </w:t>
      </w:r>
      <w:r>
        <w:t>esferas</w:t>
      </w:r>
      <w:r w:rsidRPr="0073236B">
        <w:t>, la Carta</w:t>
      </w:r>
      <w:r>
        <w:t xml:space="preserve"> formula</w:t>
      </w:r>
      <w:r w:rsidRPr="0073236B">
        <w:t xml:space="preserve"> compromisos que requieren </w:t>
      </w:r>
      <w:r>
        <w:t>traducciones</w:t>
      </w:r>
      <w:r w:rsidRPr="0073236B">
        <w:t xml:space="preserve"> </w:t>
      </w:r>
      <w:r>
        <w:t>concretas</w:t>
      </w:r>
      <w:r w:rsidRPr="0073236B">
        <w:t xml:space="preserve">, algunas de las cuales corresponden a </w:t>
      </w:r>
      <w:r>
        <w:t xml:space="preserve">orientaciones ya definidas </w:t>
      </w:r>
      <w:r w:rsidRPr="0073236B">
        <w:t xml:space="preserve">o en </w:t>
      </w:r>
      <w:r>
        <w:t>elaboración</w:t>
      </w:r>
      <w:r w:rsidRPr="0073236B">
        <w:t xml:space="preserve">. Por ejemplo, </w:t>
      </w:r>
      <w:r>
        <w:t xml:space="preserve">se invita a </w:t>
      </w:r>
      <w:r w:rsidRPr="0073236B">
        <w:t xml:space="preserve">los ministros </w:t>
      </w:r>
      <w:r>
        <w:t xml:space="preserve">a establecer, </w:t>
      </w:r>
      <w:r w:rsidRPr="0073236B">
        <w:t xml:space="preserve">en la formación </w:t>
      </w:r>
      <w:r>
        <w:t>encaminada a</w:t>
      </w:r>
      <w:r w:rsidRPr="0073236B">
        <w:t xml:space="preserve"> profesionalizar los </w:t>
      </w:r>
      <w:r>
        <w:t>jurados</w:t>
      </w:r>
      <w:r w:rsidRPr="0073236B">
        <w:t xml:space="preserve"> de </w:t>
      </w:r>
      <w:r>
        <w:t>concursos</w:t>
      </w:r>
      <w:r w:rsidRPr="0073236B">
        <w:t xml:space="preserve">, </w:t>
      </w:r>
      <w:r>
        <w:t>módulos complementarios</w:t>
      </w:r>
      <w:r w:rsidRPr="0073236B">
        <w:t xml:space="preserve"> de sensibilización a las cuestiones </w:t>
      </w:r>
      <w:r>
        <w:t>de</w:t>
      </w:r>
      <w:r w:rsidRPr="0073236B">
        <w:t xml:space="preserve"> lucha contra la discriminación y promoción de la igualdad.</w:t>
      </w:r>
    </w:p>
    <w:p w:rsidR="009E7511" w:rsidRPr="0073236B" w:rsidRDefault="009E7511" w:rsidP="009E7511">
      <w:pPr>
        <w:pStyle w:val="SingleTxtG"/>
      </w:pPr>
      <w:r>
        <w:t>475.</w:t>
      </w:r>
      <w:r>
        <w:tab/>
      </w:r>
      <w:r w:rsidRPr="0073236B">
        <w:t xml:space="preserve">La Carta también </w:t>
      </w:r>
      <w:r>
        <w:t>dispone</w:t>
      </w:r>
      <w:r w:rsidRPr="0073236B">
        <w:t xml:space="preserve"> que s</w:t>
      </w:r>
      <w:r>
        <w:t>u seguimiento estar</w:t>
      </w:r>
      <w:r w:rsidRPr="0073236B">
        <w:t xml:space="preserve">á </w:t>
      </w:r>
      <w:r>
        <w:t xml:space="preserve">a cargo de </w:t>
      </w:r>
      <w:r w:rsidRPr="0073236B">
        <w:t xml:space="preserve">los órganos de diálogo social, como el Consejo </w:t>
      </w:r>
      <w:r>
        <w:t xml:space="preserve">Común </w:t>
      </w:r>
      <w:r w:rsidRPr="0073236B">
        <w:t xml:space="preserve">de </w:t>
      </w:r>
      <w:r>
        <w:t xml:space="preserve">la </w:t>
      </w:r>
      <w:r w:rsidRPr="0073236B">
        <w:t xml:space="preserve">Administración Pública. </w:t>
      </w:r>
      <w:r>
        <w:t>Desde entonces se elaboraron tres informes</w:t>
      </w:r>
      <w:r w:rsidRPr="003744DF">
        <w:rPr>
          <w:rStyle w:val="FootnoteReference"/>
        </w:rPr>
        <w:footnoteReference w:id="37"/>
      </w:r>
      <w:r w:rsidRPr="00444ABD">
        <w:t>,</w:t>
      </w:r>
      <w:r>
        <w:t xml:space="preserve"> que forman una síntesis </w:t>
      </w:r>
      <w:r w:rsidRPr="0073236B">
        <w:t xml:space="preserve">de las </w:t>
      </w:r>
      <w:r>
        <w:t xml:space="preserve">buenas </w:t>
      </w:r>
      <w:r w:rsidRPr="0073236B">
        <w:t xml:space="preserve">prácticas </w:t>
      </w:r>
      <w:r>
        <w:t>ministeriales</w:t>
      </w:r>
      <w:r w:rsidRPr="0073236B">
        <w:t xml:space="preserve"> y </w:t>
      </w:r>
      <w:r>
        <w:t xml:space="preserve">de los medios </w:t>
      </w:r>
      <w:r w:rsidRPr="0073236B">
        <w:t xml:space="preserve">de mejorar la promoción de la igualdad. </w:t>
      </w:r>
      <w:r>
        <w:t xml:space="preserve">También se examina el estado actual de la cuestión </w:t>
      </w:r>
      <w:r w:rsidRPr="0073236B">
        <w:t>en el marco de las conferencias anuales</w:t>
      </w:r>
      <w:r>
        <w:t xml:space="preserve"> de gestión previsional de los recursos humanos </w:t>
      </w:r>
      <w:r w:rsidRPr="0073236B">
        <w:t xml:space="preserve">y </w:t>
      </w:r>
      <w:r>
        <w:t xml:space="preserve">en </w:t>
      </w:r>
      <w:r w:rsidRPr="0073236B">
        <w:t xml:space="preserve">las reuniones de la red de </w:t>
      </w:r>
      <w:r>
        <w:t xml:space="preserve">correspondientes </w:t>
      </w:r>
      <w:r w:rsidR="0064579A">
        <w:t>"</w:t>
      </w:r>
      <w:r w:rsidRPr="0073236B">
        <w:t>Igualdad de oportunidades</w:t>
      </w:r>
      <w:r w:rsidR="0064579A">
        <w:t>"</w:t>
      </w:r>
      <w:r w:rsidRPr="0073236B">
        <w:t xml:space="preserve"> del Gobierno. </w:t>
      </w:r>
      <w:r>
        <w:t>En 2010 y 2011 se dieron cursos de f</w:t>
      </w:r>
      <w:r w:rsidRPr="0073236B">
        <w:t>ormación sobre la prevención de la discriminación y la promoción de la igualdad, organizad</w:t>
      </w:r>
      <w:r>
        <w:t>os</w:t>
      </w:r>
      <w:r w:rsidRPr="0073236B">
        <w:t xml:space="preserve"> conjuntamente por el Gobierno y el Defensor de </w:t>
      </w:r>
      <w:r>
        <w:t xml:space="preserve">los </w:t>
      </w:r>
      <w:r w:rsidRPr="0073236B">
        <w:t xml:space="preserve">Derechos, </w:t>
      </w:r>
      <w:r>
        <w:t>para dich</w:t>
      </w:r>
      <w:r w:rsidRPr="0073236B">
        <w:t xml:space="preserve">os correspondientes y </w:t>
      </w:r>
      <w:r>
        <w:t xml:space="preserve">para </w:t>
      </w:r>
      <w:r w:rsidRPr="0073236B">
        <w:t>los profesionales de recursos humanos</w:t>
      </w:r>
      <w:r>
        <w:t xml:space="preserve"> de los ministerios</w:t>
      </w:r>
      <w:r w:rsidRPr="0073236B">
        <w:t>.</w:t>
      </w:r>
    </w:p>
    <w:p w:rsidR="009E7511" w:rsidRPr="004C04AD" w:rsidRDefault="00A21C47" w:rsidP="00A21C47">
      <w:pPr>
        <w:pStyle w:val="H1G"/>
      </w:pPr>
      <w:r>
        <w:tab/>
      </w:r>
      <w:r w:rsidR="009E7511" w:rsidRPr="004C04AD">
        <w:t>D.</w:t>
      </w:r>
      <w:r w:rsidR="009E7511" w:rsidRPr="004C04AD">
        <w:tab/>
      </w:r>
      <w:r w:rsidR="009E7511">
        <w:t xml:space="preserve">Vía </w:t>
      </w:r>
      <w:r w:rsidR="009E7511" w:rsidRPr="004C04AD">
        <w:t xml:space="preserve">de acceso a las carreras </w:t>
      </w:r>
      <w:r w:rsidR="009E7511">
        <w:t xml:space="preserve">de la administración pública territorial, </w:t>
      </w:r>
      <w:r w:rsidR="009E7511" w:rsidRPr="004C04AD">
        <w:t>hospitalaria</w:t>
      </w:r>
      <w:r>
        <w:t xml:space="preserve"> </w:t>
      </w:r>
      <w:r w:rsidR="009E7511" w:rsidRPr="004C04AD">
        <w:t xml:space="preserve">y </w:t>
      </w:r>
      <w:r w:rsidR="009E7511">
        <w:t>d</w:t>
      </w:r>
      <w:r w:rsidR="009E7511" w:rsidRPr="004C04AD">
        <w:t>el Estado (PACT</w:t>
      </w:r>
      <w:r w:rsidR="009E7511">
        <w:t>E</w:t>
      </w:r>
      <w:r w:rsidR="009E7511" w:rsidRPr="004C04AD">
        <w:t>)</w:t>
      </w:r>
    </w:p>
    <w:p w:rsidR="009E7511" w:rsidRPr="0073236B" w:rsidRDefault="009E7511" w:rsidP="009E7511">
      <w:pPr>
        <w:pStyle w:val="SingleTxtG"/>
      </w:pPr>
      <w:r>
        <w:t>476.</w:t>
      </w:r>
      <w:r>
        <w:tab/>
        <w:t xml:space="preserve">El </w:t>
      </w:r>
      <w:r w:rsidRPr="0073236B">
        <w:t>PACT</w:t>
      </w:r>
      <w:r>
        <w:t xml:space="preserve">E </w:t>
      </w:r>
      <w:r w:rsidRPr="000C74C6">
        <w:rPr>
          <w:i/>
        </w:rPr>
        <w:t>(</w:t>
      </w:r>
      <w:r w:rsidRPr="00740021">
        <w:rPr>
          <w:i/>
        </w:rPr>
        <w:t>P</w:t>
      </w:r>
      <w:r w:rsidRPr="007A50B5">
        <w:rPr>
          <w:i/>
        </w:rPr>
        <w:t>arcours d</w:t>
      </w:r>
      <w:r w:rsidR="000C74C6">
        <w:rPr>
          <w:i/>
        </w:rPr>
        <w:t>'</w:t>
      </w:r>
      <w:r w:rsidRPr="007A50B5">
        <w:rPr>
          <w:i/>
        </w:rPr>
        <w:t>accès aux carrières de la fonction publique territoriale, hospitalière et de l</w:t>
      </w:r>
      <w:r w:rsidR="000C74C6">
        <w:rPr>
          <w:i/>
        </w:rPr>
        <w:t>'</w:t>
      </w:r>
      <w:r w:rsidRPr="007A50B5">
        <w:rPr>
          <w:i/>
        </w:rPr>
        <w:t>État</w:t>
      </w:r>
      <w:r w:rsidRPr="000C74C6">
        <w:rPr>
          <w:i/>
        </w:rPr>
        <w:t>)</w:t>
      </w:r>
      <w:r w:rsidRPr="0073236B">
        <w:t xml:space="preserve">, </w:t>
      </w:r>
      <w:r>
        <w:t xml:space="preserve">sistema de formación por </w:t>
      </w:r>
      <w:r w:rsidRPr="0073236B">
        <w:t>alterna</w:t>
      </w:r>
      <w:r>
        <w:t xml:space="preserve">ncia (formación dual que combina trabajo y enseñanza), </w:t>
      </w:r>
      <w:r w:rsidRPr="0073236B">
        <w:t xml:space="preserve">permite </w:t>
      </w:r>
      <w:r>
        <w:t>contratar</w:t>
      </w:r>
      <w:r w:rsidRPr="0073236B">
        <w:t xml:space="preserve"> jóvenes de 16 a 25 años que han </w:t>
      </w:r>
      <w:r>
        <w:t xml:space="preserve">salido del sistema escolar sin calificación ni </w:t>
      </w:r>
      <w:r w:rsidRPr="0073236B">
        <w:t>diploma</w:t>
      </w:r>
      <w:r>
        <w:t>,</w:t>
      </w:r>
      <w:r w:rsidRPr="0073236B">
        <w:t xml:space="preserve"> o sin haber obtenido el título de bachiller, en </w:t>
      </w:r>
      <w:r>
        <w:t xml:space="preserve">los </w:t>
      </w:r>
      <w:r w:rsidRPr="0073236B">
        <w:t>cuerpo</w:t>
      </w:r>
      <w:r>
        <w:t>s</w:t>
      </w:r>
      <w:r w:rsidRPr="0073236B">
        <w:t xml:space="preserve"> y </w:t>
      </w:r>
      <w:r>
        <w:t xml:space="preserve">empleos de la </w:t>
      </w:r>
      <w:r w:rsidRPr="0073236B">
        <w:t xml:space="preserve">categoría C </w:t>
      </w:r>
      <w:r>
        <w:t xml:space="preserve">mediante </w:t>
      </w:r>
      <w:r w:rsidRPr="0073236B">
        <w:t xml:space="preserve">un contrato de derecho público </w:t>
      </w:r>
      <w:r>
        <w:t>encaminado a la titularización</w:t>
      </w:r>
      <w:r w:rsidRPr="0073236B">
        <w:t xml:space="preserve">. </w:t>
      </w:r>
      <w:r>
        <w:t xml:space="preserve">Este sistema, destinado a </w:t>
      </w:r>
      <w:r w:rsidRPr="0073236B">
        <w:t xml:space="preserve">los jóvenes que se </w:t>
      </w:r>
      <w:r>
        <w:t xml:space="preserve">han alejado </w:t>
      </w:r>
      <w:r w:rsidRPr="0073236B">
        <w:t xml:space="preserve">del sistema educativo, </w:t>
      </w:r>
      <w:r>
        <w:t xml:space="preserve">tiende a combatir </w:t>
      </w:r>
      <w:r w:rsidRPr="0073236B">
        <w:t>el fenómeno de l</w:t>
      </w:r>
      <w:r>
        <w:t xml:space="preserve">os sobrecalificados </w:t>
      </w:r>
      <w:r w:rsidRPr="0073236B">
        <w:t xml:space="preserve">y </w:t>
      </w:r>
      <w:r>
        <w:t xml:space="preserve">a </w:t>
      </w:r>
      <w:r w:rsidRPr="0073236B">
        <w:t xml:space="preserve">lograr la mejor adaptación posible entre el perfil de los jóvenes beneficiarios y </w:t>
      </w:r>
      <w:r>
        <w:t xml:space="preserve">los empleos </w:t>
      </w:r>
      <w:r w:rsidRPr="0073236B">
        <w:t xml:space="preserve">ofrecidos. Desde </w:t>
      </w:r>
      <w:r>
        <w:t xml:space="preserve">que se estableció, a principios </w:t>
      </w:r>
      <w:r w:rsidRPr="0073236B">
        <w:t xml:space="preserve">de 2006, ha </w:t>
      </w:r>
      <w:r>
        <w:t xml:space="preserve">permitido contratar unas </w:t>
      </w:r>
      <w:r w:rsidRPr="0073236B">
        <w:t>3</w:t>
      </w:r>
      <w:r>
        <w:t>.</w:t>
      </w:r>
      <w:r w:rsidRPr="0073236B">
        <w:t>000</w:t>
      </w:r>
      <w:r>
        <w:t xml:space="preserve"> personas y representado, según los años</w:t>
      </w:r>
      <w:r w:rsidRPr="0073236B">
        <w:t>,</w:t>
      </w:r>
      <w:r>
        <w:t xml:space="preserve"> entre</w:t>
      </w:r>
      <w:r w:rsidRPr="0073236B">
        <w:t xml:space="preserve"> 8</w:t>
      </w:r>
      <w:r>
        <w:t>% y 1</w:t>
      </w:r>
      <w:r w:rsidRPr="0073236B">
        <w:t>6% de las ofertas de contratac</w:t>
      </w:r>
      <w:r>
        <w:t>ión externa en la categoría C (cuerpo administrativo y técnico</w:t>
      </w:r>
      <w:r w:rsidRPr="0073236B">
        <w:t xml:space="preserve">) en la </w:t>
      </w:r>
      <w:r>
        <w:t>administración pública del Estado</w:t>
      </w:r>
      <w:r w:rsidRPr="0073236B">
        <w:t xml:space="preserve">. La tasa de </w:t>
      </w:r>
      <w:r>
        <w:t xml:space="preserve">titularización </w:t>
      </w:r>
      <w:r w:rsidRPr="0073236B">
        <w:t xml:space="preserve">de los </w:t>
      </w:r>
      <w:r>
        <w:t xml:space="preserve">agentes varía entre </w:t>
      </w:r>
      <w:r w:rsidRPr="0073236B">
        <w:t>70</w:t>
      </w:r>
      <w:r>
        <w:t>%</w:t>
      </w:r>
      <w:r w:rsidRPr="0073236B">
        <w:t xml:space="preserve"> </w:t>
      </w:r>
      <w:r>
        <w:t>y</w:t>
      </w:r>
      <w:r w:rsidRPr="0073236B">
        <w:t xml:space="preserve"> 75% en promedio.</w:t>
      </w:r>
    </w:p>
    <w:p w:rsidR="009E7511" w:rsidRPr="004C04AD" w:rsidRDefault="00A21C47" w:rsidP="00A21C47">
      <w:pPr>
        <w:pStyle w:val="H1G"/>
      </w:pPr>
      <w:r>
        <w:tab/>
      </w:r>
      <w:r w:rsidR="009E7511">
        <w:t>E.</w:t>
      </w:r>
      <w:r w:rsidR="009E7511">
        <w:tab/>
      </w:r>
      <w:r w:rsidR="009E7511" w:rsidRPr="004C04AD">
        <w:t>Apoy</w:t>
      </w:r>
      <w:r w:rsidR="009E7511">
        <w:t xml:space="preserve">os especiales a </w:t>
      </w:r>
      <w:r w:rsidR="009E7511" w:rsidRPr="004C04AD">
        <w:t xml:space="preserve">la preparación </w:t>
      </w:r>
      <w:r w:rsidR="009E7511">
        <w:t xml:space="preserve">para los </w:t>
      </w:r>
      <w:r w:rsidR="009E7511" w:rsidRPr="004C04AD">
        <w:t>concurso</w:t>
      </w:r>
      <w:r w:rsidR="009E7511">
        <w:t>s</w:t>
      </w:r>
      <w:r w:rsidR="009E7511" w:rsidRPr="004C04AD">
        <w:t xml:space="preserve"> y </w:t>
      </w:r>
      <w:r w:rsidR="009E7511">
        <w:t xml:space="preserve">exámenes </w:t>
      </w:r>
      <w:r w:rsidR="009E7511" w:rsidRPr="004C04AD">
        <w:t>de acceso</w:t>
      </w:r>
      <w:r>
        <w:t xml:space="preserve"> </w:t>
      </w:r>
      <w:r w:rsidR="009E7511" w:rsidRPr="004C04AD">
        <w:t xml:space="preserve">a la </w:t>
      </w:r>
      <w:r w:rsidR="009E7511">
        <w:t>administración pública</w:t>
      </w:r>
    </w:p>
    <w:p w:rsidR="009E7511" w:rsidRPr="0073236B" w:rsidRDefault="009E7511" w:rsidP="009E7511">
      <w:pPr>
        <w:pStyle w:val="SingleTxtG"/>
      </w:pPr>
      <w:r>
        <w:t>477.</w:t>
      </w:r>
      <w:r>
        <w:tab/>
        <w:t>Se conceden a</w:t>
      </w:r>
      <w:r w:rsidRPr="0073236B">
        <w:t xml:space="preserve">signaciones para la diversidad a </w:t>
      </w:r>
      <w:r>
        <w:t xml:space="preserve">los </w:t>
      </w:r>
      <w:r w:rsidRPr="0073236B">
        <w:t xml:space="preserve">estudiantes y </w:t>
      </w:r>
      <w:r>
        <w:t>solicitantes</w:t>
      </w:r>
      <w:r w:rsidRPr="0073236B">
        <w:t xml:space="preserve"> de empleo para ayudarles a prepararse para </w:t>
      </w:r>
      <w:r>
        <w:t>concursos</w:t>
      </w:r>
      <w:r w:rsidRPr="0073236B">
        <w:t xml:space="preserve"> de la </w:t>
      </w:r>
      <w:r>
        <w:t>administración pública</w:t>
      </w:r>
      <w:r w:rsidRPr="0073236B">
        <w:t xml:space="preserve">. Desde el </w:t>
      </w:r>
      <w:r>
        <w:t xml:space="preserve">establecimiento del sistema, se han pagado en total </w:t>
      </w:r>
      <w:r w:rsidRPr="0073236B">
        <w:t xml:space="preserve">5.500 </w:t>
      </w:r>
      <w:r>
        <w:t xml:space="preserve">asignaciones de </w:t>
      </w:r>
      <w:r w:rsidRPr="0073236B">
        <w:t xml:space="preserve">2.000 </w:t>
      </w:r>
      <w:r>
        <w:t>euros</w:t>
      </w:r>
      <w:r w:rsidRPr="0073236B">
        <w:t xml:space="preserve"> (</w:t>
      </w:r>
      <w:r>
        <w:t xml:space="preserve">de septiembre de </w:t>
      </w:r>
      <w:r w:rsidRPr="0073236B">
        <w:t>2007</w:t>
      </w:r>
      <w:r>
        <w:t xml:space="preserve"> a septiembre </w:t>
      </w:r>
      <w:r w:rsidRPr="0073236B">
        <w:t xml:space="preserve">de 2011). A raíz de la </w:t>
      </w:r>
      <w:r>
        <w:t>declaración hecha por el Presidente de la República</w:t>
      </w:r>
      <w:r w:rsidRPr="0073236B">
        <w:t xml:space="preserve"> en la Escuela Politécnica</w:t>
      </w:r>
      <w:r>
        <w:t xml:space="preserve"> el</w:t>
      </w:r>
      <w:r w:rsidRPr="0073236B">
        <w:t xml:space="preserve"> 17 de diciembre de 2008, varios ministros decidi</w:t>
      </w:r>
      <w:r>
        <w:t>eron</w:t>
      </w:r>
      <w:r w:rsidRPr="0073236B">
        <w:t xml:space="preserve"> </w:t>
      </w:r>
      <w:r>
        <w:t>establecer</w:t>
      </w:r>
      <w:r w:rsidRPr="0073236B">
        <w:t xml:space="preserve"> clases preparatorias integradas (CPI) en sus escuelas</w:t>
      </w:r>
      <w:r>
        <w:t xml:space="preserve"> de aplicación</w:t>
      </w:r>
      <w:r w:rsidRPr="0073236B">
        <w:t xml:space="preserve">. Hasta </w:t>
      </w:r>
      <w:r>
        <w:t xml:space="preserve">la fecha hay 26 </w:t>
      </w:r>
      <w:r w:rsidRPr="0073236B">
        <w:t xml:space="preserve">clases </w:t>
      </w:r>
      <w:r>
        <w:t>de este tipo</w:t>
      </w:r>
      <w:r w:rsidRPr="0073236B">
        <w:t xml:space="preserve"> (Escuela Nacional Superior de Policía, Escuela Nacional de la Magistratura, Escuela Nacional de Administración, instituto</w:t>
      </w:r>
      <w:r>
        <w:t>s</w:t>
      </w:r>
      <w:r w:rsidRPr="0073236B">
        <w:t xml:space="preserve"> </w:t>
      </w:r>
      <w:r>
        <w:t xml:space="preserve">regionales </w:t>
      </w:r>
      <w:r w:rsidRPr="0073236B">
        <w:t>de administración</w:t>
      </w:r>
      <w:r>
        <w:t xml:space="preserve">, </w:t>
      </w:r>
      <w:r w:rsidRPr="0073236B">
        <w:t xml:space="preserve">Escuela </w:t>
      </w:r>
      <w:r>
        <w:t xml:space="preserve">de Altos Estudios </w:t>
      </w:r>
      <w:r w:rsidRPr="0073236B">
        <w:t xml:space="preserve">de Salud Pública, Escuela Nacional de </w:t>
      </w:r>
      <w:r>
        <w:t>Secretarios de Juzgado, etc.),</w:t>
      </w:r>
      <w:r w:rsidRPr="0073236B">
        <w:t xml:space="preserve"> </w:t>
      </w:r>
      <w:r>
        <w:t xml:space="preserve">con </w:t>
      </w:r>
      <w:r w:rsidRPr="0073236B">
        <w:t xml:space="preserve">tasas de éxito en </w:t>
      </w:r>
      <w:r>
        <w:t xml:space="preserve">los concursos de la administración pública superiores a </w:t>
      </w:r>
      <w:r w:rsidRPr="0073236B">
        <w:t xml:space="preserve">50% (todas las escuelas y </w:t>
      </w:r>
      <w:r>
        <w:t>administraciones juntas</w:t>
      </w:r>
      <w:r w:rsidRPr="0073236B">
        <w:t xml:space="preserve">). Por último, </w:t>
      </w:r>
      <w:r>
        <w:t xml:space="preserve">avanza bien </w:t>
      </w:r>
      <w:r w:rsidRPr="0073236B">
        <w:t>la revisión general del contenido de l</w:t>
      </w:r>
      <w:r>
        <w:t>o</w:t>
      </w:r>
      <w:r w:rsidRPr="0073236B">
        <w:t xml:space="preserve">s </w:t>
      </w:r>
      <w:r>
        <w:t>concursos</w:t>
      </w:r>
      <w:r w:rsidRPr="0073236B">
        <w:t xml:space="preserve"> para modernizar, simplificar y mejorar el sistema de contratación en l</w:t>
      </w:r>
      <w:r>
        <w:t xml:space="preserve">a administración pública </w:t>
      </w:r>
      <w:r w:rsidRPr="0073236B">
        <w:t xml:space="preserve">y </w:t>
      </w:r>
      <w:r>
        <w:t>hacer que l</w:t>
      </w:r>
      <w:r w:rsidRPr="0073236B">
        <w:t>a selección de los candidat</w:t>
      </w:r>
      <w:r>
        <w:t>os sea menos académica y</w:t>
      </w:r>
      <w:r w:rsidRPr="0073236B">
        <w:t xml:space="preserve"> </w:t>
      </w:r>
      <w:r>
        <w:t xml:space="preserve">esté </w:t>
      </w:r>
      <w:r w:rsidRPr="0073236B">
        <w:t xml:space="preserve">menos centrada en </w:t>
      </w:r>
      <w:r>
        <w:t>los</w:t>
      </w:r>
      <w:r w:rsidRPr="0073236B">
        <w:t xml:space="preserve"> conocimiento</w:t>
      </w:r>
      <w:r>
        <w:t xml:space="preserve">s y </w:t>
      </w:r>
      <w:r w:rsidRPr="0073236B">
        <w:t xml:space="preserve">más </w:t>
      </w:r>
      <w:r>
        <w:t>en las competencias y capacidades y abierta</w:t>
      </w:r>
      <w:r w:rsidRPr="0073236B">
        <w:t xml:space="preserve"> a la diversidad de </w:t>
      </w:r>
      <w:r>
        <w:t xml:space="preserve">los perfiles. Desde </w:t>
      </w:r>
      <w:r w:rsidRPr="0073236B">
        <w:t>2008</w:t>
      </w:r>
      <w:r>
        <w:t xml:space="preserve"> se han reformado</w:t>
      </w:r>
      <w:r w:rsidRPr="0073236B">
        <w:t xml:space="preserve"> 420 </w:t>
      </w:r>
      <w:r>
        <w:t xml:space="preserve">vías </w:t>
      </w:r>
      <w:r w:rsidRPr="0073236B">
        <w:t xml:space="preserve">de </w:t>
      </w:r>
      <w:r>
        <w:t>contratación</w:t>
      </w:r>
      <w:r w:rsidRPr="0073236B">
        <w:t>.</w:t>
      </w:r>
    </w:p>
    <w:p w:rsidR="009E7511" w:rsidRPr="0073236B" w:rsidRDefault="009E7511" w:rsidP="000A1C5A">
      <w:pPr>
        <w:pStyle w:val="SingleTxtG"/>
      </w:pPr>
      <w:r>
        <w:t>478.</w:t>
      </w:r>
      <w:r>
        <w:tab/>
        <w:t>Paralelamente</w:t>
      </w:r>
      <w:r w:rsidRPr="0073236B">
        <w:t xml:space="preserve">, la creación y el desarrollo del reconocimiento de la experiencia profesional, establecido por la </w:t>
      </w:r>
      <w:r>
        <w:t>Ley</w:t>
      </w:r>
      <w:r w:rsidRPr="0073236B">
        <w:t xml:space="preserve"> de modernización de la </w:t>
      </w:r>
      <w:r>
        <w:t>administración pública d</w:t>
      </w:r>
      <w:r w:rsidRPr="0073236B">
        <w:t xml:space="preserve">e 2 de febrero de 2007, permite </w:t>
      </w:r>
      <w:r>
        <w:t>valorizar</w:t>
      </w:r>
      <w:r w:rsidRPr="0073236B">
        <w:t xml:space="preserve"> l</w:t>
      </w:r>
      <w:r>
        <w:t>as competencias adquirida</w:t>
      </w:r>
      <w:r w:rsidRPr="0073236B">
        <w:t xml:space="preserve">s por el agente en su </w:t>
      </w:r>
      <w:r>
        <w:t>trayectoria profesional</w:t>
      </w:r>
      <w:r w:rsidRPr="0073236B">
        <w:t>. Est</w:t>
      </w:r>
      <w:r>
        <w:t xml:space="preserve">a disposición conduce </w:t>
      </w:r>
      <w:r w:rsidRPr="0073236B">
        <w:t xml:space="preserve">a </w:t>
      </w:r>
      <w:r>
        <w:t>reemplazar una prueba de concurso por nueva</w:t>
      </w:r>
      <w:r w:rsidRPr="0073236B">
        <w:t xml:space="preserve">s </w:t>
      </w:r>
      <w:r>
        <w:t xml:space="preserve">modalidades </w:t>
      </w:r>
      <w:r w:rsidRPr="0073236B">
        <w:t xml:space="preserve">de selección que </w:t>
      </w:r>
      <w:r>
        <w:t xml:space="preserve">permiten al candidato hacer valer </w:t>
      </w:r>
      <w:r w:rsidRPr="0073236B">
        <w:t xml:space="preserve">sus </w:t>
      </w:r>
      <w:r>
        <w:t xml:space="preserve">competencias </w:t>
      </w:r>
      <w:r w:rsidRPr="0073236B">
        <w:t xml:space="preserve">y </w:t>
      </w:r>
      <w:r>
        <w:t xml:space="preserve">conocimientos prácticos profesionales. Se ha introducido </w:t>
      </w:r>
      <w:r w:rsidRPr="0073236B">
        <w:t>en 128 pruebas (</w:t>
      </w:r>
      <w:r>
        <w:t xml:space="preserve">cifra al fin </w:t>
      </w:r>
      <w:r w:rsidR="000A1C5A">
        <w:t>de </w:t>
      </w:r>
      <w:r w:rsidRPr="0073236B">
        <w:t>2011).</w:t>
      </w:r>
    </w:p>
    <w:p w:rsidR="009E7511" w:rsidRPr="0073236B" w:rsidRDefault="009E7511" w:rsidP="009E7511">
      <w:pPr>
        <w:pStyle w:val="SingleTxtG"/>
      </w:pPr>
      <w:r>
        <w:t>479.</w:t>
      </w:r>
      <w:r>
        <w:tab/>
      </w:r>
      <w:r w:rsidRPr="0073236B">
        <w:t xml:space="preserve">Todas estas medidas </w:t>
      </w:r>
      <w:r>
        <w:t xml:space="preserve">traducen la política activa </w:t>
      </w:r>
      <w:r w:rsidRPr="0073236B">
        <w:t xml:space="preserve">del Gobierno francés para garantizar la igualdad de oportunidades </w:t>
      </w:r>
      <w:r>
        <w:t>de</w:t>
      </w:r>
      <w:r w:rsidRPr="0073236B">
        <w:t xml:space="preserve"> los </w:t>
      </w:r>
      <w:r>
        <w:t>candidatos a un</w:t>
      </w:r>
      <w:r w:rsidRPr="0073236B">
        <w:t xml:space="preserve"> empleo y fomentar la diversidad en la</w:t>
      </w:r>
      <w:r>
        <w:t xml:space="preserve">s empresas privadas y en la administración pública </w:t>
      </w:r>
      <w:r w:rsidRPr="0073236B">
        <w:t>del Estado.</w:t>
      </w:r>
    </w:p>
    <w:p w:rsidR="009E7511" w:rsidRPr="004C04AD" w:rsidRDefault="00A21C47" w:rsidP="00A21C47">
      <w:pPr>
        <w:pStyle w:val="H1G"/>
      </w:pPr>
      <w:r>
        <w:tab/>
      </w:r>
      <w:r w:rsidR="009E7511">
        <w:t>F.</w:t>
      </w:r>
      <w:r w:rsidR="009E7511">
        <w:tab/>
        <w:t>G</w:t>
      </w:r>
      <w:r w:rsidR="009E7511" w:rsidRPr="004C04AD">
        <w:t xml:space="preserve">uía metodológica para ayudar a las empresas a </w:t>
      </w:r>
      <w:r w:rsidR="009E7511">
        <w:t xml:space="preserve">descubrir </w:t>
      </w:r>
      <w:r w:rsidR="009E7511" w:rsidRPr="004C04AD">
        <w:t>posible</w:t>
      </w:r>
      <w:r w:rsidR="009E7511">
        <w:t>s casos de discriminación</w:t>
      </w:r>
    </w:p>
    <w:p w:rsidR="009E7511" w:rsidRPr="0073236B" w:rsidRDefault="009E7511" w:rsidP="009E7511">
      <w:pPr>
        <w:pStyle w:val="SingleTxtG"/>
      </w:pPr>
      <w:r w:rsidRPr="0073236B">
        <w:t>480.</w:t>
      </w:r>
      <w:r>
        <w:tab/>
      </w:r>
      <w:r w:rsidRPr="0073236B">
        <w:t>La CNIL y el Defensor de los Derechos, autoridades administrativas independientes</w:t>
      </w:r>
      <w:r>
        <w:t>,</w:t>
      </w:r>
      <w:r w:rsidRPr="0073236B">
        <w:t xml:space="preserve"> elabora</w:t>
      </w:r>
      <w:r>
        <w:t>ron</w:t>
      </w:r>
      <w:r w:rsidRPr="0073236B">
        <w:t xml:space="preserve"> una Guía metodológica</w:t>
      </w:r>
      <w:r w:rsidRPr="003744DF">
        <w:rPr>
          <w:rStyle w:val="FootnoteReference"/>
        </w:rPr>
        <w:footnoteReference w:id="38"/>
      </w:r>
      <w:r w:rsidRPr="0073236B">
        <w:t xml:space="preserve"> para ayudar a los empleadores</w:t>
      </w:r>
      <w:r>
        <w:t>,</w:t>
      </w:r>
      <w:r w:rsidRPr="0073236B">
        <w:t xml:space="preserve"> públicos y privados</w:t>
      </w:r>
      <w:r>
        <w:t>,</w:t>
      </w:r>
      <w:r w:rsidRPr="0073236B">
        <w:t xml:space="preserve"> </w:t>
      </w:r>
      <w:r>
        <w:t xml:space="preserve">a descubrir posibles casos </w:t>
      </w:r>
      <w:r w:rsidRPr="0073236B">
        <w:t>de discriminación respe</w:t>
      </w:r>
      <w:r>
        <w:t>tando</w:t>
      </w:r>
      <w:r w:rsidRPr="0073236B">
        <w:t xml:space="preserve"> las leyes </w:t>
      </w:r>
      <w:r>
        <w:t xml:space="preserve">relativas al procesamiento de datos </w:t>
      </w:r>
      <w:r w:rsidRPr="0073236B">
        <w:t xml:space="preserve">y el artículo 17 del Pacto. Esta Guía, </w:t>
      </w:r>
      <w:r>
        <w:t>difundida a partir d</w:t>
      </w:r>
      <w:r w:rsidRPr="0073236B">
        <w:t>el 11 de mayo de 2012, es un</w:t>
      </w:r>
      <w:r>
        <w:t xml:space="preserve"> instrumento para uso de </w:t>
      </w:r>
      <w:r w:rsidRPr="0073236B">
        <w:t>l</w:t>
      </w:r>
      <w:r>
        <w:t xml:space="preserve">os empleadores </w:t>
      </w:r>
      <w:r w:rsidRPr="0073236B">
        <w:t xml:space="preserve">que deseen participar en </w:t>
      </w:r>
      <w:r>
        <w:t>e</w:t>
      </w:r>
      <w:r w:rsidRPr="0073236B">
        <w:t xml:space="preserve">l </w:t>
      </w:r>
      <w:r>
        <w:t xml:space="preserve">establecimiento </w:t>
      </w:r>
      <w:r w:rsidRPr="0073236B">
        <w:t xml:space="preserve">de indicadores fiables para prevenir la discriminación y evaluar sus </w:t>
      </w:r>
      <w:r>
        <w:t>medidas</w:t>
      </w:r>
      <w:r w:rsidRPr="0073236B">
        <w:t xml:space="preserve"> a favor de </w:t>
      </w:r>
      <w:r>
        <w:t xml:space="preserve">la </w:t>
      </w:r>
      <w:r w:rsidRPr="0073236B">
        <w:t xml:space="preserve">igualdad de trato sin </w:t>
      </w:r>
      <w:r>
        <w:t>infringir</w:t>
      </w:r>
      <w:r w:rsidRPr="0073236B">
        <w:t xml:space="preserve"> las normas de </w:t>
      </w:r>
      <w:r>
        <w:t xml:space="preserve">reunión </w:t>
      </w:r>
      <w:r w:rsidRPr="0073236B">
        <w:t xml:space="preserve">y </w:t>
      </w:r>
      <w:r>
        <w:t xml:space="preserve">procesamiento </w:t>
      </w:r>
      <w:r w:rsidRPr="0073236B">
        <w:t xml:space="preserve">de datos </w:t>
      </w:r>
      <w:r>
        <w:t>confidenciales</w:t>
      </w:r>
      <w:r w:rsidRPr="0073236B">
        <w:t>.</w:t>
      </w:r>
    </w:p>
    <w:p w:rsidR="009E7511" w:rsidRPr="004C04AD" w:rsidRDefault="00A21C47" w:rsidP="00A21C47">
      <w:pPr>
        <w:pStyle w:val="HChG"/>
      </w:pPr>
      <w:r>
        <w:tab/>
      </w:r>
      <w:r w:rsidR="009E7511" w:rsidRPr="004C04AD">
        <w:t>XVII.</w:t>
      </w:r>
      <w:r w:rsidR="009E7511">
        <w:tab/>
      </w:r>
      <w:r w:rsidR="009E7511" w:rsidRPr="004C04AD">
        <w:t>Recomendación hecha en el párrafo 26 de las observaciones finales del Comité</w:t>
      </w:r>
    </w:p>
    <w:p w:rsidR="009E7511" w:rsidRPr="004C04AD" w:rsidRDefault="00A21C47" w:rsidP="00A21C47">
      <w:pPr>
        <w:pStyle w:val="H1G"/>
      </w:pPr>
      <w:r>
        <w:tab/>
      </w:r>
      <w:r w:rsidR="009E7511">
        <w:t>A.</w:t>
      </w:r>
      <w:r w:rsidR="009E7511">
        <w:tab/>
        <w:t>R</w:t>
      </w:r>
      <w:r w:rsidR="009E7511" w:rsidRPr="004C04AD">
        <w:t>epresentación de la diversidad en política</w:t>
      </w:r>
    </w:p>
    <w:p w:rsidR="009E7511" w:rsidRPr="0073236B" w:rsidRDefault="009E7511" w:rsidP="009E7511">
      <w:pPr>
        <w:pStyle w:val="SingleTxtG"/>
      </w:pPr>
      <w:r>
        <w:t>481.</w:t>
      </w:r>
      <w:r>
        <w:tab/>
      </w:r>
      <w:r w:rsidRPr="0073236B">
        <w:t xml:space="preserve">En virtud de los artículos 3 y 88-4 de la Constitución, </w:t>
      </w:r>
      <w:r>
        <w:t xml:space="preserve">los </w:t>
      </w:r>
      <w:r w:rsidRPr="0073236B">
        <w:t>elegido</w:t>
      </w:r>
      <w:r>
        <w:t>s por sufragio universal</w:t>
      </w:r>
      <w:r w:rsidRPr="0073236B">
        <w:t xml:space="preserve"> son ciudadanos franceses o, en </w:t>
      </w:r>
      <w:r>
        <w:t>ciertos</w:t>
      </w:r>
      <w:r w:rsidRPr="0073236B">
        <w:t xml:space="preserve"> casos, nacionales de los Estados miembros de la Unión Europea, </w:t>
      </w:r>
      <w:r>
        <w:t xml:space="preserve">que gocen </w:t>
      </w:r>
      <w:r w:rsidRPr="0073236B">
        <w:t>de s</w:t>
      </w:r>
      <w:r>
        <w:t>us derechos civiles y políticos</w:t>
      </w:r>
      <w:r w:rsidRPr="0073236B">
        <w:t xml:space="preserve"> y cuyo origen no </w:t>
      </w:r>
      <w:r>
        <w:t>sea</w:t>
      </w:r>
      <w:r w:rsidRPr="0073236B">
        <w:t xml:space="preserve"> un criterio </w:t>
      </w:r>
      <w:r>
        <w:t>pertinente de</w:t>
      </w:r>
      <w:r w:rsidRPr="0073236B">
        <w:t xml:space="preserve"> calificación. Una e indivisible</w:t>
      </w:r>
      <w:r>
        <w:t>, la</w:t>
      </w:r>
      <w:r w:rsidRPr="0073236B">
        <w:t xml:space="preserve"> República Francesa </w:t>
      </w:r>
      <w:r w:rsidR="0059775A">
        <w:t>solo</w:t>
      </w:r>
      <w:r>
        <w:t xml:space="preserve"> </w:t>
      </w:r>
      <w:r w:rsidRPr="0073236B">
        <w:t xml:space="preserve">reconoce esos elementos y deja </w:t>
      </w:r>
      <w:r>
        <w:t xml:space="preserve">al </w:t>
      </w:r>
      <w:r w:rsidRPr="0073236B">
        <w:t xml:space="preserve">sufragio universal </w:t>
      </w:r>
      <w:r>
        <w:t>la determinación de</w:t>
      </w:r>
      <w:r w:rsidRPr="0073236B">
        <w:t xml:space="preserve"> los ciudadanos que se</w:t>
      </w:r>
      <w:r>
        <w:t xml:space="preserve">rán miembros de </w:t>
      </w:r>
      <w:r w:rsidRPr="0073236B">
        <w:t xml:space="preserve">la Asamblea Nacional. </w:t>
      </w:r>
      <w:r>
        <w:t xml:space="preserve">No existe ninguna </w:t>
      </w:r>
      <w:r w:rsidRPr="0073236B">
        <w:t xml:space="preserve">medida </w:t>
      </w:r>
      <w:r>
        <w:t xml:space="preserve">que </w:t>
      </w:r>
      <w:r w:rsidRPr="0073236B">
        <w:t>favore</w:t>
      </w:r>
      <w:r>
        <w:t>zca</w:t>
      </w:r>
      <w:r w:rsidRPr="0073236B">
        <w:t xml:space="preserve"> el acceso de </w:t>
      </w:r>
      <w:r>
        <w:t xml:space="preserve">un </w:t>
      </w:r>
      <w:r w:rsidRPr="0073236B">
        <w:t xml:space="preserve">grupo religioso o étnico. La </w:t>
      </w:r>
      <w:r>
        <w:t xml:space="preserve">sanción </w:t>
      </w:r>
      <w:r w:rsidRPr="0073236B">
        <w:t xml:space="preserve">de </w:t>
      </w:r>
      <w:r>
        <w:t>tales</w:t>
      </w:r>
      <w:r w:rsidRPr="0073236B">
        <w:t xml:space="preserve"> medidas </w:t>
      </w:r>
      <w:r>
        <w:t xml:space="preserve">sería contraria a </w:t>
      </w:r>
      <w:r w:rsidRPr="0073236B">
        <w:t xml:space="preserve">la tradición constitucional de Francia y </w:t>
      </w:r>
      <w:r>
        <w:t>a</w:t>
      </w:r>
      <w:r w:rsidRPr="0073236B">
        <w:t xml:space="preserve">l derecho constitucional positivo </w:t>
      </w:r>
      <w:r>
        <w:t xml:space="preserve">indicado, pues los orígenes étnicos o religiosos se borran ante </w:t>
      </w:r>
      <w:r w:rsidRPr="0073236B">
        <w:t>la ciudadanía.</w:t>
      </w:r>
    </w:p>
    <w:p w:rsidR="009E7511" w:rsidRPr="0073236B" w:rsidRDefault="009E7511" w:rsidP="009E7511">
      <w:pPr>
        <w:pStyle w:val="SingleTxtG"/>
      </w:pPr>
      <w:r w:rsidRPr="0073236B">
        <w:t>482.</w:t>
      </w:r>
      <w:r>
        <w:tab/>
      </w:r>
      <w:r w:rsidRPr="0073236B">
        <w:t xml:space="preserve">Los principales partidos políticos </w:t>
      </w:r>
      <w:r>
        <w:t xml:space="preserve">hacen valer las medidas que han tomado a fin de </w:t>
      </w:r>
      <w:r w:rsidRPr="0073236B">
        <w:t xml:space="preserve">presentar candidatos </w:t>
      </w:r>
      <w:r>
        <w:t xml:space="preserve">a las elecciones representativas de </w:t>
      </w:r>
      <w:r w:rsidRPr="0073236B">
        <w:t>la diversidad de la sociedad francesa.</w:t>
      </w:r>
    </w:p>
    <w:p w:rsidR="009E7511" w:rsidRDefault="009E7511" w:rsidP="009E7511">
      <w:pPr>
        <w:pStyle w:val="SingleTxtG"/>
      </w:pPr>
      <w:r w:rsidRPr="0073236B">
        <w:t>483.</w:t>
      </w:r>
      <w:r>
        <w:tab/>
      </w:r>
      <w:r w:rsidRPr="0073236B">
        <w:t xml:space="preserve">Si </w:t>
      </w:r>
      <w:r>
        <w:t xml:space="preserve">bien, </w:t>
      </w:r>
      <w:r w:rsidRPr="0073236B">
        <w:t xml:space="preserve">por las razones </w:t>
      </w:r>
      <w:r>
        <w:t xml:space="preserve">ya indicadas </w:t>
      </w:r>
      <w:r w:rsidRPr="0073236B">
        <w:t xml:space="preserve">(véase </w:t>
      </w:r>
      <w:r>
        <w:t xml:space="preserve">más arriba </w:t>
      </w:r>
      <w:r w:rsidRPr="0073236B">
        <w:t xml:space="preserve">la respuesta a la recomendación del </w:t>
      </w:r>
      <w:r>
        <w:t xml:space="preserve">párrafo </w:t>
      </w:r>
      <w:r w:rsidRPr="0073236B">
        <w:t>11 de las observaciones finales del Comité)</w:t>
      </w:r>
      <w:r>
        <w:t xml:space="preserve">, en Francia no se llevan estadísticas sobre </w:t>
      </w:r>
      <w:r w:rsidRPr="0073236B">
        <w:t xml:space="preserve">la representación de </w:t>
      </w:r>
      <w:r>
        <w:t>minorías</w:t>
      </w:r>
      <w:r w:rsidRPr="0073236B">
        <w:t xml:space="preserve">, el Alto Consejo </w:t>
      </w:r>
      <w:r>
        <w:t>de</w:t>
      </w:r>
      <w:r w:rsidRPr="0073236B">
        <w:t xml:space="preserve"> Integración, cread</w:t>
      </w:r>
      <w:r>
        <w:t>o</w:t>
      </w:r>
      <w:r w:rsidRPr="0073236B">
        <w:t xml:space="preserve"> en 1989</w:t>
      </w:r>
      <w:r w:rsidRPr="003744DF">
        <w:rPr>
          <w:rStyle w:val="FootnoteReference"/>
        </w:rPr>
        <w:footnoteReference w:id="39"/>
      </w:r>
      <w:r w:rsidRPr="00E50E27">
        <w:t xml:space="preserve"> </w:t>
      </w:r>
      <w:r w:rsidRPr="0073236B">
        <w:t xml:space="preserve">y cuya misión es </w:t>
      </w:r>
      <w:r>
        <w:t xml:space="preserve">en particular </w:t>
      </w:r>
      <w:r w:rsidR="0064579A">
        <w:t>"</w:t>
      </w:r>
      <w:r>
        <w:t xml:space="preserve">dar su opinión y hacer toda </w:t>
      </w:r>
      <w:r w:rsidRPr="0073236B">
        <w:t>propuesta</w:t>
      </w:r>
      <w:r>
        <w:t xml:space="preserve"> conveniente, </w:t>
      </w:r>
      <w:r w:rsidRPr="0073236B">
        <w:t>a petición del Primer Ministro</w:t>
      </w:r>
      <w:r>
        <w:t>,</w:t>
      </w:r>
      <w:r w:rsidRPr="0073236B">
        <w:t xml:space="preserve"> sobre todas las cuestiones relativas a la integración de los residentes extranjeros o de origen extranjero</w:t>
      </w:r>
      <w:r w:rsidR="0064579A">
        <w:t>"</w:t>
      </w:r>
      <w:r>
        <w:t xml:space="preserve">, hizo </w:t>
      </w:r>
      <w:r w:rsidRPr="0073236B">
        <w:t>dos estudios</w:t>
      </w:r>
      <w:r w:rsidRPr="003744DF">
        <w:rPr>
          <w:rStyle w:val="FootnoteReference"/>
        </w:rPr>
        <w:footnoteReference w:id="40"/>
      </w:r>
      <w:r>
        <w:t>,</w:t>
      </w:r>
      <w:r w:rsidRPr="0073236B">
        <w:t xml:space="preserve"> sobre la base de los apellidos de </w:t>
      </w:r>
      <w:r>
        <w:t xml:space="preserve">los funcionarios elegidos </w:t>
      </w:r>
      <w:r w:rsidRPr="0073236B">
        <w:t>municipales y regionales</w:t>
      </w:r>
      <w:r>
        <w:t>,</w:t>
      </w:r>
      <w:r w:rsidRPr="0073236B">
        <w:t xml:space="preserve"> para medir la diversidad de </w:t>
      </w:r>
      <w:r>
        <w:t xml:space="preserve">sus </w:t>
      </w:r>
      <w:r w:rsidRPr="0073236B">
        <w:t xml:space="preserve">orígenes geográficos. Se </w:t>
      </w:r>
      <w:r>
        <w:t xml:space="preserve">observó entonces </w:t>
      </w:r>
      <w:r w:rsidRPr="0073236B">
        <w:t xml:space="preserve">que, aunque </w:t>
      </w:r>
      <w:r>
        <w:t xml:space="preserve">seguía siendo </w:t>
      </w:r>
      <w:r w:rsidRPr="0073236B">
        <w:t xml:space="preserve">pequeña, la proporción de </w:t>
      </w:r>
      <w:r>
        <w:t xml:space="preserve">funcionarios </w:t>
      </w:r>
      <w:r w:rsidRPr="0073236B">
        <w:t xml:space="preserve">elegidos </w:t>
      </w:r>
      <w:r>
        <w:t xml:space="preserve">de </w:t>
      </w:r>
      <w:r w:rsidRPr="0073236B">
        <w:t xml:space="preserve">origen </w:t>
      </w:r>
      <w:r>
        <w:t>extra</w:t>
      </w:r>
      <w:r w:rsidRPr="0073236B">
        <w:t xml:space="preserve">europeo había aumentado </w:t>
      </w:r>
      <w:r>
        <w:t>mucho</w:t>
      </w:r>
      <w:r w:rsidRPr="0073236B">
        <w:t xml:space="preserve"> entre 2001 y 2008 en las elecciones municipales </w:t>
      </w:r>
      <w:r>
        <w:t xml:space="preserve">y </w:t>
      </w:r>
      <w:r w:rsidRPr="0073236B">
        <w:t>en</w:t>
      </w:r>
      <w:r>
        <w:t>tre</w:t>
      </w:r>
      <w:r w:rsidRPr="0073236B">
        <w:t xml:space="preserve"> 2004 y 2010 </w:t>
      </w:r>
      <w:r>
        <w:t xml:space="preserve">en </w:t>
      </w:r>
      <w:r w:rsidRPr="0073236B">
        <w:t xml:space="preserve">las regionales. Esta tendencia sugiere que </w:t>
      </w:r>
      <w:r>
        <w:t>los franceses procedentes de la inmigración encuentran progresivamente</w:t>
      </w:r>
      <w:r w:rsidRPr="0073236B">
        <w:t xml:space="preserve"> su lugar en la representación política.</w:t>
      </w:r>
    </w:p>
    <w:p w:rsidR="00A21C47" w:rsidRPr="00532B55" w:rsidRDefault="00A21C47" w:rsidP="00A21C47">
      <w:pPr>
        <w:pStyle w:val="H23G"/>
      </w:pPr>
      <w:r>
        <w:tab/>
      </w:r>
      <w:r>
        <w:tab/>
      </w:r>
      <w:r w:rsidRPr="000E6DD7">
        <w:t>Porcentaje de funcionarios elegidos procedentes de la inmigración extraeuropea</w:t>
      </w:r>
    </w:p>
    <w:tbl>
      <w:tblPr>
        <w:tblW w:w="7370" w:type="dxa"/>
        <w:tblInd w:w="1134" w:type="dxa"/>
        <w:tblBorders>
          <w:top w:val="single" w:sz="4" w:space="0" w:color="auto"/>
        </w:tblBorders>
        <w:tblCellMar>
          <w:left w:w="0" w:type="dxa"/>
        </w:tblCellMar>
        <w:tblLook w:val="01E0"/>
      </w:tblPr>
      <w:tblGrid>
        <w:gridCol w:w="2519"/>
        <w:gridCol w:w="2455"/>
        <w:gridCol w:w="2396"/>
      </w:tblGrid>
      <w:tr w:rsidR="009E7511" w:rsidRPr="00A21C47">
        <w:trPr>
          <w:cantSplit/>
          <w:trHeight w:val="240"/>
        </w:trPr>
        <w:tc>
          <w:tcPr>
            <w:tcW w:w="2519" w:type="dxa"/>
            <w:vMerge w:val="restart"/>
            <w:tcBorders>
              <w:top w:val="single" w:sz="12" w:space="0" w:color="auto"/>
            </w:tcBorders>
            <w:shd w:val="clear" w:color="auto" w:fill="auto"/>
          </w:tcPr>
          <w:p w:rsidR="009E7511" w:rsidRPr="00A21C47" w:rsidRDefault="009E7511" w:rsidP="00A21C47">
            <w:pPr>
              <w:spacing w:before="40" w:after="40" w:line="220" w:lineRule="exact"/>
              <w:rPr>
                <w:bCs/>
                <w:sz w:val="18"/>
                <w:szCs w:val="18"/>
              </w:rPr>
            </w:pPr>
            <w:r w:rsidRPr="00A21C47">
              <w:rPr>
                <w:bCs/>
                <w:sz w:val="18"/>
                <w:szCs w:val="18"/>
              </w:rPr>
              <w:t>Elecciones municipales</w:t>
            </w:r>
          </w:p>
          <w:p w:rsidR="009E7511" w:rsidRPr="00A21C47" w:rsidRDefault="009E7511" w:rsidP="00A21C47">
            <w:pPr>
              <w:spacing w:before="40" w:after="40" w:line="220" w:lineRule="exact"/>
              <w:rPr>
                <w:sz w:val="18"/>
                <w:szCs w:val="18"/>
              </w:rPr>
            </w:pPr>
          </w:p>
        </w:tc>
        <w:tc>
          <w:tcPr>
            <w:tcW w:w="2455" w:type="dxa"/>
            <w:tcBorders>
              <w:top w:val="single" w:sz="12" w:space="0" w:color="auto"/>
            </w:tcBorders>
            <w:shd w:val="clear" w:color="auto" w:fill="auto"/>
          </w:tcPr>
          <w:p w:rsidR="009E7511" w:rsidRPr="00A21C47" w:rsidRDefault="009E7511" w:rsidP="00A21C47">
            <w:pPr>
              <w:spacing w:before="40" w:after="40" w:line="220" w:lineRule="exact"/>
              <w:rPr>
                <w:sz w:val="18"/>
                <w:szCs w:val="18"/>
              </w:rPr>
            </w:pPr>
            <w:r w:rsidRPr="00A21C47">
              <w:rPr>
                <w:sz w:val="18"/>
                <w:szCs w:val="18"/>
              </w:rPr>
              <w:t>2001</w:t>
            </w:r>
          </w:p>
        </w:tc>
        <w:tc>
          <w:tcPr>
            <w:tcW w:w="2396" w:type="dxa"/>
            <w:tcBorders>
              <w:top w:val="single" w:sz="12" w:space="0" w:color="auto"/>
            </w:tcBorders>
            <w:shd w:val="clear" w:color="auto" w:fill="auto"/>
          </w:tcPr>
          <w:p w:rsidR="009E7511" w:rsidRPr="00A21C47" w:rsidRDefault="009E7511" w:rsidP="00A21C47">
            <w:pPr>
              <w:spacing w:before="40" w:after="40" w:line="220" w:lineRule="exact"/>
              <w:jc w:val="right"/>
              <w:rPr>
                <w:sz w:val="18"/>
                <w:szCs w:val="18"/>
              </w:rPr>
            </w:pPr>
            <w:r w:rsidRPr="00A21C47">
              <w:rPr>
                <w:sz w:val="18"/>
                <w:szCs w:val="18"/>
              </w:rPr>
              <w:t>3,2%</w:t>
            </w:r>
          </w:p>
        </w:tc>
      </w:tr>
      <w:tr w:rsidR="009E7511" w:rsidRPr="00A21C47">
        <w:trPr>
          <w:cantSplit/>
          <w:trHeight w:val="240"/>
        </w:trPr>
        <w:tc>
          <w:tcPr>
            <w:tcW w:w="2519" w:type="dxa"/>
            <w:vMerge/>
            <w:shd w:val="clear" w:color="auto" w:fill="auto"/>
          </w:tcPr>
          <w:p w:rsidR="009E7511" w:rsidRPr="00A21C47" w:rsidRDefault="009E7511" w:rsidP="00A21C47">
            <w:pPr>
              <w:spacing w:before="40" w:after="40" w:line="220" w:lineRule="exact"/>
              <w:rPr>
                <w:sz w:val="18"/>
                <w:szCs w:val="18"/>
              </w:rPr>
            </w:pPr>
          </w:p>
        </w:tc>
        <w:tc>
          <w:tcPr>
            <w:tcW w:w="2455" w:type="dxa"/>
            <w:shd w:val="clear" w:color="auto" w:fill="auto"/>
          </w:tcPr>
          <w:p w:rsidR="009E7511" w:rsidRPr="00A21C47" w:rsidRDefault="009E7511" w:rsidP="00A21C47">
            <w:pPr>
              <w:spacing w:before="40" w:after="40" w:line="220" w:lineRule="exact"/>
              <w:rPr>
                <w:sz w:val="18"/>
                <w:szCs w:val="18"/>
              </w:rPr>
            </w:pPr>
            <w:r w:rsidRPr="00A21C47">
              <w:rPr>
                <w:sz w:val="18"/>
                <w:szCs w:val="18"/>
              </w:rPr>
              <w:t>2008</w:t>
            </w:r>
          </w:p>
        </w:tc>
        <w:tc>
          <w:tcPr>
            <w:tcW w:w="2396" w:type="dxa"/>
            <w:shd w:val="clear" w:color="auto" w:fill="auto"/>
          </w:tcPr>
          <w:p w:rsidR="009E7511" w:rsidRPr="00A21C47" w:rsidRDefault="009E7511" w:rsidP="00A21C47">
            <w:pPr>
              <w:spacing w:before="40" w:after="40" w:line="220" w:lineRule="exact"/>
              <w:jc w:val="right"/>
              <w:rPr>
                <w:sz w:val="18"/>
                <w:szCs w:val="18"/>
              </w:rPr>
            </w:pPr>
            <w:r w:rsidRPr="00A21C47">
              <w:rPr>
                <w:sz w:val="18"/>
                <w:szCs w:val="18"/>
              </w:rPr>
              <w:t>6,7%</w:t>
            </w:r>
          </w:p>
        </w:tc>
      </w:tr>
      <w:tr w:rsidR="009E7511" w:rsidRPr="00A21C47">
        <w:trPr>
          <w:cantSplit/>
          <w:trHeight w:val="240"/>
        </w:trPr>
        <w:tc>
          <w:tcPr>
            <w:tcW w:w="2519" w:type="dxa"/>
            <w:vMerge/>
            <w:shd w:val="clear" w:color="auto" w:fill="auto"/>
          </w:tcPr>
          <w:p w:rsidR="009E7511" w:rsidRPr="00A21C47" w:rsidRDefault="009E7511" w:rsidP="00A21C47">
            <w:pPr>
              <w:spacing w:before="40" w:after="40" w:line="220" w:lineRule="exact"/>
              <w:rPr>
                <w:sz w:val="18"/>
                <w:szCs w:val="18"/>
              </w:rPr>
            </w:pPr>
          </w:p>
        </w:tc>
        <w:tc>
          <w:tcPr>
            <w:tcW w:w="2455" w:type="dxa"/>
            <w:shd w:val="clear" w:color="auto" w:fill="auto"/>
          </w:tcPr>
          <w:p w:rsidR="009E7511" w:rsidRPr="00A21C47" w:rsidRDefault="009E7511" w:rsidP="00A21C47">
            <w:pPr>
              <w:spacing w:before="40" w:after="40" w:line="220" w:lineRule="exact"/>
              <w:rPr>
                <w:sz w:val="18"/>
                <w:szCs w:val="18"/>
              </w:rPr>
            </w:pPr>
            <w:r w:rsidRPr="00A21C47">
              <w:rPr>
                <w:iCs/>
                <w:sz w:val="18"/>
                <w:szCs w:val="18"/>
              </w:rPr>
              <w:t>Cambio 2001-2008</w:t>
            </w:r>
          </w:p>
        </w:tc>
        <w:tc>
          <w:tcPr>
            <w:tcW w:w="2396" w:type="dxa"/>
            <w:shd w:val="clear" w:color="auto" w:fill="auto"/>
          </w:tcPr>
          <w:p w:rsidR="009E7511" w:rsidRPr="00A21C47" w:rsidRDefault="009E7511" w:rsidP="00A21C47">
            <w:pPr>
              <w:spacing w:before="40" w:after="40" w:line="220" w:lineRule="exact"/>
              <w:jc w:val="right"/>
              <w:rPr>
                <w:iCs/>
                <w:sz w:val="18"/>
                <w:szCs w:val="18"/>
              </w:rPr>
            </w:pPr>
            <w:r w:rsidRPr="00A21C47">
              <w:rPr>
                <w:iCs/>
                <w:sz w:val="18"/>
                <w:szCs w:val="18"/>
              </w:rPr>
              <w:t>+110%</w:t>
            </w:r>
          </w:p>
        </w:tc>
      </w:tr>
      <w:tr w:rsidR="009E7511" w:rsidRPr="00A21C47">
        <w:trPr>
          <w:cantSplit/>
          <w:trHeight w:val="240"/>
        </w:trPr>
        <w:tc>
          <w:tcPr>
            <w:tcW w:w="2519" w:type="dxa"/>
            <w:vMerge w:val="restart"/>
            <w:shd w:val="clear" w:color="auto" w:fill="auto"/>
          </w:tcPr>
          <w:p w:rsidR="009E7511" w:rsidRPr="00A21C47" w:rsidRDefault="009E7511" w:rsidP="00A21C47">
            <w:pPr>
              <w:spacing w:before="40" w:after="40" w:line="220" w:lineRule="exact"/>
              <w:rPr>
                <w:bCs/>
                <w:sz w:val="18"/>
                <w:szCs w:val="18"/>
              </w:rPr>
            </w:pPr>
            <w:r w:rsidRPr="00A21C47">
              <w:rPr>
                <w:bCs/>
                <w:sz w:val="18"/>
                <w:szCs w:val="18"/>
              </w:rPr>
              <w:t>Elecciones regionales</w:t>
            </w:r>
          </w:p>
          <w:p w:rsidR="009E7511" w:rsidRPr="00A21C47" w:rsidRDefault="009E7511" w:rsidP="00A21C47">
            <w:pPr>
              <w:spacing w:before="40" w:after="40" w:line="220" w:lineRule="exact"/>
              <w:rPr>
                <w:sz w:val="18"/>
                <w:szCs w:val="18"/>
              </w:rPr>
            </w:pPr>
          </w:p>
        </w:tc>
        <w:tc>
          <w:tcPr>
            <w:tcW w:w="2455" w:type="dxa"/>
            <w:shd w:val="clear" w:color="auto" w:fill="auto"/>
          </w:tcPr>
          <w:p w:rsidR="009E7511" w:rsidRPr="00A21C47" w:rsidRDefault="009E7511" w:rsidP="00A21C47">
            <w:pPr>
              <w:spacing w:before="40" w:after="40" w:line="220" w:lineRule="exact"/>
              <w:rPr>
                <w:sz w:val="18"/>
                <w:szCs w:val="18"/>
              </w:rPr>
            </w:pPr>
            <w:r w:rsidRPr="00A21C47">
              <w:rPr>
                <w:sz w:val="18"/>
                <w:szCs w:val="18"/>
              </w:rPr>
              <w:t>2004</w:t>
            </w:r>
          </w:p>
        </w:tc>
        <w:tc>
          <w:tcPr>
            <w:tcW w:w="2396" w:type="dxa"/>
            <w:shd w:val="clear" w:color="auto" w:fill="auto"/>
          </w:tcPr>
          <w:p w:rsidR="009E7511" w:rsidRPr="00A21C47" w:rsidRDefault="009E7511" w:rsidP="00A21C47">
            <w:pPr>
              <w:spacing w:before="40" w:after="40" w:line="220" w:lineRule="exact"/>
              <w:jc w:val="right"/>
              <w:rPr>
                <w:sz w:val="18"/>
                <w:szCs w:val="18"/>
              </w:rPr>
            </w:pPr>
            <w:r w:rsidRPr="00A21C47">
              <w:rPr>
                <w:sz w:val="18"/>
                <w:szCs w:val="18"/>
              </w:rPr>
              <w:t>2,8%</w:t>
            </w:r>
          </w:p>
        </w:tc>
      </w:tr>
      <w:tr w:rsidR="009E7511" w:rsidRPr="00A21C47">
        <w:trPr>
          <w:cantSplit/>
          <w:trHeight w:val="240"/>
        </w:trPr>
        <w:tc>
          <w:tcPr>
            <w:tcW w:w="2519" w:type="dxa"/>
            <w:vMerge/>
            <w:shd w:val="clear" w:color="auto" w:fill="auto"/>
          </w:tcPr>
          <w:p w:rsidR="009E7511" w:rsidRPr="00A21C47" w:rsidRDefault="009E7511" w:rsidP="00A21C47">
            <w:pPr>
              <w:spacing w:before="40" w:after="40" w:line="220" w:lineRule="exact"/>
              <w:rPr>
                <w:sz w:val="18"/>
                <w:szCs w:val="18"/>
              </w:rPr>
            </w:pPr>
          </w:p>
        </w:tc>
        <w:tc>
          <w:tcPr>
            <w:tcW w:w="2455" w:type="dxa"/>
            <w:shd w:val="clear" w:color="auto" w:fill="auto"/>
          </w:tcPr>
          <w:p w:rsidR="009E7511" w:rsidRPr="00A21C47" w:rsidRDefault="009E7511" w:rsidP="00A21C47">
            <w:pPr>
              <w:spacing w:before="40" w:after="40" w:line="220" w:lineRule="exact"/>
              <w:rPr>
                <w:sz w:val="18"/>
                <w:szCs w:val="18"/>
              </w:rPr>
            </w:pPr>
            <w:r w:rsidRPr="00A21C47">
              <w:rPr>
                <w:sz w:val="18"/>
                <w:szCs w:val="18"/>
              </w:rPr>
              <w:t>2010</w:t>
            </w:r>
          </w:p>
        </w:tc>
        <w:tc>
          <w:tcPr>
            <w:tcW w:w="2396" w:type="dxa"/>
            <w:shd w:val="clear" w:color="auto" w:fill="auto"/>
          </w:tcPr>
          <w:p w:rsidR="009E7511" w:rsidRPr="00A21C47" w:rsidRDefault="009E7511" w:rsidP="00A21C47">
            <w:pPr>
              <w:spacing w:before="40" w:after="40" w:line="220" w:lineRule="exact"/>
              <w:jc w:val="right"/>
              <w:rPr>
                <w:sz w:val="18"/>
                <w:szCs w:val="18"/>
              </w:rPr>
            </w:pPr>
            <w:r w:rsidRPr="00A21C47">
              <w:rPr>
                <w:sz w:val="18"/>
                <w:szCs w:val="18"/>
              </w:rPr>
              <w:t>5%</w:t>
            </w:r>
          </w:p>
        </w:tc>
      </w:tr>
      <w:tr w:rsidR="009E7511" w:rsidRPr="00A21C47">
        <w:trPr>
          <w:cantSplit/>
          <w:trHeight w:val="240"/>
        </w:trPr>
        <w:tc>
          <w:tcPr>
            <w:tcW w:w="2519" w:type="dxa"/>
            <w:vMerge/>
            <w:tcBorders>
              <w:bottom w:val="single" w:sz="12" w:space="0" w:color="auto"/>
            </w:tcBorders>
            <w:shd w:val="clear" w:color="auto" w:fill="auto"/>
          </w:tcPr>
          <w:p w:rsidR="009E7511" w:rsidRPr="00A21C47" w:rsidRDefault="009E7511" w:rsidP="00A21C47">
            <w:pPr>
              <w:spacing w:before="40" w:after="40" w:line="220" w:lineRule="exact"/>
              <w:rPr>
                <w:sz w:val="18"/>
                <w:szCs w:val="18"/>
              </w:rPr>
            </w:pPr>
          </w:p>
        </w:tc>
        <w:tc>
          <w:tcPr>
            <w:tcW w:w="2455" w:type="dxa"/>
            <w:tcBorders>
              <w:bottom w:val="single" w:sz="12" w:space="0" w:color="auto"/>
            </w:tcBorders>
            <w:shd w:val="clear" w:color="auto" w:fill="auto"/>
          </w:tcPr>
          <w:p w:rsidR="009E7511" w:rsidRPr="00A21C47" w:rsidRDefault="009E7511" w:rsidP="00A21C47">
            <w:pPr>
              <w:spacing w:before="40" w:after="40" w:line="220" w:lineRule="exact"/>
              <w:rPr>
                <w:sz w:val="18"/>
                <w:szCs w:val="18"/>
              </w:rPr>
            </w:pPr>
            <w:r w:rsidRPr="00A21C47">
              <w:rPr>
                <w:iCs/>
                <w:sz w:val="18"/>
                <w:szCs w:val="18"/>
              </w:rPr>
              <w:t>Cambio 2004-2010</w:t>
            </w:r>
          </w:p>
        </w:tc>
        <w:tc>
          <w:tcPr>
            <w:tcW w:w="2396" w:type="dxa"/>
            <w:tcBorders>
              <w:bottom w:val="single" w:sz="12" w:space="0" w:color="auto"/>
            </w:tcBorders>
            <w:shd w:val="clear" w:color="auto" w:fill="auto"/>
          </w:tcPr>
          <w:p w:rsidR="009E7511" w:rsidRPr="00A21C47" w:rsidRDefault="009E7511" w:rsidP="00A21C47">
            <w:pPr>
              <w:spacing w:before="40" w:after="40" w:line="220" w:lineRule="exact"/>
              <w:jc w:val="right"/>
              <w:rPr>
                <w:iCs/>
                <w:sz w:val="18"/>
                <w:szCs w:val="18"/>
              </w:rPr>
            </w:pPr>
            <w:r w:rsidRPr="00A21C47">
              <w:rPr>
                <w:iCs/>
                <w:sz w:val="18"/>
                <w:szCs w:val="18"/>
              </w:rPr>
              <w:t>+79%</w:t>
            </w:r>
          </w:p>
        </w:tc>
      </w:tr>
    </w:tbl>
    <w:p w:rsidR="009E7511" w:rsidRPr="00A21C47" w:rsidRDefault="009E7511" w:rsidP="00A21C47">
      <w:pPr>
        <w:spacing w:before="120" w:after="240" w:line="220" w:lineRule="exact"/>
        <w:ind w:left="1134" w:right="1134" w:firstLine="170"/>
        <w:rPr>
          <w:sz w:val="18"/>
          <w:szCs w:val="18"/>
          <w:lang w:val="fr-FR"/>
        </w:rPr>
      </w:pPr>
      <w:r w:rsidRPr="00A21C47">
        <w:rPr>
          <w:i/>
          <w:sz w:val="18"/>
          <w:szCs w:val="18"/>
          <w:lang w:val="fr-FR"/>
        </w:rPr>
        <w:t>Fuente:</w:t>
      </w:r>
      <w:r w:rsidRPr="00A21C47">
        <w:rPr>
          <w:sz w:val="18"/>
          <w:szCs w:val="18"/>
          <w:lang w:val="fr-FR"/>
        </w:rPr>
        <w:t xml:space="preserve"> Alto Consejo de Integración, estudio </w:t>
      </w:r>
      <w:r w:rsidRPr="00A21C47">
        <w:rPr>
          <w:i/>
          <w:sz w:val="18"/>
          <w:szCs w:val="18"/>
          <w:lang w:val="fr-FR"/>
        </w:rPr>
        <w:t>Les élus issus de l</w:t>
      </w:r>
      <w:r w:rsidR="000C74C6">
        <w:rPr>
          <w:i/>
          <w:sz w:val="18"/>
          <w:szCs w:val="18"/>
          <w:lang w:val="fr-FR"/>
        </w:rPr>
        <w:t>'</w:t>
      </w:r>
      <w:r w:rsidRPr="00A21C47">
        <w:rPr>
          <w:i/>
          <w:sz w:val="18"/>
          <w:szCs w:val="18"/>
          <w:lang w:val="fr-FR"/>
        </w:rPr>
        <w:t>immigration dans les conseils régionaux (2004-2010)</w:t>
      </w:r>
      <w:r w:rsidR="00A21C47">
        <w:rPr>
          <w:sz w:val="18"/>
          <w:szCs w:val="18"/>
          <w:lang w:val="fr-FR"/>
        </w:rPr>
        <w:t>.</w:t>
      </w:r>
    </w:p>
    <w:p w:rsidR="009E7511" w:rsidRPr="00B13F46" w:rsidRDefault="00A21C47" w:rsidP="00A21C47">
      <w:pPr>
        <w:pStyle w:val="H1G"/>
      </w:pPr>
      <w:r w:rsidRPr="000C74C6">
        <w:rPr>
          <w:lang w:val="fr-FR"/>
        </w:rPr>
        <w:tab/>
      </w:r>
      <w:r w:rsidR="009E7511">
        <w:t>B.</w:t>
      </w:r>
      <w:r w:rsidR="009E7511">
        <w:tab/>
        <w:t>R</w:t>
      </w:r>
      <w:r w:rsidR="009E7511" w:rsidRPr="00B13F46">
        <w:t xml:space="preserve">epresentación de la diversidad </w:t>
      </w:r>
      <w:r w:rsidR="009E7511">
        <w:t xml:space="preserve">en las fuerzas del orden y </w:t>
      </w:r>
      <w:r w:rsidR="009E7511" w:rsidRPr="00B13F46">
        <w:t xml:space="preserve">los servicios </w:t>
      </w:r>
      <w:r w:rsidR="009E7511">
        <w:t>d</w:t>
      </w:r>
      <w:r w:rsidR="009E7511" w:rsidRPr="00B13F46">
        <w:t>el</w:t>
      </w:r>
      <w:r>
        <w:t xml:space="preserve"> </w:t>
      </w:r>
      <w:r w:rsidR="009E7511" w:rsidRPr="00B13F46">
        <w:t>Ministerio</w:t>
      </w:r>
      <w:r w:rsidR="009E7511">
        <w:t xml:space="preserve"> </w:t>
      </w:r>
      <w:r w:rsidR="009E7511" w:rsidRPr="00B13F46">
        <w:t>de Justicia</w:t>
      </w:r>
    </w:p>
    <w:p w:rsidR="009E7511" w:rsidRPr="0073236B" w:rsidRDefault="009E7511" w:rsidP="009E7511">
      <w:pPr>
        <w:pStyle w:val="SingleTxtG"/>
      </w:pPr>
      <w:r w:rsidRPr="0073236B">
        <w:t>484.</w:t>
      </w:r>
      <w:r>
        <w:tab/>
      </w:r>
      <w:r w:rsidRPr="0073236B">
        <w:t xml:space="preserve">Además de las medidas generales </w:t>
      </w:r>
      <w:r>
        <w:t>ya indicadas</w:t>
      </w:r>
      <w:r w:rsidRPr="0073236B">
        <w:t xml:space="preserve"> (véase la respuesta a la recomendación del </w:t>
      </w:r>
      <w:r w:rsidR="00D061D3">
        <w:t>párr.</w:t>
      </w:r>
      <w:r>
        <w:t xml:space="preserve"> </w:t>
      </w:r>
      <w:r w:rsidRPr="0073236B">
        <w:t>25 de las observaciones finales</w:t>
      </w:r>
      <w:r>
        <w:t xml:space="preserve"> del Comité</w:t>
      </w:r>
      <w:r w:rsidRPr="0073236B">
        <w:t xml:space="preserve">) y </w:t>
      </w:r>
      <w:r>
        <w:t>a fin de</w:t>
      </w:r>
      <w:r w:rsidRPr="0073236B">
        <w:t xml:space="preserve"> garantizar la igualdad de acceso al empleo, </w:t>
      </w:r>
      <w:r>
        <w:t xml:space="preserve">se han tomado medidas especiales </w:t>
      </w:r>
      <w:r w:rsidRPr="0073236B">
        <w:t xml:space="preserve">para diversificar el reclutamiento de las fuerzas </w:t>
      </w:r>
      <w:r>
        <w:t xml:space="preserve">del </w:t>
      </w:r>
      <w:r w:rsidRPr="0073236B">
        <w:t xml:space="preserve">orden. Estas </w:t>
      </w:r>
      <w:r>
        <w:t>medidas</w:t>
      </w:r>
      <w:r w:rsidRPr="0073236B">
        <w:t xml:space="preserve"> tienen por objeto ayudar a los que tienen la motivación y </w:t>
      </w:r>
      <w:r>
        <w:t xml:space="preserve">las condiciones requeridas </w:t>
      </w:r>
      <w:r w:rsidRPr="0073236B">
        <w:t xml:space="preserve">para </w:t>
      </w:r>
      <w:r>
        <w:t xml:space="preserve">ser miembros de </w:t>
      </w:r>
      <w:r w:rsidRPr="0073236B">
        <w:t>las fuerzas de</w:t>
      </w:r>
      <w:r>
        <w:t xml:space="preserve">l orden </w:t>
      </w:r>
      <w:r w:rsidRPr="0073236B">
        <w:t xml:space="preserve">o </w:t>
      </w:r>
      <w:r>
        <w:t>del personal de j</w:t>
      </w:r>
      <w:r w:rsidRPr="0073236B">
        <w:t xml:space="preserve">usticia, pero no </w:t>
      </w:r>
      <w:r>
        <w:t>poseen</w:t>
      </w:r>
      <w:r w:rsidRPr="0073236B">
        <w:t xml:space="preserve"> </w:t>
      </w:r>
      <w:r>
        <w:t>las</w:t>
      </w:r>
      <w:r w:rsidRPr="0073236B">
        <w:t xml:space="preserve"> relaciones ni los medios financieros para preparar</w:t>
      </w:r>
      <w:r>
        <w:t>se por</w:t>
      </w:r>
      <w:r w:rsidRPr="0073236B">
        <w:t xml:space="preserve"> sí mismos </w:t>
      </w:r>
      <w:r>
        <w:t xml:space="preserve">para </w:t>
      </w:r>
      <w:r w:rsidRPr="0073236B">
        <w:t>el concurso.</w:t>
      </w:r>
    </w:p>
    <w:p w:rsidR="009E7511" w:rsidRPr="00B13F46" w:rsidRDefault="00A21C47" w:rsidP="00A21C47">
      <w:pPr>
        <w:pStyle w:val="H23G"/>
      </w:pPr>
      <w:r>
        <w:tab/>
      </w:r>
      <w:r w:rsidR="009E7511">
        <w:t>1.</w:t>
      </w:r>
      <w:r w:rsidR="009E7511">
        <w:tab/>
        <w:t>F</w:t>
      </w:r>
      <w:r w:rsidR="009E7511" w:rsidRPr="00B13F46">
        <w:t>uerzas</w:t>
      </w:r>
      <w:r w:rsidR="009E7511">
        <w:t xml:space="preserve"> del orden</w:t>
      </w:r>
    </w:p>
    <w:p w:rsidR="009E7511" w:rsidRPr="00B13F46" w:rsidRDefault="00A21C47" w:rsidP="00A21C47">
      <w:pPr>
        <w:pStyle w:val="H4G"/>
      </w:pPr>
      <w:r>
        <w:tab/>
      </w:r>
      <w:r w:rsidR="009E7511">
        <w:t>a)</w:t>
      </w:r>
      <w:r w:rsidR="009E7511">
        <w:tab/>
        <w:t>Auxiliares de seguridad (ADS)</w:t>
      </w:r>
    </w:p>
    <w:p w:rsidR="009E7511" w:rsidRPr="0073236B" w:rsidRDefault="009E7511" w:rsidP="009E7511">
      <w:pPr>
        <w:pStyle w:val="SingleTxtG"/>
      </w:pPr>
      <w:r>
        <w:t>485.</w:t>
      </w:r>
      <w:r>
        <w:tab/>
        <w:t>En 1997</w:t>
      </w:r>
      <w:r w:rsidRPr="0073236B">
        <w:t xml:space="preserve"> se establecieron los </w:t>
      </w:r>
      <w:r>
        <w:t>auxiliares</w:t>
      </w:r>
      <w:r w:rsidRPr="0073236B">
        <w:t xml:space="preserve"> de seguridad (</w:t>
      </w:r>
      <w:r w:rsidRPr="009E38FD">
        <w:rPr>
          <w:i/>
        </w:rPr>
        <w:t>adjoints de sécurité</w:t>
      </w:r>
      <w:r>
        <w:t xml:space="preserve">, </w:t>
      </w:r>
      <w:r w:rsidRPr="0073236B">
        <w:t>ADS)</w:t>
      </w:r>
      <w:r>
        <w:t xml:space="preserve">, que </w:t>
      </w:r>
      <w:r w:rsidRPr="0073236B">
        <w:t xml:space="preserve">son jóvenes, entre 18 y 25 años, </w:t>
      </w:r>
      <w:r>
        <w:t xml:space="preserve">admitidos en la Policía Nacional por </w:t>
      </w:r>
      <w:r w:rsidRPr="0073236B">
        <w:t xml:space="preserve">decisión de los prefectos </w:t>
      </w:r>
      <w:r>
        <w:t xml:space="preserve">a propuesta de una comisión </w:t>
      </w:r>
      <w:r w:rsidRPr="0073236B">
        <w:t>de selección (</w:t>
      </w:r>
      <w:r>
        <w:t xml:space="preserve">estudio </w:t>
      </w:r>
      <w:r w:rsidRPr="0073236B">
        <w:t xml:space="preserve">del expediente y </w:t>
      </w:r>
      <w:r>
        <w:t>entrevista</w:t>
      </w:r>
      <w:r w:rsidRPr="0073236B">
        <w:t xml:space="preserve">). </w:t>
      </w:r>
      <w:r>
        <w:t xml:space="preserve">Los </w:t>
      </w:r>
      <w:r w:rsidRPr="0073236B">
        <w:t xml:space="preserve">ADS son reclutados </w:t>
      </w:r>
      <w:r>
        <w:t xml:space="preserve">por </w:t>
      </w:r>
      <w:r w:rsidRPr="0073236B">
        <w:t xml:space="preserve">contrato de derecho público </w:t>
      </w:r>
      <w:r>
        <w:t>de cinco</w:t>
      </w:r>
      <w:r w:rsidRPr="0073236B">
        <w:t xml:space="preserve"> años no renovable y </w:t>
      </w:r>
      <w:r>
        <w:t xml:space="preserve">remunerados con el </w:t>
      </w:r>
      <w:r w:rsidRPr="0073236B">
        <w:t>salario mínimo</w:t>
      </w:r>
      <w:r>
        <w:t xml:space="preserve"> (SMIC) más </w:t>
      </w:r>
      <w:r w:rsidRPr="0073236B">
        <w:t>un subsidio. Son agentes de policía</w:t>
      </w:r>
      <w:r>
        <w:t xml:space="preserve"> judicial auxiliares</w:t>
      </w:r>
      <w:r w:rsidRPr="0073236B">
        <w:t xml:space="preserve"> y </w:t>
      </w:r>
      <w:r>
        <w:t xml:space="preserve">ejercen funciones </w:t>
      </w:r>
      <w:r w:rsidRPr="0073236B">
        <w:t xml:space="preserve">de protección general de la población o </w:t>
      </w:r>
      <w:r>
        <w:t>de lugares delicados</w:t>
      </w:r>
      <w:r w:rsidRPr="0073236B">
        <w:t xml:space="preserve">, </w:t>
      </w:r>
      <w:r>
        <w:t xml:space="preserve">de recepción del </w:t>
      </w:r>
      <w:r w:rsidRPr="0073236B">
        <w:t>público</w:t>
      </w:r>
      <w:r>
        <w:t xml:space="preserve"> o de apoyo</w:t>
      </w:r>
      <w:r w:rsidRPr="0073236B">
        <w:t xml:space="preserve">. Pueden </w:t>
      </w:r>
      <w:r>
        <w:t>secundar</w:t>
      </w:r>
      <w:r w:rsidRPr="0073236B">
        <w:t xml:space="preserve"> a los Oficiales de Policía Judicial (</w:t>
      </w:r>
      <w:r>
        <w:t>OPJ</w:t>
      </w:r>
      <w:r w:rsidRPr="0073236B">
        <w:t>) participan</w:t>
      </w:r>
      <w:r>
        <w:t xml:space="preserve">do en investigaciones </w:t>
      </w:r>
      <w:r w:rsidRPr="0073236B">
        <w:t xml:space="preserve">y </w:t>
      </w:r>
      <w:r>
        <w:t xml:space="preserve">atestar ciertas infracciones </w:t>
      </w:r>
      <w:r w:rsidRPr="0073236B">
        <w:t>de</w:t>
      </w:r>
      <w:r>
        <w:t>l</w:t>
      </w:r>
      <w:r w:rsidRPr="0073236B">
        <w:t xml:space="preserve"> derecho penal.</w:t>
      </w:r>
    </w:p>
    <w:p w:rsidR="009E7511" w:rsidRPr="0073236B" w:rsidRDefault="009E7511" w:rsidP="009E7511">
      <w:pPr>
        <w:pStyle w:val="SingleTxtG"/>
      </w:pPr>
      <w:r>
        <w:t>486.</w:t>
      </w:r>
      <w:r>
        <w:tab/>
      </w:r>
      <w:r w:rsidRPr="0073236B">
        <w:t>S</w:t>
      </w:r>
      <w:r>
        <w:t xml:space="preserve">on alentados </w:t>
      </w:r>
      <w:r w:rsidRPr="0073236B">
        <w:t xml:space="preserve">a </w:t>
      </w:r>
      <w:r>
        <w:t xml:space="preserve">presentarse al </w:t>
      </w:r>
      <w:r w:rsidRPr="0073236B">
        <w:t>segund</w:t>
      </w:r>
      <w:r>
        <w:t xml:space="preserve">o concurso de guardia </w:t>
      </w:r>
      <w:r w:rsidRPr="0073236B">
        <w:t>de</w:t>
      </w:r>
      <w:r>
        <w:t xml:space="preserve">l orden público </w:t>
      </w:r>
      <w:r w:rsidRPr="000C74C6">
        <w:rPr>
          <w:i/>
        </w:rPr>
        <w:t>(</w:t>
      </w:r>
      <w:r w:rsidRPr="007A50B5">
        <w:rPr>
          <w:i/>
        </w:rPr>
        <w:t>gardien de la paix</w:t>
      </w:r>
      <w:r w:rsidRPr="000C74C6">
        <w:rPr>
          <w:i/>
        </w:rPr>
        <w:t>)</w:t>
      </w:r>
      <w:r w:rsidRPr="0073236B">
        <w:t xml:space="preserve">, creado especialmente </w:t>
      </w:r>
      <w:r>
        <w:t xml:space="preserve">porque </w:t>
      </w:r>
      <w:r w:rsidRPr="0073236B">
        <w:t xml:space="preserve">este concurso no </w:t>
      </w:r>
      <w:r>
        <w:t xml:space="preserve">requiere título de bachiller y da mucho peso a </w:t>
      </w:r>
      <w:r w:rsidRPr="0073236B">
        <w:t xml:space="preserve">la motivación y </w:t>
      </w:r>
      <w:r>
        <w:t xml:space="preserve">a </w:t>
      </w:r>
      <w:r w:rsidRPr="0073236B">
        <w:t>la experiencia</w:t>
      </w:r>
      <w:r>
        <w:t xml:space="preserve"> profesional</w:t>
      </w:r>
      <w:r w:rsidRPr="0073236B">
        <w:t xml:space="preserve">. Además, se </w:t>
      </w:r>
      <w:r>
        <w:t xml:space="preserve">toman disposiciones para </w:t>
      </w:r>
      <w:r w:rsidRPr="0073236B">
        <w:t xml:space="preserve">favorecer la </w:t>
      </w:r>
      <w:r>
        <w:t xml:space="preserve">inserción profesional </w:t>
      </w:r>
      <w:r w:rsidRPr="0073236B">
        <w:t>de l</w:t>
      </w:r>
      <w:r>
        <w:t xml:space="preserve">os que no </w:t>
      </w:r>
      <w:r w:rsidRPr="0073236B">
        <w:t xml:space="preserve">desean </w:t>
      </w:r>
      <w:r>
        <w:t xml:space="preserve">ser policías </w:t>
      </w:r>
      <w:r w:rsidRPr="0073236B">
        <w:t>al fin de</w:t>
      </w:r>
      <w:r>
        <w:t>l</w:t>
      </w:r>
      <w:r w:rsidRPr="0073236B">
        <w:t xml:space="preserve"> contrato.</w:t>
      </w:r>
    </w:p>
    <w:p w:rsidR="009E7511" w:rsidRPr="0073236B" w:rsidRDefault="009E7511" w:rsidP="009E7511">
      <w:pPr>
        <w:pStyle w:val="SingleTxtG"/>
      </w:pPr>
      <w:r>
        <w:t>487.</w:t>
      </w:r>
      <w:r>
        <w:tab/>
      </w:r>
      <w:r w:rsidRPr="0073236B">
        <w:t xml:space="preserve">Entre 1997 y </w:t>
      </w:r>
      <w:r>
        <w:t xml:space="preserve">el </w:t>
      </w:r>
      <w:r w:rsidRPr="0073236B">
        <w:t>fin</w:t>
      </w:r>
      <w:r>
        <w:t xml:space="preserve"> de 2010 se reclutaron más de 50.000 ADS</w:t>
      </w:r>
      <w:r w:rsidRPr="0073236B">
        <w:t xml:space="preserve">. De los 40.000 </w:t>
      </w:r>
      <w:r>
        <w:t xml:space="preserve">ADS </w:t>
      </w:r>
      <w:r w:rsidRPr="0073236B">
        <w:t xml:space="preserve">que </w:t>
      </w:r>
      <w:r>
        <w:t>salieron del plan</w:t>
      </w:r>
      <w:r w:rsidRPr="0073236B">
        <w:t>, 71% encontra</w:t>
      </w:r>
      <w:r>
        <w:t>ron empleo duradero</w:t>
      </w:r>
      <w:r w:rsidRPr="0073236B">
        <w:t xml:space="preserve">: 54% </w:t>
      </w:r>
      <w:r>
        <w:t>en</w:t>
      </w:r>
      <w:r w:rsidRPr="0073236B">
        <w:t xml:space="preserve"> la policía, principalmente </w:t>
      </w:r>
      <w:r>
        <w:t>como guardias del orden público</w:t>
      </w:r>
      <w:r w:rsidRPr="0073236B">
        <w:t>, 7% en otr</w:t>
      </w:r>
      <w:r>
        <w:t xml:space="preserve">os puestos de la administración pública </w:t>
      </w:r>
      <w:r w:rsidRPr="0073236B">
        <w:t xml:space="preserve">y 10% </w:t>
      </w:r>
      <w:r>
        <w:t>en el sector privado</w:t>
      </w:r>
      <w:r w:rsidRPr="0073236B">
        <w:t xml:space="preserve">. Este </w:t>
      </w:r>
      <w:r>
        <w:t>plan</w:t>
      </w:r>
      <w:r w:rsidRPr="0073236B">
        <w:t xml:space="preserve"> es muy eficaz para </w:t>
      </w:r>
      <w:r>
        <w:t xml:space="preserve">acoger a personas de cualquier origen social </w:t>
      </w:r>
      <w:r w:rsidRPr="0073236B">
        <w:t xml:space="preserve">y </w:t>
      </w:r>
      <w:r>
        <w:t xml:space="preserve">baja </w:t>
      </w:r>
      <w:r w:rsidRPr="0073236B">
        <w:t>c</w:t>
      </w:r>
      <w:r>
        <w:t>alificación inicial</w:t>
      </w:r>
      <w:r w:rsidRPr="0073236B">
        <w:t xml:space="preserve">. </w:t>
      </w:r>
      <w:r>
        <w:t xml:space="preserve">Hay que notar </w:t>
      </w:r>
      <w:r w:rsidRPr="0073236B">
        <w:t xml:space="preserve">que 10% de los </w:t>
      </w:r>
      <w:r>
        <w:t xml:space="preserve">ADS proceden </w:t>
      </w:r>
      <w:r w:rsidRPr="0073236B">
        <w:t xml:space="preserve">de </w:t>
      </w:r>
      <w:r>
        <w:t xml:space="preserve">las </w:t>
      </w:r>
      <w:r w:rsidRPr="0073236B">
        <w:t xml:space="preserve">zonas urbanas </w:t>
      </w:r>
      <w:r>
        <w:t>delicadas</w:t>
      </w:r>
      <w:r w:rsidRPr="0073236B">
        <w:t xml:space="preserve">, que </w:t>
      </w:r>
      <w:r>
        <w:t>forman</w:t>
      </w:r>
      <w:r w:rsidRPr="0073236B">
        <w:t xml:space="preserve"> </w:t>
      </w:r>
      <w:r w:rsidR="0059775A">
        <w:t>solo</w:t>
      </w:r>
      <w:r w:rsidRPr="0073236B">
        <w:t xml:space="preserve"> 7% de la población, y </w:t>
      </w:r>
      <w:r>
        <w:t xml:space="preserve">que </w:t>
      </w:r>
      <w:r w:rsidRPr="0073236B">
        <w:t xml:space="preserve">36% son mujeres, que representan </w:t>
      </w:r>
      <w:r w:rsidR="0059775A">
        <w:t>solo</w:t>
      </w:r>
      <w:r w:rsidRPr="0073236B">
        <w:t xml:space="preserve"> 17% del cuerpo de supervisión y aplicación (que incluye </w:t>
      </w:r>
      <w:r>
        <w:t xml:space="preserve">los guardias del orden público </w:t>
      </w:r>
      <w:r w:rsidRPr="0073236B">
        <w:t xml:space="preserve">y </w:t>
      </w:r>
      <w:r>
        <w:t>los suboficiales</w:t>
      </w:r>
      <w:r w:rsidRPr="0073236B">
        <w:t>).</w:t>
      </w:r>
    </w:p>
    <w:p w:rsidR="009E7511" w:rsidRPr="00B13F46" w:rsidRDefault="00A21C47" w:rsidP="00A21C47">
      <w:pPr>
        <w:pStyle w:val="H4G"/>
      </w:pPr>
      <w:r>
        <w:tab/>
      </w:r>
      <w:r w:rsidR="009E7511">
        <w:t>b)</w:t>
      </w:r>
      <w:r w:rsidR="009E7511">
        <w:tab/>
      </w:r>
      <w:r w:rsidR="009E7511" w:rsidRPr="00B13F46">
        <w:t>Cadetes de la República</w:t>
      </w:r>
    </w:p>
    <w:p w:rsidR="009E7511" w:rsidRPr="0073236B" w:rsidRDefault="009E7511" w:rsidP="009E7511">
      <w:pPr>
        <w:pStyle w:val="SingleTxtG"/>
      </w:pPr>
      <w:r>
        <w:t>488.</w:t>
      </w:r>
      <w:r>
        <w:tab/>
      </w:r>
      <w:r w:rsidRPr="0073236B">
        <w:t xml:space="preserve">La institución </w:t>
      </w:r>
      <w:r>
        <w:t xml:space="preserve">de los cadetes de la </w:t>
      </w:r>
      <w:r w:rsidRPr="0073236B">
        <w:t xml:space="preserve">República </w:t>
      </w:r>
      <w:r>
        <w:t xml:space="preserve">se creó en 2004 y tiene por objeto </w:t>
      </w:r>
      <w:r w:rsidRPr="0073236B">
        <w:t xml:space="preserve">dar a los jóvenes un mejor </w:t>
      </w:r>
      <w:r>
        <w:t xml:space="preserve">conocimiento </w:t>
      </w:r>
      <w:r w:rsidRPr="0073236B">
        <w:t xml:space="preserve">de la Policía Nacional y diversificar </w:t>
      </w:r>
      <w:r>
        <w:t xml:space="preserve">su reclutamiento con </w:t>
      </w:r>
      <w:r w:rsidRPr="0073236B">
        <w:t xml:space="preserve">jóvenes de todos los orígenes, menos </w:t>
      </w:r>
      <w:r>
        <w:t>diplomados</w:t>
      </w:r>
      <w:r w:rsidRPr="0073236B">
        <w:t xml:space="preserve"> pero muy motivado</w:t>
      </w:r>
      <w:r>
        <w:t>s</w:t>
      </w:r>
      <w:r w:rsidRPr="0073236B">
        <w:t xml:space="preserve">. </w:t>
      </w:r>
      <w:r>
        <w:t xml:space="preserve">Los cadetes tienen entre </w:t>
      </w:r>
      <w:r w:rsidRPr="0073236B">
        <w:t xml:space="preserve">18 </w:t>
      </w:r>
      <w:r>
        <w:t>y</w:t>
      </w:r>
      <w:r w:rsidRPr="0073236B">
        <w:t xml:space="preserve"> 25 años</w:t>
      </w:r>
      <w:r>
        <w:t xml:space="preserve"> y</w:t>
      </w:r>
      <w:r w:rsidRPr="0073236B">
        <w:t xml:space="preserve"> son seleccionados</w:t>
      </w:r>
      <w:r>
        <w:t>, sin condición de diploma</w:t>
      </w:r>
      <w:r w:rsidRPr="0073236B">
        <w:t>, por un</w:t>
      </w:r>
      <w:r>
        <w:t>a comisión mixta</w:t>
      </w:r>
      <w:r w:rsidRPr="0073236B">
        <w:t xml:space="preserve"> de la Policía Nacional</w:t>
      </w:r>
      <w:r>
        <w:t xml:space="preserve"> y la Educación</w:t>
      </w:r>
      <w:r w:rsidR="0064579A">
        <w:t xml:space="preserve"> </w:t>
      </w:r>
      <w:r>
        <w:t>Nacional</w:t>
      </w:r>
      <w:r w:rsidRPr="0073236B">
        <w:t xml:space="preserve">. </w:t>
      </w:r>
      <w:r>
        <w:t xml:space="preserve">Tienen el estatuto de </w:t>
      </w:r>
      <w:r w:rsidRPr="0073236B">
        <w:t xml:space="preserve">ADS y </w:t>
      </w:r>
      <w:r>
        <w:t>pe</w:t>
      </w:r>
      <w:r w:rsidRPr="0073236B">
        <w:t>rciben un subsidio de estudio</w:t>
      </w:r>
      <w:r>
        <w:t>s</w:t>
      </w:r>
      <w:r w:rsidRPr="0073236B">
        <w:t xml:space="preserve"> de 600 </w:t>
      </w:r>
      <w:r>
        <w:t xml:space="preserve">euros </w:t>
      </w:r>
      <w:r w:rsidRPr="0073236B">
        <w:t xml:space="preserve">por mes. Siguen </w:t>
      </w:r>
      <w:r>
        <w:t xml:space="preserve">durante </w:t>
      </w:r>
      <w:r w:rsidRPr="0073236B">
        <w:t xml:space="preserve">12 meses </w:t>
      </w:r>
      <w:r>
        <w:t xml:space="preserve">una </w:t>
      </w:r>
      <w:r w:rsidRPr="0073236B">
        <w:t xml:space="preserve">formación </w:t>
      </w:r>
      <w:r>
        <w:t xml:space="preserve">por </w:t>
      </w:r>
      <w:r w:rsidRPr="0073236B">
        <w:t>alterna</w:t>
      </w:r>
      <w:r>
        <w:t xml:space="preserve">ncia, al fin de la cual se presentan al </w:t>
      </w:r>
      <w:r w:rsidRPr="0073236B">
        <w:t xml:space="preserve">segundo concurso de </w:t>
      </w:r>
      <w:r>
        <w:t xml:space="preserve">guardia del orden público </w:t>
      </w:r>
      <w:r w:rsidRPr="0073236B">
        <w:t>y</w:t>
      </w:r>
      <w:r>
        <w:t>,</w:t>
      </w:r>
      <w:r w:rsidRPr="0073236B">
        <w:t xml:space="preserve"> si no </w:t>
      </w:r>
      <w:r>
        <w:t>aprueban</w:t>
      </w:r>
      <w:r w:rsidRPr="0073236B">
        <w:t>, ret</w:t>
      </w:r>
      <w:r>
        <w:t xml:space="preserve">ienen el estatuto de ADS, </w:t>
      </w:r>
      <w:r w:rsidRPr="0073236B">
        <w:t xml:space="preserve">que les permite </w:t>
      </w:r>
      <w:r>
        <w:t>volver a presentarse al concurso</w:t>
      </w:r>
      <w:r w:rsidRPr="0073236B">
        <w:t xml:space="preserve">. </w:t>
      </w:r>
      <w:r>
        <w:t>Se reclutan e</w:t>
      </w:r>
      <w:r w:rsidRPr="0073236B">
        <w:t>ntre 900 y 1</w:t>
      </w:r>
      <w:r>
        <w:t>.</w:t>
      </w:r>
      <w:r w:rsidRPr="0073236B">
        <w:t xml:space="preserve">000 cadetes </w:t>
      </w:r>
      <w:r>
        <w:t xml:space="preserve">por año </w:t>
      </w:r>
      <w:r w:rsidRPr="0073236B">
        <w:t>p</w:t>
      </w:r>
      <w:r>
        <w:t>or</w:t>
      </w:r>
      <w:r w:rsidRPr="0073236B">
        <w:t xml:space="preserve"> 4</w:t>
      </w:r>
      <w:r>
        <w:t>.</w:t>
      </w:r>
      <w:r w:rsidRPr="0073236B">
        <w:t xml:space="preserve">000 candidaturas. </w:t>
      </w:r>
      <w:r>
        <w:t>Del t</w:t>
      </w:r>
      <w:r w:rsidRPr="0073236B">
        <w:t xml:space="preserve">otal de </w:t>
      </w:r>
      <w:r>
        <w:t>cinco</w:t>
      </w:r>
      <w:r w:rsidRPr="0073236B">
        <w:t xml:space="preserve"> </w:t>
      </w:r>
      <w:r>
        <w:t>promociones</w:t>
      </w:r>
      <w:r w:rsidRPr="0073236B">
        <w:t>, 4</w:t>
      </w:r>
      <w:r>
        <w:t>.</w:t>
      </w:r>
      <w:r w:rsidRPr="0073236B">
        <w:t xml:space="preserve">952 cadetes </w:t>
      </w:r>
      <w:r>
        <w:t>empezaron</w:t>
      </w:r>
      <w:r w:rsidRPr="0073236B">
        <w:t xml:space="preserve"> </w:t>
      </w:r>
      <w:r>
        <w:t xml:space="preserve">el curso y </w:t>
      </w:r>
      <w:r w:rsidRPr="0073236B">
        <w:t>4</w:t>
      </w:r>
      <w:r>
        <w:t>.</w:t>
      </w:r>
      <w:r w:rsidRPr="0073236B">
        <w:t xml:space="preserve">080 </w:t>
      </w:r>
      <w:r>
        <w:t>lo terminaron</w:t>
      </w:r>
      <w:r w:rsidRPr="0073236B">
        <w:t xml:space="preserve">. </w:t>
      </w:r>
      <w:r>
        <w:t>En las tres primera</w:t>
      </w:r>
      <w:r w:rsidRPr="0073236B">
        <w:t xml:space="preserve">s, </w:t>
      </w:r>
      <w:r>
        <w:t xml:space="preserve">las únicas en que hubo </w:t>
      </w:r>
      <w:r w:rsidRPr="0073236B">
        <w:t xml:space="preserve">un segundo concurso </w:t>
      </w:r>
      <w:r>
        <w:t xml:space="preserve">de guardia del orden público </w:t>
      </w:r>
      <w:r w:rsidRPr="0073236B">
        <w:t>antes del fin</w:t>
      </w:r>
      <w:r>
        <w:t xml:space="preserve"> del curso</w:t>
      </w:r>
      <w:r w:rsidRPr="0073236B">
        <w:t>, 57,2% de los cadetes aproba</w:t>
      </w:r>
      <w:r>
        <w:t xml:space="preserve">ron </w:t>
      </w:r>
      <w:r w:rsidRPr="0073236B">
        <w:t xml:space="preserve">el </w:t>
      </w:r>
      <w:r>
        <w:t>concurso</w:t>
      </w:r>
      <w:r w:rsidRPr="0073236B">
        <w:t xml:space="preserve">. </w:t>
      </w:r>
      <w:r>
        <w:t xml:space="preserve">De ellos </w:t>
      </w:r>
      <w:r w:rsidRPr="0073236B">
        <w:t xml:space="preserve">12% </w:t>
      </w:r>
      <w:r>
        <w:t xml:space="preserve">procedían </w:t>
      </w:r>
      <w:r w:rsidRPr="0073236B">
        <w:t xml:space="preserve">de los barrios prioritarios de la política </w:t>
      </w:r>
      <w:r>
        <w:t>de la ciudad</w:t>
      </w:r>
      <w:r w:rsidRPr="0073236B">
        <w:t>.</w:t>
      </w:r>
    </w:p>
    <w:p w:rsidR="009E7511" w:rsidRPr="00B13F46" w:rsidRDefault="00A21C47" w:rsidP="00A21C47">
      <w:pPr>
        <w:pStyle w:val="H4G"/>
      </w:pPr>
      <w:r>
        <w:tab/>
      </w:r>
      <w:r w:rsidR="009E7511">
        <w:t>c)</w:t>
      </w:r>
      <w:r w:rsidR="009E7511">
        <w:tab/>
        <w:t>C</w:t>
      </w:r>
      <w:r w:rsidR="009E7511" w:rsidRPr="00B13F46">
        <w:t>lases</w:t>
      </w:r>
      <w:r w:rsidR="009E7511">
        <w:t xml:space="preserve"> preparatorias integradas (CPI)</w:t>
      </w:r>
    </w:p>
    <w:p w:rsidR="009E7511" w:rsidRPr="0073236B" w:rsidRDefault="009E7511" w:rsidP="009E7511">
      <w:pPr>
        <w:pStyle w:val="SingleTxtG"/>
      </w:pPr>
      <w:r>
        <w:t>489.</w:t>
      </w:r>
      <w:r>
        <w:tab/>
        <w:t xml:space="preserve">Se </w:t>
      </w:r>
      <w:r w:rsidRPr="0073236B">
        <w:t>crea</w:t>
      </w:r>
      <w:r>
        <w:t xml:space="preserve">ron </w:t>
      </w:r>
      <w:r w:rsidRPr="0073236B">
        <w:t>en septiembre de 2005 en la Escuela Nacional Superior de Policía (</w:t>
      </w:r>
      <w:r>
        <w:t>ENSP</w:t>
      </w:r>
      <w:r w:rsidRPr="0073236B">
        <w:t xml:space="preserve">), que forma los </w:t>
      </w:r>
      <w:r>
        <w:t xml:space="preserve">comisarios, </w:t>
      </w:r>
      <w:r w:rsidRPr="0073236B">
        <w:t xml:space="preserve">y </w:t>
      </w:r>
      <w:r>
        <w:t xml:space="preserve">en la Escuela Nacional Superior de </w:t>
      </w:r>
      <w:r w:rsidRPr="0073236B">
        <w:t>Oficiales de Policía (ENSOP)</w:t>
      </w:r>
      <w:r>
        <w:t>,</w:t>
      </w:r>
      <w:r w:rsidRPr="0073236B">
        <w:t xml:space="preserve"> que </w:t>
      </w:r>
      <w:r>
        <w:t>forma los</w:t>
      </w:r>
      <w:r w:rsidRPr="0073236B">
        <w:t xml:space="preserve"> oficiales. Los estudiantes deben </w:t>
      </w:r>
      <w:r>
        <w:t xml:space="preserve">reunir condiciones de </w:t>
      </w:r>
      <w:r w:rsidRPr="0073236B">
        <w:t>aptitud física, moral y diploma y tener un</w:t>
      </w:r>
      <w:r>
        <w:t xml:space="preserve"> ingreso </w:t>
      </w:r>
      <w:r w:rsidRPr="0073236B">
        <w:t>familia</w:t>
      </w:r>
      <w:r>
        <w:t xml:space="preserve">r o personal inferior a </w:t>
      </w:r>
      <w:r w:rsidRPr="0073236B">
        <w:t xml:space="preserve">30.000 </w:t>
      </w:r>
      <w:r>
        <w:t xml:space="preserve">euros </w:t>
      </w:r>
      <w:r w:rsidRPr="0073236B">
        <w:t xml:space="preserve">por año: </w:t>
      </w:r>
      <w:r>
        <w:t xml:space="preserve">la </w:t>
      </w:r>
      <w:r w:rsidRPr="0073236B">
        <w:t>pre</w:t>
      </w:r>
      <w:r>
        <w:t xml:space="preserve">selección tiene en cuenta la trayectoria universitaria y el </w:t>
      </w:r>
      <w:r w:rsidRPr="0073236B">
        <w:t>lugar de residencia</w:t>
      </w:r>
      <w:r>
        <w:t xml:space="preserve"> y se da </w:t>
      </w:r>
      <w:r w:rsidRPr="0073236B">
        <w:t xml:space="preserve">prioridad a las zonas urbanas </w:t>
      </w:r>
      <w:r>
        <w:t xml:space="preserve">delicadas y </w:t>
      </w:r>
      <w:r w:rsidRPr="0073236B">
        <w:t xml:space="preserve">a las zonas muy rurales. La selección se </w:t>
      </w:r>
      <w:r>
        <w:t>hace</w:t>
      </w:r>
      <w:r w:rsidRPr="0073236B">
        <w:t xml:space="preserve"> después de</w:t>
      </w:r>
      <w:r>
        <w:t xml:space="preserve">l paso por </w:t>
      </w:r>
      <w:r w:rsidRPr="0073236B">
        <w:t>un jurado. La</w:t>
      </w:r>
      <w:r>
        <w:t xml:space="preserve">s CPI se desarrollan </w:t>
      </w:r>
      <w:r w:rsidRPr="0073236B">
        <w:t>en la escuela</w:t>
      </w:r>
      <w:r>
        <w:t>,</w:t>
      </w:r>
      <w:r w:rsidRPr="0073236B">
        <w:t xml:space="preserve"> con alojamiento</w:t>
      </w:r>
      <w:r>
        <w:t>,</w:t>
      </w:r>
      <w:r w:rsidRPr="0073236B">
        <w:t xml:space="preserve"> </w:t>
      </w:r>
      <w:r>
        <w:t>durante</w:t>
      </w:r>
      <w:r w:rsidRPr="0073236B">
        <w:t xml:space="preserve"> </w:t>
      </w:r>
      <w:r>
        <w:t>ocho</w:t>
      </w:r>
      <w:r w:rsidRPr="0073236B">
        <w:t xml:space="preserve"> meses. La formación es esencialmente metodológic</w:t>
      </w:r>
      <w:r>
        <w:t>a</w:t>
      </w:r>
      <w:r w:rsidRPr="0073236B">
        <w:t>. Al fin</w:t>
      </w:r>
      <w:r>
        <w:t xml:space="preserve"> del curso</w:t>
      </w:r>
      <w:r w:rsidRPr="0073236B">
        <w:t>, los estudiantes (</w:t>
      </w:r>
      <w:r>
        <w:t xml:space="preserve">entre </w:t>
      </w:r>
      <w:r w:rsidRPr="0073236B">
        <w:t xml:space="preserve">12 </w:t>
      </w:r>
      <w:r>
        <w:t>y</w:t>
      </w:r>
      <w:r w:rsidRPr="0073236B">
        <w:t xml:space="preserve"> 15 en </w:t>
      </w:r>
      <w:r>
        <w:t>la CPI de la ENSP y</w:t>
      </w:r>
      <w:r w:rsidRPr="0073236B">
        <w:t xml:space="preserve"> 20 en </w:t>
      </w:r>
      <w:r>
        <w:t>la CPI de la ENSOP</w:t>
      </w:r>
      <w:r w:rsidRPr="0073236B">
        <w:t xml:space="preserve">) </w:t>
      </w:r>
      <w:r>
        <w:t xml:space="preserve">se presentan a </w:t>
      </w:r>
      <w:r w:rsidRPr="0073236B">
        <w:t>varios concursos</w:t>
      </w:r>
      <w:r>
        <w:t>,</w:t>
      </w:r>
      <w:r w:rsidRPr="0073236B">
        <w:t xml:space="preserve"> en la policía y </w:t>
      </w:r>
      <w:r>
        <w:t xml:space="preserve">también </w:t>
      </w:r>
      <w:r w:rsidRPr="0073236B">
        <w:t xml:space="preserve">en otras instituciones. </w:t>
      </w:r>
      <w:r>
        <w:t>Hasta septiembre de 2010 el balance es el siguiente</w:t>
      </w:r>
      <w:r w:rsidRPr="0073236B">
        <w:t xml:space="preserve">: 129 de 171 estudiantes, o </w:t>
      </w:r>
      <w:r>
        <w:t xml:space="preserve">sea alrededor de tres cuartos, aprobaron el </w:t>
      </w:r>
      <w:r w:rsidRPr="0073236B">
        <w:t>concurso:</w:t>
      </w:r>
    </w:p>
    <w:p w:rsidR="009E7511" w:rsidRPr="0073236B" w:rsidRDefault="009E7511" w:rsidP="00A21C47">
      <w:pPr>
        <w:pStyle w:val="Bullet1G"/>
      </w:pPr>
      <w:r w:rsidRPr="0073236B">
        <w:t xml:space="preserve">101 (59%) </w:t>
      </w:r>
      <w:r>
        <w:t xml:space="preserve">están </w:t>
      </w:r>
      <w:r w:rsidRPr="0073236B">
        <w:t>en la Policía Nacional</w:t>
      </w:r>
      <w:r>
        <w:t>:</w:t>
      </w:r>
      <w:r w:rsidRPr="0073236B">
        <w:t xml:space="preserve"> 10 comis</w:t>
      </w:r>
      <w:r>
        <w:t>arios</w:t>
      </w:r>
      <w:r w:rsidRPr="0073236B">
        <w:t xml:space="preserve">, </w:t>
      </w:r>
      <w:r>
        <w:t xml:space="preserve">27 </w:t>
      </w:r>
      <w:r w:rsidRPr="0073236B">
        <w:t xml:space="preserve">oficiales y 64 guardias (que </w:t>
      </w:r>
      <w:r>
        <w:t>podrán después presentarse a los concursos internos</w:t>
      </w:r>
      <w:r w:rsidRPr="0073236B">
        <w:t>);</w:t>
      </w:r>
    </w:p>
    <w:p w:rsidR="009E7511" w:rsidRPr="0073236B" w:rsidRDefault="009E7511" w:rsidP="00A21C47">
      <w:pPr>
        <w:pStyle w:val="Bullet1G"/>
      </w:pPr>
      <w:r w:rsidRPr="0073236B">
        <w:t xml:space="preserve">28 están en otras </w:t>
      </w:r>
      <w:r>
        <w:t>instituciones de la administración pública</w:t>
      </w:r>
      <w:r w:rsidRPr="0073236B">
        <w:t>.</w:t>
      </w:r>
    </w:p>
    <w:p w:rsidR="009E7511" w:rsidRPr="00B13F46" w:rsidRDefault="00A21C47" w:rsidP="00A21C47">
      <w:pPr>
        <w:pStyle w:val="H4G"/>
      </w:pPr>
      <w:r>
        <w:tab/>
      </w:r>
      <w:r w:rsidR="009E7511">
        <w:t>d)</w:t>
      </w:r>
      <w:r w:rsidR="009E7511">
        <w:tab/>
        <w:t>G</w:t>
      </w:r>
      <w:r w:rsidR="009E7511" w:rsidRPr="00B13F46">
        <w:t>endarmes auxiliares voluntari</w:t>
      </w:r>
      <w:r w:rsidR="009E7511">
        <w:t>o</w:t>
      </w:r>
      <w:r w:rsidR="009E7511" w:rsidRPr="00B13F46">
        <w:t>s (GAV)</w:t>
      </w:r>
    </w:p>
    <w:p w:rsidR="009E7511" w:rsidRPr="0073236B" w:rsidRDefault="009E7511" w:rsidP="009E7511">
      <w:pPr>
        <w:pStyle w:val="SingleTxtG"/>
      </w:pPr>
      <w:r>
        <w:t>490.</w:t>
      </w:r>
      <w:r>
        <w:tab/>
        <w:t xml:space="preserve">Desde hace 12 años la </w:t>
      </w:r>
      <w:r w:rsidRPr="0073236B">
        <w:t xml:space="preserve">Gendarmería Nacional recluta </w:t>
      </w:r>
      <w:r>
        <w:t>jóvenes</w:t>
      </w:r>
      <w:r w:rsidRPr="0073236B">
        <w:t xml:space="preserve">, </w:t>
      </w:r>
      <w:r>
        <w:t>sin condición de diploma</w:t>
      </w:r>
      <w:r w:rsidRPr="0073236B">
        <w:t xml:space="preserve">, por un máximo de </w:t>
      </w:r>
      <w:r>
        <w:t>cinco</w:t>
      </w:r>
      <w:r w:rsidRPr="0073236B">
        <w:t xml:space="preserve"> años: </w:t>
      </w:r>
      <w:r>
        <w:t xml:space="preserve">los </w:t>
      </w:r>
      <w:r w:rsidRPr="00B15CAE">
        <w:t xml:space="preserve">gendarmes auxiliares voluntarios </w:t>
      </w:r>
      <w:r>
        <w:t>(</w:t>
      </w:r>
      <w:r w:rsidRPr="0073236B">
        <w:t>GAV</w:t>
      </w:r>
      <w:r>
        <w:t>)</w:t>
      </w:r>
      <w:r w:rsidRPr="0073236B">
        <w:t xml:space="preserve">. </w:t>
      </w:r>
      <w:r>
        <w:t xml:space="preserve">Al </w:t>
      </w:r>
      <w:r w:rsidRPr="0073236B">
        <w:t xml:space="preserve">fin de 2010 </w:t>
      </w:r>
      <w:r>
        <w:t xml:space="preserve">había </w:t>
      </w:r>
      <w:r w:rsidRPr="0073236B">
        <w:t>13.899</w:t>
      </w:r>
      <w:r>
        <w:t xml:space="preserve"> GAV,</w:t>
      </w:r>
      <w:r w:rsidRPr="0073236B">
        <w:t xml:space="preserve"> de los cuales 31% </w:t>
      </w:r>
      <w:r>
        <w:t>eran</w:t>
      </w:r>
      <w:r w:rsidRPr="0073236B">
        <w:t xml:space="preserve"> mujeres. </w:t>
      </w:r>
      <w:r>
        <w:t xml:space="preserve">La </w:t>
      </w:r>
      <w:r w:rsidRPr="0073236B">
        <w:t xml:space="preserve">formación combina </w:t>
      </w:r>
      <w:r>
        <w:t>tres</w:t>
      </w:r>
      <w:r w:rsidRPr="0073236B">
        <w:t xml:space="preserve"> meses </w:t>
      </w:r>
      <w:r>
        <w:t xml:space="preserve">en escuela </w:t>
      </w:r>
      <w:r w:rsidRPr="0073236B">
        <w:t xml:space="preserve">y </w:t>
      </w:r>
      <w:r>
        <w:t>tres</w:t>
      </w:r>
      <w:r w:rsidRPr="0073236B">
        <w:t xml:space="preserve"> en la unidad. </w:t>
      </w:r>
      <w:r>
        <w:t xml:space="preserve">Está sancionada por </w:t>
      </w:r>
      <w:r w:rsidRPr="0073236B">
        <w:t xml:space="preserve">un diploma </w:t>
      </w:r>
      <w:r>
        <w:t xml:space="preserve">homologado al </w:t>
      </w:r>
      <w:r w:rsidRPr="0073236B">
        <w:t xml:space="preserve">nivel V. </w:t>
      </w:r>
      <w:r>
        <w:t>Los</w:t>
      </w:r>
      <w:r w:rsidRPr="0073236B">
        <w:t xml:space="preserve"> GAV que</w:t>
      </w:r>
      <w:r>
        <w:t xml:space="preserve"> lo </w:t>
      </w:r>
      <w:r w:rsidRPr="0073236B">
        <w:t>dese</w:t>
      </w:r>
      <w:r>
        <w:t>a</w:t>
      </w:r>
      <w:r w:rsidRPr="0073236B">
        <w:t xml:space="preserve">n </w:t>
      </w:r>
      <w:r>
        <w:t xml:space="preserve">son </w:t>
      </w:r>
      <w:r w:rsidRPr="0073236B">
        <w:t>prepara</w:t>
      </w:r>
      <w:r>
        <w:t xml:space="preserve">dos para las </w:t>
      </w:r>
      <w:r w:rsidRPr="0073236B">
        <w:t>prueba</w:t>
      </w:r>
      <w:r>
        <w:t>s de</w:t>
      </w:r>
      <w:r w:rsidRPr="0073236B">
        <w:t xml:space="preserve"> suboficial de </w:t>
      </w:r>
      <w:r>
        <w:t>gendarmería</w:t>
      </w:r>
      <w:r w:rsidRPr="0073236B">
        <w:t xml:space="preserve"> (en 2010 56% de los suboficiales reclutados</w:t>
      </w:r>
      <w:r>
        <w:t xml:space="preserve"> eran</w:t>
      </w:r>
      <w:r w:rsidRPr="0073236B">
        <w:t xml:space="preserve"> ex GAV). </w:t>
      </w:r>
      <w:r>
        <w:t>Los</w:t>
      </w:r>
      <w:r w:rsidRPr="0073236B">
        <w:t xml:space="preserve"> GAV </w:t>
      </w:r>
      <w:r>
        <w:t xml:space="preserve">se benefician de </w:t>
      </w:r>
      <w:r w:rsidRPr="0073236B">
        <w:t>un plan de acción (información, orientación, pasaporte profesional, a</w:t>
      </w:r>
      <w:r>
        <w:t>yuda al proyecto</w:t>
      </w:r>
      <w:r w:rsidRPr="0073236B">
        <w:t xml:space="preserve">, </w:t>
      </w:r>
      <w:r>
        <w:t>ayuda para la reclasificación</w:t>
      </w:r>
      <w:r w:rsidRPr="0073236B">
        <w:t>) para a</w:t>
      </w:r>
      <w:r>
        <w:t>yudarles a conseguir empleo</w:t>
      </w:r>
      <w:r w:rsidRPr="0073236B">
        <w:t xml:space="preserve"> o </w:t>
      </w:r>
      <w:r>
        <w:t>para una reconversión después de cuatro años. La</w:t>
      </w:r>
      <w:r w:rsidRPr="0073236B">
        <w:t xml:space="preserve"> tasa de reclasificación a fin de contrato asciende a 85%.</w:t>
      </w:r>
    </w:p>
    <w:p w:rsidR="009E7511" w:rsidRPr="00B13F46" w:rsidRDefault="00A21C47" w:rsidP="00A21C47">
      <w:pPr>
        <w:pStyle w:val="H4G"/>
      </w:pPr>
      <w:r>
        <w:tab/>
      </w:r>
      <w:r w:rsidR="009E7511" w:rsidRPr="00B13F46">
        <w:t>e)</w:t>
      </w:r>
      <w:r w:rsidR="009E7511">
        <w:tab/>
        <w:t>A</w:t>
      </w:r>
      <w:r w:rsidR="009E7511" w:rsidRPr="00B13F46">
        <w:t>spirante</w:t>
      </w:r>
      <w:r w:rsidR="009E7511">
        <w:t>s</w:t>
      </w:r>
      <w:r w:rsidR="009E7511" w:rsidRPr="00B13F46">
        <w:t xml:space="preserve"> a </w:t>
      </w:r>
      <w:r w:rsidR="009E7511">
        <w:t xml:space="preserve">gendarme procedentes del </w:t>
      </w:r>
      <w:r w:rsidR="009E7511" w:rsidRPr="00B13F46">
        <w:t>voluntariado (AGIV)</w:t>
      </w:r>
    </w:p>
    <w:p w:rsidR="009E7511" w:rsidRPr="0073236B" w:rsidRDefault="009E7511" w:rsidP="009E7511">
      <w:pPr>
        <w:pStyle w:val="SingleTxtG"/>
      </w:pPr>
      <w:r>
        <w:t>491.</w:t>
      </w:r>
      <w:r>
        <w:tab/>
        <w:t xml:space="preserve">Los </w:t>
      </w:r>
      <w:r w:rsidRPr="0073236B">
        <w:t xml:space="preserve">AGIV son reclutados entre los jóvenes </w:t>
      </w:r>
      <w:r>
        <w:t>de</w:t>
      </w:r>
      <w:r w:rsidRPr="0073236B">
        <w:t xml:space="preserve"> 18 </w:t>
      </w:r>
      <w:r>
        <w:t>a</w:t>
      </w:r>
      <w:r w:rsidRPr="0073236B">
        <w:t xml:space="preserve"> 26 años que tiene</w:t>
      </w:r>
      <w:r>
        <w:t>n</w:t>
      </w:r>
      <w:r w:rsidRPr="0073236B">
        <w:t xml:space="preserve"> título </w:t>
      </w:r>
      <w:r>
        <w:t xml:space="preserve">de bachiller </w:t>
      </w:r>
      <w:r w:rsidRPr="0073236B">
        <w:t>+ 2</w:t>
      </w:r>
      <w:r>
        <w:t xml:space="preserve"> o superior</w:t>
      </w:r>
      <w:r w:rsidRPr="0073236B">
        <w:t xml:space="preserve"> o han </w:t>
      </w:r>
      <w:r>
        <w:t xml:space="preserve">recibido una formación </w:t>
      </w:r>
      <w:r w:rsidRPr="0073236B">
        <w:t xml:space="preserve">militar </w:t>
      </w:r>
      <w:r>
        <w:t xml:space="preserve">superior </w:t>
      </w:r>
      <w:r w:rsidRPr="0073236B">
        <w:t xml:space="preserve">o han sido </w:t>
      </w:r>
      <w:r>
        <w:t xml:space="preserve">escogidos entre los GAV del grado de sargento de caballería </w:t>
      </w:r>
      <w:r w:rsidRPr="000C74C6">
        <w:rPr>
          <w:i/>
        </w:rPr>
        <w:t>(</w:t>
      </w:r>
      <w:r w:rsidRPr="007A50B5">
        <w:rPr>
          <w:i/>
        </w:rPr>
        <w:t>maréchal des logis</w:t>
      </w:r>
      <w:r w:rsidRPr="000C74C6">
        <w:rPr>
          <w:i/>
        </w:rPr>
        <w:t>)</w:t>
      </w:r>
      <w:r w:rsidRPr="0073236B">
        <w:t xml:space="preserve">. Siguen un </w:t>
      </w:r>
      <w:r>
        <w:t>curso</w:t>
      </w:r>
      <w:r w:rsidRPr="0073236B">
        <w:t xml:space="preserve"> de </w:t>
      </w:r>
      <w:r>
        <w:t>tres</w:t>
      </w:r>
      <w:r w:rsidRPr="0073236B">
        <w:t xml:space="preserve"> meses en la Escuela de Oficiales de la Gendarmería </w:t>
      </w:r>
      <w:r>
        <w:t xml:space="preserve">Nacional </w:t>
      </w:r>
      <w:r w:rsidRPr="0073236B">
        <w:t xml:space="preserve">(EOGN). </w:t>
      </w:r>
      <w:r>
        <w:t>Al fin de 2010 había 164</w:t>
      </w:r>
      <w:r w:rsidRPr="0073236B">
        <w:t xml:space="preserve">, </w:t>
      </w:r>
      <w:r>
        <w:t xml:space="preserve">de los cuales </w:t>
      </w:r>
      <w:r w:rsidRPr="0073236B">
        <w:t xml:space="preserve">35% </w:t>
      </w:r>
      <w:r>
        <w:t xml:space="preserve">eran </w:t>
      </w:r>
      <w:r w:rsidRPr="0073236B">
        <w:t xml:space="preserve">mujeres. </w:t>
      </w:r>
      <w:r>
        <w:t>En 2010 se reclutaron 37 AGIV</w:t>
      </w:r>
      <w:r w:rsidRPr="0073236B">
        <w:t xml:space="preserve">, </w:t>
      </w:r>
      <w:r>
        <w:t xml:space="preserve">de los cuales </w:t>
      </w:r>
      <w:r w:rsidRPr="0073236B">
        <w:t xml:space="preserve">51% </w:t>
      </w:r>
      <w:r>
        <w:t xml:space="preserve">eran </w:t>
      </w:r>
      <w:r w:rsidRPr="0073236B">
        <w:t xml:space="preserve">mujeres. </w:t>
      </w:r>
      <w:r>
        <w:t>Para f</w:t>
      </w:r>
      <w:r w:rsidRPr="0073236B">
        <w:t>omentar el acceso al empleo público de l</w:t>
      </w:r>
      <w:r>
        <w:t xml:space="preserve">os jóvenes procedentes de medios </w:t>
      </w:r>
      <w:r w:rsidRPr="0073236B">
        <w:t xml:space="preserve">desfavorecidos, la </w:t>
      </w:r>
      <w:r>
        <w:t xml:space="preserve">gendarmería aporta un subsidio a los </w:t>
      </w:r>
      <w:r w:rsidRPr="0073236B">
        <w:t xml:space="preserve">AGIV que </w:t>
      </w:r>
      <w:r>
        <w:t xml:space="preserve">deseen presentarse al concurso de </w:t>
      </w:r>
      <w:r w:rsidRPr="0073236B">
        <w:t>la EOGN.</w:t>
      </w:r>
    </w:p>
    <w:p w:rsidR="009E7511" w:rsidRPr="00B13F46" w:rsidRDefault="00A21C47" w:rsidP="00A21C47">
      <w:pPr>
        <w:pStyle w:val="H4G"/>
      </w:pPr>
      <w:r>
        <w:tab/>
      </w:r>
      <w:r w:rsidR="009E7511">
        <w:t>f)</w:t>
      </w:r>
      <w:r w:rsidR="009E7511">
        <w:tab/>
        <w:t>C</w:t>
      </w:r>
      <w:r w:rsidR="009E7511" w:rsidRPr="00B13F46">
        <w:t>lase preparatoria integrada (C</w:t>
      </w:r>
      <w:r w:rsidR="009E7511">
        <w:t>P</w:t>
      </w:r>
      <w:r w:rsidR="009E7511" w:rsidRPr="00B13F46">
        <w:t>I) de la Escuela de Oficiales de la Gendarmería</w:t>
      </w:r>
      <w:r w:rsidR="009E7511">
        <w:t xml:space="preserve"> Nacional</w:t>
      </w:r>
    </w:p>
    <w:p w:rsidR="009E7511" w:rsidRPr="0073236B" w:rsidRDefault="009E7511" w:rsidP="009E7511">
      <w:pPr>
        <w:pStyle w:val="SingleTxtG"/>
      </w:pPr>
      <w:r>
        <w:t>492.</w:t>
      </w:r>
      <w:r>
        <w:tab/>
      </w:r>
      <w:r w:rsidRPr="0073236B">
        <w:t xml:space="preserve">La Gendarmería </w:t>
      </w:r>
      <w:r>
        <w:t xml:space="preserve">Nacional </w:t>
      </w:r>
      <w:r w:rsidRPr="0073236B">
        <w:t xml:space="preserve">ha </w:t>
      </w:r>
      <w:r>
        <w:t xml:space="preserve">establecido una CPI de </w:t>
      </w:r>
      <w:r w:rsidRPr="0073236B">
        <w:t xml:space="preserve">preparación </w:t>
      </w:r>
      <w:r>
        <w:t xml:space="preserve">para </w:t>
      </w:r>
      <w:r w:rsidRPr="0073236B">
        <w:t xml:space="preserve">el concurso universitario de </w:t>
      </w:r>
      <w:r>
        <w:t xml:space="preserve">ingreso en </w:t>
      </w:r>
      <w:r w:rsidRPr="0073236B">
        <w:t xml:space="preserve">la Escuela de Oficiales de la Gendarmería </w:t>
      </w:r>
      <w:r>
        <w:t xml:space="preserve">Nacional </w:t>
      </w:r>
      <w:r w:rsidRPr="0073236B">
        <w:t>(</w:t>
      </w:r>
      <w:r>
        <w:t>o</w:t>
      </w:r>
      <w:r w:rsidRPr="0073236B">
        <w:t xml:space="preserve">rden de 5 de mayo de 2010). Esta clase de </w:t>
      </w:r>
      <w:r>
        <w:t>unos 15</w:t>
      </w:r>
      <w:r w:rsidRPr="0073236B">
        <w:t xml:space="preserve"> estudiantes </w:t>
      </w:r>
      <w:r>
        <w:t xml:space="preserve">acoge los </w:t>
      </w:r>
      <w:r w:rsidRPr="0073236B">
        <w:t xml:space="preserve">jóvenes </w:t>
      </w:r>
      <w:r>
        <w:t xml:space="preserve">que tienen los </w:t>
      </w:r>
      <w:r w:rsidRPr="0073236B">
        <w:t xml:space="preserve">diplomas requeridos, </w:t>
      </w:r>
      <w:r>
        <w:t>elegidos</w:t>
      </w:r>
      <w:r w:rsidRPr="0073236B">
        <w:t xml:space="preserve"> </w:t>
      </w:r>
      <w:r>
        <w:t xml:space="preserve">según </w:t>
      </w:r>
      <w:r w:rsidRPr="0073236B">
        <w:t>la motivación y criterios sociales. Los estudiantes t</w:t>
      </w:r>
      <w:r>
        <w:t xml:space="preserve">ienen el estatuto </w:t>
      </w:r>
      <w:r w:rsidRPr="0073236B">
        <w:t xml:space="preserve">de voluntarios de la </w:t>
      </w:r>
      <w:r>
        <w:t>gendarmería</w:t>
      </w:r>
      <w:r w:rsidRPr="0073236B">
        <w:t xml:space="preserve"> con la remuneración </w:t>
      </w:r>
      <w:r>
        <w:t xml:space="preserve">respectiva </w:t>
      </w:r>
      <w:r w:rsidRPr="0073236B">
        <w:t xml:space="preserve">y </w:t>
      </w:r>
      <w:r>
        <w:t>alojamiento</w:t>
      </w:r>
      <w:r w:rsidRPr="0073236B">
        <w:t>. D</w:t>
      </w:r>
      <w:r>
        <w:t>espués de las pruebas escritas,</w:t>
      </w:r>
      <w:r w:rsidRPr="0073236B">
        <w:t xml:space="preserve"> </w:t>
      </w:r>
      <w:r>
        <w:t xml:space="preserve">8 de </w:t>
      </w:r>
      <w:r w:rsidRPr="0073236B">
        <w:t>los 13 inscritos</w:t>
      </w:r>
      <w:r>
        <w:t xml:space="preserve"> fueron admisibles a uno o varios concursos de la categoría </w:t>
      </w:r>
      <w:r w:rsidRPr="0073236B">
        <w:t>A</w:t>
      </w:r>
      <w:r>
        <w:t>.</w:t>
      </w:r>
      <w:r w:rsidRPr="0073236B">
        <w:t xml:space="preserve"> </w:t>
      </w:r>
      <w:r>
        <w:t>Finalmente</w:t>
      </w:r>
      <w:r w:rsidRPr="0073236B">
        <w:t xml:space="preserve">, </w:t>
      </w:r>
      <w:r>
        <w:t>3</w:t>
      </w:r>
      <w:r w:rsidRPr="0073236B">
        <w:t xml:space="preserve"> </w:t>
      </w:r>
      <w:r>
        <w:t xml:space="preserve">fueron aprobados como oficiales de </w:t>
      </w:r>
      <w:r w:rsidRPr="0073236B">
        <w:t xml:space="preserve">gendarmería, </w:t>
      </w:r>
      <w:r>
        <w:t>2</w:t>
      </w:r>
      <w:r w:rsidRPr="0073236B">
        <w:t xml:space="preserve"> </w:t>
      </w:r>
      <w:r>
        <w:t xml:space="preserve">como </w:t>
      </w:r>
      <w:r w:rsidRPr="0073236B">
        <w:t xml:space="preserve">oficiales </w:t>
      </w:r>
      <w:r>
        <w:t>del cuerpo</w:t>
      </w:r>
      <w:r w:rsidRPr="0073236B">
        <w:t xml:space="preserve"> técnico y administrativo de la gendarmería </w:t>
      </w:r>
      <w:r>
        <w:t>y 1</w:t>
      </w:r>
      <w:r w:rsidRPr="0073236B">
        <w:t xml:space="preserve"> como inspector de aduanas. </w:t>
      </w:r>
      <w:r>
        <w:t>Por otra parte, 4</w:t>
      </w:r>
      <w:r w:rsidRPr="0073236B">
        <w:t xml:space="preserve"> estudiantes </w:t>
      </w:r>
      <w:r>
        <w:t>aprobaron las pruebas de sub</w:t>
      </w:r>
      <w:r w:rsidRPr="0073236B">
        <w:t xml:space="preserve">oficial de </w:t>
      </w:r>
      <w:r>
        <w:t>gendarmería</w:t>
      </w:r>
      <w:r w:rsidRPr="0073236B">
        <w:t>.</w:t>
      </w:r>
    </w:p>
    <w:p w:rsidR="009E7511" w:rsidRPr="00B13F46" w:rsidRDefault="00A21C47" w:rsidP="00A21C47">
      <w:pPr>
        <w:pStyle w:val="H23G"/>
      </w:pPr>
      <w:r>
        <w:tab/>
      </w:r>
      <w:r w:rsidR="009E7511" w:rsidRPr="00B13F46">
        <w:t>2.</w:t>
      </w:r>
      <w:r w:rsidR="009E7511">
        <w:tab/>
      </w:r>
      <w:r w:rsidR="009E7511" w:rsidRPr="00B13F46">
        <w:t>Servicios del Ministerio de Justicia</w:t>
      </w:r>
    </w:p>
    <w:p w:rsidR="009E7511" w:rsidRPr="00B13F46" w:rsidRDefault="00A21C47" w:rsidP="00A21C47">
      <w:pPr>
        <w:pStyle w:val="H4G"/>
      </w:pPr>
      <w:r>
        <w:tab/>
      </w:r>
      <w:r w:rsidR="009E7511" w:rsidRPr="00B13F46">
        <w:t>a)</w:t>
      </w:r>
      <w:r w:rsidR="009E7511">
        <w:tab/>
        <w:t>C</w:t>
      </w:r>
      <w:r w:rsidR="009E7511" w:rsidRPr="00B13F46">
        <w:t>lase preparatoria integrada de la Escuela Nacional de la Magistratura</w:t>
      </w:r>
    </w:p>
    <w:p w:rsidR="009E7511" w:rsidRPr="0073236B" w:rsidRDefault="009E7511" w:rsidP="009E7511">
      <w:pPr>
        <w:pStyle w:val="SingleTxtG"/>
      </w:pPr>
      <w:r w:rsidRPr="0073236B">
        <w:t>493.</w:t>
      </w:r>
      <w:r>
        <w:tab/>
        <w:t>También se ha establecido un</w:t>
      </w:r>
      <w:r w:rsidRPr="0073236B">
        <w:t xml:space="preserve">a CPI para promover la igualdad de oportunidades y la diversidad de </w:t>
      </w:r>
      <w:r>
        <w:t xml:space="preserve">origen </w:t>
      </w:r>
      <w:r w:rsidRPr="0073236B">
        <w:t>de los magistrados y secretarios</w:t>
      </w:r>
      <w:r>
        <w:t xml:space="preserve"> de juzgado</w:t>
      </w:r>
      <w:r w:rsidRPr="0073236B">
        <w:t xml:space="preserve">. La selección de los estudiantes </w:t>
      </w:r>
      <w:r>
        <w:t xml:space="preserve">que pueden entrar en este plan </w:t>
      </w:r>
      <w:r w:rsidRPr="0073236B">
        <w:t xml:space="preserve">se </w:t>
      </w:r>
      <w:r>
        <w:t xml:space="preserve">hace según </w:t>
      </w:r>
      <w:r w:rsidRPr="0073236B">
        <w:t>la motivación individual y criterios sociales (</w:t>
      </w:r>
      <w:r>
        <w:t>recursos</w:t>
      </w:r>
      <w:r w:rsidRPr="0073236B">
        <w:t xml:space="preserve"> financiero</w:t>
      </w:r>
      <w:r>
        <w:t>s</w:t>
      </w:r>
      <w:r w:rsidRPr="0073236B">
        <w:t xml:space="preserve"> y </w:t>
      </w:r>
      <w:r>
        <w:t xml:space="preserve">origen </w:t>
      </w:r>
      <w:r w:rsidRPr="0073236B">
        <w:t>geográfico).</w:t>
      </w:r>
    </w:p>
    <w:p w:rsidR="009E7511" w:rsidRDefault="009E7511" w:rsidP="009E7511">
      <w:pPr>
        <w:pStyle w:val="SingleTxtG"/>
      </w:pPr>
      <w:r w:rsidRPr="0073236B">
        <w:t>494.</w:t>
      </w:r>
      <w:r>
        <w:tab/>
        <w:t xml:space="preserve">En 2007 se abrió </w:t>
      </w:r>
      <w:r w:rsidRPr="0073236B">
        <w:t xml:space="preserve">una </w:t>
      </w:r>
      <w:r>
        <w:t>primera clase preparatoria e</w:t>
      </w:r>
      <w:r w:rsidRPr="0073236B">
        <w:t>n la Escuela Nacional de la Magistratura</w:t>
      </w:r>
      <w:r>
        <w:t xml:space="preserve"> (ENM)</w:t>
      </w:r>
      <w:r w:rsidRPr="0073236B">
        <w:t xml:space="preserve">. </w:t>
      </w:r>
      <w:r>
        <w:t xml:space="preserve">Hoy existen </w:t>
      </w:r>
      <w:r w:rsidRPr="0073236B">
        <w:t>tres</w:t>
      </w:r>
      <w:r>
        <w:t>, una</w:t>
      </w:r>
      <w:r w:rsidRPr="0073236B">
        <w:t xml:space="preserve"> en París, </w:t>
      </w:r>
      <w:r>
        <w:t xml:space="preserve">otra en </w:t>
      </w:r>
      <w:r w:rsidRPr="0073236B">
        <w:t>Douai</w:t>
      </w:r>
      <w:r>
        <w:t xml:space="preserve"> y otra en Burdeos</w:t>
      </w:r>
      <w:r w:rsidRPr="0073236B">
        <w:t xml:space="preserve">. Estas clases </w:t>
      </w:r>
      <w:r>
        <w:t xml:space="preserve">tienen mucho éxito y </w:t>
      </w:r>
      <w:r w:rsidRPr="0073236B">
        <w:t>los resultados son alentadores.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74"/>
        <w:gridCol w:w="1971"/>
        <w:gridCol w:w="1774"/>
        <w:gridCol w:w="1851"/>
      </w:tblGrid>
      <w:tr w:rsidR="009E7511" w:rsidRPr="00A21C47">
        <w:trPr>
          <w:trHeight w:val="240"/>
          <w:tblHeader/>
        </w:trPr>
        <w:tc>
          <w:tcPr>
            <w:tcW w:w="3296" w:type="dxa"/>
            <w:tcBorders>
              <w:top w:val="single" w:sz="4" w:space="0" w:color="auto"/>
              <w:bottom w:val="single" w:sz="12" w:space="0" w:color="auto"/>
            </w:tcBorders>
            <w:shd w:val="clear" w:color="auto" w:fill="auto"/>
            <w:vAlign w:val="bottom"/>
          </w:tcPr>
          <w:p w:rsidR="009E7511" w:rsidRPr="00A21C47" w:rsidRDefault="009E7511" w:rsidP="00A21C47">
            <w:pPr>
              <w:spacing w:before="80" w:after="80" w:line="200" w:lineRule="exact"/>
              <w:rPr>
                <w:i/>
                <w:sz w:val="16"/>
                <w:szCs w:val="16"/>
              </w:rPr>
            </w:pPr>
            <w:r w:rsidRPr="00A21C47">
              <w:rPr>
                <w:i/>
                <w:sz w:val="16"/>
                <w:szCs w:val="16"/>
              </w:rPr>
              <w:t xml:space="preserve">Año </w:t>
            </w:r>
          </w:p>
        </w:tc>
        <w:tc>
          <w:tcPr>
            <w:tcW w:w="3663" w:type="dxa"/>
            <w:tcBorders>
              <w:top w:val="single" w:sz="4" w:space="0" w:color="auto"/>
              <w:bottom w:val="single" w:sz="12" w:space="0" w:color="auto"/>
            </w:tcBorders>
            <w:shd w:val="clear" w:color="auto" w:fill="auto"/>
            <w:vAlign w:val="bottom"/>
          </w:tcPr>
          <w:p w:rsidR="009E7511" w:rsidRPr="00A21C47" w:rsidRDefault="009E7511" w:rsidP="00A21C47">
            <w:pPr>
              <w:spacing w:before="80" w:after="80" w:line="200" w:lineRule="exact"/>
              <w:jc w:val="right"/>
              <w:rPr>
                <w:i/>
                <w:sz w:val="16"/>
                <w:szCs w:val="16"/>
              </w:rPr>
            </w:pPr>
            <w:r w:rsidRPr="00A21C47">
              <w:rPr>
                <w:i/>
                <w:sz w:val="16"/>
                <w:szCs w:val="16"/>
              </w:rPr>
              <w:t>Número de estudiantes de las clases preparatorias</w:t>
            </w:r>
          </w:p>
        </w:tc>
        <w:tc>
          <w:tcPr>
            <w:tcW w:w="3296" w:type="dxa"/>
            <w:tcBorders>
              <w:top w:val="single" w:sz="4" w:space="0" w:color="auto"/>
              <w:bottom w:val="single" w:sz="12" w:space="0" w:color="auto"/>
            </w:tcBorders>
            <w:shd w:val="clear" w:color="auto" w:fill="auto"/>
            <w:vAlign w:val="bottom"/>
          </w:tcPr>
          <w:p w:rsidR="009E7511" w:rsidRPr="00A21C47" w:rsidRDefault="00A21C47" w:rsidP="00A21C47">
            <w:pPr>
              <w:spacing w:before="80" w:after="80" w:line="200" w:lineRule="exact"/>
              <w:jc w:val="right"/>
              <w:rPr>
                <w:i/>
                <w:sz w:val="16"/>
                <w:szCs w:val="16"/>
              </w:rPr>
            </w:pPr>
            <w:r>
              <w:rPr>
                <w:i/>
                <w:sz w:val="16"/>
                <w:szCs w:val="16"/>
              </w:rPr>
              <w:t>Número de aprobados</w:t>
            </w:r>
            <w:r>
              <w:rPr>
                <w:i/>
                <w:sz w:val="16"/>
                <w:szCs w:val="16"/>
              </w:rPr>
              <w:br/>
            </w:r>
            <w:r w:rsidR="009E7511" w:rsidRPr="00A21C47">
              <w:rPr>
                <w:i/>
                <w:sz w:val="16"/>
                <w:szCs w:val="16"/>
              </w:rPr>
              <w:t>en un concurso</w:t>
            </w:r>
          </w:p>
        </w:tc>
        <w:tc>
          <w:tcPr>
            <w:tcW w:w="3440" w:type="dxa"/>
            <w:tcBorders>
              <w:top w:val="single" w:sz="4" w:space="0" w:color="auto"/>
              <w:bottom w:val="single" w:sz="12" w:space="0" w:color="auto"/>
            </w:tcBorders>
            <w:shd w:val="clear" w:color="auto" w:fill="auto"/>
            <w:vAlign w:val="bottom"/>
          </w:tcPr>
          <w:p w:rsidR="009E7511" w:rsidRPr="00A21C47" w:rsidRDefault="00A21C47" w:rsidP="00A21C47">
            <w:pPr>
              <w:spacing w:before="80" w:after="80" w:line="200" w:lineRule="exact"/>
              <w:jc w:val="right"/>
              <w:rPr>
                <w:i/>
                <w:sz w:val="16"/>
                <w:szCs w:val="16"/>
              </w:rPr>
            </w:pPr>
            <w:r>
              <w:rPr>
                <w:i/>
                <w:sz w:val="16"/>
                <w:szCs w:val="16"/>
              </w:rPr>
              <w:t>De los cuales aprobados</w:t>
            </w:r>
            <w:r>
              <w:rPr>
                <w:i/>
                <w:sz w:val="16"/>
                <w:szCs w:val="16"/>
              </w:rPr>
              <w:br/>
            </w:r>
            <w:r w:rsidR="009E7511" w:rsidRPr="00A21C47">
              <w:rPr>
                <w:i/>
                <w:sz w:val="16"/>
                <w:szCs w:val="16"/>
              </w:rPr>
              <w:t>en la ENM</w:t>
            </w:r>
          </w:p>
        </w:tc>
      </w:tr>
      <w:tr w:rsidR="009E7511" w:rsidRPr="00A21C47">
        <w:trPr>
          <w:trHeight w:val="240"/>
        </w:trPr>
        <w:tc>
          <w:tcPr>
            <w:tcW w:w="3296" w:type="dxa"/>
            <w:tcBorders>
              <w:top w:val="single" w:sz="12" w:space="0" w:color="auto"/>
            </w:tcBorders>
            <w:shd w:val="clear" w:color="auto" w:fill="auto"/>
          </w:tcPr>
          <w:p w:rsidR="009E7511" w:rsidRPr="00A21C47" w:rsidRDefault="009E7511" w:rsidP="00A21C47">
            <w:pPr>
              <w:spacing w:before="40" w:after="40" w:line="220" w:lineRule="exact"/>
              <w:rPr>
                <w:sz w:val="18"/>
                <w:szCs w:val="16"/>
              </w:rPr>
            </w:pPr>
            <w:r w:rsidRPr="00A21C47">
              <w:rPr>
                <w:sz w:val="18"/>
                <w:szCs w:val="16"/>
              </w:rPr>
              <w:t>Año 2007/</w:t>
            </w:r>
          </w:p>
          <w:p w:rsidR="009E7511" w:rsidRPr="00A21C47" w:rsidRDefault="009E7511" w:rsidP="00A21C47">
            <w:pPr>
              <w:spacing w:before="40" w:after="40" w:line="220" w:lineRule="exact"/>
              <w:rPr>
                <w:sz w:val="18"/>
                <w:szCs w:val="16"/>
              </w:rPr>
            </w:pPr>
            <w:r w:rsidRPr="00A21C47">
              <w:rPr>
                <w:sz w:val="18"/>
                <w:szCs w:val="16"/>
              </w:rPr>
              <w:t xml:space="preserve">Concurso ENM 2008 </w:t>
            </w:r>
          </w:p>
        </w:tc>
        <w:tc>
          <w:tcPr>
            <w:tcW w:w="3663" w:type="dxa"/>
            <w:tcBorders>
              <w:top w:val="single" w:sz="12" w:space="0" w:color="auto"/>
            </w:tcBorders>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15</w:t>
            </w:r>
          </w:p>
        </w:tc>
        <w:tc>
          <w:tcPr>
            <w:tcW w:w="3296" w:type="dxa"/>
            <w:tcBorders>
              <w:top w:val="single" w:sz="12" w:space="0" w:color="auto"/>
            </w:tcBorders>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6</w:t>
            </w:r>
          </w:p>
        </w:tc>
        <w:tc>
          <w:tcPr>
            <w:tcW w:w="3440" w:type="dxa"/>
            <w:tcBorders>
              <w:top w:val="single" w:sz="12" w:space="0" w:color="auto"/>
            </w:tcBorders>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3</w:t>
            </w:r>
          </w:p>
          <w:p w:rsidR="009E7511" w:rsidRPr="00A21C47" w:rsidRDefault="009E7511" w:rsidP="00A21C47">
            <w:pPr>
              <w:spacing w:before="40" w:after="40" w:line="220" w:lineRule="exact"/>
              <w:jc w:val="right"/>
              <w:rPr>
                <w:sz w:val="18"/>
                <w:szCs w:val="16"/>
              </w:rPr>
            </w:pPr>
            <w:r w:rsidRPr="00A21C47">
              <w:rPr>
                <w:sz w:val="18"/>
                <w:szCs w:val="16"/>
              </w:rPr>
              <w:t>(promoción 2009)</w:t>
            </w:r>
          </w:p>
        </w:tc>
      </w:tr>
      <w:tr w:rsidR="009E7511" w:rsidRPr="00A21C47">
        <w:trPr>
          <w:trHeight w:val="240"/>
        </w:trPr>
        <w:tc>
          <w:tcPr>
            <w:tcW w:w="3296" w:type="dxa"/>
            <w:shd w:val="clear" w:color="auto" w:fill="auto"/>
          </w:tcPr>
          <w:p w:rsidR="009E7511" w:rsidRPr="00A21C47" w:rsidRDefault="009E7511" w:rsidP="00A21C47">
            <w:pPr>
              <w:spacing w:before="40" w:after="40" w:line="220" w:lineRule="exact"/>
              <w:rPr>
                <w:sz w:val="18"/>
                <w:szCs w:val="16"/>
              </w:rPr>
            </w:pPr>
            <w:r w:rsidRPr="00A21C47">
              <w:rPr>
                <w:sz w:val="18"/>
                <w:szCs w:val="16"/>
              </w:rPr>
              <w:t>Año 2008/</w:t>
            </w:r>
          </w:p>
          <w:p w:rsidR="009E7511" w:rsidRPr="00A21C47" w:rsidRDefault="009E7511" w:rsidP="00A21C47">
            <w:pPr>
              <w:spacing w:before="40" w:after="40" w:line="220" w:lineRule="exact"/>
              <w:rPr>
                <w:sz w:val="18"/>
                <w:szCs w:val="16"/>
              </w:rPr>
            </w:pPr>
            <w:r w:rsidRPr="00A21C47">
              <w:rPr>
                <w:sz w:val="18"/>
                <w:szCs w:val="16"/>
              </w:rPr>
              <w:t>Concurso ENM 2009</w:t>
            </w:r>
          </w:p>
        </w:tc>
        <w:tc>
          <w:tcPr>
            <w:tcW w:w="3663" w:type="dxa"/>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41</w:t>
            </w:r>
          </w:p>
        </w:tc>
        <w:tc>
          <w:tcPr>
            <w:tcW w:w="3296" w:type="dxa"/>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21</w:t>
            </w:r>
          </w:p>
        </w:tc>
        <w:tc>
          <w:tcPr>
            <w:tcW w:w="3440" w:type="dxa"/>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 xml:space="preserve">6 + 1 = 7 </w:t>
            </w:r>
          </w:p>
          <w:p w:rsidR="009E7511" w:rsidRPr="00A21C47" w:rsidRDefault="009E7511" w:rsidP="00A21C47">
            <w:pPr>
              <w:spacing w:before="40" w:after="40" w:line="220" w:lineRule="exact"/>
              <w:jc w:val="right"/>
              <w:rPr>
                <w:sz w:val="18"/>
                <w:szCs w:val="16"/>
              </w:rPr>
            </w:pPr>
            <w:r w:rsidRPr="00A21C47">
              <w:rPr>
                <w:sz w:val="18"/>
                <w:szCs w:val="16"/>
              </w:rPr>
              <w:t>(promoción 2010)</w:t>
            </w:r>
          </w:p>
        </w:tc>
      </w:tr>
      <w:tr w:rsidR="009E7511" w:rsidRPr="00A21C47">
        <w:trPr>
          <w:trHeight w:val="240"/>
        </w:trPr>
        <w:tc>
          <w:tcPr>
            <w:tcW w:w="3296" w:type="dxa"/>
            <w:shd w:val="clear" w:color="auto" w:fill="auto"/>
          </w:tcPr>
          <w:p w:rsidR="009E7511" w:rsidRPr="00A21C47" w:rsidRDefault="009E7511" w:rsidP="00A21C47">
            <w:pPr>
              <w:spacing w:before="40" w:after="40" w:line="220" w:lineRule="exact"/>
              <w:rPr>
                <w:sz w:val="18"/>
                <w:szCs w:val="16"/>
              </w:rPr>
            </w:pPr>
            <w:r w:rsidRPr="00A21C47">
              <w:rPr>
                <w:sz w:val="18"/>
                <w:szCs w:val="16"/>
              </w:rPr>
              <w:t>Año 2009</w:t>
            </w:r>
          </w:p>
          <w:p w:rsidR="009E7511" w:rsidRPr="00A21C47" w:rsidRDefault="009E7511" w:rsidP="00A21C47">
            <w:pPr>
              <w:spacing w:before="40" w:after="40" w:line="220" w:lineRule="exact"/>
              <w:rPr>
                <w:sz w:val="18"/>
                <w:szCs w:val="16"/>
              </w:rPr>
            </w:pPr>
            <w:r w:rsidRPr="00A21C47">
              <w:rPr>
                <w:sz w:val="18"/>
                <w:szCs w:val="16"/>
              </w:rPr>
              <w:t>Concurso ENM 2010</w:t>
            </w:r>
          </w:p>
        </w:tc>
        <w:tc>
          <w:tcPr>
            <w:tcW w:w="3663" w:type="dxa"/>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45</w:t>
            </w:r>
          </w:p>
        </w:tc>
        <w:tc>
          <w:tcPr>
            <w:tcW w:w="3296" w:type="dxa"/>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19</w:t>
            </w:r>
          </w:p>
        </w:tc>
        <w:tc>
          <w:tcPr>
            <w:tcW w:w="3440" w:type="dxa"/>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 xml:space="preserve">8 </w:t>
            </w:r>
          </w:p>
          <w:p w:rsidR="009E7511" w:rsidRPr="00A21C47" w:rsidRDefault="009E7511" w:rsidP="00A21C47">
            <w:pPr>
              <w:spacing w:before="40" w:after="40" w:line="220" w:lineRule="exact"/>
              <w:jc w:val="right"/>
              <w:rPr>
                <w:sz w:val="18"/>
                <w:szCs w:val="16"/>
              </w:rPr>
            </w:pPr>
            <w:r w:rsidRPr="00A21C47">
              <w:rPr>
                <w:sz w:val="18"/>
                <w:szCs w:val="16"/>
              </w:rPr>
              <w:t>(promoción 2011)</w:t>
            </w:r>
          </w:p>
          <w:p w:rsidR="009E7511" w:rsidRPr="00A21C47" w:rsidRDefault="009E7511" w:rsidP="00A21C47">
            <w:pPr>
              <w:spacing w:before="40" w:after="40" w:line="220" w:lineRule="exact"/>
              <w:jc w:val="right"/>
              <w:rPr>
                <w:sz w:val="18"/>
                <w:szCs w:val="16"/>
              </w:rPr>
            </w:pPr>
            <w:r w:rsidRPr="00A21C47">
              <w:rPr>
                <w:sz w:val="18"/>
                <w:szCs w:val="16"/>
              </w:rPr>
              <w:t>4</w:t>
            </w:r>
          </w:p>
          <w:p w:rsidR="009E7511" w:rsidRPr="00A21C47" w:rsidRDefault="009E7511" w:rsidP="00A21C47">
            <w:pPr>
              <w:spacing w:before="40" w:after="40" w:line="220" w:lineRule="exact"/>
              <w:jc w:val="right"/>
              <w:rPr>
                <w:sz w:val="18"/>
                <w:szCs w:val="16"/>
              </w:rPr>
            </w:pPr>
            <w:r w:rsidRPr="00A21C47">
              <w:rPr>
                <w:sz w:val="18"/>
                <w:szCs w:val="16"/>
              </w:rPr>
              <w:t>(promoción 2012)</w:t>
            </w:r>
          </w:p>
        </w:tc>
      </w:tr>
      <w:tr w:rsidR="009E7511" w:rsidRPr="00A21C47" w:rsidTr="007B43FE">
        <w:trPr>
          <w:trHeight w:val="240"/>
        </w:trPr>
        <w:tc>
          <w:tcPr>
            <w:tcW w:w="3296" w:type="dxa"/>
            <w:shd w:val="clear" w:color="auto" w:fill="auto"/>
          </w:tcPr>
          <w:p w:rsidR="009E7511" w:rsidRPr="00A21C47" w:rsidRDefault="009E7511" w:rsidP="00A21C47">
            <w:pPr>
              <w:spacing w:before="40" w:after="40" w:line="220" w:lineRule="exact"/>
              <w:rPr>
                <w:sz w:val="18"/>
                <w:szCs w:val="16"/>
              </w:rPr>
            </w:pPr>
            <w:r w:rsidRPr="00A21C47">
              <w:rPr>
                <w:sz w:val="18"/>
                <w:szCs w:val="16"/>
              </w:rPr>
              <w:t>año 2010/</w:t>
            </w:r>
          </w:p>
          <w:p w:rsidR="009E7511" w:rsidRPr="00A21C47" w:rsidRDefault="009E7511" w:rsidP="00A21C47">
            <w:pPr>
              <w:spacing w:before="40" w:after="40" w:line="220" w:lineRule="exact"/>
              <w:rPr>
                <w:sz w:val="18"/>
                <w:szCs w:val="16"/>
              </w:rPr>
            </w:pPr>
            <w:r w:rsidRPr="00A21C47">
              <w:rPr>
                <w:sz w:val="18"/>
                <w:szCs w:val="16"/>
              </w:rPr>
              <w:t>Concurso ENM 2011</w:t>
            </w:r>
          </w:p>
        </w:tc>
        <w:tc>
          <w:tcPr>
            <w:tcW w:w="3663" w:type="dxa"/>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45</w:t>
            </w:r>
          </w:p>
        </w:tc>
        <w:tc>
          <w:tcPr>
            <w:tcW w:w="3296" w:type="dxa"/>
            <w:shd w:val="clear" w:color="auto" w:fill="auto"/>
            <w:vAlign w:val="bottom"/>
          </w:tcPr>
          <w:p w:rsidR="009E7511" w:rsidRPr="00A21C47" w:rsidRDefault="009E7511" w:rsidP="007B43FE">
            <w:pPr>
              <w:spacing w:before="40" w:after="40" w:line="220" w:lineRule="exact"/>
              <w:jc w:val="right"/>
              <w:rPr>
                <w:sz w:val="18"/>
                <w:szCs w:val="16"/>
              </w:rPr>
            </w:pPr>
            <w:r w:rsidRPr="00A21C47">
              <w:rPr>
                <w:sz w:val="18"/>
                <w:szCs w:val="16"/>
              </w:rPr>
              <w:t>15</w:t>
            </w:r>
          </w:p>
        </w:tc>
        <w:tc>
          <w:tcPr>
            <w:tcW w:w="3440" w:type="dxa"/>
            <w:shd w:val="clear" w:color="auto" w:fill="auto"/>
            <w:vAlign w:val="bottom"/>
          </w:tcPr>
          <w:p w:rsidR="009E7511" w:rsidRPr="00A21C47" w:rsidRDefault="009E7511" w:rsidP="00A21C47">
            <w:pPr>
              <w:spacing w:before="40" w:after="40" w:line="220" w:lineRule="exact"/>
              <w:jc w:val="right"/>
              <w:rPr>
                <w:sz w:val="18"/>
                <w:szCs w:val="16"/>
              </w:rPr>
            </w:pPr>
            <w:r w:rsidRPr="00A21C47">
              <w:rPr>
                <w:sz w:val="18"/>
                <w:szCs w:val="16"/>
              </w:rPr>
              <w:t>11</w:t>
            </w:r>
          </w:p>
          <w:p w:rsidR="009E7511" w:rsidRPr="00A21C47" w:rsidRDefault="009E7511" w:rsidP="00A21C47">
            <w:pPr>
              <w:spacing w:before="40" w:after="40" w:line="220" w:lineRule="exact"/>
              <w:jc w:val="right"/>
              <w:rPr>
                <w:sz w:val="18"/>
                <w:szCs w:val="16"/>
              </w:rPr>
            </w:pPr>
            <w:r w:rsidRPr="00A21C47">
              <w:rPr>
                <w:sz w:val="18"/>
                <w:szCs w:val="16"/>
              </w:rPr>
              <w:t>(promoción 2012)</w:t>
            </w:r>
          </w:p>
        </w:tc>
      </w:tr>
    </w:tbl>
    <w:p w:rsidR="009E7511" w:rsidRPr="00B13F46" w:rsidRDefault="00A21C47" w:rsidP="00A21C47">
      <w:pPr>
        <w:pStyle w:val="H4G"/>
      </w:pPr>
      <w:r>
        <w:tab/>
      </w:r>
      <w:r w:rsidR="009E7511" w:rsidRPr="00B13F46">
        <w:t>b)</w:t>
      </w:r>
      <w:r w:rsidR="009E7511">
        <w:tab/>
        <w:t>C</w:t>
      </w:r>
      <w:r w:rsidR="009E7511" w:rsidRPr="00B13F46">
        <w:t>lase preparatoria integrada de l</w:t>
      </w:r>
      <w:r w:rsidR="009E7511">
        <w:t>a</w:t>
      </w:r>
      <w:r w:rsidR="009E7511" w:rsidRPr="00B13F46">
        <w:t xml:space="preserve"> Escuela Nacional</w:t>
      </w:r>
      <w:r w:rsidR="009E7511">
        <w:t xml:space="preserve"> de Secretarios de Juzgado</w:t>
      </w:r>
    </w:p>
    <w:p w:rsidR="009E7511" w:rsidRPr="0073236B" w:rsidRDefault="009E7511" w:rsidP="009E7511">
      <w:pPr>
        <w:pStyle w:val="SingleTxtG"/>
      </w:pPr>
      <w:r w:rsidRPr="0073236B">
        <w:t>495.</w:t>
      </w:r>
      <w:r>
        <w:tab/>
      </w:r>
      <w:r w:rsidRPr="0073236B">
        <w:t xml:space="preserve">Desde 2007 </w:t>
      </w:r>
      <w:r>
        <w:t>hay una clase preparatoria de 20 estudiantes e</w:t>
      </w:r>
      <w:r w:rsidRPr="0073236B">
        <w:t xml:space="preserve">n la Escuela Nacional de </w:t>
      </w:r>
      <w:r>
        <w:t>Secretarios de Juzgados.</w:t>
      </w:r>
      <w:r w:rsidRPr="0073236B">
        <w:t xml:space="preserve"> </w:t>
      </w:r>
      <w:r>
        <w:t>Aquí también l</w:t>
      </w:r>
      <w:r w:rsidRPr="0073236B">
        <w:t>os resultados son muy satisfactorio</w:t>
      </w:r>
      <w:r>
        <w:t xml:space="preserve">s, pues 8 </w:t>
      </w:r>
      <w:r w:rsidRPr="0073236B">
        <w:t xml:space="preserve">de ellos </w:t>
      </w:r>
      <w:r>
        <w:t xml:space="preserve">aprobaron el concurso </w:t>
      </w:r>
      <w:r w:rsidRPr="0073236B">
        <w:t>en 2008, 9 en 2009, 11 en 2010, 17 en 2011 y 14 en 2012.</w:t>
      </w:r>
    </w:p>
    <w:p w:rsidR="009E7511" w:rsidRPr="0073236B" w:rsidRDefault="009E7511" w:rsidP="009E7511">
      <w:pPr>
        <w:pStyle w:val="SingleTxtG"/>
      </w:pPr>
    </w:p>
    <w:p w:rsidR="009E7511" w:rsidRPr="003B1EE9" w:rsidRDefault="009E7511" w:rsidP="00A21C47">
      <w:pPr>
        <w:pStyle w:val="HChG"/>
      </w:pPr>
      <w:r>
        <w:br w:type="page"/>
      </w:r>
      <w:r w:rsidRPr="003B1EE9">
        <w:t>Anexo</w:t>
      </w:r>
    </w:p>
    <w:p w:rsidR="009E7511" w:rsidRPr="00E87693" w:rsidRDefault="00A21C47" w:rsidP="00A21C47">
      <w:pPr>
        <w:pStyle w:val="HChG"/>
      </w:pPr>
      <w:r>
        <w:tab/>
      </w:r>
      <w:r>
        <w:tab/>
      </w:r>
      <w:r w:rsidR="009E7511" w:rsidRPr="00E87693">
        <w:t>Presentación institucional de los territorios de Ultramar</w:t>
      </w:r>
    </w:p>
    <w:p w:rsidR="009E7511" w:rsidRPr="0073236B" w:rsidRDefault="00A21C47" w:rsidP="00A21C47">
      <w:pPr>
        <w:pStyle w:val="H1G"/>
      </w:pPr>
      <w:r>
        <w:tab/>
      </w:r>
      <w:r>
        <w:tab/>
      </w:r>
      <w:r w:rsidR="009E7511" w:rsidRPr="0073236B">
        <w:t xml:space="preserve">La Constitución francesa de 4 de octubre </w:t>
      </w:r>
      <w:r w:rsidR="009E7511">
        <w:t>de 1958 distingue</w:t>
      </w:r>
      <w:r w:rsidR="009E7511" w:rsidRPr="0073236B">
        <w:t>:</w:t>
      </w:r>
    </w:p>
    <w:p w:rsidR="009E7511" w:rsidRPr="00E87693" w:rsidRDefault="00A21C47" w:rsidP="00A21C47">
      <w:pPr>
        <w:pStyle w:val="H23G"/>
      </w:pPr>
      <w:r>
        <w:tab/>
      </w:r>
      <w:r w:rsidR="009E7511">
        <w:t>1.</w:t>
      </w:r>
      <w:r w:rsidR="009E7511">
        <w:tab/>
        <w:t>Colectividades regidas por e</w:t>
      </w:r>
      <w:r w:rsidR="009E7511" w:rsidRPr="00E87693">
        <w:t>l artículo 73 de la Constitución</w:t>
      </w:r>
    </w:p>
    <w:p w:rsidR="009E7511" w:rsidRPr="0073236B" w:rsidRDefault="009E7511" w:rsidP="009E7511">
      <w:pPr>
        <w:pStyle w:val="SingleTxtG"/>
      </w:pPr>
      <w:r>
        <w:t xml:space="preserve">Desde </w:t>
      </w:r>
      <w:r w:rsidRPr="0073236B">
        <w:t xml:space="preserve">la departamentalización de Mayotte, </w:t>
      </w:r>
      <w:r>
        <w:t xml:space="preserve">que entró en vigor el 31 de </w:t>
      </w:r>
      <w:r w:rsidRPr="0073236B">
        <w:t xml:space="preserve">marzo </w:t>
      </w:r>
      <w:r>
        <w:t>de</w:t>
      </w:r>
      <w:r w:rsidRPr="0073236B">
        <w:t xml:space="preserve"> 2011, Francia </w:t>
      </w:r>
      <w:r>
        <w:t>tiene</w:t>
      </w:r>
      <w:r w:rsidRPr="0073236B">
        <w:t xml:space="preserve"> cinco </w:t>
      </w:r>
      <w:r>
        <w:t xml:space="preserve">colectividades regidas </w:t>
      </w:r>
      <w:r w:rsidRPr="0073236B">
        <w:t>por el artículo 73 de la Constitución:</w:t>
      </w:r>
    </w:p>
    <w:p w:rsidR="009E7511" w:rsidRPr="0073236B" w:rsidRDefault="009E7511" w:rsidP="00A21C47">
      <w:pPr>
        <w:pStyle w:val="Bullet1G"/>
      </w:pPr>
      <w:r w:rsidRPr="0073236B">
        <w:t xml:space="preserve">Cuatro departamentos y regiones de </w:t>
      </w:r>
      <w:r>
        <w:t>Ultramar</w:t>
      </w:r>
      <w:r w:rsidRPr="0073236B">
        <w:t xml:space="preserve"> (DROM) </w:t>
      </w:r>
      <w:r>
        <w:t>situados</w:t>
      </w:r>
      <w:r w:rsidRPr="0073236B">
        <w:t xml:space="preserve"> en el </w:t>
      </w:r>
      <w:r>
        <w:t xml:space="preserve">mar </w:t>
      </w:r>
      <w:r w:rsidRPr="0073236B">
        <w:t xml:space="preserve">Caribe </w:t>
      </w:r>
      <w:r>
        <w:t>(Guadalupe, Martinica y la Guayana)</w:t>
      </w:r>
      <w:r w:rsidRPr="0073236B">
        <w:t xml:space="preserve"> y </w:t>
      </w:r>
      <w:r>
        <w:t xml:space="preserve">en </w:t>
      </w:r>
      <w:r w:rsidRPr="0073236B">
        <w:t>el sur del Océano Índico (Reunión).</w:t>
      </w:r>
    </w:p>
    <w:p w:rsidR="009E7511" w:rsidRPr="0073236B" w:rsidRDefault="009E7511" w:rsidP="009E7511">
      <w:pPr>
        <w:pStyle w:val="SingleTxtG"/>
      </w:pPr>
      <w:r>
        <w:t>Estas regiones uni</w:t>
      </w:r>
      <w:r w:rsidRPr="0073236B">
        <w:t>d</w:t>
      </w:r>
      <w:r>
        <w:t>e</w:t>
      </w:r>
      <w:r w:rsidRPr="0073236B">
        <w:t>part</w:t>
      </w:r>
      <w:r>
        <w:t>a</w:t>
      </w:r>
      <w:r w:rsidRPr="0073236B">
        <w:t>mentales tienen un consejo regional y un consejo</w:t>
      </w:r>
      <w:r>
        <w:t xml:space="preserve"> general</w:t>
      </w:r>
      <w:r w:rsidRPr="0073236B">
        <w:t xml:space="preserve">. La estructura administrativa es </w:t>
      </w:r>
      <w:r>
        <w:t xml:space="preserve">parecida </w:t>
      </w:r>
      <w:r w:rsidRPr="0073236B">
        <w:t xml:space="preserve">a la de la metrópoli. Las leyes y reglamentos son aplicables </w:t>
      </w:r>
      <w:r>
        <w:t>de pleno derecho en ellas</w:t>
      </w:r>
      <w:r w:rsidRPr="0073236B">
        <w:t xml:space="preserve">, </w:t>
      </w:r>
      <w:r>
        <w:t xml:space="preserve">llegado el caso mediante </w:t>
      </w:r>
      <w:r w:rsidRPr="0073236B">
        <w:t xml:space="preserve">medidas de adaptación </w:t>
      </w:r>
      <w:r w:rsidR="0064579A">
        <w:t>"</w:t>
      </w:r>
      <w:r>
        <w:t>requeridas por</w:t>
      </w:r>
      <w:r w:rsidRPr="0073236B">
        <w:t xml:space="preserve"> su situación particular</w:t>
      </w:r>
      <w:r w:rsidR="0064579A">
        <w:t>"</w:t>
      </w:r>
      <w:r w:rsidRPr="0073236B">
        <w:t xml:space="preserve">. Además, el legislador tiene la facultad de autorizar </w:t>
      </w:r>
      <w:r>
        <w:t xml:space="preserve">a esas colectividades </w:t>
      </w:r>
      <w:r w:rsidRPr="0073236B">
        <w:t xml:space="preserve">para que tomen </w:t>
      </w:r>
      <w:r>
        <w:t xml:space="preserve">ellas mismas </w:t>
      </w:r>
      <w:r w:rsidRPr="0073236B">
        <w:t xml:space="preserve">medidas </w:t>
      </w:r>
      <w:r>
        <w:t xml:space="preserve">de adaptación </w:t>
      </w:r>
      <w:r w:rsidRPr="0073236B">
        <w:t xml:space="preserve">o </w:t>
      </w:r>
      <w:r>
        <w:t xml:space="preserve">para que fijen ellas mismas </w:t>
      </w:r>
      <w:r w:rsidRPr="0073236B">
        <w:t>(</w:t>
      </w:r>
      <w:r>
        <w:t>salvo</w:t>
      </w:r>
      <w:r w:rsidRPr="0073236B">
        <w:t xml:space="preserve"> Reunión) las normas en </w:t>
      </w:r>
      <w:r>
        <w:t>ciertas materias</w:t>
      </w:r>
      <w:r w:rsidRPr="0073236B">
        <w:t>.</w:t>
      </w:r>
    </w:p>
    <w:p w:rsidR="009E7511" w:rsidRPr="0073236B" w:rsidRDefault="009E7511" w:rsidP="009E7511">
      <w:pPr>
        <w:pStyle w:val="SingleTxtG"/>
      </w:pPr>
      <w:r w:rsidRPr="0073236B">
        <w:t xml:space="preserve">La </w:t>
      </w:r>
      <w:r>
        <w:t>Ley</w:t>
      </w:r>
      <w:r w:rsidRPr="0073236B">
        <w:t xml:space="preserve"> de 27 de julio </w:t>
      </w:r>
      <w:r>
        <w:t xml:space="preserve">de </w:t>
      </w:r>
      <w:r w:rsidRPr="0073236B">
        <w:t xml:space="preserve">2011 </w:t>
      </w:r>
      <w:r>
        <w:t xml:space="preserve">dispone que en </w:t>
      </w:r>
      <w:r w:rsidRPr="0073236B">
        <w:t>2014</w:t>
      </w:r>
      <w:r>
        <w:t xml:space="preserve"> la </w:t>
      </w:r>
      <w:r w:rsidRPr="0073236B">
        <w:t>Gu</w:t>
      </w:r>
      <w:r>
        <w:t>a</w:t>
      </w:r>
      <w:r w:rsidRPr="0073236B">
        <w:t xml:space="preserve">yana y Martinica </w:t>
      </w:r>
      <w:r>
        <w:t>se convertirán</w:t>
      </w:r>
      <w:r w:rsidRPr="0073236B">
        <w:t xml:space="preserve"> </w:t>
      </w:r>
      <w:r>
        <w:t xml:space="preserve">en colectividades </w:t>
      </w:r>
      <w:r w:rsidRPr="0073236B">
        <w:t xml:space="preserve">únicas que </w:t>
      </w:r>
      <w:r>
        <w:t xml:space="preserve">ejercerán las competencias antes </w:t>
      </w:r>
      <w:r w:rsidRPr="0073236B">
        <w:t>asignad</w:t>
      </w:r>
      <w:r>
        <w:t>a</w:t>
      </w:r>
      <w:r w:rsidRPr="0073236B">
        <w:t xml:space="preserve">s al departamento y </w:t>
      </w:r>
      <w:r>
        <w:t>a</w:t>
      </w:r>
      <w:r w:rsidRPr="0073236B">
        <w:t xml:space="preserve"> la región</w:t>
      </w:r>
      <w:r>
        <w:t xml:space="preserve">: por tanto, a partir de </w:t>
      </w:r>
      <w:r w:rsidRPr="0073236B">
        <w:t xml:space="preserve">las elecciones de 2014, una asamblea única </w:t>
      </w:r>
      <w:r>
        <w:t>reemplazará</w:t>
      </w:r>
      <w:r w:rsidRPr="0073236B">
        <w:t xml:space="preserve"> al </w:t>
      </w:r>
      <w:r>
        <w:t>consejo</w:t>
      </w:r>
      <w:r w:rsidRPr="0073236B">
        <w:t xml:space="preserve"> </w:t>
      </w:r>
      <w:r>
        <w:t>g</w:t>
      </w:r>
      <w:r w:rsidRPr="0073236B">
        <w:t xml:space="preserve">eneral y </w:t>
      </w:r>
      <w:r>
        <w:t>a</w:t>
      </w:r>
      <w:r w:rsidRPr="0073236B">
        <w:t xml:space="preserve">l </w:t>
      </w:r>
      <w:r>
        <w:t>c</w:t>
      </w:r>
      <w:r w:rsidRPr="0073236B">
        <w:t xml:space="preserve">onsejo </w:t>
      </w:r>
      <w:r>
        <w:t>r</w:t>
      </w:r>
      <w:r w:rsidRPr="0073236B">
        <w:t xml:space="preserve">egional </w:t>
      </w:r>
      <w:r>
        <w:t xml:space="preserve">en </w:t>
      </w:r>
      <w:r w:rsidRPr="0073236B">
        <w:t xml:space="preserve">Martinica y la Guayana (Ley </w:t>
      </w:r>
      <w:r w:rsidR="00DD4BEC">
        <w:t>Nº </w:t>
      </w:r>
      <w:r w:rsidRPr="0073236B">
        <w:t>2011-884 de 27 de julio de 2011).</w:t>
      </w:r>
    </w:p>
    <w:p w:rsidR="009E7511" w:rsidRPr="0073236B" w:rsidRDefault="009E7511" w:rsidP="00A21C47">
      <w:pPr>
        <w:pStyle w:val="Bullet1G"/>
      </w:pPr>
      <w:r>
        <w:t xml:space="preserve">El </w:t>
      </w:r>
      <w:r w:rsidRPr="0073236B">
        <w:t>Departamento de Mayotte</w:t>
      </w:r>
      <w:r>
        <w:t xml:space="preserve"> tiene una sola asamblea </w:t>
      </w:r>
      <w:r w:rsidRPr="0073236B">
        <w:t xml:space="preserve">que </w:t>
      </w:r>
      <w:r>
        <w:t xml:space="preserve">ejerce las competencias de un </w:t>
      </w:r>
      <w:r w:rsidRPr="0073236B">
        <w:t xml:space="preserve">departamento y una región </w:t>
      </w:r>
      <w:r>
        <w:t>de Ultramar</w:t>
      </w:r>
      <w:r w:rsidRPr="0073236B">
        <w:t xml:space="preserve">. Las </w:t>
      </w:r>
      <w:r>
        <w:t xml:space="preserve">nuevas </w:t>
      </w:r>
      <w:r w:rsidRPr="0073236B">
        <w:t xml:space="preserve">leyes y reglamentos </w:t>
      </w:r>
      <w:r>
        <w:t xml:space="preserve">son aplicables de </w:t>
      </w:r>
      <w:r w:rsidRPr="0073236B">
        <w:t>plen</w:t>
      </w:r>
      <w:r>
        <w:t xml:space="preserve">o derecho, </w:t>
      </w:r>
      <w:r w:rsidRPr="0073236B">
        <w:t xml:space="preserve">mientras </w:t>
      </w:r>
      <w:r>
        <w:t xml:space="preserve">que los </w:t>
      </w:r>
      <w:r w:rsidRPr="0073236B">
        <w:t xml:space="preserve">textos </w:t>
      </w:r>
      <w:r>
        <w:t xml:space="preserve">que se apartan </w:t>
      </w:r>
      <w:r w:rsidRPr="0073236B">
        <w:t>de</w:t>
      </w:r>
      <w:r>
        <w:t>l derecho común</w:t>
      </w:r>
      <w:r w:rsidRPr="0073236B">
        <w:t xml:space="preserve"> </w:t>
      </w:r>
      <w:r>
        <w:t>que rigen especialmente para</w:t>
      </w:r>
      <w:r w:rsidRPr="0073236B">
        <w:t xml:space="preserve"> Mayotte </w:t>
      </w:r>
      <w:r>
        <w:t xml:space="preserve">seguirán siendo aplicables hasta que se </w:t>
      </w:r>
      <w:r w:rsidRPr="0073236B">
        <w:t>derog</w:t>
      </w:r>
      <w:r>
        <w:t xml:space="preserve">uen </w:t>
      </w:r>
      <w:r w:rsidRPr="0073236B">
        <w:t>expresamente</w:t>
      </w:r>
      <w:r>
        <w:t>.</w:t>
      </w:r>
    </w:p>
    <w:p w:rsidR="009E7511" w:rsidRPr="00E87693" w:rsidRDefault="00A21C47" w:rsidP="00A21C47">
      <w:pPr>
        <w:pStyle w:val="H23G"/>
      </w:pPr>
      <w:r>
        <w:tab/>
      </w:r>
      <w:r w:rsidR="009E7511">
        <w:t>2.</w:t>
      </w:r>
      <w:r w:rsidR="009E7511">
        <w:tab/>
        <w:t>Colectividades de Ultramar</w:t>
      </w:r>
      <w:r w:rsidR="009E7511" w:rsidRPr="00E87693">
        <w:t xml:space="preserve"> </w:t>
      </w:r>
      <w:r w:rsidR="009E7511">
        <w:t xml:space="preserve">regidas </w:t>
      </w:r>
      <w:r w:rsidR="009E7511" w:rsidRPr="00E87693">
        <w:t xml:space="preserve">por </w:t>
      </w:r>
      <w:r w:rsidR="009E7511">
        <w:t>e</w:t>
      </w:r>
      <w:r w:rsidR="009E7511" w:rsidRPr="00E87693">
        <w:t>l</w:t>
      </w:r>
      <w:r w:rsidR="009E7511">
        <w:t xml:space="preserve"> artículo 74 de la Constitución</w:t>
      </w:r>
    </w:p>
    <w:p w:rsidR="009E7511" w:rsidRPr="0073236B" w:rsidRDefault="009E7511" w:rsidP="009E7511">
      <w:pPr>
        <w:pStyle w:val="SingleTxtG"/>
      </w:pPr>
      <w:r w:rsidRPr="0073236B">
        <w:t xml:space="preserve">En estas </w:t>
      </w:r>
      <w:r>
        <w:t>colectividades</w:t>
      </w:r>
      <w:r w:rsidRPr="0073236B">
        <w:t xml:space="preserve">, la </w:t>
      </w:r>
      <w:r>
        <w:t>Ley</w:t>
      </w:r>
      <w:r w:rsidRPr="0073236B">
        <w:t xml:space="preserve"> orgánica </w:t>
      </w:r>
      <w:r>
        <w:t xml:space="preserve">estatutaria </w:t>
      </w:r>
      <w:r w:rsidRPr="0073236B">
        <w:t xml:space="preserve">determina </w:t>
      </w:r>
      <w:r>
        <w:t xml:space="preserve">la organización institucional </w:t>
      </w:r>
      <w:r w:rsidRPr="0073236B">
        <w:t xml:space="preserve">y </w:t>
      </w:r>
      <w:r>
        <w:t xml:space="preserve">el régimen </w:t>
      </w:r>
      <w:r w:rsidRPr="0073236B">
        <w:t xml:space="preserve">legislativo y define las condiciones en que </w:t>
      </w:r>
      <w:r>
        <w:t xml:space="preserve">son </w:t>
      </w:r>
      <w:r w:rsidRPr="0073236B">
        <w:t>aplicables las leyes y reglamentos.</w:t>
      </w:r>
    </w:p>
    <w:p w:rsidR="009E7511" w:rsidRPr="0073236B" w:rsidRDefault="009E7511" w:rsidP="009E7511">
      <w:pPr>
        <w:pStyle w:val="SingleTxtG"/>
      </w:pPr>
      <w:r>
        <w:t>Las colectividades de Ultramar abarcan</w:t>
      </w:r>
      <w:r w:rsidRPr="0073236B">
        <w:t>:</w:t>
      </w:r>
    </w:p>
    <w:p w:rsidR="009E7511" w:rsidRPr="0073236B" w:rsidRDefault="009E7511" w:rsidP="00A21C47">
      <w:pPr>
        <w:pStyle w:val="Bullet1G"/>
      </w:pPr>
      <w:r>
        <w:t xml:space="preserve">Aquéllas en que </w:t>
      </w:r>
      <w:r w:rsidRPr="0073236B">
        <w:t xml:space="preserve">se aplica </w:t>
      </w:r>
      <w:r>
        <w:t xml:space="preserve">el régimen de </w:t>
      </w:r>
      <w:r w:rsidRPr="0073236B">
        <w:t>identidad legislativa</w:t>
      </w:r>
      <w:r>
        <w:t>,</w:t>
      </w:r>
      <w:r w:rsidRPr="0073236B">
        <w:t xml:space="preserve"> </w:t>
      </w:r>
      <w:r>
        <w:t xml:space="preserve">a veces </w:t>
      </w:r>
      <w:r w:rsidRPr="0073236B">
        <w:t xml:space="preserve">con </w:t>
      </w:r>
      <w:r>
        <w:t>excepciones</w:t>
      </w:r>
      <w:r w:rsidRPr="0073236B">
        <w:t>: Sa</w:t>
      </w:r>
      <w:r>
        <w:t>n Bartolomé</w:t>
      </w:r>
      <w:r w:rsidRPr="0073236B">
        <w:t xml:space="preserve"> y Sa</w:t>
      </w:r>
      <w:r>
        <w:t xml:space="preserve">n </w:t>
      </w:r>
      <w:r w:rsidRPr="0073236B">
        <w:t>Mart</w:t>
      </w:r>
      <w:r>
        <w:t>í</w:t>
      </w:r>
      <w:r w:rsidRPr="0073236B">
        <w:t>n, co</w:t>
      </w:r>
      <w:r>
        <w:t xml:space="preserve">nvertidas en colectividades de Ultramar </w:t>
      </w:r>
      <w:r w:rsidRPr="0073236B">
        <w:t xml:space="preserve">por la </w:t>
      </w:r>
      <w:r>
        <w:t>Ley</w:t>
      </w:r>
      <w:r w:rsidRPr="0073236B">
        <w:t xml:space="preserve"> orgánica </w:t>
      </w:r>
      <w:r w:rsidR="00DD4BEC">
        <w:t>Nº </w:t>
      </w:r>
      <w:r w:rsidRPr="0073236B">
        <w:t xml:space="preserve">2007-223 de 21 de febrero de 2007, </w:t>
      </w:r>
      <w:r>
        <w:t xml:space="preserve">que contiene </w:t>
      </w:r>
      <w:r w:rsidRPr="0073236B">
        <w:t xml:space="preserve">disposiciones </w:t>
      </w:r>
      <w:r>
        <w:t>estatutarias e</w:t>
      </w:r>
      <w:r w:rsidRPr="0073236B">
        <w:t xml:space="preserve"> institucional</w:t>
      </w:r>
      <w:r>
        <w:t>es relativas a Ultramar</w:t>
      </w:r>
      <w:r w:rsidRPr="0073236B">
        <w:t>, y Sa</w:t>
      </w:r>
      <w:r>
        <w:t xml:space="preserve">n Pedro </w:t>
      </w:r>
      <w:r w:rsidRPr="0073236B">
        <w:t>y Miquel</w:t>
      </w:r>
      <w:r>
        <w:t>ó</w:t>
      </w:r>
      <w:r w:rsidRPr="0073236B">
        <w:t>n;</w:t>
      </w:r>
    </w:p>
    <w:p w:rsidR="009E7511" w:rsidRPr="0073236B" w:rsidRDefault="009E7511" w:rsidP="00A21C47">
      <w:pPr>
        <w:pStyle w:val="Bullet1G"/>
      </w:pPr>
      <w:r>
        <w:t xml:space="preserve">Aquéllas en </w:t>
      </w:r>
      <w:r w:rsidRPr="0073236B">
        <w:t xml:space="preserve">que se aplica el régimen </w:t>
      </w:r>
      <w:r>
        <w:t xml:space="preserve">de </w:t>
      </w:r>
      <w:r w:rsidRPr="0073236B">
        <w:t>especialidad legislativa</w:t>
      </w:r>
      <w:r>
        <w:t>,</w:t>
      </w:r>
      <w:r w:rsidRPr="0073236B">
        <w:t xml:space="preserve"> es decir</w:t>
      </w:r>
      <w:r>
        <w:t>,</w:t>
      </w:r>
      <w:r w:rsidRPr="0073236B">
        <w:t xml:space="preserve"> </w:t>
      </w:r>
      <w:r>
        <w:t xml:space="preserve">en </w:t>
      </w:r>
      <w:r w:rsidRPr="0073236B">
        <w:t xml:space="preserve">que, </w:t>
      </w:r>
      <w:r>
        <w:t xml:space="preserve">para </w:t>
      </w:r>
      <w:r w:rsidRPr="0073236B">
        <w:t>ser aplicable</w:t>
      </w:r>
      <w:r>
        <w:t>s</w:t>
      </w:r>
      <w:r w:rsidRPr="0073236B">
        <w:t xml:space="preserve">, las leyes y reglamentos deben ser expresamente </w:t>
      </w:r>
      <w:r>
        <w:t>extendidas</w:t>
      </w:r>
      <w:r w:rsidRPr="0073236B">
        <w:t xml:space="preserve">: </w:t>
      </w:r>
      <w:r>
        <w:t xml:space="preserve">la </w:t>
      </w:r>
      <w:r w:rsidRPr="0073236B">
        <w:t xml:space="preserve">Polinesia Francesa y </w:t>
      </w:r>
      <w:r>
        <w:t xml:space="preserve">las islas </w:t>
      </w:r>
      <w:r w:rsidRPr="0073236B">
        <w:t>Wallis y Futuna</w:t>
      </w:r>
      <w:r>
        <w:t>.</w:t>
      </w:r>
    </w:p>
    <w:p w:rsidR="009E7511" w:rsidRPr="00E87693" w:rsidRDefault="00A21C47" w:rsidP="007B43FE">
      <w:pPr>
        <w:pStyle w:val="H23G"/>
      </w:pPr>
      <w:r>
        <w:tab/>
      </w:r>
      <w:r w:rsidR="009E7511">
        <w:t>3.</w:t>
      </w:r>
      <w:r w:rsidR="009E7511">
        <w:tab/>
      </w:r>
      <w:r w:rsidR="009E7511" w:rsidRPr="00E87693">
        <w:t>Nuev</w:t>
      </w:r>
      <w:r w:rsidR="009E7511">
        <w:t xml:space="preserve">a Caledonia: colectividad </w:t>
      </w:r>
      <w:r w:rsidR="009E7511" w:rsidRPr="007B43FE">
        <w:rPr>
          <w:i/>
          <w:iCs/>
        </w:rPr>
        <w:t>sui g</w:t>
      </w:r>
      <w:r w:rsidR="007B43FE" w:rsidRPr="007B43FE">
        <w:rPr>
          <w:i/>
          <w:iCs/>
        </w:rPr>
        <w:t>e</w:t>
      </w:r>
      <w:r w:rsidR="009E7511" w:rsidRPr="007B43FE">
        <w:rPr>
          <w:i/>
          <w:iCs/>
        </w:rPr>
        <w:t>neris</w:t>
      </w:r>
    </w:p>
    <w:p w:rsidR="009E7511" w:rsidRPr="0073236B" w:rsidRDefault="009E7511" w:rsidP="009E7511">
      <w:pPr>
        <w:pStyle w:val="SingleTxtG"/>
      </w:pPr>
      <w:r w:rsidRPr="0073236B">
        <w:t xml:space="preserve">Su estatuto está </w:t>
      </w:r>
      <w:r>
        <w:t>fijado</w:t>
      </w:r>
      <w:r w:rsidRPr="0073236B">
        <w:t xml:space="preserve"> por el artículo 77 de la Constitución, que </w:t>
      </w:r>
      <w:r>
        <w:t>remite al Acuerdo de N</w:t>
      </w:r>
      <w:r w:rsidRPr="0073236B">
        <w:t xml:space="preserve">umea (cuyas </w:t>
      </w:r>
      <w:r>
        <w:t>directrices</w:t>
      </w:r>
      <w:r w:rsidRPr="0073236B">
        <w:t xml:space="preserve"> </w:t>
      </w:r>
      <w:r>
        <w:t xml:space="preserve">tienen valor </w:t>
      </w:r>
      <w:r w:rsidRPr="0073236B">
        <w:t>constituci</w:t>
      </w:r>
      <w:r>
        <w:t>onal</w:t>
      </w:r>
      <w:r w:rsidRPr="0073236B">
        <w:t xml:space="preserve">). Nueva Caledonia se rige por la </w:t>
      </w:r>
      <w:r>
        <w:t>Ley</w:t>
      </w:r>
      <w:r w:rsidRPr="0073236B">
        <w:t xml:space="preserve"> </w:t>
      </w:r>
      <w:r>
        <w:t>estatutaria</w:t>
      </w:r>
      <w:r w:rsidRPr="0073236B">
        <w:t xml:space="preserve"> de 19 de marzo de 1999.</w:t>
      </w:r>
    </w:p>
    <w:p w:rsidR="009E7511" w:rsidRPr="0073236B" w:rsidRDefault="009E7511" w:rsidP="009E7511">
      <w:pPr>
        <w:pStyle w:val="SingleTxtG"/>
      </w:pPr>
      <w:r w:rsidRPr="0073236B">
        <w:t>Los principales componentes espec</w:t>
      </w:r>
      <w:r>
        <w:t xml:space="preserve">iales del estatuto </w:t>
      </w:r>
      <w:r w:rsidRPr="0073236B">
        <w:t>de Nueva Caledonia son l</w:t>
      </w:r>
      <w:r>
        <w:t>o</w:t>
      </w:r>
      <w:r w:rsidRPr="0073236B">
        <w:t>s siguientes:</w:t>
      </w:r>
    </w:p>
    <w:p w:rsidR="009E7511" w:rsidRPr="0073236B" w:rsidRDefault="009E7511" w:rsidP="00A21C47">
      <w:pPr>
        <w:pStyle w:val="Bullet1G"/>
      </w:pPr>
      <w:r w:rsidRPr="0073236B">
        <w:t xml:space="preserve">Una </w:t>
      </w:r>
      <w:r w:rsidR="0064579A">
        <w:t>"</w:t>
      </w:r>
      <w:r w:rsidRPr="0073236B">
        <w:t>ciudadanía</w:t>
      </w:r>
      <w:r w:rsidR="0064579A">
        <w:t>"</w:t>
      </w:r>
      <w:r w:rsidRPr="0073236B">
        <w:t xml:space="preserve"> local, </w:t>
      </w:r>
      <w:r>
        <w:t xml:space="preserve">basada en </w:t>
      </w:r>
      <w:r w:rsidRPr="0073236B">
        <w:t>un electorado restringido para la elección del Congreso y las asambleas provinciales;</w:t>
      </w:r>
    </w:p>
    <w:p w:rsidR="009E7511" w:rsidRPr="0073236B" w:rsidRDefault="009E7511" w:rsidP="00A21C47">
      <w:pPr>
        <w:pStyle w:val="Bullet1G"/>
      </w:pPr>
      <w:r>
        <w:t>Un</w:t>
      </w:r>
      <w:r w:rsidRPr="0073236B">
        <w:t xml:space="preserve"> poder legislativo, con </w:t>
      </w:r>
      <w:r w:rsidR="0064579A">
        <w:t>"</w:t>
      </w:r>
      <w:r w:rsidRPr="0073236B">
        <w:t>leyes</w:t>
      </w:r>
      <w:r>
        <w:t xml:space="preserve"> del país</w:t>
      </w:r>
      <w:r w:rsidR="0064579A">
        <w:t>"</w:t>
      </w:r>
      <w:r w:rsidRPr="0073236B">
        <w:t xml:space="preserve"> </w:t>
      </w:r>
      <w:r>
        <w:t xml:space="preserve">remisibles al </w:t>
      </w:r>
      <w:r w:rsidRPr="0073236B">
        <w:t>Consejo Constitucional;</w:t>
      </w:r>
    </w:p>
    <w:p w:rsidR="009E7511" w:rsidRPr="0073236B" w:rsidRDefault="009E7511" w:rsidP="00A21C47">
      <w:pPr>
        <w:pStyle w:val="Bullet1G"/>
      </w:pPr>
      <w:r w:rsidRPr="0073236B">
        <w:t xml:space="preserve">Una preferencia local </w:t>
      </w:r>
      <w:r>
        <w:t xml:space="preserve">en materia de </w:t>
      </w:r>
      <w:r w:rsidRPr="0073236B">
        <w:t>empleo</w:t>
      </w:r>
      <w:r>
        <w:t>,</w:t>
      </w:r>
      <w:r w:rsidRPr="0073236B">
        <w:t xml:space="preserve"> en beneficio de </w:t>
      </w:r>
      <w:r>
        <w:t xml:space="preserve">los </w:t>
      </w:r>
      <w:r w:rsidR="0064579A">
        <w:t>"</w:t>
      </w:r>
      <w:r>
        <w:t>ciudadanos</w:t>
      </w:r>
      <w:r w:rsidR="0064579A">
        <w:t>"</w:t>
      </w:r>
      <w:r>
        <w:t xml:space="preserve"> locales;</w:t>
      </w:r>
    </w:p>
    <w:p w:rsidR="009E7511" w:rsidRPr="0073236B" w:rsidRDefault="009E7511" w:rsidP="00A21C47">
      <w:pPr>
        <w:pStyle w:val="Bullet1G"/>
      </w:pPr>
      <w:r>
        <w:t>Un</w:t>
      </w:r>
      <w:r w:rsidRPr="0073236B">
        <w:t xml:space="preserve">a transferencia de competencias irreversible </w:t>
      </w:r>
      <w:r>
        <w:t xml:space="preserve">del Estado a </w:t>
      </w:r>
      <w:r w:rsidRPr="0073236B">
        <w:t xml:space="preserve">Nueva Caledonia (que puede, cada </w:t>
      </w:r>
      <w:r>
        <w:t>cinco</w:t>
      </w:r>
      <w:r w:rsidRPr="0073236B">
        <w:t xml:space="preserve"> años, </w:t>
      </w:r>
      <w:r w:rsidR="0064579A">
        <w:t>"</w:t>
      </w:r>
      <w:r>
        <w:t>apelar</w:t>
      </w:r>
      <w:r w:rsidR="0064579A">
        <w:t>"</w:t>
      </w:r>
      <w:r w:rsidRPr="0073236B">
        <w:t xml:space="preserve"> </w:t>
      </w:r>
      <w:r>
        <w:t xml:space="preserve">de las competencias estatales </w:t>
      </w:r>
      <w:r w:rsidRPr="0073236B">
        <w:t>sin que el Estado pued</w:t>
      </w:r>
      <w:r>
        <w:t>a</w:t>
      </w:r>
      <w:r w:rsidRPr="0073236B">
        <w:t xml:space="preserve"> oponerse a ell</w:t>
      </w:r>
      <w:r>
        <w:t>o</w:t>
      </w:r>
      <w:r w:rsidRPr="0073236B">
        <w:t>);</w:t>
      </w:r>
    </w:p>
    <w:p w:rsidR="009E7511" w:rsidRPr="0073236B" w:rsidRDefault="009E7511" w:rsidP="00A21C47">
      <w:pPr>
        <w:pStyle w:val="Bullet1G"/>
      </w:pPr>
      <w:r w:rsidRPr="0073236B">
        <w:t>Un</w:t>
      </w:r>
      <w:r>
        <w:t xml:space="preserve">a </w:t>
      </w:r>
      <w:r w:rsidRPr="0073236B">
        <w:t>auto</w:t>
      </w:r>
      <w:r>
        <w:t>determinación programada</w:t>
      </w:r>
      <w:r w:rsidRPr="0073236B">
        <w:t xml:space="preserve"> para el </w:t>
      </w:r>
      <w:r>
        <w:t xml:space="preserve">período </w:t>
      </w:r>
      <w:r w:rsidRPr="0073236B">
        <w:t>2014-2018.</w:t>
      </w:r>
    </w:p>
    <w:p w:rsidR="009E7511" w:rsidRPr="00E87693" w:rsidRDefault="002D415D" w:rsidP="002D415D">
      <w:pPr>
        <w:pStyle w:val="H23G"/>
      </w:pPr>
      <w:r>
        <w:tab/>
      </w:r>
      <w:r w:rsidR="009E7511">
        <w:t>4.</w:t>
      </w:r>
      <w:r w:rsidR="009E7511">
        <w:tab/>
      </w:r>
      <w:r w:rsidR="009E7511" w:rsidRPr="00E87693">
        <w:t>Tierras Australes y Antárti</w:t>
      </w:r>
      <w:r w:rsidR="009E7511">
        <w:t>cas Francesas</w:t>
      </w:r>
      <w:r w:rsidR="009E7511" w:rsidRPr="00E87693">
        <w:t xml:space="preserve"> (TAAF)</w:t>
      </w:r>
    </w:p>
    <w:p w:rsidR="009E7511" w:rsidRPr="0073236B" w:rsidRDefault="009E7511" w:rsidP="009E7511">
      <w:pPr>
        <w:pStyle w:val="SingleTxtG"/>
      </w:pPr>
      <w:r w:rsidRPr="0073236B">
        <w:t xml:space="preserve">Esta </w:t>
      </w:r>
      <w:r>
        <w:t xml:space="preserve">colectividad sin </w:t>
      </w:r>
      <w:r w:rsidRPr="0073236B">
        <w:t xml:space="preserve">población establecida de manera </w:t>
      </w:r>
      <w:r>
        <w:t>duradera se rige por la Ley de</w:t>
      </w:r>
      <w:r w:rsidRPr="0073236B">
        <w:t xml:space="preserve"> 6 de agosto de 1955. Es administra</w:t>
      </w:r>
      <w:r>
        <w:t xml:space="preserve">da directamente por </w:t>
      </w:r>
      <w:r w:rsidRPr="0073236B">
        <w:t>el Estado</w:t>
      </w:r>
      <w:r>
        <w:t xml:space="preserve">, que </w:t>
      </w:r>
      <w:r w:rsidRPr="0073236B">
        <w:t>nombra un prefecto.</w:t>
      </w:r>
    </w:p>
    <w:p w:rsidR="009E7511" w:rsidRPr="00E87693" w:rsidRDefault="002D415D" w:rsidP="002D415D">
      <w:pPr>
        <w:pStyle w:val="H23G"/>
      </w:pPr>
      <w:r>
        <w:tab/>
      </w:r>
      <w:r w:rsidR="009E7511">
        <w:t>5.</w:t>
      </w:r>
      <w:r w:rsidR="009E7511">
        <w:tab/>
      </w:r>
      <w:r w:rsidR="009E7511" w:rsidRPr="00E87693">
        <w:t>Clipperton</w:t>
      </w:r>
      <w:r w:rsidR="009E7511">
        <w:t xml:space="preserve"> y las </w:t>
      </w:r>
      <w:r w:rsidR="009E7511" w:rsidRPr="00E87693">
        <w:t xml:space="preserve">islas </w:t>
      </w:r>
      <w:r w:rsidR="0064579A">
        <w:t>"</w:t>
      </w:r>
      <w:r w:rsidR="009E7511" w:rsidRPr="00E87693">
        <w:t>dispersas</w:t>
      </w:r>
      <w:r w:rsidR="0064579A">
        <w:t>"</w:t>
      </w:r>
      <w:r w:rsidR="009E7511" w:rsidRPr="00E87693">
        <w:t xml:space="preserve"> </w:t>
      </w:r>
      <w:r w:rsidR="009E7511">
        <w:t>d</w:t>
      </w:r>
      <w:r w:rsidR="009E7511" w:rsidRPr="00E87693">
        <w:t xml:space="preserve">el Océano Índico (Juan de Nova, Bassa da India, Tromelin, Europa, </w:t>
      </w:r>
      <w:r w:rsidR="009E7511">
        <w:t xml:space="preserve">las </w:t>
      </w:r>
      <w:r w:rsidR="009E7511" w:rsidRPr="00E87693">
        <w:t>Glorios</w:t>
      </w:r>
      <w:r w:rsidR="009E7511">
        <w:t>as</w:t>
      </w:r>
      <w:r w:rsidR="009E7511" w:rsidRPr="00E87693">
        <w:t>)</w:t>
      </w:r>
    </w:p>
    <w:p w:rsidR="009E7511" w:rsidRPr="0073236B" w:rsidRDefault="009E7511" w:rsidP="009E7511">
      <w:pPr>
        <w:pStyle w:val="SingleTxtG"/>
      </w:pPr>
      <w:r w:rsidRPr="0073236B">
        <w:t>Estas</w:t>
      </w:r>
      <w:r>
        <w:t xml:space="preserve"> islas inhabitadas están sujeta</w:t>
      </w:r>
      <w:r w:rsidRPr="0073236B">
        <w:t>s al principio de identidad</w:t>
      </w:r>
      <w:r>
        <w:t xml:space="preserve"> legislativa</w:t>
      </w:r>
      <w:r w:rsidRPr="0073236B">
        <w:t>. Ahora el prefecto de la</w:t>
      </w:r>
      <w:r>
        <w:t>s</w:t>
      </w:r>
      <w:r w:rsidRPr="0073236B">
        <w:t xml:space="preserve"> TAAF </w:t>
      </w:r>
      <w:r>
        <w:t>administra las</w:t>
      </w:r>
      <w:r w:rsidRPr="0073236B">
        <w:t xml:space="preserve"> islas dispersas y el Alto Comisionado de la Polinesia Francesa </w:t>
      </w:r>
      <w:r>
        <w:t>administra</w:t>
      </w:r>
      <w:r w:rsidRPr="0073236B">
        <w:t xml:space="preserve"> Clipperton.</w:t>
      </w:r>
    </w:p>
    <w:p w:rsidR="0064579A" w:rsidRDefault="009E7511" w:rsidP="009E7511">
      <w:pPr>
        <w:pStyle w:val="SingleTxtG"/>
      </w:pPr>
      <w:r>
        <w:t>Por otra parte</w:t>
      </w:r>
      <w:r w:rsidRPr="0073236B">
        <w:t xml:space="preserve">, la Constitución establece la indivisibilidad de la República. </w:t>
      </w:r>
      <w:r>
        <w:t>R</w:t>
      </w:r>
      <w:r w:rsidRPr="0073236B">
        <w:t xml:space="preserve">econoce una sola nacionalidad francesa, </w:t>
      </w:r>
      <w:r>
        <w:t>a la cual están ligados ciertos derechos</w:t>
      </w:r>
      <w:r w:rsidRPr="0073236B">
        <w:t xml:space="preserve">. No hay discriminación </w:t>
      </w:r>
      <w:r>
        <w:t>jurídica</w:t>
      </w:r>
      <w:r w:rsidRPr="0073236B">
        <w:t xml:space="preserve"> entre los </w:t>
      </w:r>
      <w:r>
        <w:t xml:space="preserve">nacionales </w:t>
      </w:r>
      <w:r w:rsidRPr="0073236B">
        <w:t xml:space="preserve">de la metrópoli y </w:t>
      </w:r>
      <w:r>
        <w:t>los de Ultramar</w:t>
      </w:r>
      <w:r w:rsidRPr="0073236B">
        <w:t xml:space="preserve">. </w:t>
      </w:r>
      <w:r>
        <w:t xml:space="preserve">Estos últimos </w:t>
      </w:r>
      <w:r w:rsidRPr="0073236B">
        <w:t>vot</w:t>
      </w:r>
      <w:r>
        <w:t>an</w:t>
      </w:r>
      <w:r w:rsidRPr="0073236B">
        <w:t xml:space="preserve"> en todas las elecciones, están representados en el Parlamento</w:t>
      </w:r>
      <w:r>
        <w:t xml:space="preserve"> y son libres </w:t>
      </w:r>
      <w:r w:rsidRPr="0073236B">
        <w:t xml:space="preserve">de circular y residir en </w:t>
      </w:r>
      <w:r>
        <w:t>cualquier parte d</w:t>
      </w:r>
      <w:r w:rsidRPr="0073236B">
        <w:t>el territorio. T</w:t>
      </w:r>
      <w:r>
        <w:t xml:space="preserve">ienen además </w:t>
      </w:r>
      <w:r w:rsidRPr="0073236B">
        <w:t>la ciudadanía europea.</w:t>
      </w:r>
    </w:p>
    <w:p w:rsidR="009E7511" w:rsidRPr="002D415D" w:rsidRDefault="002D415D" w:rsidP="002D415D">
      <w:pPr>
        <w:spacing w:before="240"/>
        <w:jc w:val="center"/>
        <w:rPr>
          <w:u w:val="single"/>
        </w:rPr>
      </w:pPr>
      <w:r>
        <w:rPr>
          <w:u w:val="single"/>
        </w:rPr>
        <w:tab/>
      </w:r>
      <w:r>
        <w:rPr>
          <w:u w:val="single"/>
        </w:rPr>
        <w:tab/>
      </w:r>
      <w:r>
        <w:rPr>
          <w:u w:val="single"/>
        </w:rPr>
        <w:tab/>
      </w:r>
    </w:p>
    <w:sectPr w:rsidR="009E7511" w:rsidRPr="002D415D" w:rsidSect="002D17E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789" w:rsidRDefault="00E00789">
      <w:r>
        <w:separator/>
      </w:r>
    </w:p>
  </w:endnote>
  <w:endnote w:type="continuationSeparator" w:id="0">
    <w:p w:rsidR="00E00789" w:rsidRDefault="00E007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C47" w:rsidRPr="002D17E0" w:rsidRDefault="00A21C47" w:rsidP="002D17E0">
    <w:pPr>
      <w:pStyle w:val="Footer"/>
      <w:tabs>
        <w:tab w:val="right" w:pos="9638"/>
      </w:tabs>
    </w:pPr>
    <w:r w:rsidRPr="002D17E0">
      <w:rPr>
        <w:b/>
        <w:sz w:val="18"/>
      </w:rPr>
      <w:fldChar w:fldCharType="begin"/>
    </w:r>
    <w:r w:rsidRPr="002D17E0">
      <w:rPr>
        <w:b/>
        <w:sz w:val="18"/>
      </w:rPr>
      <w:instrText xml:space="preserve"> PAGE  \* MERGEFORMAT </w:instrText>
    </w:r>
    <w:r w:rsidRPr="002D17E0">
      <w:rPr>
        <w:b/>
        <w:sz w:val="18"/>
      </w:rPr>
      <w:fldChar w:fldCharType="separate"/>
    </w:r>
    <w:r w:rsidR="000633EC">
      <w:rPr>
        <w:b/>
        <w:noProof/>
        <w:sz w:val="18"/>
      </w:rPr>
      <w:t>2</w:t>
    </w:r>
    <w:r w:rsidRPr="002D17E0">
      <w:rPr>
        <w:b/>
        <w:sz w:val="18"/>
      </w:rPr>
      <w:fldChar w:fldCharType="end"/>
    </w:r>
    <w:r>
      <w:rPr>
        <w:sz w:val="18"/>
      </w:rPr>
      <w:tab/>
    </w:r>
    <w:r w:rsidR="000C74C6" w:rsidRPr="000C74C6">
      <w:rPr>
        <w:szCs w:val="16"/>
      </w:rPr>
      <w:t>GE.13-40751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C47" w:rsidRPr="002D17E0" w:rsidRDefault="000C74C6" w:rsidP="002D17E0">
    <w:pPr>
      <w:pStyle w:val="Footer"/>
      <w:tabs>
        <w:tab w:val="right" w:pos="9638"/>
      </w:tabs>
      <w:rPr>
        <w:b/>
        <w:sz w:val="18"/>
      </w:rPr>
    </w:pPr>
    <w:r w:rsidRPr="000C74C6">
      <w:rPr>
        <w:szCs w:val="16"/>
      </w:rPr>
      <w:t>GE.13-40751  (EXT)</w:t>
    </w:r>
    <w:r w:rsidR="00A21C47">
      <w:tab/>
    </w:r>
    <w:r w:rsidR="00A21C47" w:rsidRPr="002D17E0">
      <w:rPr>
        <w:b/>
        <w:sz w:val="18"/>
      </w:rPr>
      <w:fldChar w:fldCharType="begin"/>
    </w:r>
    <w:r w:rsidR="00A21C47" w:rsidRPr="002D17E0">
      <w:rPr>
        <w:b/>
        <w:sz w:val="18"/>
      </w:rPr>
      <w:instrText xml:space="preserve"> PAGE  \* MERGEFORMAT </w:instrText>
    </w:r>
    <w:r w:rsidR="00A21C47" w:rsidRPr="002D17E0">
      <w:rPr>
        <w:b/>
        <w:sz w:val="18"/>
      </w:rPr>
      <w:fldChar w:fldCharType="separate"/>
    </w:r>
    <w:r w:rsidR="000633EC">
      <w:rPr>
        <w:b/>
        <w:noProof/>
        <w:sz w:val="18"/>
      </w:rPr>
      <w:t>5</w:t>
    </w:r>
    <w:r w:rsidR="00A21C47" w:rsidRPr="002D17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C47" w:rsidRPr="002D17E0" w:rsidRDefault="00A21C4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0C74C6">
      <w:rPr>
        <w:sz w:val="20"/>
      </w:rPr>
      <w:t>13-40751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789" w:rsidRPr="001075E9" w:rsidRDefault="00E00789" w:rsidP="001075E9">
      <w:pPr>
        <w:tabs>
          <w:tab w:val="right" w:pos="2155"/>
        </w:tabs>
        <w:spacing w:after="80" w:line="240" w:lineRule="auto"/>
        <w:ind w:left="680"/>
        <w:rPr>
          <w:u w:val="single"/>
        </w:rPr>
      </w:pPr>
      <w:r>
        <w:rPr>
          <w:u w:val="single"/>
        </w:rPr>
        <w:tab/>
      </w:r>
    </w:p>
  </w:footnote>
  <w:footnote w:type="continuationSeparator" w:id="0">
    <w:p w:rsidR="00E00789" w:rsidRDefault="00E00789" w:rsidP="00AE0E02">
      <w:pPr>
        <w:tabs>
          <w:tab w:val="right" w:pos="2155"/>
        </w:tabs>
        <w:spacing w:after="80" w:line="240" w:lineRule="auto"/>
        <w:ind w:left="680"/>
        <w:rPr>
          <w:u w:val="single"/>
        </w:rPr>
      </w:pPr>
      <w:r>
        <w:rPr>
          <w:u w:val="single"/>
        </w:rPr>
        <w:tab/>
      </w:r>
    </w:p>
  </w:footnote>
  <w:footnote w:id="1">
    <w:p w:rsidR="00A21C47" w:rsidRPr="009E7511" w:rsidRDefault="00A21C47" w:rsidP="008F5A5C">
      <w:pPr>
        <w:pStyle w:val="FootnoteText"/>
        <w:rPr>
          <w:lang w:val="ca-ES"/>
        </w:rPr>
      </w:pPr>
      <w:r>
        <w:tab/>
      </w:r>
      <w:r w:rsidRPr="009E7511">
        <w:rPr>
          <w:rStyle w:val="FootnoteReference"/>
          <w:sz w:val="20"/>
          <w:vertAlign w:val="baseline"/>
        </w:rPr>
        <w:t>*</w:t>
      </w:r>
      <w:r>
        <w:rPr>
          <w:sz w:val="20"/>
        </w:rPr>
        <w:tab/>
      </w:r>
      <w:r w:rsidRPr="007A50B5">
        <w:t xml:space="preserve">Con arreglo a la información transmitida a los Estados partes acerca de la publicación de sus informes, el presente documento </w:t>
      </w:r>
      <w:bookmarkStart w:id="0" w:name="hit1"/>
      <w:bookmarkEnd w:id="0"/>
      <w:r w:rsidRPr="007A50B5">
        <w:t xml:space="preserve">no </w:t>
      </w:r>
      <w:bookmarkStart w:id="1" w:name="hit2"/>
      <w:bookmarkEnd w:id="1"/>
      <w:r w:rsidRPr="007A50B5">
        <w:t xml:space="preserve">ha </w:t>
      </w:r>
      <w:bookmarkStart w:id="2" w:name="hit3"/>
      <w:bookmarkEnd w:id="2"/>
      <w:r w:rsidRPr="007A50B5">
        <w:t xml:space="preserve">sido </w:t>
      </w:r>
      <w:bookmarkStart w:id="3" w:name="hit_last"/>
      <w:bookmarkEnd w:id="3"/>
      <w:r w:rsidRPr="007A50B5">
        <w:t>editado.</w:t>
      </w:r>
    </w:p>
  </w:footnote>
  <w:footnote w:id="2">
    <w:p w:rsidR="00A21C47" w:rsidRPr="007A50B5" w:rsidRDefault="00A21C47" w:rsidP="008F5A5C">
      <w:pPr>
        <w:pStyle w:val="FootnoteText"/>
      </w:pPr>
      <w:r>
        <w:tab/>
      </w:r>
      <w:r w:rsidRPr="00903CDB">
        <w:rPr>
          <w:rStyle w:val="FootnoteReference"/>
        </w:rPr>
        <w:footnoteRef/>
      </w:r>
      <w:r>
        <w:tab/>
      </w:r>
      <w:r w:rsidRPr="007A50B5">
        <w:t>CCPR/C/FRA/4.</w:t>
      </w:r>
    </w:p>
  </w:footnote>
  <w:footnote w:id="3">
    <w:p w:rsidR="00A21C47" w:rsidRPr="007A50B5" w:rsidRDefault="00A21C47" w:rsidP="008F5A5C">
      <w:pPr>
        <w:pStyle w:val="FootnoteText"/>
      </w:pPr>
      <w:r>
        <w:tab/>
      </w:r>
      <w:r w:rsidRPr="00903CDB">
        <w:rPr>
          <w:rStyle w:val="FootnoteReference"/>
        </w:rPr>
        <w:footnoteRef/>
      </w:r>
      <w:r>
        <w:tab/>
      </w:r>
      <w:r w:rsidRPr="007A50B5">
        <w:t>Las recomendaciones pueden verse en http://www.cglpl</w:t>
      </w:r>
      <w:r>
        <w:t>.fr/rapports-et-recommandations</w:t>
      </w:r>
      <w:r w:rsidRPr="007A50B5">
        <w:t>/</w:t>
      </w:r>
      <w:r>
        <w:br/>
      </w:r>
      <w:r w:rsidRPr="007A50B5">
        <w:t>dernieres-recommandations/</w:t>
      </w:r>
      <w:r>
        <w:t>.</w:t>
      </w:r>
    </w:p>
  </w:footnote>
  <w:footnote w:id="4">
    <w:p w:rsidR="00A21C47" w:rsidRPr="007A50B5" w:rsidRDefault="00A21C47" w:rsidP="008F5A5C">
      <w:pPr>
        <w:pStyle w:val="FootnoteText"/>
      </w:pPr>
      <w:r>
        <w:tab/>
      </w:r>
      <w:r w:rsidRPr="00903CDB">
        <w:rPr>
          <w:rStyle w:val="FootnoteReference"/>
        </w:rPr>
        <w:footnoteRef/>
      </w:r>
      <w:r>
        <w:tab/>
      </w:r>
      <w:r w:rsidRPr="007A50B5">
        <w:t xml:space="preserve">Los informes pueden verse en </w:t>
      </w:r>
      <w:r w:rsidRPr="00B10151">
        <w:t>http://www.cglpl.fr/rapports-et-recommandations/</w:t>
      </w:r>
      <w:r w:rsidRPr="00B10151">
        <w:br/>
        <w:t>rapports-annuels-d%E2%80%99activite/</w:t>
      </w:r>
      <w:r>
        <w:t>.</w:t>
      </w:r>
    </w:p>
  </w:footnote>
  <w:footnote w:id="5">
    <w:p w:rsidR="00A21C47" w:rsidRPr="007A50B5" w:rsidRDefault="00A21C47" w:rsidP="008F5A5C">
      <w:pPr>
        <w:pStyle w:val="FootnoteText"/>
      </w:pPr>
      <w:r>
        <w:tab/>
      </w:r>
      <w:r w:rsidRPr="00903CDB">
        <w:rPr>
          <w:rStyle w:val="FootnoteReference"/>
        </w:rPr>
        <w:footnoteRef/>
      </w:r>
      <w:r>
        <w:tab/>
      </w:r>
      <w:r w:rsidRPr="007A50B5">
        <w:t xml:space="preserve">Comunicación </w:t>
      </w:r>
      <w:r w:rsidR="00DD4BEC">
        <w:t>Nº </w:t>
      </w:r>
      <w:r w:rsidRPr="007A50B5">
        <w:t xml:space="preserve">220/1987 </w:t>
      </w:r>
      <w:r w:rsidRPr="000C74C6">
        <w:rPr>
          <w:i/>
        </w:rPr>
        <w:t>(</w:t>
      </w:r>
      <w:r w:rsidRPr="007A50B5">
        <w:rPr>
          <w:i/>
          <w:iCs/>
        </w:rPr>
        <w:t>T.</w:t>
      </w:r>
      <w:r>
        <w:rPr>
          <w:i/>
          <w:iCs/>
        </w:rPr>
        <w:t xml:space="preserve"> </w:t>
      </w:r>
      <w:r w:rsidRPr="007A50B5">
        <w:rPr>
          <w:i/>
          <w:iCs/>
        </w:rPr>
        <w:t>K.</w:t>
      </w:r>
      <w:r w:rsidRPr="007A50B5">
        <w:rPr>
          <w:i/>
        </w:rPr>
        <w:t xml:space="preserve"> v. </w:t>
      </w:r>
      <w:r w:rsidRPr="007A50B5">
        <w:rPr>
          <w:i/>
          <w:iCs/>
        </w:rPr>
        <w:t>France</w:t>
      </w:r>
      <w:r w:rsidRPr="000C74C6">
        <w:rPr>
          <w:i/>
        </w:rPr>
        <w:t>)</w:t>
      </w:r>
      <w:r w:rsidRPr="007A50B5">
        <w:t>, decisión de 8 nov</w:t>
      </w:r>
      <w:r>
        <w:t xml:space="preserve">iembre de 1989, Comunicación </w:t>
      </w:r>
      <w:r w:rsidR="00DD4BEC">
        <w:t>Nº </w:t>
      </w:r>
      <w:r w:rsidRPr="007A50B5">
        <w:t xml:space="preserve">222/1987 </w:t>
      </w:r>
      <w:r w:rsidRPr="000C74C6">
        <w:rPr>
          <w:i/>
        </w:rPr>
        <w:t>(</w:t>
      </w:r>
      <w:r w:rsidRPr="007A50B5">
        <w:rPr>
          <w:i/>
          <w:iCs/>
        </w:rPr>
        <w:t>M.</w:t>
      </w:r>
      <w:r>
        <w:rPr>
          <w:i/>
          <w:iCs/>
        </w:rPr>
        <w:t xml:space="preserve"> </w:t>
      </w:r>
      <w:r w:rsidRPr="007A50B5">
        <w:rPr>
          <w:i/>
          <w:iCs/>
        </w:rPr>
        <w:t>K. v</w:t>
      </w:r>
      <w:r w:rsidRPr="007A50B5">
        <w:rPr>
          <w:i/>
        </w:rPr>
        <w:t xml:space="preserve">. </w:t>
      </w:r>
      <w:r w:rsidRPr="007A50B5">
        <w:rPr>
          <w:i/>
          <w:iCs/>
        </w:rPr>
        <w:t>France</w:t>
      </w:r>
      <w:r w:rsidRPr="000C74C6">
        <w:rPr>
          <w:i/>
        </w:rPr>
        <w:t>)</w:t>
      </w:r>
      <w:r w:rsidRPr="007A50B5">
        <w:t>, decisión de 8 noviembre de 1989.</w:t>
      </w:r>
    </w:p>
  </w:footnote>
  <w:footnote w:id="6">
    <w:p w:rsidR="00A21C47" w:rsidRPr="007A50B5" w:rsidRDefault="00A21C47" w:rsidP="008F5A5C">
      <w:pPr>
        <w:pStyle w:val="FootnoteText"/>
      </w:pPr>
      <w:r>
        <w:tab/>
      </w:r>
      <w:r w:rsidRPr="00903CDB">
        <w:rPr>
          <w:rStyle w:val="FootnoteReference"/>
        </w:rPr>
        <w:footnoteRef/>
      </w:r>
      <w:r>
        <w:tab/>
      </w:r>
      <w:r w:rsidRPr="007A50B5">
        <w:t>Sitio web: Carsed.fr</w:t>
      </w:r>
      <w:r>
        <w:t>.</w:t>
      </w:r>
    </w:p>
  </w:footnote>
  <w:footnote w:id="7">
    <w:p w:rsidR="00A21C47" w:rsidRPr="0030429A" w:rsidRDefault="00A21C47" w:rsidP="008F5A5C">
      <w:pPr>
        <w:pStyle w:val="FootnoteText"/>
        <w:rPr>
          <w:spacing w:val="-4"/>
          <w:szCs w:val="18"/>
        </w:rPr>
      </w:pPr>
      <w:r>
        <w:tab/>
      </w:r>
      <w:r w:rsidRPr="00903CDB">
        <w:rPr>
          <w:rStyle w:val="FootnoteReference"/>
        </w:rPr>
        <w:footnoteRef/>
      </w:r>
      <w:r>
        <w:tab/>
      </w:r>
      <w:r w:rsidRPr="0030429A">
        <w:rPr>
          <w:spacing w:val="-4"/>
          <w:szCs w:val="18"/>
        </w:rPr>
        <w:t>La opinión puede verse en http://www.cncdh.fr/IMG/pdf/avis</w:t>
      </w:r>
      <w:r w:rsidRPr="0030429A">
        <w:rPr>
          <w:spacing w:val="-6"/>
          <w:szCs w:val="18"/>
        </w:rPr>
        <w:t>_sur_les_statistiques_</w:t>
      </w:r>
      <w:r w:rsidRPr="0030429A">
        <w:rPr>
          <w:spacing w:val="-4"/>
          <w:szCs w:val="18"/>
        </w:rPr>
        <w:t>ethniques.20120322.pdf</w:t>
      </w:r>
      <w:r>
        <w:rPr>
          <w:spacing w:val="-4"/>
          <w:szCs w:val="18"/>
        </w:rPr>
        <w:t>.</w:t>
      </w:r>
    </w:p>
  </w:footnote>
  <w:footnote w:id="8">
    <w:p w:rsidR="00A21C47" w:rsidRPr="007A50B5" w:rsidRDefault="00A21C47" w:rsidP="000633EC">
      <w:pPr>
        <w:pStyle w:val="FootnoteText"/>
      </w:pPr>
      <w:r>
        <w:tab/>
      </w:r>
      <w:r w:rsidRPr="00903CDB">
        <w:rPr>
          <w:rStyle w:val="FootnoteReference"/>
        </w:rPr>
        <w:footnoteRef/>
      </w:r>
      <w:r>
        <w:tab/>
      </w:r>
      <w:r w:rsidRPr="007A50B5">
        <w:t>La guía puede consultarse en</w:t>
      </w:r>
      <w:r>
        <w:t xml:space="preserve"> </w:t>
      </w:r>
      <w:r w:rsidRPr="007A50B5">
        <w:t>http://defenseurdesdroits.fr/sites/default/files/upload/promotion_de_</w:t>
      </w:r>
      <w:r w:rsidR="000633EC">
        <w:br/>
      </w:r>
      <w:r w:rsidRPr="007A50B5">
        <w:t>%20legalite/progress/fiches/ldd_cnil_interactif.pdf</w:t>
      </w:r>
      <w:r>
        <w:t>.</w:t>
      </w:r>
    </w:p>
  </w:footnote>
  <w:footnote w:id="9">
    <w:p w:rsidR="00A21C47" w:rsidRPr="007A50B5" w:rsidRDefault="00A21C47" w:rsidP="008F5A5C">
      <w:pPr>
        <w:pStyle w:val="FootnoteText"/>
      </w:pPr>
      <w:r>
        <w:tab/>
      </w:r>
      <w:r w:rsidRPr="00903CDB">
        <w:rPr>
          <w:rStyle w:val="FootnoteReference"/>
        </w:rPr>
        <w:footnoteRef/>
      </w:r>
      <w:r>
        <w:tab/>
      </w:r>
      <w:r w:rsidRPr="007A50B5">
        <w:t xml:space="preserve">Los trabajos en curso del estudio </w:t>
      </w:r>
      <w:r>
        <w:t>"</w:t>
      </w:r>
      <w:r w:rsidRPr="007A50B5">
        <w:t>Trayectorias y orígenes</w:t>
      </w:r>
      <w:r>
        <w:t>"</w:t>
      </w:r>
      <w:r w:rsidRPr="007A50B5">
        <w:t xml:space="preserve"> pueden verse en </w:t>
      </w:r>
      <w:r w:rsidRPr="007A50B5">
        <w:rPr>
          <w:iCs/>
        </w:rPr>
        <w:t>http://teo.site.ined.fr/</w:t>
      </w:r>
      <w:r>
        <w:rPr>
          <w:iCs/>
        </w:rPr>
        <w:t>.</w:t>
      </w:r>
    </w:p>
  </w:footnote>
  <w:footnote w:id="10">
    <w:p w:rsidR="00A21C47" w:rsidRPr="007A50B5" w:rsidRDefault="00A21C47" w:rsidP="000633EC">
      <w:pPr>
        <w:pStyle w:val="FootnoteText"/>
      </w:pPr>
      <w:r>
        <w:tab/>
      </w:r>
      <w:r w:rsidRPr="00903CDB">
        <w:rPr>
          <w:rStyle w:val="FootnoteReference"/>
        </w:rPr>
        <w:footnoteRef/>
      </w:r>
      <w:r>
        <w:tab/>
      </w:r>
      <w:r w:rsidRPr="007A50B5">
        <w:t>El resumen del estudio puede verse en http://www.ined.fr/fichier/t_presse_fichier/59/fichier_fichier_</w:t>
      </w:r>
      <w:r w:rsidR="000633EC">
        <w:br/>
      </w:r>
      <w:r w:rsidRPr="007A50B5">
        <w:t>fr_synth.se.simon.mairieparisdef.pdf</w:t>
      </w:r>
      <w:r>
        <w:t>.</w:t>
      </w:r>
    </w:p>
  </w:footnote>
  <w:footnote w:id="11">
    <w:p w:rsidR="00A21C47" w:rsidRPr="007A50B5" w:rsidRDefault="00A21C47" w:rsidP="008F5A5C">
      <w:pPr>
        <w:pStyle w:val="FootnoteText"/>
      </w:pPr>
      <w:r>
        <w:tab/>
      </w:r>
      <w:r w:rsidRPr="00903CDB">
        <w:rPr>
          <w:rStyle w:val="FootnoteReference"/>
        </w:rPr>
        <w:footnoteRef/>
      </w:r>
      <w:r>
        <w:tab/>
      </w:r>
      <w:r w:rsidRPr="007A50B5">
        <w:t>Este documento puede consultarse en: http://cache.media.education.gouv.fr/file/2012/66/0/</w:t>
      </w:r>
      <w:r>
        <w:br/>
      </w:r>
      <w:r w:rsidRPr="007A50B5">
        <w:t>DEPP-filles-garcons-2012_209660.pdf?bcsi_scan_96404f7f6439614d=1</w:t>
      </w:r>
      <w:r>
        <w:t>.</w:t>
      </w:r>
    </w:p>
  </w:footnote>
  <w:footnote w:id="12">
    <w:p w:rsidR="00A21C47" w:rsidRPr="007A50B5" w:rsidRDefault="00A21C47" w:rsidP="008F5A5C">
      <w:pPr>
        <w:pStyle w:val="FootnoteText"/>
      </w:pPr>
      <w:r>
        <w:rPr>
          <w:szCs w:val="16"/>
        </w:rPr>
        <w:tab/>
      </w:r>
      <w:r w:rsidRPr="00903CDB">
        <w:rPr>
          <w:rStyle w:val="FootnoteReference"/>
        </w:rPr>
        <w:footnoteRef/>
      </w:r>
      <w:r>
        <w:rPr>
          <w:szCs w:val="16"/>
        </w:rPr>
        <w:tab/>
      </w:r>
      <w:r w:rsidRPr="007A50B5">
        <w:rPr>
          <w:szCs w:val="16"/>
        </w:rPr>
        <w:t>Estas fichas pueden consultarse en http://travail-emploi.gouv.fr/espaces,770/travail,771/dossiers,156/</w:t>
      </w:r>
      <w:r>
        <w:rPr>
          <w:szCs w:val="16"/>
        </w:rPr>
        <w:br/>
      </w:r>
      <w:r w:rsidRPr="007A50B5">
        <w:rPr>
          <w:szCs w:val="16"/>
        </w:rPr>
        <w:t>gestion-des-ressources-humaines,474/egalite-professionnelle,506/la-negociation-collective-en,2118/</w:t>
      </w:r>
      <w:r w:rsidR="00C06DD9">
        <w:rPr>
          <w:szCs w:val="16"/>
        </w:rPr>
        <w:br/>
      </w:r>
      <w:r w:rsidRPr="007A50B5">
        <w:rPr>
          <w:szCs w:val="16"/>
        </w:rPr>
        <w:t>des-exemples-de-bonnes-pratiques,14655.html</w:t>
      </w:r>
      <w:r>
        <w:rPr>
          <w:szCs w:val="16"/>
        </w:rPr>
        <w:t>.</w:t>
      </w:r>
    </w:p>
  </w:footnote>
  <w:footnote w:id="13">
    <w:p w:rsidR="00A21C47" w:rsidRPr="007A50B5" w:rsidRDefault="00A21C47" w:rsidP="008F5A5C">
      <w:pPr>
        <w:pStyle w:val="FootnoteText"/>
      </w:pPr>
      <w:r>
        <w:tab/>
      </w:r>
      <w:r w:rsidRPr="00903CDB">
        <w:rPr>
          <w:rStyle w:val="FootnoteReference"/>
        </w:rPr>
        <w:footnoteRef/>
      </w:r>
      <w:r>
        <w:tab/>
      </w:r>
      <w:r w:rsidRPr="007A50B5">
        <w:t>El Instituto Francés de Opinión Pública es una empresa de encuestas y estudios de mercado.</w:t>
      </w:r>
    </w:p>
  </w:footnote>
  <w:footnote w:id="14">
    <w:p w:rsidR="00A21C47" w:rsidRPr="007A50B5" w:rsidRDefault="00A21C47" w:rsidP="008F5A5C">
      <w:pPr>
        <w:pStyle w:val="FootnoteText"/>
      </w:pPr>
      <w:r>
        <w:tab/>
      </w:r>
      <w:r w:rsidRPr="00903CDB">
        <w:rPr>
          <w:rStyle w:val="FootnoteReference"/>
        </w:rPr>
        <w:footnoteRef/>
      </w:r>
      <w:r>
        <w:tab/>
      </w:r>
      <w:r w:rsidRPr="007A50B5">
        <w:t>La Guía puede consultarse en http://www.gouv.nc/portal/pls/portal/docs/1/10434003.PDF</w:t>
      </w:r>
      <w:r>
        <w:t>.</w:t>
      </w:r>
    </w:p>
  </w:footnote>
  <w:footnote w:id="15">
    <w:p w:rsidR="00A21C47" w:rsidRPr="007A50B5" w:rsidRDefault="00A21C47" w:rsidP="008F5A5C">
      <w:pPr>
        <w:pStyle w:val="FootnoteText"/>
      </w:pPr>
      <w:r>
        <w:tab/>
      </w:r>
      <w:r w:rsidRPr="00903CDB">
        <w:rPr>
          <w:rStyle w:val="FootnoteReference"/>
        </w:rPr>
        <w:footnoteRef/>
      </w:r>
      <w:r>
        <w:tab/>
      </w:r>
      <w:r w:rsidRPr="007A50B5">
        <w:t>Estas infracciones se enumeran taxativamente en el artículo 706-73 del Código de Procedimiento Penal.</w:t>
      </w:r>
    </w:p>
  </w:footnote>
  <w:footnote w:id="16">
    <w:p w:rsidR="00A21C47" w:rsidRPr="007A50B5" w:rsidRDefault="00A21C47" w:rsidP="008F5A5C">
      <w:pPr>
        <w:pStyle w:val="FootnoteText"/>
      </w:pPr>
      <w:r>
        <w:tab/>
      </w:r>
      <w:r w:rsidRPr="00903CDB">
        <w:rPr>
          <w:rStyle w:val="FootnoteReference"/>
        </w:rPr>
        <w:footnoteRef/>
      </w:r>
      <w:r>
        <w:tab/>
      </w:r>
      <w:r w:rsidRPr="007A50B5">
        <w:t>Incluso para los menores de 16 años cuando una o varias personas mayores hayan participado como autores o cómplices en la comisión de la infracción.</w:t>
      </w:r>
    </w:p>
  </w:footnote>
  <w:footnote w:id="17">
    <w:p w:rsidR="00A21C47" w:rsidRPr="007A50B5" w:rsidRDefault="00A21C47" w:rsidP="008F5A5C">
      <w:pPr>
        <w:pStyle w:val="FootnoteText"/>
      </w:pPr>
      <w:r>
        <w:tab/>
      </w:r>
      <w:r w:rsidRPr="00903CDB">
        <w:rPr>
          <w:rStyle w:val="FootnoteReference"/>
        </w:rPr>
        <w:footnoteRef/>
      </w:r>
      <w:r>
        <w:tab/>
      </w:r>
      <w:r w:rsidRPr="007A50B5">
        <w:t>Sin embargo, el individuo interesado no estuvo 144 horas seguidas en detención policial. Había sido detenido una primera vez y puesto en libertad. Después, presentados a las autoridades nuevos elementos de juicio, se reanudó la detención.</w:t>
      </w:r>
    </w:p>
  </w:footnote>
  <w:footnote w:id="18">
    <w:p w:rsidR="00A21C47" w:rsidRPr="007A50B5" w:rsidRDefault="00A21C47" w:rsidP="008F5A5C">
      <w:pPr>
        <w:pStyle w:val="FootnoteText"/>
      </w:pPr>
      <w:r>
        <w:tab/>
      </w:r>
      <w:r w:rsidRPr="00903CDB">
        <w:rPr>
          <w:rStyle w:val="FootnoteReference"/>
        </w:rPr>
        <w:footnoteRef/>
      </w:r>
      <w:r>
        <w:tab/>
      </w:r>
      <w:r w:rsidRPr="007A50B5">
        <w:t xml:space="preserve">Las recomendaciones pueden consultarse en </w:t>
      </w:r>
      <w:r w:rsidRPr="00B10151">
        <w:t>http://www.cglpl.fr/rapports-et-recommandations/</w:t>
      </w:r>
      <w:r w:rsidRPr="00B10151">
        <w:br/>
        <w:t>dernieres-recommandations/</w:t>
      </w:r>
      <w:r>
        <w:t>.</w:t>
      </w:r>
    </w:p>
  </w:footnote>
  <w:footnote w:id="19">
    <w:p w:rsidR="00A21C47" w:rsidRPr="007A50B5" w:rsidRDefault="00A21C47" w:rsidP="008F5A5C">
      <w:pPr>
        <w:pStyle w:val="FootnoteText"/>
      </w:pPr>
      <w:r>
        <w:tab/>
      </w:r>
      <w:r w:rsidRPr="00903CDB">
        <w:rPr>
          <w:rStyle w:val="FootnoteReference"/>
        </w:rPr>
        <w:footnoteRef/>
      </w:r>
      <w:r>
        <w:tab/>
      </w:r>
      <w:r w:rsidRPr="007A50B5">
        <w:t xml:space="preserve">Los informes pueden consultarse en </w:t>
      </w:r>
      <w:r w:rsidRPr="00B10151">
        <w:t>http://www.cglpl.fr/rapports-et-recommandations/</w:t>
      </w:r>
      <w:r w:rsidRPr="00B10151">
        <w:br/>
        <w:t>rapports-annuels-d%E2%80%99activite/</w:t>
      </w:r>
      <w:r>
        <w:t>.</w:t>
      </w:r>
    </w:p>
  </w:footnote>
  <w:footnote w:id="20">
    <w:p w:rsidR="00A21C47" w:rsidRPr="007A50B5" w:rsidRDefault="00A21C47" w:rsidP="00DB20BF">
      <w:pPr>
        <w:pStyle w:val="FootnoteText"/>
      </w:pPr>
      <w:r>
        <w:tab/>
      </w:r>
      <w:r w:rsidRPr="00903CDB">
        <w:rPr>
          <w:rStyle w:val="FootnoteReference"/>
        </w:rPr>
        <w:footnoteRef/>
      </w:r>
      <w:r>
        <w:tab/>
      </w:r>
      <w:r w:rsidRPr="007A50B5">
        <w:t xml:space="preserve">El acuerdo puede verse en </w:t>
      </w:r>
      <w:r w:rsidRPr="00B10151">
        <w:t>http://www.cglpl.fr/wp-content/uploads/2009/03/convention-DDD_</w:t>
      </w:r>
      <w:r w:rsidR="00DB20BF">
        <w:br/>
      </w:r>
      <w:r w:rsidRPr="00B10151">
        <w:t>CGLPL_201111081.pdf</w:t>
      </w:r>
      <w:r>
        <w:t>.</w:t>
      </w:r>
    </w:p>
  </w:footnote>
  <w:footnote w:id="21">
    <w:p w:rsidR="00A21C47" w:rsidRPr="007A50B5" w:rsidRDefault="00A21C47" w:rsidP="008F5A5C">
      <w:pPr>
        <w:pStyle w:val="FootnoteText"/>
      </w:pPr>
      <w:r>
        <w:tab/>
      </w:r>
      <w:r w:rsidRPr="00903CDB">
        <w:rPr>
          <w:rStyle w:val="FootnoteReference"/>
        </w:rPr>
        <w:footnoteRef/>
      </w:r>
      <w:r>
        <w:tab/>
      </w:r>
      <w:r w:rsidRPr="007A50B5">
        <w:t>Disponibles en https://wcd.coe.int/ViewDoc.jsp?id=955547</w:t>
      </w:r>
      <w:r>
        <w:t>.</w:t>
      </w:r>
    </w:p>
  </w:footnote>
  <w:footnote w:id="22">
    <w:p w:rsidR="00A21C47" w:rsidRPr="007A50B5" w:rsidRDefault="00A21C47" w:rsidP="008F5A5C">
      <w:pPr>
        <w:pStyle w:val="FootnoteText"/>
        <w:rPr>
          <w:szCs w:val="16"/>
        </w:rPr>
      </w:pPr>
      <w:r>
        <w:rPr>
          <w:szCs w:val="16"/>
        </w:rPr>
        <w:tab/>
      </w:r>
      <w:r w:rsidRPr="00903CDB">
        <w:rPr>
          <w:rStyle w:val="FootnoteReference"/>
        </w:rPr>
        <w:footnoteRef/>
      </w:r>
      <w:r>
        <w:rPr>
          <w:szCs w:val="16"/>
        </w:rPr>
        <w:tab/>
      </w:r>
      <w:r w:rsidRPr="007A50B5">
        <w:rPr>
          <w:szCs w:val="16"/>
        </w:rPr>
        <w:t xml:space="preserve">El texto completo de la ley puede verse en: </w:t>
      </w:r>
      <w:r w:rsidRPr="00B10151">
        <w:rPr>
          <w:szCs w:val="16"/>
        </w:rPr>
        <w:t>http://www.legifrance.gouv.fr/affichTexte.do?cidTexte=</w:t>
      </w:r>
      <w:r w:rsidRPr="00B10151">
        <w:rPr>
          <w:szCs w:val="16"/>
        </w:rPr>
        <w:br/>
        <w:t>JORFTEXT000000886460&amp;fastPos=1&amp;fastReqId=2009681580&amp;categorieLien=cid&amp;oldAction=</w:t>
      </w:r>
      <w:r w:rsidRPr="00B10151">
        <w:rPr>
          <w:szCs w:val="16"/>
        </w:rPr>
        <w:br/>
        <w:t>rechTexte</w:t>
      </w:r>
      <w:r>
        <w:rPr>
          <w:szCs w:val="16"/>
        </w:rPr>
        <w:t>.</w:t>
      </w:r>
    </w:p>
  </w:footnote>
  <w:footnote w:id="23">
    <w:p w:rsidR="00A21C47" w:rsidRPr="007A50B5" w:rsidRDefault="00A21C47" w:rsidP="00354FD3">
      <w:pPr>
        <w:pStyle w:val="FootnoteText"/>
        <w:rPr>
          <w:szCs w:val="16"/>
        </w:rPr>
      </w:pPr>
      <w:r>
        <w:rPr>
          <w:szCs w:val="16"/>
        </w:rPr>
        <w:tab/>
      </w:r>
      <w:r w:rsidRPr="00903CDB">
        <w:rPr>
          <w:rStyle w:val="FootnoteReference"/>
        </w:rPr>
        <w:footnoteRef/>
      </w:r>
      <w:r>
        <w:rPr>
          <w:szCs w:val="16"/>
        </w:rPr>
        <w:tab/>
      </w:r>
      <w:r w:rsidRPr="007A50B5">
        <w:rPr>
          <w:szCs w:val="16"/>
        </w:rPr>
        <w:t xml:space="preserve">Para más detalles sobre las actividades de la CNIL, véanse los informes anuales. El informe de 2010 puede verse en: </w:t>
      </w:r>
      <w:r w:rsidRPr="00B10151">
        <w:rPr>
          <w:szCs w:val="16"/>
        </w:rPr>
        <w:t>http://www.cnil.fr/fileadmin/documents/La_CNIL/publications/CNIL_rapport_</w:t>
      </w:r>
      <w:r w:rsidR="00354FD3">
        <w:rPr>
          <w:szCs w:val="16"/>
        </w:rPr>
        <w:br/>
      </w:r>
      <w:r w:rsidRPr="00B10151">
        <w:rPr>
          <w:szCs w:val="16"/>
        </w:rPr>
        <w:t>annuel_%202010.pdf</w:t>
      </w:r>
      <w:r>
        <w:rPr>
          <w:szCs w:val="16"/>
        </w:rPr>
        <w:t>.</w:t>
      </w:r>
    </w:p>
  </w:footnote>
  <w:footnote w:id="24">
    <w:p w:rsidR="00A21C47" w:rsidRPr="007A50B5" w:rsidRDefault="00A21C47" w:rsidP="00DB20BF">
      <w:pPr>
        <w:pStyle w:val="FootnoteText"/>
        <w:rPr>
          <w:szCs w:val="16"/>
        </w:rPr>
      </w:pPr>
      <w:r>
        <w:rPr>
          <w:szCs w:val="16"/>
        </w:rPr>
        <w:tab/>
      </w:r>
      <w:r w:rsidRPr="00903CDB">
        <w:rPr>
          <w:rStyle w:val="FootnoteReference"/>
        </w:rPr>
        <w:footnoteRef/>
      </w:r>
      <w:r>
        <w:rPr>
          <w:szCs w:val="16"/>
        </w:rPr>
        <w:tab/>
      </w:r>
      <w:r w:rsidRPr="007A50B5">
        <w:rPr>
          <w:szCs w:val="16"/>
        </w:rPr>
        <w:t>La guía puede verse en el sitio web de la CNIL: http://www.cnil.fr/fileadmin/documents/Guides_</w:t>
      </w:r>
      <w:r w:rsidR="00DB20BF">
        <w:rPr>
          <w:szCs w:val="16"/>
        </w:rPr>
        <w:br/>
      </w:r>
      <w:r w:rsidRPr="007A50B5">
        <w:rPr>
          <w:szCs w:val="16"/>
        </w:rPr>
        <w:t>pratiques/CNIL_Derecho_d_acces.pdf</w:t>
      </w:r>
      <w:r>
        <w:rPr>
          <w:szCs w:val="16"/>
        </w:rPr>
        <w:t>.</w:t>
      </w:r>
    </w:p>
  </w:footnote>
  <w:footnote w:id="25">
    <w:p w:rsidR="00A21C47" w:rsidRPr="007A50B5" w:rsidRDefault="00A21C47" w:rsidP="00354FD3">
      <w:pPr>
        <w:pStyle w:val="FootnoteText"/>
        <w:rPr>
          <w:szCs w:val="16"/>
        </w:rPr>
      </w:pPr>
      <w:r>
        <w:rPr>
          <w:szCs w:val="16"/>
        </w:rPr>
        <w:tab/>
      </w:r>
      <w:r w:rsidRPr="00903CDB">
        <w:rPr>
          <w:rStyle w:val="FootnoteReference"/>
        </w:rPr>
        <w:footnoteRef/>
      </w:r>
      <w:r>
        <w:rPr>
          <w:szCs w:val="16"/>
        </w:rPr>
        <w:tab/>
      </w:r>
      <w:r w:rsidRPr="007A50B5">
        <w:rPr>
          <w:szCs w:val="16"/>
        </w:rPr>
        <w:t xml:space="preserve">Deliberaciones </w:t>
      </w:r>
      <w:r w:rsidR="00DD4BEC">
        <w:rPr>
          <w:szCs w:val="16"/>
        </w:rPr>
        <w:t>Nº </w:t>
      </w:r>
      <w:r w:rsidRPr="007A50B5">
        <w:rPr>
          <w:bCs/>
          <w:szCs w:val="16"/>
        </w:rPr>
        <w:t xml:space="preserve">2009-355 de 11 de junio de 2009, </w:t>
      </w:r>
      <w:r w:rsidRPr="007A50B5">
        <w:rPr>
          <w:szCs w:val="16"/>
        </w:rPr>
        <w:t>JORF (Diario Oficial de la República Francesa) de 18 octubre de 2009;</w:t>
      </w:r>
      <w:r w:rsidRPr="007A50B5">
        <w:rPr>
          <w:bCs/>
          <w:szCs w:val="16"/>
        </w:rPr>
        <w:t> </w:t>
      </w:r>
      <w:r w:rsidRPr="007A50B5">
        <w:rPr>
          <w:szCs w:val="16"/>
        </w:rPr>
        <w:t>N° 2009-356 de 11 junio de 2009, JORF de 18 de octubre de 2009;</w:t>
      </w:r>
      <w:r w:rsidR="00741BA4">
        <w:rPr>
          <w:bCs/>
          <w:szCs w:val="16"/>
        </w:rPr>
        <w:t xml:space="preserve"> N°</w:t>
      </w:r>
      <w:r w:rsidR="00354FD3">
        <w:rPr>
          <w:bCs/>
          <w:szCs w:val="16"/>
        </w:rPr>
        <w:t> </w:t>
      </w:r>
      <w:r w:rsidR="00741BA4">
        <w:rPr>
          <w:bCs/>
          <w:szCs w:val="16"/>
        </w:rPr>
        <w:t>2010</w:t>
      </w:r>
      <w:r w:rsidR="00741BA4">
        <w:rPr>
          <w:bCs/>
          <w:szCs w:val="16"/>
        </w:rPr>
        <w:noBreakHyphen/>
      </w:r>
      <w:r w:rsidRPr="007A50B5">
        <w:rPr>
          <w:bCs/>
          <w:szCs w:val="16"/>
        </w:rPr>
        <w:t xml:space="preserve">427 de 25 de noviembre de 2010, </w:t>
      </w:r>
      <w:r w:rsidRPr="007A50B5">
        <w:rPr>
          <w:szCs w:val="16"/>
        </w:rPr>
        <w:t>JORF de 7 de julio de 2011</w:t>
      </w:r>
      <w:r w:rsidRPr="007A50B5">
        <w:rPr>
          <w:bCs/>
          <w:szCs w:val="16"/>
        </w:rPr>
        <w:t xml:space="preserve">; N° 2010-456 de 9 de diciembre de 2010, </w:t>
      </w:r>
      <w:r w:rsidRPr="007A50B5">
        <w:rPr>
          <w:szCs w:val="16"/>
        </w:rPr>
        <w:t>JORF de 30 de marzo de 2011.</w:t>
      </w:r>
    </w:p>
  </w:footnote>
  <w:footnote w:id="26">
    <w:p w:rsidR="00A21C47" w:rsidRPr="007A50B5" w:rsidRDefault="00A21C47" w:rsidP="008F5A5C">
      <w:pPr>
        <w:pStyle w:val="FootnoteText"/>
        <w:rPr>
          <w:szCs w:val="16"/>
        </w:rPr>
      </w:pPr>
      <w:r>
        <w:rPr>
          <w:szCs w:val="16"/>
        </w:rPr>
        <w:tab/>
      </w:r>
      <w:r w:rsidRPr="00903CDB">
        <w:rPr>
          <w:rStyle w:val="FootnoteReference"/>
        </w:rPr>
        <w:footnoteRef/>
      </w:r>
      <w:r>
        <w:rPr>
          <w:szCs w:val="16"/>
        </w:rPr>
        <w:tab/>
      </w:r>
      <w:r w:rsidRPr="007A50B5">
        <w:rPr>
          <w:szCs w:val="16"/>
        </w:rPr>
        <w:t>Los informes pueden verse en: http://www.cncdh.fr/rubrique70f8.html?id_rubrique=27</w:t>
      </w:r>
      <w:r>
        <w:rPr>
          <w:szCs w:val="16"/>
        </w:rPr>
        <w:t>.</w:t>
      </w:r>
    </w:p>
  </w:footnote>
  <w:footnote w:id="27">
    <w:p w:rsidR="00A21C47" w:rsidRPr="007A50B5" w:rsidRDefault="00A21C47" w:rsidP="008F5A5C">
      <w:pPr>
        <w:pStyle w:val="FootnoteText"/>
        <w:rPr>
          <w:b/>
          <w:szCs w:val="16"/>
        </w:rPr>
      </w:pPr>
      <w:r>
        <w:rPr>
          <w:szCs w:val="16"/>
        </w:rPr>
        <w:tab/>
      </w:r>
      <w:r w:rsidRPr="00903CDB">
        <w:rPr>
          <w:rStyle w:val="FootnoteReference"/>
        </w:rPr>
        <w:footnoteRef/>
      </w:r>
      <w:r>
        <w:rPr>
          <w:szCs w:val="16"/>
        </w:rPr>
        <w:tab/>
      </w:r>
      <w:r w:rsidRPr="007A50B5">
        <w:rPr>
          <w:szCs w:val="16"/>
        </w:rPr>
        <w:t xml:space="preserve">Decreto </w:t>
      </w:r>
      <w:r w:rsidR="00DD4BEC">
        <w:rPr>
          <w:szCs w:val="16"/>
        </w:rPr>
        <w:t>Nº </w:t>
      </w:r>
      <w:r w:rsidRPr="007A50B5">
        <w:rPr>
          <w:szCs w:val="16"/>
        </w:rPr>
        <w:t>2003-1164 de 8 de diciembre de 2003.</w:t>
      </w:r>
    </w:p>
  </w:footnote>
  <w:footnote w:id="28">
    <w:p w:rsidR="00A21C47" w:rsidRPr="007A50B5" w:rsidRDefault="00A21C47" w:rsidP="008F5A5C">
      <w:pPr>
        <w:pStyle w:val="FootnoteText"/>
        <w:rPr>
          <w:szCs w:val="16"/>
        </w:rPr>
      </w:pPr>
      <w:r>
        <w:rPr>
          <w:bCs/>
          <w:szCs w:val="16"/>
        </w:rPr>
        <w:tab/>
      </w:r>
      <w:r w:rsidRPr="00903CDB">
        <w:rPr>
          <w:rStyle w:val="FootnoteReference"/>
        </w:rPr>
        <w:footnoteRef/>
      </w:r>
      <w:r>
        <w:rPr>
          <w:bCs/>
          <w:szCs w:val="16"/>
        </w:rPr>
        <w:tab/>
      </w:r>
      <w:r w:rsidRPr="007A50B5">
        <w:rPr>
          <w:bCs/>
          <w:szCs w:val="16"/>
        </w:rPr>
        <w:t xml:space="preserve">Decreto </w:t>
      </w:r>
      <w:r w:rsidR="00DD4BEC">
        <w:rPr>
          <w:bCs/>
          <w:szCs w:val="16"/>
        </w:rPr>
        <w:t>Nº </w:t>
      </w:r>
      <w:r w:rsidRPr="007A50B5">
        <w:rPr>
          <w:bCs/>
          <w:szCs w:val="16"/>
        </w:rPr>
        <w:t>2012-221 de 16 de febrero de 2012.</w:t>
      </w:r>
    </w:p>
  </w:footnote>
  <w:footnote w:id="29">
    <w:p w:rsidR="00A21C47" w:rsidRPr="007A50B5" w:rsidRDefault="00A21C47" w:rsidP="008F5A5C">
      <w:pPr>
        <w:pStyle w:val="FootnoteText"/>
      </w:pPr>
      <w:r>
        <w:rPr>
          <w:szCs w:val="16"/>
        </w:rPr>
        <w:tab/>
      </w:r>
      <w:r w:rsidRPr="00903CDB">
        <w:rPr>
          <w:rStyle w:val="FootnoteReference"/>
        </w:rPr>
        <w:footnoteRef/>
      </w:r>
      <w:r>
        <w:rPr>
          <w:szCs w:val="16"/>
        </w:rPr>
        <w:tab/>
      </w:r>
      <w:r w:rsidRPr="007A50B5">
        <w:rPr>
          <w:szCs w:val="16"/>
        </w:rPr>
        <w:t xml:space="preserve">El texto del acuerdo puede verse en </w:t>
      </w:r>
      <w:r w:rsidRPr="00B10151">
        <w:rPr>
          <w:szCs w:val="16"/>
        </w:rPr>
        <w:t>http://media.eduscol.education.fr/file/Valeurs_republicaines/03/9/</w:t>
      </w:r>
      <w:r w:rsidRPr="00B10151">
        <w:rPr>
          <w:szCs w:val="16"/>
        </w:rPr>
        <w:br/>
        <w:t>Convention_LICRA_2011_185039.pdf</w:t>
      </w:r>
      <w:r>
        <w:rPr>
          <w:szCs w:val="16"/>
        </w:rPr>
        <w:t>.</w:t>
      </w:r>
    </w:p>
  </w:footnote>
  <w:footnote w:id="30">
    <w:p w:rsidR="00A21C47" w:rsidRPr="007A50B5" w:rsidRDefault="00A21C47" w:rsidP="009E0275">
      <w:pPr>
        <w:pStyle w:val="FootnoteText"/>
      </w:pPr>
      <w:r>
        <w:rPr>
          <w:szCs w:val="16"/>
        </w:rPr>
        <w:tab/>
      </w:r>
      <w:r w:rsidRPr="00903CDB">
        <w:rPr>
          <w:rStyle w:val="FootnoteReference"/>
        </w:rPr>
        <w:footnoteRef/>
      </w:r>
      <w:r>
        <w:rPr>
          <w:szCs w:val="16"/>
        </w:rPr>
        <w:tab/>
      </w:r>
      <w:r w:rsidRPr="007A50B5">
        <w:rPr>
          <w:szCs w:val="16"/>
        </w:rPr>
        <w:t xml:space="preserve">El folleto </w:t>
      </w:r>
      <w:r>
        <w:rPr>
          <w:szCs w:val="16"/>
        </w:rPr>
        <w:t>"</w:t>
      </w:r>
      <w:r w:rsidRPr="007A50B5">
        <w:rPr>
          <w:szCs w:val="16"/>
        </w:rPr>
        <w:t>Actuar contra el racismo</w:t>
      </w:r>
      <w:r>
        <w:rPr>
          <w:szCs w:val="16"/>
        </w:rPr>
        <w:t>"</w:t>
      </w:r>
      <w:r w:rsidRPr="007A50B5">
        <w:rPr>
          <w:szCs w:val="16"/>
        </w:rPr>
        <w:t xml:space="preserve"> puede verse en </w:t>
      </w:r>
      <w:r w:rsidRPr="00B10151">
        <w:rPr>
          <w:szCs w:val="16"/>
        </w:rPr>
        <w:t>http://media.eduscol.education.fr/file/Europe_et_</w:t>
      </w:r>
      <w:r w:rsidR="009E0275">
        <w:rPr>
          <w:szCs w:val="16"/>
        </w:rPr>
        <w:br/>
      </w:r>
      <w:r w:rsidRPr="00B10151">
        <w:rPr>
          <w:szCs w:val="16"/>
        </w:rPr>
        <w:t>international/35/8/agir_racisme_109358.pdf</w:t>
      </w:r>
      <w:r>
        <w:rPr>
          <w:szCs w:val="16"/>
        </w:rPr>
        <w:t>.</w:t>
      </w:r>
    </w:p>
  </w:footnote>
  <w:footnote w:id="31">
    <w:p w:rsidR="00A21C47" w:rsidRPr="007A50B5" w:rsidRDefault="00A21C47" w:rsidP="008F5A5C">
      <w:pPr>
        <w:pStyle w:val="FootnoteText"/>
        <w:rPr>
          <w:szCs w:val="16"/>
        </w:rPr>
      </w:pPr>
      <w:r>
        <w:rPr>
          <w:szCs w:val="16"/>
        </w:rPr>
        <w:tab/>
      </w:r>
      <w:r w:rsidRPr="00903CDB">
        <w:rPr>
          <w:rStyle w:val="FootnoteReference"/>
        </w:rPr>
        <w:footnoteRef/>
      </w:r>
      <w:r>
        <w:rPr>
          <w:szCs w:val="16"/>
        </w:rPr>
        <w:tab/>
      </w:r>
      <w:r w:rsidRPr="007A50B5">
        <w:rPr>
          <w:szCs w:val="16"/>
        </w:rPr>
        <w:t>http://semaines.cidem.org/</w:t>
      </w:r>
      <w:r>
        <w:rPr>
          <w:szCs w:val="16"/>
        </w:rPr>
        <w:t>.</w:t>
      </w:r>
    </w:p>
  </w:footnote>
  <w:footnote w:id="32">
    <w:p w:rsidR="00A21C47" w:rsidRPr="007A50B5" w:rsidRDefault="00A21C47" w:rsidP="008F5A5C">
      <w:pPr>
        <w:pStyle w:val="FootnoteText"/>
        <w:rPr>
          <w:szCs w:val="16"/>
        </w:rPr>
      </w:pPr>
      <w:r>
        <w:rPr>
          <w:szCs w:val="16"/>
        </w:rPr>
        <w:tab/>
      </w:r>
      <w:r w:rsidRPr="00903CDB">
        <w:rPr>
          <w:rStyle w:val="FootnoteReference"/>
        </w:rPr>
        <w:footnoteRef/>
      </w:r>
      <w:r>
        <w:rPr>
          <w:szCs w:val="16"/>
        </w:rPr>
        <w:tab/>
      </w:r>
      <w:r w:rsidRPr="007A50B5">
        <w:rPr>
          <w:szCs w:val="16"/>
        </w:rPr>
        <w:t>http://www.cidem.org/</w:t>
      </w:r>
      <w:r>
        <w:rPr>
          <w:szCs w:val="16"/>
        </w:rPr>
        <w:t>.</w:t>
      </w:r>
    </w:p>
  </w:footnote>
  <w:footnote w:id="33">
    <w:p w:rsidR="00A21C47" w:rsidRPr="007A50B5" w:rsidRDefault="00A21C47" w:rsidP="008F5A5C">
      <w:pPr>
        <w:pStyle w:val="FootnoteText"/>
        <w:rPr>
          <w:szCs w:val="16"/>
        </w:rPr>
      </w:pPr>
      <w:r>
        <w:rPr>
          <w:szCs w:val="16"/>
        </w:rPr>
        <w:tab/>
      </w:r>
      <w:r w:rsidRPr="00903CDB">
        <w:rPr>
          <w:rStyle w:val="FootnoteReference"/>
        </w:rPr>
        <w:footnoteRef/>
      </w:r>
      <w:r>
        <w:rPr>
          <w:szCs w:val="16"/>
        </w:rPr>
        <w:tab/>
      </w:r>
      <w:r w:rsidRPr="007A50B5">
        <w:rPr>
          <w:szCs w:val="16"/>
        </w:rPr>
        <w:t>Datos resultantes del informe de 2010 de la HALDE – este documento puede verse en http://halde.defenseurdesdroits.fr/-Rapports-annuels-.html</w:t>
      </w:r>
      <w:r>
        <w:rPr>
          <w:szCs w:val="16"/>
        </w:rPr>
        <w:t>.</w:t>
      </w:r>
    </w:p>
  </w:footnote>
  <w:footnote w:id="34">
    <w:p w:rsidR="00A21C47" w:rsidRPr="007A50B5" w:rsidRDefault="00A21C47" w:rsidP="008F5A5C">
      <w:pPr>
        <w:pStyle w:val="FootnoteText"/>
        <w:rPr>
          <w:szCs w:val="16"/>
        </w:rPr>
      </w:pPr>
      <w:r>
        <w:rPr>
          <w:szCs w:val="16"/>
        </w:rPr>
        <w:tab/>
      </w:r>
      <w:r w:rsidRPr="00903CDB">
        <w:rPr>
          <w:rStyle w:val="FootnoteReference"/>
        </w:rPr>
        <w:footnoteRef/>
      </w:r>
      <w:r>
        <w:rPr>
          <w:szCs w:val="16"/>
        </w:rPr>
        <w:tab/>
      </w:r>
      <w:r w:rsidRPr="007A50B5">
        <w:rPr>
          <w:szCs w:val="16"/>
        </w:rPr>
        <w:t>Datos resultantes del informe de 2011 del Defensor de los Derechos – este documento puede verse en http://defenseurdesdroits.fr/sites/default/files/upload/ddd_raa_2011.pdf</w:t>
      </w:r>
      <w:r>
        <w:rPr>
          <w:szCs w:val="16"/>
        </w:rPr>
        <w:t>.</w:t>
      </w:r>
    </w:p>
  </w:footnote>
  <w:footnote w:id="35">
    <w:p w:rsidR="00A21C47" w:rsidRPr="007A50B5" w:rsidRDefault="00A21C47" w:rsidP="008F5A5C">
      <w:pPr>
        <w:pStyle w:val="FootnoteText"/>
        <w:rPr>
          <w:szCs w:val="16"/>
        </w:rPr>
      </w:pPr>
      <w:r>
        <w:rPr>
          <w:szCs w:val="16"/>
        </w:rPr>
        <w:tab/>
      </w:r>
      <w:r w:rsidRPr="00903CDB">
        <w:rPr>
          <w:rStyle w:val="FootnoteReference"/>
        </w:rPr>
        <w:footnoteRef/>
      </w:r>
      <w:r>
        <w:rPr>
          <w:szCs w:val="16"/>
        </w:rPr>
        <w:tab/>
      </w:r>
      <w:r w:rsidRPr="00741BA4">
        <w:rPr>
          <w:spacing w:val="-6"/>
          <w:szCs w:val="18"/>
        </w:rPr>
        <w:t>El plan, que tiene 140 páginas, puede descargarse del sitio del Gobierno francés: http://www.gouvernement.fr/</w:t>
      </w:r>
      <w:r w:rsidR="00741BA4">
        <w:rPr>
          <w:szCs w:val="18"/>
        </w:rPr>
        <w:br/>
      </w:r>
      <w:r w:rsidRPr="007A50B5">
        <w:rPr>
          <w:szCs w:val="16"/>
        </w:rPr>
        <w:t>gouvernement/plan-national-d-action-contre-le-racisme-et-l-antisemitisme-2012-2014.</w:t>
      </w:r>
    </w:p>
  </w:footnote>
  <w:footnote w:id="36">
    <w:p w:rsidR="00A21C47" w:rsidRPr="007A50B5" w:rsidRDefault="00A21C47" w:rsidP="008F5A5C">
      <w:pPr>
        <w:pStyle w:val="FootnoteText"/>
      </w:pPr>
      <w:r>
        <w:rPr>
          <w:szCs w:val="16"/>
        </w:rPr>
        <w:tab/>
      </w:r>
      <w:r w:rsidRPr="00903CDB">
        <w:rPr>
          <w:rStyle w:val="FootnoteReference"/>
        </w:rPr>
        <w:footnoteRef/>
      </w:r>
      <w:r>
        <w:rPr>
          <w:szCs w:val="16"/>
        </w:rPr>
        <w:tab/>
      </w:r>
      <w:r w:rsidRPr="007A50B5">
        <w:rPr>
          <w:szCs w:val="16"/>
        </w:rPr>
        <w:t>El informe puede verse en http://www.crest.fr/images/CVanonyme/rapport.pdf</w:t>
      </w:r>
      <w:r>
        <w:rPr>
          <w:szCs w:val="16"/>
        </w:rPr>
        <w:t>.</w:t>
      </w:r>
    </w:p>
  </w:footnote>
  <w:footnote w:id="37">
    <w:p w:rsidR="00A21C47" w:rsidRPr="007A50B5" w:rsidRDefault="00A21C47" w:rsidP="00677B76">
      <w:pPr>
        <w:pStyle w:val="FootnoteText"/>
        <w:rPr>
          <w:szCs w:val="16"/>
        </w:rPr>
      </w:pPr>
      <w:r>
        <w:rPr>
          <w:szCs w:val="16"/>
        </w:rPr>
        <w:tab/>
      </w:r>
      <w:r w:rsidRPr="00903CDB">
        <w:rPr>
          <w:rStyle w:val="FootnoteReference"/>
        </w:rPr>
        <w:footnoteRef/>
      </w:r>
      <w:r>
        <w:rPr>
          <w:szCs w:val="16"/>
        </w:rPr>
        <w:tab/>
      </w:r>
      <w:r w:rsidRPr="007A50B5">
        <w:rPr>
          <w:szCs w:val="16"/>
        </w:rPr>
        <w:t>El informe de 2011 puede verse en http://www.fonction-publique.gouv.fr/files/files/carrieres_et_</w:t>
      </w:r>
      <w:r w:rsidR="00677B76">
        <w:rPr>
          <w:szCs w:val="16"/>
        </w:rPr>
        <w:br/>
      </w:r>
      <w:r w:rsidRPr="007A50B5">
        <w:rPr>
          <w:szCs w:val="16"/>
        </w:rPr>
        <w:t>parcours_professionnel/egalite_des_chances/Suivi_charte_egalite_13mars2012.pdf</w:t>
      </w:r>
      <w:r>
        <w:rPr>
          <w:szCs w:val="16"/>
        </w:rPr>
        <w:t>.</w:t>
      </w:r>
    </w:p>
  </w:footnote>
  <w:footnote w:id="38">
    <w:p w:rsidR="00A21C47" w:rsidRPr="007A50B5" w:rsidRDefault="00A21C47" w:rsidP="00836C2C">
      <w:pPr>
        <w:pStyle w:val="FootnoteText"/>
      </w:pPr>
      <w:r>
        <w:rPr>
          <w:szCs w:val="16"/>
        </w:rPr>
        <w:tab/>
      </w:r>
      <w:r w:rsidRPr="00903CDB">
        <w:rPr>
          <w:rStyle w:val="FootnoteReference"/>
        </w:rPr>
        <w:footnoteRef/>
      </w:r>
      <w:r>
        <w:rPr>
          <w:szCs w:val="16"/>
        </w:rPr>
        <w:tab/>
      </w:r>
      <w:r w:rsidRPr="007A50B5">
        <w:rPr>
          <w:szCs w:val="16"/>
        </w:rPr>
        <w:t>Esta Guía puede verse en</w:t>
      </w:r>
      <w:r>
        <w:rPr>
          <w:b/>
          <w:szCs w:val="16"/>
        </w:rPr>
        <w:t xml:space="preserve"> </w:t>
      </w:r>
      <w:r w:rsidRPr="007A50B5">
        <w:rPr>
          <w:szCs w:val="16"/>
        </w:rPr>
        <w:t>http://defenseurdesdroits.fr/sites/default/files/upload/promotion_de_</w:t>
      </w:r>
      <w:r w:rsidR="00836C2C">
        <w:rPr>
          <w:szCs w:val="16"/>
        </w:rPr>
        <w:br/>
      </w:r>
      <w:r w:rsidRPr="007A50B5">
        <w:rPr>
          <w:szCs w:val="16"/>
        </w:rPr>
        <w:t>%20legalite/progress/fiches/ldd_cnil_interactif.pdf</w:t>
      </w:r>
      <w:r>
        <w:rPr>
          <w:szCs w:val="16"/>
        </w:rPr>
        <w:t>.</w:t>
      </w:r>
    </w:p>
  </w:footnote>
  <w:footnote w:id="39">
    <w:p w:rsidR="00A21C47" w:rsidRPr="00B10151" w:rsidRDefault="00A21C47" w:rsidP="008F5A5C">
      <w:pPr>
        <w:pStyle w:val="FootnoteText"/>
        <w:rPr>
          <w:szCs w:val="16"/>
        </w:rPr>
      </w:pPr>
      <w:r>
        <w:rPr>
          <w:szCs w:val="16"/>
        </w:rPr>
        <w:tab/>
      </w:r>
      <w:r w:rsidRPr="00903CDB">
        <w:rPr>
          <w:rStyle w:val="FootnoteReference"/>
        </w:rPr>
        <w:footnoteRef/>
      </w:r>
      <w:r w:rsidRPr="00B10151">
        <w:rPr>
          <w:szCs w:val="16"/>
        </w:rPr>
        <w:tab/>
        <w:t xml:space="preserve">Decreto </w:t>
      </w:r>
      <w:r w:rsidR="00DD4BEC">
        <w:rPr>
          <w:szCs w:val="16"/>
        </w:rPr>
        <w:t>Nº </w:t>
      </w:r>
      <w:r w:rsidRPr="00B10151">
        <w:rPr>
          <w:szCs w:val="16"/>
        </w:rPr>
        <w:t>89-912 de 19 diciembre de 1989.</w:t>
      </w:r>
    </w:p>
  </w:footnote>
  <w:footnote w:id="40">
    <w:p w:rsidR="00A21C47" w:rsidRPr="007A50B5" w:rsidRDefault="00A21C47" w:rsidP="008F5A5C">
      <w:pPr>
        <w:pStyle w:val="FootnoteText"/>
        <w:rPr>
          <w:lang w:val="fr-FR"/>
        </w:rPr>
      </w:pPr>
      <w:r w:rsidRPr="00B10151">
        <w:rPr>
          <w:szCs w:val="16"/>
        </w:rPr>
        <w:tab/>
      </w:r>
      <w:r w:rsidRPr="00903CDB">
        <w:rPr>
          <w:rStyle w:val="FootnoteReference"/>
        </w:rPr>
        <w:footnoteRef/>
      </w:r>
      <w:r>
        <w:rPr>
          <w:szCs w:val="16"/>
          <w:lang w:val="fr-FR"/>
        </w:rPr>
        <w:tab/>
      </w:r>
      <w:r w:rsidRPr="007A50B5">
        <w:rPr>
          <w:szCs w:val="16"/>
          <w:lang w:val="fr-FR"/>
        </w:rPr>
        <w:t xml:space="preserve">Estudio </w:t>
      </w:r>
      <w:r w:rsidRPr="007A50B5">
        <w:rPr>
          <w:i/>
          <w:szCs w:val="16"/>
          <w:lang w:val="fr-FR"/>
        </w:rPr>
        <w:t>Les élus issus de l</w:t>
      </w:r>
      <w:r w:rsidR="000C74C6">
        <w:rPr>
          <w:i/>
          <w:szCs w:val="16"/>
          <w:lang w:val="fr-FR"/>
        </w:rPr>
        <w:t>'</w:t>
      </w:r>
      <w:r w:rsidRPr="007A50B5">
        <w:rPr>
          <w:i/>
          <w:szCs w:val="16"/>
          <w:lang w:val="fr-FR"/>
        </w:rPr>
        <w:t>immigration dans les</w:t>
      </w:r>
      <w:r w:rsidR="000A1C5A">
        <w:rPr>
          <w:i/>
          <w:szCs w:val="16"/>
          <w:lang w:val="fr-FR"/>
        </w:rPr>
        <w:t xml:space="preserve"> conseils régionaux (2004-2010)</w:t>
      </w:r>
      <w:r w:rsidR="000A1C5A" w:rsidRPr="000A1C5A">
        <w:rPr>
          <w:szCs w:val="16"/>
          <w:lang w:val="fr-FR"/>
        </w:rPr>
        <w:t>,</w:t>
      </w:r>
      <w:r w:rsidR="000A1C5A">
        <w:rPr>
          <w:i/>
          <w:szCs w:val="16"/>
          <w:lang w:val="fr-FR"/>
        </w:rPr>
        <w:t xml:space="preserve"> </w:t>
      </w:r>
      <w:r w:rsidRPr="007A50B5">
        <w:rPr>
          <w:szCs w:val="16"/>
          <w:lang w:val="fr-FR"/>
        </w:rPr>
        <w:t xml:space="preserve">disponible en http://www.hci.gouv.fr/Les-elus-issus-de-l-immigration.html; estudio </w:t>
      </w:r>
      <w:r w:rsidRPr="007A50B5">
        <w:rPr>
          <w:i/>
          <w:szCs w:val="16"/>
          <w:lang w:val="fr-FR"/>
        </w:rPr>
        <w:t>Les élus issus de l</w:t>
      </w:r>
      <w:r w:rsidR="000C74C6">
        <w:rPr>
          <w:i/>
          <w:szCs w:val="16"/>
          <w:lang w:val="fr-FR"/>
        </w:rPr>
        <w:t>'</w:t>
      </w:r>
      <w:r w:rsidRPr="007A50B5">
        <w:rPr>
          <w:i/>
          <w:szCs w:val="16"/>
          <w:lang w:val="fr-FR"/>
        </w:rPr>
        <w:t xml:space="preserve">immigration dans les conseils municipaux (2001-2008) </w:t>
      </w:r>
      <w:r w:rsidR="000A1C5A">
        <w:rPr>
          <w:szCs w:val="16"/>
          <w:lang w:val="fr-FR"/>
        </w:rPr>
        <w:t xml:space="preserve">—septembre de 2009—, </w:t>
      </w:r>
      <w:r w:rsidRPr="007A50B5">
        <w:rPr>
          <w:szCs w:val="16"/>
          <w:lang w:val="fr-FR"/>
        </w:rPr>
        <w:t>disponible en http://www.hci.gouv.fr/Les-elus-issus-de-l-immigration.html</w:t>
      </w:r>
      <w:r w:rsidRPr="00B10151">
        <w:rPr>
          <w:szCs w:val="16"/>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C47" w:rsidRPr="002D17E0" w:rsidRDefault="00A21C47">
    <w:pPr>
      <w:pStyle w:val="Header"/>
    </w:pPr>
    <w:r>
      <w:t>CCPR/C/FRA/5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C47" w:rsidRPr="002D17E0" w:rsidRDefault="00A21C47" w:rsidP="002D17E0">
    <w:pPr>
      <w:pStyle w:val="Header"/>
      <w:jc w:val="right"/>
    </w:pPr>
    <w:r>
      <w:t>CCPR/C/FRA/5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7511"/>
    <w:rsid w:val="00006BB9"/>
    <w:rsid w:val="000175B1"/>
    <w:rsid w:val="00034C6D"/>
    <w:rsid w:val="0005274F"/>
    <w:rsid w:val="000633EC"/>
    <w:rsid w:val="000A1C5A"/>
    <w:rsid w:val="000A36A2"/>
    <w:rsid w:val="000B57E7"/>
    <w:rsid w:val="000C74C6"/>
    <w:rsid w:val="000F030E"/>
    <w:rsid w:val="000F09DF"/>
    <w:rsid w:val="000F61B2"/>
    <w:rsid w:val="001075E9"/>
    <w:rsid w:val="00147D78"/>
    <w:rsid w:val="00160FF7"/>
    <w:rsid w:val="00180183"/>
    <w:rsid w:val="00196389"/>
    <w:rsid w:val="001C7A89"/>
    <w:rsid w:val="00212207"/>
    <w:rsid w:val="0022191E"/>
    <w:rsid w:val="0022765D"/>
    <w:rsid w:val="002661E7"/>
    <w:rsid w:val="002A061F"/>
    <w:rsid w:val="002A2EFC"/>
    <w:rsid w:val="002A6FA7"/>
    <w:rsid w:val="002C0E18"/>
    <w:rsid w:val="002C33BB"/>
    <w:rsid w:val="002D17E0"/>
    <w:rsid w:val="002D415D"/>
    <w:rsid w:val="002D5AAC"/>
    <w:rsid w:val="002D7C8D"/>
    <w:rsid w:val="002E1EC5"/>
    <w:rsid w:val="002F13FE"/>
    <w:rsid w:val="00301299"/>
    <w:rsid w:val="0030429A"/>
    <w:rsid w:val="00313205"/>
    <w:rsid w:val="00317186"/>
    <w:rsid w:val="00322004"/>
    <w:rsid w:val="003402C2"/>
    <w:rsid w:val="00342CF0"/>
    <w:rsid w:val="00354FD3"/>
    <w:rsid w:val="003744DF"/>
    <w:rsid w:val="00381C24"/>
    <w:rsid w:val="003958D0"/>
    <w:rsid w:val="003E1F6E"/>
    <w:rsid w:val="00453DC6"/>
    <w:rsid w:val="00454E07"/>
    <w:rsid w:val="004875CF"/>
    <w:rsid w:val="0049049E"/>
    <w:rsid w:val="004E4B46"/>
    <w:rsid w:val="0050108D"/>
    <w:rsid w:val="00555E4F"/>
    <w:rsid w:val="00572E19"/>
    <w:rsid w:val="00594934"/>
    <w:rsid w:val="0059775A"/>
    <w:rsid w:val="005A66BE"/>
    <w:rsid w:val="005F0B42"/>
    <w:rsid w:val="00602630"/>
    <w:rsid w:val="00614642"/>
    <w:rsid w:val="0064579A"/>
    <w:rsid w:val="00655A21"/>
    <w:rsid w:val="00677B76"/>
    <w:rsid w:val="006808A9"/>
    <w:rsid w:val="006E561E"/>
    <w:rsid w:val="006F35EE"/>
    <w:rsid w:val="007021FF"/>
    <w:rsid w:val="007076CB"/>
    <w:rsid w:val="00721764"/>
    <w:rsid w:val="0072419F"/>
    <w:rsid w:val="00741BA4"/>
    <w:rsid w:val="00747B1C"/>
    <w:rsid w:val="007967DF"/>
    <w:rsid w:val="007B43FE"/>
    <w:rsid w:val="00834B71"/>
    <w:rsid w:val="00836C2C"/>
    <w:rsid w:val="0086445C"/>
    <w:rsid w:val="008A08D7"/>
    <w:rsid w:val="008A13F9"/>
    <w:rsid w:val="008D5DB6"/>
    <w:rsid w:val="008F5A5C"/>
    <w:rsid w:val="00903CDB"/>
    <w:rsid w:val="00906890"/>
    <w:rsid w:val="00916396"/>
    <w:rsid w:val="00951972"/>
    <w:rsid w:val="00963777"/>
    <w:rsid w:val="009B452A"/>
    <w:rsid w:val="009B4E5E"/>
    <w:rsid w:val="009E0275"/>
    <w:rsid w:val="009E7511"/>
    <w:rsid w:val="009F6D71"/>
    <w:rsid w:val="00A17DFD"/>
    <w:rsid w:val="00A21C47"/>
    <w:rsid w:val="00A917B3"/>
    <w:rsid w:val="00AB47DB"/>
    <w:rsid w:val="00AB4B51"/>
    <w:rsid w:val="00AC58A0"/>
    <w:rsid w:val="00AE0E02"/>
    <w:rsid w:val="00AE4CC4"/>
    <w:rsid w:val="00B10151"/>
    <w:rsid w:val="00B10CC7"/>
    <w:rsid w:val="00B2757A"/>
    <w:rsid w:val="00B62458"/>
    <w:rsid w:val="00BD33EE"/>
    <w:rsid w:val="00C06DD9"/>
    <w:rsid w:val="00C33381"/>
    <w:rsid w:val="00C56FC7"/>
    <w:rsid w:val="00C60F0C"/>
    <w:rsid w:val="00C76505"/>
    <w:rsid w:val="00C805C9"/>
    <w:rsid w:val="00CA1679"/>
    <w:rsid w:val="00CB1B39"/>
    <w:rsid w:val="00D061D3"/>
    <w:rsid w:val="00D5042C"/>
    <w:rsid w:val="00D80BBB"/>
    <w:rsid w:val="00D90138"/>
    <w:rsid w:val="00DB20BF"/>
    <w:rsid w:val="00DD4BEC"/>
    <w:rsid w:val="00DE44AD"/>
    <w:rsid w:val="00E00789"/>
    <w:rsid w:val="00E01CE3"/>
    <w:rsid w:val="00E73F76"/>
    <w:rsid w:val="00E75601"/>
    <w:rsid w:val="00EF1360"/>
    <w:rsid w:val="00EF3220"/>
    <w:rsid w:val="00EF4B93"/>
    <w:rsid w:val="00F44B33"/>
    <w:rsid w:val="00F62333"/>
    <w:rsid w:val="00F94155"/>
    <w:rsid w:val="00F944A3"/>
    <w:rsid w:val="00F97FE8"/>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9E7511"/>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28</TotalTime>
  <Pages>1</Pages>
  <Words>38475</Words>
  <Characters>219310</Characters>
  <Application>Microsoft Office Outlook</Application>
  <DocSecurity>4</DocSecurity>
  <Lines>1827</Lines>
  <Paragraphs>514</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257271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7</cp:revision>
  <cp:lastPrinted>2013-07-19T14:02:00Z</cp:lastPrinted>
  <dcterms:created xsi:type="dcterms:W3CDTF">2013-07-19T14:02:00Z</dcterms:created>
  <dcterms:modified xsi:type="dcterms:W3CDTF">2013-07-19T14:14:00Z</dcterms:modified>
</cp:coreProperties>
</file>