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6519B5" w:rsidRPr="00DB58B5" w:rsidTr="00357C0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6519B5" w:rsidRPr="00DB58B5" w:rsidRDefault="006519B5" w:rsidP="00641F24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6519B5" w:rsidRPr="00DB58B5" w:rsidRDefault="006519B5" w:rsidP="00641F24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6519B5" w:rsidRPr="00DB58B5" w:rsidRDefault="00B27B00" w:rsidP="00B27B00">
            <w:pPr>
              <w:jc w:val="right"/>
            </w:pPr>
            <w:r w:rsidRPr="00B27B00">
              <w:rPr>
                <w:sz w:val="40"/>
              </w:rPr>
              <w:t>CMW</w:t>
            </w:r>
            <w:r>
              <w:t>/C/SR.261</w:t>
            </w:r>
          </w:p>
        </w:tc>
      </w:tr>
      <w:tr w:rsidR="006519B5" w:rsidRPr="00DB58B5" w:rsidTr="00641F24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6519B5" w:rsidRPr="00DB58B5" w:rsidRDefault="006519B5" w:rsidP="00641F24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6519B5" w:rsidRPr="00740562" w:rsidRDefault="006519B5" w:rsidP="00641F24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</w:t>
            </w:r>
            <w:r>
              <w:rPr>
                <w:b/>
                <w:sz w:val="34"/>
                <w:szCs w:val="34"/>
              </w:rPr>
              <w:br/>
              <w:t>sur la protection des droits</w:t>
            </w:r>
            <w:r>
              <w:rPr>
                <w:b/>
                <w:sz w:val="34"/>
                <w:szCs w:val="34"/>
              </w:rPr>
              <w:br/>
              <w:t>de tous les travailleurs</w:t>
            </w:r>
            <w:r>
              <w:rPr>
                <w:b/>
                <w:sz w:val="34"/>
                <w:szCs w:val="34"/>
              </w:rPr>
              <w:br/>
              <w:t>migrants et des membres</w:t>
            </w:r>
            <w:r>
              <w:rPr>
                <w:b/>
                <w:sz w:val="34"/>
                <w:szCs w:val="34"/>
              </w:rPr>
              <w:br/>
              <w:t>de leur famille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27B00" w:rsidRDefault="00357C0A" w:rsidP="00641F24">
            <w:pPr>
              <w:spacing w:before="240"/>
            </w:pPr>
            <w:r>
              <w:t>Distr. générale</w:t>
            </w:r>
          </w:p>
          <w:p w:rsidR="00847E39" w:rsidRDefault="00B27B00" w:rsidP="00B27B00">
            <w:r>
              <w:t>14 avril 2014</w:t>
            </w:r>
          </w:p>
          <w:p w:rsidR="006C5628" w:rsidRDefault="006C5628" w:rsidP="00B27B00"/>
          <w:p w:rsidR="00357C0A" w:rsidRPr="00DB58B5" w:rsidRDefault="00B27B00" w:rsidP="00B27B00">
            <w:r>
              <w:t>Original: français</w:t>
            </w:r>
          </w:p>
        </w:tc>
      </w:tr>
    </w:tbl>
    <w:p w:rsidR="00357C0A" w:rsidRPr="00357C0A" w:rsidRDefault="00357C0A" w:rsidP="00357C0A">
      <w:pPr>
        <w:spacing w:before="120"/>
        <w:rPr>
          <w:b/>
          <w:sz w:val="24"/>
          <w:szCs w:val="24"/>
        </w:rPr>
      </w:pPr>
      <w:r w:rsidRPr="00357C0A">
        <w:rPr>
          <w:rFonts w:ascii="Courier New" w:hAnsi="Courier New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02.15pt;margin-top:83.45pt;width:86.4pt;height:42.65pt;z-index:1;mso-position-horizontal-relative:page;mso-position-vertical-relative:page" filled="f" stroked="f">
            <v:textbox inset="0">
              <w:txbxContent>
                <w:p w:rsidR="00743F65" w:rsidRDefault="00743F65" w:rsidP="00357C0A">
                  <w:r>
                    <w:t>NATIONS UNIES</w:t>
                  </w:r>
                </w:p>
              </w:txbxContent>
            </v:textbox>
            <w10:wrap anchorx="page" anchory="page"/>
          </v:shape>
        </w:pict>
      </w:r>
      <w:r w:rsidRPr="00357C0A">
        <w:rPr>
          <w:b/>
          <w:sz w:val="24"/>
          <w:szCs w:val="24"/>
        </w:rPr>
        <w:t>Comité pour la protection des droits de tous</w:t>
      </w:r>
      <w:r w:rsidR="00AD06AD">
        <w:rPr>
          <w:b/>
          <w:sz w:val="24"/>
          <w:szCs w:val="24"/>
        </w:rPr>
        <w:t xml:space="preserve"> </w:t>
      </w:r>
      <w:r w:rsidRPr="00357C0A">
        <w:rPr>
          <w:b/>
          <w:sz w:val="24"/>
          <w:szCs w:val="24"/>
        </w:rPr>
        <w:t>les travailleurs</w:t>
      </w:r>
      <w:r w:rsidR="00AD06AD">
        <w:rPr>
          <w:b/>
          <w:sz w:val="24"/>
          <w:szCs w:val="24"/>
        </w:rPr>
        <w:br/>
      </w:r>
      <w:r w:rsidRPr="00357C0A">
        <w:rPr>
          <w:b/>
          <w:sz w:val="24"/>
          <w:szCs w:val="24"/>
        </w:rPr>
        <w:t>migrants et des membres de leur famille</w:t>
      </w:r>
    </w:p>
    <w:p w:rsidR="00357C0A" w:rsidRPr="00357C0A" w:rsidRDefault="00F44B92" w:rsidP="00357C0A">
      <w:pPr>
        <w:spacing w:after="120"/>
        <w:rPr>
          <w:b/>
        </w:rPr>
      </w:pPr>
      <w:r>
        <w:rPr>
          <w:b/>
        </w:rPr>
        <w:t>Vingtième</w:t>
      </w:r>
      <w:r w:rsidR="00110C37">
        <w:rPr>
          <w:b/>
        </w:rPr>
        <w:t xml:space="preserve"> session</w:t>
      </w:r>
    </w:p>
    <w:p w:rsidR="00357C0A" w:rsidRPr="00847E39" w:rsidRDefault="00357C0A" w:rsidP="00357C0A">
      <w:r w:rsidRPr="00357C0A">
        <w:rPr>
          <w:b/>
        </w:rPr>
        <w:t xml:space="preserve">Compte rendu analytique de la </w:t>
      </w:r>
      <w:r w:rsidR="00847E39">
        <w:rPr>
          <w:b/>
        </w:rPr>
        <w:t>deuxième partie (publique)</w:t>
      </w:r>
      <w:r w:rsidR="00847E39" w:rsidRPr="00847E39">
        <w:rPr>
          <w:rStyle w:val="FootnoteReference"/>
          <w:sz w:val="20"/>
          <w:vertAlign w:val="baseline"/>
        </w:rPr>
        <w:footnoteReference w:customMarkFollows="1" w:id="2"/>
        <w:t>*</w:t>
      </w:r>
      <w:r w:rsidR="00847E39">
        <w:rPr>
          <w:b/>
        </w:rPr>
        <w:t xml:space="preserve"> de la 261</w:t>
      </w:r>
      <w:r w:rsidRPr="00357C0A">
        <w:rPr>
          <w:b/>
          <w:vertAlign w:val="superscript"/>
        </w:rPr>
        <w:t>e</w:t>
      </w:r>
      <w:r w:rsidRPr="00357C0A">
        <w:rPr>
          <w:b/>
        </w:rPr>
        <w:t xml:space="preserve"> séance</w:t>
      </w:r>
      <w:r w:rsidR="00847E39" w:rsidRPr="00847E39">
        <w:rPr>
          <w:rStyle w:val="FootnoteReference"/>
          <w:sz w:val="20"/>
          <w:vertAlign w:val="baseline"/>
        </w:rPr>
        <w:footnoteReference w:customMarkFollows="1" w:id="3"/>
        <w:t>**</w:t>
      </w:r>
    </w:p>
    <w:p w:rsidR="00357C0A" w:rsidRDefault="00357C0A" w:rsidP="00357C0A">
      <w:pPr>
        <w:spacing w:after="120"/>
      </w:pPr>
      <w:r>
        <w:t xml:space="preserve">Tenue au Palais Wilson, à Genève, le </w:t>
      </w:r>
      <w:r w:rsidR="00847E39">
        <w:t>vendredi 11 avril</w:t>
      </w:r>
      <w:r>
        <w:t xml:space="preserve"> 20</w:t>
      </w:r>
      <w:r w:rsidR="008935B4">
        <w:t>1</w:t>
      </w:r>
      <w:r w:rsidR="00D6542F">
        <w:t>4</w:t>
      </w:r>
      <w:r>
        <w:t xml:space="preserve">, à </w:t>
      </w:r>
      <w:r w:rsidR="00847E39">
        <w:t>15 heures</w:t>
      </w:r>
    </w:p>
    <w:p w:rsidR="00357C0A" w:rsidRDefault="00357C0A" w:rsidP="00357C0A">
      <w:pPr>
        <w:tabs>
          <w:tab w:val="right" w:pos="851"/>
          <w:tab w:val="left" w:pos="1134"/>
          <w:tab w:val="right" w:leader="dot" w:pos="8505"/>
        </w:tabs>
        <w:spacing w:after="120"/>
      </w:pPr>
      <w:r>
        <w:tab/>
      </w:r>
      <w:r w:rsidRPr="00357C0A">
        <w:rPr>
          <w:i/>
        </w:rPr>
        <w:t>Président</w:t>
      </w:r>
      <w:r>
        <w:t>:</w:t>
      </w:r>
      <w:r>
        <w:tab/>
      </w:r>
      <w:r w:rsidR="00847E39">
        <w:t>M. Carrión Mena</w:t>
      </w:r>
    </w:p>
    <w:p w:rsidR="00847E39" w:rsidRDefault="00847E39" w:rsidP="00847E39">
      <w:pPr>
        <w:spacing w:before="360" w:after="240"/>
        <w:rPr>
          <w:sz w:val="28"/>
          <w:szCs w:val="28"/>
        </w:rPr>
      </w:pPr>
      <w:r w:rsidRPr="004F0396">
        <w:rPr>
          <w:sz w:val="28"/>
          <w:szCs w:val="28"/>
        </w:rPr>
        <w:t>Sommaire</w:t>
      </w:r>
    </w:p>
    <w:p w:rsidR="00357C0A" w:rsidRDefault="00847E39" w:rsidP="00847E39">
      <w:pPr>
        <w:pStyle w:val="SingleTxtG"/>
      </w:pPr>
      <w:r>
        <w:t>Questions d’organisation</w:t>
      </w:r>
    </w:p>
    <w:p w:rsidR="00847E39" w:rsidRDefault="00847E39" w:rsidP="00847E39">
      <w:pPr>
        <w:pStyle w:val="SingleTxtG"/>
      </w:pPr>
      <w:r>
        <w:t>Clôture de la session</w:t>
      </w:r>
    </w:p>
    <w:p w:rsidR="00847E39" w:rsidRPr="00847E39" w:rsidRDefault="00847E39" w:rsidP="00847E39">
      <w:pPr>
        <w:pStyle w:val="SingleTxtG"/>
      </w:pPr>
      <w:r>
        <w:br w:type="page"/>
      </w:r>
      <w:r w:rsidRPr="00847E39">
        <w:rPr>
          <w:i/>
        </w:rPr>
        <w:t>La deuxième partie (publique) de la séance commence à 15 h 25</w:t>
      </w:r>
      <w:r w:rsidRPr="00847E39">
        <w:t>.</w:t>
      </w:r>
    </w:p>
    <w:p w:rsidR="00847E39" w:rsidRPr="00847E39" w:rsidRDefault="00847E39" w:rsidP="00847E39">
      <w:pPr>
        <w:pStyle w:val="H23G"/>
      </w:pPr>
      <w:r>
        <w:tab/>
      </w:r>
      <w:r>
        <w:tab/>
      </w:r>
      <w:r w:rsidRPr="00847E39">
        <w:t>Questions d</w:t>
      </w:r>
      <w:r>
        <w:t>’</w:t>
      </w:r>
      <w:r w:rsidRPr="00847E39">
        <w:t>organisation</w:t>
      </w:r>
    </w:p>
    <w:p w:rsidR="00847E39" w:rsidRPr="00847E39" w:rsidRDefault="00847E39" w:rsidP="00847E39">
      <w:pPr>
        <w:pStyle w:val="ParNoG"/>
        <w:tabs>
          <w:tab w:val="clear" w:pos="1701"/>
        </w:tabs>
      </w:pPr>
      <w:r w:rsidRPr="00847E39">
        <w:rPr>
          <w:b/>
          <w:bCs/>
        </w:rPr>
        <w:t>Le Président</w:t>
      </w:r>
      <w:r w:rsidRPr="00847E39">
        <w:t xml:space="preserve"> dit que le Comité a mené presque toutes les activités prévues dans son programme de travail. En effet, le Comité a élu le Bureau, examiné les rapports et observations de l</w:t>
      </w:r>
      <w:r>
        <w:t>’</w:t>
      </w:r>
      <w:r w:rsidRPr="00847E39">
        <w:t>Uruguay, d</w:t>
      </w:r>
      <w:r>
        <w:t>’</w:t>
      </w:r>
      <w:r w:rsidRPr="00847E39">
        <w:t>El</w:t>
      </w:r>
      <w:r>
        <w:t> </w:t>
      </w:r>
      <w:r w:rsidRPr="00847E39">
        <w:t>Salvador, de Cabo</w:t>
      </w:r>
      <w:r>
        <w:t> Verde, de la Turquie ainsi que</w:t>
      </w:r>
      <w:r w:rsidRPr="00847E39">
        <w:t xml:space="preserve"> du Timor-Leste et adopté définitivement les observations finales concernant le Mali, les Philippines et les Seychelles. Il a également tenu un intéressant débat général sur l</w:t>
      </w:r>
      <w:r>
        <w:t>’</w:t>
      </w:r>
      <w:r w:rsidRPr="00847E39">
        <w:t xml:space="preserve">exploitation et la protection sur le lieu de travail, auquel </w:t>
      </w:r>
      <w:r>
        <w:t>d</w:t>
      </w:r>
      <w:r w:rsidRPr="00847E39">
        <w:t>es organisations non gouvernementales et gouvernementales ont apporté une très utile contribution, ainsi qu</w:t>
      </w:r>
      <w:r>
        <w:t>’</w:t>
      </w:r>
      <w:r w:rsidRPr="00847E39">
        <w:t>une longue réunion avec François Crépeau, Rapporteur spécial sur les droits de l</w:t>
      </w:r>
      <w:r>
        <w:t>’</w:t>
      </w:r>
      <w:r w:rsidRPr="00847E39">
        <w:t xml:space="preserve">homme des migrants. </w:t>
      </w:r>
      <w:r>
        <w:t>Il</w:t>
      </w:r>
      <w:r w:rsidRPr="00847E39">
        <w:t xml:space="preserve"> a en outre rencontré des représentants syndicaux, avec lesquels il se doit d</w:t>
      </w:r>
      <w:r>
        <w:t>’</w:t>
      </w:r>
      <w:r w:rsidRPr="00847E39">
        <w:t>entretenir une relation fluide et permanente aux fins de la réalisation des droits des travailleurs migrants, ainsi que M</w:t>
      </w:r>
      <w:r w:rsidRPr="00847E39">
        <w:rPr>
          <w:vertAlign w:val="superscript"/>
        </w:rPr>
        <w:t>me</w:t>
      </w:r>
      <w:r>
        <w:t> </w:t>
      </w:r>
      <w:r w:rsidRPr="00847E39">
        <w:t>Throssell, avec laquelle il a examiné la question des relations avec la presse. De plus, le Bureau a pu faire part de ses préoccupations à la Haut-Commissaire aux droits de l</w:t>
      </w:r>
      <w:r>
        <w:t>’</w:t>
      </w:r>
      <w:r w:rsidRPr="00847E39">
        <w:t>homme lors d</w:t>
      </w:r>
      <w:r>
        <w:t>’</w:t>
      </w:r>
      <w:r w:rsidRPr="00847E39">
        <w:t>une réunion très productive. Le Comité a également adopté son rapport annuel à l</w:t>
      </w:r>
      <w:r>
        <w:t>’</w:t>
      </w:r>
      <w:r w:rsidRPr="00847E39">
        <w:t xml:space="preserve">Assemblée générale. </w:t>
      </w:r>
    </w:p>
    <w:p w:rsidR="00847E39" w:rsidRPr="00847E39" w:rsidRDefault="00847E39" w:rsidP="00847E39">
      <w:pPr>
        <w:pStyle w:val="H23G"/>
      </w:pPr>
      <w:r>
        <w:tab/>
      </w:r>
      <w:r>
        <w:tab/>
      </w:r>
      <w:r w:rsidRPr="00847E39">
        <w:t>Clôture de la session</w:t>
      </w:r>
    </w:p>
    <w:p w:rsidR="00847E39" w:rsidRPr="00847E39" w:rsidRDefault="00847E39" w:rsidP="00847E39">
      <w:pPr>
        <w:pStyle w:val="ParNoG"/>
        <w:tabs>
          <w:tab w:val="clear" w:pos="1701"/>
        </w:tabs>
      </w:pPr>
      <w:r>
        <w:t>Le Président annonce que l</w:t>
      </w:r>
      <w:r w:rsidRPr="00847E39">
        <w:t>a vingt</w:t>
      </w:r>
      <w:r>
        <w:t> </w:t>
      </w:r>
      <w:r w:rsidRPr="00847E39">
        <w:t>et</w:t>
      </w:r>
      <w:r>
        <w:t> </w:t>
      </w:r>
      <w:r w:rsidRPr="00847E39">
        <w:t>unième session du Comité se tiendra en septembre 2014</w:t>
      </w:r>
      <w:r w:rsidR="002922A0">
        <w:t xml:space="preserve">. </w:t>
      </w:r>
      <w:r w:rsidRPr="00847E39">
        <w:t xml:space="preserve">Après un échange de félicitations et de remerciements, </w:t>
      </w:r>
      <w:r w:rsidR="002922A0">
        <w:t>il</w:t>
      </w:r>
      <w:r w:rsidRPr="00847E39">
        <w:t xml:space="preserve"> prononce la clôture de la vingtième session.</w:t>
      </w:r>
    </w:p>
    <w:p w:rsidR="00847E39" w:rsidRPr="00357C0A" w:rsidRDefault="00847E39" w:rsidP="00847E39">
      <w:pPr>
        <w:pStyle w:val="SingleTxtG"/>
      </w:pPr>
      <w:r w:rsidRPr="00847E39">
        <w:rPr>
          <w:i/>
          <w:iCs/>
        </w:rPr>
        <w:t xml:space="preserve">La séance est levée à 15 h 30. </w:t>
      </w:r>
    </w:p>
    <w:sectPr w:rsidR="00847E39" w:rsidRPr="00357C0A" w:rsidSect="00B27B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1EF6" w:rsidRDefault="00331EF6"/>
  </w:endnote>
  <w:endnote w:type="continuationSeparator" w:id="0">
    <w:p w:rsidR="00331EF6" w:rsidRDefault="00331EF6"/>
  </w:endnote>
  <w:endnote w:type="continuationNotice" w:id="1">
    <w:p w:rsidR="00331EF6" w:rsidRPr="00527B9A" w:rsidRDefault="00331EF6" w:rsidP="00527B9A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B00" w:rsidRPr="00B27B00" w:rsidRDefault="00B27B00" w:rsidP="00B27B00">
    <w:pPr>
      <w:pStyle w:val="Footer"/>
      <w:tabs>
        <w:tab w:val="right" w:pos="9638"/>
      </w:tabs>
    </w:pPr>
    <w:r w:rsidRPr="00B27B00">
      <w:rPr>
        <w:b/>
        <w:sz w:val="18"/>
      </w:rPr>
      <w:fldChar w:fldCharType="begin"/>
    </w:r>
    <w:r w:rsidRPr="00B27B00">
      <w:rPr>
        <w:b/>
        <w:sz w:val="18"/>
      </w:rPr>
      <w:instrText xml:space="preserve"> PAGE  \* MERGEFORMAT </w:instrText>
    </w:r>
    <w:r w:rsidRPr="00B27B00">
      <w:rPr>
        <w:b/>
        <w:sz w:val="18"/>
      </w:rPr>
      <w:fldChar w:fldCharType="separate"/>
    </w:r>
    <w:r w:rsidR="006C5628">
      <w:rPr>
        <w:b/>
        <w:noProof/>
        <w:sz w:val="18"/>
      </w:rPr>
      <w:t>2</w:t>
    </w:r>
    <w:r w:rsidRPr="00B27B00">
      <w:rPr>
        <w:b/>
        <w:sz w:val="18"/>
      </w:rPr>
      <w:fldChar w:fldCharType="end"/>
    </w:r>
    <w:r>
      <w:rPr>
        <w:b/>
        <w:sz w:val="18"/>
      </w:rPr>
      <w:tab/>
    </w:r>
    <w:r>
      <w:t>GE.14-42436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B00" w:rsidRPr="00B27B00" w:rsidRDefault="00B27B00" w:rsidP="00B27B00">
    <w:pPr>
      <w:pStyle w:val="Footer"/>
      <w:tabs>
        <w:tab w:val="right" w:pos="9638"/>
      </w:tabs>
      <w:rPr>
        <w:b/>
        <w:sz w:val="18"/>
      </w:rPr>
    </w:pPr>
    <w:r>
      <w:t>GE.14-42436</w:t>
    </w:r>
    <w:r>
      <w:tab/>
    </w:r>
    <w:r w:rsidRPr="00B27B00">
      <w:rPr>
        <w:b/>
        <w:sz w:val="18"/>
      </w:rPr>
      <w:fldChar w:fldCharType="begin"/>
    </w:r>
    <w:r w:rsidRPr="00B27B00">
      <w:rPr>
        <w:b/>
        <w:sz w:val="18"/>
      </w:rPr>
      <w:instrText xml:space="preserve"> PAGE  \* MERGEFORMAT </w:instrText>
    </w:r>
    <w:r w:rsidRPr="00B27B00">
      <w:rPr>
        <w:b/>
        <w:sz w:val="18"/>
      </w:rPr>
      <w:fldChar w:fldCharType="separate"/>
    </w:r>
    <w:r w:rsidR="00847E39">
      <w:rPr>
        <w:b/>
        <w:noProof/>
        <w:sz w:val="18"/>
      </w:rPr>
      <w:t>3</w:t>
    </w:r>
    <w:r w:rsidRPr="00B27B00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F65" w:rsidRDefault="00743F65" w:rsidP="007843AA">
    <w:pPr>
      <w:pStyle w:val="Footer"/>
      <w:pBdr>
        <w:bottom w:val="single" w:sz="4" w:space="1" w:color="auto"/>
      </w:pBdr>
    </w:pPr>
  </w:p>
  <w:p w:rsidR="00743F65" w:rsidRPr="00357C0A" w:rsidRDefault="00743F65" w:rsidP="007843AA">
    <w:pPr>
      <w:pStyle w:val="FootnoteText"/>
      <w:spacing w:after="120"/>
      <w:ind w:firstLine="0"/>
    </w:pPr>
    <w:r w:rsidRPr="00357C0A">
      <w:t>Le présent compte rendu est sujet à rectifications.</w:t>
    </w:r>
  </w:p>
  <w:p w:rsidR="00743F65" w:rsidRPr="00357C0A" w:rsidRDefault="00743F65" w:rsidP="007843AA">
    <w:pPr>
      <w:pStyle w:val="FootnoteText"/>
      <w:spacing w:after="120"/>
      <w:ind w:firstLine="0"/>
    </w:pPr>
    <w:r w:rsidRPr="00357C0A">
      <w:t>Les rectifications doivent être rédigées dans l’une des langues</w:t>
    </w:r>
    <w:r>
      <w:t xml:space="preserve"> de travail. Elles doivent être </w:t>
    </w:r>
    <w:r w:rsidRPr="00357C0A">
      <w:t>présentées dans un mémorandum et être également incorporées à un exemplaire du compte rendu. Il convient de</w:t>
    </w:r>
    <w:r>
      <w:t> </w:t>
    </w:r>
    <w:r w:rsidRPr="00357C0A">
      <w:t xml:space="preserve">les adresser, </w:t>
    </w:r>
    <w:r w:rsidRPr="007843AA">
      <w:rPr>
        <w:i/>
      </w:rPr>
      <w:t>une semaine au plus tard à compter de la date du présent document</w:t>
    </w:r>
    <w:r w:rsidRPr="00357C0A">
      <w:t>, au Groupe d’édition, bureau E.4108, Palais des Nations, Genève.</w:t>
    </w:r>
  </w:p>
  <w:p w:rsidR="00743F65" w:rsidRDefault="00743F65" w:rsidP="007843AA">
    <w:pPr>
      <w:pStyle w:val="FootnoteText"/>
      <w:spacing w:after="240"/>
      <w:ind w:firstLine="0"/>
    </w:pPr>
    <w:r w:rsidRPr="00357C0A">
      <w:t>Les rectifications aux comptes rendus des séances publiques du Comité seront groupées dans un rectificatif unique qui sera publié peu après la session.</w:t>
    </w:r>
  </w:p>
  <w:p w:rsidR="00743F65" w:rsidRPr="00B27B00" w:rsidRDefault="00B27B00" w:rsidP="007843AA">
    <w:r>
      <w:t>GE.</w:t>
    </w:r>
    <w:r w:rsidR="00743F65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6.95pt;height:18.35pt;z-index:1;mso-position-horizontal-relative:margin;mso-position-vertical-relative:margin">
          <v:imagedata r:id="rId1" o:title="recycle_French"/>
          <w10:wrap anchorx="margin" anchory="margin"/>
        </v:shape>
      </w:pict>
    </w:r>
    <w:r>
      <w:t>14-42436  (F)    140414    140414</w:t>
    </w:r>
    <w:r>
      <w:br/>
    </w:r>
    <w:r w:rsidRPr="00B27B00">
      <w:rPr>
        <w:rFonts w:ascii="C39T30Lfz" w:hAnsi="C39T30Lfz"/>
        <w:sz w:val="56"/>
      </w:rPr>
      <w:t></w:t>
    </w:r>
    <w:r w:rsidRPr="00B27B00">
      <w:rPr>
        <w:rFonts w:ascii="C39T30Lfz" w:hAnsi="C39T30Lfz"/>
        <w:sz w:val="56"/>
      </w:rPr>
      <w:t></w:t>
    </w:r>
    <w:r w:rsidRPr="00B27B00">
      <w:rPr>
        <w:rFonts w:ascii="C39T30Lfz" w:hAnsi="C39T30Lfz"/>
        <w:sz w:val="56"/>
      </w:rPr>
      <w:t></w:t>
    </w:r>
    <w:r w:rsidRPr="00B27B00">
      <w:rPr>
        <w:rFonts w:ascii="C39T30Lfz" w:hAnsi="C39T30Lfz"/>
        <w:sz w:val="56"/>
      </w:rPr>
      <w:t></w:t>
    </w:r>
    <w:r w:rsidRPr="00B27B00">
      <w:rPr>
        <w:rFonts w:ascii="C39T30Lfz" w:hAnsi="C39T30Lfz"/>
        <w:sz w:val="56"/>
      </w:rPr>
      <w:t></w:t>
    </w:r>
    <w:r w:rsidRPr="00B27B00">
      <w:rPr>
        <w:rFonts w:ascii="C39T30Lfz" w:hAnsi="C39T30Lfz"/>
        <w:sz w:val="56"/>
      </w:rPr>
      <w:t></w:t>
    </w:r>
    <w:r w:rsidRPr="00B27B00">
      <w:rPr>
        <w:rFonts w:ascii="C39T30Lfz" w:hAnsi="C39T30Lfz"/>
        <w:sz w:val="56"/>
      </w:rPr>
      <w:t></w:t>
    </w:r>
    <w:r w:rsidRPr="00B27B00">
      <w:rPr>
        <w:rFonts w:ascii="C39T30Lfz" w:hAnsi="C39T30Lfz"/>
        <w:sz w:val="56"/>
      </w:rPr>
      <w:t></w:t>
    </w:r>
    <w:r w:rsidRPr="00B27B00">
      <w:rPr>
        <w:rFonts w:ascii="C39T30Lfz" w:hAnsi="C39T30Lfz"/>
        <w:sz w:val="56"/>
      </w:rPr>
      <w:t></w:t>
    </w:r>
    <w:r>
      <w:rPr>
        <w:noProof/>
        <w:lang w:val="fr-FR" w:eastAsia="fr-FR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SR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1EF6" w:rsidRPr="00D27D5E" w:rsidRDefault="00331EF6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31EF6" w:rsidRPr="003622FF" w:rsidRDefault="00331EF6" w:rsidP="003622FF">
      <w:pPr>
        <w:tabs>
          <w:tab w:val="right" w:pos="2155"/>
        </w:tabs>
        <w:spacing w:after="80"/>
        <w:ind w:left="680"/>
        <w:rPr>
          <w:i/>
          <w:u w:val="single"/>
        </w:rPr>
      </w:pPr>
      <w:r w:rsidRPr="003622FF">
        <w:rPr>
          <w:i/>
          <w:u w:val="single"/>
        </w:rPr>
        <w:tab/>
      </w:r>
    </w:p>
  </w:footnote>
  <w:footnote w:type="continuationNotice" w:id="1">
    <w:p w:rsidR="00331EF6" w:rsidRPr="00527B9A" w:rsidRDefault="00331EF6" w:rsidP="00527B9A">
      <w:pPr>
        <w:spacing w:line="240" w:lineRule="auto"/>
        <w:rPr>
          <w:sz w:val="2"/>
          <w:szCs w:val="2"/>
        </w:rPr>
      </w:pPr>
    </w:p>
  </w:footnote>
  <w:footnote w:id="2">
    <w:p w:rsidR="00847E39" w:rsidRPr="00847E39" w:rsidRDefault="00847E39">
      <w:pPr>
        <w:pStyle w:val="FootnoteText"/>
      </w:pPr>
      <w:r>
        <w:tab/>
      </w:r>
      <w:r w:rsidRPr="00847E39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Il n’a pas été établi de compte rendu analytique pour la première partie (privée) de la séance.</w:t>
      </w:r>
    </w:p>
  </w:footnote>
  <w:footnote w:id="3">
    <w:p w:rsidR="00847E39" w:rsidRPr="00847E39" w:rsidRDefault="00847E39">
      <w:pPr>
        <w:pStyle w:val="FootnoteText"/>
      </w:pPr>
      <w:r>
        <w:tab/>
      </w:r>
      <w:r w:rsidRPr="00847E39">
        <w:rPr>
          <w:rStyle w:val="FootnoteReference"/>
          <w:sz w:val="20"/>
          <w:vertAlign w:val="baseline"/>
        </w:rPr>
        <w:t>**</w:t>
      </w:r>
      <w:r>
        <w:rPr>
          <w:sz w:val="20"/>
        </w:rPr>
        <w:tab/>
        <w:t xml:space="preserve">Il </w:t>
      </w:r>
      <w:r>
        <w:t>n’a pas été établi de compte rendu analytique pour les 254</w:t>
      </w:r>
      <w:r w:rsidRPr="00847E39">
        <w:rPr>
          <w:vertAlign w:val="superscript"/>
        </w:rPr>
        <w:t>e</w:t>
      </w:r>
      <w:r>
        <w:t> à 260</w:t>
      </w:r>
      <w:r w:rsidRPr="00847E39">
        <w:rPr>
          <w:vertAlign w:val="superscript"/>
        </w:rPr>
        <w:t>e</w:t>
      </w:r>
      <w:r>
        <w:t> séances.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B00" w:rsidRPr="00B27B00" w:rsidRDefault="00B27B00">
    <w:pPr>
      <w:pStyle w:val="Header"/>
    </w:pPr>
    <w:r>
      <w:t>CMW/C/SR.261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B00" w:rsidRPr="00B27B00" w:rsidRDefault="00B27B00" w:rsidP="00B27B00">
    <w:pPr>
      <w:pStyle w:val="Header"/>
      <w:jc w:val="right"/>
    </w:pPr>
    <w:r>
      <w:t>CMW/C/SR.261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/>
  <w:attachedTemplate r:id="rId1"/>
  <w:stylePaneFormatFilter w:val="0004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3F65"/>
    <w:rsid w:val="00007447"/>
    <w:rsid w:val="00016AC5"/>
    <w:rsid w:val="000A3177"/>
    <w:rsid w:val="000F41F2"/>
    <w:rsid w:val="00110C37"/>
    <w:rsid w:val="00127820"/>
    <w:rsid w:val="00160540"/>
    <w:rsid w:val="0016331B"/>
    <w:rsid w:val="00192EEB"/>
    <w:rsid w:val="001A20FB"/>
    <w:rsid w:val="001D7F8A"/>
    <w:rsid w:val="001E3FEB"/>
    <w:rsid w:val="001E4A02"/>
    <w:rsid w:val="00200E7C"/>
    <w:rsid w:val="00225A8C"/>
    <w:rsid w:val="002659F1"/>
    <w:rsid w:val="00287E79"/>
    <w:rsid w:val="002922A0"/>
    <w:rsid w:val="002928F9"/>
    <w:rsid w:val="002A3B18"/>
    <w:rsid w:val="002A5D07"/>
    <w:rsid w:val="002E24D6"/>
    <w:rsid w:val="003016B7"/>
    <w:rsid w:val="00331EF6"/>
    <w:rsid w:val="003515AA"/>
    <w:rsid w:val="00357C0A"/>
    <w:rsid w:val="003622FF"/>
    <w:rsid w:val="00374106"/>
    <w:rsid w:val="003743F6"/>
    <w:rsid w:val="003976D5"/>
    <w:rsid w:val="003A70DF"/>
    <w:rsid w:val="003C47A6"/>
    <w:rsid w:val="003D6C68"/>
    <w:rsid w:val="004159D0"/>
    <w:rsid w:val="0043080C"/>
    <w:rsid w:val="0045190F"/>
    <w:rsid w:val="00474459"/>
    <w:rsid w:val="004F1018"/>
    <w:rsid w:val="00527B9A"/>
    <w:rsid w:val="00543D5E"/>
    <w:rsid w:val="00571F41"/>
    <w:rsid w:val="005A2B81"/>
    <w:rsid w:val="005C22F1"/>
    <w:rsid w:val="005E5D1F"/>
    <w:rsid w:val="006036E4"/>
    <w:rsid w:val="00611D43"/>
    <w:rsid w:val="00612D48"/>
    <w:rsid w:val="00616B45"/>
    <w:rsid w:val="00621AE5"/>
    <w:rsid w:val="00621BA4"/>
    <w:rsid w:val="00622FCB"/>
    <w:rsid w:val="00630D9B"/>
    <w:rsid w:val="00631953"/>
    <w:rsid w:val="00636617"/>
    <w:rsid w:val="00641F24"/>
    <w:rsid w:val="006439EC"/>
    <w:rsid w:val="00644980"/>
    <w:rsid w:val="00647DAB"/>
    <w:rsid w:val="006519B5"/>
    <w:rsid w:val="006A4EB1"/>
    <w:rsid w:val="006B3BDA"/>
    <w:rsid w:val="006B4590"/>
    <w:rsid w:val="006B5584"/>
    <w:rsid w:val="006C340C"/>
    <w:rsid w:val="006C5628"/>
    <w:rsid w:val="006F023F"/>
    <w:rsid w:val="006F3326"/>
    <w:rsid w:val="0070347C"/>
    <w:rsid w:val="00703E6B"/>
    <w:rsid w:val="007176C1"/>
    <w:rsid w:val="00720F2B"/>
    <w:rsid w:val="00743F65"/>
    <w:rsid w:val="00747FAA"/>
    <w:rsid w:val="007843AA"/>
    <w:rsid w:val="007F55CB"/>
    <w:rsid w:val="00844750"/>
    <w:rsid w:val="00847E39"/>
    <w:rsid w:val="008935B4"/>
    <w:rsid w:val="008B44C4"/>
    <w:rsid w:val="008C2B33"/>
    <w:rsid w:val="008E7FAE"/>
    <w:rsid w:val="00911BF7"/>
    <w:rsid w:val="00920DAE"/>
    <w:rsid w:val="00945279"/>
    <w:rsid w:val="00977EC8"/>
    <w:rsid w:val="009D3A8C"/>
    <w:rsid w:val="009D7C39"/>
    <w:rsid w:val="009E7956"/>
    <w:rsid w:val="00A06550"/>
    <w:rsid w:val="00A20975"/>
    <w:rsid w:val="00A2492E"/>
    <w:rsid w:val="00A529FE"/>
    <w:rsid w:val="00A75544"/>
    <w:rsid w:val="00AB65F3"/>
    <w:rsid w:val="00AC0ECC"/>
    <w:rsid w:val="00AC67A1"/>
    <w:rsid w:val="00AC7977"/>
    <w:rsid w:val="00AD06AD"/>
    <w:rsid w:val="00AE352C"/>
    <w:rsid w:val="00B27B00"/>
    <w:rsid w:val="00B302BE"/>
    <w:rsid w:val="00B32E2D"/>
    <w:rsid w:val="00B61990"/>
    <w:rsid w:val="00B956C1"/>
    <w:rsid w:val="00BB7D4F"/>
    <w:rsid w:val="00BE36F2"/>
    <w:rsid w:val="00BF0556"/>
    <w:rsid w:val="00C21511"/>
    <w:rsid w:val="00C261F8"/>
    <w:rsid w:val="00C33100"/>
    <w:rsid w:val="00C41F40"/>
    <w:rsid w:val="00C5472A"/>
    <w:rsid w:val="00C819F1"/>
    <w:rsid w:val="00CB61AE"/>
    <w:rsid w:val="00CD1A71"/>
    <w:rsid w:val="00CD1FBB"/>
    <w:rsid w:val="00D016B5"/>
    <w:rsid w:val="00D021AA"/>
    <w:rsid w:val="00D034F1"/>
    <w:rsid w:val="00D17A4F"/>
    <w:rsid w:val="00D27D5E"/>
    <w:rsid w:val="00D6542F"/>
    <w:rsid w:val="00D838F4"/>
    <w:rsid w:val="00D91B08"/>
    <w:rsid w:val="00DB1291"/>
    <w:rsid w:val="00DE6D90"/>
    <w:rsid w:val="00DF002F"/>
    <w:rsid w:val="00E0244D"/>
    <w:rsid w:val="00E77C5F"/>
    <w:rsid w:val="00E81E94"/>
    <w:rsid w:val="00E82607"/>
    <w:rsid w:val="00EA7DEB"/>
    <w:rsid w:val="00ED4E55"/>
    <w:rsid w:val="00F233B6"/>
    <w:rsid w:val="00F44B92"/>
    <w:rsid w:val="00F83DDE"/>
    <w:rsid w:val="00F879CF"/>
    <w:rsid w:val="00FA5A79"/>
    <w:rsid w:val="00FB0BFE"/>
    <w:rsid w:val="00FB4C51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036E4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D17A4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6036E4"/>
    <w:pPr>
      <w:outlineLvl w:val="1"/>
    </w:pPr>
  </w:style>
  <w:style w:type="paragraph" w:styleId="Heading3">
    <w:name w:val="heading 3"/>
    <w:basedOn w:val="Normal"/>
    <w:next w:val="Normal"/>
    <w:qFormat/>
    <w:rsid w:val="006036E4"/>
    <w:pPr>
      <w:outlineLvl w:val="2"/>
    </w:pPr>
  </w:style>
  <w:style w:type="paragraph" w:styleId="Heading4">
    <w:name w:val="heading 4"/>
    <w:basedOn w:val="Normal"/>
    <w:next w:val="Normal"/>
    <w:qFormat/>
    <w:rsid w:val="006036E4"/>
    <w:pPr>
      <w:outlineLvl w:val="3"/>
    </w:pPr>
  </w:style>
  <w:style w:type="paragraph" w:styleId="Heading5">
    <w:name w:val="heading 5"/>
    <w:basedOn w:val="Normal"/>
    <w:next w:val="Normal"/>
    <w:qFormat/>
    <w:rsid w:val="006036E4"/>
    <w:pPr>
      <w:outlineLvl w:val="4"/>
    </w:pPr>
  </w:style>
  <w:style w:type="paragraph" w:styleId="Heading6">
    <w:name w:val="heading 6"/>
    <w:basedOn w:val="Normal"/>
    <w:next w:val="Normal"/>
    <w:qFormat/>
    <w:rsid w:val="006036E4"/>
    <w:pPr>
      <w:outlineLvl w:val="5"/>
    </w:pPr>
  </w:style>
  <w:style w:type="paragraph" w:styleId="Heading7">
    <w:name w:val="heading 7"/>
    <w:basedOn w:val="Normal"/>
    <w:next w:val="Normal"/>
    <w:qFormat/>
    <w:rsid w:val="006036E4"/>
    <w:pPr>
      <w:outlineLvl w:val="6"/>
    </w:pPr>
  </w:style>
  <w:style w:type="paragraph" w:styleId="Heading8">
    <w:name w:val="heading 8"/>
    <w:basedOn w:val="Normal"/>
    <w:next w:val="Normal"/>
    <w:qFormat/>
    <w:rsid w:val="006036E4"/>
    <w:pPr>
      <w:outlineLvl w:val="7"/>
    </w:pPr>
  </w:style>
  <w:style w:type="paragraph" w:styleId="Heading9">
    <w:name w:val="heading 9"/>
    <w:basedOn w:val="Normal"/>
    <w:next w:val="Normal"/>
    <w:qFormat/>
    <w:rsid w:val="006036E4"/>
    <w:pPr>
      <w:outlineLvl w:val="8"/>
    </w:pPr>
  </w:style>
  <w:style w:type="character" w:default="1" w:styleId="DefaultParagraphFont">
    <w:name w:val="Default Paragraph Font"/>
    <w:semiHidden/>
    <w:rsid w:val="006036E4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6036E4"/>
  </w:style>
  <w:style w:type="paragraph" w:customStyle="1" w:styleId="HMG">
    <w:name w:val="_ H __M_G"/>
    <w:basedOn w:val="Normal"/>
    <w:next w:val="Normal"/>
    <w:rsid w:val="006036E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6036E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6036E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6036E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036E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036E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6036E4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6036E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6036E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6036E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6036E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6036E4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6036E4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6036E4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6036E4"/>
  </w:style>
  <w:style w:type="paragraph" w:styleId="Header">
    <w:name w:val="header"/>
    <w:aliases w:val="6_G"/>
    <w:basedOn w:val="Normal"/>
    <w:next w:val="Normal"/>
    <w:rsid w:val="006036E4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720F2B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720F2B"/>
  </w:style>
  <w:style w:type="character" w:styleId="PageNumber">
    <w:name w:val="page number"/>
    <w:aliases w:val="7_G"/>
    <w:basedOn w:val="DefaultParagraphFont"/>
    <w:rsid w:val="006036E4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6036E4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A529FE"/>
    <w:rPr>
      <w:color w:val="auto"/>
      <w:u w:val="none"/>
    </w:rPr>
  </w:style>
  <w:style w:type="character" w:styleId="FollowedHyperlink">
    <w:name w:val="FollowedHyperlink"/>
    <w:basedOn w:val="DefaultParagraphFont"/>
    <w:rsid w:val="00A529FE"/>
    <w:rPr>
      <w:color w:val="auto"/>
      <w:u w:val="none"/>
    </w:rPr>
  </w:style>
  <w:style w:type="paragraph" w:customStyle="1" w:styleId="ParNoG">
    <w:name w:val="_ParNo_G"/>
    <w:basedOn w:val="SingleTxtG"/>
    <w:rsid w:val="00C5472A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MW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CMW1.dot</Template>
  <TotalTime>0</TotalTime>
  <Pages>2</Pages>
  <Words>321</Words>
  <Characters>1767</Characters>
  <Application>Microsoft Office Outlook</Application>
  <DocSecurity>4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CMW/C/SR.261</vt:lpstr>
    </vt:vector>
  </TitlesOfParts>
  <Company>Corinne</Company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CMW/C/SR.261</dc:title>
  <dc:subject/>
  <dc:creator>Pool</dc:creator>
  <cp:keywords/>
  <dc:description/>
  <cp:lastModifiedBy>Pool</cp:lastModifiedBy>
  <cp:revision>2</cp:revision>
  <cp:lastPrinted>2014-04-14T14:54:00Z</cp:lastPrinted>
  <dcterms:created xsi:type="dcterms:W3CDTF">2014-04-14T14:59:00Z</dcterms:created>
  <dcterms:modified xsi:type="dcterms:W3CDTF">2014-04-14T14:59:00Z</dcterms:modified>
</cp:coreProperties>
</file>