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B64AF6">
        <w:trPr>
          <w:trHeight w:hRule="exact" w:val="851"/>
        </w:trPr>
        <w:tc>
          <w:tcPr>
            <w:tcW w:w="1280" w:type="dxa"/>
            <w:tcBorders>
              <w:bottom w:val="single" w:sz="4" w:space="0" w:color="auto"/>
            </w:tcBorders>
          </w:tcPr>
          <w:p w:rsidR="00F90004" w:rsidRPr="00F124C6" w:rsidRDefault="00F90004" w:rsidP="00B64AF6">
            <w:pPr>
              <w:pStyle w:val="H23GC"/>
            </w:pPr>
          </w:p>
        </w:tc>
        <w:tc>
          <w:tcPr>
            <w:tcW w:w="2273" w:type="dxa"/>
            <w:tcBorders>
              <w:bottom w:val="single" w:sz="4" w:space="0" w:color="auto"/>
            </w:tcBorders>
            <w:vAlign w:val="bottom"/>
          </w:tcPr>
          <w:p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7D4D8E" w:rsidRDefault="007D4D8E" w:rsidP="00B64AF6">
            <w:pPr>
              <w:spacing w:line="240" w:lineRule="atLeast"/>
              <w:jc w:val="right"/>
              <w:rPr>
                <w:sz w:val="20"/>
                <w:szCs w:val="21"/>
              </w:rPr>
            </w:pPr>
            <w:r w:rsidRPr="007D4D8E">
              <w:rPr>
                <w:sz w:val="40"/>
                <w:szCs w:val="21"/>
              </w:rPr>
              <w:t>CMW</w:t>
            </w:r>
            <w:r>
              <w:rPr>
                <w:sz w:val="20"/>
                <w:szCs w:val="21"/>
              </w:rPr>
              <w:t>/C/GC/3-</w:t>
            </w:r>
            <w:r w:rsidRPr="007D4D8E">
              <w:rPr>
                <w:sz w:val="40"/>
                <w:szCs w:val="21"/>
              </w:rPr>
              <w:t>CRC</w:t>
            </w:r>
            <w:r>
              <w:rPr>
                <w:sz w:val="20"/>
                <w:szCs w:val="21"/>
              </w:rPr>
              <w:t>/C/GC/22</w:t>
            </w:r>
          </w:p>
        </w:tc>
      </w:tr>
      <w:tr w:rsidR="00F90004" w:rsidRPr="00F124C6" w:rsidTr="00B64AF6">
        <w:trPr>
          <w:trHeight w:hRule="exact" w:val="2835"/>
        </w:trPr>
        <w:tc>
          <w:tcPr>
            <w:tcW w:w="1280" w:type="dxa"/>
            <w:tcBorders>
              <w:top w:val="single" w:sz="4" w:space="0" w:color="auto"/>
              <w:bottom w:val="single" w:sz="12" w:space="0" w:color="auto"/>
            </w:tcBorders>
          </w:tcPr>
          <w:p w:rsidR="00F90004" w:rsidRPr="00F124C6" w:rsidRDefault="00F90004" w:rsidP="00B64AF6">
            <w:pPr>
              <w:spacing w:line="120" w:lineRule="atLeast"/>
              <w:rPr>
                <w:sz w:val="10"/>
                <w:szCs w:val="10"/>
              </w:rPr>
            </w:pPr>
          </w:p>
          <w:p w:rsidR="00F90004" w:rsidRPr="00F124C6" w:rsidRDefault="00F90004" w:rsidP="00B64AF6">
            <w:pPr>
              <w:spacing w:line="120" w:lineRule="atLeast"/>
              <w:rPr>
                <w:sz w:val="10"/>
                <w:szCs w:val="10"/>
              </w:rPr>
            </w:pPr>
            <w:r>
              <w:rPr>
                <w:rFonts w:hint="eastAsia"/>
                <w:noProof/>
                <w:snapToGrid/>
              </w:rPr>
              <w:drawing>
                <wp:inline distT="0" distB="0" distL="0" distR="0" wp14:anchorId="3B851469" wp14:editId="7B6CCF9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保护所有移徙工人及其</w:t>
            </w:r>
          </w:p>
          <w:p w:rsidR="00F90004" w:rsidRDefault="00F90004" w:rsidP="00B64AF6">
            <w:pPr>
              <w:spacing w:before="160" w:line="240" w:lineRule="exact"/>
              <w:rPr>
                <w:rFonts w:ascii="Time New Roman" w:eastAsia="黑体" w:hAnsi="Time New Roman"/>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p w:rsidR="003C1700" w:rsidRPr="00E763EB" w:rsidRDefault="003C1700" w:rsidP="000C7CA6">
            <w:pPr>
              <w:spacing w:before="360" w:line="240" w:lineRule="exact"/>
              <w:rPr>
                <w:rFonts w:eastAsia="黑体" w:hint="eastAsia"/>
                <w:sz w:val="36"/>
                <w:szCs w:val="36"/>
              </w:rPr>
            </w:pPr>
            <w:r w:rsidRPr="00E763EB">
              <w:rPr>
                <w:rFonts w:eastAsia="黑体" w:hint="eastAsia"/>
                <w:spacing w:val="20"/>
                <w:sz w:val="36"/>
                <w:szCs w:val="36"/>
              </w:rPr>
              <w:t>儿童权利公约</w:t>
            </w:r>
          </w:p>
        </w:tc>
        <w:tc>
          <w:tcPr>
            <w:tcW w:w="2819" w:type="dxa"/>
            <w:tcBorders>
              <w:top w:val="single" w:sz="4" w:space="0" w:color="auto"/>
              <w:bottom w:val="single" w:sz="12" w:space="0" w:color="auto"/>
            </w:tcBorders>
          </w:tcPr>
          <w:p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rsidR="00F90004" w:rsidRPr="00F124C6" w:rsidRDefault="007D4D8E" w:rsidP="00B64AF6">
            <w:pPr>
              <w:spacing w:line="240" w:lineRule="atLeast"/>
              <w:rPr>
                <w:sz w:val="20"/>
              </w:rPr>
            </w:pPr>
            <w:r>
              <w:rPr>
                <w:sz w:val="20"/>
              </w:rPr>
              <w:t xml:space="preserve">16 </w:t>
            </w:r>
            <w:r w:rsidRPr="007D4D8E">
              <w:rPr>
                <w:sz w:val="20"/>
              </w:rPr>
              <w:t>November</w:t>
            </w:r>
            <w:r w:rsidR="00B55087">
              <w:rPr>
                <w:sz w:val="20"/>
              </w:rPr>
              <w:t xml:space="preserve"> 201</w:t>
            </w:r>
            <w:r w:rsidR="00365468">
              <w:rPr>
                <w:rFonts w:hint="eastAsia"/>
                <w:sz w:val="20"/>
              </w:rPr>
              <w:t>7</w:t>
            </w:r>
          </w:p>
          <w:p w:rsidR="00F90004" w:rsidRPr="00F124C6" w:rsidRDefault="00F90004" w:rsidP="00B64AF6">
            <w:pPr>
              <w:spacing w:line="240" w:lineRule="atLeast"/>
              <w:rPr>
                <w:sz w:val="20"/>
              </w:rPr>
            </w:pPr>
            <w:r w:rsidRPr="00F124C6">
              <w:rPr>
                <w:sz w:val="20"/>
              </w:rPr>
              <w:t xml:space="preserve">Chinese </w:t>
            </w:r>
          </w:p>
          <w:p w:rsidR="00F90004" w:rsidRPr="00F124C6" w:rsidRDefault="00F90004" w:rsidP="00B64AF6">
            <w:pPr>
              <w:spacing w:line="240" w:lineRule="atLeast"/>
            </w:pPr>
            <w:r w:rsidRPr="00F124C6">
              <w:rPr>
                <w:sz w:val="20"/>
              </w:rPr>
              <w:t>Original: English</w:t>
            </w:r>
          </w:p>
        </w:tc>
      </w:tr>
    </w:tbl>
    <w:tbl>
      <w:tblPr>
        <w:tblStyle w:val="af9"/>
        <w:tblW w:w="0" w:type="auto"/>
        <w:tblLook w:val="04A0" w:firstRow="1" w:lastRow="0" w:firstColumn="1" w:lastColumn="0" w:noHBand="0" w:noVBand="1"/>
      </w:tblPr>
      <w:tblGrid>
        <w:gridCol w:w="5070"/>
        <w:gridCol w:w="4700"/>
      </w:tblGrid>
      <w:tr w:rsidR="003C1700" w:rsidTr="000C7CA6">
        <w:trPr>
          <w:trHeight w:val="682"/>
        </w:trPr>
        <w:tc>
          <w:tcPr>
            <w:tcW w:w="5070" w:type="dxa"/>
          </w:tcPr>
          <w:p w:rsidR="003C1700" w:rsidRDefault="003C1700"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保护所有移徙工人及其</w:t>
            </w:r>
            <w:r>
              <w:rPr>
                <w:rFonts w:ascii="Time New Roman" w:eastAsia="黑体" w:hAnsi="Time New Roman"/>
                <w:sz w:val="24"/>
                <w:szCs w:val="24"/>
              </w:rPr>
              <w:br/>
            </w:r>
            <w:r w:rsidRPr="0063058B">
              <w:rPr>
                <w:rFonts w:ascii="Time New Roman" w:eastAsia="黑体" w:hAnsi="Time New Roman" w:hint="eastAsia"/>
                <w:sz w:val="24"/>
                <w:szCs w:val="24"/>
              </w:rPr>
              <w:t>家庭成员权利委员会</w:t>
            </w:r>
          </w:p>
        </w:tc>
        <w:tc>
          <w:tcPr>
            <w:tcW w:w="4700" w:type="dxa"/>
          </w:tcPr>
          <w:p w:rsidR="003C1700" w:rsidRDefault="003C1700" w:rsidP="00F90004">
            <w:pPr>
              <w:spacing w:before="120"/>
              <w:rPr>
                <w:rFonts w:ascii="Time New Roman" w:eastAsia="黑体" w:hAnsi="Time New Roman" w:hint="eastAsia"/>
                <w:sz w:val="24"/>
                <w:szCs w:val="24"/>
              </w:rPr>
            </w:pPr>
            <w:r>
              <w:rPr>
                <w:rFonts w:eastAsia="黑体" w:hint="eastAsia"/>
                <w:sz w:val="24"/>
                <w:szCs w:val="24"/>
              </w:rPr>
              <w:t>儿童权利委员会</w:t>
            </w:r>
          </w:p>
        </w:tc>
      </w:tr>
    </w:tbl>
    <w:p w:rsidR="007024A8" w:rsidRPr="00FB354C" w:rsidRDefault="007024A8" w:rsidP="007024A8">
      <w:pPr>
        <w:pStyle w:val="HChGC"/>
        <w:rPr>
          <w:b/>
          <w:bCs/>
        </w:rPr>
      </w:pPr>
      <w:r>
        <w:tab/>
      </w:r>
      <w:r>
        <w:tab/>
      </w:r>
      <w:r w:rsidRPr="00FB354C">
        <w:t>关于具国际移民背景儿童的人权问题一般性原则的保护所有移</w:t>
      </w:r>
      <w:proofErr w:type="gramStart"/>
      <w:r w:rsidRPr="00FB354C">
        <w:t>徙工</w:t>
      </w:r>
      <w:proofErr w:type="gramEnd"/>
      <w:r w:rsidRPr="00FB354C">
        <w:t>人及其家庭成员权利委员会第</w:t>
      </w:r>
      <w:r>
        <w:t>3</w:t>
      </w:r>
      <w:r w:rsidRPr="00FB354C">
        <w:t>号和儿童权利委员会第</w:t>
      </w:r>
      <w:r>
        <w:t>22</w:t>
      </w:r>
      <w:r w:rsidRPr="00FB354C">
        <w:t>号联合一般性意见</w:t>
      </w:r>
      <w:r>
        <w:t>(2</w:t>
      </w:r>
      <w:r w:rsidRPr="00FB354C">
        <w:t>0</w:t>
      </w:r>
      <w:r>
        <w:t>17</w:t>
      </w:r>
      <w:r w:rsidRPr="00FB354C">
        <w:t>年</w:t>
      </w:r>
      <w:r>
        <w:t>)</w:t>
      </w:r>
      <w:r w:rsidRPr="004B3FC4">
        <w:rPr>
          <w:rStyle w:val="a9"/>
          <w:rFonts w:eastAsia="宋体"/>
          <w:sz w:val="28"/>
          <w:vertAlign w:val="baseline"/>
        </w:rPr>
        <w:footnoteReference w:customMarkFollows="1" w:id="2"/>
        <w:t>*</w:t>
      </w:r>
    </w:p>
    <w:p w:rsidR="007024A8" w:rsidRPr="00FB354C" w:rsidRDefault="007024A8" w:rsidP="007024A8">
      <w:pPr>
        <w:pStyle w:val="HChGC"/>
      </w:pPr>
      <w:r w:rsidRPr="00FB354C">
        <w:tab/>
      </w:r>
      <w:r w:rsidRPr="00FB354C">
        <w:t>一</w:t>
      </w:r>
      <w:r w:rsidRPr="00FB354C">
        <w:t>.</w:t>
      </w:r>
      <w:r w:rsidRPr="00FB354C">
        <w:tab/>
      </w:r>
      <w:r w:rsidRPr="00FB354C">
        <w:t>导言</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1</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本联合一般性意见与</w:t>
      </w:r>
      <w:bookmarkStart w:id="0" w:name="_Hlk500183933"/>
      <w:r w:rsidRPr="00FB354C">
        <w:rPr>
          <w:rFonts w:asciiTheme="majorBidi" w:eastAsiaTheme="minorEastAsia" w:hAnsiTheme="majorBidi" w:cstheme="majorBidi"/>
          <w:szCs w:val="21"/>
        </w:rPr>
        <w:t>关于原籍国、过境国、目的地国和返回国对具国际移民背景儿童的人权的国家义务的保护所有移徙工人及其家庭成员权利委员会第</w:t>
      </w:r>
      <w:r>
        <w:rPr>
          <w:rFonts w:asciiTheme="majorBidi" w:eastAsiaTheme="minorEastAsia" w:hAnsiTheme="majorBidi" w:cstheme="majorBidi"/>
          <w:szCs w:val="21"/>
        </w:rPr>
        <w:t>4</w:t>
      </w:r>
      <w:r w:rsidRPr="00FB354C">
        <w:rPr>
          <w:rFonts w:asciiTheme="majorBidi" w:eastAsiaTheme="minorEastAsia" w:hAnsiTheme="majorBidi" w:cstheme="majorBidi"/>
          <w:szCs w:val="21"/>
        </w:rPr>
        <w:t>号和儿童权利委员会第</w:t>
      </w:r>
      <w:r>
        <w:rPr>
          <w:rFonts w:asciiTheme="majorBidi" w:eastAsiaTheme="minorEastAsia" w:hAnsiTheme="majorBidi" w:cstheme="majorBidi"/>
          <w:szCs w:val="21"/>
        </w:rPr>
        <w:t>23</w:t>
      </w:r>
      <w:r w:rsidRPr="00FB354C">
        <w:rPr>
          <w:rFonts w:asciiTheme="majorBidi" w:eastAsiaTheme="minorEastAsia" w:hAnsiTheme="majorBidi" w:cstheme="majorBidi"/>
          <w:szCs w:val="21"/>
        </w:rPr>
        <w:t>号联合一般性意见</w:t>
      </w:r>
      <w:bookmarkEnd w:id="0"/>
      <w:r>
        <w:rPr>
          <w:rFonts w:asciiTheme="majorBidi" w:eastAsiaTheme="minorEastAsia" w:hAnsiTheme="majorBidi" w:cstheme="majorBidi"/>
          <w:szCs w:val="21"/>
        </w:rPr>
        <w:t>(2</w:t>
      </w:r>
      <w:r w:rsidRPr="00FB354C">
        <w:rPr>
          <w:rFonts w:asciiTheme="majorBidi" w:eastAsiaTheme="minorEastAsia" w:hAnsiTheme="majorBidi" w:cstheme="majorBidi"/>
          <w:szCs w:val="21"/>
        </w:rPr>
        <w:t>0</w:t>
      </w:r>
      <w:r>
        <w:rPr>
          <w:rFonts w:asciiTheme="majorBidi" w:eastAsiaTheme="minorEastAsia" w:hAnsiTheme="majorBidi" w:cstheme="majorBidi"/>
          <w:szCs w:val="21"/>
        </w:rPr>
        <w:t>17</w:t>
      </w:r>
      <w:r w:rsidRPr="00FB354C">
        <w:rPr>
          <w:rFonts w:asciiTheme="majorBidi" w:eastAsiaTheme="minorEastAsia" w:hAnsiTheme="majorBidi" w:cstheme="majorBidi"/>
          <w:szCs w:val="21"/>
        </w:rPr>
        <w:t>年</w:t>
      </w:r>
      <w:r>
        <w:rPr>
          <w:rFonts w:asciiTheme="majorBidi" w:eastAsiaTheme="minorEastAsia" w:hAnsiTheme="majorBidi" w:cstheme="majorBidi"/>
          <w:szCs w:val="21"/>
        </w:rPr>
        <w:t>)</w:t>
      </w:r>
      <w:r w:rsidRPr="00FB354C">
        <w:rPr>
          <w:rFonts w:asciiTheme="majorBidi" w:eastAsiaTheme="minorEastAsia" w:hAnsiTheme="majorBidi" w:cstheme="majorBidi"/>
          <w:szCs w:val="21"/>
        </w:rPr>
        <w:t>同时获得通过。该一般性意见与本一般性意见本身都是独立的文件，但二者相辅相成，应予一并阅读和执行。起草进程包括</w:t>
      </w:r>
      <w:r>
        <w:rPr>
          <w:rFonts w:asciiTheme="majorBidi" w:eastAsiaTheme="minorEastAsia" w:hAnsiTheme="majorBidi" w:cstheme="majorBidi"/>
          <w:szCs w:val="21"/>
        </w:rPr>
        <w:t>2</w:t>
      </w:r>
      <w:r w:rsidRPr="00FB354C">
        <w:rPr>
          <w:rFonts w:asciiTheme="majorBidi" w:eastAsiaTheme="minorEastAsia" w:hAnsiTheme="majorBidi" w:cstheme="majorBidi"/>
          <w:szCs w:val="21"/>
        </w:rPr>
        <w:t>0</w:t>
      </w:r>
      <w:r>
        <w:rPr>
          <w:rFonts w:asciiTheme="majorBidi" w:eastAsiaTheme="minorEastAsia" w:hAnsiTheme="majorBidi" w:cstheme="majorBidi"/>
          <w:szCs w:val="21"/>
        </w:rPr>
        <w:t>17</w:t>
      </w:r>
      <w:r w:rsidRPr="00FB354C">
        <w:rPr>
          <w:rFonts w:asciiTheme="majorBidi" w:eastAsiaTheme="minorEastAsia" w:hAnsiTheme="majorBidi" w:cstheme="majorBidi"/>
          <w:szCs w:val="21"/>
        </w:rPr>
        <w:t>年</w:t>
      </w:r>
      <w:r>
        <w:rPr>
          <w:rFonts w:asciiTheme="majorBidi" w:eastAsiaTheme="minorEastAsia" w:hAnsiTheme="majorBidi" w:cstheme="majorBidi"/>
          <w:szCs w:val="21"/>
        </w:rPr>
        <w:t>5</w:t>
      </w:r>
      <w:r w:rsidRPr="00FB354C">
        <w:rPr>
          <w:rFonts w:asciiTheme="majorBidi" w:eastAsiaTheme="minorEastAsia" w:hAnsiTheme="majorBidi" w:cstheme="majorBidi"/>
          <w:szCs w:val="21"/>
        </w:rPr>
        <w:t>月至</w:t>
      </w:r>
      <w:r>
        <w:rPr>
          <w:rFonts w:asciiTheme="majorBidi" w:eastAsiaTheme="minorEastAsia" w:hAnsiTheme="majorBidi" w:cstheme="majorBidi"/>
          <w:szCs w:val="21"/>
        </w:rPr>
        <w:t>7</w:t>
      </w:r>
      <w:r w:rsidRPr="00FB354C">
        <w:rPr>
          <w:rFonts w:asciiTheme="majorBidi" w:eastAsiaTheme="minorEastAsia" w:hAnsiTheme="majorBidi" w:cstheme="majorBidi"/>
          <w:szCs w:val="21"/>
        </w:rPr>
        <w:t>月在曼谷、贝鲁特、柏林、达喀尔、日内瓦、马德里和墨西哥城与包括儿童和各移民组织在内的各重要利益攸关方的代表和专家举行的一系列国际和区域协商。此外，从</w:t>
      </w:r>
      <w:r>
        <w:rPr>
          <w:rFonts w:asciiTheme="majorBidi" w:eastAsiaTheme="minorEastAsia" w:hAnsiTheme="majorBidi" w:cstheme="majorBidi"/>
          <w:szCs w:val="21"/>
        </w:rPr>
        <w:t>2</w:t>
      </w:r>
      <w:r w:rsidRPr="00FB354C">
        <w:rPr>
          <w:rFonts w:asciiTheme="majorBidi" w:eastAsiaTheme="minorEastAsia" w:hAnsiTheme="majorBidi" w:cstheme="majorBidi"/>
          <w:szCs w:val="21"/>
        </w:rPr>
        <w:t>0</w:t>
      </w:r>
      <w:r>
        <w:rPr>
          <w:rFonts w:asciiTheme="majorBidi" w:eastAsiaTheme="minorEastAsia" w:hAnsiTheme="majorBidi" w:cstheme="majorBidi"/>
          <w:szCs w:val="21"/>
        </w:rPr>
        <w:t>15</w:t>
      </w:r>
      <w:r w:rsidRPr="00FB354C">
        <w:rPr>
          <w:rFonts w:asciiTheme="majorBidi" w:eastAsiaTheme="minorEastAsia" w:hAnsiTheme="majorBidi" w:cstheme="majorBidi"/>
          <w:szCs w:val="21"/>
        </w:rPr>
        <w:t>年</w:t>
      </w:r>
      <w:r>
        <w:rPr>
          <w:rFonts w:asciiTheme="majorBidi" w:eastAsiaTheme="minorEastAsia" w:hAnsiTheme="majorBidi" w:cstheme="majorBidi"/>
          <w:szCs w:val="21"/>
        </w:rPr>
        <w:t>11</w:t>
      </w:r>
      <w:r w:rsidRPr="00FB354C">
        <w:rPr>
          <w:rFonts w:asciiTheme="majorBidi" w:eastAsiaTheme="minorEastAsia" w:hAnsiTheme="majorBidi" w:cstheme="majorBidi"/>
          <w:szCs w:val="21"/>
        </w:rPr>
        <w:t>月至</w:t>
      </w:r>
      <w:r>
        <w:rPr>
          <w:rFonts w:asciiTheme="majorBidi" w:eastAsiaTheme="minorEastAsia" w:hAnsiTheme="majorBidi" w:cstheme="majorBidi"/>
          <w:szCs w:val="21"/>
        </w:rPr>
        <w:t>2</w:t>
      </w:r>
      <w:r w:rsidRPr="00FB354C">
        <w:rPr>
          <w:rFonts w:asciiTheme="majorBidi" w:eastAsiaTheme="minorEastAsia" w:hAnsiTheme="majorBidi" w:cstheme="majorBidi"/>
          <w:szCs w:val="21"/>
        </w:rPr>
        <w:t>0</w:t>
      </w:r>
      <w:r>
        <w:rPr>
          <w:rFonts w:asciiTheme="majorBidi" w:eastAsiaTheme="minorEastAsia" w:hAnsiTheme="majorBidi" w:cstheme="majorBidi"/>
          <w:szCs w:val="21"/>
        </w:rPr>
        <w:t>17</w:t>
      </w:r>
      <w:r w:rsidRPr="00FB354C">
        <w:rPr>
          <w:rFonts w:asciiTheme="majorBidi" w:eastAsiaTheme="minorEastAsia" w:hAnsiTheme="majorBidi" w:cstheme="majorBidi"/>
          <w:szCs w:val="21"/>
        </w:rPr>
        <w:t>年</w:t>
      </w:r>
      <w:r>
        <w:rPr>
          <w:rFonts w:asciiTheme="majorBidi" w:eastAsiaTheme="minorEastAsia" w:hAnsiTheme="majorBidi" w:cstheme="majorBidi"/>
          <w:szCs w:val="21"/>
        </w:rPr>
        <w:t>8</w:t>
      </w:r>
      <w:r w:rsidRPr="00FB354C">
        <w:rPr>
          <w:rFonts w:asciiTheme="majorBidi" w:eastAsiaTheme="minorEastAsia" w:hAnsiTheme="majorBidi" w:cstheme="majorBidi"/>
          <w:szCs w:val="21"/>
        </w:rPr>
        <w:t>月，两委员会收到了各国、联合国机构和实体、民间社会组织、国家人权机构和世界各区域的其他利益攸关方提供的</w:t>
      </w:r>
      <w:r>
        <w:rPr>
          <w:rFonts w:asciiTheme="majorBidi" w:eastAsiaTheme="minorEastAsia" w:hAnsiTheme="majorBidi" w:cstheme="majorBidi"/>
          <w:szCs w:val="21"/>
        </w:rPr>
        <w:t>8</w:t>
      </w:r>
      <w:r w:rsidRPr="00FB354C">
        <w:rPr>
          <w:rFonts w:asciiTheme="majorBidi" w:eastAsiaTheme="minorEastAsia" w:hAnsiTheme="majorBidi" w:cstheme="majorBidi"/>
          <w:szCs w:val="21"/>
        </w:rPr>
        <w:t>0</w:t>
      </w:r>
      <w:r w:rsidRPr="00FB354C">
        <w:rPr>
          <w:rFonts w:asciiTheme="majorBidi" w:eastAsiaTheme="minorEastAsia" w:hAnsiTheme="majorBidi" w:cstheme="majorBidi"/>
          <w:szCs w:val="21"/>
        </w:rPr>
        <w:t>多份书面材料。</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2</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《保护所有移徙工人及其家庭成员权利国际公约》与《儿童权利公约》载有与保护具国际移民背景儿童的权利一般相关及具体相关的具有法律约束力的义务。</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3</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在国际</w:t>
      </w:r>
      <w:r w:rsidRPr="007E25C1">
        <w:rPr>
          <w:rFonts w:asciiTheme="majorBidi" w:eastAsiaTheme="minorEastAsia" w:hAnsiTheme="majorBidi" w:cstheme="majorBidi"/>
          <w:spacing w:val="2"/>
          <w:szCs w:val="21"/>
        </w:rPr>
        <w:t>移民背景下，儿童可能会具有双重脆弱性，因为他们不仅是儿童，而且还是受移民影响的儿童，包括以下情况：</w:t>
      </w:r>
      <w:r w:rsidRPr="007E25C1">
        <w:rPr>
          <w:rFonts w:asciiTheme="majorBidi" w:eastAsiaTheme="minorEastAsia" w:hAnsiTheme="majorBidi" w:cstheme="majorBidi"/>
          <w:spacing w:val="2"/>
          <w:szCs w:val="21"/>
        </w:rPr>
        <w:t>(a)</w:t>
      </w:r>
      <w:r w:rsidR="007E25C1" w:rsidRPr="007E25C1">
        <w:rPr>
          <w:rFonts w:asciiTheme="majorBidi" w:eastAsiaTheme="minorEastAsia" w:hAnsiTheme="majorBidi" w:cstheme="majorBidi"/>
          <w:spacing w:val="2"/>
          <w:szCs w:val="21"/>
        </w:rPr>
        <w:t xml:space="preserve"> </w:t>
      </w:r>
      <w:r w:rsidRPr="007E25C1">
        <w:rPr>
          <w:rFonts w:asciiTheme="majorBidi" w:eastAsiaTheme="minorEastAsia" w:hAnsiTheme="majorBidi" w:cstheme="majorBidi"/>
          <w:spacing w:val="2"/>
          <w:szCs w:val="21"/>
        </w:rPr>
        <w:t>他们独自或与家人一起移民</w:t>
      </w:r>
      <w:r w:rsidRPr="00FB354C">
        <w:rPr>
          <w:rFonts w:asciiTheme="majorBidi" w:eastAsiaTheme="minorEastAsia" w:hAnsiTheme="majorBidi" w:cstheme="majorBidi"/>
          <w:szCs w:val="21"/>
        </w:rPr>
        <w:t>，</w:t>
      </w:r>
      <w:r>
        <w:rPr>
          <w:rFonts w:asciiTheme="majorBidi" w:eastAsiaTheme="minorEastAsia" w:hAnsiTheme="majorBidi" w:cstheme="majorBidi"/>
          <w:szCs w:val="21"/>
        </w:rPr>
        <w:t>(b)</w:t>
      </w:r>
      <w:r w:rsidR="000016B6">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他们是父母在移民目的地国家所生子女，</w:t>
      </w:r>
      <w:r>
        <w:rPr>
          <w:rFonts w:asciiTheme="majorBidi" w:eastAsiaTheme="minorEastAsia" w:hAnsiTheme="majorBidi" w:cstheme="majorBidi"/>
          <w:szCs w:val="21"/>
        </w:rPr>
        <w:t>(c)</w:t>
      </w:r>
      <w:r w:rsidR="007E25C1">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他们留在原籍国，但父母一方或双方已移民到另一国家。其他脆弱性因素还可能涉及儿童的国籍、族裔或社会出身、性别、性取向或性别认同、宗教、残疾、移民或居留身份、公民身份、年龄、经济状况、政治或其他见解及其他状况。</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lastRenderedPageBreak/>
        <w:t>4</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两委员会的任务相辅相成，且共同致力于加强对所有具国际移民背景儿童的保护，因此决定制定这两份联合一般性意见。本一般性意见以两项《公约》的规定为依据，但必须着重指出，其中的阐述的人权准则</w:t>
      </w:r>
      <w:r w:rsidRPr="00FB354C">
        <w:rPr>
          <w:rFonts w:asciiTheme="majorBidi" w:eastAsiaTheme="minorEastAsia" w:hAnsiTheme="majorBidi" w:cstheme="majorBidi"/>
          <w:szCs w:val="21"/>
          <w:lang w:val="fr-CH"/>
        </w:rPr>
        <w:t>借鉴了</w:t>
      </w:r>
      <w:r w:rsidRPr="00FB354C">
        <w:rPr>
          <w:rFonts w:asciiTheme="majorBidi" w:eastAsiaTheme="minorEastAsia" w:hAnsiTheme="majorBidi" w:cstheme="majorBidi"/>
          <w:szCs w:val="21"/>
        </w:rPr>
        <w:t>《儿童权利公约》的规定和原则。因此，本联合一般性意见所载的权威指导同样适用于《儿童权利公约》和</w:t>
      </w:r>
      <w:r>
        <w:rPr>
          <w:rFonts w:asciiTheme="majorBidi" w:eastAsiaTheme="minorEastAsia" w:hAnsiTheme="majorBidi" w:cstheme="majorBidi"/>
          <w:szCs w:val="21"/>
        </w:rPr>
        <w:t>(</w:t>
      </w:r>
      <w:r w:rsidRPr="00FB354C">
        <w:rPr>
          <w:rFonts w:asciiTheme="majorBidi" w:eastAsiaTheme="minorEastAsia" w:hAnsiTheme="majorBidi" w:cstheme="majorBidi"/>
          <w:szCs w:val="21"/>
        </w:rPr>
        <w:t>或</w:t>
      </w:r>
      <w:r>
        <w:rPr>
          <w:rFonts w:asciiTheme="majorBidi" w:eastAsiaTheme="minorEastAsia" w:hAnsiTheme="majorBidi" w:cstheme="majorBidi"/>
          <w:szCs w:val="21"/>
        </w:rPr>
        <w:t>)</w:t>
      </w:r>
      <w:r w:rsidRPr="00FB354C">
        <w:rPr>
          <w:rFonts w:asciiTheme="majorBidi" w:eastAsiaTheme="minorEastAsia" w:hAnsiTheme="majorBidi" w:cstheme="majorBidi"/>
          <w:szCs w:val="21"/>
        </w:rPr>
        <w:t>《保护所有移徙工人及其家庭成员权利国际公约》的所有缔约国。</w:t>
      </w:r>
    </w:p>
    <w:p w:rsidR="007024A8" w:rsidRPr="00FB354C" w:rsidRDefault="007024A8" w:rsidP="005158C6">
      <w:pPr>
        <w:pStyle w:val="H1GC"/>
      </w:pPr>
      <w:r w:rsidRPr="00FB354C">
        <w:tab/>
      </w:r>
      <w:r>
        <w:t>A</w:t>
      </w:r>
      <w:r w:rsidRPr="00FB354C">
        <w:t>.</w:t>
      </w:r>
      <w:r w:rsidRPr="00FB354C">
        <w:tab/>
      </w:r>
      <w:r w:rsidRPr="00FB354C">
        <w:t>背景</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5</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本联合一般性意见以两委员会对具国际移民背景儿童的权利的日益关注为基础，这种关注体现在：</w:t>
      </w:r>
    </w:p>
    <w:p w:rsidR="007024A8" w:rsidRPr="00FB354C" w:rsidRDefault="007024A8" w:rsidP="005158C6">
      <w:pPr>
        <w:pStyle w:val="SingleTxtGC"/>
        <w:numPr>
          <w:ilvl w:val="0"/>
          <w:numId w:val="17"/>
        </w:numPr>
        <w:rPr>
          <w:rFonts w:asciiTheme="majorBidi" w:eastAsiaTheme="minorEastAsia" w:hAnsiTheme="majorBidi" w:cstheme="majorBidi"/>
          <w:szCs w:val="21"/>
        </w:rPr>
      </w:pPr>
      <w:r w:rsidRPr="00FB354C">
        <w:rPr>
          <w:rFonts w:asciiTheme="majorBidi" w:eastAsiaTheme="minorEastAsia" w:hAnsiTheme="majorBidi" w:cstheme="majorBidi"/>
          <w:szCs w:val="21"/>
        </w:rPr>
        <w:t>儿童权利委员会关于远离原籍国无人陪伴和无父母陪伴的儿童待遇的第</w:t>
      </w:r>
      <w:r>
        <w:rPr>
          <w:rFonts w:asciiTheme="majorBidi" w:eastAsiaTheme="minorEastAsia" w:hAnsiTheme="majorBidi" w:cstheme="majorBidi"/>
          <w:szCs w:val="21"/>
        </w:rPr>
        <w:t>6</w:t>
      </w:r>
      <w:r w:rsidRPr="00FB354C">
        <w:rPr>
          <w:rFonts w:asciiTheme="majorBidi" w:eastAsiaTheme="minorEastAsia" w:hAnsiTheme="majorBidi" w:cstheme="majorBidi"/>
          <w:szCs w:val="21"/>
        </w:rPr>
        <w:t>号一般性意见</w:t>
      </w:r>
      <w:r>
        <w:rPr>
          <w:rFonts w:asciiTheme="majorBidi" w:eastAsiaTheme="minorEastAsia" w:hAnsiTheme="majorBidi" w:cstheme="majorBidi"/>
          <w:szCs w:val="21"/>
        </w:rPr>
        <w:t>(2</w:t>
      </w:r>
      <w:r w:rsidRPr="00FB354C">
        <w:rPr>
          <w:rFonts w:asciiTheme="majorBidi" w:eastAsiaTheme="minorEastAsia" w:hAnsiTheme="majorBidi" w:cstheme="majorBidi"/>
          <w:szCs w:val="21"/>
        </w:rPr>
        <w:t>00</w:t>
      </w:r>
      <w:r>
        <w:rPr>
          <w:rFonts w:asciiTheme="majorBidi" w:eastAsiaTheme="minorEastAsia" w:hAnsiTheme="majorBidi" w:cstheme="majorBidi"/>
          <w:szCs w:val="21"/>
        </w:rPr>
        <w:t>5</w:t>
      </w:r>
      <w:r w:rsidRPr="00FB354C">
        <w:rPr>
          <w:rFonts w:asciiTheme="majorBidi" w:eastAsiaTheme="minorEastAsia" w:hAnsiTheme="majorBidi" w:cstheme="majorBidi"/>
          <w:szCs w:val="21"/>
        </w:rPr>
        <w:t>年</w:t>
      </w:r>
      <w:r>
        <w:rPr>
          <w:rFonts w:asciiTheme="majorBidi" w:eastAsiaTheme="minorEastAsia" w:hAnsiTheme="majorBidi" w:cstheme="majorBidi"/>
          <w:szCs w:val="21"/>
        </w:rPr>
        <w:t>)</w:t>
      </w:r>
      <w:r w:rsidRPr="00FB354C">
        <w:rPr>
          <w:rFonts w:asciiTheme="majorBidi" w:eastAsiaTheme="minorEastAsia" w:hAnsiTheme="majorBidi" w:cstheme="majorBidi"/>
          <w:szCs w:val="21"/>
        </w:rPr>
        <w:t>，其中包括一套专门针对远离原籍国孤身和离散移民儿童的建议；</w:t>
      </w:r>
    </w:p>
    <w:p w:rsidR="007024A8" w:rsidRPr="00FB354C" w:rsidRDefault="007024A8" w:rsidP="005158C6">
      <w:pPr>
        <w:pStyle w:val="SingleTxtGC"/>
        <w:numPr>
          <w:ilvl w:val="0"/>
          <w:numId w:val="17"/>
        </w:numPr>
        <w:rPr>
          <w:rFonts w:asciiTheme="majorBidi" w:eastAsiaTheme="minorEastAsia" w:hAnsiTheme="majorBidi" w:cstheme="majorBidi"/>
          <w:szCs w:val="21"/>
        </w:rPr>
      </w:pPr>
      <w:r w:rsidRPr="00FB354C">
        <w:rPr>
          <w:rFonts w:asciiTheme="majorBidi" w:eastAsiaTheme="minorEastAsia" w:hAnsiTheme="majorBidi" w:cstheme="majorBidi"/>
          <w:szCs w:val="21"/>
        </w:rPr>
        <w:t>儿童权利委员会于</w:t>
      </w:r>
      <w:r>
        <w:rPr>
          <w:rFonts w:asciiTheme="majorBidi" w:eastAsiaTheme="minorEastAsia" w:hAnsiTheme="majorBidi" w:cstheme="majorBidi"/>
          <w:szCs w:val="21"/>
        </w:rPr>
        <w:t>2</w:t>
      </w:r>
      <w:r w:rsidRPr="00FB354C">
        <w:rPr>
          <w:rFonts w:asciiTheme="majorBidi" w:eastAsiaTheme="minorEastAsia" w:hAnsiTheme="majorBidi" w:cstheme="majorBidi"/>
          <w:szCs w:val="21"/>
        </w:rPr>
        <w:t>0</w:t>
      </w:r>
      <w:r>
        <w:rPr>
          <w:rFonts w:asciiTheme="majorBidi" w:eastAsiaTheme="minorEastAsia" w:hAnsiTheme="majorBidi" w:cstheme="majorBidi"/>
          <w:szCs w:val="21"/>
        </w:rPr>
        <w:t>12</w:t>
      </w:r>
      <w:r w:rsidRPr="00FB354C">
        <w:rPr>
          <w:rFonts w:asciiTheme="majorBidi" w:eastAsiaTheme="minorEastAsia" w:hAnsiTheme="majorBidi" w:cstheme="majorBidi"/>
          <w:szCs w:val="21"/>
        </w:rPr>
        <w:t>年</w:t>
      </w:r>
      <w:r>
        <w:rPr>
          <w:rFonts w:asciiTheme="majorBidi" w:eastAsiaTheme="minorEastAsia" w:hAnsiTheme="majorBidi" w:cstheme="majorBidi"/>
          <w:szCs w:val="21"/>
        </w:rPr>
        <w:t>9</w:t>
      </w:r>
      <w:r w:rsidRPr="00FB354C">
        <w:rPr>
          <w:rFonts w:asciiTheme="majorBidi" w:eastAsiaTheme="minorEastAsia" w:hAnsiTheme="majorBidi" w:cstheme="majorBidi"/>
          <w:szCs w:val="21"/>
        </w:rPr>
        <w:t>月在日内瓦举办了关于所有具国际移民背景儿童的权利的一般性讨论日，委员会为此起草了一份背景文件，并通过了一份包含结论和建议的报告</w:t>
      </w:r>
      <w:r w:rsidRPr="00FB354C">
        <w:rPr>
          <w:rStyle w:val="a9"/>
          <w:rFonts w:asciiTheme="majorBidi" w:eastAsiaTheme="minorEastAsia" w:hAnsiTheme="majorBidi" w:cstheme="majorBidi"/>
          <w:szCs w:val="21"/>
        </w:rPr>
        <w:footnoteReference w:id="3"/>
      </w:r>
      <w:r w:rsidRPr="00FB354C">
        <w:rPr>
          <w:rFonts w:asciiTheme="majorBidi" w:eastAsiaTheme="minorEastAsia" w:hAnsiTheme="majorBidi" w:cstheme="majorBidi"/>
          <w:szCs w:val="21"/>
        </w:rPr>
        <w:t>；</w:t>
      </w:r>
    </w:p>
    <w:p w:rsidR="007024A8" w:rsidRPr="00FB354C" w:rsidRDefault="007024A8" w:rsidP="005158C6">
      <w:pPr>
        <w:pStyle w:val="SingleTxtGC"/>
        <w:numPr>
          <w:ilvl w:val="0"/>
          <w:numId w:val="17"/>
        </w:numPr>
        <w:rPr>
          <w:rFonts w:asciiTheme="majorBidi" w:eastAsiaTheme="minorEastAsia" w:hAnsiTheme="majorBidi" w:cstheme="majorBidi"/>
          <w:szCs w:val="21"/>
        </w:rPr>
      </w:pPr>
      <w:r w:rsidRPr="00FB354C">
        <w:rPr>
          <w:rFonts w:asciiTheme="majorBidi" w:eastAsiaTheme="minorEastAsia" w:hAnsiTheme="majorBidi" w:cstheme="majorBidi"/>
          <w:szCs w:val="21"/>
        </w:rPr>
        <w:t>保护所有移徙工人及其家庭成员权利委员会</w:t>
      </w:r>
      <w:r>
        <w:rPr>
          <w:rFonts w:asciiTheme="majorBidi" w:eastAsiaTheme="minorEastAsia" w:hAnsiTheme="majorBidi" w:cstheme="majorBidi"/>
          <w:szCs w:val="21"/>
        </w:rPr>
        <w:t>2</w:t>
      </w:r>
      <w:r w:rsidRPr="00FB354C">
        <w:rPr>
          <w:rFonts w:asciiTheme="majorBidi" w:eastAsiaTheme="minorEastAsia" w:hAnsiTheme="majorBidi" w:cstheme="majorBidi"/>
          <w:szCs w:val="21"/>
        </w:rPr>
        <w:t>0</w:t>
      </w:r>
      <w:r>
        <w:rPr>
          <w:rFonts w:asciiTheme="majorBidi" w:eastAsiaTheme="minorEastAsia" w:hAnsiTheme="majorBidi" w:cstheme="majorBidi"/>
          <w:szCs w:val="21"/>
        </w:rPr>
        <w:t>16</w:t>
      </w:r>
      <w:r w:rsidRPr="00FB354C">
        <w:rPr>
          <w:rFonts w:asciiTheme="majorBidi" w:eastAsiaTheme="minorEastAsia" w:hAnsiTheme="majorBidi" w:cstheme="majorBidi"/>
          <w:szCs w:val="21"/>
        </w:rPr>
        <w:t>年核准了关于移民儿童和其他受移民影响儿童的建议行动指导原则</w:t>
      </w:r>
      <w:r w:rsidRPr="00FB354C">
        <w:rPr>
          <w:rStyle w:val="a9"/>
          <w:rFonts w:asciiTheme="majorBidi" w:eastAsiaTheme="minorEastAsia" w:hAnsiTheme="majorBidi" w:cstheme="majorBidi"/>
          <w:szCs w:val="21"/>
        </w:rPr>
        <w:footnoteReference w:id="4"/>
      </w:r>
      <w:r w:rsidRPr="00FB354C">
        <w:rPr>
          <w:rFonts w:asciiTheme="majorBidi" w:eastAsiaTheme="minorEastAsia" w:hAnsiTheme="majorBidi" w:cstheme="majorBidi"/>
          <w:szCs w:val="21"/>
        </w:rPr>
        <w:t>。此外，两委员会都是停止拘留移民儿童机构间工作组的成员；</w:t>
      </w:r>
    </w:p>
    <w:p w:rsidR="007024A8" w:rsidRPr="00FB354C" w:rsidRDefault="007024A8" w:rsidP="005158C6">
      <w:pPr>
        <w:pStyle w:val="SingleTxtGC"/>
        <w:numPr>
          <w:ilvl w:val="0"/>
          <w:numId w:val="17"/>
        </w:numPr>
        <w:rPr>
          <w:rFonts w:asciiTheme="majorBidi" w:eastAsiaTheme="minorEastAsia" w:hAnsiTheme="majorBidi" w:cstheme="majorBidi"/>
          <w:szCs w:val="21"/>
        </w:rPr>
      </w:pPr>
      <w:r w:rsidRPr="00FB354C">
        <w:rPr>
          <w:rFonts w:asciiTheme="majorBidi" w:eastAsiaTheme="minorEastAsia" w:hAnsiTheme="majorBidi" w:cstheme="majorBidi"/>
          <w:szCs w:val="21"/>
        </w:rPr>
        <w:t>两委员会近年来就影响国际移民背景下的儿童权利的各种人权问题向各自《公约》的缔约国提出了越来越多的建议。</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6</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本联合一般性意见还借鉴了联合国的其他决议和报告、联合国各人权机制的编写的各类文件以及联合国、非政府组织和民间社会关于具国际移民背景儿童问题的各项倡议，包括：</w:t>
      </w:r>
    </w:p>
    <w:p w:rsidR="007024A8" w:rsidRPr="00FB354C" w:rsidRDefault="007024A8" w:rsidP="005158C6">
      <w:pPr>
        <w:pStyle w:val="SingleTxtGC"/>
        <w:numPr>
          <w:ilvl w:val="0"/>
          <w:numId w:val="19"/>
        </w:numPr>
        <w:rPr>
          <w:rFonts w:asciiTheme="majorBidi" w:eastAsiaTheme="minorEastAsia" w:hAnsiTheme="majorBidi" w:cstheme="majorBidi"/>
          <w:szCs w:val="21"/>
        </w:rPr>
      </w:pPr>
      <w:r w:rsidRPr="00FB354C">
        <w:rPr>
          <w:rFonts w:asciiTheme="majorBidi" w:eastAsiaTheme="minorEastAsia" w:hAnsiTheme="majorBidi" w:cstheme="majorBidi"/>
          <w:szCs w:val="21"/>
        </w:rPr>
        <w:t>经济、社会及文化权利委员会关于《经济、社会及文化权利国际公约》规定的国家对难民和移民的义务的声明</w:t>
      </w:r>
      <w:r w:rsidRPr="00FB354C">
        <w:rPr>
          <w:rFonts w:asciiTheme="majorBidi" w:eastAsiaTheme="minorEastAsia" w:hAnsiTheme="majorBidi" w:cstheme="majorBidi"/>
          <w:szCs w:val="21"/>
        </w:rPr>
        <w:t>(</w:t>
      </w:r>
      <w:r>
        <w:rPr>
          <w:rFonts w:asciiTheme="majorBidi" w:eastAsiaTheme="minorEastAsia" w:hAnsiTheme="majorBidi" w:cstheme="majorBidi"/>
          <w:szCs w:val="21"/>
        </w:rPr>
        <w:t>E</w:t>
      </w:r>
      <w:r w:rsidRPr="00FB354C">
        <w:rPr>
          <w:rFonts w:asciiTheme="majorBidi" w:eastAsiaTheme="minorEastAsia" w:hAnsiTheme="majorBidi" w:cstheme="majorBidi"/>
          <w:szCs w:val="21"/>
        </w:rPr>
        <w:t>/</w:t>
      </w:r>
      <w:r>
        <w:rPr>
          <w:rFonts w:asciiTheme="majorBidi" w:eastAsiaTheme="minorEastAsia" w:hAnsiTheme="majorBidi" w:cstheme="majorBidi"/>
          <w:szCs w:val="21"/>
        </w:rPr>
        <w:t>C</w:t>
      </w:r>
      <w:r w:rsidRPr="00FB354C">
        <w:rPr>
          <w:rFonts w:asciiTheme="majorBidi" w:eastAsiaTheme="minorEastAsia" w:hAnsiTheme="majorBidi" w:cstheme="majorBidi"/>
          <w:szCs w:val="21"/>
        </w:rPr>
        <w:t>.</w:t>
      </w:r>
      <w:r>
        <w:rPr>
          <w:rFonts w:asciiTheme="majorBidi" w:eastAsiaTheme="minorEastAsia" w:hAnsiTheme="majorBidi" w:cstheme="majorBidi"/>
          <w:szCs w:val="21"/>
        </w:rPr>
        <w:t>12</w:t>
      </w:r>
      <w:r w:rsidRPr="00FB354C">
        <w:rPr>
          <w:rFonts w:asciiTheme="majorBidi" w:eastAsiaTheme="minorEastAsia" w:hAnsiTheme="majorBidi" w:cstheme="majorBidi"/>
          <w:szCs w:val="21"/>
        </w:rPr>
        <w:t>/</w:t>
      </w:r>
      <w:r>
        <w:rPr>
          <w:rFonts w:asciiTheme="majorBidi" w:eastAsiaTheme="minorEastAsia" w:hAnsiTheme="majorBidi" w:cstheme="majorBidi"/>
          <w:szCs w:val="21"/>
        </w:rPr>
        <w:t>2</w:t>
      </w:r>
      <w:r w:rsidRPr="00FB354C">
        <w:rPr>
          <w:rFonts w:asciiTheme="majorBidi" w:eastAsiaTheme="minorEastAsia" w:hAnsiTheme="majorBidi" w:cstheme="majorBidi"/>
          <w:szCs w:val="21"/>
        </w:rPr>
        <w:t>0</w:t>
      </w:r>
      <w:r>
        <w:rPr>
          <w:rFonts w:asciiTheme="majorBidi" w:eastAsiaTheme="minorEastAsia" w:hAnsiTheme="majorBidi" w:cstheme="majorBidi"/>
          <w:szCs w:val="21"/>
        </w:rPr>
        <w:t>17</w:t>
      </w:r>
      <w:r w:rsidRPr="00FB354C">
        <w:rPr>
          <w:rFonts w:asciiTheme="majorBidi" w:eastAsiaTheme="minorEastAsia" w:hAnsiTheme="majorBidi" w:cstheme="majorBidi"/>
          <w:szCs w:val="21"/>
        </w:rPr>
        <w:t>/</w:t>
      </w:r>
      <w:r>
        <w:rPr>
          <w:rFonts w:asciiTheme="majorBidi" w:eastAsiaTheme="minorEastAsia" w:hAnsiTheme="majorBidi" w:cstheme="majorBidi"/>
          <w:szCs w:val="21"/>
        </w:rPr>
        <w:t>1</w:t>
      </w:r>
      <w:r w:rsidRPr="00FB354C">
        <w:rPr>
          <w:rFonts w:asciiTheme="majorBidi" w:eastAsiaTheme="minorEastAsia" w:hAnsiTheme="majorBidi" w:cstheme="majorBidi"/>
          <w:szCs w:val="21"/>
        </w:rPr>
        <w:t>)</w:t>
      </w:r>
      <w:r w:rsidRPr="00FB354C">
        <w:rPr>
          <w:rFonts w:asciiTheme="majorBidi" w:eastAsiaTheme="minorEastAsia" w:hAnsiTheme="majorBidi" w:cstheme="majorBidi"/>
          <w:szCs w:val="21"/>
        </w:rPr>
        <w:t>，委员会在声明中特别指出，</w:t>
      </w:r>
      <w:r>
        <w:rPr>
          <w:rFonts w:asciiTheme="majorBidi" w:eastAsiaTheme="minorEastAsia" w:hAnsiTheme="majorBidi" w:cstheme="majorBidi" w:hint="eastAsia"/>
          <w:szCs w:val="21"/>
        </w:rPr>
        <w:t>“</w:t>
      </w:r>
      <w:r w:rsidRPr="00FB354C">
        <w:rPr>
          <w:rFonts w:asciiTheme="majorBidi" w:eastAsiaTheme="minorEastAsia" w:hAnsiTheme="majorBidi" w:cstheme="majorBidi"/>
          <w:szCs w:val="21"/>
        </w:rPr>
        <w:t>不得将个人在接收国的正常身份作为保护个人免受歧视的前提条件</w:t>
      </w:r>
      <w:r>
        <w:rPr>
          <w:rFonts w:asciiTheme="majorBidi" w:eastAsiaTheme="minorEastAsia" w:hAnsiTheme="majorBidi" w:cstheme="majorBidi" w:hint="eastAsia"/>
          <w:szCs w:val="21"/>
        </w:rPr>
        <w:t>”</w:t>
      </w:r>
      <w:r w:rsidRPr="00FB354C">
        <w:rPr>
          <w:rFonts w:asciiTheme="majorBidi" w:eastAsiaTheme="minorEastAsia" w:hAnsiTheme="majorBidi" w:cstheme="majorBidi"/>
          <w:szCs w:val="21"/>
        </w:rPr>
        <w:t>，并且还指出，</w:t>
      </w:r>
      <w:r>
        <w:rPr>
          <w:rFonts w:asciiTheme="majorBidi" w:eastAsiaTheme="minorEastAsia" w:hAnsiTheme="majorBidi" w:cstheme="majorBidi" w:hint="eastAsia"/>
          <w:szCs w:val="21"/>
        </w:rPr>
        <w:t>“</w:t>
      </w:r>
      <w:r w:rsidRPr="00FB354C">
        <w:rPr>
          <w:rFonts w:asciiTheme="majorBidi" w:eastAsiaTheme="minorEastAsia" w:hAnsiTheme="majorBidi" w:cstheme="majorBidi"/>
          <w:szCs w:val="21"/>
        </w:rPr>
        <w:t>一个国家境内的所有儿童，包括无证儿童在内，均有权接受教育并获得充足的食物和可负担的医疗服务</w:t>
      </w:r>
      <w:r>
        <w:rPr>
          <w:rFonts w:asciiTheme="majorBidi" w:eastAsiaTheme="minorEastAsia" w:hAnsiTheme="majorBidi" w:cstheme="majorBidi" w:hint="eastAsia"/>
          <w:szCs w:val="21"/>
        </w:rPr>
        <w:t>”</w:t>
      </w:r>
      <w:r w:rsidRPr="00FB354C">
        <w:rPr>
          <w:rFonts w:asciiTheme="majorBidi" w:eastAsiaTheme="minorEastAsia" w:hAnsiTheme="majorBidi" w:cstheme="majorBidi"/>
          <w:szCs w:val="21"/>
        </w:rPr>
        <w:t>；</w:t>
      </w:r>
    </w:p>
    <w:p w:rsidR="007024A8" w:rsidRPr="00FB354C" w:rsidRDefault="007024A8" w:rsidP="005158C6">
      <w:pPr>
        <w:pStyle w:val="SingleTxtGC"/>
        <w:numPr>
          <w:ilvl w:val="0"/>
          <w:numId w:val="19"/>
        </w:numPr>
        <w:rPr>
          <w:rFonts w:asciiTheme="majorBidi" w:eastAsiaTheme="minorEastAsia" w:hAnsiTheme="majorBidi" w:cstheme="majorBidi"/>
          <w:szCs w:val="21"/>
        </w:rPr>
      </w:pPr>
      <w:r w:rsidRPr="00FB354C">
        <w:rPr>
          <w:rFonts w:asciiTheme="majorBidi" w:eastAsiaTheme="minorEastAsia" w:hAnsiTheme="majorBidi" w:cstheme="majorBidi"/>
          <w:szCs w:val="21"/>
        </w:rPr>
        <w:t>《关于难民和移民的纽约宣言》，其中各国元首和政府首脑承诺保护所有难民和移民儿童的人权和基本自由，无论其身份如何，始终首先考虑儿童的最大利益，履行根据《儿童权利公约》承担的义务。</w:t>
      </w:r>
      <w:r w:rsidRPr="00FB354C">
        <w:rPr>
          <w:rStyle w:val="a9"/>
          <w:rFonts w:asciiTheme="majorBidi" w:eastAsiaTheme="minorEastAsia" w:hAnsiTheme="majorBidi" w:cstheme="majorBidi"/>
          <w:szCs w:val="21"/>
        </w:rPr>
        <w:footnoteReference w:id="5"/>
      </w:r>
    </w:p>
    <w:p w:rsidR="007024A8" w:rsidRPr="00FB354C" w:rsidRDefault="007024A8" w:rsidP="005158C6">
      <w:pPr>
        <w:pStyle w:val="H1GC"/>
      </w:pPr>
      <w:r w:rsidRPr="00FB354C">
        <w:lastRenderedPageBreak/>
        <w:tab/>
      </w:r>
      <w:r>
        <w:t>B</w:t>
      </w:r>
      <w:r w:rsidRPr="00FB354C">
        <w:t>.</w:t>
      </w:r>
      <w:r w:rsidRPr="00FB354C">
        <w:tab/>
      </w:r>
      <w:r w:rsidRPr="00FB354C">
        <w:t>联合一般性意见的目的和适用范围</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7</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本联合一般性意见的目的是为确保充分履行两项《公约》规定的充分保护具国际移民背景儿童的权利之义务所采取的立法措施、政策措施和其他适当措施提供权威性指导。</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8</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两委员会认识到，国际移民现象影响到世界各个区域和各个社会，并越来越多地影响到数百万计的儿童。虽然移民可以给原籍国、过境国、目的地国和返回国的个人、家庭和广大社区带来有利结果，但移民，特别是不安全和</w:t>
      </w:r>
      <w:r>
        <w:rPr>
          <w:rFonts w:asciiTheme="majorBidi" w:eastAsiaTheme="minorEastAsia" w:hAnsiTheme="majorBidi" w:cstheme="majorBidi"/>
          <w:szCs w:val="21"/>
        </w:rPr>
        <w:t>(</w:t>
      </w:r>
      <w:r w:rsidRPr="00FB354C">
        <w:rPr>
          <w:rFonts w:asciiTheme="majorBidi" w:eastAsiaTheme="minorEastAsia" w:hAnsiTheme="majorBidi" w:cstheme="majorBidi"/>
          <w:szCs w:val="21"/>
        </w:rPr>
        <w:t>或</w:t>
      </w:r>
      <w:r>
        <w:rPr>
          <w:rFonts w:asciiTheme="majorBidi" w:eastAsiaTheme="minorEastAsia" w:hAnsiTheme="majorBidi" w:cstheme="majorBidi"/>
          <w:szCs w:val="21"/>
        </w:rPr>
        <w:t>)</w:t>
      </w:r>
      <w:r w:rsidRPr="00FB354C">
        <w:rPr>
          <w:rFonts w:asciiTheme="majorBidi" w:eastAsiaTheme="minorEastAsia" w:hAnsiTheme="majorBidi" w:cstheme="majorBidi"/>
          <w:szCs w:val="21"/>
        </w:rPr>
        <w:t>非正常移民的驱动因素往往与侵犯人权，包括侵犯一些国际人权条约，特别是《儿童权利公约》所确认的儿童权利的行为直接相关。</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9</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本联合一般性意见阐述所有具国际移民背景儿童的人权，不论这些儿童是否与其父母或主要照料者一同移民、是孤身儿童或离散儿童、已返回原籍国、为移民父母在过境国或目的地国所生，或是在父母一方或双方移民到另一国后本人留在原籍国，也不论他们或他们的父母的移民或居留身份</w:t>
      </w:r>
      <w:r>
        <w:rPr>
          <w:rFonts w:asciiTheme="majorBidi" w:eastAsiaTheme="minorEastAsia" w:hAnsiTheme="majorBidi" w:cstheme="majorBidi"/>
          <w:szCs w:val="21"/>
        </w:rPr>
        <w:t>(</w:t>
      </w:r>
      <w:r w:rsidRPr="00FB354C">
        <w:rPr>
          <w:rFonts w:asciiTheme="majorBidi" w:eastAsiaTheme="minorEastAsia" w:hAnsiTheme="majorBidi" w:cstheme="majorBidi"/>
          <w:szCs w:val="21"/>
        </w:rPr>
        <w:t>移民身份</w:t>
      </w:r>
      <w:r>
        <w:rPr>
          <w:rFonts w:asciiTheme="majorBidi" w:eastAsiaTheme="minorEastAsia" w:hAnsiTheme="majorBidi" w:cstheme="majorBidi"/>
          <w:szCs w:val="21"/>
        </w:rPr>
        <w:t>)</w:t>
      </w:r>
      <w:r w:rsidRPr="00FB354C">
        <w:rPr>
          <w:rFonts w:asciiTheme="majorBidi" w:eastAsiaTheme="minorEastAsia" w:hAnsiTheme="majorBidi" w:cstheme="majorBidi"/>
          <w:szCs w:val="21"/>
        </w:rPr>
        <w:t>如何。《儿童权利公约》的不歧视原则要求缔约国尊重《公约》所述各项权利并确保所有儿童享有这些权利，不论儿童是否被视为正常移民或非正常移民、寻求庇护者、难民、无国籍人士和</w:t>
      </w:r>
      <w:r>
        <w:rPr>
          <w:rFonts w:asciiTheme="majorBidi" w:eastAsiaTheme="minorEastAsia" w:hAnsiTheme="majorBidi" w:cstheme="majorBidi"/>
          <w:szCs w:val="21"/>
        </w:rPr>
        <w:t>(</w:t>
      </w:r>
      <w:r w:rsidRPr="00FB354C">
        <w:rPr>
          <w:rFonts w:asciiTheme="majorBidi" w:eastAsiaTheme="minorEastAsia" w:hAnsiTheme="majorBidi" w:cstheme="majorBidi"/>
          <w:szCs w:val="21"/>
        </w:rPr>
        <w:t>或</w:t>
      </w:r>
      <w:r>
        <w:rPr>
          <w:rFonts w:asciiTheme="majorBidi" w:eastAsiaTheme="minorEastAsia" w:hAnsiTheme="majorBidi" w:cstheme="majorBidi"/>
          <w:szCs w:val="21"/>
        </w:rPr>
        <w:t>)</w:t>
      </w:r>
      <w:r w:rsidRPr="00FB354C">
        <w:rPr>
          <w:rFonts w:asciiTheme="majorBidi" w:eastAsiaTheme="minorEastAsia" w:hAnsiTheme="majorBidi" w:cstheme="majorBidi"/>
          <w:szCs w:val="21"/>
        </w:rPr>
        <w:t>贩运受害者，包括被送回或遣返原籍国的儿童，无论儿童或其父母或法定监护人的国籍、移民身份或无国籍身份。</w:t>
      </w:r>
      <w:r w:rsidRPr="00FB354C">
        <w:rPr>
          <w:rStyle w:val="a9"/>
          <w:rFonts w:asciiTheme="majorBidi" w:eastAsiaTheme="minorEastAsia" w:hAnsiTheme="majorBidi" w:cstheme="majorBidi"/>
          <w:szCs w:val="21"/>
        </w:rPr>
        <w:footnoteReference w:id="6"/>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1</w:t>
      </w:r>
      <w:r w:rsidRPr="00FB354C">
        <w:rPr>
          <w:rFonts w:asciiTheme="majorBidi" w:eastAsiaTheme="minorEastAsia" w:hAnsiTheme="majorBidi" w:cstheme="majorBidi"/>
          <w:szCs w:val="21"/>
        </w:rPr>
        <w:t>0.</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本联合一般性意见借鉴了两委员会发布的其他相关一般性意见，并考虑到儿童在国际移民背景下所面临的不断变化的挑战，因此，本联合一般性意见应结合其他这些一般性意见一并阅读，并应作为两委员会关于具国际移民背景儿童的权利的权威性指导阅读。</w:t>
      </w:r>
    </w:p>
    <w:p w:rsidR="007024A8" w:rsidRPr="00FB354C" w:rsidRDefault="007024A8" w:rsidP="005158C6">
      <w:pPr>
        <w:pStyle w:val="HChGC"/>
      </w:pPr>
      <w:r w:rsidRPr="00FB354C">
        <w:tab/>
      </w:r>
      <w:r w:rsidRPr="00FB354C">
        <w:t>二</w:t>
      </w:r>
      <w:r w:rsidRPr="00FB354C">
        <w:t>.</w:t>
      </w:r>
      <w:r w:rsidRPr="00FB354C">
        <w:tab/>
      </w:r>
      <w:r w:rsidRPr="00FB354C">
        <w:t>执行《保护所有移徙工人及其家庭成员权利国际公约》和《儿童权利公约》以保护具国际移民背景儿童的一般性措施</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11</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各国应确保具国际移民背景儿童首先被当</w:t>
      </w:r>
      <w:r w:rsidR="009F73CC">
        <w:rPr>
          <w:rFonts w:asciiTheme="majorBidi" w:eastAsiaTheme="minorEastAsia" w:hAnsiTheme="majorBidi" w:cstheme="majorBidi" w:hint="eastAsia"/>
          <w:szCs w:val="21"/>
        </w:rPr>
        <w:t>作</w:t>
      </w:r>
      <w:r w:rsidRPr="00FB354C">
        <w:rPr>
          <w:rFonts w:asciiTheme="majorBidi" w:eastAsiaTheme="minorEastAsia" w:hAnsiTheme="majorBidi" w:cstheme="majorBidi"/>
          <w:szCs w:val="21"/>
        </w:rPr>
        <w:t>儿童对待。两项《公约》的缔约国有责任履行《公约》规定的义务，尊重、保护和履行具国际移民背景儿童的权利，不论儿童或其父母或法定监护人的移民身份。</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12</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两项《公约》规定的缔约国义务适用于缔约国管辖范围内，包括一国在其边境外行使有效控制的管辖范围内的每一名儿童。不得在一国领土上，包括在各国设置移民管制机制的国际水域或其他中转区，划出地区或指定某些地区不属于或在一定程度上不属于该国的管辖范围，以此任意或单方面地削减这些义务。这些义务适用于国家的边境以内，包括那些在试图进入该国领土时属于该国管辖范围内的儿童。</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13</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两委员会强调具国际移民背景儿童的权利的重要性，因此，各国有必要将两项《公约》纳入其与移民有关的框架、政策、做法和</w:t>
      </w:r>
      <w:r>
        <w:rPr>
          <w:rFonts w:asciiTheme="majorBidi" w:eastAsiaTheme="minorEastAsia" w:hAnsiTheme="majorBidi" w:cstheme="majorBidi"/>
          <w:szCs w:val="21"/>
        </w:rPr>
        <w:t>(</w:t>
      </w:r>
      <w:r w:rsidRPr="00FB354C">
        <w:rPr>
          <w:rFonts w:asciiTheme="majorBidi" w:eastAsiaTheme="minorEastAsia" w:hAnsiTheme="majorBidi" w:cstheme="majorBidi"/>
          <w:szCs w:val="21"/>
        </w:rPr>
        <w:t>或</w:t>
      </w:r>
      <w:r>
        <w:rPr>
          <w:rFonts w:asciiTheme="majorBidi" w:eastAsiaTheme="minorEastAsia" w:hAnsiTheme="majorBidi" w:cstheme="majorBidi"/>
          <w:szCs w:val="21"/>
        </w:rPr>
        <w:t>)</w:t>
      </w:r>
      <w:r w:rsidRPr="00FB354C">
        <w:rPr>
          <w:rFonts w:asciiTheme="majorBidi" w:eastAsiaTheme="minorEastAsia" w:hAnsiTheme="majorBidi" w:cstheme="majorBidi"/>
          <w:szCs w:val="21"/>
        </w:rPr>
        <w:t>其他措施。</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14</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两委员会鼓励缔约国确保负责儿童权利的主管部门在影响具国际移民背景儿童的权利的政策、做法和决定中发挥主导作用，拥有明确的决策权。国家和地</w:t>
      </w:r>
      <w:r w:rsidRPr="00FB354C">
        <w:rPr>
          <w:rFonts w:asciiTheme="majorBidi" w:eastAsiaTheme="minorEastAsia" w:hAnsiTheme="majorBidi" w:cstheme="majorBidi"/>
          <w:szCs w:val="21"/>
        </w:rPr>
        <w:lastRenderedPageBreak/>
        <w:t>方一级的综合儿童保护制度应将有国际移民背景的所有儿童，包括在原籍国、过境国、目的地国和返回国的此类儿童的状况纳入其方案的主流。除了儿童保护机构应履行任务之外，负责移民政策和影响儿童权利的其他相关政策的主管部门也应在决策和执行的各个阶段系统地评估和处理具国际移民背景儿童所受的影响及他们的需要。</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15</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缔约国应制定政策，特别是关于移民管理目标或其他行政或政治考虑因素的政策，以履行所有具国际移民背景儿童的权利。</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16</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缔约国应就收集和向公众传播关于所有具国际移民背景儿童的定性和定量数据问题制定立足权利的系统政策，以便为旨在保护这些儿童的权利的全面政策提供参考。这类数据应按国籍、移民身份、性别、年龄、族裔、残疾和其他所有相关情况分列，以监测交叉歧视。两委员会强调，必须制定指标，衡量所有具国际移民背景儿童的权利落实情况，包括采用立足人权的方法收集和分析关于儿童和</w:t>
      </w:r>
      <w:r>
        <w:rPr>
          <w:rFonts w:asciiTheme="majorBidi" w:eastAsiaTheme="minorEastAsia" w:hAnsiTheme="majorBidi" w:cstheme="majorBidi"/>
          <w:szCs w:val="21"/>
        </w:rPr>
        <w:t>(</w:t>
      </w:r>
      <w:r w:rsidRPr="00FB354C">
        <w:rPr>
          <w:rFonts w:asciiTheme="majorBidi" w:eastAsiaTheme="minorEastAsia" w:hAnsiTheme="majorBidi" w:cstheme="majorBidi"/>
          <w:szCs w:val="21"/>
        </w:rPr>
        <w:t>或</w:t>
      </w:r>
      <w:r>
        <w:rPr>
          <w:rFonts w:asciiTheme="majorBidi" w:eastAsiaTheme="minorEastAsia" w:hAnsiTheme="majorBidi" w:cstheme="majorBidi"/>
          <w:szCs w:val="21"/>
        </w:rPr>
        <w:t>)</w:t>
      </w:r>
      <w:r w:rsidRPr="00FB354C">
        <w:rPr>
          <w:rFonts w:asciiTheme="majorBidi" w:eastAsiaTheme="minorEastAsia" w:hAnsiTheme="majorBidi" w:cstheme="majorBidi"/>
          <w:szCs w:val="21"/>
        </w:rPr>
        <w:t>家庭踏上不安全移民路的原因的数据。应以充分尊重隐私权和遵守数据保护标准的方式向包括儿童在内的所有利益攸关方提供这些信息。民间社会组织和其他相关行为方应能够参与数据收集和评价进程。</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17</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儿童的个人数据，特别是生物特征数据应仅被用于儿童保护之目的，并应严格执行适当的数据收集、使用、保存和获取规则。两委员会敦促各国对在制定和执行数据制度以及在各主管部门和</w:t>
      </w:r>
      <w:r>
        <w:rPr>
          <w:rFonts w:asciiTheme="majorBidi" w:eastAsiaTheme="minorEastAsia" w:hAnsiTheme="majorBidi" w:cstheme="majorBidi"/>
          <w:szCs w:val="21"/>
        </w:rPr>
        <w:t>(</w:t>
      </w:r>
      <w:r w:rsidRPr="00FB354C">
        <w:rPr>
          <w:rFonts w:asciiTheme="majorBidi" w:eastAsiaTheme="minorEastAsia" w:hAnsiTheme="majorBidi" w:cstheme="majorBidi"/>
          <w:szCs w:val="21"/>
        </w:rPr>
        <w:t>或</w:t>
      </w:r>
      <w:r>
        <w:rPr>
          <w:rFonts w:asciiTheme="majorBidi" w:eastAsiaTheme="minorEastAsia" w:hAnsiTheme="majorBidi" w:cstheme="majorBidi"/>
          <w:szCs w:val="21"/>
        </w:rPr>
        <w:t>)</w:t>
      </w:r>
      <w:r w:rsidRPr="00FB354C">
        <w:rPr>
          <w:rFonts w:asciiTheme="majorBidi" w:eastAsiaTheme="minorEastAsia" w:hAnsiTheme="majorBidi" w:cstheme="majorBidi"/>
          <w:szCs w:val="21"/>
        </w:rPr>
        <w:t>国家间分享数据方面的保障措施给予应有注意。缔约国应建立</w:t>
      </w:r>
      <w:r>
        <w:rPr>
          <w:rFonts w:asciiTheme="majorBidi" w:eastAsiaTheme="minorEastAsia" w:hAnsiTheme="majorBidi" w:cstheme="majorBidi" w:hint="eastAsia"/>
          <w:szCs w:val="21"/>
        </w:rPr>
        <w:t>“</w:t>
      </w:r>
      <w:r w:rsidRPr="00FB354C">
        <w:rPr>
          <w:rFonts w:asciiTheme="majorBidi" w:eastAsiaTheme="minorEastAsia" w:hAnsiTheme="majorBidi" w:cstheme="majorBidi"/>
          <w:szCs w:val="21"/>
        </w:rPr>
        <w:t>防火墙</w:t>
      </w:r>
      <w:r>
        <w:rPr>
          <w:rFonts w:asciiTheme="majorBidi" w:eastAsiaTheme="minorEastAsia" w:hAnsiTheme="majorBidi" w:cstheme="majorBidi" w:hint="eastAsia"/>
          <w:szCs w:val="21"/>
        </w:rPr>
        <w:t>”</w:t>
      </w:r>
      <w:r w:rsidRPr="00FB354C">
        <w:rPr>
          <w:rFonts w:asciiTheme="majorBidi" w:eastAsiaTheme="minorEastAsia" w:hAnsiTheme="majorBidi" w:cstheme="majorBidi"/>
          <w:szCs w:val="21"/>
        </w:rPr>
        <w:t>，禁止分享和使用以保护、补救、民事登记和获取服务为目的收集的个人数据用于移民执法。这是根据《儿童权利公约》的规定维护数据保护原则和保护儿童权利所必须的。</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18</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两委员会认为，为了履行所有具国际移民背景儿童的权利，应制定和执行包括以下内容的政策和做法：</w:t>
      </w:r>
      <w:r>
        <w:rPr>
          <w:rFonts w:asciiTheme="majorBidi" w:eastAsiaTheme="minorEastAsia" w:hAnsiTheme="majorBidi" w:cstheme="majorBidi"/>
          <w:szCs w:val="21"/>
        </w:rPr>
        <w:t>(a)</w:t>
      </w:r>
      <w:r w:rsidR="00CC4FBE">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在儿童保护部门与福利部门及负责社会保护、卫生、教育、司法、移民和性别等事务的其他主要机构之间以及在区域、国家和地方政府之间制定全面的机构间政策；</w:t>
      </w:r>
      <w:r>
        <w:rPr>
          <w:rFonts w:asciiTheme="majorBidi" w:eastAsiaTheme="minorEastAsia" w:hAnsiTheme="majorBidi" w:cstheme="majorBidi"/>
          <w:szCs w:val="21"/>
        </w:rPr>
        <w:t>(b)</w:t>
      </w:r>
      <w:r w:rsidR="00CC4FBE">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提供充足资源，包括预算资源，以确保切实执行各项政策和方案；</w:t>
      </w:r>
      <w:r>
        <w:rPr>
          <w:rFonts w:asciiTheme="majorBidi" w:eastAsiaTheme="minorEastAsia" w:hAnsiTheme="majorBidi" w:cstheme="majorBidi"/>
          <w:szCs w:val="21"/>
        </w:rPr>
        <w:t>(c)</w:t>
      </w:r>
      <w:r w:rsidR="00CC4FBE">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持续和定期为从事儿童保护、移民和相关工作的官员提供关于儿童、移民和难民权利以及无国籍状态包括交叉歧视问题的培训。</w:t>
      </w:r>
    </w:p>
    <w:p w:rsidR="007024A8" w:rsidRPr="00FB354C" w:rsidRDefault="007024A8" w:rsidP="005158C6">
      <w:pPr>
        <w:pStyle w:val="HChGC"/>
      </w:pPr>
      <w:r w:rsidRPr="00FB354C">
        <w:tab/>
      </w:r>
      <w:r w:rsidRPr="00FB354C">
        <w:t>三</w:t>
      </w:r>
      <w:r w:rsidRPr="00FB354C">
        <w:t>.</w:t>
      </w:r>
      <w:r w:rsidRPr="00FB354C">
        <w:tab/>
      </w:r>
      <w:r w:rsidRPr="00FB354C">
        <w:t>两项《公约》在</w:t>
      </w:r>
      <w:r w:rsidRPr="00FB354C">
        <w:rPr>
          <w:lang w:val="fr-CH"/>
        </w:rPr>
        <w:t>具国际移民背景儿童</w:t>
      </w:r>
      <w:r w:rsidRPr="00FB354C">
        <w:t>权利方面的基本原则</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19</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《儿童权利公约》缔约国有责任确保相关国内法律、政策和做法充分体现《公约》所载原则和规定并赋予它们法律效力</w:t>
      </w:r>
      <w:r>
        <w:rPr>
          <w:rFonts w:asciiTheme="majorBidi" w:eastAsiaTheme="minorEastAsia" w:hAnsiTheme="majorBidi" w:cstheme="majorBidi"/>
          <w:szCs w:val="21"/>
        </w:rPr>
        <w:t>(</w:t>
      </w:r>
      <w:r w:rsidRPr="00FB354C">
        <w:rPr>
          <w:rFonts w:asciiTheme="majorBidi" w:eastAsiaTheme="minorEastAsia" w:hAnsiTheme="majorBidi" w:cstheme="majorBidi"/>
          <w:szCs w:val="21"/>
        </w:rPr>
        <w:t>第</w:t>
      </w:r>
      <w:r>
        <w:rPr>
          <w:rFonts w:asciiTheme="majorBidi" w:eastAsiaTheme="minorEastAsia" w:hAnsiTheme="majorBidi" w:cstheme="majorBidi"/>
          <w:szCs w:val="21"/>
        </w:rPr>
        <w:t>4</w:t>
      </w:r>
      <w:r w:rsidRPr="00FB354C">
        <w:rPr>
          <w:rFonts w:asciiTheme="majorBidi" w:eastAsiaTheme="minorEastAsia" w:hAnsiTheme="majorBidi" w:cstheme="majorBidi"/>
          <w:szCs w:val="21"/>
        </w:rPr>
        <w:t>条</w:t>
      </w:r>
      <w:r>
        <w:rPr>
          <w:rFonts w:asciiTheme="majorBidi" w:eastAsiaTheme="minorEastAsia" w:hAnsiTheme="majorBidi" w:cstheme="majorBidi"/>
          <w:szCs w:val="21"/>
        </w:rPr>
        <w:t>)</w:t>
      </w:r>
      <w:r w:rsidRPr="00FB354C">
        <w:rPr>
          <w:rFonts w:asciiTheme="majorBidi" w:eastAsiaTheme="minorEastAsia" w:hAnsiTheme="majorBidi" w:cstheme="majorBidi"/>
          <w:szCs w:val="21"/>
        </w:rPr>
        <w:t>。在关于儿童的一切行动中，各国应遵循不歧视的总体原则</w:t>
      </w:r>
      <w:r>
        <w:rPr>
          <w:rFonts w:asciiTheme="majorBidi" w:eastAsiaTheme="minorEastAsia" w:hAnsiTheme="majorBidi" w:cstheme="majorBidi"/>
          <w:szCs w:val="21"/>
        </w:rPr>
        <w:t>(</w:t>
      </w:r>
      <w:r w:rsidRPr="00FB354C">
        <w:rPr>
          <w:rFonts w:asciiTheme="majorBidi" w:eastAsiaTheme="minorEastAsia" w:hAnsiTheme="majorBidi" w:cstheme="majorBidi"/>
          <w:szCs w:val="21"/>
        </w:rPr>
        <w:t>第</w:t>
      </w:r>
      <w:r>
        <w:rPr>
          <w:rFonts w:asciiTheme="majorBidi" w:eastAsiaTheme="minorEastAsia" w:hAnsiTheme="majorBidi" w:cstheme="majorBidi"/>
          <w:szCs w:val="21"/>
        </w:rPr>
        <w:t>2</w:t>
      </w:r>
      <w:r w:rsidRPr="00FB354C">
        <w:rPr>
          <w:rFonts w:asciiTheme="majorBidi" w:eastAsiaTheme="minorEastAsia" w:hAnsiTheme="majorBidi" w:cstheme="majorBidi"/>
          <w:szCs w:val="21"/>
        </w:rPr>
        <w:t>条</w:t>
      </w:r>
      <w:r>
        <w:rPr>
          <w:rFonts w:asciiTheme="majorBidi" w:eastAsiaTheme="minorEastAsia" w:hAnsiTheme="majorBidi" w:cstheme="majorBidi"/>
          <w:szCs w:val="21"/>
        </w:rPr>
        <w:t>)</w:t>
      </w:r>
      <w:r w:rsidRPr="00FB354C">
        <w:rPr>
          <w:rFonts w:asciiTheme="majorBidi" w:eastAsiaTheme="minorEastAsia" w:hAnsiTheme="majorBidi" w:cstheme="majorBidi"/>
          <w:szCs w:val="21"/>
        </w:rPr>
        <w:t>；儿童的最大利益</w:t>
      </w:r>
      <w:r>
        <w:rPr>
          <w:rFonts w:asciiTheme="majorBidi" w:eastAsiaTheme="minorEastAsia" w:hAnsiTheme="majorBidi" w:cstheme="majorBidi"/>
          <w:szCs w:val="21"/>
        </w:rPr>
        <w:t>(</w:t>
      </w:r>
      <w:r w:rsidRPr="00FB354C">
        <w:rPr>
          <w:rFonts w:asciiTheme="majorBidi" w:eastAsiaTheme="minorEastAsia" w:hAnsiTheme="majorBidi" w:cstheme="majorBidi"/>
          <w:szCs w:val="21"/>
        </w:rPr>
        <w:t>第</w:t>
      </w:r>
      <w:r>
        <w:rPr>
          <w:rFonts w:asciiTheme="majorBidi" w:eastAsiaTheme="minorEastAsia" w:hAnsiTheme="majorBidi" w:cstheme="majorBidi"/>
          <w:szCs w:val="21"/>
        </w:rPr>
        <w:t>3</w:t>
      </w:r>
      <w:r w:rsidRPr="00FB354C">
        <w:rPr>
          <w:rFonts w:asciiTheme="majorBidi" w:eastAsiaTheme="minorEastAsia" w:hAnsiTheme="majorBidi" w:cstheme="majorBidi"/>
          <w:szCs w:val="21"/>
        </w:rPr>
        <w:t>条</w:t>
      </w:r>
      <w:r>
        <w:rPr>
          <w:rFonts w:asciiTheme="majorBidi" w:eastAsiaTheme="minorEastAsia" w:hAnsiTheme="majorBidi" w:cstheme="majorBidi"/>
          <w:szCs w:val="21"/>
        </w:rPr>
        <w:t>)</w:t>
      </w:r>
      <w:r w:rsidRPr="00FB354C">
        <w:rPr>
          <w:rFonts w:asciiTheme="majorBidi" w:eastAsiaTheme="minorEastAsia" w:hAnsiTheme="majorBidi" w:cstheme="majorBidi"/>
          <w:szCs w:val="21"/>
        </w:rPr>
        <w:t>；生命、生存和发展权</w:t>
      </w:r>
      <w:r>
        <w:rPr>
          <w:rFonts w:asciiTheme="majorBidi" w:eastAsiaTheme="minorEastAsia" w:hAnsiTheme="majorBidi" w:cstheme="majorBidi"/>
          <w:szCs w:val="21"/>
        </w:rPr>
        <w:t>(</w:t>
      </w:r>
      <w:r w:rsidRPr="00FB354C">
        <w:rPr>
          <w:rFonts w:asciiTheme="majorBidi" w:eastAsiaTheme="minorEastAsia" w:hAnsiTheme="majorBidi" w:cstheme="majorBidi"/>
          <w:szCs w:val="21"/>
        </w:rPr>
        <w:t>第</w:t>
      </w:r>
      <w:r>
        <w:rPr>
          <w:rFonts w:asciiTheme="majorBidi" w:eastAsiaTheme="minorEastAsia" w:hAnsiTheme="majorBidi" w:cstheme="majorBidi"/>
          <w:szCs w:val="21"/>
        </w:rPr>
        <w:t>6</w:t>
      </w:r>
      <w:r w:rsidRPr="00FB354C">
        <w:rPr>
          <w:rFonts w:asciiTheme="majorBidi" w:eastAsiaTheme="minorEastAsia" w:hAnsiTheme="majorBidi" w:cstheme="majorBidi"/>
          <w:szCs w:val="21"/>
        </w:rPr>
        <w:t>条</w:t>
      </w:r>
      <w:r>
        <w:rPr>
          <w:rFonts w:asciiTheme="majorBidi" w:eastAsiaTheme="minorEastAsia" w:hAnsiTheme="majorBidi" w:cstheme="majorBidi"/>
          <w:szCs w:val="21"/>
        </w:rPr>
        <w:t>)</w:t>
      </w:r>
      <w:r w:rsidRPr="00FB354C">
        <w:rPr>
          <w:rFonts w:asciiTheme="majorBidi" w:eastAsiaTheme="minorEastAsia" w:hAnsiTheme="majorBidi" w:cstheme="majorBidi"/>
          <w:szCs w:val="21"/>
        </w:rPr>
        <w:t>；儿童有权对影响到其本人的一切事项自由发表自己的意见并使这些意见得到考虑</w:t>
      </w:r>
      <w:r>
        <w:rPr>
          <w:rFonts w:asciiTheme="majorBidi" w:eastAsiaTheme="minorEastAsia" w:hAnsiTheme="majorBidi" w:cstheme="majorBidi"/>
          <w:szCs w:val="21"/>
        </w:rPr>
        <w:t>(</w:t>
      </w:r>
      <w:r w:rsidRPr="00FB354C">
        <w:rPr>
          <w:rFonts w:asciiTheme="majorBidi" w:eastAsiaTheme="minorEastAsia" w:hAnsiTheme="majorBidi" w:cstheme="majorBidi"/>
          <w:szCs w:val="21"/>
        </w:rPr>
        <w:t>第</w:t>
      </w:r>
      <w:r>
        <w:rPr>
          <w:rFonts w:asciiTheme="majorBidi" w:eastAsiaTheme="minorEastAsia" w:hAnsiTheme="majorBidi" w:cstheme="majorBidi"/>
          <w:szCs w:val="21"/>
        </w:rPr>
        <w:t>12</w:t>
      </w:r>
      <w:r w:rsidRPr="00FB354C">
        <w:rPr>
          <w:rFonts w:asciiTheme="majorBidi" w:eastAsiaTheme="minorEastAsia" w:hAnsiTheme="majorBidi" w:cstheme="majorBidi"/>
          <w:szCs w:val="21"/>
        </w:rPr>
        <w:t>条</w:t>
      </w:r>
      <w:r>
        <w:rPr>
          <w:rFonts w:asciiTheme="majorBidi" w:eastAsiaTheme="minorEastAsia" w:hAnsiTheme="majorBidi" w:cstheme="majorBidi"/>
          <w:szCs w:val="21"/>
        </w:rPr>
        <w:t>)</w:t>
      </w:r>
      <w:r w:rsidRPr="00FB354C">
        <w:rPr>
          <w:rFonts w:asciiTheme="majorBidi" w:eastAsiaTheme="minorEastAsia" w:hAnsiTheme="majorBidi" w:cstheme="majorBidi"/>
          <w:szCs w:val="21"/>
        </w:rPr>
        <w:t>。各国应采取措施，包括法律和其他政策工具，以确保这些原则在实践中得到维护且被纳入影响</w:t>
      </w:r>
      <w:r w:rsidRPr="00FB354C">
        <w:rPr>
          <w:rFonts w:asciiTheme="majorBidi" w:eastAsiaTheme="minorEastAsia" w:hAnsiTheme="majorBidi" w:cstheme="majorBidi"/>
          <w:szCs w:val="21"/>
          <w:lang w:val="fr-CH"/>
        </w:rPr>
        <w:t>具国际移民背景儿童</w:t>
      </w:r>
      <w:r w:rsidRPr="00FB354C">
        <w:rPr>
          <w:rFonts w:asciiTheme="majorBidi" w:eastAsiaTheme="minorEastAsia" w:hAnsiTheme="majorBidi" w:cstheme="majorBidi"/>
          <w:szCs w:val="21"/>
        </w:rPr>
        <w:t>的所有政策的主流，并在解释和分析关于原籍国、过境国、目的地国和返回国对具国际移民背景儿童的人权方面的国家义务的保护所有移徙工人及其家庭成员权利委员会第</w:t>
      </w:r>
      <w:r>
        <w:rPr>
          <w:rFonts w:asciiTheme="majorBidi" w:eastAsiaTheme="minorEastAsia" w:hAnsiTheme="majorBidi" w:cstheme="majorBidi"/>
          <w:szCs w:val="21"/>
        </w:rPr>
        <w:t>4</w:t>
      </w:r>
      <w:r w:rsidRPr="00FB354C">
        <w:rPr>
          <w:rFonts w:asciiTheme="majorBidi" w:eastAsiaTheme="minorEastAsia" w:hAnsiTheme="majorBidi" w:cstheme="majorBidi"/>
          <w:szCs w:val="21"/>
        </w:rPr>
        <w:t>号和儿童权利委员会第</w:t>
      </w:r>
      <w:r>
        <w:rPr>
          <w:rFonts w:asciiTheme="majorBidi" w:eastAsiaTheme="minorEastAsia" w:hAnsiTheme="majorBidi" w:cstheme="majorBidi"/>
          <w:szCs w:val="21"/>
        </w:rPr>
        <w:t>23</w:t>
      </w:r>
      <w:r w:rsidRPr="00FB354C">
        <w:rPr>
          <w:rFonts w:asciiTheme="majorBidi" w:eastAsiaTheme="minorEastAsia" w:hAnsiTheme="majorBidi" w:cstheme="majorBidi"/>
          <w:szCs w:val="21"/>
        </w:rPr>
        <w:t>号联合一般性意见</w:t>
      </w:r>
      <w:r>
        <w:rPr>
          <w:rFonts w:asciiTheme="majorBidi" w:eastAsiaTheme="minorEastAsia" w:hAnsiTheme="majorBidi" w:cstheme="majorBidi"/>
          <w:szCs w:val="21"/>
        </w:rPr>
        <w:t>(2</w:t>
      </w:r>
      <w:r w:rsidRPr="00FB354C">
        <w:rPr>
          <w:rFonts w:asciiTheme="majorBidi" w:eastAsiaTheme="minorEastAsia" w:hAnsiTheme="majorBidi" w:cstheme="majorBidi"/>
          <w:szCs w:val="21"/>
        </w:rPr>
        <w:t>0</w:t>
      </w:r>
      <w:r>
        <w:rPr>
          <w:rFonts w:asciiTheme="majorBidi" w:eastAsiaTheme="minorEastAsia" w:hAnsiTheme="majorBidi" w:cstheme="majorBidi"/>
          <w:szCs w:val="21"/>
        </w:rPr>
        <w:t>17</w:t>
      </w:r>
      <w:r w:rsidRPr="00FB354C">
        <w:rPr>
          <w:rFonts w:asciiTheme="majorBidi" w:eastAsiaTheme="minorEastAsia" w:hAnsiTheme="majorBidi" w:cstheme="majorBidi"/>
          <w:szCs w:val="21"/>
        </w:rPr>
        <w:t>年</w:t>
      </w:r>
      <w:r>
        <w:rPr>
          <w:rFonts w:asciiTheme="majorBidi" w:eastAsiaTheme="minorEastAsia" w:hAnsiTheme="majorBidi" w:cstheme="majorBidi"/>
          <w:szCs w:val="21"/>
        </w:rPr>
        <w:t>)</w:t>
      </w:r>
      <w:r w:rsidRPr="00FB354C">
        <w:rPr>
          <w:rFonts w:asciiTheme="majorBidi" w:eastAsiaTheme="minorEastAsia" w:hAnsiTheme="majorBidi" w:cstheme="majorBidi"/>
          <w:szCs w:val="21"/>
        </w:rPr>
        <w:t>所阐明的具体义务时适用这些原则。</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lastRenderedPageBreak/>
        <w:t>2</w:t>
      </w:r>
      <w:r w:rsidRPr="00FB354C">
        <w:rPr>
          <w:rFonts w:asciiTheme="majorBidi" w:eastAsiaTheme="minorEastAsia" w:hAnsiTheme="majorBidi" w:cstheme="majorBidi"/>
          <w:szCs w:val="21"/>
        </w:rPr>
        <w:t>0.</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两委员会再次确认《儿童权利公约》第</w:t>
      </w:r>
      <w:r>
        <w:rPr>
          <w:rFonts w:asciiTheme="majorBidi" w:eastAsiaTheme="minorEastAsia" w:hAnsiTheme="majorBidi" w:cstheme="majorBidi"/>
          <w:szCs w:val="21"/>
        </w:rPr>
        <w:t>41</w:t>
      </w:r>
      <w:r w:rsidRPr="00FB354C">
        <w:rPr>
          <w:rFonts w:asciiTheme="majorBidi" w:eastAsiaTheme="minorEastAsia" w:hAnsiTheme="majorBidi" w:cstheme="majorBidi"/>
          <w:szCs w:val="21"/>
        </w:rPr>
        <w:t>条和《保护所有移徙工人及其家庭成员权利国际公约》第</w:t>
      </w:r>
      <w:r>
        <w:rPr>
          <w:rFonts w:asciiTheme="majorBidi" w:eastAsiaTheme="minorEastAsia" w:hAnsiTheme="majorBidi" w:cstheme="majorBidi"/>
          <w:szCs w:val="21"/>
        </w:rPr>
        <w:t>81</w:t>
      </w:r>
      <w:r w:rsidRPr="00FB354C">
        <w:rPr>
          <w:rFonts w:asciiTheme="majorBidi" w:eastAsiaTheme="minorEastAsia" w:hAnsiTheme="majorBidi" w:cstheme="majorBidi"/>
          <w:szCs w:val="21"/>
        </w:rPr>
        <w:t>条适用，并重申，在标准不同的情况下，应适用最有利于实现所有具国际移民背景儿童的权利的国内法和国际法规定。此外，有必要采取以儿童为中心的方法对两项《公约》进行动态解释，以确保切实执行两项《公约》，在移民给儿童带来的挑战日增的情况下尊重、保护和履行所有儿童的权利。</w:t>
      </w:r>
    </w:p>
    <w:p w:rsidR="007024A8" w:rsidRPr="00FB354C" w:rsidRDefault="007024A8" w:rsidP="005158C6">
      <w:pPr>
        <w:pStyle w:val="H1GC"/>
      </w:pPr>
      <w:r w:rsidRPr="00FB354C">
        <w:tab/>
      </w:r>
      <w:r>
        <w:t>A</w:t>
      </w:r>
      <w:r w:rsidRPr="00FB354C">
        <w:t>.</w:t>
      </w:r>
      <w:r w:rsidRPr="00FB354C">
        <w:tab/>
      </w:r>
      <w:r w:rsidRPr="00FB354C">
        <w:t>不歧视</w:t>
      </w:r>
      <w:r>
        <w:t>(</w:t>
      </w:r>
      <w:r w:rsidRPr="00FB354C">
        <w:t>《保护所有移徙工人及其家庭成员权利国际公约》第</w:t>
      </w:r>
      <w:r>
        <w:t>1</w:t>
      </w:r>
      <w:r w:rsidRPr="00FB354C">
        <w:t>和第</w:t>
      </w:r>
      <w:r>
        <w:t>7</w:t>
      </w:r>
      <w:r w:rsidRPr="00FB354C">
        <w:t>条；《儿童权利公约》第</w:t>
      </w:r>
      <w:r>
        <w:t>2</w:t>
      </w:r>
      <w:r w:rsidRPr="00FB354C">
        <w:t>条</w:t>
      </w:r>
      <w:r>
        <w:t>)</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21</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CC4FBE">
        <w:rPr>
          <w:rFonts w:asciiTheme="majorBidi" w:eastAsiaTheme="minorEastAsia" w:hAnsiTheme="majorBidi" w:cstheme="majorBidi"/>
          <w:spacing w:val="-2"/>
          <w:szCs w:val="21"/>
        </w:rPr>
        <w:t>不歧视原则是一项基本原则，其方方面面都适用于具国际移民背景的儿童</w:t>
      </w:r>
      <w:r w:rsidRPr="00FB354C">
        <w:rPr>
          <w:rFonts w:asciiTheme="majorBidi" w:eastAsiaTheme="minorEastAsia" w:hAnsiTheme="majorBidi" w:cstheme="majorBidi"/>
          <w:szCs w:val="21"/>
        </w:rPr>
        <w:t>。</w:t>
      </w:r>
      <w:r w:rsidRPr="00FB354C">
        <w:rPr>
          <w:rStyle w:val="a9"/>
          <w:rFonts w:asciiTheme="majorBidi" w:eastAsiaTheme="minorEastAsia" w:hAnsiTheme="majorBidi" w:cstheme="majorBidi"/>
          <w:szCs w:val="21"/>
        </w:rPr>
        <w:footnoteReference w:id="7"/>
      </w:r>
      <w:r w:rsidRPr="00FB354C">
        <w:rPr>
          <w:rFonts w:asciiTheme="majorBidi" w:eastAsiaTheme="minorEastAsia" w:hAnsiTheme="majorBidi" w:cstheme="majorBidi"/>
          <w:szCs w:val="21"/>
        </w:rPr>
        <w:t>参与国际移民或受其影响的所有儿童都有权享有自己的权利，无论儿童或其父母、法定监护人或家庭成员的年龄、性别、性别认同或性取向、族裔或国籍、残疾、宗教、经济状况、移民身份</w:t>
      </w:r>
      <w:r w:rsidRPr="00FB354C">
        <w:rPr>
          <w:rFonts w:asciiTheme="majorBidi" w:eastAsiaTheme="minorEastAsia" w:hAnsiTheme="majorBidi" w:cstheme="majorBidi"/>
          <w:szCs w:val="21"/>
        </w:rPr>
        <w:t>/</w:t>
      </w:r>
      <w:r w:rsidRPr="00FB354C">
        <w:rPr>
          <w:rFonts w:asciiTheme="majorBidi" w:eastAsiaTheme="minorEastAsia" w:hAnsiTheme="majorBidi" w:cstheme="majorBidi"/>
          <w:szCs w:val="21"/>
        </w:rPr>
        <w:t>证件状况、无国籍状态、种族、肤色、婚姻或家庭状况、健康状况或其他社会状况、活动、表达的意见或信仰。该原则完全适用于每一名儿童及其父母，不论流动理由、儿童是否有人陪伴、处于流动状态或以其他形式定居、有无证件或其他任何身份。</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22</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不歧视原则应被置于所有移民政策和程序，包括边境管控措施的中心位置，无论移民儿童或其父母的移民身份。对移民的任何差别待遇均应是合法和相称的，出于追求合法目的，并符合儿童的最大利益及国际人权准则和标准。同样，缔约国应确保移民儿童及其家庭融入接收国社会，与国民平等地切实享有人权并获得服务。</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23</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两委员会建议缔约国采取适当措施，消除基于任何理由的歧视，防止儿童在整个移民过程中，包括在原籍国时和返回原籍国后，和</w:t>
      </w:r>
      <w:r>
        <w:rPr>
          <w:rFonts w:asciiTheme="majorBidi" w:eastAsiaTheme="minorEastAsia" w:hAnsiTheme="majorBidi" w:cstheme="majorBidi"/>
          <w:szCs w:val="21"/>
        </w:rPr>
        <w:t>(</w:t>
      </w:r>
      <w:r w:rsidRPr="00FB354C">
        <w:rPr>
          <w:rFonts w:asciiTheme="majorBidi" w:eastAsiaTheme="minorEastAsia" w:hAnsiTheme="majorBidi" w:cstheme="majorBidi"/>
          <w:szCs w:val="21"/>
        </w:rPr>
        <w:t>或</w:t>
      </w:r>
      <w:r>
        <w:rPr>
          <w:rFonts w:asciiTheme="majorBidi" w:eastAsiaTheme="minorEastAsia" w:hAnsiTheme="majorBidi" w:cstheme="majorBidi"/>
          <w:szCs w:val="21"/>
        </w:rPr>
        <w:t>)</w:t>
      </w:r>
      <w:r w:rsidRPr="00FB354C">
        <w:rPr>
          <w:rFonts w:asciiTheme="majorBidi" w:eastAsiaTheme="minorEastAsia" w:hAnsiTheme="majorBidi" w:cstheme="majorBidi"/>
          <w:szCs w:val="21"/>
        </w:rPr>
        <w:t>因为其移民身份，遭受多重和交叉形式的歧视。为了实现这一目标，各缔约国应加强努力，消除仇外心理、种族主义和歧视，并采取一切适当措施，消除这类观念和做法，收集和传播这方面的准确和可靠的最新数据和资料。各国还应促进东道国社会包容受国际移民影响的家庭，帮助其充分融入，并应执行各种方案，增加关于移民的知识，消除对移民的负面看法，以期保护受国际移民影响的儿童及其家人免遭暴力、歧视、骚扰和欺凌，使他们能够享有两项《公约》和每个国家批准的其他公约所载的权利。</w:t>
      </w:r>
      <w:r w:rsidRPr="00FB354C">
        <w:rPr>
          <w:rStyle w:val="a9"/>
          <w:rFonts w:asciiTheme="majorBidi" w:eastAsiaTheme="minorEastAsia" w:hAnsiTheme="majorBidi" w:cstheme="majorBidi"/>
          <w:szCs w:val="21"/>
        </w:rPr>
        <w:footnoteReference w:id="8"/>
      </w:r>
      <w:r w:rsidR="00CC4FBE">
        <w:rPr>
          <w:rFonts w:asciiTheme="majorBidi" w:eastAsiaTheme="minorEastAsia" w:hAnsiTheme="majorBidi" w:cstheme="majorBidi" w:hint="eastAsia"/>
          <w:szCs w:val="21"/>
        </w:rPr>
        <w:t xml:space="preserve"> </w:t>
      </w:r>
      <w:r w:rsidRPr="00FB354C">
        <w:rPr>
          <w:rFonts w:asciiTheme="majorBidi" w:eastAsiaTheme="minorEastAsia" w:hAnsiTheme="majorBidi" w:cstheme="majorBidi"/>
          <w:szCs w:val="21"/>
        </w:rPr>
        <w:t>在此过程中，应特别注意针对性别的和其他可能相互交织的挑战和脆弱性。</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24</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缔约国应就移民政策和方案对所有性别儿童的具体影响进行可靠的性别分析。缔约国应审查和修订法律或实践中任何移民方面的性别歧视限制，这种做法限制女童的机会，或不承认她们有自己做出决定的能力和自主权。</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25</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两委员会建议缔约国特别注重防止针对患有残疾的移民和难民儿童的歧视性做法的政策和有关规章，执行必要的政策和方案，以确保患有残疾的移民和难民儿童与身为该国国民的儿童平等地充分享有所有人权和基本自由，同时考虑到《残疾人权利公约》所载规定。</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lastRenderedPageBreak/>
        <w:t>26</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两委员会认为，只解决法律上的歧视未必会确保事实上的平等。因此，缔约国应采取积极措施，预防、减少和消除对具国际移民背景儿童造成事实上的歧视或致使这种歧视长久存在的情况和观念，从而使具国际移民背景儿童享有两项《公约》所规定的权利。缔约国应系统地记录歧视具国际移民背景儿童和</w:t>
      </w:r>
      <w:r>
        <w:rPr>
          <w:rFonts w:asciiTheme="majorBidi" w:eastAsiaTheme="minorEastAsia" w:hAnsiTheme="majorBidi" w:cstheme="majorBidi"/>
          <w:szCs w:val="21"/>
        </w:rPr>
        <w:t>(</w:t>
      </w:r>
      <w:r w:rsidRPr="00FB354C">
        <w:rPr>
          <w:rFonts w:asciiTheme="majorBidi" w:eastAsiaTheme="minorEastAsia" w:hAnsiTheme="majorBidi" w:cstheme="majorBidi"/>
          <w:szCs w:val="21"/>
        </w:rPr>
        <w:t>或</w:t>
      </w:r>
      <w:r>
        <w:rPr>
          <w:rFonts w:asciiTheme="majorBidi" w:eastAsiaTheme="minorEastAsia" w:hAnsiTheme="majorBidi" w:cstheme="majorBidi"/>
          <w:szCs w:val="21"/>
        </w:rPr>
        <w:t>)</w:t>
      </w:r>
      <w:r w:rsidRPr="00FB354C">
        <w:rPr>
          <w:rFonts w:asciiTheme="majorBidi" w:eastAsiaTheme="minorEastAsia" w:hAnsiTheme="majorBidi" w:cstheme="majorBidi"/>
          <w:szCs w:val="21"/>
        </w:rPr>
        <w:t>其家人的事件，并适当和切实地调查和惩处此类行为。</w:t>
      </w:r>
    </w:p>
    <w:p w:rsidR="007024A8" w:rsidRPr="00FB354C" w:rsidRDefault="007024A8" w:rsidP="005158C6">
      <w:pPr>
        <w:pStyle w:val="H1GC"/>
      </w:pPr>
      <w:r w:rsidRPr="00FB354C">
        <w:tab/>
      </w:r>
      <w:r>
        <w:t>B</w:t>
      </w:r>
      <w:r w:rsidRPr="00FB354C">
        <w:t>.</w:t>
      </w:r>
      <w:r w:rsidRPr="00FB354C">
        <w:tab/>
      </w:r>
      <w:r w:rsidRPr="00FB354C">
        <w:t>儿童的最大利益</w:t>
      </w:r>
      <w:r>
        <w:t>(</w:t>
      </w:r>
      <w:r w:rsidRPr="00FB354C">
        <w:t>《儿童权利公约》第</w:t>
      </w:r>
      <w:r>
        <w:t>3</w:t>
      </w:r>
      <w:r w:rsidRPr="00FB354C">
        <w:t>条</w:t>
      </w:r>
      <w:r>
        <w:t>)</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27</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《儿童权利公约》第</w:t>
      </w:r>
      <w:r>
        <w:rPr>
          <w:rFonts w:asciiTheme="majorBidi" w:eastAsiaTheme="minorEastAsia" w:hAnsiTheme="majorBidi" w:cstheme="majorBidi"/>
          <w:szCs w:val="21"/>
        </w:rPr>
        <w:t>3</w:t>
      </w:r>
      <w:r w:rsidRPr="00FB354C">
        <w:rPr>
          <w:rFonts w:asciiTheme="majorBidi" w:eastAsiaTheme="minorEastAsia" w:hAnsiTheme="majorBidi" w:cstheme="majorBidi"/>
          <w:szCs w:val="21"/>
        </w:rPr>
        <w:t>条第</w:t>
      </w:r>
      <w:r>
        <w:rPr>
          <w:rFonts w:asciiTheme="majorBidi" w:eastAsiaTheme="minorEastAsia" w:hAnsiTheme="majorBidi" w:cstheme="majorBidi"/>
          <w:szCs w:val="21"/>
        </w:rPr>
        <w:t>1</w:t>
      </w:r>
      <w:r w:rsidRPr="00FB354C">
        <w:rPr>
          <w:rFonts w:asciiTheme="majorBidi" w:eastAsiaTheme="minorEastAsia" w:hAnsiTheme="majorBidi" w:cstheme="majorBidi"/>
          <w:szCs w:val="21"/>
        </w:rPr>
        <w:t>款责成公共和私营领域、法院、行政主管部门和立法机构确保评估儿童的最大利益，将其作为影响儿童的一切行动的首要考虑。儿童权利委员会第</w:t>
      </w:r>
      <w:r>
        <w:rPr>
          <w:rFonts w:asciiTheme="majorBidi" w:eastAsiaTheme="minorEastAsia" w:hAnsiTheme="majorBidi" w:cstheme="majorBidi"/>
          <w:szCs w:val="21"/>
        </w:rPr>
        <w:t>14</w:t>
      </w:r>
      <w:r w:rsidRPr="00FB354C">
        <w:rPr>
          <w:rFonts w:asciiTheme="majorBidi" w:eastAsiaTheme="minorEastAsia" w:hAnsiTheme="majorBidi" w:cstheme="majorBidi"/>
          <w:szCs w:val="21"/>
        </w:rPr>
        <w:t>号一般性意见第</w:t>
      </w:r>
      <w:r>
        <w:rPr>
          <w:rFonts w:asciiTheme="majorBidi" w:eastAsiaTheme="minorEastAsia" w:hAnsiTheme="majorBidi" w:cstheme="majorBidi"/>
          <w:szCs w:val="21"/>
        </w:rPr>
        <w:t>6</w:t>
      </w:r>
      <w:r w:rsidRPr="00FB354C">
        <w:rPr>
          <w:rFonts w:asciiTheme="majorBidi" w:eastAsiaTheme="minorEastAsia" w:hAnsiTheme="majorBidi" w:cstheme="majorBidi"/>
          <w:szCs w:val="21"/>
        </w:rPr>
        <w:t>段指出，以儿童的最大利益为首要考虑，这是儿童的一项实质性权利、一项解释性法律原则、一项行事规则，既适用于儿童个体，也适用于儿童群体。该一般性意见已被视为在这一问题上向缔约国提供的重要指导，委员会在其中还阐述了儿童最大利益原则的执行问题。</w:t>
      </w:r>
    </w:p>
    <w:p w:rsidR="007024A8" w:rsidRPr="00FB354C" w:rsidRDefault="007024A8" w:rsidP="00CC4FBE">
      <w:pPr>
        <w:pStyle w:val="SingleTxtGC"/>
        <w:rPr>
          <w:rFonts w:asciiTheme="majorBidi" w:eastAsiaTheme="minorEastAsia" w:hAnsiTheme="majorBidi" w:cstheme="majorBidi"/>
          <w:szCs w:val="21"/>
        </w:rPr>
      </w:pPr>
      <w:r>
        <w:rPr>
          <w:rFonts w:asciiTheme="majorBidi" w:eastAsiaTheme="minorEastAsia" w:hAnsiTheme="majorBidi" w:cstheme="majorBidi"/>
          <w:szCs w:val="21"/>
        </w:rPr>
        <w:t>28</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委员会在第</w:t>
      </w:r>
      <w:r>
        <w:rPr>
          <w:rFonts w:asciiTheme="majorBidi" w:eastAsiaTheme="minorEastAsia" w:hAnsiTheme="majorBidi" w:cstheme="majorBidi"/>
          <w:szCs w:val="21"/>
        </w:rPr>
        <w:t>14</w:t>
      </w:r>
      <w:r w:rsidRPr="00FB354C">
        <w:rPr>
          <w:rFonts w:asciiTheme="majorBidi" w:eastAsiaTheme="minorEastAsia" w:hAnsiTheme="majorBidi" w:cstheme="majorBidi"/>
          <w:szCs w:val="21"/>
        </w:rPr>
        <w:t>号一般性意见中承认儿童的最大利益</w:t>
      </w:r>
      <w:r w:rsidR="00CC4FBE" w:rsidRPr="00CC4FBE">
        <w:rPr>
          <w:rFonts w:asciiTheme="majorBidi" w:eastAsiaTheme="minorEastAsia" w:hAnsiTheme="majorBidi" w:cstheme="majorBidi" w:hint="eastAsia"/>
          <w:spacing w:val="-50"/>
          <w:szCs w:val="21"/>
        </w:rPr>
        <w:t>―</w:t>
      </w:r>
      <w:r w:rsidR="00CC4FBE" w:rsidRPr="00CC4FBE">
        <w:rPr>
          <w:rFonts w:asciiTheme="majorBidi" w:eastAsiaTheme="minorEastAsia" w:hAnsiTheme="majorBidi" w:cstheme="majorBidi" w:hint="eastAsia"/>
          <w:szCs w:val="21"/>
        </w:rPr>
        <w:t>―</w:t>
      </w:r>
      <w:r w:rsidRPr="00FB354C">
        <w:rPr>
          <w:rFonts w:asciiTheme="majorBidi" w:eastAsiaTheme="minorEastAsia" w:hAnsiTheme="majorBidi" w:cstheme="majorBidi"/>
          <w:szCs w:val="21"/>
        </w:rPr>
        <w:t>一旦作出评估和确定</w:t>
      </w:r>
      <w:r w:rsidR="00CC4FBE" w:rsidRPr="00CC4FBE">
        <w:rPr>
          <w:rFonts w:asciiTheme="majorBidi" w:eastAsiaTheme="minorEastAsia" w:hAnsiTheme="majorBidi" w:cstheme="majorBidi" w:hint="eastAsia"/>
          <w:spacing w:val="-50"/>
          <w:szCs w:val="21"/>
        </w:rPr>
        <w:t>―</w:t>
      </w:r>
      <w:r w:rsidR="00CC4FBE" w:rsidRPr="00CC4FBE">
        <w:rPr>
          <w:rFonts w:asciiTheme="majorBidi" w:eastAsiaTheme="minorEastAsia" w:hAnsiTheme="majorBidi" w:cstheme="majorBidi" w:hint="eastAsia"/>
          <w:szCs w:val="21"/>
        </w:rPr>
        <w:t>―</w:t>
      </w:r>
      <w:r w:rsidRPr="00FB354C">
        <w:rPr>
          <w:rFonts w:asciiTheme="majorBidi" w:eastAsiaTheme="minorEastAsia" w:hAnsiTheme="majorBidi" w:cstheme="majorBidi"/>
          <w:szCs w:val="21"/>
        </w:rPr>
        <w:t>可能与其他利益和权利</w:t>
      </w:r>
      <w:r>
        <w:rPr>
          <w:rFonts w:asciiTheme="majorBidi" w:eastAsiaTheme="minorEastAsia" w:hAnsiTheme="majorBidi" w:cstheme="majorBidi"/>
          <w:szCs w:val="21"/>
        </w:rPr>
        <w:t>(</w:t>
      </w:r>
      <w:r w:rsidRPr="00FB354C">
        <w:rPr>
          <w:rFonts w:asciiTheme="majorBidi" w:eastAsiaTheme="minorEastAsia" w:hAnsiTheme="majorBidi" w:cstheme="majorBidi"/>
          <w:szCs w:val="21"/>
        </w:rPr>
        <w:t>如与其他儿童、公共、家长的利益或权利</w:t>
      </w:r>
      <w:r>
        <w:rPr>
          <w:rFonts w:asciiTheme="majorBidi" w:eastAsiaTheme="minorEastAsia" w:hAnsiTheme="majorBidi" w:cstheme="majorBidi"/>
          <w:szCs w:val="21"/>
        </w:rPr>
        <w:t>)</w:t>
      </w:r>
      <w:r w:rsidRPr="00FB354C">
        <w:rPr>
          <w:rFonts w:asciiTheme="majorBidi" w:eastAsiaTheme="minorEastAsia" w:hAnsiTheme="majorBidi" w:cstheme="majorBidi"/>
          <w:szCs w:val="21"/>
        </w:rPr>
        <w:t>相冲突，潜在冲突必须逐案加以解决，审慎地实现所有当事各方之间的利益平衡，达成适当的折中，并在第</w:t>
      </w:r>
      <w:r>
        <w:rPr>
          <w:rFonts w:asciiTheme="majorBidi" w:eastAsiaTheme="minorEastAsia" w:hAnsiTheme="majorBidi" w:cstheme="majorBidi"/>
          <w:szCs w:val="21"/>
        </w:rPr>
        <w:t>39</w:t>
      </w:r>
      <w:r w:rsidRPr="00FB354C">
        <w:rPr>
          <w:rFonts w:asciiTheme="majorBidi" w:eastAsiaTheme="minorEastAsia" w:hAnsiTheme="majorBidi" w:cstheme="majorBidi"/>
          <w:szCs w:val="21"/>
        </w:rPr>
        <w:t>段中强调指出，将儿童最大利益列为优先考虑的权利意味着儿童权利拥有高度优先权，并非只是若干种考虑之一。因此，应赋予儿童最大利益更大的权重。该一般性意见第</w:t>
      </w:r>
      <w:r>
        <w:rPr>
          <w:rFonts w:asciiTheme="majorBidi" w:eastAsiaTheme="minorEastAsia" w:hAnsiTheme="majorBidi" w:cstheme="majorBidi"/>
          <w:szCs w:val="21"/>
        </w:rPr>
        <w:t>82</w:t>
      </w:r>
      <w:r w:rsidRPr="00FB354C">
        <w:rPr>
          <w:rFonts w:asciiTheme="majorBidi" w:eastAsiaTheme="minorEastAsia" w:hAnsiTheme="majorBidi" w:cstheme="majorBidi"/>
          <w:szCs w:val="21"/>
        </w:rPr>
        <w:t>段还指出，评估和确定儿童最大利益的目的是确保儿童全面有效享有《儿童权利公约》确认的所有权利和儿童的整体发展。</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29</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缔约国应确保在移民法、移民政策的规划、执行和评估以及个案的决策过程中，充分考虑到儿童的最大利益，包括在批准或拒绝入境或在一国居留的申请时，在作出关于移民执法和限制儿童和</w:t>
      </w:r>
      <w:r>
        <w:rPr>
          <w:rFonts w:asciiTheme="majorBidi" w:eastAsiaTheme="minorEastAsia" w:hAnsiTheme="majorBidi" w:cstheme="majorBidi"/>
          <w:szCs w:val="21"/>
        </w:rPr>
        <w:t>(</w:t>
      </w:r>
      <w:r w:rsidRPr="00FB354C">
        <w:rPr>
          <w:rFonts w:asciiTheme="majorBidi" w:eastAsiaTheme="minorEastAsia" w:hAnsiTheme="majorBidi" w:cstheme="majorBidi"/>
          <w:szCs w:val="21"/>
        </w:rPr>
        <w:t>或</w:t>
      </w:r>
      <w:r>
        <w:rPr>
          <w:rFonts w:asciiTheme="majorBidi" w:eastAsiaTheme="minorEastAsia" w:hAnsiTheme="majorBidi" w:cstheme="majorBidi"/>
          <w:szCs w:val="21"/>
        </w:rPr>
        <w:t>)</w:t>
      </w:r>
      <w:r w:rsidRPr="00FB354C">
        <w:rPr>
          <w:rFonts w:asciiTheme="majorBidi" w:eastAsiaTheme="minorEastAsia" w:hAnsiTheme="majorBidi" w:cstheme="majorBidi"/>
          <w:szCs w:val="21"/>
        </w:rPr>
        <w:t>其父母或法定监护人获得社会权利的决定时，以及在作出关于家庭团聚和儿童监护权的决定时，儿童的最大利益应被列为首要考虑，因此具有高度优先权。</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3</w:t>
      </w:r>
      <w:r w:rsidRPr="00FB354C">
        <w:rPr>
          <w:rFonts w:asciiTheme="majorBidi" w:eastAsiaTheme="minorEastAsia" w:hAnsiTheme="majorBidi" w:cstheme="majorBidi"/>
          <w:szCs w:val="21"/>
        </w:rPr>
        <w:t>0.</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具体而言，应通过单独的程序以明确保证儿童的最大利益，这些程序应成为关于儿童入境、居留或回返、安置或照料儿童或因儿童父母的移民身份拘留或驱逐儿童父母的任何行政或司法决定的组成部分。</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31</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两委员会强调，为了在可能影响儿童的移民相关程序或决定中执行最大利益原则，有必要系统地开展最大利益评估和确定程序，作为与移民相关的决定和其他影响移民儿童的决定的一部分，或为其提供参考。儿童权利委员会在第</w:t>
      </w:r>
      <w:r>
        <w:rPr>
          <w:rFonts w:asciiTheme="majorBidi" w:eastAsiaTheme="minorEastAsia" w:hAnsiTheme="majorBidi" w:cstheme="majorBidi"/>
          <w:szCs w:val="21"/>
        </w:rPr>
        <w:t>14</w:t>
      </w:r>
      <w:r w:rsidRPr="00FB354C">
        <w:rPr>
          <w:rFonts w:asciiTheme="majorBidi" w:eastAsiaTheme="minorEastAsia" w:hAnsiTheme="majorBidi" w:cstheme="majorBidi"/>
          <w:szCs w:val="21"/>
        </w:rPr>
        <w:t>号一般性意见中解释称，每当作出决定时，都应评估和确定儿童的最大利益。</w:t>
      </w:r>
      <w:r>
        <w:rPr>
          <w:rFonts w:asciiTheme="majorBidi" w:eastAsiaTheme="minorEastAsia" w:hAnsiTheme="majorBidi" w:cstheme="majorBidi" w:hint="eastAsia"/>
          <w:szCs w:val="21"/>
        </w:rPr>
        <w:t>“</w:t>
      </w:r>
      <w:r w:rsidRPr="00FB354C">
        <w:rPr>
          <w:rFonts w:asciiTheme="majorBidi" w:eastAsiaTheme="minorEastAsia" w:hAnsiTheme="majorBidi" w:cstheme="majorBidi"/>
          <w:szCs w:val="21"/>
        </w:rPr>
        <w:t>最大利益评估</w:t>
      </w:r>
      <w:r>
        <w:rPr>
          <w:rFonts w:asciiTheme="majorBidi" w:eastAsiaTheme="minorEastAsia" w:hAnsiTheme="majorBidi" w:cstheme="majorBidi" w:hint="eastAsia"/>
          <w:szCs w:val="21"/>
        </w:rPr>
        <w:t>”</w:t>
      </w:r>
      <w:r w:rsidRPr="00FB354C">
        <w:rPr>
          <w:rFonts w:asciiTheme="majorBidi" w:eastAsiaTheme="minorEastAsia" w:hAnsiTheme="majorBidi" w:cstheme="majorBidi"/>
          <w:szCs w:val="21"/>
        </w:rPr>
        <w:t>涉及评价和权衡所有必要的要素，就某一具体情况下具体儿童个人或儿童群体作出决定。</w:t>
      </w:r>
      <w:r>
        <w:rPr>
          <w:rFonts w:asciiTheme="majorBidi" w:eastAsiaTheme="minorEastAsia" w:hAnsiTheme="majorBidi" w:cstheme="majorBidi" w:hint="eastAsia"/>
          <w:szCs w:val="21"/>
        </w:rPr>
        <w:t>“</w:t>
      </w:r>
      <w:r w:rsidRPr="00FB354C">
        <w:rPr>
          <w:rFonts w:asciiTheme="majorBidi" w:eastAsiaTheme="minorEastAsia" w:hAnsiTheme="majorBidi" w:cstheme="majorBidi"/>
          <w:szCs w:val="21"/>
        </w:rPr>
        <w:t>最大利益确定</w:t>
      </w:r>
      <w:r>
        <w:rPr>
          <w:rFonts w:asciiTheme="majorBidi" w:eastAsiaTheme="minorEastAsia" w:hAnsiTheme="majorBidi" w:cstheme="majorBidi" w:hint="eastAsia"/>
          <w:szCs w:val="21"/>
        </w:rPr>
        <w:t>”</w:t>
      </w:r>
      <w:r w:rsidRPr="00FB354C">
        <w:rPr>
          <w:rFonts w:asciiTheme="majorBidi" w:eastAsiaTheme="minorEastAsia" w:hAnsiTheme="majorBidi" w:cstheme="majorBidi"/>
          <w:szCs w:val="21"/>
        </w:rPr>
        <w:t>是具有严格程序保障的正式进程，旨在根据最大利益评估确定儿童的最大利益。此外，评估儿童的最大利益是一项独特的活动，应在逐案基础上结合每名儿童或每一儿童群体的具体情况进行，这些情况包括年龄、性别、成熟程度、儿童是否属于少数群体以及儿童自身所处的社会和文化背景。</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32</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两委员会强调，缔约国应：</w:t>
      </w:r>
    </w:p>
    <w:p w:rsidR="007024A8" w:rsidRPr="00FB354C" w:rsidRDefault="007024A8" w:rsidP="005158C6">
      <w:pPr>
        <w:pStyle w:val="SingleTxtGC"/>
        <w:numPr>
          <w:ilvl w:val="0"/>
          <w:numId w:val="21"/>
        </w:numPr>
        <w:rPr>
          <w:rFonts w:asciiTheme="majorBidi" w:eastAsiaTheme="minorEastAsia" w:hAnsiTheme="majorBidi" w:cstheme="majorBidi"/>
          <w:szCs w:val="21"/>
        </w:rPr>
      </w:pPr>
      <w:r w:rsidRPr="00FB354C">
        <w:rPr>
          <w:rFonts w:asciiTheme="majorBidi" w:eastAsiaTheme="minorEastAsia" w:hAnsiTheme="majorBidi" w:cstheme="majorBidi"/>
          <w:szCs w:val="21"/>
        </w:rPr>
        <w:t>在立法、政策和实践中，高度重视儿童的最大利益；</w:t>
      </w:r>
      <w:r w:rsidRPr="00FB354C">
        <w:rPr>
          <w:rFonts w:asciiTheme="majorBidi" w:eastAsiaTheme="minorEastAsia" w:hAnsiTheme="majorBidi" w:cstheme="majorBidi"/>
          <w:szCs w:val="21"/>
        </w:rPr>
        <w:t xml:space="preserve"> </w:t>
      </w:r>
    </w:p>
    <w:p w:rsidR="007024A8" w:rsidRPr="00FB354C" w:rsidRDefault="007024A8" w:rsidP="005158C6">
      <w:pPr>
        <w:pStyle w:val="SingleTxtGC"/>
        <w:numPr>
          <w:ilvl w:val="0"/>
          <w:numId w:val="21"/>
        </w:numPr>
        <w:rPr>
          <w:rFonts w:asciiTheme="majorBidi" w:eastAsiaTheme="minorEastAsia" w:hAnsiTheme="majorBidi" w:cstheme="majorBidi"/>
          <w:szCs w:val="21"/>
        </w:rPr>
      </w:pPr>
      <w:r w:rsidRPr="00FB354C">
        <w:rPr>
          <w:rFonts w:asciiTheme="majorBidi" w:eastAsiaTheme="minorEastAsia" w:hAnsiTheme="majorBidi" w:cstheme="majorBidi"/>
          <w:szCs w:val="21"/>
        </w:rPr>
        <w:lastRenderedPageBreak/>
        <w:t>确保在所有立法、行政和司法诉讼程序和决定中以及在所有在与儿童有关或影响儿童的移民政策和方案中，包括在领事保护政策和服务中，通过健全和个体化的程序，适当地纳入、一致地解释和适用儿童最大利益原则。应提供充足资源，以确保该原则在实践中得到应用</w:t>
      </w:r>
      <w:r>
        <w:rPr>
          <w:rFonts w:asciiTheme="majorBidi" w:eastAsiaTheme="minorEastAsia" w:hAnsiTheme="majorBidi" w:cstheme="majorBidi"/>
          <w:szCs w:val="21"/>
        </w:rPr>
        <w:t>；</w:t>
      </w:r>
    </w:p>
    <w:p w:rsidR="007024A8" w:rsidRPr="00FB354C" w:rsidRDefault="007024A8" w:rsidP="005158C6">
      <w:pPr>
        <w:pStyle w:val="SingleTxtGC"/>
        <w:numPr>
          <w:ilvl w:val="0"/>
          <w:numId w:val="21"/>
        </w:numPr>
        <w:rPr>
          <w:rFonts w:asciiTheme="majorBidi" w:eastAsiaTheme="minorEastAsia" w:hAnsiTheme="majorBidi" w:cstheme="majorBidi"/>
          <w:szCs w:val="21"/>
        </w:rPr>
      </w:pPr>
      <w:r w:rsidRPr="00FB354C">
        <w:rPr>
          <w:rFonts w:asciiTheme="majorBidi" w:eastAsiaTheme="minorEastAsia" w:hAnsiTheme="majorBidi" w:cstheme="majorBidi"/>
          <w:szCs w:val="21"/>
        </w:rPr>
        <w:t>确保所制定和进行的所有最大利益评估和确定都适当重视在影响儿童的决策进程中履行儿童权利</w:t>
      </w:r>
      <w:r w:rsidRPr="00FB354C">
        <w:rPr>
          <w:rFonts w:asciiTheme="majorBidi" w:eastAsiaTheme="minorEastAsia" w:hAnsiTheme="majorBidi" w:cstheme="majorBidi"/>
          <w:szCs w:val="21"/>
        </w:rPr>
        <w:t>—</w:t>
      </w:r>
      <w:r w:rsidRPr="00FB354C">
        <w:rPr>
          <w:rFonts w:asciiTheme="majorBidi" w:eastAsiaTheme="minorEastAsia" w:hAnsiTheme="majorBidi" w:cstheme="majorBidi"/>
          <w:szCs w:val="21"/>
        </w:rPr>
        <w:t>在短期和长期内都是如此；确保建立正当程序保障，包括获得免费、合格和独立的法律代理的权利。应由独立于移民主管部门的行为方以多学科的方式进行最大利益评估，负责儿童保护和福利的部门和其他相关行为方</w:t>
      </w:r>
      <w:r>
        <w:rPr>
          <w:rFonts w:asciiTheme="majorBidi" w:eastAsiaTheme="minorEastAsia" w:hAnsiTheme="majorBidi" w:cstheme="majorBidi"/>
          <w:szCs w:val="21"/>
        </w:rPr>
        <w:t>(</w:t>
      </w:r>
      <w:r w:rsidRPr="00FB354C">
        <w:rPr>
          <w:rFonts w:asciiTheme="majorBidi" w:eastAsiaTheme="minorEastAsia" w:hAnsiTheme="majorBidi" w:cstheme="majorBidi"/>
          <w:szCs w:val="21"/>
        </w:rPr>
        <w:t>如父母、监护人和法律代理人</w:t>
      </w:r>
      <w:r>
        <w:rPr>
          <w:rFonts w:asciiTheme="majorBidi" w:eastAsiaTheme="minorEastAsia" w:hAnsiTheme="majorBidi" w:cstheme="majorBidi"/>
          <w:szCs w:val="21"/>
        </w:rPr>
        <w:t>)</w:t>
      </w:r>
      <w:r w:rsidRPr="00FB354C">
        <w:rPr>
          <w:rFonts w:asciiTheme="majorBidi" w:eastAsiaTheme="minorEastAsia" w:hAnsiTheme="majorBidi" w:cstheme="majorBidi"/>
          <w:szCs w:val="21"/>
        </w:rPr>
        <w:t>以及儿童也应有意义地参与评估；</w:t>
      </w:r>
    </w:p>
    <w:p w:rsidR="007024A8" w:rsidRPr="00FB354C" w:rsidRDefault="007024A8" w:rsidP="005158C6">
      <w:pPr>
        <w:pStyle w:val="SingleTxtGC"/>
        <w:numPr>
          <w:ilvl w:val="0"/>
          <w:numId w:val="21"/>
        </w:numPr>
        <w:rPr>
          <w:rFonts w:asciiTheme="majorBidi" w:eastAsiaTheme="minorEastAsia" w:hAnsiTheme="majorBidi" w:cstheme="majorBidi"/>
          <w:szCs w:val="21"/>
        </w:rPr>
      </w:pPr>
      <w:r w:rsidRPr="00FB354C">
        <w:rPr>
          <w:rFonts w:asciiTheme="majorBidi" w:eastAsiaTheme="minorEastAsia" w:hAnsiTheme="majorBidi" w:cstheme="majorBidi"/>
          <w:szCs w:val="21"/>
        </w:rPr>
        <w:t>制定程序并界定标准，指导参与移民程序的所有相关人员确定儿童的最大利益，并将其作为首要考虑给予应有重视，包括在入境、居留、重新安置和回返程序中作为首要考虑；并制定机制，监督这项工作在实践中是否得到正确执行；</w:t>
      </w:r>
    </w:p>
    <w:p w:rsidR="007024A8" w:rsidRPr="00FB354C" w:rsidRDefault="007024A8" w:rsidP="005158C6">
      <w:pPr>
        <w:pStyle w:val="SingleTxtGC"/>
        <w:numPr>
          <w:ilvl w:val="0"/>
          <w:numId w:val="21"/>
        </w:numPr>
        <w:rPr>
          <w:rFonts w:asciiTheme="majorBidi" w:eastAsiaTheme="minorEastAsia" w:hAnsiTheme="majorBidi" w:cstheme="majorBidi"/>
          <w:szCs w:val="21"/>
        </w:rPr>
      </w:pPr>
      <w:r w:rsidRPr="00FB354C">
        <w:rPr>
          <w:rFonts w:asciiTheme="majorBidi" w:eastAsiaTheme="minorEastAsia" w:hAnsiTheme="majorBidi" w:cstheme="majorBidi"/>
          <w:szCs w:val="21"/>
        </w:rPr>
        <w:t>在移民和庇护程序可能会导致儿童父母因其移民身份而被拘留或递解出境的不同阶段评估和确定儿童的最大利益。</w:t>
      </w:r>
      <w:r w:rsidRPr="00FB354C">
        <w:rPr>
          <w:rStyle w:val="a9"/>
          <w:rFonts w:asciiTheme="majorBidi" w:eastAsiaTheme="minorEastAsia" w:hAnsiTheme="majorBidi" w:cstheme="majorBidi"/>
          <w:szCs w:val="21"/>
        </w:rPr>
        <w:footnoteReference w:id="9"/>
      </w:r>
      <w:r w:rsidRPr="00FB354C">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在作出任何会使儿童与家人分离的决定时都应采用最大利益确定程序，同样的标准适用于儿童监护问题，应将儿童的最大利益作为首要考虑。在收养的情况下，应将儿童的最大利益作为最重要的考虑因素；</w:t>
      </w:r>
    </w:p>
    <w:p w:rsidR="007024A8" w:rsidRPr="00FB354C" w:rsidRDefault="007024A8" w:rsidP="005158C6">
      <w:pPr>
        <w:pStyle w:val="SingleTxtGC"/>
        <w:numPr>
          <w:ilvl w:val="0"/>
          <w:numId w:val="21"/>
        </w:numPr>
        <w:rPr>
          <w:rFonts w:asciiTheme="majorBidi" w:eastAsiaTheme="minorEastAsia" w:hAnsiTheme="majorBidi" w:cstheme="majorBidi"/>
          <w:szCs w:val="21"/>
        </w:rPr>
      </w:pPr>
      <w:r w:rsidRPr="00FB354C">
        <w:rPr>
          <w:rFonts w:asciiTheme="majorBidi" w:eastAsiaTheme="minorEastAsia" w:hAnsiTheme="majorBidi" w:cstheme="majorBidi"/>
          <w:szCs w:val="21"/>
        </w:rPr>
        <w:t>逐案进行最大利益评估，以便在必要时根据《关于替代性儿童照料的导则》</w:t>
      </w:r>
      <w:r w:rsidRPr="00FB354C">
        <w:rPr>
          <w:rStyle w:val="a9"/>
          <w:rFonts w:asciiTheme="majorBidi" w:eastAsiaTheme="minorEastAsia" w:hAnsiTheme="majorBidi" w:cstheme="majorBidi"/>
          <w:szCs w:val="21"/>
        </w:rPr>
        <w:footnoteReference w:id="10"/>
      </w:r>
      <w:r w:rsidR="00CC4FBE">
        <w:rPr>
          <w:rFonts w:asciiTheme="majorBidi" w:eastAsiaTheme="minorEastAsia" w:hAnsiTheme="majorBidi" w:cstheme="majorBidi" w:hint="eastAsia"/>
          <w:szCs w:val="21"/>
        </w:rPr>
        <w:t xml:space="preserve"> </w:t>
      </w:r>
      <w:r w:rsidRPr="00FB354C">
        <w:rPr>
          <w:rFonts w:asciiTheme="majorBidi" w:eastAsiaTheme="minorEastAsia" w:hAnsiTheme="majorBidi" w:cstheme="majorBidi"/>
          <w:szCs w:val="21"/>
        </w:rPr>
        <w:t>确定最适合孤身或离散儿童或与父母在一起的儿童的住宿类型。在此过程中，应该优先考虑社区照料解决方案。任何为保护儿童而限制其自由的措施，如安置在安全住所内的措施，均应在儿童保护制度内实施，并遵守相同的标准和保障措施；应是为了保护儿童个人不伤害自己或伤害他人所严格必需、合法和相称的措施；应是整体照料计划的一部分；并应与移民执法政策、做法和当局脱钩；</w:t>
      </w:r>
    </w:p>
    <w:p w:rsidR="007024A8" w:rsidRPr="00FB354C" w:rsidRDefault="007024A8" w:rsidP="005158C6">
      <w:pPr>
        <w:pStyle w:val="SingleTxtGC"/>
        <w:numPr>
          <w:ilvl w:val="0"/>
          <w:numId w:val="21"/>
        </w:numPr>
        <w:rPr>
          <w:rFonts w:asciiTheme="majorBidi" w:eastAsiaTheme="minorEastAsia" w:hAnsiTheme="majorBidi" w:cstheme="majorBidi"/>
          <w:szCs w:val="21"/>
        </w:rPr>
      </w:pPr>
      <w:r w:rsidRPr="00FB354C">
        <w:rPr>
          <w:rFonts w:asciiTheme="majorBidi" w:eastAsiaTheme="minorEastAsia" w:hAnsiTheme="majorBidi" w:cstheme="majorBidi"/>
          <w:szCs w:val="21"/>
        </w:rPr>
        <w:t>在可能导致移民家庭因其移民身份而被递解出境的情况下，进行最大利益确定，以评价递解出境对儿童权利和发展的影响，包括对其精神健康的影响；</w:t>
      </w:r>
    </w:p>
    <w:p w:rsidR="007024A8" w:rsidRPr="00FB354C" w:rsidRDefault="007024A8" w:rsidP="005158C6">
      <w:pPr>
        <w:pStyle w:val="SingleTxtGC"/>
        <w:numPr>
          <w:ilvl w:val="0"/>
          <w:numId w:val="21"/>
        </w:numPr>
        <w:rPr>
          <w:rFonts w:asciiTheme="majorBidi" w:eastAsiaTheme="minorEastAsia" w:hAnsiTheme="majorBidi" w:cstheme="majorBidi"/>
          <w:szCs w:val="21"/>
        </w:rPr>
      </w:pPr>
      <w:r w:rsidRPr="00FB354C">
        <w:rPr>
          <w:rFonts w:asciiTheme="majorBidi" w:eastAsiaTheme="minorEastAsia" w:hAnsiTheme="majorBidi" w:cstheme="majorBidi"/>
          <w:szCs w:val="21"/>
        </w:rPr>
        <w:t>确保国家管辖范围内的边境管控和其他移民管控程序及时识别儿童，将任何自称为儿童的人当</w:t>
      </w:r>
      <w:r w:rsidR="009F73CC">
        <w:rPr>
          <w:rFonts w:asciiTheme="majorBidi" w:eastAsiaTheme="minorEastAsia" w:hAnsiTheme="majorBidi" w:cstheme="majorBidi" w:hint="eastAsia"/>
          <w:szCs w:val="21"/>
        </w:rPr>
        <w:t>作</w:t>
      </w:r>
      <w:r w:rsidRPr="00FB354C">
        <w:rPr>
          <w:rFonts w:asciiTheme="majorBidi" w:eastAsiaTheme="minorEastAsia" w:hAnsiTheme="majorBidi" w:cstheme="majorBidi"/>
          <w:szCs w:val="21"/>
        </w:rPr>
        <w:t>儿童对待，立即将其转交儿童保护部门和其他有关部门，如果为孤身儿童或离散儿童，便为其指定一名监护人；</w:t>
      </w:r>
    </w:p>
    <w:p w:rsidR="007024A8" w:rsidRPr="00FB354C" w:rsidRDefault="007024A8" w:rsidP="005158C6">
      <w:pPr>
        <w:pStyle w:val="SingleTxtGC"/>
        <w:numPr>
          <w:ilvl w:val="0"/>
          <w:numId w:val="21"/>
        </w:numPr>
        <w:rPr>
          <w:rFonts w:asciiTheme="majorBidi" w:eastAsiaTheme="minorEastAsia" w:hAnsiTheme="majorBidi" w:cstheme="majorBidi"/>
          <w:szCs w:val="21"/>
        </w:rPr>
      </w:pPr>
      <w:r w:rsidRPr="00FB354C">
        <w:rPr>
          <w:rFonts w:asciiTheme="majorBidi" w:eastAsiaTheme="minorEastAsia" w:hAnsiTheme="majorBidi" w:cstheme="majorBidi"/>
          <w:szCs w:val="21"/>
        </w:rPr>
        <w:t>指导所有相关主管部门为包括过境儿童在内的移民儿童落实最大利益原则，并制定机制，监测这项工作在实践中是否得到正确执行；</w:t>
      </w:r>
    </w:p>
    <w:p w:rsidR="007024A8" w:rsidRPr="00FB354C" w:rsidRDefault="007024A8" w:rsidP="005158C6">
      <w:pPr>
        <w:pStyle w:val="SingleTxtGC"/>
        <w:numPr>
          <w:ilvl w:val="0"/>
          <w:numId w:val="21"/>
        </w:numPr>
        <w:rPr>
          <w:rFonts w:asciiTheme="majorBidi" w:eastAsiaTheme="minorEastAsia" w:hAnsiTheme="majorBidi" w:cstheme="majorBidi"/>
          <w:szCs w:val="21"/>
        </w:rPr>
      </w:pPr>
      <w:r w:rsidRPr="00FB354C">
        <w:rPr>
          <w:rFonts w:asciiTheme="majorBidi" w:eastAsiaTheme="minorEastAsia" w:hAnsiTheme="majorBidi" w:cstheme="majorBidi"/>
          <w:szCs w:val="21"/>
        </w:rPr>
        <w:lastRenderedPageBreak/>
        <w:t>为孤身儿童和有家人陪伴的儿童制定和实施最大利益确定程序，以查明和适用全面、安全和可持续的解决方案</w:t>
      </w:r>
      <w:r w:rsidRPr="00FB354C">
        <w:rPr>
          <w:rStyle w:val="a9"/>
          <w:rFonts w:asciiTheme="majorBidi" w:eastAsiaTheme="minorEastAsia" w:hAnsiTheme="majorBidi" w:cstheme="majorBidi"/>
          <w:szCs w:val="21"/>
        </w:rPr>
        <w:footnoteReference w:id="11"/>
      </w:r>
      <w:r w:rsidRPr="00FB354C">
        <w:rPr>
          <w:rFonts w:asciiTheme="majorBidi" w:eastAsiaTheme="minorEastAsia" w:hAnsiTheme="majorBidi" w:cstheme="majorBidi"/>
          <w:szCs w:val="21"/>
        </w:rPr>
        <w:t>，包括在目前的居住国进一步融入和定居、送回原籍国或在第三国重新安置。这些解决方案可能包括：中期选择方案，以及确保儿童和家人有可能以符合儿童最大利益的方式获得安全的居留身份。最大利益确定程序应由儿童保护系统内的儿童保护主管部门指导。根据儿童权利委员会关于儿童表达意见的权利的第</w:t>
      </w:r>
      <w:r>
        <w:rPr>
          <w:rFonts w:asciiTheme="majorBidi" w:eastAsiaTheme="minorEastAsia" w:hAnsiTheme="majorBidi" w:cstheme="majorBidi"/>
          <w:szCs w:val="21"/>
        </w:rPr>
        <w:t>12</w:t>
      </w:r>
      <w:r w:rsidRPr="00FB354C">
        <w:rPr>
          <w:rFonts w:asciiTheme="majorBidi" w:eastAsiaTheme="minorEastAsia" w:hAnsiTheme="majorBidi" w:cstheme="majorBidi"/>
          <w:szCs w:val="21"/>
        </w:rPr>
        <w:t>号一般性意见</w:t>
      </w:r>
      <w:r>
        <w:rPr>
          <w:rFonts w:asciiTheme="majorBidi" w:eastAsiaTheme="minorEastAsia" w:hAnsiTheme="majorBidi" w:cstheme="majorBidi"/>
          <w:szCs w:val="21"/>
        </w:rPr>
        <w:t>(2</w:t>
      </w:r>
      <w:r w:rsidRPr="00FB354C">
        <w:rPr>
          <w:rFonts w:asciiTheme="majorBidi" w:eastAsiaTheme="minorEastAsia" w:hAnsiTheme="majorBidi" w:cstheme="majorBidi"/>
          <w:szCs w:val="21"/>
        </w:rPr>
        <w:t>00</w:t>
      </w:r>
      <w:r>
        <w:rPr>
          <w:rFonts w:asciiTheme="majorBidi" w:eastAsiaTheme="minorEastAsia" w:hAnsiTheme="majorBidi" w:cstheme="majorBidi"/>
          <w:szCs w:val="21"/>
        </w:rPr>
        <w:t>9</w:t>
      </w:r>
      <w:r w:rsidRPr="00FB354C">
        <w:rPr>
          <w:rFonts w:asciiTheme="majorBidi" w:eastAsiaTheme="minorEastAsia" w:hAnsiTheme="majorBidi" w:cstheme="majorBidi"/>
          <w:szCs w:val="21"/>
        </w:rPr>
        <w:t>年</w:t>
      </w:r>
      <w:r>
        <w:rPr>
          <w:rFonts w:asciiTheme="majorBidi" w:eastAsiaTheme="minorEastAsia" w:hAnsiTheme="majorBidi" w:cstheme="majorBidi"/>
          <w:szCs w:val="21"/>
        </w:rPr>
        <w:t>)</w:t>
      </w:r>
      <w:r w:rsidRPr="00FB354C">
        <w:rPr>
          <w:rFonts w:asciiTheme="majorBidi" w:eastAsiaTheme="minorEastAsia" w:hAnsiTheme="majorBidi" w:cstheme="majorBidi"/>
          <w:szCs w:val="21"/>
        </w:rPr>
        <w:t>，应以关爱和体恤儿童的方式与儿童一起讨论和制定可能的解决方案和计划；</w:t>
      </w:r>
    </w:p>
    <w:p w:rsidR="007024A8" w:rsidRPr="00FB354C" w:rsidRDefault="007024A8" w:rsidP="005158C6">
      <w:pPr>
        <w:pStyle w:val="SingleTxtGC"/>
        <w:numPr>
          <w:ilvl w:val="0"/>
          <w:numId w:val="21"/>
        </w:numPr>
        <w:rPr>
          <w:rFonts w:asciiTheme="majorBidi" w:eastAsiaTheme="minorEastAsia" w:hAnsiTheme="majorBidi" w:cstheme="majorBidi"/>
          <w:szCs w:val="21"/>
        </w:rPr>
      </w:pPr>
      <w:r w:rsidRPr="00FB354C">
        <w:rPr>
          <w:rFonts w:asciiTheme="majorBidi" w:eastAsiaTheme="minorEastAsia" w:hAnsiTheme="majorBidi" w:cstheme="majorBidi"/>
          <w:szCs w:val="21"/>
        </w:rPr>
        <w:t>如果确定回返符合儿童的最大利益，则应尽可能与儿童一起制定个人计划，以便该儿童可持续地重新融入社会。两委员会强调，原籍国、过境国、目的地国和返回国应制定全面框架，为执行政策和全面的机构间协调机制提供专门资源。这种框架应确保在将儿童送回原籍国或第三国的情况下，通过立足权利的办法使他们切实重新融入社会，包括采取即时保护措施和长期解决方案，特别是让他们切实获得教育、卫生、社会心理支助、家庭生活、社会包容、司法救助机会，并保护他们免遭一切形式暴力。在所有这些情况下，应确保所有相关部门开展有效的立足权利的后续行动，包括独立监测和评价。两委员会着重指出，回返和重新融入措施应是从儿童的生命、生存和发展权角度来看可持续的措施。</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33</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根据《儿童权利公约》第</w:t>
      </w:r>
      <w:r>
        <w:rPr>
          <w:rFonts w:asciiTheme="majorBidi" w:eastAsiaTheme="minorEastAsia" w:hAnsiTheme="majorBidi" w:cstheme="majorBidi"/>
          <w:szCs w:val="21"/>
        </w:rPr>
        <w:t>3</w:t>
      </w:r>
      <w:r w:rsidRPr="00FB354C">
        <w:rPr>
          <w:rFonts w:asciiTheme="majorBidi" w:eastAsiaTheme="minorEastAsia" w:hAnsiTheme="majorBidi" w:cstheme="majorBidi"/>
          <w:szCs w:val="21"/>
        </w:rPr>
        <w:t>条，缔约国有义务确保任何让儿童返回其原籍国的决定都是逐案根据证据考虑作出的，所遵循的程序有适当的正当程序保障，包括对儿童的最大利益进行可靠的单独评估和确定。除其他外，这一程序应确保儿童回返后将是安全的，能得到适当的照料并享有权利。一般移民管控等方面的考虑不能压倒最大利益的考虑。两委员会强调，回返只是用于孤身儿童和离散儿童及与家人在一起的儿童的各种可持续解决方案中的一种。其他解决方案有：根据每名儿童的情况，暂时或永久地融入居留国；以家庭团聚等理由在第三国重新安置；以及参照《关于在父母责任和保护儿童措施方面的管辖权、适用法律、承认、执行和合作的公约》等现有合作机制可逐案确定的其他解决方案。</w:t>
      </w:r>
    </w:p>
    <w:p w:rsidR="007024A8" w:rsidRPr="00FB354C" w:rsidRDefault="007024A8" w:rsidP="005158C6">
      <w:pPr>
        <w:pStyle w:val="H1GC"/>
      </w:pPr>
      <w:r w:rsidRPr="00FB354C">
        <w:tab/>
      </w:r>
      <w:r>
        <w:t>C</w:t>
      </w:r>
      <w:r w:rsidRPr="00FB354C">
        <w:t>.</w:t>
      </w:r>
      <w:r w:rsidRPr="00FB354C">
        <w:tab/>
      </w:r>
      <w:r w:rsidRPr="00FB354C">
        <w:t>陈述意见、发表意见和参与的权利</w:t>
      </w:r>
      <w:r>
        <w:t>(</w:t>
      </w:r>
      <w:r w:rsidRPr="00FB354C">
        <w:t>《儿童权利公约》第</w:t>
      </w:r>
      <w:r>
        <w:t>12</w:t>
      </w:r>
      <w:r w:rsidRPr="00FB354C">
        <w:t>条</w:t>
      </w:r>
      <w:r>
        <w:t>)</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34</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《儿童权利公约》第</w:t>
      </w:r>
      <w:r>
        <w:rPr>
          <w:rFonts w:asciiTheme="majorBidi" w:eastAsiaTheme="minorEastAsia" w:hAnsiTheme="majorBidi" w:cstheme="majorBidi"/>
          <w:szCs w:val="21"/>
        </w:rPr>
        <w:t>12</w:t>
      </w:r>
      <w:r w:rsidRPr="00FB354C">
        <w:rPr>
          <w:rFonts w:asciiTheme="majorBidi" w:eastAsiaTheme="minorEastAsia" w:hAnsiTheme="majorBidi" w:cstheme="majorBidi"/>
          <w:szCs w:val="21"/>
        </w:rPr>
        <w:t>条强调儿童的参与的重要性，规定儿童有权自由发表自己的意见，对儿童的意见应按照其年龄、成熟程度和不同阶段的接受能力给以适当的看待。</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35</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儿童权利委员会第</w:t>
      </w:r>
      <w:r>
        <w:rPr>
          <w:rFonts w:asciiTheme="majorBidi" w:eastAsiaTheme="minorEastAsia" w:hAnsiTheme="majorBidi" w:cstheme="majorBidi"/>
          <w:szCs w:val="21"/>
        </w:rPr>
        <w:t>12</w:t>
      </w:r>
      <w:r w:rsidRPr="00FB354C">
        <w:rPr>
          <w:rFonts w:asciiTheme="majorBidi" w:eastAsiaTheme="minorEastAsia" w:hAnsiTheme="majorBidi" w:cstheme="majorBidi"/>
          <w:szCs w:val="21"/>
        </w:rPr>
        <w:t>号一般性意见强调指出，在国际移民背景下，应执行充分措施，保障陈述意见的权利，因为来到另一国的儿童可能处于</w:t>
      </w:r>
      <w:r w:rsidRPr="00FB354C">
        <w:rPr>
          <w:rFonts w:asciiTheme="majorBidi" w:eastAsiaTheme="minorEastAsia" w:hAnsiTheme="majorBidi" w:cstheme="majorBidi"/>
          <w:szCs w:val="21"/>
          <w:lang w:val="fr-CH"/>
        </w:rPr>
        <w:t>非常</w:t>
      </w:r>
      <w:r w:rsidRPr="00FB354C">
        <w:rPr>
          <w:rFonts w:asciiTheme="majorBidi" w:eastAsiaTheme="minorEastAsia" w:hAnsiTheme="majorBidi" w:cstheme="majorBidi"/>
          <w:szCs w:val="21"/>
        </w:rPr>
        <w:t>脆弱和不利的状况。</w:t>
      </w:r>
      <w:r w:rsidRPr="00FB354C">
        <w:rPr>
          <w:rStyle w:val="a9"/>
          <w:rFonts w:asciiTheme="majorBidi" w:eastAsiaTheme="minorEastAsia" w:hAnsiTheme="majorBidi" w:cstheme="majorBidi"/>
          <w:szCs w:val="21"/>
        </w:rPr>
        <w:footnoteReference w:id="12"/>
      </w:r>
      <w:r w:rsidRPr="00FB354C">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因此，必须充分落实他们应享有的就影响自己生活的所有方面发表意见的权利，包括将此作为移民和庇护程序的一项重要工作，并对他们的意见给予适当的看待。儿童可能有自己的移民计划和移民驱动因素，如果没有儿童的参与，政策和决定就不可能有效或适当。委员会还强调，应向这些儿童提供一切</w:t>
      </w:r>
      <w:r w:rsidRPr="00FB354C">
        <w:rPr>
          <w:rFonts w:asciiTheme="majorBidi" w:eastAsiaTheme="minorEastAsia" w:hAnsiTheme="majorBidi" w:cstheme="majorBidi"/>
          <w:szCs w:val="21"/>
        </w:rPr>
        <w:lastRenderedPageBreak/>
        <w:t>相关信息，包括关于其权利、可提供的服务、沟通手段、申诉机制、移民和庇护程序及其结果的信息。应及时以儿童本身的语言和以对儿童问题有敏感认识和适合年龄的方式提供信息，以便在这些过程中听取他们的意见并给予适当看待。</w:t>
      </w:r>
      <w:r w:rsidRPr="00FB354C">
        <w:rPr>
          <w:rStyle w:val="a9"/>
          <w:rFonts w:asciiTheme="majorBidi" w:eastAsiaTheme="minorEastAsia" w:hAnsiTheme="majorBidi" w:cstheme="majorBidi"/>
          <w:szCs w:val="21"/>
        </w:rPr>
        <w:footnoteReference w:id="13"/>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36</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缔约国应在儿童到达该国后尽快免费为所有儿童</w:t>
      </w:r>
      <w:r>
        <w:rPr>
          <w:rFonts w:asciiTheme="majorBidi" w:eastAsiaTheme="minorEastAsia" w:hAnsiTheme="majorBidi" w:cstheme="majorBidi"/>
          <w:szCs w:val="21"/>
        </w:rPr>
        <w:t>(</w:t>
      </w:r>
      <w:r w:rsidRPr="00FB354C">
        <w:rPr>
          <w:rFonts w:asciiTheme="majorBidi" w:eastAsiaTheme="minorEastAsia" w:hAnsiTheme="majorBidi" w:cstheme="majorBidi"/>
          <w:szCs w:val="21"/>
        </w:rPr>
        <w:t>包括有父母照料的儿童</w:t>
      </w:r>
      <w:r>
        <w:rPr>
          <w:rFonts w:asciiTheme="majorBidi" w:eastAsiaTheme="minorEastAsia" w:hAnsiTheme="majorBidi" w:cstheme="majorBidi"/>
          <w:szCs w:val="21"/>
        </w:rPr>
        <w:t>)</w:t>
      </w:r>
      <w:r w:rsidRPr="00FB354C">
        <w:rPr>
          <w:rFonts w:asciiTheme="majorBidi" w:eastAsiaTheme="minorEastAsia" w:hAnsiTheme="majorBidi" w:cstheme="majorBidi"/>
          <w:szCs w:val="21"/>
        </w:rPr>
        <w:t>指定一名合格的法律代表，并为孤身儿童和离散儿童指定一名经培训的监护人。</w:t>
      </w:r>
      <w:r w:rsidRPr="00FB354C">
        <w:rPr>
          <w:rStyle w:val="a9"/>
          <w:rFonts w:asciiTheme="majorBidi" w:eastAsiaTheme="minorEastAsia" w:hAnsiTheme="majorBidi" w:cstheme="majorBidi"/>
          <w:szCs w:val="21"/>
        </w:rPr>
        <w:footnoteReference w:id="14"/>
      </w:r>
      <w:r w:rsidRPr="00FB354C">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应确保设立便于使用的儿童申诉机制。在整个过程中，应提议向儿童提供一名翻译，以便他们用母语充分发表自己的意见，并</w:t>
      </w:r>
      <w:r>
        <w:rPr>
          <w:rFonts w:asciiTheme="majorBidi" w:eastAsiaTheme="minorEastAsia" w:hAnsiTheme="majorBidi" w:cstheme="majorBidi"/>
          <w:szCs w:val="21"/>
        </w:rPr>
        <w:t>(</w:t>
      </w:r>
      <w:r w:rsidRPr="00FB354C">
        <w:rPr>
          <w:rFonts w:asciiTheme="majorBidi" w:eastAsiaTheme="minorEastAsia" w:hAnsiTheme="majorBidi" w:cstheme="majorBidi"/>
          <w:szCs w:val="21"/>
        </w:rPr>
        <w:t>或</w:t>
      </w:r>
      <w:r>
        <w:rPr>
          <w:rFonts w:asciiTheme="majorBidi" w:eastAsiaTheme="minorEastAsia" w:hAnsiTheme="majorBidi" w:cstheme="majorBidi"/>
          <w:szCs w:val="21"/>
        </w:rPr>
        <w:t>)</w:t>
      </w:r>
      <w:r w:rsidRPr="00FB354C">
        <w:rPr>
          <w:rFonts w:asciiTheme="majorBidi" w:eastAsiaTheme="minorEastAsia" w:hAnsiTheme="majorBidi" w:cstheme="majorBidi"/>
          <w:szCs w:val="21"/>
        </w:rPr>
        <w:t>得熟悉其族裔、宗教和文化背景的人员的支助。应向这些专业人员提供关于国际移民背景下儿童的具体需要，包括性别、文化、宗教和其他交叉方面的具体需要的培训。</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37</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缔约国应采取一切适当措施，全面促进和便利儿童的参与，包括在与儿童或其家人的案件有关的行政或司法程序中，包括作出关于照料、收容或移民身份的任何决定时，向儿童提供陈述意见的机会。应让儿童不受父母影响地独立陈述意见，在审议儿童家人的案件时，应考虑到儿童个人的情况。应在这些程序中进行具体的最大利益评估，并考虑到儿童移民的具体原因。关于陈述意见权与儿童最大利益之间的重要关系，儿童权利委员会已经指出，只有尊重第</w:t>
      </w:r>
      <w:r>
        <w:rPr>
          <w:rFonts w:asciiTheme="majorBidi" w:eastAsiaTheme="minorEastAsia" w:hAnsiTheme="majorBidi" w:cstheme="majorBidi"/>
          <w:szCs w:val="21"/>
        </w:rPr>
        <w:t>12</w:t>
      </w:r>
      <w:r w:rsidRPr="00FB354C">
        <w:rPr>
          <w:rFonts w:asciiTheme="majorBidi" w:eastAsiaTheme="minorEastAsia" w:hAnsiTheme="majorBidi" w:cstheme="majorBidi"/>
          <w:szCs w:val="21"/>
        </w:rPr>
        <w:t>条的各项规定才能正确执行第</w:t>
      </w:r>
      <w:r>
        <w:rPr>
          <w:rFonts w:asciiTheme="majorBidi" w:eastAsiaTheme="minorEastAsia" w:hAnsiTheme="majorBidi" w:cstheme="majorBidi"/>
          <w:szCs w:val="21"/>
        </w:rPr>
        <w:t>3</w:t>
      </w:r>
      <w:r w:rsidRPr="00FB354C">
        <w:rPr>
          <w:rFonts w:asciiTheme="majorBidi" w:eastAsiaTheme="minorEastAsia" w:hAnsiTheme="majorBidi" w:cstheme="majorBidi"/>
          <w:szCs w:val="21"/>
        </w:rPr>
        <w:t>条。同样地，第</w:t>
      </w:r>
      <w:r>
        <w:rPr>
          <w:rFonts w:asciiTheme="majorBidi" w:eastAsiaTheme="minorEastAsia" w:hAnsiTheme="majorBidi" w:cstheme="majorBidi"/>
          <w:szCs w:val="21"/>
        </w:rPr>
        <w:t>3</w:t>
      </w:r>
      <w:r w:rsidRPr="00FB354C">
        <w:rPr>
          <w:rFonts w:asciiTheme="majorBidi" w:eastAsiaTheme="minorEastAsia" w:hAnsiTheme="majorBidi" w:cstheme="majorBidi"/>
          <w:szCs w:val="21"/>
        </w:rPr>
        <w:t>条加强了第</w:t>
      </w:r>
      <w:r>
        <w:rPr>
          <w:rFonts w:asciiTheme="majorBidi" w:eastAsiaTheme="minorEastAsia" w:hAnsiTheme="majorBidi" w:cstheme="majorBidi"/>
          <w:szCs w:val="21"/>
        </w:rPr>
        <w:t>12</w:t>
      </w:r>
      <w:r w:rsidRPr="00FB354C">
        <w:rPr>
          <w:rFonts w:asciiTheme="majorBidi" w:eastAsiaTheme="minorEastAsia" w:hAnsiTheme="majorBidi" w:cstheme="majorBidi"/>
          <w:szCs w:val="21"/>
        </w:rPr>
        <w:t>条的功能，促进了儿童在所有影响其生活的决定中的重要作用。</w:t>
      </w:r>
      <w:r w:rsidRPr="00FB354C">
        <w:rPr>
          <w:rStyle w:val="a9"/>
          <w:rFonts w:asciiTheme="majorBidi" w:eastAsiaTheme="minorEastAsia" w:hAnsiTheme="majorBidi" w:cstheme="majorBidi"/>
          <w:szCs w:val="21"/>
        </w:rPr>
        <w:footnoteReference w:id="15"/>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38</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缔约国应采取一切适当措施，以在关于儿童父母的移民程序中，确保儿童享有陈述意见的权利，特别是在作出可能影响儿童权利的决定时，例如，儿童有权不与父母分离，除非这种分离符合儿童的最大利益</w:t>
      </w:r>
      <w:r>
        <w:rPr>
          <w:rFonts w:asciiTheme="majorBidi" w:eastAsiaTheme="minorEastAsia" w:hAnsiTheme="majorBidi" w:cstheme="majorBidi"/>
          <w:szCs w:val="21"/>
        </w:rPr>
        <w:t>(</w:t>
      </w:r>
      <w:r w:rsidRPr="00FB354C">
        <w:rPr>
          <w:rFonts w:asciiTheme="majorBidi" w:eastAsiaTheme="minorEastAsia" w:hAnsiTheme="majorBidi" w:cstheme="majorBidi"/>
          <w:szCs w:val="21"/>
        </w:rPr>
        <w:t>见《儿童权利公约》第</w:t>
      </w:r>
      <w:r>
        <w:rPr>
          <w:rFonts w:asciiTheme="majorBidi" w:eastAsiaTheme="minorEastAsia" w:hAnsiTheme="majorBidi" w:cstheme="majorBidi"/>
          <w:szCs w:val="21"/>
        </w:rPr>
        <w:t>9</w:t>
      </w:r>
      <w:r w:rsidRPr="00FB354C">
        <w:rPr>
          <w:rFonts w:asciiTheme="majorBidi" w:eastAsiaTheme="minorEastAsia" w:hAnsiTheme="majorBidi" w:cstheme="majorBidi"/>
          <w:szCs w:val="21"/>
        </w:rPr>
        <w:t>条</w:t>
      </w:r>
      <w:r>
        <w:rPr>
          <w:rFonts w:asciiTheme="majorBidi" w:eastAsiaTheme="minorEastAsia" w:hAnsiTheme="majorBidi" w:cstheme="majorBidi"/>
          <w:szCs w:val="21"/>
        </w:rPr>
        <w:t>)</w:t>
      </w:r>
      <w:r w:rsidRPr="00FB354C">
        <w:rPr>
          <w:rFonts w:asciiTheme="majorBidi" w:eastAsiaTheme="minorEastAsia" w:hAnsiTheme="majorBidi" w:cstheme="majorBidi"/>
          <w:szCs w:val="21"/>
        </w:rPr>
        <w:t>。</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39</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缔约国应采取措施，促进所有具国际移民背景儿童参与设计、执行、监测和评估可能直接或间接影响儿童个体或儿童群体的政策，包括社会政策和社会服务。应采取行动，帮助女童和变性儿童做好准备，积极、有效并与男童平等地参与各级社会、经济、政治和文化领导工作。在原籍国，在制定关于</w:t>
      </w:r>
      <w:bookmarkStart w:id="1" w:name="_Hlk499999897"/>
      <w:r w:rsidRPr="00FB354C">
        <w:rPr>
          <w:rFonts w:asciiTheme="majorBidi" w:eastAsiaTheme="minorEastAsia" w:hAnsiTheme="majorBidi" w:cstheme="majorBidi"/>
          <w:szCs w:val="21"/>
        </w:rPr>
        <w:t>处理儿童和</w:t>
      </w:r>
      <w:r>
        <w:rPr>
          <w:rFonts w:asciiTheme="majorBidi" w:eastAsiaTheme="minorEastAsia" w:hAnsiTheme="majorBidi" w:cstheme="majorBidi"/>
          <w:szCs w:val="21"/>
        </w:rPr>
        <w:t>(</w:t>
      </w:r>
      <w:r w:rsidRPr="00FB354C">
        <w:rPr>
          <w:rFonts w:asciiTheme="majorBidi" w:eastAsiaTheme="minorEastAsia" w:hAnsiTheme="majorBidi" w:cstheme="majorBidi"/>
          <w:szCs w:val="21"/>
        </w:rPr>
        <w:t>或</w:t>
      </w:r>
      <w:r>
        <w:rPr>
          <w:rFonts w:asciiTheme="majorBidi" w:eastAsiaTheme="minorEastAsia" w:hAnsiTheme="majorBidi" w:cstheme="majorBidi"/>
          <w:szCs w:val="21"/>
        </w:rPr>
        <w:t>)</w:t>
      </w:r>
      <w:r w:rsidRPr="00FB354C">
        <w:rPr>
          <w:rFonts w:asciiTheme="majorBidi" w:eastAsiaTheme="minorEastAsia" w:hAnsiTheme="majorBidi" w:cstheme="majorBidi"/>
          <w:szCs w:val="21"/>
        </w:rPr>
        <w:t>其父母的移民驱动因素</w:t>
      </w:r>
      <w:bookmarkEnd w:id="1"/>
      <w:r w:rsidRPr="00FB354C">
        <w:rPr>
          <w:rFonts w:asciiTheme="majorBidi" w:eastAsiaTheme="minorEastAsia" w:hAnsiTheme="majorBidi" w:cstheme="majorBidi"/>
          <w:szCs w:val="21"/>
        </w:rPr>
        <w:t>的政策和制定相应政策的进程中，儿童的参与至关重要。此外，各国应采取措施，通过协商、合作以及儿童主导的举措，赋予受国际移民影响的儿童参与各级工作的权能，确保民间社会组织，包括儿童社团和儿童领导的组织能够切实参与地方、国家、区域和国际各级关于具国际移民背景儿童的政策对话和进程。应消除对儿童结社自由，包括依法建立社团的自由的任何限制。</w:t>
      </w:r>
    </w:p>
    <w:p w:rsidR="007024A8" w:rsidRPr="00FB354C" w:rsidRDefault="007024A8" w:rsidP="005158C6">
      <w:pPr>
        <w:pStyle w:val="H1GC"/>
      </w:pPr>
      <w:r w:rsidRPr="00FB354C">
        <w:tab/>
      </w:r>
      <w:r>
        <w:t>D</w:t>
      </w:r>
      <w:r w:rsidRPr="00FB354C">
        <w:t>.</w:t>
      </w:r>
      <w:r w:rsidRPr="00FB354C">
        <w:tab/>
      </w:r>
      <w:r w:rsidRPr="00FB354C">
        <w:t>生命、生存和发展权</w:t>
      </w:r>
      <w:r w:rsidRPr="00FB354C">
        <w:t>(</w:t>
      </w:r>
      <w:r w:rsidRPr="00FB354C">
        <w:t>《保护所有移徙工人及其家庭成员权利国际公约》第</w:t>
      </w:r>
      <w:r>
        <w:t>9</w:t>
      </w:r>
      <w:r w:rsidRPr="00FB354C">
        <w:t>条和《儿童权利公约》第</w:t>
      </w:r>
      <w:r>
        <w:t>6</w:t>
      </w:r>
      <w:r w:rsidRPr="00FB354C">
        <w:t>条</w:t>
      </w:r>
      <w:r>
        <w:t>)</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4</w:t>
      </w:r>
      <w:r w:rsidRPr="00FB354C">
        <w:rPr>
          <w:rFonts w:asciiTheme="majorBidi" w:eastAsiaTheme="minorEastAsia" w:hAnsiTheme="majorBidi" w:cstheme="majorBidi"/>
          <w:szCs w:val="21"/>
        </w:rPr>
        <w:t>0.</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《儿童权利公约》第</w:t>
      </w:r>
      <w:r>
        <w:rPr>
          <w:rFonts w:asciiTheme="majorBidi" w:eastAsiaTheme="minorEastAsia" w:hAnsiTheme="majorBidi" w:cstheme="majorBidi"/>
          <w:szCs w:val="21"/>
        </w:rPr>
        <w:t>6</w:t>
      </w:r>
      <w:r w:rsidRPr="00FB354C">
        <w:rPr>
          <w:rFonts w:asciiTheme="majorBidi" w:eastAsiaTheme="minorEastAsia" w:hAnsiTheme="majorBidi" w:cstheme="majorBidi"/>
          <w:szCs w:val="21"/>
        </w:rPr>
        <w:t>条规定，缔约国有义务确保儿童的生命、生存和发展权，包括儿童身体、智力、道德、精神和社会等方面的发展。</w:t>
      </w:r>
      <w:r w:rsidRPr="00FB354C">
        <w:rPr>
          <w:rStyle w:val="a9"/>
          <w:rFonts w:asciiTheme="majorBidi" w:eastAsiaTheme="minorEastAsia" w:hAnsiTheme="majorBidi" w:cstheme="majorBidi"/>
          <w:szCs w:val="21"/>
        </w:rPr>
        <w:footnoteReference w:id="16"/>
      </w:r>
      <w:r w:rsidR="005A10B2">
        <w:rPr>
          <w:rFonts w:asciiTheme="majorBidi" w:eastAsiaTheme="minorEastAsia" w:hAnsiTheme="majorBidi" w:cstheme="majorBidi" w:hint="eastAsia"/>
          <w:szCs w:val="21"/>
        </w:rPr>
        <w:t xml:space="preserve"> </w:t>
      </w:r>
      <w:r w:rsidRPr="00FB354C">
        <w:rPr>
          <w:rFonts w:asciiTheme="majorBidi" w:eastAsiaTheme="minorEastAsia" w:hAnsiTheme="majorBidi" w:cstheme="majorBidi"/>
          <w:szCs w:val="21"/>
        </w:rPr>
        <w:t>由于有组织</w:t>
      </w:r>
      <w:r w:rsidRPr="00FB354C">
        <w:rPr>
          <w:rFonts w:asciiTheme="majorBidi" w:eastAsiaTheme="minorEastAsia" w:hAnsiTheme="majorBidi" w:cstheme="majorBidi"/>
          <w:szCs w:val="21"/>
        </w:rPr>
        <w:lastRenderedPageBreak/>
        <w:t>犯罪所造成的暴力、营地暴力、推回或拦截行动、边界主管部门过度使用武力、船只拒绝救援、极端的旅行条件及获得基本服务的机会有限，儿童的生命和生存权在移民过程中的任何时刻都可能受到威胁。孤身儿童和离散儿童可能会处于更大的弱势，并可能遭遇更多风险，如性别暴力、性暴力和其他形式的暴力，以性剥削或劳动剥削为目的的贩运等。与家人一起旅行的儿童也经常目睹和经历暴力事件。虽然移民可以提供改善生活条件和逃避虐待的机会，但移民过程也可能带来风险，包括身体伤害、心理创伤、边缘化、歧视、仇外行为以及性剥削和经济剥削、家人离散、遭受移民机关搜查和拘留等。</w:t>
      </w:r>
      <w:r w:rsidRPr="00FB354C">
        <w:rPr>
          <w:rStyle w:val="a9"/>
          <w:rFonts w:asciiTheme="majorBidi" w:eastAsiaTheme="minorEastAsia" w:hAnsiTheme="majorBidi" w:cstheme="majorBidi"/>
          <w:szCs w:val="21"/>
        </w:rPr>
        <w:footnoteReference w:id="17"/>
      </w:r>
      <w:r w:rsidR="005A10B2">
        <w:rPr>
          <w:rFonts w:asciiTheme="majorBidi" w:eastAsiaTheme="minorEastAsia" w:hAnsiTheme="majorBidi" w:cstheme="majorBidi" w:hint="eastAsia"/>
          <w:szCs w:val="21"/>
        </w:rPr>
        <w:t xml:space="preserve"> </w:t>
      </w:r>
      <w:r w:rsidRPr="00FB354C">
        <w:rPr>
          <w:rFonts w:asciiTheme="majorBidi" w:eastAsiaTheme="minorEastAsia" w:hAnsiTheme="majorBidi" w:cstheme="majorBidi"/>
          <w:szCs w:val="21"/>
        </w:rPr>
        <w:t>与此同时，儿童在获得教育、适当住房、充足的安全食品和水或健康服务时可能面临障碍，这会对移民儿童和移民子女的身体、智力、精神、道德和社会发展造成不利影响。</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41</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两委员会承认，儿童和家庭缺乏正常和安全的移民渠道，这种情况促使儿童踏上可能危及生命和极其危险的移民之旅。一些边境管控和监视措施也是如此，这些措施侧重压制，而不是促进、规范和管理人员流动，其中包括拘留和递解出境等做法、缺乏及时的家庭团聚机会以及缺乏身份正常化的途径。</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42</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两委员会认为，《儿童权利公约》第</w:t>
      </w:r>
      <w:r>
        <w:rPr>
          <w:rFonts w:asciiTheme="majorBidi" w:eastAsiaTheme="minorEastAsia" w:hAnsiTheme="majorBidi" w:cstheme="majorBidi"/>
          <w:szCs w:val="21"/>
        </w:rPr>
        <w:t>6</w:t>
      </w:r>
      <w:r w:rsidRPr="00FB354C">
        <w:rPr>
          <w:rFonts w:asciiTheme="majorBidi" w:eastAsiaTheme="minorEastAsia" w:hAnsiTheme="majorBidi" w:cstheme="majorBidi"/>
          <w:szCs w:val="21"/>
        </w:rPr>
        <w:t>条和《保护所有移徙工人及其家庭成员权利国际公约》第</w:t>
      </w:r>
      <w:r>
        <w:rPr>
          <w:rFonts w:asciiTheme="majorBidi" w:eastAsiaTheme="minorEastAsia" w:hAnsiTheme="majorBidi" w:cstheme="majorBidi"/>
          <w:szCs w:val="21"/>
        </w:rPr>
        <w:t>9</w:t>
      </w:r>
      <w:r w:rsidRPr="00FB354C">
        <w:rPr>
          <w:rFonts w:asciiTheme="majorBidi" w:eastAsiaTheme="minorEastAsia" w:hAnsiTheme="majorBidi" w:cstheme="majorBidi"/>
          <w:szCs w:val="21"/>
        </w:rPr>
        <w:t>条规定的缔约国义务包括尽最大可能防止和减少儿童面临的与移民有关的风险，这种风险可能危及儿童的生命、生存和发展权。各国，特别是过境国和目的地国应特别重视保护无证儿童，无论是孤身儿童和离散儿童，还是与家人在一起的儿童，应保护寻求庇护儿童、无国籍儿童和跨国有组织犯罪的受害儿童，包括贩运儿童、买卖儿童、对儿童进行商业性剥削和童婚等行为的受害儿童。各国还应该考虑到移民儿童因其性别以及贫困、族裔、残疾、宗教、性取向、性别认同等因素而可能面临的具体的脆弱情况，这些情况可能加剧儿童在整个移民过程中遭受性虐待、剥削和暴力等侵犯人权行为的可能性。应制定具体的政策和措施，包括关爱儿童、顾及性别问题并安全的司法和非司法补救办法，以便充分保护和帮助这些儿童，使他们能够重新开始生活，使他们作为儿童的权利得到充分尊重、保护和实现。</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43</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两委员会着重指出了《儿童权利公约》第</w:t>
      </w:r>
      <w:r>
        <w:rPr>
          <w:rFonts w:asciiTheme="majorBidi" w:eastAsiaTheme="minorEastAsia" w:hAnsiTheme="majorBidi" w:cstheme="majorBidi"/>
          <w:szCs w:val="21"/>
        </w:rPr>
        <w:t>2</w:t>
      </w:r>
      <w:r w:rsidRPr="00FB354C">
        <w:rPr>
          <w:rFonts w:asciiTheme="majorBidi" w:eastAsiaTheme="minorEastAsia" w:hAnsiTheme="majorBidi" w:cstheme="majorBidi"/>
          <w:szCs w:val="21"/>
        </w:rPr>
        <w:t>、第</w:t>
      </w:r>
      <w:r>
        <w:rPr>
          <w:rFonts w:asciiTheme="majorBidi" w:eastAsiaTheme="minorEastAsia" w:hAnsiTheme="majorBidi" w:cstheme="majorBidi"/>
          <w:szCs w:val="21"/>
        </w:rPr>
        <w:t>6</w:t>
      </w:r>
      <w:r w:rsidRPr="00FB354C">
        <w:rPr>
          <w:rFonts w:asciiTheme="majorBidi" w:eastAsiaTheme="minorEastAsia" w:hAnsiTheme="majorBidi" w:cstheme="majorBidi"/>
          <w:szCs w:val="21"/>
        </w:rPr>
        <w:t>和第</w:t>
      </w:r>
      <w:r>
        <w:rPr>
          <w:rFonts w:asciiTheme="majorBidi" w:eastAsiaTheme="minorEastAsia" w:hAnsiTheme="majorBidi" w:cstheme="majorBidi"/>
          <w:szCs w:val="21"/>
        </w:rPr>
        <w:t>27</w:t>
      </w:r>
      <w:r w:rsidRPr="00FB354C">
        <w:rPr>
          <w:rFonts w:asciiTheme="majorBidi" w:eastAsiaTheme="minorEastAsia" w:hAnsiTheme="majorBidi" w:cstheme="majorBidi"/>
          <w:szCs w:val="21"/>
        </w:rPr>
        <w:t>条第</w:t>
      </w:r>
      <w:r>
        <w:rPr>
          <w:rFonts w:asciiTheme="majorBidi" w:eastAsiaTheme="minorEastAsia" w:hAnsiTheme="majorBidi" w:cstheme="majorBidi"/>
          <w:szCs w:val="21"/>
        </w:rPr>
        <w:t>1</w:t>
      </w:r>
      <w:r w:rsidRPr="00FB354C">
        <w:rPr>
          <w:rFonts w:asciiTheme="majorBidi" w:eastAsiaTheme="minorEastAsia" w:hAnsiTheme="majorBidi" w:cstheme="majorBidi"/>
          <w:szCs w:val="21"/>
        </w:rPr>
        <w:t>款之间的相互关系；缔约国应确保具国际移民背景儿童，不论他们自己或他们父母的身份如何，均能享有足以促进其身体、智力、精神和道德发展的生活水平。</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44</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两委员会感到关切的是，一些政策和做法以国籍、无国籍状态、族裔出身或移民身份为由，剥夺或限制成年移民者的基本权利，包括劳工权利和其他社会权利，这可能直接或间接地影响儿童的生命、生存和发展权。这些政策还会阻碍制定全面的移民政策，阻碍将移民问题纳入发展政策主流的努力。因此，根据《儿童权利公约》第</w:t>
      </w:r>
      <w:r>
        <w:rPr>
          <w:rFonts w:asciiTheme="majorBidi" w:eastAsiaTheme="minorEastAsia" w:hAnsiTheme="majorBidi" w:cstheme="majorBidi"/>
          <w:szCs w:val="21"/>
        </w:rPr>
        <w:t>18</w:t>
      </w:r>
      <w:r w:rsidRPr="00FB354C">
        <w:rPr>
          <w:rFonts w:asciiTheme="majorBidi" w:eastAsiaTheme="minorEastAsia" w:hAnsiTheme="majorBidi" w:cstheme="majorBidi"/>
          <w:szCs w:val="21"/>
        </w:rPr>
        <w:t>条，缔约国应确保在制定旨在规定儿童父母获得社会权利的政策和决定时，不论儿童父母的移民身份如何，均充分考虑到儿童的发展及其最大利益。同样，在各国整体或单独处理非正常居留的移民的状况时，包括在作为促进移民儿童及其家人融入和防止他们遭到剥削和边缘化的手段执行正常化机制时，均应考虑到儿童的发展权和最大利益。</w:t>
      </w:r>
    </w:p>
    <w:p w:rsidR="007024A8" w:rsidRPr="00FB354C" w:rsidRDefault="007024A8" w:rsidP="0086484D">
      <w:pPr>
        <w:pStyle w:val="H1GC"/>
      </w:pPr>
      <w:r w:rsidRPr="00FB354C">
        <w:lastRenderedPageBreak/>
        <w:tab/>
      </w:r>
      <w:r>
        <w:t>E</w:t>
      </w:r>
      <w:r w:rsidRPr="00FB354C">
        <w:t>.</w:t>
      </w:r>
      <w:r w:rsidRPr="00FB354C">
        <w:tab/>
      </w:r>
      <w:r w:rsidRPr="00FB354C">
        <w:t>不推回、禁止集体驱逐</w:t>
      </w:r>
      <w:r w:rsidRPr="00FB354C">
        <w:t>(</w:t>
      </w:r>
      <w:r w:rsidRPr="00FB354C">
        <w:t>《保护所有移徙工人及其家庭成员权利国际公约》第</w:t>
      </w:r>
      <w:r>
        <w:t>9</w:t>
      </w:r>
      <w:r w:rsidRPr="00FB354C">
        <w:t>、第</w:t>
      </w:r>
      <w:r>
        <w:t>1</w:t>
      </w:r>
      <w:r w:rsidRPr="00FB354C">
        <w:t>0</w:t>
      </w:r>
      <w:r w:rsidRPr="00FB354C">
        <w:t>和第</w:t>
      </w:r>
      <w:r>
        <w:t>22</w:t>
      </w:r>
      <w:r w:rsidRPr="00FB354C">
        <w:t>条；《儿童权利公约》第</w:t>
      </w:r>
      <w:r>
        <w:t>6</w:t>
      </w:r>
      <w:r w:rsidRPr="00FB354C">
        <w:t>、第</w:t>
      </w:r>
      <w:r>
        <w:t>22</w:t>
      </w:r>
      <w:r w:rsidRPr="00FB354C">
        <w:t>和第</w:t>
      </w:r>
      <w:r>
        <w:t>37</w:t>
      </w:r>
      <w:r w:rsidRPr="00FB354C">
        <w:t>条</w:t>
      </w:r>
      <w:r>
        <w:t>)</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45</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缔约国应尊重国际人权法、国际人道主义法、国际难民法和习惯国际法所产生的不推回义务。</w:t>
      </w:r>
      <w:r w:rsidRPr="00FB354C">
        <w:rPr>
          <w:rStyle w:val="a9"/>
          <w:rFonts w:asciiTheme="majorBidi" w:eastAsiaTheme="minorEastAsia" w:hAnsiTheme="majorBidi" w:cstheme="majorBidi"/>
          <w:szCs w:val="21"/>
        </w:rPr>
        <w:footnoteReference w:id="18"/>
      </w:r>
      <w:r w:rsidRPr="00FB354C">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两委员会着重指出，不推回原则被国际人权机构、区域人权法院和国家法院解释为尊重、保护和落实人权的义务所内含的保证。该原则规定，如个人在回国后将面临不可弥补的损害，包括迫害、酷刑、严重侵犯人权行为或其他不可弥补的损害时，禁止各国将该人从其管辖范围内遣返，不论其移民、国籍、庇护或其他身份如何。</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46</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两委员会感到关切的是，一些缔约国选择承认不推回原则的狭义定义。两委员会曾指出，</w:t>
      </w:r>
      <w:r w:rsidRPr="00FB354C">
        <w:rPr>
          <w:rStyle w:val="a9"/>
          <w:rFonts w:asciiTheme="majorBidi" w:eastAsiaTheme="minorEastAsia" w:hAnsiTheme="majorBidi" w:cstheme="majorBidi"/>
          <w:szCs w:val="21"/>
        </w:rPr>
        <w:footnoteReference w:id="19"/>
      </w:r>
      <w:r w:rsidR="005A10B2">
        <w:rPr>
          <w:rFonts w:asciiTheme="majorBidi" w:eastAsiaTheme="minorEastAsia" w:hAnsiTheme="majorBidi" w:cstheme="majorBidi" w:hint="eastAsia"/>
          <w:szCs w:val="21"/>
        </w:rPr>
        <w:t xml:space="preserve"> </w:t>
      </w:r>
      <w:r w:rsidRPr="00FB354C">
        <w:rPr>
          <w:rFonts w:asciiTheme="majorBidi" w:eastAsiaTheme="minorEastAsia" w:hAnsiTheme="majorBidi" w:cstheme="majorBidi"/>
          <w:szCs w:val="21"/>
        </w:rPr>
        <w:t>各国不得在边境拒绝儿童入境，或将儿童遣返回有充分理由相信存在着对这名儿童产生不可弥补损害的实际风险的国家，这种风险包括但绝不局限于《儿童权利公约》第</w:t>
      </w:r>
      <w:r>
        <w:rPr>
          <w:rFonts w:asciiTheme="majorBidi" w:eastAsiaTheme="minorEastAsia" w:hAnsiTheme="majorBidi" w:cstheme="majorBidi"/>
          <w:szCs w:val="21"/>
        </w:rPr>
        <w:t>6</w:t>
      </w:r>
      <w:r w:rsidRPr="00FB354C">
        <w:rPr>
          <w:rFonts w:asciiTheme="majorBidi" w:eastAsiaTheme="minorEastAsia" w:hAnsiTheme="majorBidi" w:cstheme="majorBidi"/>
          <w:szCs w:val="21"/>
        </w:rPr>
        <w:t>条第</w:t>
      </w:r>
      <w:r>
        <w:rPr>
          <w:rFonts w:asciiTheme="majorBidi" w:eastAsiaTheme="minorEastAsia" w:hAnsiTheme="majorBidi" w:cstheme="majorBidi"/>
          <w:szCs w:val="21"/>
        </w:rPr>
        <w:t>1</w:t>
      </w:r>
      <w:r w:rsidRPr="00FB354C">
        <w:rPr>
          <w:rFonts w:asciiTheme="majorBidi" w:eastAsiaTheme="minorEastAsia" w:hAnsiTheme="majorBidi" w:cstheme="majorBidi"/>
          <w:szCs w:val="21"/>
        </w:rPr>
        <w:t>款和第</w:t>
      </w:r>
      <w:r>
        <w:rPr>
          <w:rFonts w:asciiTheme="majorBidi" w:eastAsiaTheme="minorEastAsia" w:hAnsiTheme="majorBidi" w:cstheme="majorBidi"/>
          <w:szCs w:val="21"/>
        </w:rPr>
        <w:t>37</w:t>
      </w:r>
      <w:r w:rsidRPr="00FB354C">
        <w:rPr>
          <w:rFonts w:asciiTheme="majorBidi" w:eastAsiaTheme="minorEastAsia" w:hAnsiTheme="majorBidi" w:cstheme="majorBidi"/>
          <w:szCs w:val="21"/>
        </w:rPr>
        <w:t>条所设想的那些损害，无论这种风险是存在于这名儿童将要被遣返的国家或是在这名儿童随后将再被遣返的任何国家。不论对《公约》所保障的这些权利的严重侵犯行为是否由非国家行为者作出，也不论这种侵犯行为是出于直接的目的，或是由缔约国作为或不作为造成的间接后果，都必须适用不推回义务。</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47</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两委员会回顾指出，《保护所有移徙工人及其家庭成员权利国际公约》第</w:t>
      </w:r>
      <w:r>
        <w:rPr>
          <w:rFonts w:asciiTheme="majorBidi" w:eastAsiaTheme="minorEastAsia" w:hAnsiTheme="majorBidi" w:cstheme="majorBidi"/>
          <w:szCs w:val="21"/>
        </w:rPr>
        <w:t>22</w:t>
      </w:r>
      <w:r w:rsidRPr="00FB354C">
        <w:rPr>
          <w:rFonts w:asciiTheme="majorBidi" w:eastAsiaTheme="minorEastAsia" w:hAnsiTheme="majorBidi" w:cstheme="majorBidi"/>
          <w:szCs w:val="21"/>
        </w:rPr>
        <w:t>条第</w:t>
      </w:r>
      <w:r>
        <w:rPr>
          <w:rFonts w:asciiTheme="majorBidi" w:eastAsiaTheme="minorEastAsia" w:hAnsiTheme="majorBidi" w:cstheme="majorBidi"/>
          <w:szCs w:val="21"/>
        </w:rPr>
        <w:t>1</w:t>
      </w:r>
      <w:r w:rsidRPr="00FB354C">
        <w:rPr>
          <w:rFonts w:asciiTheme="majorBidi" w:eastAsiaTheme="minorEastAsia" w:hAnsiTheme="majorBidi" w:cstheme="majorBidi"/>
          <w:szCs w:val="21"/>
        </w:rPr>
        <w:t>款以及其他国际和区域人权文书禁止集体驱逐，并要求对每一宗最终可能导致驱逐的案件逐案进行审查和裁决，以确保切实落实所有正当程序保障和寻求司法救助的权利。缔约国应采取一切必要措施，防止移民儿童和家庭遭到集体驱逐。</w:t>
      </w:r>
    </w:p>
    <w:p w:rsidR="007024A8" w:rsidRPr="00FB354C" w:rsidRDefault="007024A8" w:rsidP="0086484D">
      <w:pPr>
        <w:pStyle w:val="HChGC"/>
      </w:pPr>
      <w:bookmarkStart w:id="3" w:name="_Toc468797249"/>
      <w:r w:rsidRPr="00FB354C">
        <w:tab/>
      </w:r>
      <w:r w:rsidRPr="00FB354C">
        <w:t>四</w:t>
      </w:r>
      <w:r w:rsidRPr="00FB354C">
        <w:t>.</w:t>
      </w:r>
      <w:r w:rsidRPr="00FB354C">
        <w:tab/>
      </w:r>
      <w:bookmarkEnd w:id="3"/>
      <w:r w:rsidRPr="00FB354C">
        <w:t>国际合作</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48</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两委员会强调，对两项《公约》的全面解释应指引缔约国开展双边、区域和全球合作，以确保所有具国际移民背景儿童的权利，同时考虑到本一般性意见提供的指导。</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49</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两委员会确认，原籍国、过境国、目的地国和返回国协调努力的重要性，同时还确认这些国家应发挥作用和承担责任，以满足具国际移民背景儿童的需要并保障他们的权利，将儿童的最大利益作为首要考虑。</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5</w:t>
      </w:r>
      <w:r w:rsidRPr="00FB354C">
        <w:rPr>
          <w:rFonts w:asciiTheme="majorBidi" w:eastAsiaTheme="minorEastAsia" w:hAnsiTheme="majorBidi" w:cstheme="majorBidi"/>
          <w:szCs w:val="21"/>
        </w:rPr>
        <w:t>0.</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两委员会重申，在所有关于边境管理和移民治理的国际、区域或双边合作协议中，都应适当考虑到这些举措对儿童权利的影响，并为维护儿童权利作出必要的调整。两委员会感到关切的是，侧重限制移民的双边和多边合作协议有所增加，这种状况明显对儿童权利具有不利影响，因此促请各方开展合作，促进充分尊重人权的安全、有序和正常的移民。</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lastRenderedPageBreak/>
        <w:t>51</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各国还应利用国际社会，包括联合国机构和实体以及区域组织提供的技术合作，根据本联合一般性意见执行涉及儿童的移民政策。</w:t>
      </w:r>
    </w:p>
    <w:p w:rsidR="007024A8" w:rsidRPr="00FB354C" w:rsidRDefault="007024A8" w:rsidP="0086484D">
      <w:pPr>
        <w:pStyle w:val="HChGC"/>
      </w:pPr>
      <w:r w:rsidRPr="00FB354C">
        <w:tab/>
      </w:r>
      <w:r w:rsidRPr="00FB354C">
        <w:t>五</w:t>
      </w:r>
      <w:r w:rsidRPr="00FB354C">
        <w:t>.</w:t>
      </w:r>
      <w:r w:rsidRPr="00FB354C">
        <w:tab/>
      </w:r>
      <w:r w:rsidRPr="00FB354C">
        <w:t>联合一般性意见的传播和使用以及报告工作</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52</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缔约国应向国家、区域和地方各级所有利益攸关方，特别是议会、政府主管部门，包括儿童保护主管部门和移民主管部门及其工作人员和司法机关广泛传播本联合一般性意见。应让所有儿童以及所有相关的专业人员和利益攸关方，包括从事儿童工作的人员</w:t>
      </w:r>
      <w:r>
        <w:rPr>
          <w:rFonts w:asciiTheme="majorBidi" w:eastAsiaTheme="minorEastAsia" w:hAnsiTheme="majorBidi" w:cstheme="majorBidi"/>
          <w:szCs w:val="21"/>
        </w:rPr>
        <w:t>(</w:t>
      </w:r>
      <w:r w:rsidRPr="00FB354C">
        <w:rPr>
          <w:rFonts w:asciiTheme="majorBidi" w:eastAsiaTheme="minorEastAsia" w:hAnsiTheme="majorBidi" w:cstheme="majorBidi"/>
          <w:szCs w:val="21"/>
        </w:rPr>
        <w:t>即法官、律师、警察和其他执法实体、教师、监护人、社会工作者、公营和私营福利机构及收容所工作人员和卫生服务提供者</w:t>
      </w:r>
      <w:r>
        <w:rPr>
          <w:rFonts w:asciiTheme="majorBidi" w:eastAsiaTheme="minorEastAsia" w:hAnsiTheme="majorBidi" w:cstheme="majorBidi"/>
          <w:szCs w:val="21"/>
        </w:rPr>
        <w:t>)</w:t>
      </w:r>
      <w:r w:rsidRPr="00FB354C">
        <w:rPr>
          <w:rFonts w:asciiTheme="majorBidi" w:eastAsiaTheme="minorEastAsia" w:hAnsiTheme="majorBidi" w:cstheme="majorBidi"/>
          <w:szCs w:val="21"/>
        </w:rPr>
        <w:t>、媒体和广大民间社会都知晓本联合一般性意见。</w:t>
      </w:r>
    </w:p>
    <w:p w:rsidR="007024A8" w:rsidRPr="00FB354C" w:rsidRDefault="007024A8" w:rsidP="00D67D9F">
      <w:pPr>
        <w:pStyle w:val="SingleTxtGC"/>
        <w:rPr>
          <w:rFonts w:asciiTheme="majorBidi" w:eastAsiaTheme="minorEastAsia" w:hAnsiTheme="majorBidi" w:cstheme="majorBidi"/>
          <w:szCs w:val="21"/>
        </w:rPr>
      </w:pPr>
      <w:r>
        <w:rPr>
          <w:rFonts w:asciiTheme="majorBidi" w:eastAsiaTheme="minorEastAsia" w:hAnsiTheme="majorBidi" w:cstheme="majorBidi"/>
          <w:szCs w:val="21"/>
        </w:rPr>
        <w:t>53</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本联合一般性意见应翻译成相关语文；应提供方便</w:t>
      </w:r>
      <w:r w:rsidRPr="00FB354C">
        <w:rPr>
          <w:rFonts w:asciiTheme="majorBidi" w:eastAsiaTheme="minorEastAsia" w:hAnsiTheme="majorBidi" w:cstheme="majorBidi"/>
          <w:szCs w:val="21"/>
        </w:rPr>
        <w:t>/</w:t>
      </w:r>
      <w:r w:rsidRPr="00FB354C">
        <w:rPr>
          <w:rFonts w:asciiTheme="majorBidi" w:eastAsiaTheme="minorEastAsia" w:hAnsiTheme="majorBidi" w:cstheme="majorBidi"/>
          <w:szCs w:val="21"/>
        </w:rPr>
        <w:t>适合儿童使用的版本和对残疾人无障碍的格式。应举行会议、研讨会、讲习班以及其他活动，分享有关如何最好地执行本联合一般性意见的良好做法。还应将其纳入所有相关专业人员</w:t>
      </w:r>
      <w:r>
        <w:rPr>
          <w:rFonts w:asciiTheme="majorBidi" w:eastAsiaTheme="minorEastAsia" w:hAnsiTheme="majorBidi" w:cstheme="majorBidi"/>
          <w:szCs w:val="21"/>
        </w:rPr>
        <w:t>(</w:t>
      </w:r>
      <w:r w:rsidRPr="00FB354C">
        <w:rPr>
          <w:rFonts w:asciiTheme="majorBidi" w:eastAsiaTheme="minorEastAsia" w:hAnsiTheme="majorBidi" w:cstheme="majorBidi"/>
          <w:szCs w:val="21"/>
        </w:rPr>
        <w:t>特别是技术人员</w:t>
      </w:r>
      <w:r>
        <w:rPr>
          <w:rFonts w:asciiTheme="majorBidi" w:eastAsiaTheme="minorEastAsia" w:hAnsiTheme="majorBidi" w:cstheme="majorBidi"/>
          <w:szCs w:val="21"/>
        </w:rPr>
        <w:t>)</w:t>
      </w:r>
      <w:r w:rsidRPr="00FB354C">
        <w:rPr>
          <w:rFonts w:asciiTheme="majorBidi" w:eastAsiaTheme="minorEastAsia" w:hAnsiTheme="majorBidi" w:cstheme="majorBidi"/>
          <w:szCs w:val="21"/>
        </w:rPr>
        <w:t>以及儿童保护和移民主管部门和工作人员的正式岗前培训和在职培训，并应将其提供给所有国家和地方人权机构以及其他从事人权工作的民间社会组织。</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54</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缔约国应在其根据《保护所有移徙工人及其家庭成员权利国际公约》第</w:t>
      </w:r>
      <w:r>
        <w:rPr>
          <w:rFonts w:asciiTheme="majorBidi" w:eastAsiaTheme="minorEastAsia" w:hAnsiTheme="majorBidi" w:cstheme="majorBidi"/>
          <w:szCs w:val="21"/>
        </w:rPr>
        <w:t>73</w:t>
      </w:r>
      <w:r w:rsidRPr="00FB354C">
        <w:rPr>
          <w:rFonts w:asciiTheme="majorBidi" w:eastAsiaTheme="minorEastAsia" w:hAnsiTheme="majorBidi" w:cstheme="majorBidi"/>
          <w:szCs w:val="21"/>
        </w:rPr>
        <w:t>条和《儿童权利公约》第</w:t>
      </w:r>
      <w:r>
        <w:rPr>
          <w:rFonts w:asciiTheme="majorBidi" w:eastAsiaTheme="minorEastAsia" w:hAnsiTheme="majorBidi" w:cstheme="majorBidi"/>
          <w:szCs w:val="21"/>
        </w:rPr>
        <w:t>44</w:t>
      </w:r>
      <w:r w:rsidRPr="00FB354C">
        <w:rPr>
          <w:rFonts w:asciiTheme="majorBidi" w:eastAsiaTheme="minorEastAsia" w:hAnsiTheme="majorBidi" w:cstheme="majorBidi"/>
          <w:szCs w:val="21"/>
        </w:rPr>
        <w:t>条提交的定期报告中载列资料，说明在本联合一般性意见指导下已经实施的措施及其效果。</w:t>
      </w:r>
    </w:p>
    <w:p w:rsidR="007024A8" w:rsidRPr="00FB354C" w:rsidRDefault="007024A8" w:rsidP="0086484D">
      <w:pPr>
        <w:pStyle w:val="HChGC"/>
      </w:pPr>
      <w:r w:rsidRPr="00FB354C">
        <w:tab/>
      </w:r>
      <w:r w:rsidRPr="00FB354C">
        <w:t>六</w:t>
      </w:r>
      <w:r w:rsidRPr="00FB354C">
        <w:t>.</w:t>
      </w:r>
      <w:r w:rsidRPr="00FB354C">
        <w:tab/>
      </w:r>
      <w:r w:rsidRPr="00FB354C">
        <w:t>条约的批准、加入和保留</w:t>
      </w:r>
    </w:p>
    <w:p w:rsidR="007024A8" w:rsidRPr="00FB354C" w:rsidRDefault="007024A8" w:rsidP="007024A8">
      <w:pPr>
        <w:pStyle w:val="SingleTxtGC"/>
        <w:rPr>
          <w:rFonts w:asciiTheme="majorBidi" w:eastAsiaTheme="minorEastAsia" w:hAnsiTheme="majorBidi" w:cstheme="majorBidi"/>
          <w:szCs w:val="21"/>
        </w:rPr>
      </w:pPr>
      <w:r>
        <w:rPr>
          <w:rFonts w:asciiTheme="majorBidi" w:eastAsiaTheme="minorEastAsia" w:hAnsiTheme="majorBidi" w:cstheme="majorBidi"/>
          <w:szCs w:val="21"/>
        </w:rPr>
        <w:t>55</w:t>
      </w:r>
      <w:r w:rsidRPr="00FB354C">
        <w:rPr>
          <w:rFonts w:asciiTheme="majorBidi" w:eastAsiaTheme="minorEastAsia" w:hAnsiTheme="majorBidi" w:cstheme="majorBidi"/>
          <w:szCs w:val="21"/>
        </w:rPr>
        <w:t>.</w:t>
      </w:r>
      <w:r w:rsidR="00D0748F">
        <w:rPr>
          <w:rFonts w:asciiTheme="majorBidi" w:eastAsiaTheme="minorEastAsia" w:hAnsiTheme="majorBidi" w:cstheme="majorBidi"/>
          <w:szCs w:val="21"/>
        </w:rPr>
        <w:t xml:space="preserve">  </w:t>
      </w:r>
      <w:r w:rsidRPr="00FB354C">
        <w:rPr>
          <w:rFonts w:asciiTheme="majorBidi" w:eastAsiaTheme="minorEastAsia" w:hAnsiTheme="majorBidi" w:cstheme="majorBidi"/>
          <w:szCs w:val="21"/>
        </w:rPr>
        <w:t>鼓励尚未批准或加入以下文书的国家批准或加入：</w:t>
      </w:r>
    </w:p>
    <w:p w:rsidR="007024A8" w:rsidRPr="00FB354C" w:rsidRDefault="007024A8" w:rsidP="0086484D">
      <w:pPr>
        <w:pStyle w:val="SingleTxtGC"/>
        <w:numPr>
          <w:ilvl w:val="0"/>
          <w:numId w:val="23"/>
        </w:numPr>
        <w:rPr>
          <w:rFonts w:asciiTheme="majorBidi" w:eastAsiaTheme="minorEastAsia" w:hAnsiTheme="majorBidi" w:cstheme="majorBidi"/>
          <w:szCs w:val="21"/>
        </w:rPr>
      </w:pPr>
      <w:r w:rsidRPr="00FB354C">
        <w:rPr>
          <w:rFonts w:asciiTheme="majorBidi" w:eastAsiaTheme="minorEastAsia" w:hAnsiTheme="majorBidi" w:cstheme="majorBidi"/>
          <w:szCs w:val="21"/>
        </w:rPr>
        <w:t>《保护所有移徙工人及其家庭成员权利国际公约》，包括作出第</w:t>
      </w:r>
      <w:r>
        <w:rPr>
          <w:rFonts w:asciiTheme="majorBidi" w:eastAsiaTheme="minorEastAsia" w:hAnsiTheme="majorBidi" w:cstheme="majorBidi"/>
          <w:szCs w:val="21"/>
        </w:rPr>
        <w:t>76</w:t>
      </w:r>
      <w:r w:rsidRPr="00FB354C">
        <w:rPr>
          <w:rFonts w:asciiTheme="majorBidi" w:eastAsiaTheme="minorEastAsia" w:hAnsiTheme="majorBidi" w:cstheme="majorBidi"/>
          <w:szCs w:val="21"/>
        </w:rPr>
        <w:t>和第</w:t>
      </w:r>
      <w:r>
        <w:rPr>
          <w:rFonts w:asciiTheme="majorBidi" w:eastAsiaTheme="minorEastAsia" w:hAnsiTheme="majorBidi" w:cstheme="majorBidi"/>
          <w:szCs w:val="21"/>
        </w:rPr>
        <w:t>77</w:t>
      </w:r>
      <w:r w:rsidRPr="00FB354C">
        <w:rPr>
          <w:rFonts w:asciiTheme="majorBidi" w:eastAsiaTheme="minorEastAsia" w:hAnsiTheme="majorBidi" w:cstheme="majorBidi"/>
          <w:szCs w:val="21"/>
        </w:rPr>
        <w:t>条规定的具有约束力的声明；</w:t>
      </w:r>
    </w:p>
    <w:p w:rsidR="007024A8" w:rsidRPr="00FB354C" w:rsidRDefault="007024A8" w:rsidP="0086484D">
      <w:pPr>
        <w:pStyle w:val="SingleTxtGC"/>
        <w:numPr>
          <w:ilvl w:val="0"/>
          <w:numId w:val="23"/>
        </w:numPr>
        <w:rPr>
          <w:rFonts w:asciiTheme="majorBidi" w:eastAsiaTheme="minorEastAsia" w:hAnsiTheme="majorBidi" w:cstheme="majorBidi"/>
          <w:szCs w:val="21"/>
        </w:rPr>
      </w:pPr>
      <w:r w:rsidRPr="00FB354C">
        <w:rPr>
          <w:rFonts w:asciiTheme="majorBidi" w:eastAsiaTheme="minorEastAsia" w:hAnsiTheme="majorBidi" w:cstheme="majorBidi"/>
          <w:szCs w:val="21"/>
        </w:rPr>
        <w:t>《儿童权利公约》；</w:t>
      </w:r>
    </w:p>
    <w:p w:rsidR="007024A8" w:rsidRPr="00FB354C" w:rsidRDefault="007024A8" w:rsidP="0086484D">
      <w:pPr>
        <w:pStyle w:val="SingleTxtGC"/>
        <w:numPr>
          <w:ilvl w:val="0"/>
          <w:numId w:val="23"/>
        </w:numPr>
        <w:rPr>
          <w:rFonts w:asciiTheme="majorBidi" w:eastAsiaTheme="minorEastAsia" w:hAnsiTheme="majorBidi" w:cstheme="majorBidi"/>
          <w:szCs w:val="21"/>
        </w:rPr>
      </w:pPr>
      <w:r w:rsidRPr="00FB354C">
        <w:rPr>
          <w:rFonts w:asciiTheme="majorBidi" w:eastAsiaTheme="minorEastAsia" w:hAnsiTheme="majorBidi" w:cstheme="majorBidi"/>
          <w:szCs w:val="21"/>
        </w:rPr>
        <w:t>《儿童权利公约关于买卖儿童、儿童卖淫和儿童色情制品问题的任择议定书》；</w:t>
      </w:r>
    </w:p>
    <w:p w:rsidR="007024A8" w:rsidRPr="00FB354C" w:rsidRDefault="007024A8" w:rsidP="0086484D">
      <w:pPr>
        <w:pStyle w:val="SingleTxtGC"/>
        <w:numPr>
          <w:ilvl w:val="0"/>
          <w:numId w:val="23"/>
        </w:numPr>
        <w:rPr>
          <w:rFonts w:asciiTheme="majorBidi" w:eastAsiaTheme="minorEastAsia" w:hAnsiTheme="majorBidi" w:cstheme="majorBidi"/>
          <w:szCs w:val="21"/>
        </w:rPr>
      </w:pPr>
      <w:r w:rsidRPr="00FB354C">
        <w:rPr>
          <w:rFonts w:asciiTheme="majorBidi" w:eastAsiaTheme="minorEastAsia" w:hAnsiTheme="majorBidi" w:cstheme="majorBidi"/>
          <w:szCs w:val="21"/>
        </w:rPr>
        <w:t>《儿童权利公约关于儿童卷入武装冲突问题的任择议定书》；</w:t>
      </w:r>
    </w:p>
    <w:p w:rsidR="007024A8" w:rsidRPr="00FB354C" w:rsidRDefault="007024A8" w:rsidP="0086484D">
      <w:pPr>
        <w:pStyle w:val="SingleTxtGC"/>
        <w:numPr>
          <w:ilvl w:val="0"/>
          <w:numId w:val="23"/>
        </w:numPr>
        <w:rPr>
          <w:rFonts w:asciiTheme="majorBidi" w:eastAsiaTheme="minorEastAsia" w:hAnsiTheme="majorBidi" w:cstheme="majorBidi"/>
          <w:szCs w:val="21"/>
        </w:rPr>
      </w:pPr>
      <w:r w:rsidRPr="00FB354C">
        <w:rPr>
          <w:rFonts w:asciiTheme="majorBidi" w:eastAsiaTheme="minorEastAsia" w:hAnsiTheme="majorBidi" w:cstheme="majorBidi"/>
          <w:szCs w:val="21"/>
        </w:rPr>
        <w:t>《儿童权利公约关于设定来文程序的任择议定书》。</w:t>
      </w:r>
    </w:p>
    <w:p w:rsidR="007024A8" w:rsidRPr="00FB354C" w:rsidRDefault="007024A8" w:rsidP="007E25C1">
      <w:pPr>
        <w:pStyle w:val="SingleTxtGC"/>
      </w:pPr>
      <w:r>
        <w:t>56</w:t>
      </w:r>
      <w:r w:rsidRPr="00FB354C">
        <w:t>.</w:t>
      </w:r>
      <w:r w:rsidR="00D0748F">
        <w:t xml:space="preserve">  </w:t>
      </w:r>
      <w:r w:rsidRPr="00FB354C">
        <w:t>鼓励缔约国审查、修改和</w:t>
      </w:r>
      <w:r>
        <w:t>(</w:t>
      </w:r>
      <w:r w:rsidRPr="00FB354C">
        <w:t>或</w:t>
      </w:r>
      <w:r>
        <w:t>)</w:t>
      </w:r>
      <w:r w:rsidRPr="00FB354C">
        <w:t>撤销批准或加入时提出的保留，以期确保具国际移民背景儿童充分享有两项《公约》规定的所有权利。</w:t>
      </w:r>
    </w:p>
    <w:p w:rsidR="0086484D" w:rsidRPr="002D6A9C" w:rsidRDefault="0086484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6484D" w:rsidRPr="002D6A9C"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4A8" w:rsidRPr="000D319F" w:rsidRDefault="007024A8" w:rsidP="000D319F">
      <w:pPr>
        <w:pStyle w:val="af1"/>
        <w:spacing w:after="240"/>
        <w:ind w:left="907"/>
        <w:rPr>
          <w:rFonts w:asciiTheme="majorBidi" w:eastAsia="宋体" w:hAnsiTheme="majorBidi" w:cstheme="majorBidi"/>
          <w:sz w:val="21"/>
          <w:szCs w:val="21"/>
          <w:lang w:val="en-US"/>
        </w:rPr>
      </w:pPr>
    </w:p>
    <w:p w:rsidR="007024A8" w:rsidRPr="000D319F" w:rsidRDefault="007024A8" w:rsidP="000D319F">
      <w:pPr>
        <w:pStyle w:val="af1"/>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024A8" w:rsidRPr="000D319F" w:rsidRDefault="007024A8" w:rsidP="000D319F">
      <w:pPr>
        <w:pStyle w:val="af1"/>
      </w:pPr>
    </w:p>
  </w:endnote>
  <w:endnote w:type="continuationNotice" w:id="1">
    <w:p w:rsidR="007024A8" w:rsidRDefault="007024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4A8" w:rsidRPr="007D4D8E" w:rsidRDefault="007024A8" w:rsidP="007D4D8E">
    <w:pPr>
      <w:pStyle w:val="af1"/>
      <w:tabs>
        <w:tab w:val="clear" w:pos="431"/>
        <w:tab w:val="right" w:pos="9638"/>
      </w:tabs>
      <w:rPr>
        <w:rStyle w:val="af3"/>
      </w:rPr>
    </w:pPr>
    <w:r>
      <w:rPr>
        <w:rStyle w:val="af3"/>
      </w:rPr>
      <w:fldChar w:fldCharType="begin"/>
    </w:r>
    <w:r>
      <w:rPr>
        <w:rStyle w:val="af3"/>
      </w:rPr>
      <w:instrText xml:space="preserve"> PAGE  \* MERGEFORMAT </w:instrText>
    </w:r>
    <w:r>
      <w:rPr>
        <w:rStyle w:val="af3"/>
      </w:rPr>
      <w:fldChar w:fldCharType="separate"/>
    </w:r>
    <w:r w:rsidR="00AE4B54">
      <w:rPr>
        <w:rStyle w:val="af3"/>
        <w:noProof/>
      </w:rPr>
      <w:t>10</w:t>
    </w:r>
    <w:r>
      <w:rPr>
        <w:rStyle w:val="af3"/>
      </w:rPr>
      <w:fldChar w:fldCharType="end"/>
    </w:r>
    <w:r>
      <w:rPr>
        <w:rStyle w:val="af3"/>
      </w:rPr>
      <w:tab/>
    </w:r>
    <w:proofErr w:type="spellStart"/>
    <w:r w:rsidRPr="007D4D8E">
      <w:rPr>
        <w:rStyle w:val="af3"/>
        <w:b w:val="0"/>
        <w:snapToGrid w:val="0"/>
        <w:sz w:val="16"/>
      </w:rPr>
      <w:t>GE.17</w:t>
    </w:r>
    <w:proofErr w:type="spellEnd"/>
    <w:r w:rsidRPr="007D4D8E">
      <w:rPr>
        <w:rStyle w:val="af3"/>
        <w:b w:val="0"/>
        <w:snapToGrid w:val="0"/>
        <w:sz w:val="16"/>
      </w:rPr>
      <w:t>-19871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4A8" w:rsidRPr="007D4D8E" w:rsidRDefault="007024A8" w:rsidP="007D4D8E">
    <w:pPr>
      <w:pStyle w:val="af1"/>
      <w:tabs>
        <w:tab w:val="clear" w:pos="431"/>
        <w:tab w:val="right" w:pos="9638"/>
      </w:tabs>
      <w:rPr>
        <w:rStyle w:val="af3"/>
      </w:rPr>
    </w:pPr>
    <w:proofErr w:type="spellStart"/>
    <w:r>
      <w:t>GE.17</w:t>
    </w:r>
    <w:proofErr w:type="spellEnd"/>
    <w:r>
      <w:t>-19871</w:t>
    </w:r>
    <w:r>
      <w:tab/>
    </w:r>
    <w:r>
      <w:rPr>
        <w:rStyle w:val="af3"/>
      </w:rPr>
      <w:fldChar w:fldCharType="begin"/>
    </w:r>
    <w:r>
      <w:rPr>
        <w:rStyle w:val="af3"/>
      </w:rPr>
      <w:instrText xml:space="preserve"> PAGE  \* MERGEFORMAT </w:instrText>
    </w:r>
    <w:r>
      <w:rPr>
        <w:rStyle w:val="af3"/>
      </w:rPr>
      <w:fldChar w:fldCharType="separate"/>
    </w:r>
    <w:r w:rsidR="00AE4B54">
      <w:rPr>
        <w:rStyle w:val="af3"/>
        <w:noProof/>
      </w:rPr>
      <w:t>11</w:t>
    </w:r>
    <w:r>
      <w:rPr>
        <w:rStyle w:val="af3"/>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4A8" w:rsidRPr="00B55087" w:rsidRDefault="007024A8" w:rsidP="00236942">
    <w:pPr>
      <w:pStyle w:val="af1"/>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-19871</w:t>
    </w:r>
    <w:r w:rsidRPr="00EE277A">
      <w:rPr>
        <w:sz w:val="20"/>
        <w:lang w:eastAsia="zh-CN"/>
      </w:rPr>
      <w:t xml:space="preserve"> (C)</w:t>
    </w:r>
    <w:r>
      <w:rPr>
        <w:sz w:val="20"/>
        <w:lang w:eastAsia="zh-CN"/>
      </w:rPr>
      <w:tab/>
      <w:t>23031</w:t>
    </w:r>
    <w:r>
      <w:rPr>
        <w:rFonts w:eastAsiaTheme="minorEastAsia"/>
        <w:sz w:val="20"/>
        <w:lang w:eastAsia="zh-CN"/>
      </w:rPr>
      <w:t>8</w:t>
    </w:r>
    <w:r>
      <w:rPr>
        <w:sz w:val="20"/>
        <w:lang w:eastAsia="zh-CN"/>
      </w:rPr>
      <w:tab/>
    </w:r>
    <w:r w:rsidR="00236942">
      <w:rPr>
        <w:sz w:val="20"/>
        <w:lang w:eastAsia="zh-CN"/>
      </w:rPr>
      <w:t>2803</w:t>
    </w:r>
    <w:r>
      <w:rPr>
        <w:sz w:val="20"/>
        <w:lang w:eastAsia="zh-CN"/>
      </w:rPr>
      <w:t>1</w:t>
    </w:r>
    <w:r w:rsidR="00236942">
      <w:rPr>
        <w:rFonts w:eastAsiaTheme="minorEastAsia"/>
        <w:sz w:val="20"/>
        <w:lang w:eastAsia="zh-CN"/>
      </w:rPr>
      <w:t>8</w:t>
    </w:r>
  </w:p>
  <w:p w:rsidR="007024A8" w:rsidRPr="00487939" w:rsidRDefault="007024A8" w:rsidP="007024A8">
    <w:pPr>
      <w:pStyle w:val="af1"/>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MW/C/GC/3-CRC/C/GC/2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C/3-CRC/C/GC/2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3170171" wp14:editId="249EF7F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4A8" w:rsidRPr="000157B1" w:rsidRDefault="007024A8"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024A8" w:rsidRPr="000157B1" w:rsidRDefault="007024A8"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024A8" w:rsidRDefault="007024A8"/>
  </w:footnote>
  <w:footnote w:id="2">
    <w:p w:rsidR="007024A8" w:rsidRDefault="007024A8" w:rsidP="007024A8">
      <w:pPr>
        <w:pStyle w:val="a7"/>
        <w:spacing w:line="240" w:lineRule="auto"/>
      </w:pPr>
      <w:r w:rsidRPr="007024A8">
        <w:rPr>
          <w:rStyle w:val="a9"/>
          <w:rFonts w:eastAsia="宋体"/>
          <w:szCs w:val="21"/>
          <w:vertAlign w:val="baseline"/>
        </w:rPr>
        <w:tab/>
        <w:t>*</w:t>
      </w:r>
      <w:r w:rsidRPr="007024A8">
        <w:rPr>
          <w:rStyle w:val="a9"/>
          <w:rFonts w:eastAsia="宋体"/>
          <w:szCs w:val="21"/>
          <w:vertAlign w:val="baseline"/>
        </w:rPr>
        <w:tab/>
      </w:r>
      <w:r w:rsidRPr="00236942">
        <w:rPr>
          <w:rFonts w:asciiTheme="majorBidi" w:hAnsiTheme="majorBidi" w:cstheme="majorBidi"/>
        </w:rPr>
        <w:t>本联合一般性意见应结合关于原籍国、过境国、目的地国和返回国对具国际移民背景儿童的人权的国家义务的保护所有移民工人及其家庭成员权利委员会第</w:t>
      </w:r>
      <w:r w:rsidR="00236942" w:rsidRPr="00236942">
        <w:rPr>
          <w:rFonts w:asciiTheme="majorBidi" w:hAnsiTheme="majorBidi" w:cstheme="majorBidi"/>
        </w:rPr>
        <w:t>4</w:t>
      </w:r>
      <w:r w:rsidRPr="00236942">
        <w:rPr>
          <w:rFonts w:asciiTheme="majorBidi" w:hAnsiTheme="majorBidi" w:cstheme="majorBidi"/>
        </w:rPr>
        <w:t>号和儿童权利委员会第</w:t>
      </w:r>
      <w:r w:rsidR="00236942" w:rsidRPr="00236942">
        <w:rPr>
          <w:rFonts w:asciiTheme="majorBidi" w:hAnsiTheme="majorBidi" w:cstheme="majorBidi"/>
        </w:rPr>
        <w:t>23</w:t>
      </w:r>
      <w:r w:rsidRPr="00236942">
        <w:rPr>
          <w:rFonts w:asciiTheme="majorBidi" w:hAnsiTheme="majorBidi" w:cstheme="majorBidi"/>
        </w:rPr>
        <w:t>号联合一般性意见</w:t>
      </w:r>
      <w:r w:rsidR="00236942" w:rsidRPr="00236942">
        <w:rPr>
          <w:rFonts w:asciiTheme="majorBidi" w:hAnsiTheme="majorBidi" w:cstheme="majorBidi"/>
        </w:rPr>
        <w:t>(2</w:t>
      </w:r>
      <w:r w:rsidRPr="00236942">
        <w:rPr>
          <w:rFonts w:asciiTheme="majorBidi" w:hAnsiTheme="majorBidi" w:cstheme="majorBidi"/>
        </w:rPr>
        <w:t>0</w:t>
      </w:r>
      <w:r w:rsidR="00236942" w:rsidRPr="00236942">
        <w:rPr>
          <w:rFonts w:asciiTheme="majorBidi" w:hAnsiTheme="majorBidi" w:cstheme="majorBidi"/>
        </w:rPr>
        <w:t>17</w:t>
      </w:r>
      <w:r w:rsidRPr="00236942">
        <w:rPr>
          <w:rFonts w:asciiTheme="majorBidi" w:hAnsiTheme="majorBidi" w:cstheme="majorBidi"/>
        </w:rPr>
        <w:t>年</w:t>
      </w:r>
      <w:r w:rsidR="00236942" w:rsidRPr="00236942">
        <w:rPr>
          <w:rFonts w:asciiTheme="majorBidi" w:hAnsiTheme="majorBidi" w:cstheme="majorBidi"/>
        </w:rPr>
        <w:t>)</w:t>
      </w:r>
      <w:r w:rsidRPr="00236942">
        <w:rPr>
          <w:rFonts w:asciiTheme="majorBidi" w:hAnsiTheme="majorBidi" w:cstheme="majorBidi"/>
        </w:rPr>
        <w:t>一起阅读</w:t>
      </w:r>
      <w:r>
        <w:rPr>
          <w:rFonts w:asciiTheme="minorEastAsia" w:hAnsiTheme="minorEastAsia" w:hint="eastAsia"/>
        </w:rPr>
        <w:t>。</w:t>
      </w:r>
    </w:p>
  </w:footnote>
  <w:footnote w:id="3">
    <w:p w:rsidR="007024A8" w:rsidRDefault="007024A8" w:rsidP="007024A8">
      <w:pPr>
        <w:pStyle w:val="a7"/>
        <w:rPr>
          <w:sz w:val="24"/>
          <w:szCs w:val="24"/>
        </w:rPr>
      </w:pPr>
      <w:r>
        <w:tab/>
      </w:r>
      <w:r>
        <w:rPr>
          <w:rStyle w:val="a9"/>
          <w:rFonts w:eastAsia="宋体"/>
        </w:rPr>
        <w:footnoteRef/>
      </w:r>
      <w:r>
        <w:tab/>
      </w:r>
      <w:r>
        <w:rPr>
          <w:rFonts w:hint="eastAsia"/>
        </w:rPr>
        <w:t>见</w:t>
      </w:r>
      <w:hyperlink r:id="rId1" w:history="1">
        <w:proofErr w:type="spellStart"/>
        <w:r w:rsidR="00236942" w:rsidRPr="004B3FC4">
          <w:rPr>
            <w:rStyle w:val="afb"/>
            <w:color w:val="auto"/>
          </w:rPr>
          <w:t>www</w:t>
        </w:r>
        <w:r w:rsidRPr="004B3FC4">
          <w:rPr>
            <w:rStyle w:val="afb"/>
            <w:color w:val="auto"/>
          </w:rPr>
          <w:t>.</w:t>
        </w:r>
        <w:r w:rsidR="00236942" w:rsidRPr="004B3FC4">
          <w:rPr>
            <w:rStyle w:val="afb"/>
            <w:color w:val="auto"/>
          </w:rPr>
          <w:t>ohchr</w:t>
        </w:r>
        <w:r w:rsidRPr="004B3FC4">
          <w:rPr>
            <w:rStyle w:val="afb"/>
            <w:color w:val="auto"/>
          </w:rPr>
          <w:t>.</w:t>
        </w:r>
        <w:r w:rsidR="00236942" w:rsidRPr="004B3FC4">
          <w:rPr>
            <w:rStyle w:val="afb"/>
            <w:color w:val="auto"/>
          </w:rPr>
          <w:t>org</w:t>
        </w:r>
        <w:proofErr w:type="spellEnd"/>
        <w:r w:rsidR="00236942" w:rsidRPr="004B3FC4">
          <w:rPr>
            <w:rStyle w:val="afb"/>
            <w:color w:val="auto"/>
          </w:rPr>
          <w:t>/</w:t>
        </w:r>
        <w:proofErr w:type="spellStart"/>
        <w:r w:rsidR="00236942" w:rsidRPr="004B3FC4">
          <w:rPr>
            <w:rStyle w:val="afb"/>
            <w:color w:val="auto"/>
          </w:rPr>
          <w:t>EN</w:t>
        </w:r>
        <w:proofErr w:type="spellEnd"/>
        <w:r w:rsidR="00236942" w:rsidRPr="004B3FC4">
          <w:rPr>
            <w:rStyle w:val="afb"/>
            <w:color w:val="auto"/>
          </w:rPr>
          <w:t>/</w:t>
        </w:r>
        <w:proofErr w:type="spellStart"/>
        <w:r w:rsidR="00236942" w:rsidRPr="004B3FC4">
          <w:rPr>
            <w:rStyle w:val="afb"/>
            <w:color w:val="auto"/>
          </w:rPr>
          <w:t>HRBodies</w:t>
        </w:r>
        <w:proofErr w:type="spellEnd"/>
        <w:r w:rsidR="00236942" w:rsidRPr="004B3FC4">
          <w:rPr>
            <w:rStyle w:val="afb"/>
            <w:color w:val="auto"/>
          </w:rPr>
          <w:t>/CRC/Pages/</w:t>
        </w:r>
        <w:proofErr w:type="spellStart"/>
        <w:r w:rsidR="00236942" w:rsidRPr="004B3FC4">
          <w:rPr>
            <w:rStyle w:val="afb"/>
            <w:color w:val="auto"/>
          </w:rPr>
          <w:t>Discussion2</w:t>
        </w:r>
        <w:r w:rsidRPr="004B3FC4">
          <w:rPr>
            <w:rStyle w:val="afb"/>
            <w:color w:val="auto"/>
          </w:rPr>
          <w:t>0</w:t>
        </w:r>
        <w:r w:rsidR="00236942" w:rsidRPr="004B3FC4">
          <w:rPr>
            <w:rStyle w:val="afb"/>
            <w:color w:val="auto"/>
          </w:rPr>
          <w:t>12.aspx</w:t>
        </w:r>
        <w:proofErr w:type="spellEnd"/>
      </w:hyperlink>
      <w:r>
        <w:rPr>
          <w:rFonts w:hint="eastAsia"/>
        </w:rPr>
        <w:t>。</w:t>
      </w:r>
    </w:p>
  </w:footnote>
  <w:footnote w:id="4">
    <w:p w:rsidR="007024A8" w:rsidRPr="002D3CE5" w:rsidRDefault="007024A8" w:rsidP="007024A8">
      <w:pPr>
        <w:pStyle w:val="a7"/>
      </w:pPr>
      <w:r w:rsidRPr="00E360D5">
        <w:rPr>
          <w:sz w:val="24"/>
          <w:szCs w:val="24"/>
        </w:rPr>
        <w:tab/>
      </w:r>
      <w:r w:rsidRPr="007B6EE2">
        <w:rPr>
          <w:rStyle w:val="a9"/>
          <w:rFonts w:eastAsia="宋体"/>
        </w:rPr>
        <w:footnoteRef/>
      </w:r>
      <w:r w:rsidRPr="00E360D5">
        <w:rPr>
          <w:sz w:val="24"/>
          <w:szCs w:val="24"/>
        </w:rPr>
        <w:tab/>
      </w:r>
      <w:r w:rsidRPr="00F271F0">
        <w:rPr>
          <w:rFonts w:hint="eastAsia"/>
        </w:rPr>
        <w:t>可查阅</w:t>
      </w:r>
      <w:hyperlink r:id="rId2" w:history="1">
        <w:r w:rsidR="00236942" w:rsidRPr="004B3FC4">
          <w:rPr>
            <w:rStyle w:val="afb"/>
            <w:color w:val="auto"/>
          </w:rPr>
          <w:t>www</w:t>
        </w:r>
        <w:r w:rsidRPr="004B3FC4">
          <w:rPr>
            <w:rStyle w:val="afb"/>
            <w:color w:val="auto"/>
          </w:rPr>
          <w:t>.</w:t>
        </w:r>
        <w:r w:rsidR="00236942" w:rsidRPr="004B3FC4">
          <w:rPr>
            <w:rStyle w:val="afb"/>
            <w:color w:val="auto"/>
          </w:rPr>
          <w:t>ohchr</w:t>
        </w:r>
        <w:r w:rsidRPr="004B3FC4">
          <w:rPr>
            <w:rStyle w:val="afb"/>
            <w:color w:val="auto"/>
          </w:rPr>
          <w:t>.</w:t>
        </w:r>
        <w:r w:rsidR="00236942" w:rsidRPr="004B3FC4">
          <w:rPr>
            <w:rStyle w:val="afb"/>
            <w:color w:val="auto"/>
          </w:rPr>
          <w:t>org/Documents/HRBodies/CMW/Recommended</w:t>
        </w:r>
        <w:r w:rsidRPr="004B3FC4">
          <w:rPr>
            <w:rStyle w:val="afb"/>
            <w:color w:val="auto"/>
          </w:rPr>
          <w:t>-</w:t>
        </w:r>
        <w:r w:rsidR="00236942" w:rsidRPr="004B3FC4">
          <w:rPr>
            <w:rStyle w:val="afb"/>
            <w:color w:val="auto"/>
          </w:rPr>
          <w:t>principle</w:t>
        </w:r>
        <w:r w:rsidRPr="004B3FC4">
          <w:rPr>
            <w:rStyle w:val="afb"/>
            <w:color w:val="auto"/>
          </w:rPr>
          <w:t>_</w:t>
        </w:r>
        <w:r w:rsidR="00236942" w:rsidRPr="004B3FC4">
          <w:rPr>
            <w:rStyle w:val="afb"/>
            <w:color w:val="auto"/>
          </w:rPr>
          <w:t>EN</w:t>
        </w:r>
        <w:r w:rsidRPr="004B3FC4">
          <w:rPr>
            <w:rStyle w:val="afb"/>
            <w:color w:val="auto"/>
          </w:rPr>
          <w:t>.</w:t>
        </w:r>
        <w:r w:rsidR="00236942" w:rsidRPr="004B3FC4">
          <w:rPr>
            <w:rStyle w:val="afb"/>
            <w:color w:val="auto"/>
          </w:rPr>
          <w:t>pdf</w:t>
        </w:r>
      </w:hyperlink>
      <w:r>
        <w:rPr>
          <w:rFonts w:hint="eastAsia"/>
        </w:rPr>
        <w:t>。</w:t>
      </w:r>
    </w:p>
  </w:footnote>
  <w:footnote w:id="5">
    <w:p w:rsidR="007024A8" w:rsidRDefault="007024A8" w:rsidP="007024A8">
      <w:pPr>
        <w:pStyle w:val="a7"/>
      </w:pPr>
      <w:r>
        <w:tab/>
      </w:r>
      <w:r>
        <w:rPr>
          <w:rStyle w:val="a9"/>
          <w:rFonts w:eastAsia="宋体"/>
        </w:rPr>
        <w:footnoteRef/>
      </w:r>
      <w:r>
        <w:rPr>
          <w:sz w:val="24"/>
        </w:rPr>
        <w:tab/>
      </w:r>
      <w:r>
        <w:rPr>
          <w:rFonts w:hint="eastAsia"/>
        </w:rPr>
        <w:t>大会第</w:t>
      </w:r>
      <w:r w:rsidR="00236942">
        <w:t>71/1</w:t>
      </w:r>
      <w:r>
        <w:rPr>
          <w:rFonts w:hint="eastAsia"/>
        </w:rPr>
        <w:t>号决议</w:t>
      </w:r>
      <w:r w:rsidR="00236942">
        <w:rPr>
          <w:rFonts w:hint="eastAsia"/>
        </w:rPr>
        <w:t>，</w:t>
      </w:r>
      <w:r>
        <w:rPr>
          <w:rFonts w:hint="eastAsia"/>
        </w:rPr>
        <w:t>第</w:t>
      </w:r>
      <w:r w:rsidR="00236942">
        <w:t>32</w:t>
      </w:r>
      <w:r>
        <w:rPr>
          <w:rFonts w:hint="eastAsia"/>
        </w:rPr>
        <w:t>段。</w:t>
      </w:r>
    </w:p>
  </w:footnote>
  <w:footnote w:id="6">
    <w:p w:rsidR="007024A8" w:rsidRDefault="007024A8" w:rsidP="007024A8">
      <w:pPr>
        <w:pStyle w:val="a7"/>
        <w:tabs>
          <w:tab w:val="clear" w:pos="1021"/>
          <w:tab w:val="right" w:pos="1020"/>
        </w:tabs>
      </w:pPr>
      <w:r>
        <w:rPr>
          <w:sz w:val="24"/>
        </w:rPr>
        <w:tab/>
      </w:r>
      <w:r>
        <w:rPr>
          <w:rStyle w:val="a9"/>
          <w:rFonts w:eastAsia="宋体"/>
        </w:rPr>
        <w:footnoteRef/>
      </w:r>
      <w:r>
        <w:rPr>
          <w:sz w:val="24"/>
        </w:rPr>
        <w:tab/>
      </w:r>
      <w:r>
        <w:rPr>
          <w:rFonts w:hint="eastAsia"/>
        </w:rPr>
        <w:t>见儿童权利委员会第</w:t>
      </w:r>
      <w:r w:rsidR="00236942">
        <w:rPr>
          <w:rFonts w:hint="eastAsia"/>
        </w:rPr>
        <w:t>6</w:t>
      </w:r>
      <w:r>
        <w:rPr>
          <w:rFonts w:hint="eastAsia"/>
        </w:rPr>
        <w:t>号一般性意见</w:t>
      </w:r>
      <w:r w:rsidR="00236942">
        <w:rPr>
          <w:rFonts w:hint="eastAsia"/>
        </w:rPr>
        <w:t>，</w:t>
      </w:r>
      <w:r>
        <w:rPr>
          <w:rFonts w:hint="eastAsia"/>
        </w:rPr>
        <w:t>第</w:t>
      </w:r>
      <w:r w:rsidR="00236942">
        <w:rPr>
          <w:rFonts w:hint="eastAsia"/>
        </w:rPr>
        <w:t>12</w:t>
      </w:r>
      <w:r>
        <w:rPr>
          <w:rFonts w:hint="eastAsia"/>
        </w:rPr>
        <w:t>段。</w:t>
      </w:r>
    </w:p>
  </w:footnote>
  <w:footnote w:id="7">
    <w:p w:rsidR="007024A8" w:rsidRDefault="007024A8" w:rsidP="007024A8">
      <w:pPr>
        <w:pStyle w:val="a7"/>
        <w:tabs>
          <w:tab w:val="clear" w:pos="1021"/>
          <w:tab w:val="right" w:pos="1020"/>
        </w:tabs>
        <w:rPr>
          <w:b/>
        </w:rPr>
      </w:pPr>
      <w:r>
        <w:tab/>
      </w:r>
      <w:r>
        <w:rPr>
          <w:rStyle w:val="a9"/>
          <w:rFonts w:eastAsia="宋体"/>
        </w:rPr>
        <w:footnoteRef/>
      </w:r>
      <w:r>
        <w:rPr>
          <w:sz w:val="24"/>
          <w:szCs w:val="24"/>
        </w:rPr>
        <w:tab/>
      </w:r>
      <w:r>
        <w:rPr>
          <w:rFonts w:hint="eastAsia"/>
        </w:rPr>
        <w:t>见儿童权利委员会</w:t>
      </w:r>
      <w:r w:rsidRPr="002D55FA">
        <w:rPr>
          <w:rFonts w:hint="eastAsia"/>
        </w:rPr>
        <w:t>第</w:t>
      </w:r>
      <w:r w:rsidR="00236942">
        <w:t>6</w:t>
      </w:r>
      <w:r w:rsidRPr="002D55FA">
        <w:rPr>
          <w:rFonts w:hint="eastAsia"/>
        </w:rPr>
        <w:t>号一般性意见</w:t>
      </w:r>
      <w:r w:rsidR="00236942">
        <w:rPr>
          <w:rFonts w:hint="eastAsia"/>
        </w:rPr>
        <w:t>，</w:t>
      </w:r>
      <w:r>
        <w:rPr>
          <w:rFonts w:hint="eastAsia"/>
        </w:rPr>
        <w:t>第</w:t>
      </w:r>
      <w:r w:rsidR="00236942">
        <w:rPr>
          <w:rFonts w:hint="eastAsia"/>
        </w:rPr>
        <w:t>18</w:t>
      </w:r>
      <w:r>
        <w:rPr>
          <w:rFonts w:hint="eastAsia"/>
        </w:rPr>
        <w:t>段。</w:t>
      </w:r>
    </w:p>
  </w:footnote>
  <w:footnote w:id="8">
    <w:p w:rsidR="007024A8" w:rsidRDefault="007024A8" w:rsidP="007024A8">
      <w:pPr>
        <w:pStyle w:val="a7"/>
        <w:tabs>
          <w:tab w:val="clear" w:pos="1021"/>
          <w:tab w:val="right" w:pos="1020"/>
        </w:tabs>
      </w:pPr>
      <w:r>
        <w:tab/>
      </w:r>
      <w:r>
        <w:rPr>
          <w:rStyle w:val="a9"/>
          <w:rFonts w:eastAsia="宋体"/>
        </w:rPr>
        <w:footnoteRef/>
      </w:r>
      <w:r>
        <w:rPr>
          <w:sz w:val="24"/>
          <w:szCs w:val="24"/>
        </w:rPr>
        <w:tab/>
      </w:r>
      <w:r w:rsidRPr="00FA68BC">
        <w:rPr>
          <w:rFonts w:hint="eastAsia"/>
        </w:rPr>
        <w:t>同上</w:t>
      </w:r>
      <w:r w:rsidR="00236942">
        <w:rPr>
          <w:rFonts w:hint="eastAsia"/>
        </w:rPr>
        <w:t>，</w:t>
      </w:r>
      <w:r w:rsidRPr="00FA68BC">
        <w:rPr>
          <w:rFonts w:hint="eastAsia"/>
        </w:rPr>
        <w:t>第</w:t>
      </w:r>
      <w:r w:rsidR="00236942">
        <w:t>7</w:t>
      </w:r>
      <w:r w:rsidRPr="00FA68BC">
        <w:t>0</w:t>
      </w:r>
      <w:r w:rsidRPr="00FA68BC">
        <w:rPr>
          <w:rFonts w:hint="eastAsia"/>
        </w:rPr>
        <w:t>段。</w:t>
      </w:r>
    </w:p>
  </w:footnote>
  <w:footnote w:id="9">
    <w:p w:rsidR="007024A8" w:rsidRDefault="007024A8" w:rsidP="00CC4FBE">
      <w:pPr>
        <w:pStyle w:val="a7"/>
        <w:tabs>
          <w:tab w:val="clear" w:pos="1021"/>
          <w:tab w:val="right" w:pos="1020"/>
        </w:tabs>
        <w:wordWrap w:val="0"/>
        <w:spacing w:line="240" w:lineRule="auto"/>
        <w:jc w:val="left"/>
      </w:pPr>
      <w:r>
        <w:tab/>
      </w:r>
      <w:r>
        <w:rPr>
          <w:rStyle w:val="a9"/>
          <w:rFonts w:eastAsia="宋体"/>
        </w:rPr>
        <w:footnoteRef/>
      </w:r>
      <w:r>
        <w:rPr>
          <w:sz w:val="24"/>
          <w:szCs w:val="24"/>
        </w:rPr>
        <w:tab/>
      </w:r>
      <w:r w:rsidRPr="00876982">
        <w:rPr>
          <w:rFonts w:hint="eastAsia"/>
        </w:rPr>
        <w:t>见</w:t>
      </w:r>
      <w:r>
        <w:rPr>
          <w:rFonts w:hint="eastAsia"/>
        </w:rPr>
        <w:t>儿童权利</w:t>
      </w:r>
      <w:r w:rsidRPr="00876982">
        <w:rPr>
          <w:rFonts w:hint="eastAsia"/>
        </w:rPr>
        <w:t>委员会</w:t>
      </w:r>
      <w:r w:rsidR="00236942">
        <w:rPr>
          <w:rFonts w:hint="eastAsia"/>
        </w:rPr>
        <w:t>，</w:t>
      </w:r>
      <w:r w:rsidR="00236942">
        <w:t>2</w:t>
      </w:r>
      <w:r w:rsidRPr="00876982">
        <w:t>0</w:t>
      </w:r>
      <w:r w:rsidR="00236942">
        <w:t>12</w:t>
      </w:r>
      <w:r>
        <w:rPr>
          <w:rFonts w:hint="eastAsia"/>
        </w:rPr>
        <w:t>年关于国际移民</w:t>
      </w:r>
      <w:r w:rsidRPr="00876982">
        <w:rPr>
          <w:rFonts w:hint="eastAsia"/>
        </w:rPr>
        <w:t>背景下</w:t>
      </w:r>
      <w:r>
        <w:rPr>
          <w:rFonts w:hint="eastAsia"/>
        </w:rPr>
        <w:t>所有</w:t>
      </w:r>
      <w:r w:rsidRPr="00876982">
        <w:rPr>
          <w:rFonts w:hint="eastAsia"/>
        </w:rPr>
        <w:t>儿童权利</w:t>
      </w:r>
      <w:r>
        <w:rPr>
          <w:rFonts w:hint="eastAsia"/>
        </w:rPr>
        <w:t>问题</w:t>
      </w:r>
      <w:r w:rsidRPr="00876982">
        <w:rPr>
          <w:rFonts w:hint="eastAsia"/>
        </w:rPr>
        <w:t>一般性讨论日的报告</w:t>
      </w:r>
      <w:r w:rsidR="00236942">
        <w:rPr>
          <w:rFonts w:hint="eastAsia"/>
        </w:rPr>
        <w:t>，</w:t>
      </w:r>
      <w:r w:rsidRPr="00876982">
        <w:rPr>
          <w:rFonts w:hint="eastAsia"/>
        </w:rPr>
        <w:t>第</w:t>
      </w:r>
      <w:r w:rsidR="00236942">
        <w:t>73</w:t>
      </w:r>
      <w:r w:rsidRPr="00876982">
        <w:t>-</w:t>
      </w:r>
      <w:r w:rsidR="00236942">
        <w:t>74</w:t>
      </w:r>
      <w:r w:rsidRPr="00876982">
        <w:rPr>
          <w:rFonts w:hint="eastAsia"/>
        </w:rPr>
        <w:t>段。</w:t>
      </w:r>
      <w:r>
        <w:rPr>
          <w:rFonts w:hint="eastAsia"/>
        </w:rPr>
        <w:t>可查阅</w:t>
      </w:r>
      <w:hyperlink r:id="rId3" w:history="1">
        <w:r w:rsidR="005A10B2" w:rsidRPr="00D0748F">
          <w:rPr>
            <w:rStyle w:val="afb"/>
            <w:color w:val="auto"/>
          </w:rPr>
          <w:t>www.ohchr.org/Documents/HRBodies/CRC/Discussions/2012/DGD2012Report</w:t>
        </w:r>
        <w:r w:rsidR="005A10B2" w:rsidRPr="00D0748F">
          <w:rPr>
            <w:rStyle w:val="afb"/>
            <w:color w:val="auto"/>
          </w:rPr>
          <w:br/>
        </w:r>
        <w:proofErr w:type="spellStart"/>
        <w:r w:rsidR="005A10B2" w:rsidRPr="00D0748F">
          <w:rPr>
            <w:rStyle w:val="afb"/>
            <w:color w:val="auto"/>
          </w:rPr>
          <w:t>AndRecommendations.pdf</w:t>
        </w:r>
        <w:proofErr w:type="spellEnd"/>
      </w:hyperlink>
      <w:r>
        <w:rPr>
          <w:rFonts w:hint="eastAsia"/>
        </w:rPr>
        <w:t>。</w:t>
      </w:r>
    </w:p>
  </w:footnote>
  <w:footnote w:id="10">
    <w:p w:rsidR="007024A8" w:rsidRDefault="007024A8" w:rsidP="007024A8">
      <w:pPr>
        <w:pStyle w:val="a7"/>
        <w:tabs>
          <w:tab w:val="clear" w:pos="1021"/>
          <w:tab w:val="right" w:pos="1020"/>
        </w:tabs>
        <w:spacing w:line="240" w:lineRule="auto"/>
      </w:pPr>
      <w:r>
        <w:rPr>
          <w:sz w:val="24"/>
          <w:szCs w:val="24"/>
        </w:rPr>
        <w:tab/>
      </w:r>
      <w:r>
        <w:rPr>
          <w:rStyle w:val="a9"/>
          <w:rFonts w:eastAsia="宋体"/>
        </w:rPr>
        <w:footnoteRef/>
      </w:r>
      <w:r>
        <w:rPr>
          <w:sz w:val="24"/>
          <w:szCs w:val="24"/>
        </w:rPr>
        <w:tab/>
      </w:r>
      <w:r w:rsidRPr="00876982">
        <w:rPr>
          <w:rFonts w:hint="eastAsia"/>
        </w:rPr>
        <w:t>大会第</w:t>
      </w:r>
      <w:r w:rsidR="00236942">
        <w:t>64/142</w:t>
      </w:r>
      <w:r>
        <w:rPr>
          <w:rFonts w:hint="eastAsia"/>
        </w:rPr>
        <w:t>号决议附件。</w:t>
      </w:r>
    </w:p>
  </w:footnote>
  <w:footnote w:id="11">
    <w:p w:rsidR="007024A8" w:rsidRDefault="007024A8" w:rsidP="007024A8">
      <w:pPr>
        <w:pStyle w:val="a7"/>
        <w:tabs>
          <w:tab w:val="clear" w:pos="1021"/>
          <w:tab w:val="right" w:pos="1020"/>
        </w:tabs>
        <w:spacing w:line="240" w:lineRule="auto"/>
      </w:pPr>
      <w:r>
        <w:tab/>
      </w:r>
      <w:r>
        <w:rPr>
          <w:rStyle w:val="a9"/>
          <w:rFonts w:eastAsia="宋体"/>
        </w:rPr>
        <w:footnoteRef/>
      </w:r>
      <w:r>
        <w:tab/>
      </w:r>
      <w:r w:rsidRPr="00930DEE">
        <w:rPr>
          <w:rFonts w:hint="eastAsia"/>
        </w:rPr>
        <w:t>全面、安全和</w:t>
      </w:r>
      <w:proofErr w:type="gramStart"/>
      <w:r w:rsidRPr="00930DEE">
        <w:rPr>
          <w:rFonts w:hint="eastAsia"/>
        </w:rPr>
        <w:t>可</w:t>
      </w:r>
      <w:proofErr w:type="gramEnd"/>
      <w:r w:rsidRPr="00930DEE">
        <w:rPr>
          <w:rFonts w:hint="eastAsia"/>
        </w:rPr>
        <w:t>持续的解决方案</w:t>
      </w:r>
      <w:r>
        <w:rPr>
          <w:rFonts w:hint="eastAsia"/>
        </w:rPr>
        <w:t>是尽最大可能满足</w:t>
      </w:r>
      <w:r w:rsidRPr="00930DEE">
        <w:rPr>
          <w:rFonts w:hint="eastAsia"/>
        </w:rPr>
        <w:t>儿童的长期最大利益和福利</w:t>
      </w:r>
      <w:r>
        <w:rPr>
          <w:rFonts w:hint="eastAsia"/>
        </w:rPr>
        <w:t>的方案</w:t>
      </w:r>
      <w:r w:rsidR="00236942">
        <w:rPr>
          <w:rFonts w:hint="eastAsia"/>
        </w:rPr>
        <w:t>，</w:t>
      </w:r>
      <w:r>
        <w:rPr>
          <w:rFonts w:hint="eastAsia"/>
        </w:rPr>
        <w:t>从这个角度来看是可持续的、安全的</w:t>
      </w:r>
      <w:r w:rsidRPr="00930DEE">
        <w:rPr>
          <w:rFonts w:hint="eastAsia"/>
        </w:rPr>
        <w:t>。</w:t>
      </w:r>
      <w:r>
        <w:rPr>
          <w:rFonts w:hint="eastAsia"/>
        </w:rPr>
        <w:t>其结果应在于确保儿童能够在满足其需要的环境中长大成人</w:t>
      </w:r>
      <w:r w:rsidR="00236942">
        <w:rPr>
          <w:rFonts w:hint="eastAsia"/>
        </w:rPr>
        <w:t>，</w:t>
      </w:r>
      <w:r w:rsidRPr="00930DEE">
        <w:rPr>
          <w:rFonts w:hint="eastAsia"/>
        </w:rPr>
        <w:t>并</w:t>
      </w:r>
      <w:r>
        <w:rPr>
          <w:rFonts w:hint="eastAsia"/>
        </w:rPr>
        <w:t>实现《</w:t>
      </w:r>
      <w:r w:rsidRPr="00930DEE">
        <w:rPr>
          <w:rFonts w:hint="eastAsia"/>
        </w:rPr>
        <w:t>儿童权利公约</w:t>
      </w:r>
      <w:r>
        <w:rPr>
          <w:rFonts w:hint="eastAsia"/>
        </w:rPr>
        <w:t>》</w:t>
      </w:r>
      <w:r w:rsidRPr="00930DEE">
        <w:rPr>
          <w:rFonts w:hint="eastAsia"/>
        </w:rPr>
        <w:t>规定的权利。</w:t>
      </w:r>
    </w:p>
  </w:footnote>
  <w:footnote w:id="12">
    <w:p w:rsidR="007024A8" w:rsidRDefault="007024A8" w:rsidP="007024A8">
      <w:pPr>
        <w:pStyle w:val="a7"/>
        <w:tabs>
          <w:tab w:val="clear" w:pos="1021"/>
          <w:tab w:val="right" w:pos="1020"/>
        </w:tabs>
      </w:pPr>
      <w:r>
        <w:tab/>
      </w:r>
      <w:r>
        <w:rPr>
          <w:rStyle w:val="a9"/>
          <w:rFonts w:eastAsia="宋体"/>
        </w:rPr>
        <w:footnoteRef/>
      </w:r>
      <w:r>
        <w:rPr>
          <w:sz w:val="24"/>
          <w:szCs w:val="24"/>
        </w:rPr>
        <w:tab/>
      </w:r>
      <w:r>
        <w:rPr>
          <w:rFonts w:hint="eastAsia"/>
        </w:rPr>
        <w:t>见</w:t>
      </w:r>
      <w:r w:rsidRPr="00804650">
        <w:rPr>
          <w:rFonts w:hint="eastAsia"/>
        </w:rPr>
        <w:t>儿童权利委员会第</w:t>
      </w:r>
      <w:r w:rsidR="00236942">
        <w:t>12</w:t>
      </w:r>
      <w:r w:rsidRPr="00804650">
        <w:rPr>
          <w:rFonts w:hint="eastAsia"/>
        </w:rPr>
        <w:t>号一般性意见</w:t>
      </w:r>
      <w:r w:rsidR="00236942">
        <w:rPr>
          <w:rFonts w:hint="eastAsia"/>
        </w:rPr>
        <w:t>，</w:t>
      </w:r>
      <w:r>
        <w:rPr>
          <w:rFonts w:hint="eastAsia"/>
        </w:rPr>
        <w:t>第</w:t>
      </w:r>
      <w:r w:rsidR="00236942">
        <w:rPr>
          <w:rFonts w:hint="eastAsia"/>
        </w:rPr>
        <w:t>123</w:t>
      </w:r>
      <w:r>
        <w:rPr>
          <w:rFonts w:hint="eastAsia"/>
        </w:rPr>
        <w:t>段。</w:t>
      </w:r>
    </w:p>
  </w:footnote>
  <w:footnote w:id="13">
    <w:p w:rsidR="007024A8" w:rsidRDefault="007024A8" w:rsidP="007024A8">
      <w:pPr>
        <w:pStyle w:val="a7"/>
        <w:tabs>
          <w:tab w:val="clear" w:pos="1021"/>
          <w:tab w:val="right" w:pos="1020"/>
        </w:tabs>
      </w:pPr>
      <w:r>
        <w:tab/>
      </w:r>
      <w:r>
        <w:rPr>
          <w:rStyle w:val="a9"/>
          <w:rFonts w:eastAsia="宋体"/>
        </w:rPr>
        <w:footnoteRef/>
      </w:r>
      <w:r>
        <w:tab/>
      </w:r>
      <w:r>
        <w:rPr>
          <w:rFonts w:hint="eastAsia"/>
        </w:rPr>
        <w:t>同上</w:t>
      </w:r>
      <w:r w:rsidR="00236942">
        <w:rPr>
          <w:rFonts w:hint="eastAsia"/>
        </w:rPr>
        <w:t>，</w:t>
      </w:r>
      <w:r>
        <w:rPr>
          <w:rFonts w:hint="eastAsia"/>
        </w:rPr>
        <w:t>第</w:t>
      </w:r>
      <w:r w:rsidR="00236942">
        <w:t>124</w:t>
      </w:r>
      <w:r>
        <w:rPr>
          <w:rFonts w:hint="eastAsia"/>
        </w:rPr>
        <w:t>段。</w:t>
      </w:r>
    </w:p>
  </w:footnote>
  <w:footnote w:id="14">
    <w:p w:rsidR="007024A8" w:rsidRPr="00C648C0" w:rsidRDefault="007024A8" w:rsidP="007024A8">
      <w:pPr>
        <w:pStyle w:val="a7"/>
        <w:tabs>
          <w:tab w:val="clear" w:pos="1021"/>
          <w:tab w:val="right" w:pos="1020"/>
        </w:tabs>
      </w:pPr>
      <w:r w:rsidRPr="00C648C0">
        <w:rPr>
          <w:sz w:val="24"/>
          <w:szCs w:val="24"/>
        </w:rPr>
        <w:tab/>
      </w:r>
      <w:r>
        <w:rPr>
          <w:rStyle w:val="a9"/>
          <w:rFonts w:eastAsia="宋体"/>
        </w:rPr>
        <w:footnoteRef/>
      </w:r>
      <w:r w:rsidRPr="00C648C0">
        <w:rPr>
          <w:sz w:val="24"/>
          <w:szCs w:val="24"/>
        </w:rPr>
        <w:tab/>
      </w:r>
      <w:r>
        <w:rPr>
          <w:rFonts w:hint="eastAsia"/>
        </w:rPr>
        <w:t>同上</w:t>
      </w:r>
      <w:r w:rsidR="00236942">
        <w:rPr>
          <w:rFonts w:hint="eastAsia"/>
        </w:rPr>
        <w:t>，</w:t>
      </w:r>
      <w:r>
        <w:rPr>
          <w:rFonts w:hint="eastAsia"/>
        </w:rPr>
        <w:t>第</w:t>
      </w:r>
      <w:r w:rsidR="00236942">
        <w:t>123</w:t>
      </w:r>
      <w:r w:rsidRPr="00C648C0">
        <w:t>-</w:t>
      </w:r>
      <w:r w:rsidR="00236942">
        <w:t>124</w:t>
      </w:r>
      <w:r>
        <w:rPr>
          <w:rFonts w:hint="eastAsia"/>
        </w:rPr>
        <w:t>段。</w:t>
      </w:r>
    </w:p>
  </w:footnote>
  <w:footnote w:id="15">
    <w:p w:rsidR="007024A8" w:rsidRPr="002A7D26" w:rsidRDefault="007024A8" w:rsidP="007024A8">
      <w:pPr>
        <w:pStyle w:val="a7"/>
        <w:tabs>
          <w:tab w:val="clear" w:pos="1021"/>
          <w:tab w:val="right" w:pos="1020"/>
        </w:tabs>
        <w:rPr>
          <w:lang w:val="es-ES"/>
        </w:rPr>
      </w:pPr>
      <w:r w:rsidRPr="00C648C0">
        <w:rPr>
          <w:sz w:val="24"/>
          <w:szCs w:val="24"/>
        </w:rPr>
        <w:tab/>
      </w:r>
      <w:r>
        <w:rPr>
          <w:rStyle w:val="a9"/>
          <w:rFonts w:eastAsia="宋体"/>
        </w:rPr>
        <w:footnoteRef/>
      </w:r>
      <w:r w:rsidRPr="002A7D26">
        <w:rPr>
          <w:sz w:val="24"/>
          <w:szCs w:val="24"/>
          <w:lang w:val="es-ES"/>
        </w:rPr>
        <w:tab/>
      </w:r>
      <w:r>
        <w:rPr>
          <w:rFonts w:hint="eastAsia"/>
        </w:rPr>
        <w:t>同上</w:t>
      </w:r>
      <w:r w:rsidR="00236942">
        <w:rPr>
          <w:rFonts w:hint="eastAsia"/>
          <w:lang w:val="es-ES"/>
        </w:rPr>
        <w:t>，</w:t>
      </w:r>
      <w:r>
        <w:rPr>
          <w:rFonts w:hint="eastAsia"/>
        </w:rPr>
        <w:t>第</w:t>
      </w:r>
      <w:r w:rsidR="00236942">
        <w:rPr>
          <w:lang w:val="es-ES"/>
        </w:rPr>
        <w:t>74</w:t>
      </w:r>
      <w:r>
        <w:rPr>
          <w:rFonts w:hint="eastAsia"/>
        </w:rPr>
        <w:t>段。</w:t>
      </w:r>
    </w:p>
  </w:footnote>
  <w:footnote w:id="16">
    <w:p w:rsidR="007024A8" w:rsidRDefault="007024A8" w:rsidP="007024A8">
      <w:pPr>
        <w:pStyle w:val="a7"/>
        <w:tabs>
          <w:tab w:val="clear" w:pos="1021"/>
          <w:tab w:val="right" w:pos="1020"/>
        </w:tabs>
      </w:pPr>
      <w:r>
        <w:tab/>
      </w:r>
      <w:r>
        <w:rPr>
          <w:rStyle w:val="a9"/>
          <w:rFonts w:eastAsia="宋体"/>
        </w:rPr>
        <w:footnoteRef/>
      </w:r>
      <w:r>
        <w:tab/>
      </w:r>
      <w:r>
        <w:rPr>
          <w:rFonts w:hint="eastAsia"/>
        </w:rPr>
        <w:t>见儿童权利委员会关于执行《</w:t>
      </w:r>
      <w:r w:rsidRPr="00E65993">
        <w:rPr>
          <w:rFonts w:hint="eastAsia"/>
        </w:rPr>
        <w:t>公约》的一般措施</w:t>
      </w:r>
      <w:r>
        <w:rPr>
          <w:rFonts w:hint="eastAsia"/>
        </w:rPr>
        <w:t>的第</w:t>
      </w:r>
      <w:r w:rsidR="00236942">
        <w:rPr>
          <w:rFonts w:hint="eastAsia"/>
        </w:rPr>
        <w:t>5</w:t>
      </w:r>
      <w:r>
        <w:rPr>
          <w:rFonts w:hint="eastAsia"/>
        </w:rPr>
        <w:t>号一般性意见</w:t>
      </w:r>
      <w:r w:rsidR="00236942">
        <w:rPr>
          <w:rFonts w:hint="eastAsia"/>
        </w:rPr>
        <w:t>(2</w:t>
      </w:r>
      <w:r>
        <w:rPr>
          <w:rFonts w:hint="eastAsia"/>
        </w:rPr>
        <w:t>00</w:t>
      </w:r>
      <w:r w:rsidR="00236942">
        <w:rPr>
          <w:rFonts w:hint="eastAsia"/>
        </w:rPr>
        <w:t>3</w:t>
      </w:r>
      <w:r>
        <w:rPr>
          <w:rFonts w:hint="eastAsia"/>
        </w:rPr>
        <w:t>年</w:t>
      </w:r>
      <w:r w:rsidR="00236942">
        <w:rPr>
          <w:rFonts w:hint="eastAsia"/>
        </w:rPr>
        <w:t>)</w:t>
      </w:r>
      <w:r w:rsidR="00236942">
        <w:rPr>
          <w:rFonts w:hint="eastAsia"/>
        </w:rPr>
        <w:t>，</w:t>
      </w:r>
      <w:r>
        <w:rPr>
          <w:rFonts w:hint="eastAsia"/>
        </w:rPr>
        <w:t>第</w:t>
      </w:r>
      <w:r w:rsidR="00236942">
        <w:rPr>
          <w:rFonts w:hint="eastAsia"/>
        </w:rPr>
        <w:t>12</w:t>
      </w:r>
      <w:r>
        <w:rPr>
          <w:rFonts w:hint="eastAsia"/>
        </w:rPr>
        <w:t>段。</w:t>
      </w:r>
    </w:p>
  </w:footnote>
  <w:footnote w:id="17">
    <w:p w:rsidR="007024A8" w:rsidRDefault="007024A8" w:rsidP="007024A8">
      <w:pPr>
        <w:pStyle w:val="a7"/>
        <w:tabs>
          <w:tab w:val="clear" w:pos="1021"/>
          <w:tab w:val="right" w:pos="1020"/>
        </w:tabs>
      </w:pPr>
      <w:r>
        <w:tab/>
      </w:r>
      <w:r>
        <w:rPr>
          <w:rStyle w:val="a9"/>
          <w:rFonts w:eastAsia="宋体"/>
        </w:rPr>
        <w:footnoteRef/>
      </w:r>
      <w:r>
        <w:tab/>
      </w:r>
      <w:r w:rsidRPr="001F6C95">
        <w:rPr>
          <w:rFonts w:hint="eastAsia"/>
        </w:rPr>
        <w:t>见儿童权利委员会</w:t>
      </w:r>
      <w:r>
        <w:rPr>
          <w:rFonts w:hint="eastAsia"/>
        </w:rPr>
        <w:t>关于在青少年期落实儿童权利的第</w:t>
      </w:r>
      <w:r w:rsidR="00236942">
        <w:t>2</w:t>
      </w:r>
      <w:r>
        <w:t>0</w:t>
      </w:r>
      <w:r>
        <w:rPr>
          <w:rFonts w:hint="eastAsia"/>
        </w:rPr>
        <w:t>号一般性意见</w:t>
      </w:r>
      <w:r w:rsidR="00236942">
        <w:t>(2</w:t>
      </w:r>
      <w:r>
        <w:t>0</w:t>
      </w:r>
      <w:r w:rsidR="00236942">
        <w:t>16</w:t>
      </w:r>
      <w:r>
        <w:rPr>
          <w:rFonts w:hint="eastAsia"/>
        </w:rPr>
        <w:t>年</w:t>
      </w:r>
      <w:r w:rsidR="00236942">
        <w:t>)</w:t>
      </w:r>
      <w:r w:rsidR="00236942">
        <w:rPr>
          <w:rFonts w:hint="eastAsia"/>
        </w:rPr>
        <w:t>，</w:t>
      </w:r>
      <w:r>
        <w:rPr>
          <w:rFonts w:hint="eastAsia"/>
        </w:rPr>
        <w:t>第</w:t>
      </w:r>
      <w:r w:rsidR="00236942">
        <w:rPr>
          <w:rFonts w:hint="eastAsia"/>
        </w:rPr>
        <w:t>76</w:t>
      </w:r>
      <w:r>
        <w:rPr>
          <w:rFonts w:hint="eastAsia"/>
        </w:rPr>
        <w:t>段</w:t>
      </w:r>
      <w:r w:rsidRPr="001F6C95">
        <w:rPr>
          <w:rFonts w:hint="eastAsia"/>
        </w:rPr>
        <w:t>。</w:t>
      </w:r>
    </w:p>
  </w:footnote>
  <w:footnote w:id="18">
    <w:p w:rsidR="007024A8" w:rsidRDefault="007024A8" w:rsidP="007024A8">
      <w:pPr>
        <w:pStyle w:val="a7"/>
        <w:tabs>
          <w:tab w:val="clear" w:pos="1021"/>
          <w:tab w:val="right" w:pos="1020"/>
        </w:tabs>
        <w:spacing w:line="240" w:lineRule="auto"/>
      </w:pPr>
      <w:r>
        <w:tab/>
      </w:r>
      <w:r>
        <w:rPr>
          <w:rStyle w:val="a9"/>
          <w:rFonts w:eastAsia="宋体"/>
        </w:rPr>
        <w:footnoteRef/>
      </w:r>
      <w:r>
        <w:tab/>
      </w:r>
      <w:r w:rsidR="00236942">
        <w:t>1951</w:t>
      </w:r>
      <w:r>
        <w:rPr>
          <w:rFonts w:hint="eastAsia"/>
        </w:rPr>
        <w:t>年</w:t>
      </w:r>
      <w:r w:rsidRPr="00F166AF">
        <w:rPr>
          <w:rFonts w:hint="eastAsia"/>
        </w:rPr>
        <w:t>《关于难民地位的公约》</w:t>
      </w:r>
      <w:r>
        <w:rPr>
          <w:rFonts w:hint="eastAsia"/>
        </w:rPr>
        <w:t>第三十三条、《</w:t>
      </w:r>
      <w:r w:rsidRPr="00261B23">
        <w:rPr>
          <w:rFonts w:hint="eastAsia"/>
        </w:rPr>
        <w:t>禁止酷刑和其他残忍、不人道或有辱人格的待遇或处罚公约</w:t>
      </w:r>
      <w:r>
        <w:rPr>
          <w:rFonts w:hint="eastAsia"/>
        </w:rPr>
        <w:t>》第</w:t>
      </w:r>
      <w:r w:rsidR="00236942">
        <w:rPr>
          <w:rFonts w:hint="eastAsia"/>
        </w:rPr>
        <w:t>3</w:t>
      </w:r>
      <w:r>
        <w:rPr>
          <w:rFonts w:hint="eastAsia"/>
        </w:rPr>
        <w:t>条和</w:t>
      </w:r>
      <w:r w:rsidRPr="00882D5D">
        <w:rPr>
          <w:rFonts w:hint="eastAsia"/>
        </w:rPr>
        <w:t>《保护所有人免遭强迫失踪国际公约》</w:t>
      </w:r>
      <w:r>
        <w:rPr>
          <w:rFonts w:hint="eastAsia"/>
        </w:rPr>
        <w:t>第十六条。</w:t>
      </w:r>
    </w:p>
  </w:footnote>
  <w:footnote w:id="19">
    <w:p w:rsidR="007024A8" w:rsidRDefault="007024A8" w:rsidP="007024A8">
      <w:pPr>
        <w:pStyle w:val="a7"/>
        <w:tabs>
          <w:tab w:val="clear" w:pos="1021"/>
          <w:tab w:val="right" w:pos="1020"/>
        </w:tabs>
        <w:spacing w:line="240" w:lineRule="auto"/>
      </w:pPr>
      <w:r>
        <w:rPr>
          <w:sz w:val="24"/>
          <w:szCs w:val="24"/>
        </w:rPr>
        <w:tab/>
      </w:r>
      <w:r>
        <w:rPr>
          <w:rStyle w:val="a9"/>
          <w:rFonts w:eastAsia="宋体"/>
        </w:rPr>
        <w:footnoteRef/>
      </w:r>
      <w:r>
        <w:rPr>
          <w:sz w:val="24"/>
          <w:szCs w:val="24"/>
        </w:rPr>
        <w:tab/>
      </w:r>
      <w:r>
        <w:rPr>
          <w:rFonts w:hint="eastAsia"/>
        </w:rPr>
        <w:t>见儿童权利委员会</w:t>
      </w:r>
      <w:r w:rsidRPr="004C00DE">
        <w:rPr>
          <w:rFonts w:hint="eastAsia"/>
        </w:rPr>
        <w:t>第</w:t>
      </w:r>
      <w:r w:rsidR="00236942">
        <w:t>6</w:t>
      </w:r>
      <w:r w:rsidRPr="004C00DE">
        <w:rPr>
          <w:rFonts w:hint="eastAsia"/>
        </w:rPr>
        <w:t>号一般性意见</w:t>
      </w:r>
      <w:bookmarkStart w:id="2" w:name="_GoBack"/>
      <w:bookmarkEnd w:id="2"/>
      <w:r w:rsidR="00236942">
        <w:rPr>
          <w:rFonts w:hint="eastAsia"/>
        </w:rPr>
        <w:t>，</w:t>
      </w:r>
      <w:r>
        <w:rPr>
          <w:rFonts w:hint="eastAsia"/>
        </w:rPr>
        <w:t>第</w:t>
      </w:r>
      <w:r w:rsidR="00236942">
        <w:rPr>
          <w:rFonts w:hint="eastAsia"/>
        </w:rPr>
        <w:t>27</w:t>
      </w:r>
      <w:r>
        <w:rPr>
          <w:rFonts w:hint="eastAsia"/>
        </w:rPr>
        <w:t>段</w:t>
      </w:r>
      <w:r w:rsidR="00236942">
        <w:rPr>
          <w:rFonts w:hint="eastAsia"/>
        </w:rPr>
        <w:t>；</w:t>
      </w:r>
      <w:r w:rsidRPr="004C00DE">
        <w:rPr>
          <w:rFonts w:hint="eastAsia"/>
        </w:rPr>
        <w:t>保护所有移民工人及其家庭成员权利委员会</w:t>
      </w:r>
      <w:r w:rsidRPr="00EA7E03">
        <w:rPr>
          <w:rFonts w:hint="eastAsia"/>
        </w:rPr>
        <w:t>关于身份不正常的</w:t>
      </w:r>
      <w:r>
        <w:rPr>
          <w:rFonts w:hint="eastAsia"/>
        </w:rPr>
        <w:t>移民</w:t>
      </w:r>
      <w:r w:rsidRPr="00EA7E03">
        <w:rPr>
          <w:rFonts w:hint="eastAsia"/>
        </w:rPr>
        <w:t>工人及其家庭成员权利的第</w:t>
      </w:r>
      <w:r w:rsidR="00236942">
        <w:t>2</w:t>
      </w:r>
      <w:r w:rsidRPr="00EA7E03">
        <w:rPr>
          <w:rFonts w:hint="eastAsia"/>
        </w:rPr>
        <w:t>号一般性意见</w:t>
      </w:r>
      <w:r w:rsidR="00236942">
        <w:rPr>
          <w:rFonts w:hint="eastAsia"/>
        </w:rPr>
        <w:t>(2</w:t>
      </w:r>
      <w:r>
        <w:rPr>
          <w:rFonts w:hint="eastAsia"/>
        </w:rPr>
        <w:t>0</w:t>
      </w:r>
      <w:r w:rsidR="00236942">
        <w:rPr>
          <w:rFonts w:hint="eastAsia"/>
        </w:rPr>
        <w:t>13</w:t>
      </w:r>
      <w:r>
        <w:rPr>
          <w:rFonts w:hint="eastAsia"/>
        </w:rPr>
        <w:t>年</w:t>
      </w:r>
      <w:r w:rsidR="00236942">
        <w:rPr>
          <w:rFonts w:hint="eastAsia"/>
        </w:rPr>
        <w:t>)</w:t>
      </w:r>
      <w:r w:rsidR="00236942">
        <w:rPr>
          <w:rFonts w:hint="eastAsia"/>
        </w:rPr>
        <w:t>，</w:t>
      </w:r>
      <w:r>
        <w:rPr>
          <w:rFonts w:hint="eastAsia"/>
        </w:rPr>
        <w:t>第</w:t>
      </w:r>
      <w:r w:rsidR="00236942">
        <w:rPr>
          <w:rFonts w:hint="eastAsia"/>
        </w:rPr>
        <w:t>5</w:t>
      </w:r>
      <w:r>
        <w:rPr>
          <w:rFonts w:hint="eastAsia"/>
        </w:rPr>
        <w:t>0</w:t>
      </w:r>
      <w:r>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4A8" w:rsidRDefault="007024A8" w:rsidP="007A62F0">
    <w:pPr>
      <w:pStyle w:val="af4"/>
    </w:pPr>
    <w:proofErr w:type="spellStart"/>
    <w:r>
      <w:t>CMW</w:t>
    </w:r>
    <w:proofErr w:type="spellEnd"/>
    <w:r>
      <w:t>/C/GC/3</w:t>
    </w:r>
    <w:r w:rsidR="007A62F0">
      <w:br/>
    </w:r>
    <w:r>
      <w:t>CRC/C/GC/22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4A8" w:rsidRPr="00202A30" w:rsidRDefault="007024A8" w:rsidP="007A62F0">
    <w:pPr>
      <w:pStyle w:val="af4"/>
      <w:jc w:val="right"/>
    </w:pPr>
    <w:proofErr w:type="spellStart"/>
    <w:r>
      <w:t>CMW</w:t>
    </w:r>
    <w:proofErr w:type="spellEnd"/>
    <w:r>
      <w:t>/C/GC/3</w:t>
    </w:r>
    <w:r w:rsidR="007A62F0">
      <w:br/>
    </w:r>
    <w:r>
      <w:t>CRC/C/GC/22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multilevel"/>
    <w:tmpl w:val="010C49F8"/>
    <w:lvl w:ilvl="0">
      <w:start w:val="1"/>
      <w:numFmt w:val="decimal"/>
      <w:pStyle w:val="a"/>
      <w:lvlText w:val="%1."/>
      <w:lvlJc w:val="left"/>
      <w:pPr>
        <w:tabs>
          <w:tab w:val="left" w:pos="0"/>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1" w15:restartNumberingAfterBreak="0">
    <w:nsid w:val="0934397F"/>
    <w:multiLevelType w:val="hybridMultilevel"/>
    <w:tmpl w:val="EE96A96C"/>
    <w:lvl w:ilvl="0" w:tplc="11680F8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2" w15:restartNumberingAfterBreak="0">
    <w:nsid w:val="13D86AAA"/>
    <w:multiLevelType w:val="hybridMultilevel"/>
    <w:tmpl w:val="065C6134"/>
    <w:lvl w:ilvl="0" w:tplc="D9B0BDC6">
      <w:start w:val="1"/>
      <w:numFmt w:val="bullet"/>
      <w:pStyle w:val="H23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5662C53"/>
    <w:multiLevelType w:val="hybridMultilevel"/>
    <w:tmpl w:val="2A10FF4C"/>
    <w:lvl w:ilvl="0" w:tplc="6166126C">
      <w:start w:val="1"/>
      <w:numFmt w:val="bullet"/>
      <w:pStyle w:val="H56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97315C6"/>
    <w:multiLevelType w:val="hybridMultilevel"/>
    <w:tmpl w:val="0D109814"/>
    <w:lvl w:ilvl="0" w:tplc="47260C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1E253887"/>
    <w:multiLevelType w:val="multilevel"/>
    <w:tmpl w:val="1E253887"/>
    <w:lvl w:ilvl="0">
      <w:start w:val="1"/>
      <w:numFmt w:val="bullet"/>
      <w:pStyle w:val="ParaNoG"/>
      <w:lvlText w:val="•"/>
      <w:lvlJc w:val="left"/>
      <w:pPr>
        <w:tabs>
          <w:tab w:val="left" w:pos="2268"/>
        </w:tabs>
        <w:ind w:left="2268"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6" w15:restartNumberingAfterBreak="0">
    <w:nsid w:val="28767293"/>
    <w:multiLevelType w:val="hybridMultilevel"/>
    <w:tmpl w:val="E856C1F4"/>
    <w:lvl w:ilvl="0" w:tplc="C72EB38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7" w15:restartNumberingAfterBreak="0">
    <w:nsid w:val="31A12325"/>
    <w:multiLevelType w:val="multilevel"/>
    <w:tmpl w:val="31A12325"/>
    <w:lvl w:ilvl="0">
      <w:start w:val="1"/>
      <w:numFmt w:val="bullet"/>
      <w:pStyle w:val="Bullet2G"/>
      <w:lvlText w:val="•"/>
      <w:lvlJc w:val="left"/>
      <w:pPr>
        <w:tabs>
          <w:tab w:val="left" w:pos="1701"/>
        </w:tabs>
        <w:ind w:left="1701" w:hanging="170"/>
      </w:pPr>
      <w:rPr>
        <w:rFonts w:ascii="Times New Roman" w:hAnsi="Times New Roman" w:cs="Times New Roman" w:hint="default"/>
        <w:b w:val="0"/>
        <w:i w:val="0"/>
        <w:sz w:val="20"/>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8" w15:restartNumberingAfterBreak="0">
    <w:nsid w:val="4429207E"/>
    <w:multiLevelType w:val="hybridMultilevel"/>
    <w:tmpl w:val="5590ED54"/>
    <w:lvl w:ilvl="0" w:tplc="ABFC7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5D084123"/>
    <w:multiLevelType w:val="hybridMultilevel"/>
    <w:tmpl w:val="03E0F15A"/>
    <w:lvl w:ilvl="0" w:tplc="024A215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0" w15:restartNumberingAfterBreak="0">
    <w:nsid w:val="671861DB"/>
    <w:multiLevelType w:val="hybridMultilevel"/>
    <w:tmpl w:val="A9B633D4"/>
    <w:lvl w:ilvl="0" w:tplc="34446D32">
      <w:start w:val="1"/>
      <w:numFmt w:val="bullet"/>
      <w:pStyle w:val="H4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15:restartNumberingAfterBreak="0">
    <w:nsid w:val="69554243"/>
    <w:multiLevelType w:val="hybridMultilevel"/>
    <w:tmpl w:val="AF20FFB8"/>
    <w:lvl w:ilvl="0" w:tplc="0F769A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6AFF09A4"/>
    <w:multiLevelType w:val="hybridMultilevel"/>
    <w:tmpl w:val="354E63A4"/>
    <w:lvl w:ilvl="0" w:tplc="5C70A3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73C47EED"/>
    <w:multiLevelType w:val="hybridMultilevel"/>
    <w:tmpl w:val="AF921F20"/>
    <w:lvl w:ilvl="0" w:tplc="19A0532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12"/>
  </w:num>
  <w:num w:numId="2">
    <w:abstractNumId w:val="20"/>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5"/>
  </w:num>
  <w:num w:numId="16">
    <w:abstractNumId w:val="10"/>
  </w:num>
  <w:num w:numId="17">
    <w:abstractNumId w:val="18"/>
  </w:num>
  <w:num w:numId="18">
    <w:abstractNumId w:val="16"/>
  </w:num>
  <w:num w:numId="19">
    <w:abstractNumId w:val="22"/>
  </w:num>
  <w:num w:numId="20">
    <w:abstractNumId w:val="11"/>
  </w:num>
  <w:num w:numId="21">
    <w:abstractNumId w:val="14"/>
  </w:num>
  <w:num w:numId="22">
    <w:abstractNumId w:val="23"/>
  </w:num>
  <w:num w:numId="23">
    <w:abstractNumId w:val="21"/>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C0B"/>
    <w:rsid w:val="000016B6"/>
    <w:rsid w:val="00011483"/>
    <w:rsid w:val="0004529B"/>
    <w:rsid w:val="000C7CA6"/>
    <w:rsid w:val="000D319F"/>
    <w:rsid w:val="000E4D0E"/>
    <w:rsid w:val="00144B69"/>
    <w:rsid w:val="00153292"/>
    <w:rsid w:val="00153E86"/>
    <w:rsid w:val="001618C1"/>
    <w:rsid w:val="00176354"/>
    <w:rsid w:val="001B1BD1"/>
    <w:rsid w:val="001C3EF2"/>
    <w:rsid w:val="001D17F6"/>
    <w:rsid w:val="00204B42"/>
    <w:rsid w:val="002231C3"/>
    <w:rsid w:val="002233E4"/>
    <w:rsid w:val="00236942"/>
    <w:rsid w:val="0024417F"/>
    <w:rsid w:val="00250F8D"/>
    <w:rsid w:val="002E1C97"/>
    <w:rsid w:val="002F5834"/>
    <w:rsid w:val="00326EBF"/>
    <w:rsid w:val="00327FE4"/>
    <w:rsid w:val="00365468"/>
    <w:rsid w:val="00396631"/>
    <w:rsid w:val="003C1700"/>
    <w:rsid w:val="003D7D4D"/>
    <w:rsid w:val="00413D23"/>
    <w:rsid w:val="00427F63"/>
    <w:rsid w:val="004A17D1"/>
    <w:rsid w:val="004B3FC4"/>
    <w:rsid w:val="004C4A0A"/>
    <w:rsid w:val="004D62AF"/>
    <w:rsid w:val="005158C6"/>
    <w:rsid w:val="00543EBA"/>
    <w:rsid w:val="005562EF"/>
    <w:rsid w:val="005A10B2"/>
    <w:rsid w:val="005E403A"/>
    <w:rsid w:val="00680656"/>
    <w:rsid w:val="006B1119"/>
    <w:rsid w:val="006E3E46"/>
    <w:rsid w:val="006E71B1"/>
    <w:rsid w:val="007024A8"/>
    <w:rsid w:val="00705D89"/>
    <w:rsid w:val="00731A42"/>
    <w:rsid w:val="00767E69"/>
    <w:rsid w:val="0077079A"/>
    <w:rsid w:val="007A5599"/>
    <w:rsid w:val="007A62F0"/>
    <w:rsid w:val="007A792B"/>
    <w:rsid w:val="007D4D8E"/>
    <w:rsid w:val="007E25C1"/>
    <w:rsid w:val="00802269"/>
    <w:rsid w:val="00807093"/>
    <w:rsid w:val="00856233"/>
    <w:rsid w:val="00860F27"/>
    <w:rsid w:val="0086484D"/>
    <w:rsid w:val="0088748D"/>
    <w:rsid w:val="008B0560"/>
    <w:rsid w:val="008B2BFA"/>
    <w:rsid w:val="008C5370"/>
    <w:rsid w:val="008D0765"/>
    <w:rsid w:val="00936F03"/>
    <w:rsid w:val="00943B69"/>
    <w:rsid w:val="00944CB3"/>
    <w:rsid w:val="00956C30"/>
    <w:rsid w:val="009B09D7"/>
    <w:rsid w:val="009D35ED"/>
    <w:rsid w:val="009D6F00"/>
    <w:rsid w:val="009F2C0B"/>
    <w:rsid w:val="009F73CC"/>
    <w:rsid w:val="00A03CB6"/>
    <w:rsid w:val="00A1364C"/>
    <w:rsid w:val="00A21076"/>
    <w:rsid w:val="00A3739A"/>
    <w:rsid w:val="00A52DAF"/>
    <w:rsid w:val="00A84072"/>
    <w:rsid w:val="00AC053A"/>
    <w:rsid w:val="00AE4B54"/>
    <w:rsid w:val="00B16570"/>
    <w:rsid w:val="00B23FA9"/>
    <w:rsid w:val="00B42496"/>
    <w:rsid w:val="00B53320"/>
    <w:rsid w:val="00B55087"/>
    <w:rsid w:val="00B64AF6"/>
    <w:rsid w:val="00BC6522"/>
    <w:rsid w:val="00BD0C43"/>
    <w:rsid w:val="00C121D5"/>
    <w:rsid w:val="00C17349"/>
    <w:rsid w:val="00C351AA"/>
    <w:rsid w:val="00C43C98"/>
    <w:rsid w:val="00C55B7D"/>
    <w:rsid w:val="00C666E2"/>
    <w:rsid w:val="00C7253F"/>
    <w:rsid w:val="00CC4FBE"/>
    <w:rsid w:val="00D0748F"/>
    <w:rsid w:val="00D102C0"/>
    <w:rsid w:val="00D24A35"/>
    <w:rsid w:val="00D26A05"/>
    <w:rsid w:val="00D333FD"/>
    <w:rsid w:val="00D67D9F"/>
    <w:rsid w:val="00D97B98"/>
    <w:rsid w:val="00DC671F"/>
    <w:rsid w:val="00DE4DA7"/>
    <w:rsid w:val="00E13BAC"/>
    <w:rsid w:val="00E33B38"/>
    <w:rsid w:val="00E47FE5"/>
    <w:rsid w:val="00E574AF"/>
    <w:rsid w:val="00E763EB"/>
    <w:rsid w:val="00EB7039"/>
    <w:rsid w:val="00ED079A"/>
    <w:rsid w:val="00F100E0"/>
    <w:rsid w:val="00F55EA2"/>
    <w:rsid w:val="00F640EE"/>
    <w:rsid w:val="00F714DA"/>
    <w:rsid w:val="00F74C49"/>
    <w:rsid w:val="00F85942"/>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2EE710E"/>
  <w15:docId w15:val="{78FA787C-9FF0-4551-8E72-FBB45CD39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qFormat="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0">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0"/>
    <w:next w:val="a0"/>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0"/>
    <w:next w:val="a0"/>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0"/>
    <w:next w:val="a0"/>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0"/>
    <w:next w:val="a0"/>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0"/>
    <w:next w:val="a0"/>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0"/>
    <w:next w:val="a0"/>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0"/>
    <w:next w:val="a0"/>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0"/>
    <w:next w:val="a0"/>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0"/>
    <w:next w:val="a0"/>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semiHidden/>
    <w:qFormat/>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1"/>
    <w:link w:val="2"/>
    <w:semiHidden/>
    <w:qFormat/>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1"/>
    <w:link w:val="3"/>
    <w:semiHidden/>
    <w:qFormat/>
    <w:rsid w:val="00153E86"/>
    <w:rPr>
      <w:rFonts w:ascii="Times New Roman" w:eastAsia="Times New Roman" w:hAnsi="Times New Roman" w:cs="Times New Roman"/>
      <w:b/>
      <w:bCs/>
      <w:color w:val="4F81BD" w:themeColor="accent1"/>
    </w:rPr>
  </w:style>
  <w:style w:type="character" w:customStyle="1" w:styleId="40">
    <w:name w:val="标题 4 字符"/>
    <w:basedOn w:val="a1"/>
    <w:link w:val="4"/>
    <w:semiHidden/>
    <w:qFormat/>
    <w:rsid w:val="00153E86"/>
    <w:rPr>
      <w:rFonts w:ascii="Times New Roman" w:eastAsia="Times New Roman" w:hAnsi="Times New Roman" w:cs="Times New Roman"/>
      <w:b/>
      <w:bCs/>
      <w:i/>
      <w:iCs/>
      <w:color w:val="4F81BD" w:themeColor="accent1"/>
    </w:rPr>
  </w:style>
  <w:style w:type="character" w:customStyle="1" w:styleId="50">
    <w:name w:val="标题 5 字符"/>
    <w:basedOn w:val="a1"/>
    <w:link w:val="5"/>
    <w:semiHidden/>
    <w:qFormat/>
    <w:rsid w:val="00153E86"/>
    <w:rPr>
      <w:rFonts w:ascii="Times New Roman" w:eastAsia="Times New Roman" w:hAnsi="Times New Roman" w:cs="Times New Roman"/>
      <w:color w:val="243F60" w:themeColor="accent1" w:themeShade="7F"/>
    </w:rPr>
  </w:style>
  <w:style w:type="character" w:customStyle="1" w:styleId="60">
    <w:name w:val="标题 6 字符"/>
    <w:basedOn w:val="a1"/>
    <w:link w:val="6"/>
    <w:semiHidden/>
    <w:qFormat/>
    <w:rsid w:val="00153E86"/>
    <w:rPr>
      <w:rFonts w:ascii="Times New Roman" w:eastAsia="Times New Roman" w:hAnsi="Times New Roman" w:cs="Times New Roman"/>
      <w:i/>
      <w:iCs/>
      <w:color w:val="243F60" w:themeColor="accent1" w:themeShade="7F"/>
    </w:rPr>
  </w:style>
  <w:style w:type="character" w:customStyle="1" w:styleId="70">
    <w:name w:val="标题 7 字符"/>
    <w:basedOn w:val="a1"/>
    <w:link w:val="7"/>
    <w:semiHidden/>
    <w:qFormat/>
    <w:rsid w:val="00153E86"/>
    <w:rPr>
      <w:rFonts w:ascii="Times New Roman" w:eastAsia="Times New Roman" w:hAnsi="Times New Roman" w:cs="Times New Roman"/>
      <w:i/>
      <w:iCs/>
      <w:color w:val="404040" w:themeColor="text1" w:themeTint="BF"/>
    </w:rPr>
  </w:style>
  <w:style w:type="character" w:customStyle="1" w:styleId="80">
    <w:name w:val="标题 8 字符"/>
    <w:basedOn w:val="a1"/>
    <w:link w:val="8"/>
    <w:semiHidden/>
    <w:qFormat/>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1"/>
    <w:link w:val="9"/>
    <w:semiHidden/>
    <w:qFormat/>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0"/>
    <w:next w:val="a0"/>
    <w:qFormat/>
    <w:rsid w:val="00D333FD"/>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0"/>
    <w:next w:val="a0"/>
    <w:qFormat/>
    <w:rsid w:val="00D333FD"/>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0"/>
    <w:next w:val="a0"/>
    <w:qFormat/>
    <w:rsid w:val="00D333FD"/>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0"/>
    <w:next w:val="a0"/>
    <w:qFormat/>
    <w:rsid w:val="00C666E2"/>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0"/>
    <w:next w:val="a0"/>
    <w:qFormat/>
    <w:rsid w:val="00D333FD"/>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0"/>
    <w:next w:val="a0"/>
    <w:qFormat/>
    <w:rsid w:val="00D333FD"/>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0"/>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1"/>
    <w:link w:val="SingleTxtGC"/>
    <w:locked/>
    <w:rsid w:val="00C17349"/>
    <w:rPr>
      <w:snapToGrid w:val="0"/>
      <w:sz w:val="21"/>
      <w:szCs w:val="21"/>
    </w:rPr>
  </w:style>
  <w:style w:type="paragraph" w:customStyle="1" w:styleId="SLGC">
    <w:name w:val="__S_L_GC"/>
    <w:basedOn w:val="a0"/>
    <w:next w:val="a0"/>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0"/>
    <w:next w:val="a0"/>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0"/>
    <w:qFormat/>
    <w:rsid w:val="00C17349"/>
    <w:pPr>
      <w:numPr>
        <w:numId w:val="1"/>
      </w:numPr>
      <w:spacing w:after="120"/>
      <w:ind w:right="1134"/>
    </w:pPr>
  </w:style>
  <w:style w:type="paragraph" w:customStyle="1" w:styleId="Bullet2GC">
    <w:name w:val="_Bullet 2_GC"/>
    <w:basedOn w:val="a0"/>
    <w:qFormat/>
    <w:rsid w:val="00C17349"/>
    <w:pPr>
      <w:numPr>
        <w:numId w:val="2"/>
      </w:numPr>
      <w:spacing w:after="120"/>
      <w:ind w:right="1134"/>
    </w:pPr>
  </w:style>
  <w:style w:type="paragraph" w:customStyle="1" w:styleId="DashGC">
    <w:name w:val="_Dash_GC"/>
    <w:basedOn w:val="a0"/>
    <w:qFormat/>
    <w:rsid w:val="00C17349"/>
    <w:pPr>
      <w:numPr>
        <w:numId w:val="3"/>
      </w:numPr>
      <w:spacing w:after="120"/>
      <w:ind w:right="1134"/>
    </w:pPr>
    <w:rPr>
      <w:lang w:val="fr-CH"/>
    </w:rPr>
  </w:style>
  <w:style w:type="paragraph" w:customStyle="1" w:styleId="a4">
    <w:name w:val="表数文字"/>
    <w:basedOn w:val="a0"/>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5">
    <w:name w:val="表中标题"/>
    <w:basedOn w:val="a0"/>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6">
    <w:name w:val="表中文字"/>
    <w:basedOn w:val="a0"/>
    <w:qFormat/>
    <w:rsid w:val="00C17349"/>
    <w:pPr>
      <w:tabs>
        <w:tab w:val="left" w:pos="1134"/>
        <w:tab w:val="left" w:pos="1565"/>
        <w:tab w:val="left" w:pos="1996"/>
        <w:tab w:val="left" w:pos="2427"/>
      </w:tabs>
      <w:spacing w:before="40" w:line="240" w:lineRule="atLeast"/>
      <w:ind w:right="113"/>
    </w:pPr>
    <w:rPr>
      <w:sz w:val="18"/>
      <w:szCs w:val="18"/>
    </w:rPr>
  </w:style>
  <w:style w:type="paragraph" w:styleId="a7">
    <w:name w:val="footnote text"/>
    <w:aliases w:val="5_G"/>
    <w:basedOn w:val="a0"/>
    <w:link w:val="a8"/>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8">
    <w:name w:val="脚注文本 字符"/>
    <w:aliases w:val="5_G 字符"/>
    <w:basedOn w:val="a1"/>
    <w:link w:val="a7"/>
    <w:qFormat/>
    <w:rsid w:val="00956C30"/>
    <w:rPr>
      <w:snapToGrid w:val="0"/>
      <w:sz w:val="18"/>
      <w:szCs w:val="18"/>
    </w:rPr>
  </w:style>
  <w:style w:type="character" w:styleId="a9">
    <w:name w:val="footnote reference"/>
    <w:aliases w:val="4_G"/>
    <w:basedOn w:val="a1"/>
    <w:link w:val="4GCharChar"/>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a0"/>
    <w:link w:val="a9"/>
    <w:rsid w:val="007024A8"/>
    <w:pPr>
      <w:tabs>
        <w:tab w:val="clear" w:pos="431"/>
      </w:tabs>
      <w:overflowPunct/>
      <w:autoSpaceDE w:val="0"/>
      <w:autoSpaceDN w:val="0"/>
      <w:adjustRightInd/>
      <w:snapToGrid/>
      <w:spacing w:after="160" w:line="240" w:lineRule="exact"/>
    </w:pPr>
    <w:rPr>
      <w:rFonts w:eastAsia="Times New Roman"/>
      <w:color w:val="0000FF"/>
      <w:vertAlign w:val="superscript"/>
    </w:rPr>
  </w:style>
  <w:style w:type="paragraph" w:customStyle="1" w:styleId="aa">
    <w:name w:val="目录段页次"/>
    <w:basedOn w:val="a0"/>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b">
    <w:name w:val="目录页次"/>
    <w:basedOn w:val="a0"/>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c">
    <w:name w:val="缩进正文"/>
    <w:basedOn w:val="a0"/>
    <w:qFormat/>
    <w:rsid w:val="00956C30"/>
    <w:pPr>
      <w:tabs>
        <w:tab w:val="left" w:pos="1134"/>
        <w:tab w:val="left" w:pos="1565"/>
        <w:tab w:val="left" w:pos="1996"/>
        <w:tab w:val="left" w:pos="2427"/>
      </w:tabs>
      <w:spacing w:after="120"/>
      <w:ind w:left="1565" w:right="1134"/>
    </w:pPr>
    <w:rPr>
      <w:szCs w:val="21"/>
    </w:rPr>
  </w:style>
  <w:style w:type="paragraph" w:styleId="ad">
    <w:name w:val="endnote text"/>
    <w:basedOn w:val="a7"/>
    <w:link w:val="ae"/>
    <w:qFormat/>
    <w:rsid w:val="00956C30"/>
    <w:pPr>
      <w:keepLines w:val="0"/>
      <w:spacing w:after="0"/>
    </w:pPr>
  </w:style>
  <w:style w:type="character" w:customStyle="1" w:styleId="ae">
    <w:name w:val="尾注文本 字符"/>
    <w:basedOn w:val="a1"/>
    <w:link w:val="ad"/>
    <w:qFormat/>
    <w:rsid w:val="00956C30"/>
    <w:rPr>
      <w:snapToGrid w:val="0"/>
      <w:sz w:val="18"/>
      <w:szCs w:val="18"/>
    </w:rPr>
  </w:style>
  <w:style w:type="character" w:styleId="af">
    <w:name w:val="endnote reference"/>
    <w:basedOn w:val="a9"/>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0">
    <w:name w:val="悬挂"/>
    <w:basedOn w:val="a0"/>
    <w:qFormat/>
    <w:rsid w:val="00D97B98"/>
    <w:pPr>
      <w:tabs>
        <w:tab w:val="left" w:pos="1134"/>
        <w:tab w:val="left" w:pos="1565"/>
        <w:tab w:val="left" w:pos="1996"/>
        <w:tab w:val="left" w:pos="2427"/>
      </w:tabs>
      <w:spacing w:after="120"/>
      <w:ind w:left="1565" w:right="1134" w:hanging="431"/>
    </w:pPr>
  </w:style>
  <w:style w:type="paragraph" w:styleId="af1">
    <w:name w:val="footer"/>
    <w:basedOn w:val="a0"/>
    <w:link w:val="af2"/>
    <w:qFormat/>
    <w:rsid w:val="002233E4"/>
    <w:pPr>
      <w:overflowPunct/>
      <w:spacing w:line="240" w:lineRule="auto"/>
      <w:jc w:val="left"/>
    </w:pPr>
    <w:rPr>
      <w:rFonts w:eastAsia="Times New Roman"/>
      <w:sz w:val="16"/>
      <w:szCs w:val="16"/>
      <w:lang w:val="en-GB" w:eastAsia="en-US"/>
    </w:rPr>
  </w:style>
  <w:style w:type="character" w:customStyle="1" w:styleId="af2">
    <w:name w:val="页脚 字符"/>
    <w:basedOn w:val="a1"/>
    <w:link w:val="af1"/>
    <w:qFormat/>
    <w:rsid w:val="002233E4"/>
    <w:rPr>
      <w:rFonts w:eastAsia="Times New Roman"/>
      <w:snapToGrid w:val="0"/>
      <w:sz w:val="16"/>
      <w:szCs w:val="16"/>
      <w:lang w:val="en-GB" w:eastAsia="en-US"/>
    </w:rPr>
  </w:style>
  <w:style w:type="character" w:styleId="af3">
    <w:name w:val="page number"/>
    <w:basedOn w:val="a1"/>
    <w:qFormat/>
    <w:rsid w:val="002233E4"/>
    <w:rPr>
      <w:rFonts w:ascii="Times New Roman" w:hAnsi="Times New Roman"/>
      <w:b/>
      <w:i w:val="0"/>
      <w:snapToGrid w:val="0"/>
      <w:spacing w:val="0"/>
      <w:kern w:val="0"/>
      <w:sz w:val="18"/>
      <w14:cntxtAlts w14:val="0"/>
    </w:rPr>
  </w:style>
  <w:style w:type="paragraph" w:styleId="af4">
    <w:name w:val="header"/>
    <w:basedOn w:val="a0"/>
    <w:link w:val="af5"/>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5">
    <w:name w:val="页眉 字符"/>
    <w:basedOn w:val="a1"/>
    <w:link w:val="af4"/>
    <w:qFormat/>
    <w:rsid w:val="002233E4"/>
    <w:rPr>
      <w:rFonts w:eastAsia="Times New Roman"/>
      <w:b/>
      <w:snapToGrid w:val="0"/>
      <w:sz w:val="18"/>
      <w:szCs w:val="18"/>
      <w:lang w:val="en-GB" w:eastAsia="en-US"/>
    </w:rPr>
  </w:style>
  <w:style w:type="paragraph" w:styleId="af6">
    <w:name w:val="caption"/>
    <w:basedOn w:val="a0"/>
    <w:next w:val="a0"/>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0"/>
    <w:uiPriority w:val="39"/>
    <w:semiHidden/>
    <w:qFormat/>
    <w:rsid w:val="008B0560"/>
    <w:pPr>
      <w:outlineLvl w:val="9"/>
    </w:pPr>
  </w:style>
  <w:style w:type="paragraph" w:styleId="af7">
    <w:name w:val="Balloon Text"/>
    <w:basedOn w:val="a0"/>
    <w:link w:val="af8"/>
    <w:uiPriority w:val="99"/>
    <w:rsid w:val="009B09D7"/>
    <w:rPr>
      <w:sz w:val="18"/>
      <w:szCs w:val="18"/>
    </w:rPr>
  </w:style>
  <w:style w:type="character" w:customStyle="1" w:styleId="af8">
    <w:name w:val="批注框文本 字符"/>
    <w:basedOn w:val="a1"/>
    <w:link w:val="af7"/>
    <w:uiPriority w:val="99"/>
    <w:qFormat/>
    <w:rsid w:val="00153E86"/>
    <w:rPr>
      <w:rFonts w:ascii="Times New Roman" w:eastAsia="宋体" w:hAnsi="Times New Roman" w:cs="Times New Roman"/>
      <w:snapToGrid w:val="0"/>
      <w:sz w:val="18"/>
      <w:szCs w:val="18"/>
    </w:rPr>
  </w:style>
  <w:style w:type="character" w:styleId="af9">
    <w:name w:val="Placeholder Text"/>
    <w:basedOn w:val="a1"/>
    <w:uiPriority w:val="99"/>
    <w:semiHidden/>
    <w:rsid w:val="00680656"/>
    <w:rPr>
      <w:color w:val="808080"/>
    </w:rPr>
  </w:style>
  <w:style w:type="table" w:styleId="afa">
    <w:name w:val="Table Grid"/>
    <w:basedOn w:val="a2"/>
    <w:qFormat/>
    <w:rsid w:val="003C17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Hyperlink"/>
    <w:basedOn w:val="a1"/>
    <w:uiPriority w:val="99"/>
    <w:qFormat/>
    <w:rsid w:val="007024A8"/>
    <w:rPr>
      <w:color w:val="0000FF" w:themeColor="hyperlink"/>
      <w:u w:val="none"/>
    </w:rPr>
  </w:style>
  <w:style w:type="character" w:customStyle="1" w:styleId="afc">
    <w:name w:val="宏文本 字符"/>
    <w:basedOn w:val="a1"/>
    <w:link w:val="afd"/>
    <w:semiHidden/>
    <w:rsid w:val="007024A8"/>
    <w:rPr>
      <w:kern w:val="24"/>
      <w:sz w:val="24"/>
      <w:szCs w:val="24"/>
    </w:rPr>
  </w:style>
  <w:style w:type="paragraph" w:styleId="afd">
    <w:name w:val="macro"/>
    <w:link w:val="afc"/>
    <w:semiHidden/>
    <w:rsid w:val="007024A8"/>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customStyle="1" w:styleId="SingleTxtG">
    <w:name w:val="_ Single Txt_G"/>
    <w:basedOn w:val="a0"/>
    <w:qFormat/>
    <w:rsid w:val="007024A8"/>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HMG">
    <w:name w:val="_ H __M_G"/>
    <w:basedOn w:val="a0"/>
    <w:next w:val="a0"/>
    <w:qFormat/>
    <w:rsid w:val="007024A8"/>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0"/>
    <w:next w:val="a0"/>
    <w:qFormat/>
    <w:rsid w:val="007024A8"/>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0"/>
    <w:next w:val="a0"/>
    <w:qFormat/>
    <w:rsid w:val="007024A8"/>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0"/>
    <w:next w:val="a0"/>
    <w:qFormat/>
    <w:rsid w:val="007024A8"/>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0"/>
    <w:next w:val="a0"/>
    <w:qFormat/>
    <w:rsid w:val="007024A8"/>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0"/>
    <w:next w:val="a0"/>
    <w:qFormat/>
    <w:rsid w:val="007024A8"/>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LG">
    <w:name w:val="__S_L_G"/>
    <w:basedOn w:val="a0"/>
    <w:next w:val="a0"/>
    <w:qFormat/>
    <w:rsid w:val="007024A8"/>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0"/>
    <w:next w:val="a0"/>
    <w:qFormat/>
    <w:rsid w:val="007024A8"/>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0"/>
    <w:next w:val="a0"/>
    <w:qFormat/>
    <w:rsid w:val="007024A8"/>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0"/>
    <w:next w:val="a0"/>
    <w:qFormat/>
    <w:rsid w:val="007024A8"/>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0"/>
    <w:qFormat/>
    <w:rsid w:val="007024A8"/>
    <w:pPr>
      <w:numPr>
        <w:numId w:val="14"/>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0"/>
    <w:qFormat/>
    <w:rsid w:val="007024A8"/>
    <w:pPr>
      <w:numPr>
        <w:numId w:val="1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qFormat/>
    <w:rsid w:val="007024A8"/>
    <w:pPr>
      <w:numPr>
        <w:numId w:val="16"/>
      </w:numPr>
    </w:pPr>
  </w:style>
  <w:style w:type="character" w:customStyle="1" w:styleId="a">
    <w:name w:val="批注文字 字符"/>
    <w:basedOn w:val="a1"/>
    <w:link w:val="afe"/>
    <w:uiPriority w:val="99"/>
    <w:semiHidden/>
    <w:rsid w:val="007024A8"/>
    <w:rPr>
      <w:rFonts w:eastAsia="Times New Roman"/>
      <w:lang w:val="en-GB" w:eastAsia="en-US"/>
    </w:rPr>
  </w:style>
  <w:style w:type="paragraph" w:styleId="afe">
    <w:name w:val="annotation text"/>
    <w:basedOn w:val="a0"/>
    <w:link w:val="a"/>
    <w:uiPriority w:val="99"/>
    <w:semiHidden/>
    <w:unhideWhenUsed/>
    <w:rsid w:val="007024A8"/>
    <w:pPr>
      <w:tabs>
        <w:tab w:val="clear" w:pos="431"/>
      </w:tabs>
      <w:suppressAutoHyphens/>
      <w:overflowPunct/>
      <w:adjustRightInd/>
      <w:snapToGrid/>
      <w:spacing w:line="240" w:lineRule="atLeast"/>
      <w:jc w:val="left"/>
    </w:pPr>
    <w:rPr>
      <w:rFonts w:eastAsia="Times New Roman"/>
      <w:snapToGrid/>
      <w:sz w:val="20"/>
      <w:lang w:val="en-GB" w:eastAsia="en-US"/>
    </w:rPr>
  </w:style>
  <w:style w:type="character" w:customStyle="1" w:styleId="aff">
    <w:name w:val="批注主题 字符"/>
    <w:basedOn w:val="a"/>
    <w:link w:val="aff0"/>
    <w:uiPriority w:val="99"/>
    <w:semiHidden/>
    <w:rsid w:val="007024A8"/>
    <w:rPr>
      <w:rFonts w:eastAsia="Times New Roman"/>
      <w:b/>
      <w:bCs/>
      <w:lang w:val="en-GB" w:eastAsia="en-US"/>
    </w:rPr>
  </w:style>
  <w:style w:type="paragraph" w:styleId="aff0">
    <w:name w:val="annotation subject"/>
    <w:basedOn w:val="afe"/>
    <w:next w:val="afe"/>
    <w:link w:val="aff"/>
    <w:uiPriority w:val="99"/>
    <w:semiHidden/>
    <w:unhideWhenUsed/>
    <w:rsid w:val="007024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ohchr.org/Documents/HRBodies/CRC/Discussions/2012/DGD2012ReportAndRecommendations.pdf" TargetMode="External"/><Relationship Id="rId2" Type="http://schemas.openxmlformats.org/officeDocument/2006/relationships/hyperlink" Target="http://www.ohchr.org/Documents/HRBodies/CMW/Recommended-principle_EN.pdf" TargetMode="External"/><Relationship Id="rId1" Type="http://schemas.openxmlformats.org/officeDocument/2006/relationships/hyperlink" Target="http://www.ohchr.org/EN/HRBodies/CRC/Pages/Discussion2012.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9E9C1-99DF-485F-BB29-C8EA93187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12399</Words>
  <Characters>12728</Characters>
  <Application>Microsoft Office Word</Application>
  <DocSecurity>0</DocSecurity>
  <Lines>424</Lines>
  <Paragraphs>103</Paragraphs>
  <ScaleCrop>false</ScaleCrop>
  <Company>DCM</Company>
  <LinksUpToDate>false</LinksUpToDate>
  <CharactersWithSpaces>12918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1719871</dc:title>
  <dc:subject>CMW/C/GC/3-CRC/C/GC/22</dc:subject>
  <dc:creator>AN</dc:creator>
  <cp:keywords/>
  <dc:description/>
  <cp:lastModifiedBy>Changfeng An</cp:lastModifiedBy>
  <cp:revision>2</cp:revision>
  <cp:lastPrinted>2018-03-28T12:54:00Z</cp:lastPrinted>
  <dcterms:created xsi:type="dcterms:W3CDTF">2018-03-28T14:32:00Z</dcterms:created>
  <dcterms:modified xsi:type="dcterms:W3CDTF">2018-03-28T14:32:00Z</dcterms:modified>
</cp:coreProperties>
</file>